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2"/>
        <w:rPr>
          <w:rFonts w:ascii="黑体" w:hAnsi="宋体" w:eastAsia="黑体"/>
          <w:color w:val="000000"/>
          <w:sz w:val="44"/>
          <w:szCs w:val="44"/>
          <w:highlight w:val="none"/>
          <w:lang w:val="zh-CN"/>
        </w:rPr>
      </w:pPr>
      <w:r/>
      <w:bookmarkStart w:id="0" w:name="_Toc13467"/>
      <w:r>
        <w:rPr>
          <w:rFonts w:ascii="黑体" w:hAnsi="宋体" w:eastAsia="黑体"/>
          <w:color w:val="000000"/>
          <w:sz w:val="44"/>
          <w:szCs w:val="44"/>
          <w:highlight w:val="none"/>
          <w:lang w:val="zh-CN"/>
        </w:rPr>
      </w:r>
      <w:r/>
    </w:p>
    <w:p>
      <w:pPr>
        <w:pStyle w:val="1153"/>
        <w:rPr>
          <w:rFonts w:ascii="黑体" w:hAnsi="宋体" w:eastAsia="黑体"/>
          <w:color w:val="000000"/>
          <w:sz w:val="44"/>
          <w:szCs w:val="44"/>
          <w:highlight w:val="none"/>
          <w:lang w:val="zh-CN"/>
        </w:rPr>
      </w:pPr>
      <w:r>
        <w:rPr>
          <w:rFonts w:ascii="黑体" w:hAnsi="宋体" w:eastAsia="黑体"/>
          <w:color w:val="000000"/>
          <w:sz w:val="44"/>
          <w:szCs w:val="44"/>
          <w:highlight w:val="none"/>
          <w:lang w:val="zh-CN"/>
        </w:rPr>
      </w:r>
      <w:r/>
    </w:p>
    <w:p>
      <w:pPr>
        <w:pStyle w:val="1148"/>
        <w:rPr>
          <w:color w:val="000000"/>
          <w:highlight w:val="none"/>
          <w:lang w:val="zh-CN"/>
        </w:rPr>
      </w:pPr>
      <w:r>
        <w:rPr>
          <w:color w:val="000000"/>
          <w:highlight w:val="none"/>
          <w:lang w:val="zh-CN"/>
        </w:rPr>
      </w:r>
      <w:r/>
    </w:p>
    <w:p>
      <w:pPr>
        <w:pStyle w:val="1112"/>
        <w:jc w:val="center"/>
        <w:rPr>
          <w:rFonts w:hint="eastAsia" w:ascii="黑体" w:hAnsi="宋体" w:eastAsia="黑体"/>
          <w:color w:val="000000"/>
          <w:sz w:val="44"/>
          <w:szCs w:val="44"/>
          <w:highlight w:val="none"/>
        </w:rPr>
      </w:pPr>
      <w:r>
        <w:rPr>
          <w:color w:val="000000"/>
          <w:highlight w:val="none"/>
          <w:u w:val="none"/>
        </w:rPr>
        <mc:AlternateContent>
          <mc:Choice Requires="wpg">
            <w:drawing>
              <wp:inline xmlns:wp="http://schemas.openxmlformats.org/drawingml/2006/wordprocessingDrawing" distT="0" distB="0" distL="0" distR="0">
                <wp:extent cx="3367443" cy="1122697"/>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367443" cy="11226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65.2pt;height:88.4pt;mso-wrap-distance-left:0.0pt;mso-wrap-distance-top:0.0pt;mso-wrap-distance-right:0.0pt;mso-wrap-distance-bottom:0.0pt;" stroked="f">
                <v:path textboxrect="0,0,0,0"/>
                <v:imagedata r:id="rId21" o:title=""/>
              </v:shape>
            </w:pict>
          </mc:Fallback>
        </mc:AlternateContent>
      </w:r>
      <w:r>
        <w:rPr>
          <w:rFonts w:hint="eastAsia" w:ascii="黑体" w:hAnsi="宋体" w:eastAsia="黑体"/>
          <w:color w:val="000000"/>
          <w:sz w:val="44"/>
          <w:szCs w:val="44"/>
          <w:highlight w:val="none"/>
        </w:rPr>
      </w:r>
      <w:r/>
    </w:p>
    <w:p>
      <w:pPr>
        <w:pStyle w:val="1112"/>
        <w:jc w:val="center"/>
        <w:rPr>
          <w:rFonts w:hint="eastAsia" w:ascii="黑体" w:hAnsi="宋体" w:eastAsia="黑体"/>
          <w:color w:val="000000"/>
          <w:sz w:val="44"/>
          <w:szCs w:val="44"/>
          <w:highlight w:val="none"/>
        </w:rPr>
      </w:pPr>
      <w:r>
        <w:rPr>
          <w:rFonts w:hint="eastAsia" w:ascii="黑体" w:hAnsi="宋体" w:eastAsia="黑体"/>
          <w:color w:val="000000"/>
          <w:sz w:val="44"/>
          <w:szCs w:val="44"/>
          <w:highlight w:val="none"/>
        </w:rPr>
      </w:r>
      <w:r/>
    </w:p>
    <w:p>
      <w:pPr>
        <w:pStyle w:val="1112"/>
        <w:jc w:val="center"/>
        <w:rPr>
          <w:rFonts w:hint="eastAsia" w:ascii="黑体" w:hAnsi="宋体" w:eastAsia="黑体"/>
          <w:color w:val="000000"/>
          <w:sz w:val="44"/>
          <w:szCs w:val="44"/>
          <w:highlight w:val="none"/>
        </w:rPr>
      </w:pPr>
      <w:r>
        <w:rPr>
          <w:rFonts w:hint="eastAsia" w:ascii="黑体" w:hAnsi="宋体" w:eastAsia="黑体"/>
          <w:color w:val="000000"/>
          <w:sz w:val="44"/>
          <w:szCs w:val="44"/>
          <w:highlight w:val="none"/>
        </w:rPr>
      </w:r>
      <w:r/>
    </w:p>
    <w:p>
      <w:pPr>
        <w:pStyle w:val="1112"/>
        <w:jc w:val="center"/>
        <w:rPr>
          <w:rFonts w:hint="eastAsia" w:ascii="宋体" w:hAnsi="宋体" w:eastAsia="宋体" w:cs="宋体"/>
          <w:b/>
          <w:bCs/>
          <w:color w:val="000000"/>
          <w:sz w:val="84"/>
          <w:szCs w:val="84"/>
          <w:highlight w:val="none"/>
        </w:rPr>
      </w:pPr>
      <w:r>
        <w:rPr>
          <w:rFonts w:hint="eastAsia" w:ascii="宋体" w:hAnsi="宋体" w:eastAsia="宋体" w:cs="宋体"/>
          <w:b/>
          <w:bCs/>
          <w:color w:val="000000"/>
          <w:sz w:val="84"/>
          <w:szCs w:val="84"/>
          <w:highlight w:val="none"/>
        </w:rPr>
        <w:t xml:space="preserve">竞争性磋商文件</w:t>
      </w:r>
      <w:r>
        <w:rPr>
          <w:rFonts w:hint="eastAsia" w:ascii="宋体" w:hAnsi="宋体" w:eastAsia="宋体" w:cs="宋体"/>
          <w:b/>
          <w:bCs/>
          <w:color w:val="000000"/>
          <w:sz w:val="84"/>
          <w:szCs w:val="84"/>
          <w:highlight w:val="none"/>
        </w:rPr>
      </w:r>
      <w:r/>
    </w:p>
    <w:p>
      <w:pPr>
        <w:pStyle w:val="1112"/>
        <w:rPr>
          <w:rFonts w:hint="eastAsia" w:ascii="宋体" w:hAnsi="宋体" w:eastAsia="宋体" w:cs="宋体"/>
          <w:color w:val="000000"/>
          <w:sz w:val="36"/>
          <w:szCs w:val="36"/>
          <w:highlight w:val="none"/>
          <w:lang w:val="zh-CN"/>
        </w:rPr>
      </w:pPr>
      <w:r>
        <w:rPr>
          <w:rFonts w:hint="eastAsia" w:ascii="宋体" w:hAnsi="宋体" w:eastAsia="宋体" w:cs="宋体"/>
          <w:color w:val="000000"/>
          <w:sz w:val="36"/>
          <w:szCs w:val="36"/>
          <w:highlight w:val="none"/>
          <w:lang w:val="zh-CN"/>
        </w:rPr>
      </w:r>
      <w:r/>
    </w:p>
    <w:p>
      <w:pPr>
        <w:pStyle w:val="1112"/>
        <w:rPr>
          <w:rFonts w:hint="eastAsia" w:ascii="宋体" w:hAnsi="宋体" w:eastAsia="宋体" w:cs="宋体"/>
          <w:color w:val="000000"/>
          <w:sz w:val="36"/>
          <w:szCs w:val="36"/>
          <w:highlight w:val="none"/>
          <w:lang w:val="zh-CN"/>
        </w:rPr>
      </w:pPr>
      <w:r>
        <w:rPr>
          <w:rFonts w:hint="eastAsia" w:ascii="宋体" w:hAnsi="宋体" w:eastAsia="宋体" w:cs="宋体"/>
          <w:color w:val="000000"/>
          <w:sz w:val="36"/>
          <w:szCs w:val="36"/>
          <w:highlight w:val="none"/>
          <w:lang w:val="zh-CN"/>
        </w:rPr>
      </w:r>
      <w:r/>
    </w:p>
    <w:p>
      <w:pPr>
        <w:pStyle w:val="1112"/>
        <w:ind w:firstLine="705"/>
        <w:rPr>
          <w:rFonts w:hint="eastAsia" w:ascii="宋体" w:hAnsi="宋体" w:eastAsia="宋体" w:cs="宋体"/>
          <w:color w:val="000000"/>
          <w:sz w:val="36"/>
          <w:szCs w:val="36"/>
          <w:highlight w:val="none"/>
          <w:lang w:val="zh-CN"/>
        </w:rPr>
      </w:pPr>
      <w:r>
        <w:rPr>
          <w:rFonts w:hint="eastAsia" w:ascii="宋体" w:hAnsi="宋体" w:eastAsia="宋体" w:cs="宋体"/>
          <w:color w:val="000000"/>
          <w:sz w:val="36"/>
          <w:szCs w:val="36"/>
          <w:highlight w:val="none"/>
          <w:lang w:val="zh-CN"/>
        </w:rPr>
      </w:r>
      <w:r/>
    </w:p>
    <w:tbl>
      <w:tblPr>
        <w:tblpPr w:horzAnchor="page" w:tblpX="1465" w:vertAnchor="text" w:tblpY="258" w:leftFromText="180" w:topFromText="0" w:rightFromText="180" w:bottomFromText="0"/>
        <w:tblW w:w="94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440"/>
      </w:tblGrid>
      <w:tr>
        <w:trPr>
          <w:trHeight w:val="2796"/>
        </w:trPr>
        <w:tc>
          <w:tcPr>
            <w:tcBorders>
              <w:top w:val="none" w:color="000000" w:sz="4" w:space="0"/>
              <w:left w:val="none" w:color="000000" w:sz="4" w:space="0"/>
              <w:bottom w:val="none" w:color="000000" w:sz="4" w:space="0"/>
              <w:right w:val="none" w:color="000000" w:sz="4" w:space="0"/>
            </w:tcBorders>
            <w:tcW w:w="9440" w:type="dxa"/>
            <w:vAlign w:val="top"/>
            <w:textDirection w:val="lrTb"/>
            <w:noWrap w:val="false"/>
          </w:tcPr>
          <w:p>
            <w:pPr>
              <w:pStyle w:val="1112"/>
              <w:jc w:val="both"/>
              <w:rPr>
                <w:rFonts w:ascii="宋体" w:hAnsi="宋体" w:eastAsia="宋体" w:cs="宋体"/>
                <w:color w:val="000000"/>
                <w:sz w:val="40"/>
                <w:szCs w:val="40"/>
                <w:highlight w:val="none"/>
                <w:lang w:val="en-US" w:eastAsia="zh-CN"/>
              </w:rPr>
              <w:framePr w:vAnchor="text" w:hAnchor="page" w:x="1465" w:y="258"/>
            </w:pPr>
            <w:r>
              <w:rPr>
                <w:rFonts w:hint="eastAsia" w:ascii="宋体" w:hAnsi="宋体" w:eastAsia="宋体" w:cs="宋体"/>
                <w:color w:val="000000"/>
                <w:sz w:val="40"/>
                <w:szCs w:val="40"/>
                <w:highlight w:val="none"/>
              </w:rPr>
              <w:t xml:space="preserve">项目编号：JSZC-320106-NJJD-C2024-0041</w:t>
            </w:r>
            <w:r>
              <w:rPr>
                <w:rFonts w:ascii="宋体" w:hAnsi="宋体" w:eastAsia="宋体" w:cs="宋体"/>
                <w:color w:val="000000"/>
                <w:sz w:val="40"/>
                <w:szCs w:val="40"/>
                <w:highlight w:val="none"/>
                <w:lang w:val="en-US" w:eastAsia="zh-CN"/>
              </w:rPr>
            </w:r>
            <w:r/>
          </w:p>
          <w:p>
            <w:pPr>
              <w:pStyle w:val="1112"/>
              <w:ind w:left="2000" w:hanging="2000"/>
              <w:jc w:val="left"/>
              <w:rPr>
                <w:rFonts w:hint="eastAsia" w:ascii="宋体" w:hAnsi="宋体" w:eastAsia="宋体" w:cs="宋体"/>
                <w:color w:val="000000"/>
                <w:sz w:val="40"/>
                <w:szCs w:val="40"/>
                <w:highlight w:val="none"/>
                <w:lang w:val="en-US" w:eastAsia="zh-CN"/>
              </w:rPr>
              <w:framePr w:vAnchor="text" w:hAnchor="page" w:x="1465" w:y="258"/>
            </w:pPr>
            <w:r>
              <w:rPr>
                <w:rFonts w:hint="eastAsia" w:ascii="宋体" w:hAnsi="宋体" w:eastAsia="宋体" w:cs="宋体"/>
                <w:color w:val="000000"/>
                <w:sz w:val="40"/>
                <w:szCs w:val="40"/>
                <w:highlight w:val="none"/>
              </w:rPr>
              <w:t xml:space="preserve">项目名称：</w:t>
            </w:r>
            <w:r>
              <w:rPr>
                <w:rFonts w:hint="eastAsia" w:ascii="宋体" w:hAnsi="宋体" w:eastAsia="宋体" w:cs="宋体"/>
                <w:color w:val="000000"/>
                <w:sz w:val="40"/>
                <w:szCs w:val="40"/>
                <w:highlight w:val="none"/>
                <w:lang w:eastAsia="zh-CN"/>
              </w:rPr>
              <w:t xml:space="preserve">市区协同鼓楼区人工智能教育培育校建设项目</w:t>
            </w:r>
            <w:r>
              <w:rPr>
                <w:rFonts w:hint="eastAsia" w:ascii="宋体" w:hAnsi="宋体" w:eastAsia="宋体" w:cs="宋体"/>
                <w:color w:val="000000"/>
                <w:sz w:val="40"/>
                <w:szCs w:val="40"/>
                <w:highlight w:val="none"/>
                <w:lang w:val="en-US" w:eastAsia="zh-CN"/>
              </w:rPr>
            </w:r>
            <w:r/>
          </w:p>
          <w:p>
            <w:pPr>
              <w:pStyle w:val="1112"/>
              <w:jc w:val="left"/>
              <w:rPr>
                <w:rFonts w:hint="eastAsia" w:ascii="宋体" w:hAnsi="宋体" w:eastAsia="宋体" w:cs="宋体"/>
                <w:color w:val="000000"/>
                <w:sz w:val="40"/>
                <w:szCs w:val="40"/>
                <w:highlight w:val="none"/>
                <w:lang w:val="zh-CN"/>
              </w:rPr>
              <w:framePr w:vAnchor="text" w:hAnchor="page" w:x="1465" w:y="258"/>
            </w:pPr>
            <w:r>
              <w:rPr>
                <w:rFonts w:hint="eastAsia" w:ascii="宋体" w:hAnsi="宋体" w:eastAsia="宋体" w:cs="宋体"/>
                <w:color w:val="000000"/>
                <w:sz w:val="40"/>
                <w:szCs w:val="40"/>
                <w:highlight w:val="none"/>
                <w:lang w:val="zh-CN"/>
              </w:rPr>
              <w:t xml:space="preserve">采</w:t>
            </w:r>
            <w:r>
              <w:rPr>
                <w:rFonts w:hint="eastAsia" w:ascii="宋体" w:hAnsi="宋体" w:eastAsia="宋体" w:cs="宋体"/>
                <w:color w:val="000000"/>
                <w:sz w:val="40"/>
                <w:szCs w:val="40"/>
                <w:highlight w:val="none"/>
                <w:lang w:val="en-US" w:eastAsia="zh-CN"/>
              </w:rPr>
              <w:t xml:space="preserve"> </w:t>
            </w:r>
            <w:r>
              <w:rPr>
                <w:rFonts w:hint="eastAsia" w:ascii="宋体" w:hAnsi="宋体" w:eastAsia="宋体" w:cs="宋体"/>
                <w:color w:val="000000"/>
                <w:sz w:val="40"/>
                <w:szCs w:val="40"/>
                <w:highlight w:val="none"/>
                <w:lang w:val="zh-CN"/>
              </w:rPr>
              <w:t xml:space="preserve">购</w:t>
            </w:r>
            <w:r>
              <w:rPr>
                <w:rFonts w:hint="eastAsia" w:ascii="宋体" w:hAnsi="宋体" w:eastAsia="宋体" w:cs="宋体"/>
                <w:color w:val="000000"/>
                <w:sz w:val="40"/>
                <w:szCs w:val="40"/>
                <w:highlight w:val="none"/>
                <w:lang w:val="en-US" w:eastAsia="zh-CN"/>
              </w:rPr>
              <w:t xml:space="preserve"> </w:t>
            </w:r>
            <w:r>
              <w:rPr>
                <w:rFonts w:hint="eastAsia" w:ascii="宋体" w:hAnsi="宋体" w:eastAsia="宋体" w:cs="宋体"/>
                <w:color w:val="000000"/>
                <w:sz w:val="40"/>
                <w:szCs w:val="40"/>
                <w:highlight w:val="none"/>
                <w:lang w:val="zh-CN"/>
              </w:rPr>
              <w:t xml:space="preserve">人：南京市鼓楼区教育局</w:t>
            </w:r>
            <w:r>
              <w:rPr>
                <w:rFonts w:hint="eastAsia" w:ascii="宋体" w:hAnsi="宋体" w:eastAsia="宋体" w:cs="宋体"/>
                <w:color w:val="000000"/>
                <w:sz w:val="40"/>
                <w:szCs w:val="40"/>
                <w:highlight w:val="none"/>
                <w:lang w:val="zh-CN"/>
              </w:rPr>
            </w:r>
            <w:r/>
          </w:p>
          <w:p>
            <w:pPr>
              <w:pStyle w:val="1112"/>
              <w:jc w:val="left"/>
              <w:rPr>
                <w:rFonts w:hint="eastAsia" w:ascii="宋体" w:hAnsi="宋体" w:eastAsia="宋体" w:cs="宋体"/>
                <w:color w:val="000000"/>
                <w:sz w:val="36"/>
                <w:szCs w:val="36"/>
                <w:highlight w:val="none"/>
                <w:lang w:val="zh-CN"/>
              </w:rPr>
              <w:framePr w:vAnchor="text" w:hAnchor="page" w:x="1465" w:y="258"/>
            </w:pPr>
            <w:r>
              <w:rPr>
                <w:rFonts w:hint="eastAsia" w:ascii="宋体" w:hAnsi="宋体" w:eastAsia="宋体" w:cs="宋体"/>
                <w:color w:val="000000"/>
                <w:sz w:val="40"/>
                <w:szCs w:val="40"/>
                <w:highlight w:val="none"/>
                <w:lang w:val="zh-CN"/>
              </w:rPr>
              <w:t xml:space="preserve">代理机构：南京金鼎工程造价评估有限责任公司</w:t>
            </w:r>
            <w:r>
              <w:rPr>
                <w:rFonts w:hint="eastAsia" w:ascii="宋体" w:hAnsi="宋体" w:eastAsia="宋体" w:cs="宋体"/>
                <w:color w:val="000000"/>
                <w:sz w:val="36"/>
                <w:szCs w:val="36"/>
                <w:highlight w:val="none"/>
                <w:lang w:val="zh-CN"/>
              </w:rPr>
            </w:r>
            <w:r/>
          </w:p>
        </w:tc>
      </w:tr>
    </w:tbl>
    <w:p>
      <w:pPr>
        <w:pStyle w:val="1112"/>
        <w:jc w:val="right"/>
        <w:rPr>
          <w:rFonts w:hint="eastAsia" w:ascii="宋体" w:hAnsi="宋体" w:eastAsia="宋体" w:cs="宋体"/>
          <w:color w:val="000000"/>
          <w:sz w:val="40"/>
          <w:szCs w:val="40"/>
          <w:highlight w:val="none"/>
        </w:rPr>
      </w:pPr>
      <w:r>
        <w:rPr>
          <w:rFonts w:hint="eastAsia" w:ascii="宋体" w:hAnsi="宋体" w:eastAsia="宋体" w:cs="宋体"/>
          <w:color w:val="000000"/>
          <w:sz w:val="40"/>
          <w:szCs w:val="40"/>
          <w:highlight w:val="none"/>
        </w:rPr>
      </w:r>
      <w:r/>
    </w:p>
    <w:p>
      <w:pPr>
        <w:pStyle w:val="1112"/>
        <w:jc w:val="center"/>
        <w:rPr>
          <w:rFonts w:hint="eastAsia" w:ascii="宋体" w:hAnsi="宋体" w:eastAsia="宋体" w:cs="宋体"/>
          <w:color w:val="000000"/>
          <w:sz w:val="40"/>
          <w:szCs w:val="40"/>
          <w:highlight w:val="none"/>
        </w:rPr>
      </w:pPr>
      <w:r>
        <w:rPr>
          <w:rFonts w:hint="eastAsia" w:ascii="宋体" w:hAnsi="宋体" w:eastAsia="宋体" w:cs="宋体"/>
          <w:color w:val="000000"/>
          <w:sz w:val="40"/>
          <w:szCs w:val="40"/>
          <w:highlight w:val="none"/>
        </w:rPr>
      </w:r>
      <w:r/>
    </w:p>
    <w:p>
      <w:pPr>
        <w:pStyle w:val="1112"/>
        <w:jc w:val="center"/>
        <w:spacing w:line="360" w:lineRule="auto"/>
        <w:rPr>
          <w:rFonts w:ascii="黑体" w:hAnsi="宋体" w:eastAsia="黑体"/>
          <w:color w:val="000000"/>
          <w:sz w:val="44"/>
          <w:highlight w:val="none"/>
        </w:rPr>
        <w:sectPr>
          <w:headerReference w:type="default" r:id="rId9"/>
          <w:footerReference w:type="default" r:id="rId14"/>
          <w:footnotePr/>
          <w:endnotePr/>
          <w:type w:val="nextPage"/>
          <w:pgSz w:w="11906" w:h="16838" w:orient="portrait"/>
          <w:pgMar w:top="1440" w:right="1797" w:bottom="1440" w:left="1797" w:header="851" w:footer="680" w:gutter="0"/>
          <w:pgNumType w:start="0"/>
          <w:cols w:num="1" w:sep="0" w:space="1701" w:equalWidth="1"/>
          <w:docGrid w:linePitch="360"/>
        </w:sectPr>
      </w:pPr>
      <w:r>
        <w:rPr>
          <w:rFonts w:hint="eastAsia" w:ascii="宋体" w:hAnsi="宋体" w:eastAsia="宋体" w:cs="宋体"/>
          <w:color w:val="000000"/>
          <w:sz w:val="40"/>
          <w:szCs w:val="40"/>
          <w:highlight w:val="none"/>
        </w:rPr>
        <w:t xml:space="preserve">二〇二</w:t>
      </w:r>
      <w:r>
        <w:rPr>
          <w:rFonts w:hint="eastAsia" w:ascii="宋体" w:hAnsi="宋体" w:eastAsia="宋体" w:cs="宋体"/>
          <w:color w:val="000000"/>
          <w:sz w:val="40"/>
          <w:szCs w:val="40"/>
          <w:highlight w:val="none"/>
          <w:lang w:eastAsia="zh-CN"/>
        </w:rPr>
        <w:t xml:space="preserve">四</w:t>
      </w:r>
      <w:r>
        <w:rPr>
          <w:rFonts w:hint="eastAsia" w:ascii="宋体" w:hAnsi="宋体" w:eastAsia="宋体" w:cs="宋体"/>
          <w:color w:val="000000"/>
          <w:sz w:val="40"/>
          <w:szCs w:val="40"/>
          <w:highlight w:val="none"/>
        </w:rPr>
        <w:t xml:space="preserve">年</w:t>
      </w:r>
      <w:r>
        <w:rPr>
          <w:rFonts w:hint="eastAsia" w:ascii="宋体" w:hAnsi="宋体" w:eastAsia="宋体" w:cs="宋体"/>
          <w:color w:val="000000"/>
          <w:sz w:val="40"/>
          <w:szCs w:val="40"/>
          <w:highlight w:val="none"/>
          <w:lang w:eastAsia="zh-CN"/>
        </w:rPr>
        <w:t xml:space="preserve">九</w:t>
      </w:r>
      <w:r>
        <w:rPr>
          <w:rFonts w:hint="eastAsia" w:ascii="宋体" w:hAnsi="宋体" w:eastAsia="宋体" w:cs="宋体"/>
          <w:color w:val="000000"/>
          <w:sz w:val="40"/>
          <w:szCs w:val="40"/>
          <w:highlight w:val="none"/>
        </w:rPr>
        <w:t xml:space="preserve">月</w:t>
      </w:r>
      <w:r>
        <w:rPr>
          <w:rFonts w:ascii="黑体" w:hAnsi="宋体" w:eastAsia="黑体"/>
          <w:color w:val="000000"/>
          <w:sz w:val="44"/>
          <w:highlight w:val="none"/>
        </w:rPr>
      </w:r>
      <w:r/>
    </w:p>
    <w:p>
      <w:pPr>
        <w:pStyle w:val="1112"/>
        <w:jc w:val="center"/>
        <w:rPr>
          <w:rFonts w:hint="eastAsia" w:ascii="宋体" w:hAnsi="宋体" w:eastAsia="宋体" w:cs="宋体"/>
          <w:b/>
          <w:bCs/>
          <w:color w:val="000000"/>
          <w:sz w:val="48"/>
          <w:szCs w:val="48"/>
          <w:highlight w:val="none"/>
          <w:lang w:eastAsia="zh-CN"/>
        </w:rPr>
        <w:outlineLvl w:val="0"/>
      </w:pPr>
      <w:r/>
      <w:bookmarkStart w:id="1" w:name="_Toc23476"/>
      <w:r/>
      <w:bookmarkStart w:id="2" w:name="_Toc23988"/>
      <w:r>
        <w:rPr>
          <w:rFonts w:hint="eastAsia" w:ascii="宋体" w:hAnsi="宋体" w:eastAsia="宋体" w:cs="宋体"/>
          <w:b/>
          <w:bCs/>
          <w:color w:val="000000"/>
          <w:sz w:val="48"/>
          <w:szCs w:val="48"/>
          <w:highlight w:val="none"/>
          <w:lang w:eastAsia="zh-CN"/>
        </w:rPr>
        <w:t xml:space="preserve">目</w:t>
      </w:r>
      <w:r>
        <w:rPr>
          <w:rFonts w:hint="eastAsia" w:ascii="宋体" w:hAnsi="宋体" w:eastAsia="宋体" w:cs="宋体"/>
          <w:b/>
          <w:bCs/>
          <w:color w:val="000000"/>
          <w:sz w:val="48"/>
          <w:szCs w:val="48"/>
          <w:highlight w:val="none"/>
          <w:lang w:val="en-US" w:eastAsia="zh-CN"/>
        </w:rPr>
        <w:t xml:space="preserve"> </w:t>
      </w:r>
      <w:r>
        <w:rPr>
          <w:rFonts w:hint="eastAsia" w:ascii="宋体" w:hAnsi="宋体" w:eastAsia="宋体" w:cs="宋体"/>
          <w:b/>
          <w:bCs/>
          <w:color w:val="000000"/>
          <w:sz w:val="48"/>
          <w:szCs w:val="48"/>
          <w:highlight w:val="none"/>
          <w:lang w:eastAsia="zh-CN"/>
        </w:rPr>
        <w:t xml:space="preserve">录</w:t>
      </w:r>
      <w:bookmarkEnd w:id="0"/>
      <w:r/>
      <w:bookmarkEnd w:id="1"/>
      <w:r/>
      <w:bookmarkEnd w:id="2"/>
      <w:r>
        <w:rPr>
          <w:rFonts w:hint="eastAsia" w:ascii="宋体" w:hAnsi="宋体" w:eastAsia="宋体" w:cs="宋体"/>
          <w:b/>
          <w:bCs/>
          <w:color w:val="000000"/>
          <w:sz w:val="48"/>
          <w:szCs w:val="48"/>
          <w:highlight w:val="none"/>
          <w:lang w:eastAsia="zh-CN"/>
        </w:rPr>
      </w:r>
      <w:r/>
    </w:p>
    <w:p>
      <w:pPr>
        <w:pStyle w:val="1178"/>
        <w:tabs>
          <w:tab w:val="right" w:pos="9746" w:leader="dot"/>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TOC \o "1-3" \h \u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 HYPERLINK \l _Toc13276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 w:val="0"/>
          <w:bCs/>
          <w:color w:val="000000"/>
          <w:spacing w:val="-10"/>
          <w:sz w:val="28"/>
          <w:szCs w:val="28"/>
          <w:highlight w:val="none"/>
        </w:rPr>
        <w:t xml:space="preserve">第一章 竞争性磋商</w:t>
      </w:r>
      <w:r>
        <w:rPr>
          <w:rFonts w:hint="eastAsia" w:ascii="宋体" w:hAnsi="宋体" w:eastAsia="宋体" w:cs="宋体"/>
          <w:b w:val="0"/>
          <w:bCs/>
          <w:color w:val="000000"/>
          <w:spacing w:val="-10"/>
          <w:sz w:val="28"/>
          <w:szCs w:val="28"/>
          <w:highlight w:val="none"/>
          <w:lang w:val="en-US" w:eastAsia="zh-CN"/>
        </w:rPr>
        <w:t xml:space="preserve">公告</w:t>
      </w:r>
      <w:r>
        <w:rPr>
          <w:rFonts w:hint="eastAsia" w:ascii="宋体" w:hAnsi="宋体" w:eastAsia="宋体" w:cs="宋体"/>
          <w:b w:val="0"/>
          <w:bCs/>
          <w:color w:val="000000"/>
          <w:sz w:val="28"/>
          <w:szCs w:val="28"/>
          <w:highlight w:val="none"/>
        </w:rPr>
        <w:tab/>
      </w: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 PAGEREF _Toc13276 \h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 w:val="0"/>
          <w:bCs/>
          <w:color w:val="000000"/>
          <w:sz w:val="28"/>
          <w:szCs w:val="28"/>
          <w:highlight w:val="none"/>
        </w:rPr>
        <w:t xml:space="preserve">1</w:t>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color w:val="000000"/>
          <w:sz w:val="28"/>
          <w:szCs w:val="28"/>
          <w:highlight w:val="none"/>
        </w:rPr>
      </w:r>
      <w:r/>
    </w:p>
    <w:p>
      <w:pPr>
        <w:pStyle w:val="1178"/>
        <w:tabs>
          <w:tab w:val="right" w:pos="9746" w:leader="dot"/>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 HYPERLINK \l _Toc29141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 w:val="0"/>
          <w:bCs/>
          <w:color w:val="000000"/>
          <w:spacing w:val="-10"/>
          <w:sz w:val="28"/>
          <w:szCs w:val="28"/>
          <w:highlight w:val="none"/>
        </w:rPr>
        <w:t xml:space="preserve">第二章 竞争性磋商须知</w:t>
      </w:r>
      <w:r>
        <w:rPr>
          <w:rFonts w:hint="eastAsia" w:ascii="宋体" w:hAnsi="宋体" w:eastAsia="宋体" w:cs="宋体"/>
          <w:b w:val="0"/>
          <w:bCs/>
          <w:color w:val="000000"/>
          <w:sz w:val="28"/>
          <w:szCs w:val="28"/>
          <w:highlight w:val="none"/>
        </w:rPr>
        <w:tab/>
      </w: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 PAGEREF _Toc29141 \h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color w:val="000000"/>
          <w:sz w:val="28"/>
          <w:szCs w:val="28"/>
          <w:highlight w:val="none"/>
        </w:rPr>
      </w:r>
      <w:r/>
    </w:p>
    <w:p>
      <w:pPr>
        <w:pStyle w:val="1178"/>
        <w:tabs>
          <w:tab w:val="right" w:pos="9746" w:leader="dot"/>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 HYPERLINK \l _Toc19338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 w:val="0"/>
          <w:bCs/>
          <w:color w:val="000000"/>
          <w:spacing w:val="-10"/>
          <w:sz w:val="28"/>
          <w:szCs w:val="28"/>
          <w:highlight w:val="none"/>
        </w:rPr>
        <w:t xml:space="preserve">第三章 成交标准</w:t>
      </w:r>
      <w:r>
        <w:rPr>
          <w:rFonts w:hint="eastAsia" w:ascii="宋体" w:hAnsi="宋体" w:eastAsia="宋体" w:cs="宋体"/>
          <w:b w:val="0"/>
          <w:bCs/>
          <w:color w:val="000000"/>
          <w:sz w:val="28"/>
          <w:szCs w:val="28"/>
          <w:highlight w:val="none"/>
        </w:rPr>
        <w:tab/>
      </w: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 PAGEREF _Toc19338 \h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 w:val="0"/>
          <w:bCs/>
          <w:color w:val="000000"/>
          <w:sz w:val="28"/>
          <w:szCs w:val="28"/>
          <w:highlight w:val="none"/>
        </w:rPr>
        <w:t xml:space="preserve">13</w:t>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color w:val="000000"/>
          <w:sz w:val="28"/>
          <w:szCs w:val="28"/>
          <w:highlight w:val="none"/>
        </w:rPr>
      </w:r>
      <w:r/>
    </w:p>
    <w:p>
      <w:pPr>
        <w:pStyle w:val="1178"/>
        <w:tabs>
          <w:tab w:val="right" w:pos="9746" w:leader="dot"/>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 HYPERLINK \l _Toc17598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 w:val="0"/>
          <w:bCs/>
          <w:color w:val="000000"/>
          <w:sz w:val="28"/>
          <w:szCs w:val="28"/>
          <w:highlight w:val="none"/>
          <w:lang w:val="zh-CN"/>
        </w:rPr>
        <w:t xml:space="preserve">第四章</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lang w:val="zh-CN"/>
        </w:rPr>
        <w:t xml:space="preserve">招标项目的技术规格、要求和数量等</w:t>
      </w:r>
      <w:r>
        <w:rPr>
          <w:rFonts w:hint="eastAsia" w:ascii="宋体" w:hAnsi="宋体" w:eastAsia="宋体" w:cs="宋体"/>
          <w:b w:val="0"/>
          <w:bCs/>
          <w:color w:val="000000"/>
          <w:sz w:val="28"/>
          <w:szCs w:val="28"/>
          <w:highlight w:val="none"/>
        </w:rPr>
        <w:tab/>
      </w: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 PAGEREF _Toc17598 \h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 w:val="0"/>
          <w:bCs/>
          <w:color w:val="000000"/>
          <w:sz w:val="28"/>
          <w:szCs w:val="28"/>
          <w:highlight w:val="none"/>
        </w:rPr>
        <w:t xml:space="preserve">15</w:t>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color w:val="000000"/>
          <w:sz w:val="28"/>
          <w:szCs w:val="28"/>
          <w:highlight w:val="none"/>
        </w:rPr>
      </w:r>
      <w:r/>
    </w:p>
    <w:p>
      <w:pPr>
        <w:pStyle w:val="1178"/>
        <w:tabs>
          <w:tab w:val="right" w:pos="9746" w:leader="dot"/>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 HYPERLINK \l _Toc22376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 w:val="0"/>
          <w:bCs/>
          <w:color w:val="000000"/>
          <w:sz w:val="28"/>
          <w:szCs w:val="28"/>
          <w:highlight w:val="none"/>
          <w:lang w:val="zh-CN"/>
        </w:rPr>
        <w:t xml:space="preserve">第五章</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pacing w:val="-10"/>
          <w:sz w:val="28"/>
          <w:szCs w:val="28"/>
          <w:highlight w:val="none"/>
          <w:lang w:val="zh-CN"/>
        </w:rPr>
        <w:t xml:space="preserve">合同主要条款及格式</w:t>
      </w:r>
      <w:r>
        <w:rPr>
          <w:rFonts w:hint="eastAsia" w:ascii="宋体" w:hAnsi="宋体" w:eastAsia="宋体" w:cs="宋体"/>
          <w:b w:val="0"/>
          <w:bCs/>
          <w:color w:val="000000"/>
          <w:sz w:val="28"/>
          <w:szCs w:val="28"/>
          <w:highlight w:val="none"/>
        </w:rPr>
        <w:tab/>
      </w: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 PAGEREF _Toc22376 \h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 w:val="0"/>
          <w:bCs/>
          <w:color w:val="000000"/>
          <w:sz w:val="28"/>
          <w:szCs w:val="28"/>
          <w:highlight w:val="none"/>
        </w:rPr>
        <w:t xml:space="preserve">28</w:t>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color w:val="000000"/>
          <w:sz w:val="28"/>
          <w:szCs w:val="28"/>
          <w:highlight w:val="none"/>
        </w:rPr>
      </w:r>
      <w:r/>
    </w:p>
    <w:p>
      <w:pPr>
        <w:pStyle w:val="1178"/>
        <w:tabs>
          <w:tab w:val="right" w:pos="9746" w:leader="dot"/>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 HYPERLINK \l _Toc19930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 w:val="0"/>
          <w:bCs/>
          <w:color w:val="000000"/>
          <w:sz w:val="28"/>
          <w:szCs w:val="28"/>
          <w:highlight w:val="none"/>
          <w:lang w:val="en-US" w:eastAsia="zh-CN"/>
        </w:rPr>
        <w:t xml:space="preserve">第六章 竞争性磋商文件格式及附件</w:t>
      </w:r>
      <w:r>
        <w:rPr>
          <w:rFonts w:hint="eastAsia" w:ascii="宋体" w:hAnsi="宋体" w:eastAsia="宋体" w:cs="宋体"/>
          <w:b w:val="0"/>
          <w:bCs/>
          <w:color w:val="000000"/>
          <w:sz w:val="28"/>
          <w:szCs w:val="28"/>
          <w:highlight w:val="none"/>
        </w:rPr>
        <w:tab/>
      </w: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 PAGEREF _Toc19930 \h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 w:val="0"/>
          <w:bCs/>
          <w:color w:val="000000"/>
          <w:sz w:val="28"/>
          <w:szCs w:val="28"/>
          <w:highlight w:val="none"/>
        </w:rPr>
        <w:t xml:space="preserve">36</w:t>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color w:val="000000"/>
          <w:sz w:val="28"/>
          <w:szCs w:val="28"/>
          <w:highlight w:val="none"/>
        </w:rPr>
      </w:r>
      <w:r/>
    </w:p>
    <w:p>
      <w:pPr>
        <w:pStyle w:val="1112"/>
        <w:spacing w:line="360" w:lineRule="auto"/>
        <w:rPr>
          <w:color w:val="000000"/>
          <w:highlight w:val="none"/>
        </w:rPr>
      </w:pPr>
      <w:r>
        <w:rPr>
          <w:rFonts w:hint="eastAsia" w:ascii="宋体" w:hAnsi="宋体" w:eastAsia="宋体" w:cs="宋体"/>
          <w:b w:val="0"/>
          <w:bCs/>
          <w:color w:val="000000"/>
          <w:sz w:val="28"/>
          <w:szCs w:val="28"/>
          <w:highlight w:val="none"/>
        </w:rPr>
        <w:fldChar w:fldCharType="end"/>
      </w:r>
      <w:r>
        <w:rPr>
          <w:color w:val="000000"/>
          <w:highlight w:val="none"/>
        </w:rPr>
      </w:r>
      <w:r/>
    </w:p>
    <w:p>
      <w:pPr>
        <w:pStyle w:val="1112"/>
        <w:jc w:val="left"/>
        <w:widowControl/>
        <w:rPr>
          <w:rFonts w:ascii="黑体" w:hAnsi="宋体" w:eastAsia="黑体"/>
          <w:color w:val="000000"/>
          <w:sz w:val="44"/>
          <w:highlight w:val="none"/>
        </w:rPr>
        <w:sectPr>
          <w:headerReference w:type="default" r:id="rId10"/>
          <w:footnotePr/>
          <w:endnotePr/>
          <w:type w:val="nextPage"/>
          <w:pgSz w:w="11906" w:h="16838" w:orient="portrait"/>
          <w:pgMar w:top="1440" w:right="1080" w:bottom="1440" w:left="1080" w:header="720" w:footer="720" w:gutter="0"/>
          <w:cols w:num="1" w:sep="0" w:space="1701" w:equalWidth="1"/>
          <w:docGrid w:linePitch="360"/>
        </w:sectPr>
      </w:pPr>
      <w:r>
        <w:rPr>
          <w:rFonts w:ascii="黑体" w:hAnsi="宋体" w:eastAsia="黑体"/>
          <w:color w:val="000000"/>
          <w:sz w:val="44"/>
          <w:highlight w:val="none"/>
        </w:rPr>
      </w:r>
      <w:r/>
    </w:p>
    <w:p>
      <w:pPr>
        <w:pStyle w:val="1112"/>
        <w:jc w:val="center"/>
        <w:rPr>
          <w:rFonts w:ascii="黑体" w:hAnsi="宋体" w:eastAsia="黑体"/>
          <w:b/>
          <w:bCs/>
          <w:color w:val="000000"/>
          <w:spacing w:val="-10"/>
          <w:sz w:val="36"/>
          <w:szCs w:val="36"/>
          <w:highlight w:val="none"/>
          <w:lang w:val="en-US" w:eastAsia="zh-CN"/>
        </w:rPr>
        <w:outlineLvl w:val="0"/>
      </w:pPr>
      <w:r/>
      <w:bookmarkStart w:id="3" w:name="_Toc18603"/>
      <w:r/>
      <w:bookmarkStart w:id="4" w:name="_Toc13276"/>
      <w:r>
        <w:rPr>
          <w:rFonts w:hint="eastAsia" w:ascii="黑体" w:hAnsi="宋体" w:eastAsia="黑体"/>
          <w:b/>
          <w:bCs/>
          <w:color w:val="000000"/>
          <w:spacing w:val="-10"/>
          <w:sz w:val="36"/>
          <w:szCs w:val="36"/>
          <w:highlight w:val="none"/>
        </w:rPr>
        <w:t xml:space="preserve">第一章 竞争性磋商</w:t>
      </w:r>
      <w:bookmarkEnd w:id="3"/>
      <w:r>
        <w:rPr>
          <w:rFonts w:hint="eastAsia" w:ascii="黑体" w:hAnsi="宋体" w:eastAsia="黑体"/>
          <w:b/>
          <w:bCs/>
          <w:color w:val="000000"/>
          <w:spacing w:val="-10"/>
          <w:sz w:val="36"/>
          <w:szCs w:val="36"/>
          <w:highlight w:val="none"/>
          <w:lang w:val="en-US" w:eastAsia="zh-CN"/>
        </w:rPr>
        <w:t xml:space="preserve">公告</w:t>
      </w:r>
      <w:bookmarkEnd w:id="4"/>
      <w:r>
        <w:rPr>
          <w:rFonts w:ascii="黑体" w:hAnsi="宋体" w:eastAsia="黑体"/>
          <w:b/>
          <w:bCs/>
          <w:color w:val="000000"/>
          <w:spacing w:val="-10"/>
          <w:sz w:val="36"/>
          <w:szCs w:val="36"/>
          <w:highlight w:val="none"/>
          <w:lang w:val="en-US" w:eastAsia="zh-CN"/>
        </w:rPr>
      </w:r>
      <w:r/>
    </w:p>
    <w:p>
      <w:pPr>
        <w:pStyle w:val="1153"/>
        <w:ind w:left="0" w:firstLine="0"/>
        <w:jc w:val="left"/>
        <w:rPr>
          <w:rFonts w:hint="eastAsia"/>
          <w:color w:val="000000"/>
          <w:highlight w:val="none"/>
          <w:lang w:val="zh-CN"/>
        </w:rPr>
      </w:pPr>
      <w:r>
        <w:rPr>
          <w:rFonts w:hint="eastAsia"/>
          <w:color w:val="000000"/>
          <w:highlight w:val="none"/>
          <w:lang w:val="zh-CN"/>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olor w:val="000000"/>
          <w:sz w:val="24"/>
          <w:szCs w:val="24"/>
          <w:highlight w:val="none"/>
          <w:u w:val="single"/>
          <w:lang w:eastAsia="zh-CN"/>
        </w:rPr>
        <w:t xml:space="preserve">市区协同鼓楼区人工智能教育培育校建设项目</w:t>
      </w:r>
      <w:r>
        <w:rPr>
          <w:rFonts w:hint="eastAsia" w:ascii="宋体" w:hAnsi="宋体" w:eastAsia="宋体" w:cs="宋体"/>
          <w:color w:val="000000"/>
          <w:sz w:val="24"/>
          <w:szCs w:val="24"/>
          <w:highlight w:val="none"/>
        </w:rPr>
        <w:t xml:space="preserve">项目采购项目的潜在供应商应在</w:t>
      </w:r>
      <w:r>
        <w:rPr>
          <w:rFonts w:hint="eastAsia" w:ascii="宋体" w:hAnsi="宋体" w:eastAsia="宋体" w:cs="宋体"/>
          <w:color w:val="000000"/>
          <w:sz w:val="24"/>
          <w:szCs w:val="24"/>
          <w:highlight w:val="none"/>
          <w:u w:val="single"/>
        </w:rPr>
        <w:t xml:space="preserve">南京市鼓楼区虎踞北路41号三楼</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color w:val="000000"/>
          <w:sz w:val="24"/>
          <w:szCs w:val="24"/>
          <w:highlight w:val="none"/>
          <w:u w:val="single"/>
          <w:lang w:val="en-US" w:eastAsia="zh-CN"/>
        </w:rPr>
        <w:t xml:space="preserve">2024年</w:t>
      </w:r>
      <w:r>
        <w:rPr>
          <w:rFonts w:hint="eastAsia" w:ascii="宋体" w:hAnsi="宋体" w:eastAsia="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none"/>
          <w:u w:val="single"/>
          <w:lang w:val="en-US" w:eastAsia="zh-CN"/>
        </w:rPr>
        <w:t xml:space="preserve">29</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14</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30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（北京时间）前提交响应文件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12"/>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12"/>
        <w:ind w:left="0" w:firstLine="482"/>
        <w:jc w:val="both"/>
        <w:keepLines/>
        <w:keepNext/>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9"/>
      </w:pPr>
      <w:r/>
      <w:bookmarkStart w:id="5" w:name="_Toc28359089"/>
      <w:r/>
      <w:bookmarkStart w:id="6" w:name="_Toc35393798"/>
      <w:r/>
      <w:bookmarkStart w:id="7" w:name="_Toc28359012"/>
      <w:r/>
      <w:bookmarkStart w:id="8" w:name="_Toc35393629"/>
      <w:r>
        <w:rPr>
          <w:rFonts w:hint="eastAsia" w:ascii="宋体" w:hAnsi="宋体" w:eastAsia="宋体" w:cs="宋体"/>
          <w:b/>
          <w:bCs w:val="0"/>
          <w:color w:val="000000"/>
          <w:sz w:val="24"/>
          <w:szCs w:val="24"/>
          <w:highlight w:val="none"/>
          <w:lang w:val="en-US" w:eastAsia="zh-CN" w:bidi="ar-SA"/>
        </w:rPr>
        <w:t xml:space="preserve">一、项目基本情况</w:t>
      </w:r>
      <w:bookmarkEnd w:id="5"/>
      <w:r/>
      <w:bookmarkEnd w:id="6"/>
      <w:r/>
      <w:bookmarkEnd w:id="7"/>
      <w:r/>
      <w:bookmarkEnd w:id="8"/>
      <w:r>
        <w:rPr>
          <w:rFonts w:hint="eastAsia" w:ascii="宋体" w:hAnsi="宋体" w:eastAsia="宋体" w:cs="宋体"/>
          <w:b/>
          <w:bCs w:val="0"/>
          <w:color w:val="000000"/>
          <w:sz w:val="24"/>
          <w:szCs w:val="24"/>
          <w:highlight w:val="none"/>
          <w:lang w:val="en-US" w:eastAsia="zh-CN" w:bidi="ar-SA"/>
        </w:rPr>
      </w:r>
      <w:r/>
    </w:p>
    <w:p>
      <w:pPr>
        <w:pStyle w:val="1112"/>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项目编号：JSZC-320106-NJJD-C2024-0041</w:t>
      </w:r>
      <w:r>
        <w:rPr>
          <w:rFonts w:ascii="宋体" w:hAnsi="宋体" w:eastAsia="宋体" w:cs="宋体"/>
          <w:color w:val="000000"/>
          <w:sz w:val="24"/>
          <w:szCs w:val="24"/>
          <w:highlight w:val="none"/>
          <w:lang w:val="en-US" w:eastAsia="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市区协同鼓楼区人工智能教育培育校建设项目</w:t>
      </w:r>
      <w:r>
        <w:rPr>
          <w:rFonts w:hint="eastAsia" w:ascii="宋体" w:hAnsi="宋体" w:eastAsia="宋体" w:cs="宋体"/>
          <w:color w:val="000000"/>
          <w:sz w:val="24"/>
          <w:szCs w:val="24"/>
          <w:highlight w:val="none"/>
          <w:lang w:eastAsia="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90万元</w:t>
      </w:r>
      <w:r>
        <w:rPr>
          <w:rFonts w:hint="eastAsia" w:ascii="宋体" w:hAnsi="宋体" w:eastAsia="宋体" w:cs="宋体"/>
          <w:color w:val="000000"/>
          <w:sz w:val="24"/>
          <w:szCs w:val="24"/>
          <w:highlight w:val="none"/>
          <w:lang w:val="en-US" w:eastAsia="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最高限价：90万元</w:t>
      </w:r>
      <w:r>
        <w:rPr>
          <w:rFonts w:hint="eastAsia" w:ascii="宋体" w:hAnsi="宋体" w:eastAsia="宋体" w:cs="宋体"/>
          <w:color w:val="000000"/>
          <w:sz w:val="24"/>
          <w:szCs w:val="24"/>
          <w:highlight w:val="none"/>
          <w:lang w:val="en-US" w:eastAsia="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市区协同鼓楼区人工智能教育培育校建设项目，详见磋商文件。</w:t>
      </w:r>
      <w:r>
        <w:rPr>
          <w:rFonts w:hint="eastAsia" w:ascii="宋体" w:hAnsi="宋体" w:eastAsia="宋体" w:cs="宋体"/>
          <w:color w:val="000000"/>
          <w:sz w:val="24"/>
          <w:szCs w:val="24"/>
          <w:highlight w:val="none"/>
          <w:lang w:val="en-US" w:eastAsia="zh-CN"/>
        </w:rPr>
      </w:r>
      <w:r/>
    </w:p>
    <w:p>
      <w:pPr>
        <w:pStyle w:val="1112"/>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45日历日</w:t>
      </w:r>
      <w:r>
        <w:rPr>
          <w:rFonts w:ascii="宋体" w:hAnsi="宋体" w:eastAsia="宋体" w:cs="宋体"/>
          <w:color w:val="000000"/>
          <w:sz w:val="24"/>
          <w:szCs w:val="24"/>
          <w:highlight w:val="none"/>
          <w:lang w:val="en-US" w:eastAsia="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接受联合体。</w:t>
      </w:r>
      <w:r>
        <w:rPr>
          <w:rFonts w:hint="eastAsia" w:ascii="宋体" w:hAnsi="宋体" w:eastAsia="宋体" w:cs="宋体"/>
          <w:color w:val="000000"/>
          <w:sz w:val="24"/>
          <w:szCs w:val="24"/>
          <w:highlight w:val="none"/>
        </w:rPr>
      </w:r>
      <w:r/>
    </w:p>
    <w:p>
      <w:pPr>
        <w:pStyle w:val="1112"/>
        <w:ind w:left="0" w:firstLine="482"/>
        <w:jc w:val="both"/>
        <w:keepLines/>
        <w:keepNext/>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9"/>
      </w:pPr>
      <w:r/>
      <w:bookmarkStart w:id="9" w:name="_Toc28359090"/>
      <w:r/>
      <w:bookmarkStart w:id="10" w:name="_Toc35393799"/>
      <w:r/>
      <w:bookmarkStart w:id="11" w:name="_Toc28359013"/>
      <w:r/>
      <w:bookmarkStart w:id="12" w:name="_Toc35393630"/>
      <w:r>
        <w:rPr>
          <w:rFonts w:hint="eastAsia" w:ascii="宋体" w:hAnsi="宋体" w:eastAsia="宋体" w:cs="宋体"/>
          <w:b/>
          <w:bCs w:val="0"/>
          <w:color w:val="000000"/>
          <w:sz w:val="24"/>
          <w:szCs w:val="24"/>
          <w:highlight w:val="none"/>
          <w:lang w:val="en-US" w:eastAsia="zh-CN" w:bidi="ar-SA"/>
        </w:rPr>
        <w:t xml:space="preserve">二、申请人的资格要求：</w:t>
      </w:r>
      <w:bookmarkEnd w:id="9"/>
      <w:r/>
      <w:bookmarkEnd w:id="10"/>
      <w:r/>
      <w:bookmarkEnd w:id="11"/>
      <w:r/>
      <w:bookmarkEnd w:id="12"/>
      <w:r>
        <w:rPr>
          <w:rFonts w:hint="eastAsia" w:ascii="宋体" w:hAnsi="宋体" w:eastAsia="宋体" w:cs="宋体"/>
          <w:b/>
          <w:bCs w:val="0"/>
          <w:color w:val="000000"/>
          <w:sz w:val="24"/>
          <w:szCs w:val="24"/>
          <w:highlight w:val="none"/>
          <w:lang w:val="en-US" w:eastAsia="zh-CN" w:bidi="ar-SA"/>
        </w:rPr>
      </w:r>
      <w:r/>
    </w:p>
    <w:p>
      <w:pPr>
        <w:pStyle w:val="1112"/>
        <w:ind w:left="0" w:right="0" w:firstLine="482"/>
        <w:keepLines w:val="0"/>
        <w:keepNext w:val="0"/>
        <w:pageBreakBefore w:val="0"/>
        <w:spacing w:line="360" w:lineRule="auto"/>
        <w:widowControl/>
        <w:rPr>
          <w:rFonts w:hint="eastAsia" w:ascii="宋体" w:hAnsi="宋体" w:eastAsia="宋体" w:cs="宋体"/>
          <w:b/>
          <w:bCs/>
          <w:color w:val="000000"/>
          <w:spacing w:val="0"/>
          <w:sz w:val="24"/>
          <w:szCs w:val="24"/>
          <w:highlight w:val="none"/>
        </w:rPr>
        <w:outlineLvl w:val="9"/>
      </w:pPr>
      <w:r/>
      <w:bookmarkStart w:id="13" w:name="_Toc35393631"/>
      <w:r/>
      <w:bookmarkStart w:id="14" w:name="_Toc28359014"/>
      <w:r/>
      <w:bookmarkStart w:id="15" w:name="_Toc35393800"/>
      <w:r/>
      <w:bookmarkStart w:id="16" w:name="_Toc28359091"/>
      <w:r>
        <w:rPr>
          <w:rFonts w:hint="eastAsia" w:ascii="宋体" w:hAnsi="宋体" w:eastAsia="宋体" w:cs="宋体"/>
          <w:b/>
          <w:bCs/>
          <w:color w:val="000000"/>
          <w:spacing w:val="0"/>
          <w:sz w:val="24"/>
          <w:szCs w:val="24"/>
          <w:highlight w:val="none"/>
        </w:rPr>
        <w:t xml:space="preserve">1.满足《中华人民共和国政府采购法》第二十二条规定：</w:t>
      </w:r>
      <w:r>
        <w:rPr>
          <w:rFonts w:hint="eastAsia" w:ascii="宋体" w:hAnsi="宋体" w:eastAsia="宋体" w:cs="宋体"/>
          <w:b/>
          <w:bCs/>
          <w:color w:val="000000"/>
          <w:spacing w:val="0"/>
          <w:sz w:val="24"/>
          <w:szCs w:val="24"/>
          <w:highlight w:val="none"/>
        </w:rPr>
      </w:r>
      <w:r/>
    </w:p>
    <w:p>
      <w:pPr>
        <w:pStyle w:val="1195"/>
        <w:ind w:left="0" w:firstLine="480"/>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（1）具有独立承担民事责任的能力（法人或者其他组织提供营业执照或法人证书或组织机构代码证，自然人提供身份证）；</w:t>
      </w:r>
      <w:r>
        <w:rPr>
          <w:highlight w:val="none"/>
        </w:rPr>
      </w:r>
      <w:r/>
    </w:p>
    <w:p>
      <w:pPr>
        <w:pStyle w:val="1195"/>
        <w:ind w:left="0" w:firstLine="480"/>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（2）具有良好的商业信誉和健全的财务会计制度；有依法缴纳税收和社会保障资金的良好记录（提供供应商资格承诺函，格式见附件）；</w:t>
      </w:r>
      <w:r>
        <w:rPr>
          <w:highlight w:val="none"/>
        </w:rPr>
      </w:r>
      <w:r/>
    </w:p>
    <w:p>
      <w:pPr>
        <w:pStyle w:val="1195"/>
        <w:ind w:left="0" w:firstLine="480"/>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（3）具有履行合同所必需的设备和专业技术能力（根据项目需求提供履行合同所必需的设备和专业技术能力的声明或证明材料）；</w:t>
      </w:r>
      <w:r>
        <w:rPr>
          <w:highlight w:val="none"/>
        </w:rPr>
      </w:r>
      <w:r/>
    </w:p>
    <w:p>
      <w:pPr>
        <w:pStyle w:val="1195"/>
        <w:ind w:left="0" w:firstLine="480"/>
        <w:keepLines w:val="0"/>
        <w:keepNext w:val="0"/>
        <w:spacing w:before="0" w:beforeAutospacing="0" w:after="0" w:afterAutospacing="0" w:line="273" w:lineRule="auto"/>
        <w:widowControl w:val="off"/>
        <w:rPr>
          <w:rFonts w:hint="eastAsia" w:eastAsia="Arial Unicode MS"/>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（4）参加本项目政府采购活动前三年内，在经营活动中没有重大违法记录（提供参加本次政府采购活动前3年内在经营活动中没有重大违法记录的书面声明）</w:t>
      </w:r>
      <w:r>
        <w:rPr>
          <w:rFonts w:hint="eastAsia" w:ascii="Arial" w:hAnsi="Arial" w:cs="Arial"/>
          <w:color w:val="000000"/>
          <w:sz w:val="24"/>
          <w:szCs w:val="24"/>
          <w:highlight w:val="none"/>
          <w:lang w:eastAsia="zh-CN"/>
        </w:rPr>
        <w:t xml:space="preserve">。</w:t>
      </w:r>
      <w:r>
        <w:rPr>
          <w:rFonts w:hint="eastAsia" w:eastAsia="Arial Unicode MS"/>
          <w:highlight w:val="none"/>
          <w:lang w:eastAsia="zh-CN"/>
        </w:rPr>
      </w:r>
      <w:r/>
    </w:p>
    <w:p>
      <w:pPr>
        <w:pStyle w:val="1195"/>
        <w:ind w:left="0" w:firstLine="480"/>
        <w:keepLines w:val="0"/>
        <w:keepNext w:val="0"/>
        <w:spacing w:before="0" w:beforeAutospacing="0" w:after="0" w:afterAutospacing="0" w:line="273" w:lineRule="auto"/>
        <w:widowControl w:val="off"/>
        <w:rPr>
          <w:rFonts w:hint="eastAsia" w:ascii="宋体" w:hAnsi="宋体" w:eastAsia="宋体" w:cs="宋体"/>
          <w:b/>
          <w:bCs/>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pacing w:val="0"/>
          <w:sz w:val="24"/>
          <w:szCs w:val="24"/>
          <w:highlight w:val="none"/>
          <w:lang w:val="en-US" w:eastAsia="zh-CN"/>
        </w:rPr>
        <w:t xml:space="preserve">2.采购项目需要落实的政府采购政策：</w:t>
      </w:r>
      <w:r>
        <w:rPr>
          <w:rFonts w:hint="eastAsia" w:ascii="宋体" w:hAnsi="宋体" w:eastAsia="宋体" w:cs="宋体"/>
          <w:b/>
          <w:bCs/>
          <w:color w:val="000000"/>
          <w:spacing w:val="0"/>
          <w:sz w:val="24"/>
          <w:szCs w:val="24"/>
          <w:highlight w:val="none"/>
          <w:lang w:val="en-US" w:eastAsia="zh-CN"/>
        </w:rPr>
      </w:r>
      <w:r/>
    </w:p>
    <w:p>
      <w:pPr>
        <w:pStyle w:val="1112"/>
        <w:ind w:firstLine="480"/>
        <w:jc w:val="left"/>
        <w:spacing w:line="360" w:lineRule="auto"/>
        <w:widowControl w:val="off"/>
        <w:rPr>
          <w:rFonts w:hint="eastAsia" w:ascii="Arial" w:hAnsi="Arial" w:eastAsia="Arial Unicode MS" w:cs="Arial"/>
          <w:color w:val="000000"/>
          <w:sz w:val="24"/>
          <w:szCs w:val="24"/>
          <w:highlight w:val="none"/>
          <w:lang w:val="en-US" w:eastAsia="zh-CN" w:bidi="ar-SA"/>
        </w:rPr>
        <w:outlineLvl w:val="9"/>
      </w:pPr>
      <w:r>
        <w:rPr>
          <w:rFonts w:hint="eastAsia" w:ascii="Arial" w:hAnsi="Arial" w:eastAsia="Arial Unicode MS" w:cs="Arial"/>
          <w:color w:val="000000"/>
          <w:sz w:val="24"/>
          <w:szCs w:val="24"/>
          <w:highlight w:val="none"/>
          <w:lang w:val="en-US" w:eastAsia="zh-CN" w:bidi="ar-SA"/>
        </w:rPr>
        <w:t xml:space="preserve">本项目不专门面向中小微企业采购，执行价格扣除优惠政策，本项目全部货物制造商为小微企业的，对报价给予</w:t>
      </w:r>
      <w:r>
        <w:rPr>
          <w:rFonts w:hint="eastAsia" w:ascii="Arial" w:hAnsi="Arial" w:eastAsia="Arial Unicode MS" w:cs="Arial"/>
          <w:color w:val="000000"/>
          <w:sz w:val="24"/>
          <w:szCs w:val="24"/>
          <w:highlight w:val="none"/>
          <w:u w:val="single"/>
          <w:lang w:val="en-US" w:eastAsia="zh-CN" w:bidi="ar-SA"/>
        </w:rPr>
        <w:t xml:space="preserve"> 15% </w:t>
      </w:r>
      <w:r>
        <w:rPr>
          <w:rFonts w:hint="eastAsia" w:ascii="Arial" w:hAnsi="Arial" w:eastAsia="Arial Unicode MS" w:cs="Arial"/>
          <w:color w:val="000000"/>
          <w:sz w:val="24"/>
          <w:szCs w:val="24"/>
          <w:highlight w:val="none"/>
          <w:lang w:val="en-US" w:eastAsia="zh-CN" w:bidi="ar-SA"/>
        </w:rPr>
        <w:t xml:space="preserve">的扣除。提供《中小企业声明函》(格式见磋商文件)；监狱和戒毒企业视同小型、微型企业，提供由省级以上监狱管理局、戒毒管理局(含新疆生产建设兵团)出具的属于监狱企业的证明文件；残疾人福利性单位视同小型、微型企业，提供《残疾人福利性单位声明函》(格式见磋商文件)。</w:t>
      </w:r>
      <w:r>
        <w:rPr>
          <w:rFonts w:hint="eastAsia" w:ascii="Arial" w:hAnsi="Arial" w:eastAsia="Arial Unicode MS" w:cs="Arial"/>
          <w:color w:val="000000"/>
          <w:sz w:val="24"/>
          <w:szCs w:val="24"/>
          <w:highlight w:val="none"/>
          <w:lang w:val="en-US" w:eastAsia="zh-CN" w:bidi="ar-SA"/>
        </w:rPr>
      </w:r>
      <w:r/>
    </w:p>
    <w:p>
      <w:pPr>
        <w:pStyle w:val="1112"/>
        <w:ind w:firstLine="480"/>
        <w:jc w:val="left"/>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sz w:val="24"/>
          <w:szCs w:val="24"/>
          <w:highlight w:val="none"/>
        </w:rPr>
        <w:t xml:space="preserve">3.本项目的特定资格要求：无。</w:t>
      </w:r>
      <w:r>
        <w:rPr>
          <w:rFonts w:hint="eastAsia" w:ascii="宋体" w:hAnsi="宋体" w:eastAsia="宋体" w:cs="宋体"/>
          <w:b/>
          <w:bCs/>
          <w:sz w:val="24"/>
          <w:szCs w:val="24"/>
          <w:highlight w:val="none"/>
        </w:rPr>
      </w:r>
      <w:r/>
    </w:p>
    <w:p>
      <w:pPr>
        <w:pStyle w:val="1112"/>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9"/>
      </w:pPr>
      <w:r>
        <w:rPr>
          <w:rFonts w:hint="eastAsia" w:ascii="宋体" w:hAnsi="宋体" w:eastAsia="宋体" w:cs="宋体"/>
          <w:b/>
          <w:bCs w:val="0"/>
          <w:color w:val="000000"/>
          <w:sz w:val="24"/>
          <w:szCs w:val="24"/>
          <w:highlight w:val="none"/>
          <w:lang w:val="en-US" w:eastAsia="zh-CN" w:bidi="ar-SA"/>
        </w:rPr>
        <w:t xml:space="preserve">三、获取采购文件</w:t>
      </w:r>
      <w:bookmarkEnd w:id="13"/>
      <w:r/>
      <w:bookmarkEnd w:id="14"/>
      <w:r/>
      <w:bookmarkEnd w:id="15"/>
      <w:r/>
      <w:bookmarkEnd w:id="16"/>
      <w:r/>
      <w:bookmarkStart w:id="17" w:name="_Toc35393801"/>
      <w:r/>
      <w:bookmarkStart w:id="18" w:name="_Toc35393632"/>
      <w:r/>
      <w:bookmarkStart w:id="19" w:name="_Toc28359092"/>
      <w:r/>
      <w:bookmarkStart w:id="20" w:name="_Toc28359015"/>
      <w:r>
        <w:rPr>
          <w:rFonts w:hint="eastAsia" w:ascii="宋体" w:hAnsi="宋体" w:eastAsia="宋体" w:cs="宋体"/>
          <w:b/>
          <w:bCs w:val="0"/>
          <w:color w:val="000000"/>
          <w:sz w:val="24"/>
          <w:szCs w:val="24"/>
          <w:highlight w:val="none"/>
          <w:lang w:val="en-US" w:eastAsia="zh-CN" w:bidi="ar-SA"/>
        </w:rPr>
      </w:r>
      <w:r/>
    </w:p>
    <w:p>
      <w:pPr>
        <w:pStyle w:val="1112"/>
        <w:ind w:firstLine="480"/>
        <w:jc w:val="left"/>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时间：自公告发布之日起至2024年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日17时30分（北京时间）</w:t>
      </w:r>
      <w:r>
        <w:rPr>
          <w:rFonts w:hint="eastAsia" w:ascii="宋体" w:hAnsi="宋体" w:eastAsia="宋体" w:cs="宋体"/>
          <w:sz w:val="24"/>
          <w:szCs w:val="24"/>
          <w:highlight w:val="none"/>
        </w:rPr>
      </w:r>
      <w:r/>
    </w:p>
    <w:p>
      <w:pPr>
        <w:pStyle w:val="1112"/>
        <w:ind w:firstLine="480"/>
        <w:jc w:val="left"/>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地点：江苏政府采购网</w:t>
      </w:r>
      <w:r>
        <w:rPr>
          <w:rFonts w:hint="eastAsia" w:ascii="宋体" w:hAnsi="宋体" w:eastAsia="宋体" w:cs="宋体"/>
          <w:sz w:val="24"/>
          <w:szCs w:val="24"/>
          <w:highlight w:val="none"/>
        </w:rPr>
      </w:r>
      <w:r/>
    </w:p>
    <w:p>
      <w:pPr>
        <w:pStyle w:val="1112"/>
        <w:ind w:firstLine="480"/>
        <w:jc w:val="left"/>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方式：</w:t>
      </w:r>
      <w:r>
        <w:rPr>
          <w:rFonts w:hint="eastAsia" w:ascii="宋体" w:hAnsi="宋体" w:eastAsia="宋体" w:cs="宋体"/>
          <w:sz w:val="24"/>
          <w:szCs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sz w:val="24"/>
          <w:szCs w:val="24"/>
          <w:highlight w:val="none"/>
        </w:rPr>
      </w:r>
      <w:r/>
    </w:p>
    <w:p>
      <w:pPr>
        <w:pStyle w:val="1112"/>
        <w:ind w:firstLine="480"/>
        <w:jc w:val="left"/>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售价:0.00元</w:t>
      </w:r>
      <w:r>
        <w:rPr>
          <w:rFonts w:hint="eastAsia" w:ascii="宋体" w:hAnsi="宋体" w:eastAsia="宋体" w:cs="宋体"/>
          <w:sz w:val="24"/>
          <w:szCs w:val="24"/>
          <w:highlight w:val="none"/>
        </w:rPr>
      </w:r>
      <w:r/>
    </w:p>
    <w:p>
      <w:pPr>
        <w:pStyle w:val="1112"/>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9"/>
      </w:pPr>
      <w:r>
        <w:rPr>
          <w:rFonts w:hint="eastAsia" w:ascii="宋体" w:hAnsi="宋体" w:eastAsia="宋体" w:cs="宋体"/>
          <w:b/>
          <w:bCs w:val="0"/>
          <w:color w:val="000000"/>
          <w:sz w:val="24"/>
          <w:szCs w:val="24"/>
          <w:highlight w:val="none"/>
          <w:lang w:val="en-US" w:eastAsia="zh-CN" w:bidi="ar-SA"/>
        </w:rPr>
        <w:t xml:space="preserve">四、</w:t>
      </w:r>
      <w:bookmarkEnd w:id="17"/>
      <w:r/>
      <w:bookmarkEnd w:id="18"/>
      <w:r/>
      <w:bookmarkEnd w:id="19"/>
      <w:r/>
      <w:bookmarkEnd w:id="20"/>
      <w:r/>
      <w:bookmarkStart w:id="21" w:name="_Toc35393633"/>
      <w:r/>
      <w:bookmarkStart w:id="22" w:name="_Toc28359016"/>
      <w:r/>
      <w:bookmarkStart w:id="23" w:name="_Toc35393802"/>
      <w:r/>
      <w:bookmarkStart w:id="24" w:name="_Toc28359093"/>
      <w:r>
        <w:rPr>
          <w:rFonts w:hint="eastAsia" w:ascii="宋体" w:hAnsi="宋体" w:eastAsia="宋体" w:cs="宋体"/>
          <w:b/>
          <w:bCs w:val="0"/>
          <w:color w:val="000000"/>
          <w:sz w:val="24"/>
          <w:szCs w:val="24"/>
          <w:highlight w:val="none"/>
          <w:lang w:val="en-US" w:eastAsia="zh-CN" w:bidi="ar-SA"/>
        </w:rPr>
        <w:t xml:space="preserve">提交投标文件截止时间、开标时间和地点</w:t>
      </w:r>
      <w:r>
        <w:rPr>
          <w:rFonts w:hint="eastAsia" w:ascii="宋体" w:hAnsi="宋体" w:eastAsia="宋体" w:cs="宋体"/>
          <w:b/>
          <w:bCs w:val="0"/>
          <w:color w:val="000000"/>
          <w:sz w:val="24"/>
          <w:szCs w:val="24"/>
          <w:highlight w:val="none"/>
          <w:lang w:val="en-US" w:eastAsia="zh-CN" w:bidi="ar-SA"/>
        </w:rPr>
      </w:r>
      <w:r/>
    </w:p>
    <w:p>
      <w:pPr>
        <w:pStyle w:val="1112"/>
        <w:ind w:firstLine="480"/>
        <w:jc w:val="left"/>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1.提交投标文件截止时间、开标时间</w:t>
      </w:r>
      <w:r>
        <w:rPr>
          <w:rFonts w:hint="eastAsia" w:ascii="宋体" w:hAnsi="宋体" w:eastAsia="宋体" w:cs="宋体"/>
          <w:sz w:val="24"/>
          <w:szCs w:val="24"/>
          <w:highlight w:val="none"/>
          <w:lang w:val="en-US" w:eastAsia="zh-CN"/>
        </w:rPr>
        <w:t xml:space="preserve">：2024年9月29日14点30分（北京时间）</w:t>
      </w:r>
      <w:r>
        <w:rPr>
          <w:rFonts w:hint="eastAsia" w:ascii="宋体" w:hAnsi="宋体" w:eastAsia="宋体" w:cs="宋体"/>
          <w:sz w:val="24"/>
          <w:szCs w:val="24"/>
          <w:highlight w:val="none"/>
          <w:lang w:val="en-US" w:eastAsia="zh-CN"/>
        </w:rPr>
      </w:r>
      <w:r/>
    </w:p>
    <w:p>
      <w:pPr>
        <w:pStyle w:val="1112"/>
        <w:ind w:firstLine="480"/>
        <w:jc w:val="left"/>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2.提交投标文件地点：江苏省政府采购管理交易系统（苏采云）（以下简称“苏采云”）（网址： http://jszfcg.jsczt.cn/）</w:t>
      </w:r>
      <w:r>
        <w:rPr>
          <w:rFonts w:hint="eastAsia" w:ascii="宋体" w:hAnsi="宋体" w:eastAsia="宋体" w:cs="宋体"/>
          <w:sz w:val="24"/>
          <w:szCs w:val="24"/>
          <w:highlight w:val="none"/>
          <w:lang w:val="en-US" w:eastAsia="zh-CN"/>
        </w:rPr>
      </w:r>
      <w:r/>
    </w:p>
    <w:p>
      <w:pPr>
        <w:pStyle w:val="1112"/>
        <w:ind w:firstLine="480"/>
        <w:jc w:val="left"/>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3.开标地点：“苏采云”</w:t>
      </w:r>
      <w:r>
        <w:rPr>
          <w:rFonts w:hint="eastAsia" w:ascii="宋体" w:hAnsi="宋体" w:eastAsia="宋体" w:cs="宋体"/>
          <w:sz w:val="24"/>
          <w:szCs w:val="24"/>
          <w:highlight w:val="none"/>
          <w:lang w:val="en-US" w:eastAsia="zh-CN"/>
        </w:rPr>
        <w:t xml:space="preserve">政府采购</w:t>
      </w:r>
      <w:r>
        <w:rPr>
          <w:rFonts w:hint="eastAsia" w:ascii="宋体" w:hAnsi="宋体" w:eastAsia="宋体" w:cs="宋体"/>
          <w:sz w:val="24"/>
          <w:szCs w:val="24"/>
          <w:highlight w:val="none"/>
          <w:lang w:val="en-US" w:eastAsia="zh-CN"/>
        </w:rPr>
        <w:t xml:space="preserve">交易系统网上开标大厅。</w:t>
      </w:r>
      <w:r>
        <w:rPr>
          <w:rFonts w:hint="eastAsia" w:ascii="宋体" w:hAnsi="宋体" w:eastAsia="宋体" w:cs="宋体"/>
          <w:sz w:val="24"/>
          <w:szCs w:val="24"/>
          <w:highlight w:val="none"/>
          <w:lang w:val="en-US" w:eastAsia="zh-CN"/>
        </w:rPr>
      </w:r>
      <w:r/>
    </w:p>
    <w:p>
      <w:pPr>
        <w:pStyle w:val="1112"/>
        <w:ind w:left="0" w:firstLine="482"/>
        <w:jc w:val="both"/>
        <w:keepLines/>
        <w:keepNext/>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9"/>
      </w:pPr>
      <w:r/>
      <w:bookmarkEnd w:id="21"/>
      <w:r/>
      <w:bookmarkEnd w:id="22"/>
      <w:r/>
      <w:bookmarkEnd w:id="23"/>
      <w:r/>
      <w:bookmarkEnd w:id="24"/>
      <w:r/>
      <w:bookmarkStart w:id="25" w:name="_Toc35393634"/>
      <w:r/>
      <w:bookmarkStart w:id="26" w:name="_Toc28359094"/>
      <w:r/>
      <w:bookmarkStart w:id="27" w:name="_Toc28359017"/>
      <w:r/>
      <w:bookmarkStart w:id="28" w:name="_Toc35393803"/>
      <w:r>
        <w:rPr>
          <w:rFonts w:hint="eastAsia" w:ascii="宋体" w:hAnsi="宋体" w:eastAsia="宋体" w:cs="宋体"/>
          <w:b/>
          <w:bCs w:val="0"/>
          <w:color w:val="000000"/>
          <w:sz w:val="24"/>
          <w:szCs w:val="24"/>
          <w:highlight w:val="none"/>
          <w:lang w:val="en-US" w:eastAsia="zh-CN" w:bidi="ar-SA"/>
        </w:rPr>
        <w:t xml:space="preserve">五、公告期限</w:t>
      </w:r>
      <w:bookmarkEnd w:id="25"/>
      <w:r/>
      <w:bookmarkEnd w:id="26"/>
      <w:r/>
      <w:bookmarkEnd w:id="27"/>
      <w:r/>
      <w:bookmarkEnd w:id="28"/>
      <w:r>
        <w:rPr>
          <w:rFonts w:hint="eastAsia" w:ascii="宋体" w:hAnsi="宋体" w:eastAsia="宋体" w:cs="宋体"/>
          <w:b/>
          <w:bCs w:val="0"/>
          <w:color w:val="000000"/>
          <w:sz w:val="24"/>
          <w:szCs w:val="24"/>
          <w:highlight w:val="none"/>
          <w:lang w:val="en-US" w:eastAsia="zh-CN" w:bidi="ar-SA"/>
        </w:rPr>
      </w:r>
      <w:r/>
    </w:p>
    <w:p>
      <w:pPr>
        <w:pStyle w:val="1112"/>
        <w:ind w:left="0"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1112"/>
        <w:ind w:left="0" w:firstLine="482"/>
        <w:jc w:val="both"/>
        <w:keepLines/>
        <w:keepNext/>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9"/>
      </w:pPr>
      <w:r/>
      <w:bookmarkStart w:id="29" w:name="_Toc35393635"/>
      <w:r/>
      <w:bookmarkStart w:id="30" w:name="_Toc35393804"/>
      <w:r>
        <w:rPr>
          <w:rFonts w:hint="eastAsia" w:ascii="宋体" w:hAnsi="宋体" w:eastAsia="宋体" w:cs="宋体"/>
          <w:b/>
          <w:bCs w:val="0"/>
          <w:color w:val="000000"/>
          <w:sz w:val="24"/>
          <w:szCs w:val="24"/>
          <w:highlight w:val="none"/>
          <w:lang w:val="en-US" w:eastAsia="zh-CN" w:bidi="ar-SA"/>
        </w:rPr>
        <w:t xml:space="preserve">六、其他补充事宜</w:t>
      </w:r>
      <w:bookmarkEnd w:id="29"/>
      <w:r/>
      <w:bookmarkEnd w:id="30"/>
      <w:r>
        <w:rPr>
          <w:rFonts w:hint="eastAsia" w:ascii="宋体" w:hAnsi="宋体" w:eastAsia="宋体" w:cs="宋体"/>
          <w:b/>
          <w:bCs w:val="0"/>
          <w:color w:val="000000"/>
          <w:sz w:val="24"/>
          <w:szCs w:val="24"/>
          <w:highlight w:val="none"/>
          <w:lang w:val="en-US" w:eastAsia="zh-CN" w:bidi="ar-SA"/>
        </w:rPr>
      </w:r>
      <w:r/>
    </w:p>
    <w:p>
      <w:pPr>
        <w:pStyle w:val="111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bookmarkStart w:id="31" w:name="_Toc28359095"/>
      <w:r/>
      <w:bookmarkStart w:id="32" w:name="_Toc35393636"/>
      <w:r/>
      <w:bookmarkStart w:id="33" w:name="_Toc28359018"/>
      <w:r/>
      <w:bookmarkStart w:id="34" w:name="_Toc35393805"/>
      <w:r>
        <w:rPr>
          <w:rFonts w:hint="eastAsia" w:ascii="宋体" w:hAnsi="宋体" w:eastAsia="宋体" w:cs="宋体"/>
          <w:sz w:val="24"/>
          <w:szCs w:val="24"/>
          <w:highlight w:val="none"/>
          <w:lang w:val="en-US" w:eastAsia="zh-CN"/>
        </w:rPr>
        <w:t xml:space="preserve">1.采购人不组织现场考察，投标人可自行联系采购人。请务必对项目现场和周围环境进行仔细认真地查勘，在随后的采购中，对现场资料和数据所作出的推论、解释和结论及由此造成的后果由供应商负责。</w:t>
      </w:r>
      <w:r>
        <w:rPr>
          <w:rFonts w:hint="eastAsia" w:ascii="宋体" w:hAnsi="宋体" w:eastAsia="宋体" w:cs="宋体"/>
          <w:sz w:val="24"/>
          <w:szCs w:val="24"/>
          <w:highlight w:val="none"/>
          <w:lang w:val="en-US" w:eastAsia="zh-CN"/>
        </w:rPr>
      </w:r>
      <w:r/>
    </w:p>
    <w:p>
      <w:pPr>
        <w:pStyle w:val="1112"/>
        <w:ind w:left="0" w:firstLine="480"/>
        <w:keepLines w:val="0"/>
        <w:keepNext w:val="0"/>
        <w:pageBreakBefore w:val="0"/>
        <w:spacing w:line="360" w:lineRule="auto"/>
        <w:widowControl w:val="off"/>
        <w:rPr>
          <w:rFonts w:hint="eastAsia" w:ascii="宋体" w:hAnsi="宋体" w:eastAsia="宋体" w:cs="宋体"/>
          <w:highlight w:val="none"/>
          <w:lang w:eastAsia="zh-CN"/>
        </w:rPr>
        <w:outlineLvl w:val="9"/>
      </w:pPr>
      <w:r>
        <w:rPr>
          <w:rFonts w:hint="eastAsia" w:ascii="宋体" w:hAnsi="宋体" w:eastAsia="宋体" w:cs="宋体"/>
          <w:sz w:val="24"/>
          <w:szCs w:val="24"/>
          <w:highlight w:val="none"/>
        </w:rPr>
        <w:t xml:space="preserve">2.本项目不接受进口产品投标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eastAsia="zh-CN"/>
        </w:rPr>
      </w:r>
    </w:p>
    <w:p>
      <w:pPr>
        <w:pStyle w:val="1112"/>
        <w:ind w:firstLine="480"/>
        <w:jc w:val="left"/>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3.拒绝下述供应商参加本次招标活动：</w:t>
      </w:r>
      <w:r>
        <w:rPr>
          <w:rFonts w:hint="eastAsia" w:ascii="宋体" w:hAnsi="宋体" w:eastAsia="宋体" w:cs="宋体"/>
          <w:sz w:val="24"/>
          <w:szCs w:val="24"/>
          <w:highlight w:val="none"/>
          <w:lang w:val="en-US" w:eastAsia="zh-CN"/>
        </w:rPr>
      </w:r>
      <w:r/>
    </w:p>
    <w:p>
      <w:pPr>
        <w:pStyle w:val="1112"/>
        <w:ind w:firstLine="480"/>
        <w:jc w:val="left"/>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（1）单位负责人为同一人或者存在直接控股、管理关系的不同供应商，不得参加同一合同项下的政府采购活动。</w:t>
      </w:r>
      <w:r>
        <w:rPr>
          <w:rFonts w:hint="eastAsia" w:ascii="宋体" w:hAnsi="宋体" w:eastAsia="宋体" w:cs="宋体"/>
          <w:sz w:val="24"/>
          <w:szCs w:val="24"/>
          <w:highlight w:val="none"/>
          <w:lang w:val="en-US" w:eastAsia="zh-CN"/>
        </w:rPr>
      </w:r>
      <w:r/>
    </w:p>
    <w:p>
      <w:pPr>
        <w:pStyle w:val="1112"/>
        <w:ind w:firstLine="480"/>
        <w:jc w:val="left"/>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（2）为采购项目提供整体设计、规范编制或者项目管理、监理、检测等服务的供应商，不得参加本项目的采购活动。</w:t>
      </w:r>
      <w:r>
        <w:rPr>
          <w:rFonts w:hint="eastAsia" w:ascii="宋体" w:hAnsi="宋体" w:eastAsia="宋体" w:cs="宋体"/>
          <w:sz w:val="24"/>
          <w:szCs w:val="24"/>
          <w:highlight w:val="none"/>
          <w:lang w:val="en-US" w:eastAsia="zh-CN"/>
        </w:rPr>
      </w:r>
      <w:r/>
    </w:p>
    <w:p>
      <w:pPr>
        <w:pStyle w:val="1112"/>
        <w:ind w:firstLine="480"/>
        <w:jc w:val="left"/>
        <w:spacing w:line="360" w:lineRule="auto"/>
        <w:widowControl w:val="off"/>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（3）供应商被“信用中国”网站（www.creditchina.gov.cn）、“中国政府采购网”(www.ccgp.gov.cn)列入失信被执行人、重大税收违法案件当事人名单、政府采购严重违法失信行为记录名单。</w:t>
      </w:r>
      <w:r>
        <w:rPr>
          <w:rFonts w:ascii="宋体" w:hAnsi="宋体" w:eastAsia="宋体" w:cs="宋体"/>
          <w:sz w:val="24"/>
          <w:szCs w:val="24"/>
          <w:highlight w:val="none"/>
          <w:lang w:val="en-US" w:eastAsia="zh-CN"/>
        </w:rPr>
      </w:r>
      <w:r/>
    </w:p>
    <w:p>
      <w:pPr>
        <w:pStyle w:val="1195"/>
        <w:ind w:left="0" w:firstLine="480"/>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ascii="Arial" w:hAnsi="Arial" w:cs="Arial"/>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w:t>
      </w:r>
      <w:r>
        <w:rPr>
          <w:rFonts w:ascii="Arial" w:hAnsi="Arial" w:cs="Arial"/>
          <w:color w:val="000000"/>
          <w:sz w:val="24"/>
          <w:szCs w:val="24"/>
          <w:highlight w:val="none"/>
        </w:rPr>
        <w:t xml:space="preserve">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w:t>
      </w:r>
      <w:r>
        <w:rPr>
          <w:highlight w:val="none"/>
        </w:rPr>
      </w:r>
      <w:r/>
    </w:p>
    <w:p>
      <w:pPr>
        <w:pStyle w:val="1195"/>
        <w:ind w:left="0" w:firstLine="480"/>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（1）符合国家相关规定的财务状况报告；</w:t>
      </w:r>
      <w:r>
        <w:rPr>
          <w:highlight w:val="none"/>
        </w:rPr>
      </w:r>
      <w:r/>
    </w:p>
    <w:p>
      <w:pPr>
        <w:pStyle w:val="1195"/>
        <w:ind w:left="0" w:firstLine="480"/>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（2）依法缴纳税收的证明材料；</w:t>
      </w:r>
      <w:r>
        <w:rPr>
          <w:highlight w:val="none"/>
        </w:rPr>
      </w:r>
      <w:r/>
    </w:p>
    <w:p>
      <w:pPr>
        <w:pStyle w:val="1195"/>
        <w:ind w:left="0" w:firstLine="480"/>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（3）依法缴纳社会保障资金的证明材料；</w:t>
      </w:r>
      <w:r>
        <w:rPr>
          <w:highlight w:val="none"/>
        </w:rPr>
      </w:r>
      <w:r/>
    </w:p>
    <w:p>
      <w:pPr>
        <w:pStyle w:val="1195"/>
        <w:ind w:left="0" w:firstLine="480"/>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（4）具备履行政府采购合同所必需的设备和专业技术能力的证明材料；</w:t>
      </w:r>
      <w:r>
        <w:rPr>
          <w:highlight w:val="none"/>
        </w:rPr>
      </w:r>
      <w:r/>
    </w:p>
    <w:p>
      <w:pPr>
        <w:pStyle w:val="1195"/>
        <w:ind w:left="0" w:firstLine="480"/>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（5）参加政府采购活动前三年内在经营活动中没有重大违法记录的证明材料；</w:t>
      </w:r>
      <w:r>
        <w:rPr>
          <w:highlight w:val="none"/>
        </w:rPr>
      </w:r>
      <w:r/>
    </w:p>
    <w:p>
      <w:pPr>
        <w:pStyle w:val="1195"/>
        <w:ind w:left="0" w:firstLine="480"/>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（6）未被列入失信被执行人、重大税收违法失信主体、政府采购严重违法失信行为记录名单的证明材料。</w:t>
      </w:r>
      <w:r>
        <w:rPr>
          <w:highlight w:val="none"/>
        </w:rPr>
      </w:r>
      <w:r/>
    </w:p>
    <w:p>
      <w:pPr>
        <w:pStyle w:val="1195"/>
        <w:ind w:left="0" w:firstLine="480"/>
        <w:keepLines w:val="0"/>
        <w:keepNext w:val="0"/>
        <w:spacing w:before="0" w:beforeAutospacing="0" w:after="0" w:afterAutospacing="0" w:line="273"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highlight w:val="none"/>
        </w:rPr>
      </w:r>
      <w:r/>
    </w:p>
    <w:p>
      <w:pPr>
        <w:pStyle w:val="1195"/>
        <w:ind w:left="0" w:firstLine="480"/>
        <w:keepLines w:val="0"/>
        <w:keepNext w:val="0"/>
        <w:spacing w:before="0" w:beforeAutospacing="0" w:after="0" w:afterAutospacing="0" w:line="273" w:lineRule="auto"/>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sz w:val="24"/>
          <w:szCs w:val="24"/>
          <w:highlight w:val="none"/>
        </w:rPr>
        <w:t xml:space="preserve">供应商涉及以下情形的，不适用信用承诺：</w:t>
      </w:r>
      <w:r>
        <w:rPr>
          <w:b/>
          <w:bCs/>
          <w:highlight w:val="none"/>
        </w:rPr>
      </w:r>
      <w:r/>
    </w:p>
    <w:p>
      <w:pPr>
        <w:pStyle w:val="1195"/>
        <w:ind w:left="0" w:firstLine="480"/>
        <w:keepLines w:val="0"/>
        <w:keepNext w:val="0"/>
        <w:spacing w:before="0" w:beforeAutospacing="0" w:after="0" w:afterAutospacing="0" w:line="273" w:lineRule="auto"/>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sz w:val="24"/>
          <w:szCs w:val="24"/>
          <w:highlight w:val="none"/>
        </w:rPr>
        <w:t xml:space="preserve">（1）供应商被列入严重失信主体名单；</w:t>
      </w:r>
      <w:r>
        <w:rPr>
          <w:b/>
          <w:bCs/>
          <w:highlight w:val="none"/>
        </w:rPr>
      </w:r>
      <w:r/>
    </w:p>
    <w:p>
      <w:pPr>
        <w:pStyle w:val="1195"/>
        <w:ind w:left="0" w:firstLine="480"/>
        <w:keepLines w:val="0"/>
        <w:keepNext w:val="0"/>
        <w:spacing w:before="0" w:beforeAutospacing="0" w:after="0" w:afterAutospacing="0" w:line="273" w:lineRule="auto"/>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sz w:val="24"/>
          <w:szCs w:val="24"/>
          <w:highlight w:val="none"/>
        </w:rPr>
        <w:t xml:space="preserve">（2）被相关监管部门作出行政处罚且尚在处罚有效期内；</w:t>
      </w:r>
      <w:r>
        <w:rPr>
          <w:b/>
          <w:bCs/>
          <w:highlight w:val="none"/>
        </w:rPr>
      </w:r>
      <w:r/>
    </w:p>
    <w:p>
      <w:pPr>
        <w:pStyle w:val="1195"/>
        <w:ind w:left="0" w:firstLine="480"/>
        <w:keepLines w:val="0"/>
        <w:keepNext w:val="0"/>
        <w:spacing w:before="0" w:beforeAutospacing="0" w:after="0" w:afterAutospacing="0" w:line="273" w:lineRule="auto"/>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sz w:val="24"/>
          <w:szCs w:val="24"/>
          <w:highlight w:val="none"/>
        </w:rPr>
        <w:t xml:space="preserve">（3）其他法律、行政法规规定的不适用信用承诺的情形。</w:t>
      </w:r>
      <w:r>
        <w:rPr>
          <w:b/>
          <w:bCs/>
          <w:highlight w:val="none"/>
        </w:rPr>
      </w:r>
      <w:r/>
    </w:p>
    <w:p>
      <w:pPr>
        <w:pStyle w:val="1112"/>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outlineLvl w:val="9"/>
      </w:pPr>
      <w:r>
        <w:rPr>
          <w:rFonts w:ascii="Arial" w:hAnsi="Arial" w:cs="Arial"/>
          <w:b/>
          <w:bCs/>
          <w:color w:val="000000"/>
          <w:sz w:val="24"/>
          <w:szCs w:val="24"/>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
          <w:bCs/>
          <w:sz w:val="24"/>
          <w:szCs w:val="24"/>
          <w:highlight w:val="none"/>
          <w:lang w:val="en-US" w:eastAsia="zh-CN"/>
        </w:rPr>
      </w:r>
      <w:r/>
    </w:p>
    <w:p>
      <w:pPr>
        <w:pStyle w:val="1195"/>
        <w:ind w:left="0" w:firstLine="480"/>
        <w:keepLines w:val="0"/>
        <w:keepNext w:val="0"/>
        <w:spacing w:before="0" w:beforeAutospacing="0" w:after="0" w:afterAutospacing="0" w:line="273" w:lineRule="auto"/>
        <w:widowControl w:val="off"/>
        <w:rPr>
          <w:rFonts w:hint="eastAsia" w:ascii="Arial" w:hAnsi="Arial" w:cs="Arial"/>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highlight w:val="none"/>
          <w:lang w:val="en-US" w:eastAsia="zh-CN"/>
        </w:rPr>
        <w:t xml:space="preserve">5.</w:t>
      </w:r>
      <w:r>
        <w:rPr>
          <w:rFonts w:hint="eastAsia" w:ascii="Arial" w:hAnsi="Arial" w:cs="Arial"/>
          <w:color w:val="000000"/>
          <w:sz w:val="24"/>
          <w:szCs w:val="24"/>
          <w:highlight w:val="none"/>
        </w:rPr>
        <w:t xml:space="preserve">有关本次招标的事项若存在变动或修改，请及时关注“江苏政府采购网”（www.ccgp-jiangsu.gov.cn）更正公告</w:t>
      </w:r>
      <w:r>
        <w:rPr>
          <w:rFonts w:hint="eastAsia" w:ascii="Arial" w:hAnsi="Arial" w:cs="Arial"/>
          <w:color w:val="000000"/>
          <w:sz w:val="24"/>
          <w:szCs w:val="24"/>
          <w:highlight w:val="none"/>
          <w:lang w:val="en-US" w:eastAsia="zh-CN"/>
        </w:rPr>
        <w:t xml:space="preserve">。</w:t>
      </w:r>
      <w:r>
        <w:rPr>
          <w:rFonts w:hint="eastAsia" w:ascii="Arial" w:hAnsi="Arial" w:cs="Arial"/>
          <w:color w:val="000000"/>
          <w:sz w:val="24"/>
          <w:szCs w:val="24"/>
          <w:highlight w:val="none"/>
          <w:lang w:val="zh-CN"/>
        </w:rPr>
      </w:r>
      <w:r/>
    </w:p>
    <w:p>
      <w:pPr>
        <w:pStyle w:val="1112"/>
        <w:ind w:left="0" w:firstLine="482"/>
        <w:jc w:val="both"/>
        <w:keepLines/>
        <w:keepNext/>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9"/>
      </w:pPr>
      <w:r>
        <w:rPr>
          <w:rFonts w:hint="eastAsia" w:ascii="宋体" w:hAnsi="宋体" w:eastAsia="宋体" w:cs="宋体"/>
          <w:b/>
          <w:bCs w:val="0"/>
          <w:color w:val="000000"/>
          <w:sz w:val="24"/>
          <w:szCs w:val="24"/>
          <w:highlight w:val="none"/>
          <w:lang w:val="en-US" w:eastAsia="zh-CN" w:bidi="ar-SA"/>
        </w:rPr>
        <w:t xml:space="preserve">七、凡对本次采购提出询问，请按以下方式联系。</w:t>
      </w:r>
      <w:bookmarkEnd w:id="31"/>
      <w:r/>
      <w:bookmarkEnd w:id="32"/>
      <w:r/>
      <w:bookmarkEnd w:id="33"/>
      <w:r/>
      <w:bookmarkEnd w:id="34"/>
      <w:r>
        <w:rPr>
          <w:rFonts w:hint="eastAsia" w:ascii="宋体" w:hAnsi="宋体" w:eastAsia="宋体" w:cs="宋体"/>
          <w:b/>
          <w:bCs w:val="0"/>
          <w:color w:val="000000"/>
          <w:sz w:val="24"/>
          <w:szCs w:val="24"/>
          <w:highlight w:val="none"/>
          <w:lang w:val="en-US" w:eastAsia="zh-CN" w:bidi="ar-SA"/>
        </w:rPr>
      </w:r>
      <w:r/>
    </w:p>
    <w:p>
      <w:pPr>
        <w:pStyle w:val="1112"/>
        <w:ind w:left="0" w:firstLine="480"/>
        <w:jc w:val="both"/>
        <w:keepLines/>
        <w:keepNext/>
        <w:pageBreakBefore w:val="0"/>
        <w:spacing w:line="360" w:lineRule="auto"/>
        <w:widowControl w:val="off"/>
        <w:rPr>
          <w:rFonts w:hint="eastAsia" w:ascii="宋体" w:hAnsi="宋体" w:eastAsia="宋体" w:cs="宋体"/>
          <w:b w:val="0"/>
          <w:bCs/>
          <w:color w:val="000000"/>
          <w:sz w:val="24"/>
          <w:szCs w:val="24"/>
          <w:highlight w:val="none"/>
          <w:lang w:val="en-US" w:eastAsia="zh-CN" w:bidi="ar-SA"/>
        </w:rPr>
        <w:outlineLvl w:val="9"/>
      </w:pPr>
      <w:r/>
      <w:bookmarkStart w:id="35" w:name="_Toc28359019"/>
      <w:r/>
      <w:bookmarkStart w:id="36" w:name="_Toc28359096"/>
      <w:r/>
      <w:bookmarkStart w:id="37" w:name="_Toc35393806"/>
      <w:r/>
      <w:bookmarkStart w:id="38" w:name="_Toc35393637"/>
      <w:r>
        <w:rPr>
          <w:rFonts w:hint="eastAsia" w:ascii="宋体" w:hAnsi="宋体" w:eastAsia="宋体" w:cs="宋体"/>
          <w:b w:val="0"/>
          <w:bCs/>
          <w:color w:val="000000"/>
          <w:sz w:val="24"/>
          <w:szCs w:val="24"/>
          <w:highlight w:val="none"/>
          <w:lang w:val="en-US" w:eastAsia="zh-CN" w:bidi="ar-SA"/>
        </w:rPr>
        <w:t xml:space="preserve">1.采购人信息</w:t>
      </w:r>
      <w:bookmarkEnd w:id="35"/>
      <w:r/>
      <w:bookmarkEnd w:id="36"/>
      <w:r/>
      <w:bookmarkEnd w:id="37"/>
      <w:r/>
      <w:bookmarkEnd w:id="38"/>
      <w:r>
        <w:rPr>
          <w:rFonts w:hint="eastAsia" w:ascii="宋体" w:hAnsi="宋体" w:eastAsia="宋体" w:cs="宋体"/>
          <w:b w:val="0"/>
          <w:bCs/>
          <w:color w:val="000000"/>
          <w:sz w:val="24"/>
          <w:szCs w:val="24"/>
          <w:highlight w:val="none"/>
          <w:lang w:val="en-US" w:eastAsia="zh-CN" w:bidi="ar-SA"/>
        </w:rPr>
      </w:r>
      <w:r/>
    </w:p>
    <w:p>
      <w:pPr>
        <w:pStyle w:val="1112"/>
        <w:ind w:left="0" w:firstLine="480"/>
        <w:jc w:val="left"/>
        <w:pageBreakBefore w:val="0"/>
        <w:spacing w:line="360" w:lineRule="auto"/>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eastAsia="zh-CN"/>
        </w:rPr>
        <w:t xml:space="preserve">南京市鼓楼区教育局</w:t>
      </w:r>
      <w:r>
        <w:rPr>
          <w:rFonts w:hint="eastAsia" w:ascii="宋体" w:hAnsi="宋体" w:eastAsia="宋体" w:cs="宋体"/>
          <w:color w:val="000000"/>
          <w:sz w:val="24"/>
          <w:szCs w:val="24"/>
          <w:highlight w:val="none"/>
          <w:u w:val="single"/>
          <w:lang w:eastAsia="zh-CN"/>
        </w:rPr>
      </w:r>
      <w:r/>
    </w:p>
    <w:p>
      <w:pPr>
        <w:pStyle w:val="1112"/>
        <w:ind w:left="0" w:firstLine="480"/>
        <w:jc w:val="left"/>
        <w:pageBreakBefore w:val="0"/>
        <w:spacing w:line="360" w:lineRule="auto"/>
        <w:rPr>
          <w:rFonts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南京市鼓楼区山西路67号</w:t>
      </w:r>
      <w:r>
        <w:rPr>
          <w:rFonts w:ascii="宋体" w:hAnsi="宋体" w:eastAsia="宋体" w:cs="宋体"/>
          <w:color w:val="000000"/>
          <w:sz w:val="24"/>
          <w:szCs w:val="24"/>
          <w:highlight w:val="none"/>
          <w:u w:val="single"/>
          <w:lang w:val="en-US" w:eastAsia="zh-CN"/>
        </w:rPr>
      </w:r>
      <w:r/>
    </w:p>
    <w:p>
      <w:pPr>
        <w:pStyle w:val="1112"/>
        <w:ind w:left="0" w:firstLine="480"/>
        <w:jc w:val="left"/>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val="en-US" w:eastAsia="zh-CN"/>
        </w:rPr>
        <w:t xml:space="preserve">严老师，025-83759216</w:t>
      </w:r>
      <w:r>
        <w:rPr>
          <w:rFonts w:ascii="宋体" w:hAnsi="宋体" w:eastAsia="宋体" w:cs="宋体"/>
          <w:color w:val="000000"/>
          <w:sz w:val="24"/>
          <w:szCs w:val="24"/>
          <w:highlight w:val="none"/>
          <w:lang w:val="en-US" w:eastAsia="zh-CN"/>
        </w:rPr>
      </w:r>
      <w:r/>
    </w:p>
    <w:p>
      <w:pPr>
        <w:pStyle w:val="1112"/>
        <w:ind w:left="0" w:firstLine="480"/>
        <w:jc w:val="both"/>
        <w:keepLines/>
        <w:keepNext/>
        <w:pageBreakBefore w:val="0"/>
        <w:spacing w:line="360" w:lineRule="auto"/>
        <w:widowControl w:val="off"/>
        <w:rPr>
          <w:rFonts w:hint="eastAsia" w:ascii="宋体" w:hAnsi="宋体" w:eastAsia="宋体" w:cs="宋体"/>
          <w:b w:val="0"/>
          <w:bCs/>
          <w:color w:val="000000"/>
          <w:sz w:val="24"/>
          <w:szCs w:val="24"/>
          <w:highlight w:val="none"/>
          <w:lang w:val="en-US" w:eastAsia="zh-CN" w:bidi="ar-SA"/>
        </w:rPr>
        <w:outlineLvl w:val="9"/>
      </w:pPr>
      <w:r/>
      <w:bookmarkStart w:id="39" w:name="_Toc28359097"/>
      <w:r/>
      <w:bookmarkStart w:id="40" w:name="_Toc35393638"/>
      <w:r/>
      <w:bookmarkStart w:id="41" w:name="_Toc28359020"/>
      <w:r/>
      <w:bookmarkStart w:id="42" w:name="_Toc35393807"/>
      <w:r>
        <w:rPr>
          <w:rFonts w:hint="eastAsia" w:ascii="宋体" w:hAnsi="宋体" w:eastAsia="宋体" w:cs="宋体"/>
          <w:b w:val="0"/>
          <w:bCs/>
          <w:color w:val="000000"/>
          <w:sz w:val="24"/>
          <w:szCs w:val="24"/>
          <w:highlight w:val="none"/>
          <w:lang w:val="en-US" w:eastAsia="zh-CN" w:bidi="ar-SA"/>
        </w:rPr>
        <w:t xml:space="preserve">2.采购代理机构信息</w:t>
      </w:r>
      <w:bookmarkEnd w:id="39"/>
      <w:r/>
      <w:bookmarkEnd w:id="40"/>
      <w:r/>
      <w:bookmarkEnd w:id="41"/>
      <w:r/>
      <w:bookmarkEnd w:id="42"/>
      <w:r>
        <w:rPr>
          <w:rFonts w:hint="eastAsia" w:ascii="宋体" w:hAnsi="宋体" w:eastAsia="宋体" w:cs="宋体"/>
          <w:b w:val="0"/>
          <w:bCs/>
          <w:color w:val="000000"/>
          <w:sz w:val="24"/>
          <w:szCs w:val="24"/>
          <w:highlight w:val="none"/>
          <w:lang w:val="en-US" w:eastAsia="zh-CN" w:bidi="ar-SA"/>
        </w:rPr>
      </w:r>
      <w:r/>
    </w:p>
    <w:p>
      <w:pPr>
        <w:pStyle w:val="1112"/>
        <w:ind w:left="0" w:firstLine="48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eastAsia="zh-CN"/>
        </w:rPr>
        <w:t xml:space="preserve">南京金鼎工程造价评估有限责任公司</w:t>
      </w:r>
      <w:r>
        <w:rPr>
          <w:rFonts w:hint="eastAsia" w:ascii="宋体" w:hAnsi="宋体" w:eastAsia="宋体" w:cs="宋体"/>
          <w:color w:val="000000"/>
          <w:sz w:val="24"/>
          <w:szCs w:val="24"/>
          <w:highlight w:val="none"/>
          <w:lang w:eastAsia="zh-CN"/>
        </w:rPr>
      </w:r>
      <w:r/>
    </w:p>
    <w:p>
      <w:pPr>
        <w:pStyle w:val="1112"/>
        <w:ind w:left="0" w:firstLine="48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u w:val="single"/>
          <w:lang w:eastAsia="zh-CN"/>
        </w:rPr>
        <w:t xml:space="preserve">南京市鼓楼区虎踞北路41号三楼</w:t>
      </w:r>
      <w:r>
        <w:rPr>
          <w:rFonts w:hint="eastAsia" w:ascii="宋体" w:hAnsi="宋体" w:eastAsia="宋体" w:cs="宋体"/>
          <w:color w:val="000000"/>
          <w:sz w:val="24"/>
          <w:szCs w:val="24"/>
          <w:highlight w:val="none"/>
          <w:lang w:eastAsia="zh-CN"/>
        </w:rPr>
      </w:r>
      <w:r/>
    </w:p>
    <w:p>
      <w:pPr>
        <w:pStyle w:val="1112"/>
        <w:ind w:left="0" w:firstLine="480"/>
        <w:pageBreakBefore w:val="0"/>
        <w:spacing w:line="360" w:lineRule="auto"/>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eastAsia="zh-CN"/>
        </w:rPr>
        <w:t xml:space="preserve">唐</w:t>
      </w:r>
      <w:r>
        <w:rPr>
          <w:rFonts w:hint="eastAsia" w:ascii="宋体" w:hAnsi="宋体" w:eastAsia="宋体" w:cs="宋体"/>
          <w:color w:val="000000"/>
          <w:sz w:val="24"/>
          <w:szCs w:val="24"/>
          <w:highlight w:val="none"/>
          <w:u w:val="single"/>
          <w:lang w:val="en-US" w:eastAsia="zh-CN"/>
        </w:rPr>
        <w:t xml:space="preserve">工</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025-83476186</w:t>
      </w:r>
      <w:r>
        <w:rPr>
          <w:rFonts w:hint="eastAsia" w:ascii="宋体" w:hAnsi="宋体" w:eastAsia="宋体" w:cs="宋体"/>
          <w:color w:val="000000"/>
          <w:sz w:val="24"/>
          <w:szCs w:val="24"/>
          <w:highlight w:val="none"/>
          <w:u w:val="single"/>
          <w:lang w:val="en-US" w:eastAsia="zh-CN"/>
        </w:rPr>
      </w:r>
      <w:r/>
    </w:p>
    <w:p>
      <w:pPr>
        <w:pStyle w:val="1112"/>
        <w:ind w:left="0" w:firstLine="480"/>
        <w:jc w:val="both"/>
        <w:keepLines/>
        <w:keepNext/>
        <w:pageBreakBefore w:val="0"/>
        <w:spacing w:line="360" w:lineRule="auto"/>
        <w:widowControl w:val="off"/>
        <w:rPr>
          <w:rFonts w:hint="eastAsia" w:ascii="宋体" w:hAnsi="宋体" w:eastAsia="宋体" w:cs="宋体"/>
          <w:b w:val="0"/>
          <w:bCs/>
          <w:color w:val="000000"/>
          <w:sz w:val="24"/>
          <w:szCs w:val="24"/>
          <w:highlight w:val="none"/>
          <w:lang w:val="en-US" w:eastAsia="zh-CN" w:bidi="ar-SA"/>
        </w:rPr>
        <w:outlineLvl w:val="9"/>
      </w:pPr>
      <w:r/>
      <w:bookmarkStart w:id="43" w:name="_Toc28359021"/>
      <w:r/>
      <w:bookmarkStart w:id="44" w:name="_Toc35393808"/>
      <w:r/>
      <w:bookmarkStart w:id="45" w:name="_Toc35393639"/>
      <w:r/>
      <w:bookmarkStart w:id="46" w:name="_Toc28359098"/>
      <w:r>
        <w:rPr>
          <w:rFonts w:hint="eastAsia" w:ascii="宋体" w:hAnsi="宋体" w:eastAsia="宋体" w:cs="宋体"/>
          <w:b w:val="0"/>
          <w:bCs/>
          <w:color w:val="000000"/>
          <w:sz w:val="24"/>
          <w:szCs w:val="24"/>
          <w:highlight w:val="none"/>
          <w:lang w:val="en-US" w:eastAsia="zh-CN" w:bidi="ar-SA"/>
        </w:rPr>
        <w:t xml:space="preserve">3.项目联系方式</w:t>
      </w:r>
      <w:bookmarkEnd w:id="43"/>
      <w:r/>
      <w:bookmarkEnd w:id="44"/>
      <w:r/>
      <w:bookmarkEnd w:id="45"/>
      <w:r/>
      <w:bookmarkEnd w:id="46"/>
      <w:r>
        <w:rPr>
          <w:rFonts w:hint="eastAsia" w:ascii="宋体" w:hAnsi="宋体" w:eastAsia="宋体" w:cs="宋体"/>
          <w:b w:val="0"/>
          <w:bCs/>
          <w:color w:val="000000"/>
          <w:sz w:val="24"/>
          <w:szCs w:val="24"/>
          <w:highlight w:val="none"/>
          <w:lang w:val="en-US" w:eastAsia="zh-CN" w:bidi="ar-SA"/>
        </w:rPr>
      </w:r>
      <w:r/>
    </w:p>
    <w:p>
      <w:pPr>
        <w:pStyle w:val="1112"/>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项目联系人：</w:t>
      </w:r>
      <w:r>
        <w:rPr>
          <w:rFonts w:hint="eastAsia" w:ascii="宋体" w:hAnsi="宋体" w:eastAsia="宋体" w:cs="宋体"/>
          <w:color w:val="000000"/>
          <w:sz w:val="24"/>
          <w:szCs w:val="24"/>
          <w:highlight w:val="none"/>
          <w:u w:val="single"/>
          <w:lang w:val="en-US" w:eastAsia="zh-CN" w:bidi="ar-SA"/>
        </w:rPr>
        <w:t xml:space="preserve">唐</w:t>
      </w:r>
      <w:r>
        <w:rPr>
          <w:rFonts w:hint="eastAsia" w:ascii="宋体" w:hAnsi="宋体" w:eastAsia="宋体" w:cs="宋体"/>
          <w:color w:val="000000"/>
          <w:sz w:val="24"/>
          <w:szCs w:val="24"/>
          <w:highlight w:val="none"/>
          <w:u w:val="single"/>
          <w:lang w:val="en-US" w:eastAsia="zh-CN"/>
        </w:rPr>
        <w:t xml:space="preserve">工</w:t>
      </w:r>
      <w:r>
        <w:rPr>
          <w:rFonts w:hint="eastAsia" w:ascii="宋体" w:hAnsi="宋体" w:eastAsia="宋体" w:cs="宋体"/>
          <w:color w:val="000000"/>
          <w:sz w:val="24"/>
          <w:szCs w:val="24"/>
          <w:highlight w:val="none"/>
          <w:lang w:val="en-US" w:eastAsia="zh-CN" w:bidi="ar-SA"/>
        </w:rPr>
      </w:r>
      <w:r/>
    </w:p>
    <w:p>
      <w:pPr>
        <w:pStyle w:val="1112"/>
        <w:ind w:left="0" w:firstLine="480"/>
        <w:pageBreakBefore w:val="0"/>
        <w:spacing w:line="360" w:lineRule="auto"/>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rPr>
        <w:t xml:space="preserve">电</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话：</w:t>
      </w:r>
      <w:r>
        <w:rPr>
          <w:rFonts w:hint="eastAsia" w:ascii="宋体" w:hAnsi="宋体" w:eastAsia="宋体" w:cs="宋体"/>
          <w:color w:val="000000"/>
          <w:sz w:val="24"/>
          <w:szCs w:val="24"/>
          <w:highlight w:val="none"/>
          <w:u w:val="single"/>
          <w:lang w:val="en-US" w:eastAsia="zh-CN"/>
        </w:rPr>
        <w:t xml:space="preserve">025-83476186</w:t>
      </w:r>
      <w:r>
        <w:rPr>
          <w:rFonts w:hint="eastAsia" w:ascii="宋体" w:hAnsi="宋体" w:eastAsia="宋体" w:cs="宋体"/>
          <w:color w:val="000000"/>
          <w:sz w:val="24"/>
          <w:szCs w:val="24"/>
          <w:highlight w:val="none"/>
          <w:u w:val="single"/>
          <w:lang w:val="en-US" w:eastAsia="zh-CN"/>
        </w:rPr>
      </w:r>
      <w:r/>
    </w:p>
    <w:p>
      <w:pPr>
        <w:pStyle w:val="1112"/>
        <w:ind w:left="0" w:firstLine="520"/>
        <w:jc w:val="center"/>
        <w:pageBreakBefore w:val="0"/>
        <w:spacing w:line="360" w:lineRule="auto"/>
        <w:widowControl/>
        <w:rPr>
          <w:rFonts w:ascii="宋体" w:hAnsi="宋体"/>
          <w:b/>
          <w:bCs/>
          <w:color w:val="000000"/>
          <w:sz w:val="28"/>
          <w:szCs w:val="28"/>
          <w:highlight w:val="none"/>
          <w:lang w:val="zh-CN"/>
        </w:rPr>
        <w:outlineLvl w:val="0"/>
      </w:pPr>
      <w:r>
        <w:rPr>
          <w:rFonts w:ascii="黑体" w:hAnsi="宋体" w:eastAsia="黑体"/>
          <w:color w:val="000000"/>
          <w:spacing w:val="-10"/>
          <w:sz w:val="28"/>
          <w:szCs w:val="28"/>
          <w:highlight w:val="none"/>
        </w:rPr>
        <w:br w:type="page" w:clear="all"/>
      </w:r>
      <w:bookmarkStart w:id="47" w:name="_Toc29141"/>
      <w:r>
        <w:rPr>
          <w:rFonts w:hint="eastAsia" w:ascii="黑体" w:hAnsi="宋体" w:eastAsia="黑体" w:cs="Times New Roman"/>
          <w:b/>
          <w:bCs/>
          <w:color w:val="000000"/>
          <w:spacing w:val="-10"/>
          <w:sz w:val="36"/>
          <w:szCs w:val="36"/>
          <w:highlight w:val="none"/>
        </w:rPr>
        <w:t xml:space="preserve">第二章 竞争性磋商须知</w:t>
      </w:r>
      <w:bookmarkEnd w:id="47"/>
      <w:r>
        <w:rPr>
          <w:rFonts w:ascii="宋体" w:hAnsi="宋体"/>
          <w:b/>
          <w:bCs/>
          <w:color w:val="000000"/>
          <w:sz w:val="28"/>
          <w:szCs w:val="28"/>
          <w:highlight w:val="none"/>
          <w:lang w:val="zh-CN"/>
        </w:rPr>
      </w:r>
      <w:r/>
    </w:p>
    <w:p>
      <w:pPr>
        <w:pStyle w:val="1112"/>
        <w:ind w:left="0" w:firstLine="482"/>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一、总则</w:t>
      </w:r>
      <w:r>
        <w:rPr>
          <w:rFonts w:hint="eastAsia" w:ascii="宋体" w:hAnsi="宋体" w:eastAsia="宋体" w:cs="宋体"/>
          <w:b/>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bookmarkStart w:id="48" w:name="_Toc508699410"/>
      <w:r>
        <w:rPr>
          <w:rFonts w:hint="eastAsia" w:ascii="宋体" w:hAnsi="宋体" w:eastAsia="宋体" w:cs="宋体"/>
          <w:color w:val="000000"/>
          <w:sz w:val="24"/>
          <w:szCs w:val="24"/>
          <w:highlight w:val="none"/>
          <w:lang w:val="zh-CN"/>
        </w:rPr>
        <w:t xml:space="preserve">1、适用法律</w:t>
      </w:r>
      <w:bookmarkEnd w:id="48"/>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4"/>
          <w:szCs w:val="24"/>
          <w:highlight w:val="none"/>
          <w:lang w:val="zh-CN"/>
        </w:rPr>
      </w:r>
      <w:r/>
    </w:p>
    <w:p>
      <w:pPr>
        <w:pStyle w:val="1112"/>
        <w:ind w:left="0" w:firstLine="482"/>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bookmarkStart w:id="49" w:name="_Toc508699411"/>
      <w:r>
        <w:rPr>
          <w:rFonts w:hint="eastAsia" w:ascii="宋体" w:hAnsi="宋体" w:eastAsia="宋体" w:cs="宋体"/>
          <w:b/>
          <w:color w:val="000000"/>
          <w:sz w:val="24"/>
          <w:szCs w:val="24"/>
          <w:highlight w:val="none"/>
          <w:lang w:val="zh-CN"/>
        </w:rPr>
        <w:t xml:space="preserve">2、定义</w:t>
      </w:r>
      <w:bookmarkEnd w:id="49"/>
      <w:r>
        <w:rPr>
          <w:rFonts w:hint="eastAsia" w:ascii="宋体" w:hAnsi="宋体" w:eastAsia="宋体" w:cs="宋体"/>
          <w:b/>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rPr>
        <w:t xml:space="preserve">2.1 </w:t>
      </w:r>
      <w:r>
        <w:rPr>
          <w:rFonts w:hint="eastAsia" w:ascii="宋体" w:hAnsi="宋体" w:eastAsia="宋体" w:cs="宋体"/>
          <w:color w:val="000000"/>
          <w:sz w:val="24"/>
          <w:szCs w:val="24"/>
          <w:highlight w:val="none"/>
          <w:lang w:val="zh-CN"/>
        </w:rPr>
        <w:t xml:space="preserve">“采购人”是指依法进行政府采购的国家机关、事业单位、团体组织。 </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 “供应商”</w:t>
      </w:r>
      <w:r>
        <w:rPr>
          <w:rFonts w:hint="eastAsia" w:ascii="宋体" w:hAnsi="宋体" w:eastAsia="宋体" w:cs="宋体"/>
          <w:color w:val="000000"/>
          <w:sz w:val="24"/>
          <w:szCs w:val="24"/>
          <w:highlight w:val="none"/>
        </w:rPr>
        <w:t xml:space="preserve">是指参加磋商竞争，并符合采购文件规定资格条件的法人、其他组织或者自然人。</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 “货物、服务、工程”指本采购文件中所述相关货物、服务、工程。</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 “用户或使用单位”是指使用货物、服务、工程的单位。</w:t>
      </w:r>
      <w:r>
        <w:rPr>
          <w:rFonts w:hint="eastAsia" w:ascii="宋体" w:hAnsi="宋体" w:eastAsia="宋体" w:cs="宋体"/>
          <w:color w:val="000000"/>
          <w:sz w:val="24"/>
          <w:szCs w:val="24"/>
          <w:highlight w:val="none"/>
          <w:lang w:val="zh-CN"/>
        </w:rPr>
      </w:r>
      <w:r/>
    </w:p>
    <w:p>
      <w:pPr>
        <w:pStyle w:val="1112"/>
        <w:ind w:left="0" w:firstLine="482"/>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3、政策功能</w:t>
      </w:r>
      <w:r>
        <w:rPr>
          <w:rFonts w:hint="eastAsia" w:ascii="宋体" w:hAnsi="宋体" w:eastAsia="宋体" w:cs="宋体"/>
          <w:b/>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50" w:name="_Toc508699412"/>
      <w:r>
        <w:rPr>
          <w:rFonts w:hint="eastAsia" w:ascii="宋体" w:hAnsi="宋体" w:eastAsia="宋体" w:cs="宋体"/>
          <w:color w:val="000000"/>
          <w:sz w:val="24"/>
          <w:szCs w:val="24"/>
          <w:highlight w:val="none"/>
        </w:rPr>
        <w:t xml:space="preserve">3.1 政府采购促进中小企业发展，在政府采购活动中，供应商提供的货物、工程或者服务符合《政府采购促进中小企业发展</w:t>
      </w:r>
      <w:r>
        <w:rPr>
          <w:rFonts w:hint="eastAsia" w:ascii="宋体" w:hAnsi="宋体" w:eastAsia="宋体" w:cs="宋体"/>
          <w:color w:val="000000"/>
          <w:sz w:val="24"/>
          <w:szCs w:val="24"/>
          <w:highlight w:val="none"/>
        </w:rPr>
        <w:t xml:space="preserve">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 号）。对于专门面向中小企业或小型、微型企业的项目，只面向中小企业或小型、微型企业采购。对于非专门面向中小企业的项目，对符合规定的小微企业报价给予</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的扣除，用扣除后的价格参加评审。</w:t>
      </w:r>
      <w:r>
        <w:rPr>
          <w:rFonts w:hint="eastAsia" w:ascii="宋体" w:hAnsi="宋体" w:eastAsia="宋体" w:cs="宋体"/>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rPr>
          <w:rFonts w:hint="eastAsia" w:ascii="宋体" w:hAnsi="宋体" w:eastAsia="宋体" w:cs="宋体"/>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 号）。</w:t>
      </w:r>
      <w:r>
        <w:rPr>
          <w:rFonts w:hint="eastAsia" w:ascii="宋体" w:hAnsi="宋体" w:eastAsia="宋体" w:cs="宋体"/>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3.4 </w:t>
      </w:r>
      <w:r>
        <w:rPr>
          <w:rFonts w:hint="eastAsia" w:ascii="宋体" w:hAnsi="宋体" w:eastAsia="宋体" w:cs="宋体"/>
          <w:color w:val="000000"/>
          <w:sz w:val="24"/>
          <w:szCs w:val="24"/>
          <w:highlight w:val="none"/>
          <w:lang w:val="en-US" w:eastAsia="zh-CN"/>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 </w:t>
      </w:r>
      <w:r>
        <w:rPr>
          <w:rFonts w:hint="eastAsia" w:ascii="宋体" w:hAnsi="宋体" w:eastAsia="宋体" w:cs="宋体"/>
          <w:color w:val="000000"/>
          <w:sz w:val="24"/>
          <w:szCs w:val="24"/>
          <w:highlight w:val="none"/>
          <w:lang w:val="en-US" w:eastAsia="zh-CN"/>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进口产品政策 </w:t>
      </w:r>
      <w:r>
        <w:rPr>
          <w:rFonts w:hint="eastAsia" w:ascii="宋体" w:hAnsi="宋体" w:eastAsia="宋体" w:cs="宋体"/>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（1）除招标公告载明接受进口产品参加外，不允许进口产品参加。进口产品认定依照《财政部关于政府采购进口产品管理有关问题的通知》（财办库〔2008〕248 号）的规定。</w:t>
      </w:r>
      <w:r>
        <w:rPr>
          <w:rFonts w:hint="eastAsia" w:ascii="宋体" w:hAnsi="宋体" w:eastAsia="宋体" w:cs="宋体"/>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（2）允许进口产品参加的，满足需求的国内产品可以参加。</w:t>
      </w:r>
      <w:r>
        <w:rPr>
          <w:rFonts w:hint="eastAsia" w:ascii="宋体" w:hAnsi="宋体" w:eastAsia="宋体" w:cs="宋体"/>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（3）允许进口产品参加的，优先采购向我国企业转让技术、与我国企业签订消化吸收再创新方案的投标人的进口产品。</w:t>
      </w:r>
      <w:r>
        <w:rPr>
          <w:rFonts w:hint="eastAsia" w:ascii="宋体" w:hAnsi="宋体" w:eastAsia="宋体" w:cs="宋体"/>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未按要求提供相关材料的，不享受相关政策。</w:t>
      </w:r>
      <w:r>
        <w:rPr>
          <w:rFonts w:hint="eastAsia" w:ascii="宋体" w:hAnsi="宋体" w:eastAsia="宋体" w:cs="宋体"/>
          <w:color w:val="000000"/>
          <w:sz w:val="24"/>
          <w:szCs w:val="24"/>
          <w:highlight w:val="none"/>
        </w:rPr>
      </w:r>
      <w:r/>
    </w:p>
    <w:p>
      <w:pPr>
        <w:pStyle w:val="1112"/>
        <w:ind w:left="0" w:firstLine="482"/>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color w:val="000000"/>
          <w:sz w:val="24"/>
          <w:szCs w:val="24"/>
          <w:highlight w:val="none"/>
        </w:rPr>
        <w:t xml:space="preserve">4、</w:t>
      </w:r>
      <w:r>
        <w:rPr>
          <w:rFonts w:hint="eastAsia" w:ascii="宋体" w:hAnsi="宋体" w:eastAsia="宋体" w:cs="宋体"/>
          <w:b/>
          <w:bCs/>
          <w:color w:val="000000"/>
          <w:sz w:val="24"/>
          <w:szCs w:val="24"/>
          <w:highlight w:val="none"/>
          <w:lang w:val="zh-CN"/>
        </w:rPr>
        <w:t xml:space="preserve">磋商费用</w:t>
      </w:r>
      <w:bookmarkEnd w:id="50"/>
      <w:r>
        <w:rPr>
          <w:rFonts w:hint="eastAsia" w:ascii="宋体" w:hAnsi="宋体" w:eastAsia="宋体" w:cs="宋体"/>
          <w:b/>
          <w:bCs/>
          <w:color w:val="000000"/>
          <w:sz w:val="24"/>
          <w:szCs w:val="24"/>
          <w:highlight w:val="none"/>
          <w:lang w:val="zh-CN"/>
        </w:rPr>
      </w:r>
      <w:r/>
    </w:p>
    <w:p>
      <w:pPr>
        <w:pStyle w:val="1112"/>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lang w:val="zh-CN"/>
        </w:rPr>
        <w:t xml:space="preserve">4.1 供应商应承担所有与准备和参加磋商有关的费用，无论采购结果如何，代理人和采购人在任</w:t>
      </w:r>
      <w:r>
        <w:rPr>
          <w:rFonts w:hint="eastAsia" w:ascii="宋体" w:hAnsi="宋体" w:eastAsia="宋体" w:cs="宋体"/>
          <w:bCs/>
          <w:color w:val="000000"/>
          <w:sz w:val="24"/>
          <w:szCs w:val="24"/>
          <w:highlight w:val="none"/>
        </w:rPr>
        <w:t xml:space="preserve">何情况下均无义务和责任承担这些费用。</w:t>
      </w:r>
      <w:r>
        <w:rPr>
          <w:rFonts w:hint="eastAsia" w:ascii="宋体" w:hAnsi="宋体" w:eastAsia="宋体" w:cs="宋体"/>
          <w:bCs/>
          <w:color w:val="000000"/>
          <w:sz w:val="24"/>
          <w:szCs w:val="24"/>
          <w:highlight w:val="none"/>
        </w:rPr>
      </w:r>
      <w:r/>
    </w:p>
    <w:p>
      <w:pPr>
        <w:pStyle w:val="1112"/>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rPr>
        <w:t xml:space="preserve">4.2 本次采购</w:t>
      </w:r>
      <w:r>
        <w:rPr>
          <w:rFonts w:hint="eastAsia" w:ascii="宋体" w:hAnsi="宋体" w:eastAsia="宋体" w:cs="宋体"/>
          <w:b/>
          <w:bCs w:val="0"/>
          <w:color w:val="000000"/>
          <w:sz w:val="24"/>
          <w:szCs w:val="24"/>
          <w:highlight w:val="none"/>
          <w:lang w:eastAsia="zh-CN"/>
        </w:rPr>
        <w:t xml:space="preserve">的招标代理费及评审费均由</w:t>
      </w:r>
      <w:r>
        <w:rPr>
          <w:rFonts w:hint="eastAsia" w:ascii="宋体" w:hAnsi="宋体" w:eastAsia="宋体" w:cs="宋体"/>
          <w:b/>
          <w:bCs w:val="0"/>
          <w:color w:val="000000"/>
          <w:sz w:val="24"/>
          <w:szCs w:val="24"/>
          <w:highlight w:val="none"/>
        </w:rPr>
        <w:t xml:space="preserve">成交供应商</w:t>
      </w:r>
      <w:r>
        <w:rPr>
          <w:rFonts w:hint="eastAsia" w:ascii="宋体" w:hAnsi="宋体" w:eastAsia="宋体" w:cs="宋体"/>
          <w:b/>
          <w:bCs w:val="0"/>
          <w:color w:val="000000"/>
          <w:sz w:val="24"/>
          <w:szCs w:val="24"/>
          <w:highlight w:val="none"/>
          <w:lang w:eastAsia="zh-CN"/>
        </w:rPr>
        <w:t xml:space="preserve">向招标代理单位支付。</w:t>
      </w:r>
      <w:r>
        <w:rPr>
          <w:rFonts w:hint="eastAsia" w:ascii="宋体" w:hAnsi="宋体" w:eastAsia="宋体" w:cs="宋体"/>
          <w:b/>
          <w:bCs w:val="0"/>
          <w:color w:val="000000"/>
          <w:sz w:val="24"/>
          <w:szCs w:val="24"/>
          <w:highlight w:val="none"/>
          <w:lang w:eastAsia="zh-CN"/>
        </w:rPr>
        <w:t xml:space="preserve">招标代理费</w:t>
      </w:r>
      <w:r>
        <w:rPr>
          <w:rFonts w:hint="eastAsia" w:ascii="宋体" w:hAnsi="宋体" w:eastAsia="宋体" w:cs="宋体"/>
          <w:b/>
          <w:bCs w:val="0"/>
          <w:color w:val="000000"/>
          <w:sz w:val="24"/>
          <w:szCs w:val="24"/>
          <w:highlight w:val="none"/>
          <w:lang w:eastAsia="zh-CN"/>
        </w:rPr>
        <w:t xml:space="preserve">按</w:t>
      </w:r>
      <w:r>
        <w:rPr>
          <w:rFonts w:hint="eastAsia" w:ascii="宋体" w:hAnsi="宋体" w:eastAsia="宋体" w:cs="宋体"/>
          <w:b/>
          <w:bCs w:val="0"/>
          <w:color w:val="000000"/>
          <w:sz w:val="24"/>
          <w:szCs w:val="24"/>
          <w:highlight w:val="none"/>
        </w:rPr>
        <w:t xml:space="preserve">《招标代理服务收费管理暂行办法》（国家发展计划委员会计价格【2002】1980号）代理服务招标收费基准费率</w:t>
      </w:r>
      <w:r>
        <w:rPr>
          <w:rFonts w:hint="eastAsia" w:ascii="宋体" w:hAnsi="宋体" w:eastAsia="宋体" w:cs="宋体"/>
          <w:b/>
          <w:bCs w:val="0"/>
          <w:color w:val="000000"/>
          <w:sz w:val="24"/>
          <w:szCs w:val="24"/>
          <w:highlight w:val="none"/>
          <w:lang w:eastAsia="zh-CN"/>
        </w:rPr>
        <w:t xml:space="preserve">的</w:t>
      </w:r>
      <w:r>
        <w:rPr>
          <w:rFonts w:hint="eastAsia" w:ascii="宋体" w:hAnsi="宋体" w:eastAsia="宋体" w:cs="宋体"/>
          <w:b/>
          <w:bCs w:val="0"/>
          <w:color w:val="000000"/>
          <w:sz w:val="24"/>
          <w:szCs w:val="24"/>
          <w:highlight w:val="none"/>
          <w:lang w:val="en-US" w:eastAsia="zh-CN"/>
        </w:rPr>
        <w:t xml:space="preserve">70%</w:t>
      </w:r>
      <w:r>
        <w:rPr>
          <w:rFonts w:hint="eastAsia" w:ascii="宋体" w:hAnsi="宋体" w:eastAsia="宋体" w:cs="宋体"/>
          <w:b/>
          <w:bCs w:val="0"/>
          <w:color w:val="000000"/>
          <w:sz w:val="24"/>
          <w:szCs w:val="24"/>
          <w:highlight w:val="none"/>
        </w:rPr>
        <w:t xml:space="preserve">计算（不足叁仟元按叁仟元收取）</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zh-CN"/>
        </w:rPr>
        <w:t xml:space="preserve">评审费由代理机构先行垫付，最终由中标人支付。上述费用请响应人综合考虑在投标报价中，后期采购人不单独列支。</w:t>
      </w:r>
      <w:r>
        <w:rPr>
          <w:rFonts w:hint="eastAsia" w:ascii="宋体" w:hAnsi="宋体" w:eastAsia="宋体" w:cs="宋体"/>
          <w:b/>
          <w:bCs w:val="0"/>
          <w:color w:val="000000"/>
          <w:sz w:val="24"/>
          <w:szCs w:val="24"/>
          <w:highlight w:val="none"/>
          <w:lang w:eastAsia="zh-CN"/>
        </w:rPr>
      </w:r>
      <w:r/>
    </w:p>
    <w:p>
      <w:pPr>
        <w:pStyle w:val="111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4.3 本项目不收取磋商保证金。</w:t>
      </w:r>
      <w:r>
        <w:rPr>
          <w:rFonts w:hint="eastAsia" w:ascii="宋体" w:hAnsi="宋体" w:eastAsia="宋体" w:cs="宋体"/>
          <w:bCs/>
          <w:color w:val="000000"/>
          <w:sz w:val="24"/>
          <w:szCs w:val="24"/>
          <w:highlight w:val="none"/>
          <w:lang w:val="en-US" w:eastAsia="zh-CN"/>
        </w:rPr>
      </w:r>
      <w:r/>
    </w:p>
    <w:p>
      <w:pPr>
        <w:pStyle w:val="1112"/>
        <w:ind w:left="0" w:firstLine="482"/>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二、响应文件编制</w:t>
      </w:r>
      <w:r>
        <w:rPr>
          <w:rFonts w:hint="eastAsia" w:ascii="宋体" w:hAnsi="宋体" w:eastAsia="宋体" w:cs="宋体"/>
          <w:b/>
          <w:color w:val="000000"/>
          <w:sz w:val="24"/>
          <w:szCs w:val="24"/>
          <w:highlight w:val="none"/>
          <w:lang w:val="zh-CN"/>
        </w:rPr>
      </w:r>
      <w:r/>
    </w:p>
    <w:p>
      <w:pPr>
        <w:pStyle w:val="1112"/>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val="zh-CN"/>
        </w:rPr>
        <w:t xml:space="preserve">供应商应当按照采购文件的要求编制响应文件，并对其提交的响应文件真实性、合法性承担法律责任。</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rPr>
        <w:t xml:space="preserve">5.2 如标书制作工具中格式和内容与“江苏政府采购网”发布的磋商文件不一致，以“江苏政府采购网”发布的磋商文件为准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r>
      <w:r/>
    </w:p>
    <w:p>
      <w:pPr>
        <w:pStyle w:val="111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6、响应文件的语言、计量单位、</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zh-CN"/>
        </w:rPr>
        <w:t xml:space="preserve">货币和编制</w:t>
      </w:r>
      <w:r>
        <w:rPr>
          <w:rFonts w:hint="eastAsia" w:ascii="宋体" w:hAnsi="宋体" w:eastAsia="宋体" w:cs="宋体"/>
          <w:b/>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6.2 供应商所使用的计量单位应为国家法定计量单位。</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6.3 供应商应用人民币报价。</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6.4 响应文件应字迹清楚、内容齐全、不得涂改。如有修改，修改处须有供应商公章或法定代表人或其授权磋商代表签字。</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 供应商应在响应文件中写清相应的项目编号、项目名称、供应商名称、地址、电话、传真等。</w:t>
      </w:r>
      <w:r>
        <w:rPr>
          <w:rFonts w:hint="eastAsia" w:ascii="宋体" w:hAnsi="宋体" w:eastAsia="宋体" w:cs="宋体"/>
          <w:color w:val="000000"/>
          <w:sz w:val="24"/>
          <w:szCs w:val="24"/>
          <w:highlight w:val="none"/>
          <w:lang w:val="zh-CN"/>
        </w:rPr>
      </w:r>
      <w:r/>
    </w:p>
    <w:p>
      <w:pPr>
        <w:pStyle w:val="1112"/>
        <w:ind w:left="0" w:firstLine="482"/>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7、响应文件的组成</w:t>
      </w:r>
      <w:r>
        <w:rPr>
          <w:rFonts w:hint="eastAsia" w:ascii="宋体" w:hAnsi="宋体" w:eastAsia="宋体" w:cs="宋体"/>
          <w:b/>
          <w:bCs/>
          <w:color w:val="000000"/>
          <w:sz w:val="24"/>
          <w:szCs w:val="24"/>
          <w:highlight w:val="none"/>
          <w:lang w:val="zh-CN"/>
        </w:rPr>
      </w:r>
      <w:r/>
    </w:p>
    <w:p>
      <w:pPr>
        <w:pStyle w:val="1112"/>
        <w:ind w:left="0" w:firstLine="480"/>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7.1 </w:t>
      </w:r>
      <w:r>
        <w:rPr>
          <w:rFonts w:hint="eastAsia" w:ascii="宋体" w:hAnsi="宋体" w:eastAsia="宋体" w:cs="宋体"/>
          <w:color w:val="000000"/>
          <w:sz w:val="24"/>
          <w:szCs w:val="24"/>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 w:val="24"/>
          <w:szCs w:val="24"/>
          <w:highlight w:val="none"/>
          <w:lang w:val="zh-CN"/>
        </w:rPr>
        <w:t xml:space="preserve">响应文件由商务部分、技术部分、价格部分，以及其他部分组成。</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7.2 </w:t>
      </w:r>
      <w:r>
        <w:rPr>
          <w:rFonts w:hint="eastAsia" w:ascii="宋体" w:hAnsi="宋体" w:eastAsia="宋体" w:cs="宋体"/>
          <w:b/>
          <w:bCs/>
          <w:color w:val="000000"/>
          <w:sz w:val="24"/>
          <w:szCs w:val="24"/>
          <w:highlight w:val="none"/>
          <w:lang w:val="zh-CN"/>
        </w:rPr>
        <w:t xml:space="preserve">响应文件的商务部分。</w:t>
      </w:r>
      <w:r>
        <w:rPr>
          <w:rFonts w:hint="eastAsia" w:ascii="宋体" w:hAnsi="宋体" w:eastAsia="宋体" w:cs="宋体"/>
          <w:color w:val="000000"/>
          <w:sz w:val="24"/>
          <w:szCs w:val="24"/>
          <w:highlight w:val="none"/>
          <w:lang w:val="zh-CN"/>
        </w:rPr>
        <w:t xml:space="preserve">商务部分是证明供应商有资格参加磋商和成交后有能力履行合同的文件，</w:t>
      </w:r>
      <w:r>
        <w:rPr>
          <w:rFonts w:hint="eastAsia" w:ascii="宋体" w:hAnsi="宋体" w:eastAsia="宋体" w:cs="宋体"/>
          <w:color w:val="000000"/>
          <w:sz w:val="24"/>
          <w:szCs w:val="24"/>
          <w:highlight w:val="none"/>
        </w:rPr>
        <w:t xml:space="preserve">这些文件应能满足竞争性磋商采购文件的要求</w:t>
      </w:r>
      <w:r>
        <w:rPr>
          <w:rFonts w:hint="eastAsia" w:ascii="宋体" w:hAnsi="宋体" w:eastAsia="宋体" w:cs="宋体"/>
          <w:color w:val="000000"/>
          <w:sz w:val="24"/>
          <w:szCs w:val="24"/>
          <w:highlight w:val="none"/>
          <w:lang w:val="zh-CN"/>
        </w:rPr>
        <w:t xml:space="preserve">，包括但不限于下列文件，其中加“★”项目不得有缺失或无效：</w:t>
      </w:r>
      <w:r>
        <w:rPr>
          <w:rFonts w:hint="eastAsia" w:ascii="宋体" w:hAnsi="宋体" w:eastAsia="宋体" w:cs="宋体"/>
          <w:color w:val="000000"/>
          <w:sz w:val="24"/>
          <w:szCs w:val="24"/>
          <w:highlight w:val="none"/>
          <w:lang w:val="zh-CN"/>
        </w:rPr>
      </w:r>
      <w:r/>
    </w:p>
    <w:p>
      <w:pPr>
        <w:pStyle w:val="1112"/>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 磋商申请及声明；</w:t>
      </w:r>
      <w:r>
        <w:rPr>
          <w:rFonts w:hint="eastAsia" w:ascii="宋体" w:hAnsi="宋体" w:eastAsia="宋体" w:cs="宋体"/>
          <w:color w:val="000000"/>
          <w:sz w:val="24"/>
          <w:szCs w:val="24"/>
          <w:highlight w:val="none"/>
          <w:lang w:val="zh-CN"/>
        </w:rPr>
      </w:r>
      <w:r/>
    </w:p>
    <w:p>
      <w:pPr>
        <w:pStyle w:val="1112"/>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 法定代表人授权委托书及委托代理人的身份证复印件；</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 </w:t>
      </w:r>
      <w:r>
        <w:rPr>
          <w:rFonts w:hint="eastAsia" w:ascii="宋体" w:hAnsi="宋体" w:eastAsia="宋体" w:cs="宋体"/>
          <w:color w:val="000000"/>
          <w:sz w:val="24"/>
          <w:szCs w:val="24"/>
          <w:highlight w:val="none"/>
        </w:rPr>
        <w:t xml:space="preserve">第一章</w:t>
      </w:r>
      <w:r>
        <w:rPr>
          <w:rFonts w:hint="eastAsia" w:ascii="宋体" w:hAnsi="宋体" w:eastAsia="宋体" w:cs="宋体"/>
          <w:color w:val="000000"/>
          <w:sz w:val="24"/>
          <w:szCs w:val="24"/>
          <w:highlight w:val="none"/>
          <w:lang w:val="en-US" w:eastAsia="zh-CN"/>
        </w:rPr>
        <w:t xml:space="preserve">公告</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val="en-US" w:eastAsia="zh-CN"/>
        </w:rPr>
        <w:t xml:space="preserve">二、申请人的资格要求</w:t>
      </w:r>
      <w:r>
        <w:rPr>
          <w:rFonts w:hint="eastAsia" w:ascii="宋体" w:hAnsi="宋体" w:eastAsia="宋体" w:cs="宋体"/>
          <w:color w:val="000000"/>
          <w:sz w:val="24"/>
          <w:szCs w:val="24"/>
          <w:highlight w:val="none"/>
          <w:lang w:val="zh-CN"/>
        </w:rPr>
        <w:t xml:space="preserve">规定的资格条件证明文件；</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）报价表（格式见附件）；</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）分项报价表（如果有）；</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）《商务条款偏离表》；</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）供应商认为需要</w:t>
      </w:r>
      <w:r>
        <w:rPr>
          <w:rFonts w:hint="eastAsia" w:ascii="宋体" w:hAnsi="宋体" w:eastAsia="宋体" w:cs="宋体"/>
          <w:color w:val="000000"/>
          <w:sz w:val="24"/>
          <w:szCs w:val="24"/>
          <w:highlight w:val="none"/>
          <w:lang w:val="zh-CN"/>
        </w:rPr>
        <w:t xml:space="preserve">提供的其他资格证明文件和商务资料。</w:t>
      </w:r>
      <w:r>
        <w:rPr>
          <w:rFonts w:hint="eastAsia" w:ascii="宋体" w:hAnsi="宋体" w:eastAsia="宋体" w:cs="宋体"/>
          <w:color w:val="000000"/>
          <w:sz w:val="24"/>
          <w:szCs w:val="24"/>
          <w:highlight w:val="none"/>
        </w:rPr>
      </w:r>
      <w:r/>
    </w:p>
    <w:p>
      <w:pPr>
        <w:pStyle w:val="1112"/>
        <w:ind w:left="0" w:firstLine="480"/>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7.3 </w:t>
      </w:r>
      <w:r>
        <w:rPr>
          <w:rFonts w:hint="eastAsia" w:ascii="宋体" w:hAnsi="宋体" w:eastAsia="宋体" w:cs="宋体"/>
          <w:b/>
          <w:bCs/>
          <w:color w:val="000000"/>
          <w:sz w:val="24"/>
          <w:szCs w:val="24"/>
          <w:highlight w:val="none"/>
          <w:lang w:val="zh-CN"/>
        </w:rPr>
        <w:t xml:space="preserve">响应文件的技术部分。</w:t>
      </w:r>
      <w:r>
        <w:rPr>
          <w:rFonts w:hint="eastAsia" w:ascii="宋体" w:hAnsi="宋体" w:eastAsia="宋体" w:cs="宋体"/>
          <w:color w:val="000000"/>
          <w:sz w:val="24"/>
          <w:szCs w:val="24"/>
          <w:highlight w:val="none"/>
          <w:lang w:val="zh-CN"/>
        </w:rPr>
        <w:t xml:space="preserve">技术部分是证明</w:t>
      </w:r>
      <w:r>
        <w:rPr>
          <w:rFonts w:hint="eastAsia" w:ascii="宋体" w:hAnsi="宋体" w:eastAsia="宋体" w:cs="宋体"/>
          <w:color w:val="000000"/>
          <w:sz w:val="24"/>
          <w:szCs w:val="24"/>
          <w:highlight w:val="none"/>
        </w:rPr>
        <w:t xml:space="preserve">供应商提供的货物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和工程</w:t>
      </w:r>
      <w:r>
        <w:rPr>
          <w:rFonts w:hint="eastAsia" w:ascii="宋体" w:hAnsi="宋体" w:eastAsia="宋体" w:cs="宋体"/>
          <w:color w:val="000000"/>
          <w:sz w:val="24"/>
          <w:szCs w:val="24"/>
          <w:highlight w:val="none"/>
        </w:rPr>
        <w:t xml:space="preserve">是合格的，并符合磋商文件要求的证明文件，以及</w:t>
      </w:r>
      <w:r>
        <w:rPr>
          <w:rFonts w:hint="eastAsia" w:ascii="宋体" w:hAnsi="宋体" w:eastAsia="宋体" w:cs="宋体"/>
          <w:color w:val="000000"/>
          <w:sz w:val="24"/>
          <w:szCs w:val="24"/>
          <w:highlight w:val="none"/>
          <w:lang w:val="zh-CN"/>
        </w:rPr>
        <w:t xml:space="preserve">对</w:t>
      </w:r>
      <w:r>
        <w:rPr>
          <w:rFonts w:hint="eastAsia" w:ascii="宋体" w:hAnsi="宋体" w:eastAsia="宋体" w:cs="宋体"/>
          <w:color w:val="000000"/>
          <w:sz w:val="24"/>
          <w:szCs w:val="24"/>
          <w:highlight w:val="none"/>
        </w:rPr>
        <w:t xml:space="preserve">货物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和工程</w:t>
      </w:r>
      <w:r>
        <w:rPr>
          <w:rFonts w:hint="eastAsia" w:ascii="宋体" w:hAnsi="宋体" w:eastAsia="宋体" w:cs="宋体"/>
          <w:color w:val="000000"/>
          <w:sz w:val="24"/>
          <w:szCs w:val="24"/>
          <w:highlight w:val="none"/>
          <w:lang w:val="zh-CN"/>
        </w:rPr>
        <w:t xml:space="preserve">的详细说明，这些文件可以是文字资料、图纸和数据等。提供的</w:t>
      </w:r>
      <w:r>
        <w:rPr>
          <w:rFonts w:hint="eastAsia" w:ascii="宋体" w:hAnsi="宋体" w:eastAsia="宋体" w:cs="宋体"/>
          <w:color w:val="000000"/>
          <w:sz w:val="24"/>
          <w:szCs w:val="24"/>
          <w:highlight w:val="none"/>
        </w:rPr>
        <w:t xml:space="preserve">货物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和工程</w:t>
      </w:r>
      <w:r>
        <w:rPr>
          <w:rFonts w:hint="eastAsia" w:ascii="宋体" w:hAnsi="宋体" w:eastAsia="宋体" w:cs="宋体"/>
          <w:color w:val="000000"/>
          <w:sz w:val="24"/>
          <w:szCs w:val="24"/>
          <w:highlight w:val="none"/>
          <w:lang w:val="zh-CN"/>
        </w:rPr>
        <w:t xml:space="preserve">如与磋商文件要求有不符之处，应说明其差别之所在。包括但不限于下列文件，其中加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项目不得有缺失或无效：</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项目技术方案或服务说明；</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）《技术条款偏离表》；</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）服务承诺；</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）供应商认为需要提供的其他技术资料。</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7.4 </w:t>
      </w:r>
      <w:r>
        <w:rPr>
          <w:rFonts w:hint="eastAsia" w:ascii="宋体" w:hAnsi="宋体" w:eastAsia="宋体" w:cs="宋体"/>
          <w:b/>
          <w:color w:val="000000"/>
          <w:sz w:val="24"/>
          <w:szCs w:val="24"/>
          <w:highlight w:val="none"/>
          <w:lang w:val="zh-CN"/>
        </w:rPr>
        <w:t xml:space="preserve">响应文件的价格部分</w:t>
      </w:r>
      <w:r>
        <w:rPr>
          <w:rFonts w:hint="eastAsia" w:ascii="宋体" w:hAnsi="宋体" w:eastAsia="宋体" w:cs="宋体"/>
          <w:b/>
          <w:color w:val="000000"/>
          <w:sz w:val="24"/>
          <w:szCs w:val="24"/>
          <w:highlight w:val="none"/>
          <w:lang w:val="zh-CN"/>
        </w:rPr>
      </w:r>
      <w:r/>
    </w:p>
    <w:p>
      <w:pPr>
        <w:pStyle w:val="1112"/>
        <w:ind w:left="0" w:firstLine="480"/>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（1）价格部分是对</w:t>
      </w:r>
      <w:r>
        <w:rPr>
          <w:rFonts w:hint="eastAsia" w:ascii="宋体" w:hAnsi="宋体" w:eastAsia="宋体" w:cs="宋体"/>
          <w:color w:val="000000"/>
          <w:sz w:val="24"/>
          <w:szCs w:val="24"/>
          <w:highlight w:val="none"/>
        </w:rPr>
        <w:t xml:space="preserve">货物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和工程</w:t>
      </w:r>
      <w:r>
        <w:rPr>
          <w:rFonts w:hint="eastAsia" w:ascii="宋体" w:hAnsi="宋体" w:eastAsia="宋体" w:cs="宋体"/>
          <w:color w:val="000000"/>
          <w:sz w:val="24"/>
          <w:szCs w:val="24"/>
          <w:highlight w:val="none"/>
          <w:lang w:val="zh-CN"/>
        </w:rPr>
        <w:t xml:space="preserve">价格构成的说明，磋商文件如没有特别说明的话，对每一项货物和服务仅接受一个价格。</w:t>
      </w:r>
      <w:r>
        <w:rPr>
          <w:rFonts w:hint="eastAsia" w:ascii="宋体" w:hAnsi="宋体" w:eastAsia="宋体" w:cs="宋体"/>
          <w:color w:val="000000"/>
          <w:sz w:val="24"/>
          <w:szCs w:val="24"/>
          <w:highlight w:val="none"/>
          <w:lang w:val="zh-CN"/>
        </w:rPr>
      </w:r>
      <w:r/>
    </w:p>
    <w:p>
      <w:pPr>
        <w:pStyle w:val="1112"/>
        <w:ind w:left="0" w:firstLine="482"/>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（2）报价应包含完成本项目发生的所有含税费用、支付给员工的工资和国家强制缴纳的各种社会保障资金</w:t>
      </w:r>
      <w:r>
        <w:rPr>
          <w:rFonts w:hint="eastAsia" w:ascii="宋体" w:hAnsi="宋体" w:eastAsia="宋体" w:cs="宋体"/>
          <w:b/>
          <w:bCs/>
          <w:color w:val="000000"/>
          <w:sz w:val="24"/>
          <w:szCs w:val="24"/>
          <w:highlight w:val="none"/>
        </w:rPr>
        <w:t xml:space="preserve">，以及供应商认为需要的其他费用等。</w:t>
      </w:r>
      <w:r>
        <w:rPr>
          <w:rFonts w:hint="eastAsia" w:ascii="宋体" w:hAnsi="宋体" w:eastAsia="宋体" w:cs="宋体"/>
          <w:b/>
          <w:bCs/>
          <w:color w:val="000000"/>
          <w:sz w:val="24"/>
          <w:szCs w:val="24"/>
          <w:highlight w:val="none"/>
          <w:lang w:val="zh-CN"/>
        </w:rPr>
      </w:r>
      <w:r/>
    </w:p>
    <w:p>
      <w:pPr>
        <w:pStyle w:val="1112"/>
        <w:ind w:left="0" w:firstLine="480"/>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（3）供应商应充分考虑到市场价格变动，以及项目实施过程中的不可预见因素，一旦成交，单价不变，如果有漏项，视同让利。</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w:t>
      </w:r>
      <w:r>
        <w:rPr>
          <w:rFonts w:hint="eastAsia" w:ascii="宋体" w:hAnsi="宋体" w:eastAsia="宋体" w:cs="宋体"/>
          <w:b/>
          <w:color w:val="000000"/>
          <w:sz w:val="24"/>
          <w:szCs w:val="24"/>
          <w:highlight w:val="none"/>
          <w:lang w:val="zh-CN"/>
        </w:rPr>
        <w:t xml:space="preserve">经磋商后，如果成交价高于或低于供应商在响应文件首次报价的，分项报价同比例调整。</w:t>
      </w:r>
      <w:r>
        <w:rPr>
          <w:rFonts w:hint="eastAsia" w:ascii="宋体" w:hAnsi="宋体" w:eastAsia="宋体" w:cs="宋体"/>
          <w:b/>
          <w:color w:val="000000"/>
          <w:sz w:val="24"/>
          <w:szCs w:val="24"/>
          <w:highlight w:val="none"/>
          <w:lang w:val="zh-CN"/>
        </w:rPr>
      </w:r>
      <w:r/>
    </w:p>
    <w:p>
      <w:pPr>
        <w:pStyle w:val="1112"/>
        <w:ind w:left="0" w:firstLine="480"/>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7.5 </w:t>
      </w:r>
      <w:r>
        <w:rPr>
          <w:rFonts w:hint="eastAsia" w:ascii="宋体" w:hAnsi="宋体" w:eastAsia="宋体" w:cs="宋体"/>
          <w:b/>
          <w:color w:val="000000"/>
          <w:sz w:val="24"/>
          <w:szCs w:val="24"/>
          <w:highlight w:val="none"/>
          <w:lang w:val="zh-CN"/>
        </w:rPr>
        <w:t xml:space="preserve">响应文件的其他部分。</w:t>
      </w:r>
      <w:r>
        <w:rPr>
          <w:rFonts w:hint="eastAsia" w:ascii="宋体" w:hAnsi="宋体" w:eastAsia="宋体" w:cs="宋体"/>
          <w:color w:val="000000"/>
          <w:sz w:val="24"/>
          <w:szCs w:val="24"/>
          <w:highlight w:val="none"/>
          <w:lang w:val="zh-CN"/>
        </w:rPr>
        <w:t xml:space="preserve">其他部分由供应商根据编制响应文件需要提供的其他相关文件。</w:t>
      </w:r>
      <w:r>
        <w:rPr>
          <w:rFonts w:hint="eastAsia" w:ascii="宋体" w:hAnsi="宋体" w:eastAsia="宋体" w:cs="宋体"/>
          <w:color w:val="000000"/>
          <w:sz w:val="24"/>
          <w:szCs w:val="24"/>
          <w:highlight w:val="none"/>
          <w:lang w:val="zh-CN"/>
        </w:rPr>
      </w:r>
      <w:r/>
    </w:p>
    <w:p>
      <w:pPr>
        <w:pStyle w:val="1112"/>
        <w:ind w:left="0" w:firstLine="482"/>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8、磋商保证金</w:t>
      </w:r>
      <w:r>
        <w:rPr>
          <w:rFonts w:hint="eastAsia" w:ascii="宋体" w:hAnsi="宋体" w:eastAsia="宋体" w:cs="宋体"/>
          <w:b/>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rPr>
        <w:t xml:space="preserve">本项目不收取保证金</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1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bookmarkStart w:id="51" w:name="_Toc508699413"/>
      <w:r>
        <w:rPr>
          <w:rFonts w:hint="eastAsia" w:ascii="宋体" w:hAnsi="宋体" w:eastAsia="宋体" w:cs="宋体"/>
          <w:b/>
          <w:bCs/>
          <w:color w:val="000000"/>
          <w:sz w:val="24"/>
          <w:szCs w:val="24"/>
          <w:highlight w:val="none"/>
          <w:lang w:val="zh-CN"/>
        </w:rPr>
        <w:t xml:space="preserve">三、响应文件签署与提交</w:t>
      </w:r>
      <w:bookmarkEnd w:id="51"/>
      <w:r>
        <w:rPr>
          <w:rFonts w:hint="eastAsia" w:ascii="宋体" w:hAnsi="宋体" w:eastAsia="宋体" w:cs="宋体"/>
          <w:b/>
          <w:bCs/>
          <w:color w:val="000000"/>
          <w:sz w:val="24"/>
          <w:szCs w:val="24"/>
          <w:highlight w:val="none"/>
          <w:lang w:val="zh-CN"/>
        </w:rPr>
      </w:r>
      <w:r/>
    </w:p>
    <w:p>
      <w:pPr>
        <w:pStyle w:val="111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9、响应文件签署</w:t>
      </w:r>
      <w:r>
        <w:rPr>
          <w:rFonts w:hint="eastAsia" w:ascii="宋体" w:hAnsi="宋体" w:eastAsia="宋体" w:cs="宋体"/>
          <w:b/>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rPr>
        <w:t xml:space="preserve">9.1</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zh-CN"/>
        </w:rPr>
        <w:t xml:space="preserve">文件应按照招标文件要求加盖电子公章，否则视为无效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9.2供应商应当按照《操作手册》规定，按照磋商公告规定，在提交响应文件截止时间前制作并上传电子响应文件。</w:t>
      </w:r>
      <w:r>
        <w:rPr>
          <w:rFonts w:hint="eastAsia" w:ascii="宋体" w:hAnsi="宋体" w:eastAsia="宋体" w:cs="宋体"/>
          <w:color w:val="000000"/>
          <w:sz w:val="24"/>
          <w:szCs w:val="24"/>
          <w:highlight w:val="none"/>
          <w:lang w:val="en-US" w:eastAsia="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9.3供应商应充分考虑网络环境、网络带宽等因素可能对磋商产生的影响，如因供应商自身原因造成的电子响应文件上传不成功的，按照本磋商文件第二章 第11.7条规定做无效响应处理。</w:t>
      </w:r>
      <w:r>
        <w:rPr>
          <w:rFonts w:hint="eastAsia" w:ascii="宋体" w:hAnsi="宋体" w:eastAsia="宋体" w:cs="宋体"/>
          <w:color w:val="000000"/>
          <w:sz w:val="24"/>
          <w:szCs w:val="24"/>
          <w:highlight w:val="none"/>
          <w:lang w:val="en-US" w:eastAsia="zh-CN"/>
        </w:rPr>
      </w:r>
      <w:r/>
    </w:p>
    <w:p>
      <w:pPr>
        <w:pStyle w:val="111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9.4有下列情形之一的响应文件将拒收：</w:t>
      </w:r>
      <w:r>
        <w:rPr>
          <w:rFonts w:hint="eastAsia" w:ascii="宋体" w:hAnsi="宋体" w:eastAsia="宋体" w:cs="宋体"/>
          <w:b/>
          <w:bCs/>
          <w:color w:val="000000"/>
          <w:sz w:val="24"/>
          <w:szCs w:val="24"/>
          <w:highlight w:val="none"/>
          <w:lang w:val="en-US" w:eastAsia="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en-US" w:eastAsia="zh-CN"/>
        </w:rPr>
        <w:t xml:space="preserve">提交响应文件截止时间后上传的任何电子响应文件。</w:t>
      </w:r>
      <w:r>
        <w:rPr>
          <w:rFonts w:hint="eastAsia" w:ascii="宋体" w:hAnsi="宋体" w:eastAsia="宋体" w:cs="宋体"/>
          <w:color w:val="000000"/>
          <w:sz w:val="24"/>
          <w:szCs w:val="24"/>
          <w:highlight w:val="none"/>
          <w:lang w:val="zh-CN" w:eastAsia="zh-CN"/>
        </w:rPr>
      </w:r>
      <w:r/>
    </w:p>
    <w:p>
      <w:pPr>
        <w:pStyle w:val="1112"/>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四、磋商</w:t>
      </w:r>
      <w:r>
        <w:rPr>
          <w:rFonts w:hint="eastAsia" w:ascii="宋体" w:hAnsi="宋体" w:eastAsia="宋体" w:cs="宋体"/>
          <w:color w:val="000000"/>
          <w:sz w:val="24"/>
          <w:szCs w:val="24"/>
          <w:highlight w:val="none"/>
        </w:rPr>
      </w:r>
      <w:r/>
    </w:p>
    <w:p>
      <w:pPr>
        <w:pStyle w:val="111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rPr>
        <w:t xml:space="preserve">0</w:t>
      </w:r>
      <w:r>
        <w:rPr>
          <w:rFonts w:hint="eastAsia" w:ascii="宋体" w:hAnsi="宋体" w:eastAsia="宋体" w:cs="宋体"/>
          <w:b/>
          <w:bCs/>
          <w:color w:val="000000"/>
          <w:sz w:val="24"/>
          <w:szCs w:val="24"/>
          <w:highlight w:val="none"/>
          <w:lang w:val="zh-CN"/>
        </w:rPr>
        <w:t xml:space="preserve">、磋商组织</w:t>
      </w:r>
      <w:r>
        <w:rPr>
          <w:rFonts w:hint="eastAsia" w:ascii="宋体" w:hAnsi="宋体" w:eastAsia="宋体" w:cs="宋体"/>
          <w:b/>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zh-CN"/>
        </w:rPr>
        <w:t xml:space="preserve">.1 在提交响应文件时间截止后，代理人在规定的时间和地点组织</w:t>
      </w:r>
      <w:r>
        <w:rPr>
          <w:rFonts w:hint="eastAsia" w:ascii="宋体" w:hAnsi="宋体" w:eastAsia="宋体" w:cs="宋体"/>
          <w:color w:val="000000"/>
          <w:sz w:val="24"/>
          <w:szCs w:val="24"/>
          <w:highlight w:val="none"/>
        </w:rPr>
        <w:t xml:space="preserve">磋商</w:t>
      </w:r>
      <w:r>
        <w:rPr>
          <w:rFonts w:hint="eastAsia" w:ascii="宋体" w:hAnsi="宋体" w:eastAsia="宋体" w:cs="宋体"/>
          <w:color w:val="000000"/>
          <w:sz w:val="24"/>
          <w:szCs w:val="24"/>
          <w:highlight w:val="none"/>
          <w:lang w:val="zh-CN"/>
        </w:rPr>
        <w:t xml:space="preserve">小组分别与供应商进行磋商。</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zh-CN"/>
        </w:rPr>
        <w:t xml:space="preserve">.2 </w:t>
      </w:r>
      <w:r>
        <w:rPr>
          <w:rFonts w:hint="eastAsia" w:ascii="宋体" w:hAnsi="宋体" w:eastAsia="宋体" w:cs="宋体"/>
          <w:color w:val="000000"/>
          <w:sz w:val="24"/>
          <w:szCs w:val="24"/>
          <w:highlight w:val="none"/>
        </w:rPr>
        <w:t xml:space="preserve">磋商</w:t>
      </w:r>
      <w:r>
        <w:rPr>
          <w:rFonts w:hint="eastAsia" w:ascii="宋体" w:hAnsi="宋体" w:eastAsia="宋体" w:cs="宋体"/>
          <w:color w:val="000000"/>
          <w:sz w:val="24"/>
          <w:szCs w:val="24"/>
          <w:highlight w:val="none"/>
          <w:lang w:val="zh-CN"/>
        </w:rPr>
        <w:t xml:space="preserve">工作由代理人负责组织，具体</w:t>
      </w:r>
      <w:r>
        <w:rPr>
          <w:rFonts w:hint="eastAsia" w:ascii="宋体" w:hAnsi="宋体" w:eastAsia="宋体" w:cs="宋体"/>
          <w:color w:val="000000"/>
          <w:sz w:val="24"/>
          <w:szCs w:val="24"/>
          <w:highlight w:val="none"/>
        </w:rPr>
        <w:t xml:space="preserve">磋商</w:t>
      </w:r>
      <w:r>
        <w:rPr>
          <w:rFonts w:hint="eastAsia" w:ascii="宋体" w:hAnsi="宋体" w:eastAsia="宋体" w:cs="宋体"/>
          <w:color w:val="000000"/>
          <w:sz w:val="24"/>
          <w:szCs w:val="24"/>
          <w:highlight w:val="none"/>
          <w:lang w:val="zh-CN"/>
        </w:rPr>
        <w:t xml:space="preserve">事务由依法组建的磋商小组负责。</w:t>
      </w:r>
      <w:r>
        <w:rPr>
          <w:rFonts w:hint="eastAsia" w:ascii="宋体" w:hAnsi="宋体" w:eastAsia="宋体" w:cs="宋体"/>
          <w:color w:val="000000"/>
          <w:sz w:val="24"/>
          <w:szCs w:val="24"/>
          <w:highlight w:val="none"/>
          <w:lang w:val="zh-CN"/>
        </w:rPr>
      </w:r>
      <w:r/>
    </w:p>
    <w:p>
      <w:pPr>
        <w:pStyle w:val="1112"/>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1</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、磋商程序</w:t>
      </w:r>
      <w:r>
        <w:rPr>
          <w:rFonts w:hint="eastAsia" w:ascii="宋体" w:hAnsi="宋体" w:eastAsia="宋体" w:cs="宋体"/>
          <w:b/>
          <w:color w:val="000000"/>
          <w:sz w:val="24"/>
          <w:szCs w:val="24"/>
          <w:highlight w:val="none"/>
          <w:lang w:val="zh-CN"/>
        </w:rPr>
      </w:r>
      <w:r/>
    </w:p>
    <w:p>
      <w:pPr>
        <w:pStyle w:val="1112"/>
        <w:ind w:firstLine="420"/>
        <w:spacing w:line="360" w:lineRule="auto"/>
        <w:rPr>
          <w:rFonts w:ascii="宋体" w:hAnsi="宋体" w:cs="微软雅黑"/>
          <w:color w:val="000000"/>
          <w:sz w:val="24"/>
          <w:szCs w:val="24"/>
          <w:highlight w:val="none"/>
          <w:lang w:val="zh-CN"/>
        </w:rPr>
      </w:pPr>
      <w:r>
        <w:rPr>
          <w:rFonts w:hint="eastAsia" w:ascii="宋体" w:hAnsi="宋体" w:cs="微软雅黑"/>
          <w:color w:val="000000"/>
          <w:sz w:val="24"/>
          <w:szCs w:val="24"/>
          <w:highlight w:val="none"/>
          <w:lang w:val="zh-CN"/>
        </w:rPr>
        <w:t xml:space="preserve">11.1 磋商小组评审供应商所递交的响应文件，并根据磋商文件规定的程序、评定成交的标准等事项与实质性响应磋商文件要求的供应商进行磋商。未实质性响应磋商文件的响应文件按无效处理，磋商小组应告知有关供应商。磋商小组通过苏采云系统向供应商发出磋商，供应商应当按照要求在苏采云系统提交</w:t>
      </w:r>
      <w:r>
        <w:rPr>
          <w:rFonts w:hint="eastAsia" w:ascii="宋体" w:hAnsi="宋体" w:cs="微软雅黑"/>
          <w:color w:val="000000"/>
          <w:sz w:val="24"/>
          <w:szCs w:val="24"/>
          <w:highlight w:val="none"/>
          <w:lang w:val="zh-CN"/>
        </w:rPr>
        <w:t xml:space="preserve">《磋商响应函》</w:t>
      </w:r>
      <w:r>
        <w:rPr>
          <w:rFonts w:hint="eastAsia" w:ascii="宋体" w:hAnsi="宋体" w:cs="微软雅黑"/>
          <w:color w:val="000000"/>
          <w:sz w:val="24"/>
          <w:szCs w:val="24"/>
          <w:highlight w:val="none"/>
          <w:lang w:val="zh-CN"/>
        </w:rPr>
        <w:t xml:space="preserve">并加盖电子公章。</w:t>
      </w:r>
      <w:r>
        <w:rPr>
          <w:rFonts w:ascii="宋体" w:hAnsi="宋体" w:cs="微软雅黑"/>
          <w:color w:val="000000"/>
          <w:sz w:val="24"/>
          <w:szCs w:val="24"/>
          <w:highlight w:val="none"/>
          <w:lang w:val="zh-CN"/>
        </w:rPr>
      </w:r>
      <w:r/>
    </w:p>
    <w:p>
      <w:pPr>
        <w:pStyle w:val="1112"/>
        <w:ind w:firstLine="420"/>
        <w:spacing w:line="360" w:lineRule="auto"/>
        <w:rPr>
          <w:rFonts w:ascii="宋体" w:hAnsi="宋体" w:cs="微软雅黑"/>
          <w:color w:val="000000"/>
          <w:sz w:val="24"/>
          <w:szCs w:val="24"/>
          <w:highlight w:val="none"/>
          <w:lang w:val="zh-CN"/>
        </w:rPr>
      </w:pPr>
      <w:r>
        <w:rPr>
          <w:rFonts w:hint="eastAsia" w:ascii="宋体" w:hAnsi="宋体" w:cs="微软雅黑"/>
          <w:color w:val="000000"/>
          <w:sz w:val="24"/>
          <w:szCs w:val="24"/>
          <w:highlight w:val="none"/>
          <w:lang w:val="zh-CN"/>
        </w:rPr>
        <w:t xml:space="preserve">11.2 磋商小组通过苏采云系统与单一供应商分别进行磋商，所有参加磋商的供应商均有同等的磋商机会。</w:t>
      </w:r>
      <w:r>
        <w:rPr>
          <w:rFonts w:ascii="宋体" w:hAnsi="宋体" w:cs="微软雅黑"/>
          <w:color w:val="000000"/>
          <w:sz w:val="24"/>
          <w:szCs w:val="24"/>
          <w:highlight w:val="none"/>
          <w:lang w:val="zh-CN"/>
        </w:rPr>
      </w:r>
      <w:r/>
    </w:p>
    <w:p>
      <w:pPr>
        <w:pStyle w:val="1112"/>
        <w:ind w:firstLine="420"/>
        <w:spacing w:line="360" w:lineRule="auto"/>
        <w:rPr>
          <w:rFonts w:hint="eastAsia" w:ascii="宋体" w:hAnsi="宋体" w:cs="微软雅黑"/>
          <w:color w:val="000000"/>
          <w:sz w:val="24"/>
          <w:szCs w:val="24"/>
          <w:highlight w:val="none"/>
          <w:lang w:val="zh-CN"/>
        </w:rPr>
      </w:pPr>
      <w:r>
        <w:rPr>
          <w:rFonts w:hint="eastAsia" w:ascii="宋体" w:hAnsi="宋体" w:cs="微软雅黑"/>
          <w:color w:val="000000"/>
          <w:sz w:val="24"/>
          <w:szCs w:val="24"/>
          <w:highlight w:val="none"/>
          <w:lang w:val="zh-CN"/>
        </w:rPr>
        <w:t xml:space="preserve">11.3 磋商过程中，磋商小组根据磋商文件和磋商情况可能实质性变动采购需求中的技术、服务要求以及合同草案条款。实质性变动是磋商文件的有效组成部分，磋商小组将通过苏采云系统中通知所有参加磋商的供应商。</w:t>
      </w:r>
      <w:r>
        <w:rPr>
          <w:rFonts w:hint="eastAsia" w:ascii="宋体" w:hAnsi="宋体" w:cs="微软雅黑"/>
          <w:color w:val="000000"/>
          <w:sz w:val="24"/>
          <w:szCs w:val="24"/>
          <w:highlight w:val="none"/>
          <w:lang w:val="zh-CN"/>
        </w:rPr>
      </w:r>
      <w:r/>
    </w:p>
    <w:p>
      <w:pPr>
        <w:pStyle w:val="1112"/>
        <w:ind w:firstLine="420"/>
        <w:spacing w:line="360" w:lineRule="auto"/>
        <w:rPr>
          <w:rFonts w:ascii="宋体" w:hAnsi="宋体" w:cs="微软雅黑"/>
          <w:color w:val="000000"/>
          <w:sz w:val="24"/>
          <w:szCs w:val="24"/>
          <w:highlight w:val="none"/>
          <w:lang w:val="zh-CN"/>
        </w:rPr>
      </w:pPr>
      <w:r>
        <w:rPr>
          <w:rFonts w:hint="eastAsia" w:ascii="宋体" w:hAnsi="宋体" w:cs="微软雅黑"/>
          <w:color w:val="000000"/>
          <w:sz w:val="24"/>
          <w:szCs w:val="24"/>
          <w:highlight w:val="none"/>
          <w:lang w:val="zh-CN"/>
        </w:rPr>
        <w:t xml:space="preserve">11.4 供应商应当按照磋商文件的变动情况和磋商小组的要求在苏采云中重新提交响应文件，并加盖电子公章。</w:t>
      </w:r>
      <w:r>
        <w:rPr>
          <w:rFonts w:ascii="宋体" w:hAnsi="宋体" w:cs="微软雅黑"/>
          <w:color w:val="000000"/>
          <w:sz w:val="24"/>
          <w:szCs w:val="24"/>
          <w:highlight w:val="none"/>
          <w:lang w:val="zh-CN"/>
        </w:rPr>
      </w:r>
      <w:r/>
    </w:p>
    <w:p>
      <w:pPr>
        <w:pStyle w:val="1112"/>
        <w:ind w:firstLine="420"/>
        <w:spacing w:line="360" w:lineRule="auto"/>
        <w:rPr>
          <w:rFonts w:ascii="宋体" w:hAnsi="宋体" w:cs="微软雅黑"/>
          <w:color w:val="000000"/>
          <w:sz w:val="24"/>
          <w:szCs w:val="24"/>
          <w:highlight w:val="none"/>
          <w:lang w:val="zh-CN"/>
        </w:rPr>
      </w:pPr>
      <w:r>
        <w:rPr>
          <w:rFonts w:hint="eastAsia" w:ascii="宋体" w:hAnsi="宋体" w:cs="微软雅黑"/>
          <w:color w:val="000000"/>
          <w:sz w:val="24"/>
          <w:szCs w:val="24"/>
          <w:highlight w:val="none"/>
          <w:lang w:val="zh-CN"/>
        </w:rPr>
        <w:t xml:space="preserve">11.5 磋商文件能够详细列明采购标的的技术、服务要求的，磋商结束后，磋商小组将在苏采云系统向所有实质性响应的供应商发出</w:t>
      </w:r>
      <w:r>
        <w:rPr>
          <w:rFonts w:hint="eastAsia" w:ascii="宋体" w:hAnsi="宋体" w:cs="微软雅黑"/>
          <w:color w:val="000000"/>
          <w:sz w:val="24"/>
          <w:szCs w:val="24"/>
          <w:highlight w:val="none"/>
          <w:lang w:val="zh-CN"/>
        </w:rPr>
        <w:t xml:space="preserve">《最后报价要求函》及最后报价格式表</w:t>
      </w:r>
      <w:r>
        <w:rPr>
          <w:rFonts w:hint="eastAsia" w:ascii="宋体" w:hAnsi="宋体" w:cs="微软雅黑"/>
          <w:color w:val="000000"/>
          <w:sz w:val="24"/>
          <w:szCs w:val="24"/>
          <w:highlight w:val="none"/>
          <w:lang w:val="zh-CN"/>
        </w:rPr>
        <w:t xml:space="preserve">，要求所有实质性响应的供应商在规定时间内提交最后报价并加盖电子公章。最后报价是供应商响应文件的有效组成部分。</w:t>
      </w:r>
      <w:r>
        <w:rPr>
          <w:rFonts w:ascii="宋体" w:hAnsi="宋体" w:cs="微软雅黑"/>
          <w:color w:val="000000"/>
          <w:sz w:val="24"/>
          <w:szCs w:val="24"/>
          <w:highlight w:val="none"/>
          <w:lang w:val="zh-CN"/>
        </w:rPr>
      </w:r>
      <w:r/>
    </w:p>
    <w:p>
      <w:pPr>
        <w:pStyle w:val="1112"/>
        <w:ind w:firstLine="420"/>
        <w:spacing w:line="360" w:lineRule="auto"/>
        <w:rPr>
          <w:rFonts w:ascii="宋体" w:hAnsi="宋体" w:cs="微软雅黑"/>
          <w:color w:val="000000"/>
          <w:sz w:val="24"/>
          <w:szCs w:val="24"/>
          <w:highlight w:val="none"/>
          <w:lang w:val="zh-CN"/>
        </w:rPr>
      </w:pPr>
      <w:r>
        <w:rPr>
          <w:rFonts w:hint="eastAsia" w:ascii="宋体" w:hAnsi="宋体" w:cs="微软雅黑"/>
          <w:color w:val="000000"/>
          <w:sz w:val="24"/>
          <w:szCs w:val="24"/>
          <w:highlight w:val="none"/>
          <w:lang w:val="zh-CN"/>
        </w:rPr>
        <w:t xml:space="preserve">11.6 供应商未在磋商小组规定的时间内在苏采云系统中提交最后报价的视为放弃磋商，其响应文件按无效响应处理，最后报价格式表须加盖电子公章,否则视为未提交最后报价。已提交响应文件的供应商，在提交最后报价之前，</w:t>
      </w:r>
      <w:r>
        <w:rPr>
          <w:rFonts w:hint="eastAsia" w:ascii="宋体" w:hAnsi="宋体" w:cs="微软雅黑"/>
          <w:color w:val="000000"/>
          <w:sz w:val="24"/>
          <w:szCs w:val="24"/>
          <w:highlight w:val="none"/>
        </w:rPr>
        <w:t xml:space="preserve">可以根据磋商情况退出磋商，并在苏采云系统中提交加盖电子公章的</w:t>
      </w:r>
      <w:r>
        <w:rPr>
          <w:rFonts w:hint="eastAsia" w:ascii="宋体" w:hAnsi="宋体" w:cs="微软雅黑"/>
          <w:color w:val="000000"/>
          <w:sz w:val="24"/>
          <w:szCs w:val="24"/>
          <w:highlight w:val="none"/>
        </w:rPr>
        <w:t xml:space="preserve">《退出磋商函》</w:t>
      </w:r>
      <w:r>
        <w:rPr>
          <w:rFonts w:hint="eastAsia" w:ascii="宋体" w:hAnsi="宋体" w:cs="微软雅黑"/>
          <w:color w:val="000000"/>
          <w:sz w:val="24"/>
          <w:szCs w:val="24"/>
          <w:highlight w:val="none"/>
        </w:rPr>
        <w:t xml:space="preserve">。</w:t>
      </w:r>
      <w:r>
        <w:rPr>
          <w:rFonts w:ascii="宋体" w:hAnsi="宋体" w:cs="微软雅黑"/>
          <w:color w:val="000000"/>
          <w:sz w:val="24"/>
          <w:szCs w:val="24"/>
          <w:highlight w:val="none"/>
          <w:lang w:val="zh-CN"/>
        </w:rPr>
      </w:r>
      <w:r/>
    </w:p>
    <w:p>
      <w:pPr>
        <w:pStyle w:val="1112"/>
        <w:ind w:firstLine="420"/>
        <w:spacing w:line="360" w:lineRule="auto"/>
        <w:rPr>
          <w:rFonts w:ascii="宋体" w:hAnsi="宋体" w:cs="微软雅黑"/>
          <w:color w:val="000000"/>
          <w:sz w:val="24"/>
          <w:szCs w:val="24"/>
          <w:highlight w:val="none"/>
          <w:lang w:val="zh-CN"/>
        </w:rPr>
      </w:pPr>
      <w:r>
        <w:rPr>
          <w:rFonts w:hint="eastAsia" w:ascii="宋体" w:hAnsi="宋体" w:cs="微软雅黑"/>
          <w:color w:val="000000"/>
          <w:sz w:val="24"/>
          <w:szCs w:val="24"/>
          <w:highlight w:val="none"/>
          <w:lang w:val="zh-CN"/>
        </w:rPr>
        <w:t xml:space="preserve">11.7 响应文件的审查</w:t>
      </w:r>
      <w:r>
        <w:rPr>
          <w:rFonts w:ascii="宋体" w:hAnsi="宋体" w:cs="微软雅黑"/>
          <w:color w:val="000000"/>
          <w:sz w:val="24"/>
          <w:szCs w:val="24"/>
          <w:highlight w:val="none"/>
          <w:lang w:val="zh-CN"/>
        </w:rPr>
      </w:r>
      <w:r/>
    </w:p>
    <w:p>
      <w:pPr>
        <w:pStyle w:val="1112"/>
        <w:ind w:firstLine="420"/>
        <w:spacing w:line="360" w:lineRule="auto"/>
        <w:rPr>
          <w:rFonts w:ascii="宋体" w:hAnsi="宋体" w:cs="微软雅黑"/>
          <w:color w:val="000000"/>
          <w:sz w:val="24"/>
          <w:szCs w:val="24"/>
          <w:highlight w:val="none"/>
          <w:lang w:val="zh-CN"/>
        </w:rPr>
      </w:pPr>
      <w:r>
        <w:rPr>
          <w:rFonts w:hint="eastAsia" w:ascii="宋体" w:hAnsi="宋体" w:cs="微软雅黑"/>
          <w:color w:val="000000"/>
          <w:sz w:val="24"/>
          <w:szCs w:val="24"/>
          <w:highlight w:val="none"/>
          <w:lang w:val="zh-CN"/>
        </w:rPr>
        <w:t xml:space="preserve">11.7.1 响应文件审查分为资格审查和符合性审查。</w:t>
      </w:r>
      <w:r>
        <w:rPr>
          <w:rFonts w:ascii="宋体" w:hAnsi="宋体" w:cs="微软雅黑"/>
          <w:color w:val="000000"/>
          <w:sz w:val="24"/>
          <w:szCs w:val="24"/>
          <w:highlight w:val="none"/>
          <w:lang w:val="zh-CN"/>
        </w:rPr>
      </w:r>
      <w:r/>
    </w:p>
    <w:p>
      <w:pPr>
        <w:pStyle w:val="1112"/>
        <w:ind w:firstLine="420"/>
        <w:spacing w:line="360" w:lineRule="auto"/>
        <w:rPr>
          <w:rFonts w:ascii="宋体" w:hAnsi="宋体" w:cs="微软雅黑"/>
          <w:color w:val="000000"/>
          <w:sz w:val="24"/>
          <w:szCs w:val="24"/>
          <w:highlight w:val="none"/>
          <w:lang w:val="zh-CN"/>
        </w:rPr>
      </w:pPr>
      <w:r>
        <w:rPr>
          <w:rFonts w:hint="eastAsia" w:ascii="宋体" w:hAnsi="宋体" w:cs="微软雅黑"/>
          <w:color w:val="000000"/>
          <w:sz w:val="24"/>
          <w:szCs w:val="24"/>
          <w:highlight w:val="none"/>
          <w:lang w:val="zh-CN"/>
        </w:rPr>
        <w:t xml:space="preserve">11.7.1.1 资格审查。依据法律法规和磋商文件的规定，磋商小组对响应文件中的资格证明文件进行审查，以确定供应商是否具备参加磋商的资格。</w:t>
      </w:r>
      <w:r>
        <w:rPr>
          <w:rFonts w:ascii="宋体" w:hAnsi="宋体" w:cs="微软雅黑"/>
          <w:color w:val="000000"/>
          <w:sz w:val="24"/>
          <w:szCs w:val="24"/>
          <w:highlight w:val="none"/>
          <w:lang w:val="zh-CN"/>
        </w:rPr>
      </w:r>
      <w:r/>
    </w:p>
    <w:p>
      <w:pPr>
        <w:pStyle w:val="1112"/>
        <w:ind w:firstLine="42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 xml:space="preserve">磋商小组进行资格审查时，将在“信用中国”网站（www.creditchina.gov.cn）查询供应商的信用记录，以确定供应商是否具备磋商资格,查询结果留存并归档。</w:t>
      </w:r>
      <w:r>
        <w:rPr>
          <w:rFonts w:hint="eastAsia" w:ascii="宋体" w:hAnsi="宋体" w:cs="微软雅黑"/>
          <w:color w:val="000000"/>
          <w:sz w:val="24"/>
          <w:szCs w:val="24"/>
          <w:highlight w:val="none"/>
        </w:rPr>
      </w:r>
      <w:r/>
    </w:p>
    <w:p>
      <w:pPr>
        <w:pStyle w:val="1112"/>
        <w:ind w:firstLine="42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 xml:space="preserve">接受联合体的项目，联合体成员存在不良信用记录的，视同联合体存在不良信用记录。</w:t>
      </w:r>
      <w:r>
        <w:rPr>
          <w:rFonts w:hint="eastAsia" w:ascii="宋体" w:hAnsi="宋体" w:cs="微软雅黑"/>
          <w:color w:val="000000"/>
          <w:sz w:val="24"/>
          <w:szCs w:val="24"/>
          <w:highlight w:val="none"/>
        </w:rPr>
      </w:r>
      <w:r/>
    </w:p>
    <w:p>
      <w:pPr>
        <w:pStyle w:val="1112"/>
        <w:ind w:firstLine="42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11.7.1.2 符合性审查。依据磋商文件的规定，由磋商小组从有效性、完整性和对磋商文件的响应程度等方面对响应文件进行审查，以确定是否对磋商文件的实质性要求作出响应。</w:t>
      </w:r>
      <w:r>
        <w:rPr>
          <w:rFonts w:ascii="宋体" w:hAnsi="宋体" w:cs="微软雅黑"/>
          <w:color w:val="000000"/>
          <w:sz w:val="24"/>
          <w:szCs w:val="24"/>
          <w:highlight w:val="none"/>
        </w:rPr>
      </w:r>
      <w:r/>
    </w:p>
    <w:p>
      <w:pPr>
        <w:pStyle w:val="1112"/>
        <w:ind w:firstLine="42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11.7.2 未通过资格审查或符合性审查的供应商，磋商小组将通过苏采云系统告知具体原因，评审结束后将不再接受有关询问。</w:t>
      </w:r>
      <w:r>
        <w:rPr>
          <w:rFonts w:ascii="宋体" w:hAnsi="宋体" w:cs="微软雅黑"/>
          <w:color w:val="000000"/>
          <w:sz w:val="24"/>
          <w:szCs w:val="24"/>
          <w:highlight w:val="none"/>
        </w:rPr>
      </w:r>
      <w:r/>
    </w:p>
    <w:p>
      <w:pPr>
        <w:pStyle w:val="1112"/>
        <w:ind w:firstLine="42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 xml:space="preserve">11.7.3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s="微软雅黑"/>
          <w:color w:val="000000"/>
          <w:sz w:val="24"/>
          <w:szCs w:val="24"/>
          <w:highlight w:val="none"/>
        </w:rPr>
      </w:r>
      <w:r/>
    </w:p>
    <w:p>
      <w:pPr>
        <w:pStyle w:val="1112"/>
        <w:ind w:firstLine="42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cs="微软雅黑"/>
          <w:color w:val="000000"/>
          <w:sz w:val="24"/>
          <w:szCs w:val="24"/>
          <w:highlight w:val="none"/>
        </w:rPr>
      </w:r>
      <w:r/>
    </w:p>
    <w:p>
      <w:pPr>
        <w:pStyle w:val="1112"/>
        <w:ind w:firstLine="420"/>
        <w:spacing w:line="360" w:lineRule="auto"/>
        <w:rPr>
          <w:rFonts w:ascii="宋体" w:hAnsi="宋体" w:cs="微软雅黑"/>
          <w:b/>
          <w:color w:val="000000"/>
          <w:sz w:val="24"/>
          <w:szCs w:val="24"/>
          <w:highlight w:val="none"/>
        </w:rPr>
      </w:pPr>
      <w:r>
        <w:rPr>
          <w:rFonts w:hint="eastAsia" w:ascii="宋体" w:hAnsi="宋体" w:cs="微软雅黑"/>
          <w:color w:val="000000"/>
          <w:sz w:val="24"/>
          <w:szCs w:val="24"/>
          <w:highlight w:val="none"/>
          <w:lang w:val="zh-CN"/>
        </w:rPr>
        <w:t xml:space="preserve">11.7.3 出现下列情形之一的响应文件按照</w:t>
      </w:r>
      <w:r>
        <w:rPr>
          <w:rFonts w:hint="eastAsia" w:ascii="宋体" w:hAnsi="宋体" w:cs="微软雅黑"/>
          <w:b/>
          <w:color w:val="000000"/>
          <w:sz w:val="24"/>
          <w:szCs w:val="24"/>
          <w:highlight w:val="none"/>
          <w:lang w:val="zh-CN"/>
        </w:rPr>
        <w:t xml:space="preserve">未实质性响应磋商文件处理：</w:t>
      </w:r>
      <w:r>
        <w:rPr>
          <w:rFonts w:ascii="宋体" w:hAnsi="宋体" w:cs="微软雅黑"/>
          <w:b/>
          <w:color w:val="000000"/>
          <w:sz w:val="24"/>
          <w:szCs w:val="24"/>
          <w:highlight w:val="none"/>
        </w:rPr>
        <w:t xml:space="preserve"> </w:t>
      </w:r>
      <w:r>
        <w:rPr>
          <w:rFonts w:ascii="宋体" w:hAnsi="宋体" w:cs="微软雅黑"/>
          <w:b/>
          <w:color w:val="000000"/>
          <w:sz w:val="24"/>
          <w:szCs w:val="24"/>
          <w:highlight w:val="none"/>
        </w:rPr>
      </w:r>
      <w:r/>
    </w:p>
    <w:p>
      <w:pPr>
        <w:pStyle w:val="1112"/>
        <w:ind w:firstLine="42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（1）供应商在苏采云系统规定的时间内未成功解密电子响应文件；</w:t>
      </w:r>
      <w:r>
        <w:rPr>
          <w:rFonts w:ascii="宋体" w:hAnsi="宋体" w:cs="微软雅黑"/>
          <w:color w:val="000000"/>
          <w:sz w:val="24"/>
          <w:szCs w:val="24"/>
          <w:highlight w:val="none"/>
        </w:rPr>
      </w:r>
      <w:r/>
    </w:p>
    <w:p>
      <w:pPr>
        <w:pStyle w:val="1112"/>
        <w:ind w:firstLine="42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（2）供应商未按照磋商文件要求上传电子响应文件；</w:t>
      </w:r>
      <w:r>
        <w:rPr>
          <w:rFonts w:ascii="宋体" w:hAnsi="宋体" w:cs="微软雅黑"/>
          <w:color w:val="000000"/>
          <w:sz w:val="24"/>
          <w:szCs w:val="24"/>
          <w:highlight w:val="none"/>
        </w:rPr>
      </w:r>
      <w:r/>
    </w:p>
    <w:p>
      <w:pPr>
        <w:pStyle w:val="1112"/>
        <w:ind w:firstLine="42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 xml:space="preserve">（3）同一供应商提交两个（含两个）以上不同的响应文件或者最后报价；</w:t>
      </w:r>
      <w:r>
        <w:rPr>
          <w:rFonts w:hint="eastAsia" w:ascii="宋体" w:hAnsi="宋体" w:cs="微软雅黑"/>
          <w:color w:val="000000"/>
          <w:sz w:val="24"/>
          <w:szCs w:val="24"/>
          <w:highlight w:val="none"/>
        </w:rPr>
      </w:r>
      <w:r/>
    </w:p>
    <w:p>
      <w:pPr>
        <w:pStyle w:val="1112"/>
        <w:ind w:firstLine="42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（4）供应商不具备磋商文件中规定资格条件的（包括未提供《南京市政府采购供应商信用记录表暨信用承诺书》）；</w:t>
      </w:r>
      <w:r>
        <w:rPr>
          <w:rFonts w:ascii="宋体" w:hAnsi="宋体" w:cs="微软雅黑"/>
          <w:color w:val="000000"/>
          <w:sz w:val="24"/>
          <w:szCs w:val="24"/>
          <w:highlight w:val="none"/>
        </w:rPr>
        <w:t xml:space="preserve"> </w:t>
      </w:r>
      <w:r>
        <w:rPr>
          <w:rFonts w:ascii="宋体" w:hAnsi="宋体" w:cs="微软雅黑"/>
          <w:color w:val="000000"/>
          <w:sz w:val="24"/>
          <w:szCs w:val="24"/>
          <w:highlight w:val="none"/>
        </w:rPr>
      </w:r>
      <w:r/>
    </w:p>
    <w:p>
      <w:pPr>
        <w:pStyle w:val="1112"/>
        <w:ind w:firstLine="42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（5）</w:t>
      </w:r>
      <w:r>
        <w:rPr>
          <w:rFonts w:hint="eastAsia" w:ascii="宋体" w:hAnsi="宋体" w:cs="微软雅黑"/>
          <w:color w:val="000000"/>
          <w:sz w:val="24"/>
          <w:szCs w:val="24"/>
          <w:highlight w:val="none"/>
          <w:lang w:val="zh-CN"/>
        </w:rPr>
        <w:t xml:space="preserve">供应商被</w:t>
      </w:r>
      <w:r>
        <w:rPr>
          <w:rFonts w:hint="eastAsia" w:ascii="宋体" w:hAnsi="宋体" w:cs="微软雅黑"/>
          <w:color w:val="000000"/>
          <w:sz w:val="24"/>
          <w:szCs w:val="24"/>
          <w:highlight w:val="none"/>
        </w:rPr>
        <w:t xml:space="preserve">“</w:t>
      </w:r>
      <w:r>
        <w:rPr>
          <w:rFonts w:hint="eastAsia" w:ascii="宋体" w:hAnsi="宋体" w:cs="微软雅黑"/>
          <w:color w:val="000000"/>
          <w:sz w:val="24"/>
          <w:szCs w:val="24"/>
          <w:highlight w:val="none"/>
          <w:lang w:val="zh-CN"/>
        </w:rPr>
        <w:t xml:space="preserve">信用中国</w:t>
      </w:r>
      <w:r>
        <w:rPr>
          <w:rFonts w:hint="eastAsia" w:ascii="宋体" w:hAnsi="宋体" w:cs="微软雅黑"/>
          <w:color w:val="000000"/>
          <w:sz w:val="24"/>
          <w:szCs w:val="24"/>
          <w:highlight w:val="none"/>
        </w:rPr>
        <w:t xml:space="preserve">”</w:t>
      </w:r>
      <w:r>
        <w:rPr>
          <w:rFonts w:hint="eastAsia" w:ascii="宋体" w:hAnsi="宋体" w:cs="微软雅黑"/>
          <w:color w:val="000000"/>
          <w:sz w:val="24"/>
          <w:szCs w:val="24"/>
          <w:highlight w:val="none"/>
          <w:lang w:val="zh-CN"/>
        </w:rPr>
        <w:t xml:space="preserve">网站</w:t>
      </w:r>
      <w:r>
        <w:rPr>
          <w:rFonts w:hint="eastAsia" w:ascii="宋体" w:hAnsi="宋体" w:cs="微软雅黑"/>
          <w:color w:val="000000"/>
          <w:sz w:val="24"/>
          <w:szCs w:val="24"/>
          <w:highlight w:val="none"/>
        </w:rPr>
        <w:t xml:space="preserve">（www.creditchina.gov.cn）</w:t>
      </w:r>
      <w:r>
        <w:rPr>
          <w:rFonts w:hint="eastAsia" w:ascii="宋体" w:hAnsi="宋体" w:cs="微软雅黑"/>
          <w:color w:val="000000"/>
          <w:sz w:val="24"/>
          <w:szCs w:val="24"/>
          <w:highlight w:val="none"/>
          <w:lang w:val="zh-CN"/>
        </w:rPr>
        <w:t xml:space="preserve">、</w:t>
      </w:r>
      <w:r>
        <w:rPr>
          <w:rFonts w:hint="eastAsia" w:ascii="宋体" w:hAnsi="宋体" w:cs="微软雅黑"/>
          <w:color w:val="000000"/>
          <w:sz w:val="24"/>
          <w:szCs w:val="24"/>
          <w:highlight w:val="none"/>
        </w:rPr>
        <w:t xml:space="preserve">“</w:t>
      </w:r>
      <w:r>
        <w:rPr>
          <w:rFonts w:hint="eastAsia" w:ascii="宋体" w:hAnsi="宋体" w:cs="微软雅黑"/>
          <w:color w:val="000000"/>
          <w:sz w:val="24"/>
          <w:szCs w:val="24"/>
          <w:highlight w:val="none"/>
          <w:lang w:val="zh-CN"/>
        </w:rPr>
        <w:t xml:space="preserve">中国政府采购网</w:t>
      </w:r>
      <w:r>
        <w:rPr>
          <w:rFonts w:hint="eastAsia" w:ascii="宋体" w:hAnsi="宋体" w:cs="微软雅黑"/>
          <w:color w:val="000000"/>
          <w:sz w:val="24"/>
          <w:szCs w:val="24"/>
          <w:highlight w:val="none"/>
        </w:rPr>
        <w:t xml:space="preserve">”（</w:t>
      </w:r>
      <w:r>
        <w:rPr>
          <w:rFonts w:ascii="宋体" w:hAnsi="宋体" w:cs="微软雅黑"/>
          <w:color w:val="000000"/>
          <w:sz w:val="24"/>
          <w:szCs w:val="24"/>
          <w:highlight w:val="none"/>
        </w:rPr>
        <w:fldChar w:fldCharType="begin"/>
      </w:r>
      <w:r>
        <w:rPr>
          <w:rFonts w:ascii="宋体" w:hAnsi="宋体" w:cs="微软雅黑"/>
          <w:color w:val="000000"/>
          <w:sz w:val="24"/>
          <w:szCs w:val="24"/>
          <w:highlight w:val="none"/>
        </w:rPr>
        <w:instrText xml:space="preserve"> HYPERLINK "http://</w:instrText>
      </w:r>
      <w:r>
        <w:rPr>
          <w:rFonts w:hint="eastAsia" w:ascii="宋体" w:hAnsi="宋体" w:cs="微软雅黑"/>
          <w:color w:val="000000"/>
          <w:sz w:val="24"/>
          <w:szCs w:val="24"/>
          <w:highlight w:val="none"/>
        </w:rPr>
        <w:instrText xml:space="preserve">www.ccgp.gov.cn</w:instrText>
      </w:r>
      <w:r>
        <w:rPr>
          <w:rFonts w:ascii="宋体" w:hAnsi="宋体" w:cs="微软雅黑"/>
          <w:color w:val="000000"/>
          <w:sz w:val="24"/>
          <w:szCs w:val="24"/>
          <w:highlight w:val="none"/>
        </w:rPr>
        <w:instrText xml:space="preserve">" </w:instrText>
      </w:r>
      <w:r>
        <w:rPr>
          <w:rFonts w:ascii="宋体" w:hAnsi="宋体" w:cs="微软雅黑"/>
          <w:color w:val="000000"/>
          <w:sz w:val="24"/>
          <w:szCs w:val="24"/>
          <w:highlight w:val="none"/>
        </w:rPr>
        <w:fldChar w:fldCharType="separate"/>
      </w:r>
      <w:r>
        <w:rPr>
          <w:rStyle w:val="1217"/>
          <w:rFonts w:hint="eastAsia" w:ascii="宋体" w:hAnsi="宋体" w:cs="微软雅黑"/>
          <w:color w:val="000000"/>
          <w:sz w:val="24"/>
          <w:szCs w:val="24"/>
          <w:highlight w:val="none"/>
        </w:rPr>
        <w:t xml:space="preserve">www.ccgp.gov.cn</w:t>
      </w:r>
      <w:r>
        <w:rPr>
          <w:rFonts w:ascii="宋体" w:hAnsi="宋体" w:cs="微软雅黑"/>
          <w:color w:val="000000"/>
          <w:sz w:val="24"/>
          <w:szCs w:val="24"/>
          <w:highlight w:val="none"/>
        </w:rPr>
        <w:fldChar w:fldCharType="end"/>
      </w:r>
      <w:r>
        <w:rPr>
          <w:rFonts w:hint="eastAsia" w:ascii="宋体" w:hAnsi="宋体" w:cs="微软雅黑"/>
          <w:color w:val="000000"/>
          <w:sz w:val="24"/>
          <w:szCs w:val="24"/>
          <w:highlight w:val="none"/>
        </w:rPr>
        <w:t xml:space="preserve">)</w:t>
      </w:r>
      <w:r>
        <w:rPr>
          <w:rFonts w:hint="eastAsia" w:ascii="宋体" w:hAnsi="宋体" w:cs="微软雅黑"/>
          <w:color w:val="000000"/>
          <w:sz w:val="24"/>
          <w:szCs w:val="24"/>
          <w:highlight w:val="none"/>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微软雅黑"/>
          <w:color w:val="000000"/>
          <w:sz w:val="24"/>
          <w:szCs w:val="24"/>
          <w:highlight w:val="none"/>
        </w:rPr>
        <w:t xml:space="preserve">信</w:t>
      </w:r>
      <w:r>
        <w:rPr>
          <w:rFonts w:hint="eastAsia" w:ascii="宋体" w:hAnsi="宋体" w:cs="微软雅黑"/>
          <w:color w:val="000000"/>
          <w:sz w:val="24"/>
          <w:szCs w:val="24"/>
          <w:highlight w:val="none"/>
          <w:lang w:val="zh-CN"/>
        </w:rPr>
        <w:t xml:space="preserve">用记录；</w:t>
      </w:r>
      <w:r>
        <w:rPr>
          <w:rFonts w:ascii="宋体" w:hAnsi="宋体" w:cs="微软雅黑"/>
          <w:color w:val="000000"/>
          <w:sz w:val="24"/>
          <w:szCs w:val="24"/>
          <w:highlight w:val="none"/>
        </w:rPr>
      </w:r>
      <w:r/>
    </w:p>
    <w:p>
      <w:pPr>
        <w:pStyle w:val="1112"/>
        <w:ind w:firstLine="42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（6）不符合磋商文件中规定的实质性要求和条件；</w:t>
      </w:r>
      <w:r>
        <w:rPr>
          <w:rFonts w:ascii="宋体" w:hAnsi="宋体" w:cs="微软雅黑"/>
          <w:color w:val="000000"/>
          <w:sz w:val="24"/>
          <w:szCs w:val="24"/>
          <w:highlight w:val="none"/>
        </w:rPr>
      </w:r>
      <w:r/>
    </w:p>
    <w:p>
      <w:pPr>
        <w:pStyle w:val="1112"/>
        <w:ind w:firstLine="420"/>
        <w:spacing w:line="360" w:lineRule="auto"/>
        <w:rPr>
          <w:rFonts w:ascii="宋体" w:hAnsi="宋体" w:cs="微软雅黑"/>
          <w:color w:val="000000"/>
          <w:sz w:val="24"/>
          <w:szCs w:val="24"/>
          <w:highlight w:val="none"/>
          <w:lang w:val="zh-CN"/>
        </w:rPr>
      </w:pPr>
      <w:r>
        <w:rPr>
          <w:rFonts w:hint="eastAsia" w:ascii="宋体" w:hAnsi="宋体" w:cs="微软雅黑"/>
          <w:color w:val="000000"/>
          <w:sz w:val="24"/>
          <w:szCs w:val="24"/>
          <w:highlight w:val="none"/>
        </w:rPr>
        <w:t xml:space="preserve">（7）</w:t>
      </w:r>
      <w:r>
        <w:rPr>
          <w:rFonts w:hint="eastAsia" w:ascii="宋体" w:hAnsi="宋体" w:cs="微软雅黑"/>
          <w:color w:val="000000"/>
          <w:sz w:val="24"/>
          <w:szCs w:val="24"/>
          <w:highlight w:val="none"/>
          <w:lang w:val="zh-CN"/>
        </w:rPr>
        <w:t xml:space="preserve">响应文件未</w:t>
      </w:r>
      <w:r>
        <w:rPr>
          <w:rFonts w:ascii="宋体" w:hAnsi="宋体" w:cs="微软雅黑"/>
          <w:color w:val="000000"/>
          <w:sz w:val="24"/>
          <w:szCs w:val="24"/>
          <w:highlight w:val="none"/>
          <w:lang w:val="zh-CN"/>
        </w:rPr>
        <w:t xml:space="preserve">按磋商文件要求</w:t>
      </w:r>
      <w:r>
        <w:rPr>
          <w:rFonts w:hint="eastAsia" w:ascii="宋体" w:hAnsi="宋体" w:cs="微软雅黑"/>
          <w:color w:val="000000"/>
          <w:sz w:val="24"/>
          <w:szCs w:val="24"/>
          <w:highlight w:val="none"/>
          <w:lang w:val="zh-CN"/>
        </w:rPr>
        <w:t xml:space="preserve">加</w:t>
      </w:r>
      <w:r>
        <w:rPr>
          <w:rFonts w:ascii="宋体" w:hAnsi="宋体" w:cs="微软雅黑"/>
          <w:color w:val="000000"/>
          <w:sz w:val="24"/>
          <w:szCs w:val="24"/>
          <w:highlight w:val="none"/>
          <w:lang w:val="zh-CN"/>
        </w:rPr>
        <w:t xml:space="preserve">盖</w:t>
      </w:r>
      <w:r>
        <w:rPr>
          <w:rFonts w:hint="eastAsia" w:ascii="宋体" w:hAnsi="宋体" w:cs="微软雅黑"/>
          <w:color w:val="000000"/>
          <w:sz w:val="24"/>
          <w:szCs w:val="24"/>
          <w:highlight w:val="none"/>
          <w:lang w:val="zh-CN"/>
        </w:rPr>
        <w:t xml:space="preserve">电子公</w:t>
      </w:r>
      <w:r>
        <w:rPr>
          <w:rFonts w:ascii="宋体" w:hAnsi="宋体" w:cs="微软雅黑"/>
          <w:color w:val="000000"/>
          <w:sz w:val="24"/>
          <w:szCs w:val="24"/>
          <w:highlight w:val="none"/>
          <w:lang w:val="zh-CN"/>
        </w:rPr>
        <w:t xml:space="preserve">章；</w:t>
      </w:r>
      <w:r>
        <w:rPr>
          <w:rFonts w:ascii="宋体" w:hAnsi="宋体" w:cs="微软雅黑"/>
          <w:color w:val="000000"/>
          <w:sz w:val="24"/>
          <w:szCs w:val="24"/>
          <w:highlight w:val="none"/>
          <w:lang w:val="zh-CN"/>
        </w:rPr>
      </w:r>
      <w:r/>
    </w:p>
    <w:p>
      <w:pPr>
        <w:pStyle w:val="1112"/>
        <w:ind w:firstLine="42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lang w:val="zh-CN"/>
        </w:rPr>
        <w:t xml:space="preserve">（8）</w:t>
      </w:r>
      <w:r>
        <w:rPr>
          <w:rFonts w:ascii="宋体" w:hAnsi="宋体" w:cs="微软雅黑"/>
          <w:color w:val="000000"/>
          <w:sz w:val="24"/>
          <w:szCs w:val="24"/>
          <w:highlight w:val="none"/>
          <w:lang w:val="zh-CN"/>
        </w:rPr>
        <w:t xml:space="preserve">投标总价超出采购项目预算或者最高限价的；</w:t>
      </w:r>
      <w:r>
        <w:rPr>
          <w:rFonts w:hint="eastAsia" w:ascii="宋体" w:hAnsi="宋体" w:cs="微软雅黑"/>
          <w:color w:val="000000"/>
          <w:sz w:val="24"/>
          <w:szCs w:val="24"/>
          <w:highlight w:val="none"/>
        </w:rPr>
      </w:r>
      <w:r/>
    </w:p>
    <w:p>
      <w:pPr>
        <w:pStyle w:val="1112"/>
        <w:ind w:firstLine="42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（9）</w:t>
      </w:r>
      <w:r>
        <w:rPr>
          <w:rFonts w:ascii="宋体" w:hAnsi="宋体" w:cs="微软雅黑"/>
          <w:color w:val="000000"/>
          <w:sz w:val="24"/>
          <w:szCs w:val="24"/>
          <w:highlight w:val="none"/>
          <w:lang w:val="zh-CN"/>
        </w:rPr>
        <w:t xml:space="preserve">不同供应商的响应文件由同一单位或者个人编制；</w:t>
      </w:r>
      <w:r>
        <w:rPr>
          <w:rFonts w:ascii="宋体" w:hAnsi="宋体" w:cs="微软雅黑"/>
          <w:color w:val="000000"/>
          <w:sz w:val="24"/>
          <w:szCs w:val="24"/>
          <w:highlight w:val="none"/>
        </w:rPr>
      </w:r>
      <w:r/>
    </w:p>
    <w:p>
      <w:pPr>
        <w:pStyle w:val="1112"/>
        <w:ind w:firstLine="420"/>
        <w:spacing w:line="360" w:lineRule="auto"/>
        <w:rPr>
          <w:rFonts w:ascii="宋体" w:hAnsi="宋体" w:cs="微软雅黑"/>
          <w:color w:val="000000"/>
          <w:sz w:val="24"/>
          <w:szCs w:val="24"/>
          <w:highlight w:val="none"/>
          <w:lang w:val="zh-CN"/>
        </w:rPr>
      </w:pPr>
      <w:r>
        <w:rPr>
          <w:rFonts w:hint="eastAsia" w:ascii="宋体" w:hAnsi="宋体" w:cs="微软雅黑"/>
          <w:color w:val="000000"/>
          <w:sz w:val="24"/>
          <w:szCs w:val="24"/>
          <w:highlight w:val="none"/>
        </w:rPr>
        <w:t xml:space="preserve">（10）</w:t>
      </w:r>
      <w:r>
        <w:rPr>
          <w:rFonts w:ascii="宋体" w:hAnsi="宋体" w:cs="微软雅黑"/>
          <w:color w:val="000000"/>
          <w:sz w:val="24"/>
          <w:szCs w:val="24"/>
          <w:highlight w:val="none"/>
          <w:lang w:val="zh-CN"/>
        </w:rPr>
        <w:t xml:space="preserve">不同供应商委托同一单位或者个人办理投标事宜；</w:t>
      </w:r>
      <w:r>
        <w:rPr>
          <w:rFonts w:ascii="宋体" w:hAnsi="宋体" w:cs="微软雅黑"/>
          <w:color w:val="000000"/>
          <w:sz w:val="24"/>
          <w:szCs w:val="24"/>
          <w:highlight w:val="none"/>
          <w:lang w:val="zh-CN"/>
        </w:rPr>
      </w:r>
      <w:r/>
    </w:p>
    <w:p>
      <w:pPr>
        <w:pStyle w:val="1112"/>
        <w:ind w:firstLine="420"/>
        <w:spacing w:line="360" w:lineRule="auto"/>
        <w:rPr>
          <w:rFonts w:ascii="宋体" w:hAnsi="宋体" w:cs="微软雅黑"/>
          <w:color w:val="000000"/>
          <w:sz w:val="24"/>
          <w:szCs w:val="24"/>
          <w:highlight w:val="none"/>
          <w:lang w:val="zh-CN"/>
        </w:rPr>
      </w:pPr>
      <w:r>
        <w:rPr>
          <w:rFonts w:hint="eastAsia" w:ascii="宋体" w:hAnsi="宋体" w:cs="微软雅黑"/>
          <w:color w:val="000000"/>
          <w:sz w:val="24"/>
          <w:szCs w:val="24"/>
          <w:highlight w:val="none"/>
          <w:lang w:val="zh-CN"/>
        </w:rPr>
        <w:t xml:space="preserve">（11）</w:t>
      </w:r>
      <w:r>
        <w:rPr>
          <w:rFonts w:ascii="宋体" w:hAnsi="宋体" w:cs="微软雅黑"/>
          <w:color w:val="000000"/>
          <w:sz w:val="24"/>
          <w:szCs w:val="24"/>
          <w:highlight w:val="none"/>
          <w:lang w:val="zh-CN"/>
        </w:rPr>
        <w:t xml:space="preserve">不同供应商的响应文件载明的项目管理成员为同一人</w:t>
      </w:r>
      <w:r>
        <w:rPr>
          <w:rFonts w:hint="eastAsia" w:ascii="宋体" w:hAnsi="宋体" w:cs="微软雅黑"/>
          <w:color w:val="000000"/>
          <w:sz w:val="24"/>
          <w:szCs w:val="24"/>
          <w:highlight w:val="none"/>
          <w:lang w:val="zh-CN"/>
        </w:rPr>
        <w:t xml:space="preserve">；</w:t>
      </w:r>
      <w:r>
        <w:rPr>
          <w:rFonts w:ascii="宋体" w:hAnsi="宋体" w:cs="微软雅黑"/>
          <w:color w:val="000000"/>
          <w:sz w:val="24"/>
          <w:szCs w:val="24"/>
          <w:highlight w:val="none"/>
          <w:lang w:val="zh-CN"/>
        </w:rPr>
      </w:r>
      <w:r/>
    </w:p>
    <w:p>
      <w:pPr>
        <w:pStyle w:val="1112"/>
        <w:ind w:firstLine="420"/>
        <w:spacing w:line="360" w:lineRule="auto"/>
        <w:rPr>
          <w:rFonts w:ascii="宋体" w:hAnsi="宋体" w:cs="微软雅黑"/>
          <w:color w:val="000000"/>
          <w:sz w:val="24"/>
          <w:szCs w:val="24"/>
          <w:highlight w:val="none"/>
          <w:lang w:val="zh-CN"/>
        </w:rPr>
      </w:pPr>
      <w:r>
        <w:rPr>
          <w:rFonts w:hint="eastAsia" w:ascii="宋体" w:hAnsi="宋体" w:cs="微软雅黑"/>
          <w:color w:val="000000"/>
          <w:sz w:val="24"/>
          <w:szCs w:val="24"/>
          <w:highlight w:val="none"/>
          <w:lang w:val="zh-CN"/>
        </w:rPr>
        <w:t xml:space="preserve">（12）</w:t>
      </w:r>
      <w:r>
        <w:rPr>
          <w:rFonts w:ascii="宋体" w:hAnsi="宋体" w:cs="微软雅黑"/>
          <w:color w:val="000000"/>
          <w:sz w:val="24"/>
          <w:szCs w:val="24"/>
          <w:highlight w:val="none"/>
          <w:lang w:val="zh-CN"/>
        </w:rPr>
        <w:t xml:space="preserve">不同供应商的响应文件异常一致或者投标报价呈规律性差异；</w:t>
      </w:r>
      <w:r>
        <w:rPr>
          <w:rFonts w:ascii="宋体" w:hAnsi="宋体" w:cs="微软雅黑"/>
          <w:color w:val="000000"/>
          <w:sz w:val="24"/>
          <w:szCs w:val="24"/>
          <w:highlight w:val="none"/>
          <w:lang w:val="zh-CN"/>
        </w:rPr>
      </w:r>
      <w:r/>
    </w:p>
    <w:p>
      <w:pPr>
        <w:pStyle w:val="1112"/>
        <w:ind w:firstLine="420"/>
        <w:spacing w:line="360" w:lineRule="auto"/>
        <w:rPr>
          <w:rFonts w:ascii="宋体" w:hAnsi="宋体" w:cs="微软雅黑"/>
          <w:color w:val="000000"/>
          <w:sz w:val="24"/>
          <w:szCs w:val="24"/>
          <w:highlight w:val="none"/>
          <w:lang w:val="zh-CN"/>
        </w:rPr>
      </w:pPr>
      <w:r>
        <w:rPr>
          <w:rFonts w:hint="eastAsia" w:ascii="宋体" w:hAnsi="宋体" w:cs="微软雅黑"/>
          <w:color w:val="000000"/>
          <w:sz w:val="24"/>
          <w:szCs w:val="24"/>
          <w:highlight w:val="none"/>
        </w:rPr>
        <w:t xml:space="preserve">（13）</w:t>
      </w:r>
      <w:r>
        <w:rPr>
          <w:rFonts w:ascii="宋体" w:hAnsi="宋体" w:cs="微软雅黑"/>
          <w:color w:val="000000"/>
          <w:sz w:val="24"/>
          <w:szCs w:val="24"/>
          <w:highlight w:val="none"/>
          <w:lang w:val="zh-CN"/>
        </w:rPr>
        <w:t xml:space="preserve">不同供应商的法定代表人或委托代理人有夫妻、直系血亲关系的；</w:t>
      </w:r>
      <w:r>
        <w:rPr>
          <w:rFonts w:ascii="宋体" w:hAnsi="宋体" w:cs="微软雅黑"/>
          <w:color w:val="000000"/>
          <w:sz w:val="24"/>
          <w:szCs w:val="24"/>
          <w:highlight w:val="none"/>
          <w:lang w:val="zh-CN"/>
        </w:rPr>
      </w:r>
      <w:r/>
    </w:p>
    <w:p>
      <w:pPr>
        <w:pStyle w:val="1112"/>
        <w:ind w:firstLine="42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lang w:val="zh-CN"/>
        </w:rPr>
        <w:t xml:space="preserve">（14）</w:t>
      </w:r>
      <w:r>
        <w:rPr>
          <w:rFonts w:ascii="宋体" w:hAnsi="宋体" w:cs="微软雅黑"/>
          <w:color w:val="000000"/>
          <w:sz w:val="24"/>
          <w:szCs w:val="24"/>
          <w:highlight w:val="none"/>
          <w:lang w:val="zh-CN"/>
        </w:rPr>
        <w:t xml:space="preserve">不同供应商的负责人为同一人或者存在控股、管理关系的；</w:t>
      </w:r>
      <w:r>
        <w:rPr>
          <w:rFonts w:hint="eastAsia" w:ascii="宋体" w:hAnsi="宋体" w:cs="微软雅黑"/>
          <w:color w:val="000000"/>
          <w:sz w:val="24"/>
          <w:szCs w:val="24"/>
          <w:highlight w:val="none"/>
        </w:rPr>
      </w:r>
      <w:r/>
    </w:p>
    <w:p>
      <w:pPr>
        <w:pStyle w:val="1112"/>
        <w:ind w:firstLine="420"/>
        <w:spacing w:line="360" w:lineRule="auto"/>
        <w:rPr>
          <w:rFonts w:ascii="宋体" w:hAnsi="宋体" w:cs="微软雅黑"/>
          <w:color w:val="000000"/>
          <w:sz w:val="24"/>
          <w:szCs w:val="24"/>
          <w:highlight w:val="none"/>
          <w:lang w:val="zh-CN"/>
        </w:rPr>
      </w:pPr>
      <w:r>
        <w:rPr>
          <w:rFonts w:ascii="宋体" w:hAnsi="宋体" w:cs="微软雅黑"/>
          <w:color w:val="000000"/>
          <w:sz w:val="24"/>
          <w:szCs w:val="24"/>
          <w:highlight w:val="none"/>
          <w:lang w:val="zh-CN"/>
        </w:rPr>
        <w:t xml:space="preserve">（</w:t>
      </w:r>
      <w:r>
        <w:rPr>
          <w:rFonts w:hint="eastAsia" w:ascii="宋体" w:hAnsi="宋体" w:cs="微软雅黑"/>
          <w:color w:val="000000"/>
          <w:sz w:val="24"/>
          <w:szCs w:val="24"/>
          <w:highlight w:val="none"/>
          <w:lang w:val="zh-CN"/>
        </w:rPr>
        <w:t xml:space="preserve">15</w:t>
      </w:r>
      <w:r>
        <w:rPr>
          <w:rFonts w:ascii="宋体" w:hAnsi="宋体" w:cs="微软雅黑"/>
          <w:color w:val="000000"/>
          <w:sz w:val="24"/>
          <w:szCs w:val="24"/>
          <w:highlight w:val="none"/>
          <w:lang w:val="zh-CN"/>
        </w:rPr>
        <w:t xml:space="preserve">）</w:t>
      </w:r>
      <w:r>
        <w:rPr>
          <w:rFonts w:hint="eastAsia" w:ascii="宋体" w:hAnsi="宋体" w:cs="微软雅黑"/>
          <w:color w:val="000000"/>
          <w:sz w:val="24"/>
          <w:szCs w:val="24"/>
          <w:highlight w:val="none"/>
          <w:lang w:val="en-US" w:eastAsia="zh-CN"/>
        </w:rPr>
        <w:t xml:space="preserve">改变磋商文件提供的清单中计量单位、数量的</w:t>
      </w:r>
      <w:r>
        <w:rPr>
          <w:rFonts w:ascii="宋体" w:hAnsi="宋体" w:cs="微软雅黑"/>
          <w:color w:val="000000"/>
          <w:sz w:val="24"/>
          <w:szCs w:val="24"/>
          <w:highlight w:val="none"/>
          <w:lang w:val="zh-CN"/>
        </w:rPr>
        <w:t xml:space="preserve">；</w:t>
      </w:r>
      <w:r>
        <w:rPr>
          <w:rFonts w:ascii="宋体" w:hAnsi="宋体" w:cs="微软雅黑"/>
          <w:color w:val="000000"/>
          <w:sz w:val="24"/>
          <w:szCs w:val="24"/>
          <w:highlight w:val="none"/>
          <w:lang w:val="zh-CN"/>
        </w:rPr>
      </w:r>
      <w:r/>
    </w:p>
    <w:p>
      <w:pPr>
        <w:pStyle w:val="1112"/>
        <w:ind w:firstLine="420"/>
        <w:spacing w:line="360" w:lineRule="auto"/>
        <w:rPr>
          <w:rFonts w:ascii="宋体" w:hAnsi="宋体" w:cs="微软雅黑"/>
          <w:color w:val="000000"/>
          <w:sz w:val="24"/>
          <w:szCs w:val="24"/>
          <w:highlight w:val="none"/>
          <w:lang w:val="zh-CN"/>
        </w:rPr>
      </w:pPr>
      <w:r>
        <w:rPr>
          <w:rFonts w:ascii="宋体" w:hAnsi="宋体" w:cs="微软雅黑"/>
          <w:color w:val="000000"/>
          <w:sz w:val="24"/>
          <w:szCs w:val="24"/>
          <w:highlight w:val="none"/>
          <w:lang w:val="zh-CN"/>
        </w:rPr>
        <w:t xml:space="preserve">（</w:t>
      </w:r>
      <w:r>
        <w:rPr>
          <w:rFonts w:hint="eastAsia" w:ascii="宋体" w:hAnsi="宋体" w:cs="微软雅黑"/>
          <w:color w:val="000000"/>
          <w:sz w:val="24"/>
          <w:szCs w:val="24"/>
          <w:highlight w:val="none"/>
          <w:lang w:val="en-US" w:eastAsia="zh-CN"/>
        </w:rPr>
        <w:t xml:space="preserve">16</w:t>
      </w:r>
      <w:r>
        <w:rPr>
          <w:rFonts w:ascii="宋体" w:hAnsi="宋体" w:cs="微软雅黑"/>
          <w:color w:val="000000"/>
          <w:sz w:val="24"/>
          <w:szCs w:val="24"/>
          <w:highlight w:val="none"/>
          <w:lang w:val="zh-CN"/>
        </w:rPr>
        <w:t xml:space="preserve">）磋商小组认为供应商的报价明显低于其他通过符合性审查供应商的报价，有可能影响服务或产品质量或者不能诚信履约的，</w:t>
      </w:r>
      <w:r>
        <w:rPr>
          <w:rFonts w:hint="eastAsia" w:ascii="宋体" w:hAnsi="宋体" w:cs="微软雅黑"/>
          <w:color w:val="000000"/>
          <w:sz w:val="24"/>
          <w:szCs w:val="24"/>
          <w:highlight w:val="none"/>
          <w:lang w:val="zh-CN"/>
        </w:rPr>
        <w:t xml:space="preserve">将通过苏采云系统</w:t>
      </w:r>
      <w:r>
        <w:rPr>
          <w:rFonts w:hint="eastAsia" w:ascii="宋体" w:hAnsi="宋体" w:cs="微软雅黑"/>
          <w:color w:val="000000"/>
          <w:sz w:val="24"/>
          <w:szCs w:val="24"/>
          <w:highlight w:val="none"/>
          <w:lang w:val="en-US" w:eastAsia="zh-CN"/>
        </w:rPr>
        <w:t xml:space="preserve"> </w:t>
      </w:r>
      <w:r>
        <w:rPr>
          <w:rFonts w:hint="eastAsia" w:ascii="宋体" w:hAnsi="宋体" w:cs="微软雅黑"/>
          <w:color w:val="000000"/>
          <w:sz w:val="24"/>
          <w:szCs w:val="24"/>
          <w:highlight w:val="none"/>
          <w:lang w:val="zh-CN"/>
        </w:rPr>
        <w:t xml:space="preserve">要求其在</w:t>
      </w:r>
      <w:r>
        <w:rPr>
          <w:rFonts w:ascii="宋体" w:hAnsi="宋体" w:cs="微软雅黑"/>
          <w:color w:val="000000"/>
          <w:sz w:val="24"/>
          <w:szCs w:val="24"/>
          <w:highlight w:val="none"/>
          <w:lang w:val="zh-CN"/>
        </w:rPr>
        <w:t xml:space="preserve">合理的时间内提供说明，必要时提交相关证明材料；供应商不能证明其报价合理性的，磋商小组应当将其作为无效</w:t>
      </w:r>
      <w:r>
        <w:rPr>
          <w:rFonts w:hint="eastAsia" w:ascii="宋体" w:hAnsi="宋体" w:cs="微软雅黑"/>
          <w:color w:val="000000"/>
          <w:sz w:val="24"/>
          <w:szCs w:val="24"/>
          <w:highlight w:val="none"/>
          <w:lang w:val="zh-CN"/>
        </w:rPr>
        <w:t xml:space="preserve">响应</w:t>
      </w:r>
      <w:r>
        <w:rPr>
          <w:rFonts w:ascii="宋体" w:hAnsi="宋体" w:cs="微软雅黑"/>
          <w:color w:val="000000"/>
          <w:sz w:val="24"/>
          <w:szCs w:val="24"/>
          <w:highlight w:val="none"/>
          <w:lang w:val="zh-CN"/>
        </w:rPr>
        <w:t xml:space="preserve">处理；</w:t>
      </w:r>
      <w:r>
        <w:rPr>
          <w:rFonts w:ascii="宋体" w:hAnsi="宋体" w:cs="微软雅黑"/>
          <w:color w:val="000000"/>
          <w:sz w:val="24"/>
          <w:szCs w:val="24"/>
          <w:highlight w:val="none"/>
          <w:lang w:val="zh-CN"/>
        </w:rPr>
      </w:r>
      <w:r/>
    </w:p>
    <w:p>
      <w:pPr>
        <w:pStyle w:val="1112"/>
        <w:ind w:firstLine="420"/>
        <w:spacing w:line="360" w:lineRule="auto"/>
        <w:rPr>
          <w:rFonts w:ascii="宋体" w:hAnsi="宋体" w:cs="微软雅黑"/>
          <w:color w:val="000000"/>
          <w:sz w:val="24"/>
          <w:szCs w:val="24"/>
          <w:highlight w:val="none"/>
          <w:lang w:val="zh-CN"/>
        </w:rPr>
      </w:pPr>
      <w:r>
        <w:rPr>
          <w:rFonts w:ascii="宋体" w:hAnsi="宋体" w:cs="微软雅黑"/>
          <w:color w:val="000000"/>
          <w:sz w:val="24"/>
          <w:szCs w:val="24"/>
          <w:highlight w:val="none"/>
          <w:lang w:val="zh-CN"/>
        </w:rPr>
        <w:t xml:space="preserve">（</w:t>
      </w:r>
      <w:r>
        <w:rPr>
          <w:rFonts w:hint="eastAsia" w:ascii="宋体" w:hAnsi="宋体" w:cs="微软雅黑"/>
          <w:color w:val="000000"/>
          <w:sz w:val="24"/>
          <w:szCs w:val="24"/>
          <w:highlight w:val="none"/>
          <w:lang w:val="en-US" w:eastAsia="zh-CN"/>
        </w:rPr>
        <w:t xml:space="preserve">17</w:t>
      </w:r>
      <w:r>
        <w:rPr>
          <w:rFonts w:ascii="宋体" w:hAnsi="宋体" w:cs="微软雅黑"/>
          <w:color w:val="000000"/>
          <w:sz w:val="24"/>
          <w:szCs w:val="24"/>
          <w:highlight w:val="none"/>
          <w:lang w:val="zh-CN"/>
        </w:rPr>
        <w:t xml:space="preserve">）响应文件含有采购人不能接受的附加条件的；</w:t>
      </w:r>
      <w:r>
        <w:rPr>
          <w:rFonts w:ascii="宋体" w:hAnsi="宋体" w:cs="微软雅黑"/>
          <w:color w:val="000000"/>
          <w:sz w:val="24"/>
          <w:szCs w:val="24"/>
          <w:highlight w:val="none"/>
          <w:lang w:val="zh-CN"/>
        </w:rPr>
      </w:r>
      <w:r/>
    </w:p>
    <w:p>
      <w:pPr>
        <w:pStyle w:val="1112"/>
        <w:ind w:firstLine="420"/>
        <w:spacing w:line="360" w:lineRule="auto"/>
        <w:rPr>
          <w:rFonts w:ascii="宋体" w:hAnsi="宋体" w:cs="微软雅黑"/>
          <w:color w:val="000000"/>
          <w:sz w:val="24"/>
          <w:szCs w:val="24"/>
          <w:highlight w:val="none"/>
          <w:lang w:val="zh-CN"/>
        </w:rPr>
      </w:pPr>
      <w:r>
        <w:rPr>
          <w:rFonts w:hint="eastAsia" w:ascii="宋体" w:hAnsi="宋体" w:cs="微软雅黑"/>
          <w:color w:val="000000"/>
          <w:sz w:val="24"/>
          <w:szCs w:val="24"/>
          <w:highlight w:val="none"/>
          <w:lang w:val="zh-CN"/>
        </w:rPr>
        <w:t xml:space="preserve">（</w:t>
      </w:r>
      <w:r>
        <w:rPr>
          <w:rFonts w:hint="eastAsia" w:ascii="宋体" w:hAnsi="宋体" w:cs="微软雅黑"/>
          <w:color w:val="000000"/>
          <w:sz w:val="24"/>
          <w:szCs w:val="24"/>
          <w:highlight w:val="none"/>
          <w:lang w:val="en-US" w:eastAsia="zh-CN"/>
        </w:rPr>
        <w:t xml:space="preserve">18</w:t>
      </w:r>
      <w:r>
        <w:rPr>
          <w:rFonts w:hint="eastAsia" w:ascii="宋体" w:hAnsi="宋体" w:cs="微软雅黑"/>
          <w:color w:val="000000"/>
          <w:sz w:val="24"/>
          <w:szCs w:val="24"/>
          <w:highlight w:val="none"/>
          <w:lang w:val="zh-CN"/>
        </w:rPr>
        <w:t xml:space="preserve">）未实质性响应磋商文件的响应文件按无效响应处理。</w:t>
      </w:r>
      <w:r>
        <w:rPr>
          <w:rFonts w:ascii="宋体" w:hAnsi="宋体" w:cs="微软雅黑"/>
          <w:color w:val="000000"/>
          <w:sz w:val="24"/>
          <w:szCs w:val="24"/>
          <w:highlight w:val="none"/>
          <w:lang w:val="zh-CN"/>
        </w:rPr>
      </w:r>
      <w:r/>
    </w:p>
    <w:p>
      <w:pPr>
        <w:pStyle w:val="1112"/>
        <w:ind w:firstLine="420"/>
        <w:spacing w:line="360" w:lineRule="auto"/>
        <w:rPr>
          <w:rFonts w:hint="eastAsia" w:ascii="宋体" w:hAnsi="宋体" w:eastAsia="宋体" w:cs="宋体"/>
          <w:b/>
          <w:bCs/>
          <w:color w:val="000000"/>
          <w:sz w:val="24"/>
          <w:szCs w:val="24"/>
          <w:highlight w:val="none"/>
          <w:lang w:val="zh-CN"/>
        </w:rPr>
      </w:pPr>
      <w:r>
        <w:rPr>
          <w:rFonts w:hint="eastAsia" w:ascii="宋体" w:hAnsi="宋体" w:cs="微软雅黑"/>
          <w:color w:val="000000"/>
          <w:sz w:val="24"/>
          <w:szCs w:val="24"/>
          <w:highlight w:val="none"/>
          <w:lang w:val="zh-CN"/>
        </w:rPr>
        <w:t xml:space="preserve">（</w:t>
      </w:r>
      <w:r>
        <w:rPr>
          <w:rFonts w:hint="eastAsia" w:ascii="宋体" w:hAnsi="宋体" w:cs="微软雅黑"/>
          <w:color w:val="000000"/>
          <w:sz w:val="24"/>
          <w:szCs w:val="24"/>
          <w:highlight w:val="none"/>
          <w:lang w:val="en-US" w:eastAsia="zh-CN"/>
        </w:rPr>
        <w:t xml:space="preserve">19</w:t>
      </w:r>
      <w:r>
        <w:rPr>
          <w:rFonts w:hint="eastAsia" w:ascii="宋体" w:hAnsi="宋体" w:cs="微软雅黑"/>
          <w:color w:val="000000"/>
          <w:sz w:val="24"/>
          <w:szCs w:val="24"/>
          <w:highlight w:val="none"/>
          <w:lang w:val="zh-CN"/>
        </w:rPr>
        <w:t xml:space="preserve">）</w:t>
      </w:r>
      <w:r>
        <w:rPr>
          <w:rFonts w:ascii="宋体" w:hAnsi="宋体" w:cs="微软雅黑"/>
          <w:color w:val="000000"/>
          <w:sz w:val="24"/>
          <w:szCs w:val="24"/>
          <w:highlight w:val="none"/>
          <w:lang w:val="zh-CN"/>
        </w:rPr>
        <w:t xml:space="preserve">不符合法律、法规和磋商文件规定的其他实质性要求的。</w:t>
      </w:r>
      <w:r>
        <w:rPr>
          <w:rFonts w:hint="eastAsia" w:ascii="宋体" w:hAnsi="宋体" w:eastAsia="宋体" w:cs="宋体"/>
          <w:b/>
          <w:bCs/>
          <w:color w:val="000000"/>
          <w:sz w:val="24"/>
          <w:szCs w:val="24"/>
          <w:highlight w:val="none"/>
          <w:lang w:val="zh-CN"/>
        </w:rPr>
      </w:r>
      <w:r/>
    </w:p>
    <w:p>
      <w:pPr>
        <w:pStyle w:val="111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bookmarkStart w:id="52" w:name="_Toc508699414"/>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zh-CN"/>
        </w:rPr>
        <w:t xml:space="preserve">.8</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bCs/>
          <w:color w:val="000000"/>
          <w:sz w:val="24"/>
          <w:szCs w:val="24"/>
          <w:highlight w:val="none"/>
        </w:rPr>
        <w:t xml:space="preserve">出现下列情形之一的，磋商终止：</w:t>
      </w:r>
      <w:bookmarkEnd w:id="52"/>
      <w:r>
        <w:rPr>
          <w:rFonts w:hint="eastAsia" w:ascii="宋体" w:hAnsi="宋体" w:eastAsia="宋体" w:cs="宋体"/>
          <w:b/>
          <w:bCs/>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zh-CN"/>
        </w:rPr>
        <w:outlineLvl w:val="9"/>
      </w:pPr>
      <w:r/>
      <w:bookmarkStart w:id="53" w:name="_Toc508699415"/>
      <w:r>
        <w:rPr>
          <w:rFonts w:hint="eastAsia" w:ascii="宋体" w:hAnsi="宋体" w:eastAsia="宋体" w:cs="宋体"/>
          <w:bCs/>
          <w:color w:val="000000"/>
          <w:sz w:val="24"/>
          <w:szCs w:val="24"/>
          <w:highlight w:val="none"/>
          <w:lang w:val="zh-CN"/>
        </w:rPr>
        <w:t xml:space="preserve">（1）因情况变化，不再符合规定的竞争性磋商采购方式适用情形的；</w:t>
      </w:r>
      <w:bookmarkEnd w:id="53"/>
      <w:r>
        <w:rPr>
          <w:rFonts w:hint="eastAsia" w:ascii="宋体" w:hAnsi="宋体" w:eastAsia="宋体" w:cs="宋体"/>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zh-CN"/>
        </w:rPr>
        <w:outlineLvl w:val="9"/>
      </w:pPr>
      <w:r/>
      <w:bookmarkStart w:id="54" w:name="_Toc508699416"/>
      <w:r>
        <w:rPr>
          <w:rFonts w:hint="eastAsia" w:ascii="宋体" w:hAnsi="宋体" w:eastAsia="宋体" w:cs="宋体"/>
          <w:bCs/>
          <w:color w:val="000000"/>
          <w:sz w:val="24"/>
          <w:szCs w:val="24"/>
          <w:highlight w:val="none"/>
          <w:lang w:val="zh-CN"/>
        </w:rPr>
        <w:t xml:space="preserve">（2）所有供应商的响应文件被磋商小组认定为无效的；</w:t>
      </w:r>
      <w:bookmarkEnd w:id="54"/>
      <w:r>
        <w:rPr>
          <w:rFonts w:hint="eastAsia" w:ascii="宋体" w:hAnsi="宋体" w:eastAsia="宋体" w:cs="宋体"/>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zh-CN"/>
        </w:rPr>
        <w:outlineLvl w:val="9"/>
      </w:pPr>
      <w:r/>
      <w:bookmarkStart w:id="55" w:name="_Toc508699417"/>
      <w:r>
        <w:rPr>
          <w:rFonts w:hint="eastAsia" w:ascii="宋体" w:hAnsi="宋体" w:eastAsia="宋体" w:cs="宋体"/>
          <w:bCs/>
          <w:color w:val="000000"/>
          <w:sz w:val="24"/>
          <w:szCs w:val="24"/>
          <w:highlight w:val="none"/>
          <w:lang w:val="zh-CN"/>
        </w:rPr>
        <w:t xml:space="preserve">（3）出现影响采购公正的违法、违规行为的；</w:t>
      </w:r>
      <w:bookmarkEnd w:id="55"/>
      <w:r>
        <w:rPr>
          <w:rFonts w:hint="eastAsia" w:ascii="宋体" w:hAnsi="宋体" w:eastAsia="宋体" w:cs="宋体"/>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zh-CN"/>
        </w:rPr>
        <w:outlineLvl w:val="9"/>
      </w:pPr>
      <w:r/>
      <w:bookmarkStart w:id="56" w:name="_Toc508699418"/>
      <w:r>
        <w:rPr>
          <w:rFonts w:hint="eastAsia" w:ascii="宋体" w:hAnsi="宋体" w:eastAsia="宋体" w:cs="宋体"/>
          <w:bCs/>
          <w:color w:val="000000"/>
          <w:sz w:val="24"/>
          <w:szCs w:val="24"/>
          <w:highlight w:val="none"/>
          <w:lang w:val="zh-CN"/>
        </w:rPr>
        <w:t xml:space="preserve">（4）供应商的最终报价超过采购预算的；</w:t>
      </w:r>
      <w:bookmarkEnd w:id="56"/>
      <w:r>
        <w:rPr>
          <w:rFonts w:hint="eastAsia" w:ascii="宋体" w:hAnsi="宋体" w:eastAsia="宋体" w:cs="宋体"/>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（5）因重大变故，采购任务取消的；</w:t>
      </w:r>
      <w:r>
        <w:rPr>
          <w:rFonts w:hint="eastAsia" w:ascii="宋体" w:hAnsi="宋体" w:eastAsia="宋体" w:cs="宋体"/>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（6）采购人需求发生重大变化暂时不能确定或供应商提供的货物和服务不能满足需求等。</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11.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zh-CN"/>
        </w:rPr>
        <w:t xml:space="preserve">磋商有效期为90天，从提交响应文件的截止之日起算。响应文件中承诺的磋商有效期应当不少于竞争性磋商文件中载明的磋商有效期。</w:t>
      </w:r>
      <w:r>
        <w:rPr>
          <w:rFonts w:hint="eastAsia" w:ascii="宋体" w:hAnsi="宋体" w:eastAsia="宋体" w:cs="宋体"/>
          <w:bCs/>
          <w:color w:val="000000"/>
          <w:sz w:val="24"/>
          <w:szCs w:val="24"/>
          <w:highlight w:val="none"/>
          <w:lang w:val="zh-CN"/>
        </w:rPr>
      </w:r>
      <w:r/>
    </w:p>
    <w:p>
      <w:pPr>
        <w:pStyle w:val="1112"/>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rPr>
        <w:outlineLvl w:val="9"/>
      </w:pPr>
      <w:r>
        <w:rPr>
          <w:rFonts w:hint="eastAsia" w:ascii="宋体" w:hAnsi="宋体" w:eastAsia="宋体" w:cs="宋体"/>
          <w:b/>
          <w:bCs w:val="0"/>
          <w:color w:val="000000"/>
          <w:sz w:val="24"/>
          <w:szCs w:val="24"/>
          <w:highlight w:val="none"/>
          <w:lang w:val="en-US" w:eastAsia="zh-CN"/>
        </w:rPr>
        <w:t xml:space="preserve">11.10</w:t>
      </w:r>
      <w:r>
        <w:rPr>
          <w:rFonts w:hint="eastAsia" w:ascii="宋体" w:hAnsi="宋体" w:eastAsia="宋体" w:cs="宋体"/>
          <w:b/>
          <w:bCs w:val="0"/>
          <w:color w:val="000000"/>
          <w:sz w:val="24"/>
          <w:szCs w:val="24"/>
          <w:highlight w:val="none"/>
          <w:lang w:val="zh-CN"/>
        </w:rPr>
        <w:t xml:space="preserve">澄清有关问题。</w:t>
      </w:r>
      <w:r>
        <w:rPr>
          <w:rFonts w:hint="eastAsia" w:ascii="宋体" w:hAnsi="宋体" w:eastAsia="宋体" w:cs="宋体"/>
          <w:b/>
          <w:bCs w:val="0"/>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zh-CN"/>
        </w:rPr>
        <w:t xml:space="preserve">评标期间，磋商小组对</w:t>
      </w:r>
      <w:r>
        <w:rPr>
          <w:rFonts w:hint="eastAsia" w:ascii="宋体" w:hAnsi="宋体" w:eastAsia="宋体" w:cs="宋体"/>
          <w:bCs/>
          <w:color w:val="000000"/>
          <w:sz w:val="24"/>
          <w:szCs w:val="24"/>
          <w:highlight w:val="none"/>
          <w:lang w:val="zh-CN" w:eastAsia="zh-CN"/>
        </w:rPr>
        <w:t xml:space="preserve">响应</w:t>
      </w:r>
      <w:r>
        <w:rPr>
          <w:rFonts w:hint="eastAsia" w:ascii="宋体" w:hAnsi="宋体" w:eastAsia="宋体" w:cs="宋体"/>
          <w:bCs/>
          <w:color w:val="000000"/>
          <w:sz w:val="24"/>
          <w:szCs w:val="24"/>
          <w:highlight w:val="none"/>
          <w:lang w:val="zh-CN"/>
        </w:rPr>
        <w:t xml:space="preserve">文件中含义不明确、同类问题表述不一致或者有明显文字和计算错误的内容，有权要求供应商作出必要的澄清、说明或者补正。</w:t>
      </w:r>
      <w:r>
        <w:rPr>
          <w:rFonts w:hint="eastAsia" w:ascii="宋体" w:hAnsi="宋体" w:eastAsia="宋体" w:cs="宋体"/>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供应商的澄清、说明或者补正不得超出投标文件的范围或者改变</w:t>
      </w:r>
      <w:r>
        <w:rPr>
          <w:rFonts w:hint="eastAsia" w:ascii="宋体" w:hAnsi="宋体" w:eastAsia="宋体" w:cs="宋体"/>
          <w:bCs/>
          <w:color w:val="000000"/>
          <w:sz w:val="24"/>
          <w:szCs w:val="24"/>
          <w:highlight w:val="none"/>
          <w:lang w:val="zh-CN" w:eastAsia="zh-CN"/>
        </w:rPr>
        <w:t xml:space="preserve">响应</w:t>
      </w:r>
      <w:r>
        <w:rPr>
          <w:rFonts w:hint="eastAsia" w:ascii="宋体" w:hAnsi="宋体" w:eastAsia="宋体" w:cs="宋体"/>
          <w:bCs/>
          <w:color w:val="000000"/>
          <w:sz w:val="24"/>
          <w:szCs w:val="24"/>
          <w:highlight w:val="none"/>
          <w:lang w:val="zh-CN"/>
        </w:rPr>
        <w:t xml:space="preserve">文件的实质性内容。</w:t>
      </w:r>
      <w:r>
        <w:rPr>
          <w:rFonts w:hint="eastAsia" w:ascii="宋体" w:hAnsi="宋体" w:eastAsia="宋体" w:cs="宋体"/>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磋商小组并非对每个</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zh-CN"/>
        </w:rPr>
        <w:t xml:space="preserve">都做澄清要求。</w:t>
      </w:r>
      <w:r>
        <w:rPr>
          <w:rFonts w:hint="eastAsia" w:ascii="宋体" w:hAnsi="宋体" w:eastAsia="宋体" w:cs="宋体"/>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zh-CN"/>
        </w:rPr>
        <w:t xml:space="preserve"> 需要供应商进行澄清、说明和补正的，磋商小组将通过苏采云系统向</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zh-CN"/>
        </w:rPr>
        <w:t xml:space="preserve">发出《澄清要求函》，接到《澄清要求函》的供应商应当按照要求在苏采云系统中提交《澄清响应函》并加盖电子公章。澄清、说明和补正的内容作为</w:t>
      </w:r>
      <w:r>
        <w:rPr>
          <w:rFonts w:hint="eastAsia" w:ascii="宋体" w:hAnsi="宋体" w:eastAsia="宋体" w:cs="宋体"/>
          <w:bCs/>
          <w:color w:val="000000"/>
          <w:sz w:val="24"/>
          <w:szCs w:val="24"/>
          <w:highlight w:val="none"/>
          <w:lang w:val="zh-CN" w:eastAsia="zh-CN"/>
        </w:rPr>
        <w:t xml:space="preserve">响应</w:t>
      </w:r>
      <w:r>
        <w:rPr>
          <w:rFonts w:hint="eastAsia" w:ascii="宋体" w:hAnsi="宋体" w:eastAsia="宋体" w:cs="宋体"/>
          <w:bCs/>
          <w:color w:val="000000"/>
          <w:sz w:val="24"/>
          <w:szCs w:val="24"/>
          <w:highlight w:val="none"/>
          <w:lang w:val="zh-CN"/>
        </w:rPr>
        <w:t xml:space="preserve">文件的补充部分，具体操作方式见《操作手册》。</w:t>
      </w:r>
      <w:r>
        <w:rPr>
          <w:rFonts w:hint="eastAsia" w:ascii="宋体" w:hAnsi="宋体" w:eastAsia="宋体" w:cs="宋体"/>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zh-CN"/>
        </w:rPr>
        <w:t xml:space="preserve"> 接到磋商小组澄清、说明和补正要求的，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zh-CN"/>
        </w:rPr>
        <w:t xml:space="preserve">如未按规定作出澄清、说明和补正，其风险由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zh-CN"/>
        </w:rPr>
        <w:t xml:space="preserve">自行承担。</w:t>
      </w:r>
      <w:r>
        <w:rPr>
          <w:rFonts w:hint="eastAsia" w:ascii="宋体" w:hAnsi="宋体" w:eastAsia="宋体" w:cs="宋体"/>
          <w:bCs/>
          <w:color w:val="000000"/>
          <w:sz w:val="24"/>
          <w:szCs w:val="24"/>
          <w:highlight w:val="none"/>
          <w:lang w:val="zh-CN"/>
        </w:rPr>
      </w:r>
      <w:r/>
    </w:p>
    <w:p>
      <w:pPr>
        <w:pStyle w:val="1112"/>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1</w:t>
      </w: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zh-CN"/>
        </w:rPr>
        <w:t xml:space="preserve">、评定成交标准</w:t>
      </w:r>
      <w:r>
        <w:rPr>
          <w:rFonts w:hint="eastAsia" w:ascii="宋体" w:hAnsi="宋体" w:eastAsia="宋体" w:cs="宋体"/>
          <w:b/>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.1 成交标准，</w:t>
      </w:r>
      <w:r>
        <w:rPr>
          <w:rFonts w:hint="eastAsia" w:ascii="宋体" w:hAnsi="宋体" w:eastAsia="宋体" w:cs="宋体"/>
          <w:color w:val="000000"/>
          <w:sz w:val="24"/>
          <w:szCs w:val="24"/>
          <w:highlight w:val="none"/>
        </w:rPr>
        <w:t xml:space="preserve">质量和服务均能满足采购文件实质性要求，且综合得分最高的。</w:t>
      </w:r>
      <w:r>
        <w:rPr>
          <w:rFonts w:hint="eastAsia" w:ascii="宋体" w:hAnsi="宋体" w:eastAsia="宋体" w:cs="宋体"/>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.2 评定方法，详见第三章。</w:t>
      </w:r>
      <w:r>
        <w:rPr>
          <w:rFonts w:hint="eastAsia" w:ascii="宋体" w:hAnsi="宋体" w:eastAsia="宋体" w:cs="宋体"/>
          <w:color w:val="000000"/>
          <w:sz w:val="24"/>
          <w:szCs w:val="24"/>
          <w:highlight w:val="none"/>
        </w:rPr>
      </w:r>
      <w:r/>
    </w:p>
    <w:p>
      <w:pPr>
        <w:pStyle w:val="111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zh-CN"/>
        </w:rPr>
        <w:t xml:space="preserve">、确定成交供应商</w:t>
      </w:r>
      <w:r>
        <w:rPr>
          <w:rFonts w:hint="eastAsia" w:ascii="宋体" w:hAnsi="宋体" w:eastAsia="宋体" w:cs="宋体"/>
          <w:b/>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13.1在综合比较与评价后按照得分高低顺序对供应商进行排列。得分相同的，按报价由低到高顺序排列。得分且报价相同的，按技术指标优劣顺序排列。磋商小组将严格按照采购文件的要求和条件进行比较，根据评审办法直接确定成交供应商或推荐出成交候选供应商。</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13.2 成交供应商确定后，将在财政部门指定的政府采购信息发布媒体上公告，成交供应商及时到采购人处领取《成交通知书》。</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13.3 成交通知书对采购人和成交供应商具有同等法律效力。</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13.4 代理人对未成交的供应商不作未成交原因的解释。</w:t>
      </w:r>
      <w:r>
        <w:rPr>
          <w:rFonts w:hint="eastAsia" w:ascii="宋体" w:hAnsi="宋体" w:eastAsia="宋体" w:cs="宋体"/>
          <w:color w:val="000000"/>
          <w:sz w:val="24"/>
          <w:szCs w:val="24"/>
          <w:highlight w:val="none"/>
          <w:lang w:val="zh-CN"/>
        </w:rPr>
      </w:r>
      <w:r/>
    </w:p>
    <w:p>
      <w:pPr>
        <w:pStyle w:val="1112"/>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1</w:t>
      </w:r>
      <w:r>
        <w:rPr>
          <w:rFonts w:hint="eastAsia" w:ascii="宋体" w:hAnsi="宋体" w:eastAsia="宋体" w:cs="宋体"/>
          <w:b/>
          <w:color w:val="000000"/>
          <w:sz w:val="24"/>
          <w:szCs w:val="24"/>
          <w:highlight w:val="none"/>
        </w:rPr>
        <w:t xml:space="preserve">4</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color w:val="000000"/>
          <w:sz w:val="24"/>
          <w:szCs w:val="24"/>
          <w:highlight w:val="none"/>
        </w:rPr>
        <w:t xml:space="preserve">编写评审报告</w:t>
      </w:r>
      <w:r>
        <w:rPr>
          <w:rFonts w:hint="eastAsia" w:ascii="宋体" w:hAnsi="宋体" w:eastAsia="宋体" w:cs="宋体"/>
          <w:b/>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14.1 磋商小组根据磋商过程和结果编写评审报告。</w:t>
      </w:r>
      <w:r>
        <w:rPr>
          <w:rFonts w:hint="eastAsia" w:ascii="宋体" w:hAnsi="宋体" w:eastAsia="宋体" w:cs="宋体"/>
          <w:color w:val="000000"/>
          <w:sz w:val="24"/>
          <w:szCs w:val="24"/>
          <w:highlight w:val="none"/>
        </w:rPr>
      </w:r>
      <w:r/>
    </w:p>
    <w:p>
      <w:pPr>
        <w:pStyle w:val="111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1</w:t>
      </w:r>
      <w:r>
        <w:rPr>
          <w:rFonts w:hint="eastAsia"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bCs/>
          <w:color w:val="000000"/>
          <w:sz w:val="24"/>
          <w:szCs w:val="24"/>
          <w:highlight w:val="none"/>
          <w:lang w:val="zh-CN"/>
        </w:rPr>
        <w:t xml:space="preserve">签订合同</w:t>
      </w:r>
      <w:r>
        <w:rPr>
          <w:rFonts w:hint="eastAsia" w:ascii="宋体" w:hAnsi="宋体" w:eastAsia="宋体" w:cs="宋体"/>
          <w:b/>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1 成交供应商应当</w:t>
      </w:r>
      <w:r>
        <w:rPr>
          <w:rFonts w:hint="eastAsia" w:ascii="宋体" w:hAnsi="宋体" w:eastAsia="宋体" w:cs="宋体"/>
          <w:color w:val="000000"/>
          <w:sz w:val="24"/>
          <w:szCs w:val="24"/>
          <w:highlight w:val="none"/>
          <w:lang w:val="zh-CN"/>
        </w:rPr>
        <w:t xml:space="preserve">自成交通知书发出之日起三十日内，</w:t>
      </w:r>
      <w:r>
        <w:rPr>
          <w:rFonts w:hint="eastAsia" w:ascii="宋体" w:hAnsi="宋体" w:eastAsia="宋体" w:cs="宋体"/>
          <w:color w:val="000000"/>
          <w:sz w:val="24"/>
          <w:szCs w:val="24"/>
          <w:highlight w:val="none"/>
        </w:rPr>
        <w:t xml:space="preserve">与采购人签订政府采购合同，所签订的合同不得对采购文件和响应文件作实质性修改。</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zh-CN"/>
        </w:rPr>
        <w:t xml:space="preserve">.2 </w:t>
      </w:r>
      <w:r>
        <w:rPr>
          <w:rFonts w:hint="eastAsia" w:ascii="宋体" w:hAnsi="宋体" w:eastAsia="宋体" w:cs="宋体"/>
          <w:color w:val="000000"/>
          <w:sz w:val="24"/>
          <w:szCs w:val="24"/>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rPr>
        <w:t xml:space="preserve"> 除不可抗力等因素外，</w:t>
      </w:r>
      <w:r>
        <w:rPr>
          <w:rFonts w:hint="eastAsia" w:ascii="宋体" w:hAnsi="宋体" w:eastAsia="宋体" w:cs="宋体"/>
          <w:color w:val="000000"/>
          <w:sz w:val="24"/>
          <w:szCs w:val="24"/>
          <w:highlight w:val="none"/>
          <w:lang w:val="zh-CN"/>
        </w:rPr>
        <w:t xml:space="preserve">成交通知书发出后，采购人改变成交结果，或者成交供应商拒绝签订政府采购合同的，应当承担相应的法律责任。</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.5成交供应商拒绝签订政府采购合同的，</w:t>
      </w:r>
      <w:r>
        <w:rPr>
          <w:rFonts w:hint="eastAsia" w:ascii="宋体" w:hAnsi="宋体" w:eastAsia="宋体" w:cs="宋体"/>
          <w:color w:val="000000"/>
          <w:sz w:val="24"/>
          <w:szCs w:val="24"/>
          <w:highlight w:val="none"/>
        </w:rPr>
        <w:t xml:space="preserve">或因不可抗力或者自身原因不能履行政府采购合同的，</w:t>
      </w:r>
      <w:r>
        <w:rPr>
          <w:rFonts w:hint="eastAsia" w:ascii="宋体" w:hAnsi="宋体" w:eastAsia="宋体" w:cs="宋体"/>
          <w:color w:val="000000"/>
          <w:sz w:val="24"/>
          <w:szCs w:val="24"/>
          <w:highlight w:val="none"/>
          <w:lang w:val="zh-CN"/>
        </w:rPr>
        <w:t xml:space="preserve">采购人可以视情与排位在成交供应商之后第一位的成交候选供应商签订政府采购合同，也可以重新开展采购活动。</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lang w:val="zh-CN"/>
        </w:rPr>
      </w:r>
      <w:r/>
    </w:p>
    <w:p>
      <w:pPr>
        <w:pStyle w:val="111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bookmarkStart w:id="57" w:name="_Toc508699419"/>
      <w:r>
        <w:rPr>
          <w:rFonts w:hint="eastAsia" w:ascii="宋体" w:hAnsi="宋体" w:eastAsia="宋体" w:cs="宋体"/>
          <w:b/>
          <w:bCs/>
          <w:color w:val="000000"/>
          <w:sz w:val="24"/>
          <w:szCs w:val="24"/>
          <w:highlight w:val="none"/>
          <w:lang w:val="zh-CN"/>
        </w:rPr>
        <w:t xml:space="preserve">六、询问、质疑、投诉和诚实信用</w:t>
      </w:r>
      <w:bookmarkEnd w:id="57"/>
      <w:r>
        <w:rPr>
          <w:rFonts w:hint="eastAsia" w:ascii="宋体" w:hAnsi="宋体" w:eastAsia="宋体" w:cs="宋体"/>
          <w:b/>
          <w:bCs/>
          <w:color w:val="000000"/>
          <w:sz w:val="24"/>
          <w:szCs w:val="24"/>
          <w:highlight w:val="none"/>
          <w:lang w:val="zh-CN"/>
        </w:rPr>
      </w:r>
      <w:r/>
    </w:p>
    <w:p>
      <w:pPr>
        <w:pStyle w:val="111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lang w:val="zh-CN"/>
        </w:rPr>
        <w:t xml:space="preserve">、询问</w:t>
      </w:r>
      <w:r>
        <w:rPr>
          <w:rFonts w:hint="eastAsia" w:ascii="宋体" w:hAnsi="宋体" w:eastAsia="宋体" w:cs="宋体"/>
          <w:b/>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.1 供应商对采购活动事项有疑问的，可以向代理人提出询问，代理人将在两个工作日内作出答复，但答复的内容不涉及商业秘密</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lang w:val="zh-CN"/>
        </w:rPr>
      </w:r>
      <w:r/>
    </w:p>
    <w:p>
      <w:pPr>
        <w:pStyle w:val="1112"/>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1</w:t>
      </w:r>
      <w:r>
        <w:rPr>
          <w:rFonts w:hint="eastAsia" w:ascii="宋体" w:hAnsi="宋体" w:eastAsia="宋体" w:cs="宋体"/>
          <w:b/>
          <w:color w:val="000000"/>
          <w:sz w:val="24"/>
          <w:szCs w:val="24"/>
          <w:highlight w:val="none"/>
        </w:rPr>
        <w:t xml:space="preserve">7</w:t>
      </w:r>
      <w:r>
        <w:rPr>
          <w:rFonts w:hint="eastAsia" w:ascii="宋体" w:hAnsi="宋体" w:eastAsia="宋体" w:cs="宋体"/>
          <w:b/>
          <w:color w:val="000000"/>
          <w:sz w:val="24"/>
          <w:szCs w:val="24"/>
          <w:highlight w:val="none"/>
          <w:lang w:val="zh-CN"/>
        </w:rPr>
        <w:t xml:space="preserve">、质疑</w:t>
      </w:r>
      <w:r>
        <w:rPr>
          <w:rFonts w:hint="eastAsia" w:ascii="宋体" w:hAnsi="宋体" w:eastAsia="宋体" w:cs="宋体"/>
          <w:b/>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质疑供应商是指直接参加本次采购活动的供应商，未参加采购活动的供应商或在采购活动中自身权益未受到损害的供应商所提出的质疑不予受理。</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.2 供应商认为采购文件、采购过程和成交结果使自己的合法权益受到损害的，可以在知道或者应当知道其权益受到损害之日起七个工作日内，将质疑文件</w:t>
      </w:r>
      <w:r>
        <w:rPr>
          <w:rFonts w:hint="eastAsia" w:ascii="宋体" w:hAnsi="宋体" w:eastAsia="宋体" w:cs="宋体"/>
          <w:b/>
          <w:color w:val="000000"/>
          <w:sz w:val="24"/>
          <w:szCs w:val="24"/>
          <w:highlight w:val="none"/>
          <w:lang w:val="zh-CN"/>
        </w:rPr>
        <w:t xml:space="preserve">原件送达</w:t>
      </w:r>
      <w:r>
        <w:rPr>
          <w:rFonts w:hint="eastAsia" w:ascii="宋体" w:hAnsi="宋体" w:eastAsia="宋体" w:cs="宋体"/>
          <w:color w:val="000000"/>
          <w:sz w:val="24"/>
          <w:szCs w:val="24"/>
          <w:highlight w:val="none"/>
          <w:lang w:val="zh-CN"/>
        </w:rPr>
        <w:t xml:space="preserve">南京金鼎工程造价评估有限责任公司。</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上述应知其权益受到损害之日是指：</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（1）对磋商文件提出质疑的，为磋商文件公告期限届满之日起计算；</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（2）对采购过程提出质疑的，自采购程序环节结束之日起计算；</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（3）对成交结果提出质疑的，自成交结果公告期限届满之日起计算。</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.4 质疑文件应包括以下主要内容，并</w:t>
      </w:r>
      <w:r>
        <w:rPr>
          <w:rFonts w:hint="eastAsia" w:ascii="宋体" w:hAnsi="宋体" w:eastAsia="宋体" w:cs="宋体"/>
          <w:color w:val="000000"/>
          <w:sz w:val="24"/>
          <w:szCs w:val="24"/>
          <w:highlight w:val="none"/>
        </w:rPr>
        <w:t xml:space="preserve">按照“谁主张、谁举证”的原则，附上相关证明材料。否则，代理人不予受理：</w:t>
      </w:r>
      <w:r>
        <w:rPr>
          <w:rFonts w:hint="eastAsia" w:ascii="宋体" w:hAnsi="宋体" w:eastAsia="宋体" w:cs="宋体"/>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（1）质疑项目名称、项目编号、包号、采购公告发布时间、磋商时间；</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（2）提起质疑的日期、具体的质疑事项及事实根据（具体条款）；</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（3）认为自己合法权益受到损害或可能受到损害的相关证据材料；</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（4）质疑供应商名称、地址、邮编、联系人、联系电话</w:t>
      </w:r>
      <w:r>
        <w:rPr>
          <w:rFonts w:hint="eastAsia" w:ascii="宋体" w:hAnsi="宋体" w:eastAsia="宋体" w:cs="宋体"/>
          <w:color w:val="000000"/>
          <w:sz w:val="24"/>
          <w:szCs w:val="24"/>
          <w:highlight w:val="none"/>
        </w:rPr>
        <w:t xml:space="preserve">（包括座机、手机、传真号码等）</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（6）供应商委托代理质疑的，应当提交授权委托书，并载明委托代理的具体权限和事项。</w:t>
      </w:r>
      <w:r>
        <w:rPr>
          <w:rFonts w:hint="eastAsia" w:ascii="宋体" w:hAnsi="宋体" w:eastAsia="宋体" w:cs="宋体"/>
          <w:color w:val="000000"/>
          <w:sz w:val="24"/>
          <w:szCs w:val="24"/>
          <w:highlight w:val="none"/>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17.5 采购人（代理人）在收到供应商的书面质疑后将及时组织调查核实，在</w:t>
      </w:r>
      <w:r>
        <w:rPr>
          <w:rFonts w:hint="eastAsia" w:ascii="宋体" w:hAnsi="宋体" w:eastAsia="宋体" w:cs="宋体"/>
          <w:b/>
          <w:bCs/>
          <w:color w:val="000000"/>
          <w:sz w:val="24"/>
          <w:szCs w:val="24"/>
          <w:highlight w:val="none"/>
          <w:lang w:val="zh-CN"/>
        </w:rPr>
        <w:t xml:space="preserve">七个工作日内</w:t>
      </w:r>
      <w:r>
        <w:rPr>
          <w:rFonts w:hint="eastAsia" w:ascii="宋体" w:hAnsi="宋体" w:eastAsia="宋体" w:cs="宋体"/>
          <w:color w:val="000000"/>
          <w:sz w:val="24"/>
          <w:szCs w:val="24"/>
          <w:highlight w:val="none"/>
          <w:lang w:val="zh-CN"/>
        </w:rPr>
        <w:t xml:space="preserve">作出答复，并以书面通知质疑供应商和其他有关供应商，答复的内容不涉及商业秘密。代理人</w:t>
      </w:r>
      <w:r>
        <w:rPr>
          <w:rFonts w:hint="eastAsia" w:ascii="宋体" w:hAnsi="宋体" w:eastAsia="宋体" w:cs="宋体"/>
          <w:color w:val="000000"/>
          <w:sz w:val="24"/>
          <w:szCs w:val="24"/>
          <w:highlight w:val="none"/>
        </w:rPr>
        <w:t xml:space="preserve">遵循“谁过错谁负担”的原则，有过错的一方承担调查论证费用。</w:t>
      </w:r>
      <w:r>
        <w:rPr>
          <w:rFonts w:hint="eastAsia" w:ascii="宋体" w:hAnsi="宋体" w:eastAsia="宋体" w:cs="宋体"/>
          <w:color w:val="000000"/>
          <w:sz w:val="24"/>
          <w:szCs w:val="24"/>
          <w:highlight w:val="none"/>
          <w:lang w:val="zh-CN"/>
        </w:rPr>
      </w:r>
      <w:r/>
    </w:p>
    <w:p>
      <w:pPr>
        <w:pStyle w:val="1112"/>
        <w:ind w:left="0" w:firstLine="482"/>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rPr>
        <w:t xml:space="preserve">8</w:t>
      </w:r>
      <w:r>
        <w:rPr>
          <w:rFonts w:hint="eastAsia" w:ascii="宋体" w:hAnsi="宋体" w:eastAsia="宋体" w:cs="宋体"/>
          <w:b/>
          <w:bCs/>
          <w:color w:val="000000"/>
          <w:sz w:val="24"/>
          <w:szCs w:val="24"/>
          <w:highlight w:val="none"/>
          <w:lang w:val="zh-CN"/>
        </w:rPr>
        <w:t xml:space="preserve">、投诉</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zh-CN"/>
        </w:rPr>
        <w:t xml:space="preserve">.1 质疑供应商对代理人的答复不满意，或代理人未在规定的时间内作出答复的，可以在答复期满后</w:t>
      </w:r>
      <w:r>
        <w:rPr>
          <w:rFonts w:hint="eastAsia" w:ascii="宋体" w:hAnsi="宋体" w:eastAsia="宋体" w:cs="宋体"/>
          <w:b/>
          <w:bCs/>
          <w:color w:val="000000"/>
          <w:sz w:val="24"/>
          <w:szCs w:val="24"/>
          <w:highlight w:val="none"/>
          <w:lang w:val="zh-CN"/>
        </w:rPr>
        <w:t xml:space="preserve">十五个工作日内</w:t>
      </w:r>
      <w:r>
        <w:rPr>
          <w:rFonts w:hint="eastAsia" w:ascii="宋体" w:hAnsi="宋体" w:eastAsia="宋体" w:cs="宋体"/>
          <w:color w:val="000000"/>
          <w:sz w:val="24"/>
          <w:szCs w:val="24"/>
          <w:highlight w:val="none"/>
          <w:lang w:val="zh-CN"/>
        </w:rPr>
        <w:t xml:space="preserve">向采购项目同级财政部门投诉。</w:t>
      </w:r>
      <w:r>
        <w:rPr>
          <w:rFonts w:hint="eastAsia" w:ascii="宋体" w:hAnsi="宋体" w:eastAsia="宋体" w:cs="宋体"/>
          <w:color w:val="000000"/>
          <w:sz w:val="24"/>
          <w:szCs w:val="24"/>
          <w:highlight w:val="none"/>
          <w:lang w:val="zh-CN"/>
        </w:rPr>
      </w:r>
      <w:r/>
    </w:p>
    <w:p>
      <w:pPr>
        <w:pStyle w:val="111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rPr>
        <w:t xml:space="preserve">19</w:t>
      </w:r>
      <w:r>
        <w:rPr>
          <w:rFonts w:hint="eastAsia" w:ascii="宋体" w:hAnsi="宋体" w:eastAsia="宋体" w:cs="宋体"/>
          <w:b/>
          <w:bCs/>
          <w:color w:val="000000"/>
          <w:sz w:val="24"/>
          <w:szCs w:val="24"/>
          <w:highlight w:val="none"/>
          <w:lang w:val="zh-CN"/>
        </w:rPr>
        <w:t xml:space="preserve">、诚实信用</w:t>
      </w:r>
      <w:r>
        <w:rPr>
          <w:rFonts w:hint="eastAsia" w:ascii="宋体" w:hAnsi="宋体" w:eastAsia="宋体" w:cs="宋体"/>
          <w:b/>
          <w:bCs/>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zh-CN"/>
        </w:rPr>
        <w:t xml:space="preserve">.1 供应商之间不得相互串通投标报价，不得妨碍其他供应商的公平竞争，不得损害采购人和其他供应商的合法权益。</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zh-CN"/>
        </w:rPr>
        <w:t xml:space="preserve">.2 供应商不得以向代理人工作人员、磋商小组成员行贿或者采取其他不正当手段谋取成交。经查实供应商有此行为的，</w:t>
      </w:r>
      <w:r>
        <w:rPr>
          <w:rFonts w:hint="eastAsia" w:ascii="宋体" w:hAnsi="宋体" w:eastAsia="宋体" w:cs="宋体"/>
          <w:color w:val="000000"/>
          <w:sz w:val="24"/>
          <w:szCs w:val="24"/>
          <w:highlight w:val="none"/>
        </w:rPr>
        <w:t xml:space="preserve">政府采购管理部门将供应商列入不良行为记录名单，按照《政府采购法》有关规定处理。</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zh-CN"/>
        </w:rPr>
        <w:t xml:space="preserve">.4 供应商不得虚假承诺，否则，按照提供虚假材料谋取中标成交处理。</w:t>
      </w:r>
      <w:r>
        <w:rPr>
          <w:rFonts w:hint="eastAsia" w:ascii="宋体" w:hAnsi="宋体" w:eastAsia="宋体" w:cs="宋体"/>
          <w:color w:val="000000"/>
          <w:sz w:val="24"/>
          <w:szCs w:val="24"/>
          <w:highlight w:val="none"/>
          <w:lang w:val="zh-CN"/>
        </w:rPr>
      </w:r>
      <w:r/>
    </w:p>
    <w:p>
      <w:pPr>
        <w:pStyle w:val="111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zh-CN"/>
        </w:rPr>
        <w:t xml:space="preserve">.5 供应商应自觉遵守磋商纪律，扰乱磋商现场秩序的，属于失信行为，根据《江苏省政府采购供应商监督管理暂行办法》，失信行为将被记入供应商诚信档案。</w:t>
      </w:r>
      <w:r>
        <w:rPr>
          <w:rFonts w:hint="eastAsia" w:ascii="宋体" w:hAnsi="宋体" w:eastAsia="宋体" w:cs="宋体"/>
          <w:color w:val="000000"/>
          <w:sz w:val="24"/>
          <w:szCs w:val="24"/>
          <w:highlight w:val="none"/>
          <w:lang w:val="zh-CN"/>
        </w:rPr>
      </w:r>
      <w:r/>
    </w:p>
    <w:p>
      <w:pPr>
        <w:pStyle w:val="1218"/>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20、其他</w:t>
      </w:r>
      <w:r>
        <w:rPr>
          <w:rFonts w:hint="eastAsia" w:ascii="宋体" w:hAnsi="宋体" w:eastAsia="宋体" w:cs="宋体"/>
          <w:b/>
          <w:bCs/>
          <w:color w:val="000000"/>
          <w:sz w:val="24"/>
          <w:szCs w:val="24"/>
          <w:highlight w:val="none"/>
          <w:lang w:val="en-US" w:eastAsia="zh-CN" w:bidi="ar-SA"/>
        </w:rPr>
      </w:r>
      <w:r/>
    </w:p>
    <w:p>
      <w:pPr>
        <w:pStyle w:val="111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20.1</w:t>
      </w:r>
      <w:r>
        <w:rPr>
          <w:rFonts w:hint="eastAsia" w:ascii="宋体" w:hAnsi="宋体" w:eastAsia="宋体" w:cs="宋体"/>
          <w:b/>
          <w:bCs/>
          <w:color w:val="000000"/>
          <w:sz w:val="24"/>
          <w:szCs w:val="24"/>
          <w:highlight w:val="none"/>
        </w:rPr>
        <w:t xml:space="preserve">成交供应商在领取成交通知书时递交纸质盖章版响应文件</w:t>
      </w:r>
      <w:r>
        <w:rPr>
          <w:rFonts w:hint="eastAsia" w:ascii="宋体" w:hAnsi="宋体" w:eastAsia="宋体" w:cs="宋体"/>
          <w:b/>
          <w:bCs/>
          <w:color w:val="000000"/>
          <w:sz w:val="24"/>
          <w:szCs w:val="24"/>
          <w:highlight w:val="none"/>
          <w:lang w:val="en-US" w:eastAsia="zh-CN"/>
        </w:rPr>
        <w:t xml:space="preserve">3份（</w:t>
      </w:r>
      <w:r>
        <w:rPr>
          <w:rFonts w:hint="eastAsia" w:ascii="宋体" w:hAnsi="宋体" w:eastAsia="宋体" w:cs="宋体"/>
          <w:b/>
          <w:bCs/>
          <w:color w:val="000000"/>
          <w:sz w:val="24"/>
          <w:szCs w:val="24"/>
          <w:highlight w:val="none"/>
          <w:lang w:eastAsia="zh-CN"/>
        </w:rPr>
        <w:t xml:space="preserve">一正三副</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，用于归档。纸质响应文件须与苏采云提交的电子响应文件保持一致。</w:t>
      </w:r>
      <w:r>
        <w:rPr>
          <w:rFonts w:hint="eastAsia" w:ascii="宋体" w:hAnsi="宋体" w:eastAsia="宋体" w:cs="宋体"/>
          <w:b/>
          <w:bCs/>
          <w:color w:val="000000"/>
          <w:sz w:val="24"/>
          <w:szCs w:val="24"/>
          <w:highlight w:val="none"/>
        </w:rPr>
      </w:r>
      <w:r/>
    </w:p>
    <w:p>
      <w:pPr>
        <w:pStyle w:val="111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12"/>
        <w:jc w:val="center"/>
        <w:keepLines w:val="0"/>
        <w:keepNext w:val="0"/>
        <w:pageBreakBefore w:val="0"/>
        <w:spacing w:line="360" w:lineRule="auto"/>
        <w:widowControl w:val="off"/>
        <w:rPr>
          <w:rFonts w:ascii="黑体" w:hAnsi="宋体" w:eastAsia="黑体"/>
          <w:color w:val="000000"/>
          <w:spacing w:val="-10"/>
          <w:sz w:val="36"/>
          <w:szCs w:val="36"/>
          <w:highlight w:val="none"/>
        </w:rPr>
        <w:outlineLvl w:val="0"/>
      </w:pPr>
      <w:r>
        <w:rPr>
          <w:rFonts w:hint="eastAsia" w:ascii="宋体" w:hAnsi="宋体" w:eastAsia="宋体" w:cs="宋体"/>
          <w:color w:val="000000"/>
          <w:sz w:val="28"/>
          <w:szCs w:val="28"/>
          <w:highlight w:val="none"/>
        </w:rPr>
        <w:br w:type="page" w:clear="all"/>
      </w:r>
      <w:bookmarkStart w:id="58" w:name="_Toc19338"/>
      <w:r/>
      <w:bookmarkStart w:id="59" w:name="_Toc7918"/>
      <w:r>
        <w:rPr>
          <w:rFonts w:hint="eastAsia" w:ascii="黑体" w:hAnsi="宋体" w:eastAsia="黑体" w:cs="Times New Roman"/>
          <w:b/>
          <w:bCs/>
          <w:color w:val="000000"/>
          <w:spacing w:val="-10"/>
          <w:sz w:val="36"/>
          <w:szCs w:val="36"/>
          <w:highlight w:val="none"/>
        </w:rPr>
        <w:t xml:space="preserve">第三章 成交标准</w:t>
      </w:r>
      <w:bookmarkEnd w:id="58"/>
      <w:r/>
      <w:bookmarkEnd w:id="59"/>
      <w:r>
        <w:rPr>
          <w:rFonts w:ascii="黑体" w:hAnsi="宋体" w:eastAsia="黑体"/>
          <w:color w:val="000000"/>
          <w:spacing w:val="-10"/>
          <w:sz w:val="36"/>
          <w:szCs w:val="36"/>
          <w:highlight w:val="none"/>
        </w:rPr>
      </w:r>
      <w:r/>
    </w:p>
    <w:p>
      <w:pPr>
        <w:pStyle w:val="111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1、成交标准：质量和服务均能满足采购文件实质性要求，且符合采购人要求</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1112"/>
        <w:jc w:val="left"/>
        <w:widowControl/>
        <w:rPr>
          <w:rFonts w:hint="eastAsia" w:ascii="宋体" w:hAnsi="宋体" w:eastAsia="宋体" w:cs="宋体"/>
          <w:sz w:val="21"/>
          <w:szCs w:val="21"/>
          <w:highlight w:val="none"/>
          <w:lang w:val="zh-CN"/>
        </w:rPr>
      </w:pPr>
      <w:r>
        <w:rPr>
          <w:rFonts w:hint="eastAsia" w:ascii="宋体" w:hAnsi="宋体" w:eastAsia="宋体" w:cs="宋体"/>
          <w:b/>
          <w:color w:val="000000"/>
          <w:sz w:val="24"/>
          <w:szCs w:val="24"/>
          <w:highlight w:val="none"/>
        </w:rPr>
        <w:t xml:space="preserve">2、评定标准：</w:t>
      </w:r>
      <w:r>
        <w:rPr>
          <w:rFonts w:hint="eastAsia" w:ascii="宋体" w:hAnsi="宋体" w:eastAsia="宋体" w:cs="宋体"/>
          <w:b/>
          <w:color w:val="000000"/>
          <w:sz w:val="24"/>
          <w:szCs w:val="24"/>
          <w:highlight w:val="none"/>
          <w:lang w:val="zh-CN"/>
        </w:rPr>
        <w:t xml:space="preserve"> </w:t>
      </w:r>
      <w:r>
        <w:rPr>
          <w:rFonts w:hint="eastAsia" w:ascii="宋体" w:hAnsi="宋体" w:eastAsia="宋体" w:cs="宋体"/>
          <w:sz w:val="21"/>
          <w:szCs w:val="21"/>
          <w:highlight w:val="none"/>
          <w:lang w:val="zh-CN"/>
        </w:rPr>
      </w:r>
      <w:r/>
    </w:p>
    <w:tbl>
      <w:tblPr>
        <w:tblpPr w:horzAnchor="page" w:tblpXSpec="center" w:vertAnchor="text" w:tblpY="397" w:leftFromText="180" w:topFromText="0" w:rightFromText="180" w:bottomFromText="0"/>
        <w:tblW w:w="4654" w:type="pct"/>
        <w:jc w:val="center"/>
        <w:tblInd w:w="2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672"/>
        <w:gridCol w:w="5805"/>
        <w:gridCol w:w="1048"/>
      </w:tblGrid>
      <w:tr>
        <w:trPr>
          <w:trHeight w:val="530"/>
        </w:trPr>
        <w:tc>
          <w:tcPr>
            <w:tcW w:w="405" w:type="dxa"/>
            <w:vAlign w:val="center"/>
            <w:textDirection w:val="lrTb"/>
            <w:noWrap w:val="false"/>
          </w:tcPr>
          <w:p>
            <w:pPr>
              <w:pStyle w:val="1112"/>
              <w:jc w:val="center"/>
              <w:widowControl/>
              <w:rPr>
                <w:rFonts w:hint="eastAsia" w:ascii="宋体" w:hAnsi="宋体" w:eastAsia="宋体" w:cs="宋体"/>
                <w:b/>
                <w:bCs/>
                <w:sz w:val="20"/>
                <w:szCs w:val="20"/>
                <w:highlight w:val="none"/>
              </w:rPr>
              <w:framePr w:vAnchor="text" w:hAnchor="page" w:xAlign="center" w:y="397"/>
            </w:pPr>
            <w:r/>
            <w:bookmarkStart w:id="60" w:name="_Toc4559"/>
            <w:r>
              <w:rPr>
                <w:rFonts w:hint="eastAsia" w:ascii="宋体" w:hAnsi="宋体" w:eastAsia="宋体" w:cs="宋体"/>
                <w:b/>
                <w:bCs/>
                <w:sz w:val="20"/>
                <w:szCs w:val="20"/>
                <w:highlight w:val="none"/>
              </w:rPr>
              <w:t xml:space="preserve">序号</w:t>
            </w:r>
            <w:r>
              <w:rPr>
                <w:rFonts w:hint="eastAsia" w:ascii="宋体" w:hAnsi="宋体" w:eastAsia="宋体" w:cs="宋体"/>
                <w:b/>
                <w:bCs/>
                <w:sz w:val="20"/>
                <w:szCs w:val="20"/>
                <w:highlight w:val="none"/>
              </w:rPr>
            </w:r>
            <w:r/>
          </w:p>
        </w:tc>
        <w:tc>
          <w:tcPr>
            <w:tcW w:w="901" w:type="dxa"/>
            <w:vAlign w:val="center"/>
            <w:textDirection w:val="lrTb"/>
            <w:noWrap w:val="false"/>
          </w:tcPr>
          <w:p>
            <w:pPr>
              <w:pStyle w:val="1112"/>
              <w:jc w:val="center"/>
              <w:widowControl/>
              <w:rPr>
                <w:rFonts w:hint="eastAsia" w:ascii="宋体" w:hAnsi="宋体" w:eastAsia="宋体" w:cs="宋体"/>
                <w:b/>
                <w:bCs/>
                <w:sz w:val="20"/>
                <w:szCs w:val="20"/>
                <w:highlight w:val="none"/>
              </w:rPr>
              <w:framePr w:vAnchor="text" w:hAnchor="page" w:xAlign="center" w:y="397"/>
            </w:pPr>
            <w:r>
              <w:rPr>
                <w:rFonts w:hint="eastAsia" w:ascii="宋体" w:hAnsi="宋体" w:eastAsia="宋体" w:cs="宋体"/>
                <w:b/>
                <w:bCs/>
                <w:sz w:val="20"/>
                <w:szCs w:val="20"/>
                <w:highlight w:val="none"/>
              </w:rPr>
              <w:t xml:space="preserve">评分因素</w:t>
            </w:r>
            <w:r>
              <w:rPr>
                <w:rFonts w:hint="eastAsia" w:ascii="宋体" w:hAnsi="宋体" w:eastAsia="宋体" w:cs="宋体"/>
                <w:b/>
                <w:bCs/>
                <w:sz w:val="20"/>
                <w:szCs w:val="20"/>
                <w:highlight w:val="none"/>
              </w:rPr>
            </w:r>
            <w:r/>
          </w:p>
        </w:tc>
        <w:tc>
          <w:tcPr>
            <w:tcW w:w="3129" w:type="dxa"/>
            <w:vAlign w:val="center"/>
            <w:textDirection w:val="lrTb"/>
            <w:noWrap w:val="false"/>
          </w:tcPr>
          <w:p>
            <w:pPr>
              <w:pStyle w:val="1112"/>
              <w:jc w:val="center"/>
              <w:widowControl/>
              <w:rPr>
                <w:rFonts w:hint="eastAsia" w:ascii="宋体" w:hAnsi="宋体" w:eastAsia="宋体" w:cs="宋体"/>
                <w:b/>
                <w:bCs/>
                <w:sz w:val="20"/>
                <w:szCs w:val="20"/>
                <w:highlight w:val="none"/>
              </w:rPr>
              <w:framePr w:vAnchor="text" w:hAnchor="page" w:xAlign="center" w:y="397"/>
            </w:pPr>
            <w:r>
              <w:rPr>
                <w:rFonts w:hint="eastAsia" w:ascii="宋体" w:hAnsi="宋体" w:eastAsia="宋体" w:cs="宋体"/>
                <w:b/>
                <w:bCs/>
                <w:sz w:val="20"/>
                <w:szCs w:val="20"/>
                <w:highlight w:val="none"/>
              </w:rPr>
              <w:t xml:space="preserve">评分标准</w:t>
            </w:r>
            <w:r>
              <w:rPr>
                <w:rFonts w:hint="eastAsia" w:ascii="宋体" w:hAnsi="宋体" w:eastAsia="宋体" w:cs="宋体"/>
                <w:b/>
                <w:bCs/>
                <w:sz w:val="20"/>
                <w:szCs w:val="20"/>
                <w:highlight w:val="none"/>
              </w:rPr>
            </w:r>
            <w:r/>
          </w:p>
        </w:tc>
        <w:tc>
          <w:tcPr>
            <w:tcW w:w="563" w:type="dxa"/>
            <w:vAlign w:val="center"/>
            <w:textDirection w:val="lrTb"/>
            <w:noWrap w:val="false"/>
          </w:tcPr>
          <w:p>
            <w:pPr>
              <w:pStyle w:val="1112"/>
              <w:jc w:val="center"/>
              <w:widowControl/>
              <w:rPr>
                <w:rFonts w:hint="eastAsia" w:ascii="宋体" w:hAnsi="宋体" w:eastAsia="宋体" w:cs="宋体"/>
                <w:b/>
                <w:bCs/>
                <w:sz w:val="20"/>
                <w:szCs w:val="20"/>
                <w:highlight w:val="none"/>
              </w:rPr>
              <w:framePr w:vAnchor="text" w:hAnchor="page" w:xAlign="center" w:y="397"/>
            </w:pPr>
            <w:r>
              <w:rPr>
                <w:rFonts w:hint="eastAsia" w:ascii="宋体" w:hAnsi="宋体" w:eastAsia="宋体" w:cs="宋体"/>
                <w:b/>
                <w:bCs/>
                <w:sz w:val="20"/>
                <w:szCs w:val="20"/>
                <w:highlight w:val="none"/>
              </w:rPr>
              <w:t xml:space="preserve">分值</w:t>
            </w:r>
            <w:r>
              <w:rPr>
                <w:rFonts w:hint="eastAsia" w:ascii="宋体" w:hAnsi="宋体" w:eastAsia="宋体" w:cs="宋体"/>
                <w:b/>
                <w:bCs/>
                <w:sz w:val="20"/>
                <w:szCs w:val="20"/>
                <w:highlight w:val="none"/>
              </w:rPr>
            </w:r>
            <w:r/>
          </w:p>
        </w:tc>
      </w:tr>
      <w:tr>
        <w:trPr>
          <w:trHeight w:val="225"/>
        </w:trPr>
        <w:tc>
          <w:tcPr>
            <w:gridSpan w:val="4"/>
            <w:tcW w:w="9276" w:type="dxa"/>
            <w:vAlign w:val="center"/>
            <w:textDirection w:val="lrTb"/>
            <w:noWrap w:val="false"/>
          </w:tcPr>
          <w:p>
            <w:pPr>
              <w:pStyle w:val="1112"/>
              <w:jc w:val="left"/>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b/>
                <w:bCs/>
                <w:sz w:val="20"/>
                <w:szCs w:val="20"/>
                <w:highlight w:val="none"/>
                <w:lang w:bidi="ar"/>
              </w:rPr>
              <w:t xml:space="preserve">一、价格30分</w:t>
            </w:r>
            <w:r>
              <w:rPr>
                <w:rFonts w:hint="eastAsia" w:ascii="宋体" w:hAnsi="宋体" w:eastAsia="宋体" w:cs="宋体"/>
                <w:sz w:val="20"/>
                <w:szCs w:val="20"/>
                <w:highlight w:val="none"/>
                <w:lang w:bidi="ar"/>
              </w:rPr>
            </w:r>
            <w:r/>
          </w:p>
        </w:tc>
      </w:tr>
      <w:tr>
        <w:trPr>
          <w:trHeight w:val="90"/>
        </w:trPr>
        <w:tc>
          <w:tcPr>
            <w:tcW w:w="405" w:type="dxa"/>
            <w:vAlign w:val="center"/>
            <w:textDirection w:val="lrTb"/>
            <w:noWrap w:val="false"/>
          </w:tcPr>
          <w:p>
            <w:pPr>
              <w:pStyle w:val="1112"/>
              <w:jc w:val="center"/>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lang w:bidi="ar"/>
              </w:rPr>
              <w:t xml:space="preserve">1</w:t>
            </w:r>
            <w:r>
              <w:rPr>
                <w:rFonts w:hint="eastAsia" w:ascii="宋体" w:hAnsi="宋体" w:eastAsia="宋体" w:cs="宋体"/>
                <w:sz w:val="20"/>
                <w:szCs w:val="20"/>
                <w:highlight w:val="none"/>
              </w:rPr>
            </w:r>
            <w:r/>
          </w:p>
        </w:tc>
        <w:tc>
          <w:tcPr>
            <w:tcW w:w="901" w:type="dxa"/>
            <w:vAlign w:val="center"/>
            <w:textDirection w:val="lrTb"/>
            <w:noWrap w:val="false"/>
          </w:tcPr>
          <w:p>
            <w:pPr>
              <w:pStyle w:val="1112"/>
              <w:jc w:val="center"/>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价格分</w:t>
            </w:r>
            <w:r>
              <w:rPr>
                <w:rFonts w:hint="eastAsia" w:ascii="宋体" w:hAnsi="宋体" w:eastAsia="宋体" w:cs="宋体"/>
                <w:sz w:val="20"/>
                <w:szCs w:val="20"/>
                <w:highlight w:val="none"/>
              </w:rPr>
            </w:r>
            <w:r/>
          </w:p>
        </w:tc>
        <w:tc>
          <w:tcPr>
            <w:tcW w:w="3129" w:type="dxa"/>
            <w:vAlign w:val="center"/>
            <w:textDirection w:val="lrTb"/>
            <w:noWrap w:val="false"/>
          </w:tcPr>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采用低价优先法计算，即满足招标文件要求且评审价格最低的报价为评标基准价，其价格分为满分。其他供应商的价格分统一按照下列公式计算（小数点后保留二位）：价格分=（评标基准价/供应商报价）×30分</w:t>
            </w:r>
            <w:r>
              <w:rPr>
                <w:rFonts w:hint="eastAsia" w:ascii="宋体" w:hAnsi="宋体" w:eastAsia="宋体" w:cs="宋体"/>
                <w:sz w:val="20"/>
                <w:szCs w:val="20"/>
                <w:highlight w:val="none"/>
              </w:rPr>
            </w:r>
            <w:r/>
          </w:p>
        </w:tc>
        <w:tc>
          <w:tcPr>
            <w:tcW w:w="563" w:type="dxa"/>
            <w:vAlign w:val="center"/>
            <w:textDirection w:val="lrTb"/>
            <w:noWrap w:val="false"/>
          </w:tcPr>
          <w:p>
            <w:pPr>
              <w:pStyle w:val="1112"/>
              <w:jc w:val="center"/>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30</w:t>
            </w:r>
            <w:r>
              <w:rPr>
                <w:rFonts w:hint="eastAsia" w:ascii="宋体" w:hAnsi="宋体" w:eastAsia="宋体" w:cs="宋体"/>
                <w:sz w:val="20"/>
                <w:szCs w:val="20"/>
                <w:highlight w:val="none"/>
                <w:lang w:bidi="ar"/>
              </w:rPr>
            </w:r>
            <w:r/>
          </w:p>
        </w:tc>
      </w:tr>
      <w:tr>
        <w:trPr>
          <w:trHeight w:val="90"/>
        </w:trPr>
        <w:tc>
          <w:tcPr>
            <w:gridSpan w:val="4"/>
            <w:tcW w:w="9276" w:type="dxa"/>
            <w:vAlign w:val="center"/>
            <w:textDirection w:val="lrTb"/>
            <w:noWrap w:val="false"/>
          </w:tcPr>
          <w:p>
            <w:pPr>
              <w:pStyle w:val="1112"/>
              <w:jc w:val="left"/>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b/>
                <w:bCs/>
                <w:sz w:val="20"/>
                <w:szCs w:val="20"/>
                <w:highlight w:val="none"/>
                <w:lang w:bidi="ar"/>
              </w:rPr>
              <w:t xml:space="preserve">二、技术部分45分</w:t>
            </w:r>
            <w:r>
              <w:rPr>
                <w:rFonts w:hint="eastAsia" w:ascii="宋体" w:hAnsi="宋体" w:eastAsia="宋体" w:cs="宋体"/>
                <w:sz w:val="20"/>
                <w:szCs w:val="20"/>
                <w:highlight w:val="none"/>
                <w:lang w:bidi="ar"/>
              </w:rPr>
            </w:r>
            <w:r/>
          </w:p>
        </w:tc>
      </w:tr>
      <w:tr>
        <w:trPr>
          <w:trHeight w:val="454"/>
        </w:trPr>
        <w:tc>
          <w:tcPr>
            <w:tcW w:w="405" w:type="dxa"/>
            <w:vAlign w:val="center"/>
            <w:textDirection w:val="lrTb"/>
            <w:noWrap w:val="false"/>
          </w:tcPr>
          <w:p>
            <w:pPr>
              <w:pStyle w:val="1112"/>
              <w:jc w:val="center"/>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2.1</w:t>
            </w:r>
            <w:r>
              <w:rPr>
                <w:rFonts w:hint="eastAsia" w:ascii="宋体" w:hAnsi="宋体" w:eastAsia="宋体" w:cs="宋体"/>
                <w:sz w:val="20"/>
                <w:szCs w:val="20"/>
                <w:highlight w:val="none"/>
              </w:rPr>
            </w:r>
            <w:r/>
          </w:p>
        </w:tc>
        <w:tc>
          <w:tcPr>
            <w:tcW w:w="901" w:type="dxa"/>
            <w:vAlign w:val="center"/>
            <w:textDirection w:val="lrTb"/>
            <w:noWrap w:val="false"/>
          </w:tcPr>
          <w:p>
            <w:pPr>
              <w:pStyle w:val="1112"/>
              <w:jc w:val="center"/>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产品性能、配置响应</w:t>
            </w:r>
            <w:r>
              <w:rPr>
                <w:rFonts w:hint="eastAsia" w:ascii="宋体" w:hAnsi="宋体" w:eastAsia="宋体" w:cs="宋体"/>
                <w:sz w:val="20"/>
                <w:szCs w:val="20"/>
                <w:highlight w:val="none"/>
              </w:rPr>
            </w:r>
            <w:r/>
          </w:p>
        </w:tc>
        <w:tc>
          <w:tcPr>
            <w:tcW w:w="3129" w:type="dxa"/>
            <w:vAlign w:val="center"/>
            <w:textDirection w:val="lrTb"/>
            <w:noWrap w:val="false"/>
          </w:tcPr>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评委根据</w:t>
            </w:r>
            <w:r>
              <w:rPr>
                <w:rFonts w:hint="eastAsia" w:ascii="宋体" w:hAnsi="宋体" w:eastAsia="宋体" w:cs="宋体"/>
                <w:sz w:val="20"/>
                <w:szCs w:val="20"/>
                <w:highlight w:val="none"/>
              </w:rPr>
              <w:t xml:space="preserve">“技术规格偏离表”评分，技术参数全部满足招标要求的得满分；打★号指标为实质性指标，如有负偏离做为无效报价；打▲号指标,如果不满足招标要求,每个扣</w:t>
            </w:r>
            <w:r>
              <w:rPr>
                <w:rFonts w:hint="eastAsia" w:ascii="宋体" w:hAnsi="宋体" w:eastAsia="宋体" w:cs="宋体"/>
                <w:sz w:val="20"/>
                <w:szCs w:val="20"/>
                <w:highlight w:val="none"/>
                <w:lang w:val="en-US" w:eastAsia="zh-CN"/>
              </w:rPr>
              <w:t xml:space="preserve">2</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val="en-US" w:eastAsia="zh-CN"/>
              </w:rPr>
              <w:t xml:space="preserve">其他指标，每个扣1分，</w:t>
            </w:r>
            <w:r>
              <w:rPr>
                <w:rFonts w:hint="eastAsia" w:ascii="宋体" w:hAnsi="宋体" w:eastAsia="宋体" w:cs="宋体"/>
                <w:sz w:val="20"/>
                <w:szCs w:val="20"/>
                <w:highlight w:val="none"/>
              </w:rPr>
              <w:t xml:space="preserve">扣完为止。严重负偏离影响设备性能的经半数以上评委认定，本项得零分。</w:t>
            </w:r>
            <w:r>
              <w:rPr>
                <w:rFonts w:hint="eastAsia" w:ascii="宋体" w:hAnsi="宋体" w:eastAsia="宋体" w:cs="宋体"/>
                <w:sz w:val="20"/>
                <w:szCs w:val="20"/>
                <w:highlight w:val="none"/>
              </w:rPr>
            </w:r>
            <w:r/>
          </w:p>
        </w:tc>
        <w:tc>
          <w:tcPr>
            <w:tcW w:w="563" w:type="dxa"/>
            <w:vAlign w:val="center"/>
            <w:textDirection w:val="lrTb"/>
            <w:noWrap w:val="false"/>
          </w:tcPr>
          <w:p>
            <w:pPr>
              <w:pStyle w:val="1112"/>
              <w:jc w:val="center"/>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24</w:t>
            </w:r>
            <w:r>
              <w:rPr>
                <w:rFonts w:hint="eastAsia" w:ascii="宋体" w:hAnsi="宋体" w:eastAsia="宋体" w:cs="宋体"/>
                <w:sz w:val="20"/>
                <w:szCs w:val="20"/>
                <w:highlight w:val="none"/>
                <w:lang w:bidi="ar"/>
              </w:rPr>
            </w:r>
            <w:r/>
          </w:p>
        </w:tc>
      </w:tr>
      <w:tr>
        <w:trPr>
          <w:trHeight w:val="454"/>
        </w:trPr>
        <w:tc>
          <w:tcPr>
            <w:tcW w:w="405" w:type="dxa"/>
            <w:vAlign w:val="center"/>
            <w:textDirection w:val="lrTb"/>
            <w:noWrap w:val="false"/>
          </w:tcPr>
          <w:p>
            <w:pPr>
              <w:pStyle w:val="1112"/>
              <w:jc w:val="center"/>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2.2</w:t>
            </w:r>
            <w:r>
              <w:rPr>
                <w:rFonts w:hint="eastAsia" w:ascii="宋体" w:hAnsi="宋体" w:eastAsia="宋体" w:cs="宋体"/>
                <w:sz w:val="20"/>
                <w:szCs w:val="20"/>
                <w:highlight w:val="none"/>
              </w:rPr>
            </w:r>
            <w:r/>
          </w:p>
        </w:tc>
        <w:tc>
          <w:tcPr>
            <w:tcW w:w="901" w:type="dxa"/>
            <w:vAlign w:val="center"/>
            <w:textDirection w:val="lrTb"/>
            <w:noWrap w:val="false"/>
          </w:tcPr>
          <w:p>
            <w:pPr>
              <w:pStyle w:val="1112"/>
              <w:jc w:val="center"/>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实施组织方案</w:t>
            </w:r>
            <w:r>
              <w:rPr>
                <w:rFonts w:hint="eastAsia" w:ascii="宋体" w:hAnsi="宋体" w:eastAsia="宋体" w:cs="宋体"/>
                <w:sz w:val="20"/>
                <w:szCs w:val="20"/>
                <w:highlight w:val="none"/>
              </w:rPr>
            </w:r>
            <w:r/>
          </w:p>
        </w:tc>
        <w:tc>
          <w:tcPr>
            <w:tcW w:w="3129" w:type="dxa"/>
            <w:vAlign w:val="center"/>
            <w:textDirection w:val="lrTb"/>
            <w:noWrap w:val="false"/>
          </w:tcPr>
          <w:p>
            <w:pPr>
              <w:pStyle w:val="1112"/>
              <w:jc w:val="left"/>
              <w:widowControl/>
              <w:rPr>
                <w:rFonts w:hint="eastAsia" w:ascii="宋体" w:hAnsi="宋体" w:eastAsia="宋体" w:cs="宋体"/>
                <w:sz w:val="20"/>
                <w:szCs w:val="20"/>
                <w:highlight w:val="none"/>
                <w:lang w:val="zh-CN"/>
              </w:rPr>
              <w:framePr w:vAnchor="text" w:hAnchor="page" w:xAlign="center" w:y="397"/>
            </w:pPr>
            <w:r>
              <w:rPr>
                <w:rFonts w:hint="eastAsia" w:ascii="宋体" w:hAnsi="宋体" w:eastAsia="宋体" w:cs="宋体"/>
                <w:sz w:val="20"/>
                <w:szCs w:val="20"/>
                <w:highlight w:val="none"/>
                <w:lang w:val="zh-CN"/>
              </w:rPr>
              <w:t xml:space="preserve">对招标文件的深化理解和项目实施组织方案进行评分，具体由评委根据投标供应商的时间进度安排、项目安全措施、质量措施、技术控制措施、档案管理措施等施工方案评分：</w:t>
            </w:r>
            <w:r>
              <w:rPr>
                <w:rFonts w:hint="eastAsia" w:ascii="宋体" w:hAnsi="宋体" w:eastAsia="宋体" w:cs="宋体"/>
                <w:sz w:val="20"/>
                <w:szCs w:val="20"/>
                <w:highlight w:val="none"/>
                <w:lang w:val="zh-CN"/>
              </w:rPr>
            </w:r>
            <w:r/>
          </w:p>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（1）方案非常齐全、措施十分有效的得7分；</w:t>
            </w:r>
            <w:r>
              <w:rPr>
                <w:rFonts w:hint="eastAsia" w:ascii="宋体" w:hAnsi="宋体" w:eastAsia="宋体" w:cs="宋体"/>
                <w:sz w:val="20"/>
                <w:szCs w:val="20"/>
                <w:highlight w:val="none"/>
              </w:rPr>
            </w:r>
            <w:r/>
          </w:p>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（2）方案比较齐全，措施比较有效的得4分；</w:t>
            </w:r>
            <w:r>
              <w:rPr>
                <w:rFonts w:hint="eastAsia" w:ascii="宋体" w:hAnsi="宋体" w:eastAsia="宋体" w:cs="宋体"/>
                <w:sz w:val="20"/>
                <w:szCs w:val="20"/>
                <w:highlight w:val="none"/>
              </w:rPr>
            </w:r>
            <w:r/>
          </w:p>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（3）方案不够齐全，措施效果不够有效得1分；</w:t>
            </w:r>
            <w:r>
              <w:rPr>
                <w:rFonts w:hint="eastAsia" w:ascii="宋体" w:hAnsi="宋体" w:eastAsia="宋体" w:cs="宋体"/>
                <w:sz w:val="20"/>
                <w:szCs w:val="20"/>
                <w:highlight w:val="none"/>
              </w:rPr>
            </w:r>
            <w:r/>
          </w:p>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（4）未提供方案不得分。</w:t>
            </w:r>
            <w:r>
              <w:rPr>
                <w:rFonts w:hint="eastAsia" w:ascii="宋体" w:hAnsi="宋体" w:eastAsia="宋体" w:cs="宋体"/>
                <w:sz w:val="20"/>
                <w:szCs w:val="20"/>
                <w:highlight w:val="none"/>
              </w:rPr>
            </w:r>
            <w:r/>
          </w:p>
        </w:tc>
        <w:tc>
          <w:tcPr>
            <w:tcW w:w="563" w:type="dxa"/>
            <w:vAlign w:val="center"/>
            <w:textDirection w:val="lrTb"/>
            <w:noWrap w:val="false"/>
          </w:tcPr>
          <w:p>
            <w:pPr>
              <w:pStyle w:val="1112"/>
              <w:jc w:val="center"/>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7</w:t>
            </w:r>
            <w:r>
              <w:rPr>
                <w:rFonts w:hint="eastAsia" w:ascii="宋体" w:hAnsi="宋体" w:eastAsia="宋体" w:cs="宋体"/>
                <w:sz w:val="20"/>
                <w:szCs w:val="20"/>
                <w:highlight w:val="none"/>
                <w:lang w:bidi="ar"/>
              </w:rPr>
            </w:r>
            <w:r/>
          </w:p>
        </w:tc>
      </w:tr>
      <w:tr>
        <w:trPr>
          <w:trHeight w:val="454"/>
        </w:trPr>
        <w:tc>
          <w:tcPr>
            <w:tcW w:w="405" w:type="dxa"/>
            <w:vAlign w:val="center"/>
            <w:textDirection w:val="lrTb"/>
            <w:noWrap w:val="false"/>
          </w:tcPr>
          <w:p>
            <w:pPr>
              <w:pStyle w:val="1112"/>
              <w:jc w:val="center"/>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2.3</w:t>
            </w:r>
            <w:r>
              <w:rPr>
                <w:rFonts w:hint="eastAsia" w:ascii="宋体" w:hAnsi="宋体" w:eastAsia="宋体" w:cs="宋体"/>
                <w:sz w:val="20"/>
                <w:szCs w:val="20"/>
                <w:highlight w:val="none"/>
              </w:rPr>
            </w:r>
            <w:r/>
          </w:p>
        </w:tc>
        <w:tc>
          <w:tcPr>
            <w:tcW w:w="901" w:type="dxa"/>
            <w:vAlign w:val="center"/>
            <w:textDirection w:val="lrTb"/>
            <w:noWrap w:val="false"/>
          </w:tcPr>
          <w:p>
            <w:pPr>
              <w:pStyle w:val="1112"/>
              <w:jc w:val="center"/>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售后服务方案</w:t>
            </w:r>
            <w:r>
              <w:rPr>
                <w:rFonts w:hint="eastAsia" w:ascii="宋体" w:hAnsi="宋体" w:eastAsia="宋体" w:cs="宋体"/>
                <w:sz w:val="20"/>
                <w:szCs w:val="20"/>
                <w:highlight w:val="none"/>
              </w:rPr>
            </w:r>
            <w:r/>
          </w:p>
        </w:tc>
        <w:tc>
          <w:tcPr>
            <w:tcW w:w="3129" w:type="dxa"/>
            <w:vAlign w:val="center"/>
            <w:textDirection w:val="lrTb"/>
            <w:noWrap w:val="false"/>
          </w:tcPr>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评委根据供应商提供的售后服务方案（如服务体系、服务内容、故障解决方案、故障响应、专业技术人员保障等）综合评分：</w:t>
            </w:r>
            <w:r>
              <w:rPr>
                <w:rFonts w:hint="eastAsia" w:ascii="宋体" w:hAnsi="宋体" w:eastAsia="宋体" w:cs="宋体"/>
                <w:sz w:val="20"/>
                <w:szCs w:val="20"/>
                <w:highlight w:val="none"/>
              </w:rPr>
            </w:r>
            <w:r/>
          </w:p>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（1）服务体系健全，服务内容满足采购人实际需求，解决方案切实有效，故障响应迅速，技术人员专业性强的得7分；</w:t>
            </w:r>
            <w:r>
              <w:rPr>
                <w:rFonts w:hint="eastAsia" w:ascii="宋体" w:hAnsi="宋体" w:eastAsia="宋体" w:cs="宋体"/>
                <w:sz w:val="20"/>
                <w:szCs w:val="20"/>
                <w:highlight w:val="none"/>
              </w:rPr>
            </w:r>
            <w:r/>
          </w:p>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（2）服务体系基本健全，服务内容基本满足采购人实际需求，解决方案比较合理有效，故障响应较快，技术人员专业性较强的得4分；</w:t>
            </w:r>
            <w:r>
              <w:rPr>
                <w:rFonts w:hint="eastAsia" w:ascii="宋体" w:hAnsi="宋体" w:eastAsia="宋体" w:cs="宋体"/>
                <w:sz w:val="20"/>
                <w:szCs w:val="20"/>
                <w:highlight w:val="none"/>
              </w:rPr>
            </w:r>
            <w:r/>
          </w:p>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（3）服务体系不够健全，服务内容比采购人实际需求不够匹配，解决方案不够有效，故障响应缓慢，技术人员专业性较弱的得1分。</w:t>
            </w:r>
            <w:r>
              <w:rPr>
                <w:rFonts w:hint="eastAsia" w:ascii="宋体" w:hAnsi="宋体" w:eastAsia="宋体" w:cs="宋体"/>
                <w:sz w:val="20"/>
                <w:szCs w:val="20"/>
                <w:highlight w:val="none"/>
              </w:rPr>
            </w:r>
            <w:r/>
          </w:p>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（4）未提供方案不得分。</w:t>
            </w:r>
            <w:r>
              <w:rPr>
                <w:rFonts w:hint="eastAsia" w:ascii="宋体" w:hAnsi="宋体" w:eastAsia="宋体" w:cs="宋体"/>
                <w:sz w:val="20"/>
                <w:szCs w:val="20"/>
                <w:highlight w:val="none"/>
              </w:rPr>
            </w:r>
            <w:r/>
          </w:p>
        </w:tc>
        <w:tc>
          <w:tcPr>
            <w:tcW w:w="563" w:type="dxa"/>
            <w:vAlign w:val="center"/>
            <w:textDirection w:val="lrTb"/>
            <w:noWrap w:val="false"/>
          </w:tcPr>
          <w:p>
            <w:pPr>
              <w:pStyle w:val="1112"/>
              <w:jc w:val="center"/>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7</w:t>
            </w:r>
            <w:r>
              <w:rPr>
                <w:rFonts w:hint="eastAsia" w:ascii="宋体" w:hAnsi="宋体" w:eastAsia="宋体" w:cs="宋体"/>
                <w:sz w:val="20"/>
                <w:szCs w:val="20"/>
                <w:highlight w:val="none"/>
                <w:lang w:bidi="ar"/>
              </w:rPr>
            </w:r>
            <w:r/>
          </w:p>
        </w:tc>
      </w:tr>
      <w:tr>
        <w:trPr>
          <w:trHeight w:val="454"/>
        </w:trPr>
        <w:tc>
          <w:tcPr>
            <w:tcW w:w="405" w:type="dxa"/>
            <w:vAlign w:val="center"/>
            <w:textDirection w:val="lrTb"/>
            <w:noWrap w:val="false"/>
          </w:tcPr>
          <w:p>
            <w:pPr>
              <w:pStyle w:val="1112"/>
              <w:jc w:val="center"/>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2.4</w:t>
            </w:r>
            <w:r>
              <w:rPr>
                <w:rFonts w:hint="eastAsia" w:ascii="宋体" w:hAnsi="宋体" w:eastAsia="宋体" w:cs="宋体"/>
                <w:sz w:val="20"/>
                <w:szCs w:val="20"/>
                <w:highlight w:val="none"/>
              </w:rPr>
            </w:r>
            <w:r/>
          </w:p>
        </w:tc>
        <w:tc>
          <w:tcPr>
            <w:tcW w:w="901" w:type="dxa"/>
            <w:vAlign w:val="center"/>
            <w:textDirection w:val="lrTb"/>
            <w:noWrap w:val="false"/>
          </w:tcPr>
          <w:p>
            <w:pPr>
              <w:pStyle w:val="1112"/>
              <w:jc w:val="center"/>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lang w:bidi="ar"/>
              </w:rPr>
              <w:t xml:space="preserve">安装调试方案</w:t>
            </w:r>
            <w:r>
              <w:rPr>
                <w:rFonts w:hint="eastAsia" w:ascii="宋体" w:hAnsi="宋体" w:eastAsia="宋体" w:cs="宋体"/>
                <w:sz w:val="20"/>
                <w:szCs w:val="20"/>
                <w:highlight w:val="none"/>
              </w:rPr>
            </w:r>
            <w:r/>
          </w:p>
        </w:tc>
        <w:tc>
          <w:tcPr>
            <w:tcW w:w="3129" w:type="dxa"/>
            <w:vAlign w:val="center"/>
            <w:textDirection w:val="lrTb"/>
            <w:noWrap w:val="false"/>
          </w:tcPr>
          <w:p>
            <w:pPr>
              <w:pStyle w:val="1112"/>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评委根据供应商提供的安装调试方案评分，内容包括但不限于：设备安装及调试、测试、安装程序和步骤、安装管理和协调方法等。</w:t>
            </w:r>
            <w:r>
              <w:rPr>
                <w:rFonts w:hint="eastAsia" w:ascii="宋体" w:hAnsi="宋体" w:eastAsia="宋体" w:cs="宋体"/>
                <w:sz w:val="20"/>
                <w:szCs w:val="20"/>
                <w:highlight w:val="none"/>
                <w:lang w:bidi="ar"/>
              </w:rPr>
            </w:r>
            <w:r/>
          </w:p>
          <w:p>
            <w:pPr>
              <w:pStyle w:val="1112"/>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rPr>
              <w:t xml:space="preserve">（1）</w:t>
            </w:r>
            <w:r>
              <w:rPr>
                <w:rFonts w:hint="eastAsia" w:ascii="宋体" w:hAnsi="宋体" w:eastAsia="宋体" w:cs="宋体"/>
                <w:sz w:val="20"/>
                <w:szCs w:val="20"/>
                <w:highlight w:val="none"/>
                <w:lang w:bidi="ar"/>
              </w:rPr>
              <w:t xml:space="preserve">方案内容完整、详细，程序和步骤合理，管理和方法到位，可行性强且完全满足项目实际需求，得7分；</w:t>
            </w:r>
            <w:r>
              <w:rPr>
                <w:rFonts w:hint="eastAsia" w:ascii="宋体" w:hAnsi="宋体" w:eastAsia="宋体" w:cs="宋体"/>
                <w:sz w:val="20"/>
                <w:szCs w:val="20"/>
                <w:highlight w:val="none"/>
                <w:lang w:bidi="ar"/>
              </w:rPr>
            </w:r>
            <w:r/>
          </w:p>
          <w:p>
            <w:pPr>
              <w:pStyle w:val="1112"/>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rPr>
              <w:t xml:space="preserve">（2）</w:t>
            </w:r>
            <w:r>
              <w:rPr>
                <w:rFonts w:hint="eastAsia" w:ascii="宋体" w:hAnsi="宋体" w:eastAsia="宋体" w:cs="宋体"/>
                <w:sz w:val="20"/>
                <w:szCs w:val="20"/>
                <w:highlight w:val="none"/>
                <w:lang w:bidi="ar"/>
              </w:rPr>
              <w:t xml:space="preserve">方案内容基本完整，程序和步骤基本合理，管理和方法部分细节需要完善，可基本满足项目实际需求，得4分；</w:t>
            </w:r>
            <w:r>
              <w:rPr>
                <w:rFonts w:hint="eastAsia" w:ascii="宋体" w:hAnsi="宋体" w:eastAsia="宋体" w:cs="宋体"/>
                <w:sz w:val="20"/>
                <w:szCs w:val="20"/>
                <w:highlight w:val="none"/>
                <w:lang w:bidi="ar"/>
              </w:rPr>
            </w:r>
            <w:r/>
          </w:p>
          <w:p>
            <w:pPr>
              <w:pStyle w:val="1112"/>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rPr>
              <w:t xml:space="preserve">（3）</w:t>
            </w:r>
            <w:r>
              <w:rPr>
                <w:rFonts w:hint="eastAsia" w:ascii="宋体" w:hAnsi="宋体" w:eastAsia="宋体" w:cs="宋体"/>
                <w:sz w:val="20"/>
                <w:szCs w:val="20"/>
                <w:highlight w:val="none"/>
                <w:lang w:bidi="ar"/>
              </w:rPr>
              <w:t xml:space="preserve">方案内容有缺失或过于简单，合理可行性欠缺，整体方案需进一步修改完善方可满足项目实际需求，得1分；</w:t>
            </w:r>
            <w:r>
              <w:rPr>
                <w:rFonts w:hint="eastAsia" w:ascii="宋体" w:hAnsi="宋体" w:eastAsia="宋体" w:cs="宋体"/>
                <w:sz w:val="20"/>
                <w:szCs w:val="20"/>
                <w:highlight w:val="none"/>
                <w:lang w:bidi="ar"/>
              </w:rPr>
            </w:r>
            <w:r/>
          </w:p>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（4）</w:t>
            </w:r>
            <w:r>
              <w:rPr>
                <w:rFonts w:hint="eastAsia" w:ascii="宋体" w:hAnsi="宋体" w:eastAsia="宋体" w:cs="宋体"/>
                <w:sz w:val="20"/>
                <w:szCs w:val="20"/>
                <w:highlight w:val="none"/>
                <w:lang w:bidi="ar"/>
              </w:rPr>
              <w:t xml:space="preserve">未提供方案不得分。</w:t>
            </w:r>
            <w:r>
              <w:rPr>
                <w:rFonts w:hint="eastAsia" w:ascii="宋体" w:hAnsi="宋体" w:eastAsia="宋体" w:cs="宋体"/>
                <w:sz w:val="20"/>
                <w:szCs w:val="20"/>
                <w:highlight w:val="none"/>
              </w:rPr>
            </w:r>
            <w:r/>
          </w:p>
        </w:tc>
        <w:tc>
          <w:tcPr>
            <w:tcW w:w="563" w:type="dxa"/>
            <w:vAlign w:val="center"/>
            <w:textDirection w:val="lrTb"/>
            <w:noWrap w:val="false"/>
          </w:tcPr>
          <w:p>
            <w:pPr>
              <w:pStyle w:val="1112"/>
              <w:jc w:val="center"/>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7</w:t>
            </w:r>
            <w:r>
              <w:rPr>
                <w:rFonts w:hint="eastAsia" w:ascii="宋体" w:hAnsi="宋体" w:eastAsia="宋体" w:cs="宋体"/>
                <w:sz w:val="20"/>
                <w:szCs w:val="20"/>
                <w:highlight w:val="none"/>
                <w:lang w:bidi="ar"/>
              </w:rPr>
            </w:r>
            <w:r/>
          </w:p>
        </w:tc>
      </w:tr>
      <w:tr>
        <w:trPr>
          <w:trHeight w:val="283"/>
        </w:trPr>
        <w:tc>
          <w:tcPr>
            <w:gridSpan w:val="4"/>
            <w:tcW w:w="9276" w:type="dxa"/>
            <w:vAlign w:val="center"/>
            <w:textDirection w:val="lrTb"/>
            <w:noWrap w:val="false"/>
          </w:tcPr>
          <w:p>
            <w:pPr>
              <w:pStyle w:val="1112"/>
              <w:jc w:val="left"/>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b/>
                <w:bCs/>
                <w:sz w:val="20"/>
                <w:szCs w:val="20"/>
                <w:highlight w:val="none"/>
                <w:lang w:bidi="ar"/>
              </w:rPr>
              <w:t xml:space="preserve">三、商务部分25分</w:t>
            </w:r>
            <w:r>
              <w:rPr>
                <w:rFonts w:hint="eastAsia" w:ascii="宋体" w:hAnsi="宋体" w:eastAsia="宋体" w:cs="宋体"/>
                <w:sz w:val="20"/>
                <w:szCs w:val="20"/>
                <w:highlight w:val="none"/>
                <w:lang w:bidi="ar"/>
              </w:rPr>
            </w:r>
            <w:r/>
          </w:p>
        </w:tc>
      </w:tr>
      <w:tr>
        <w:trPr>
          <w:trHeight w:val="845"/>
        </w:trPr>
        <w:tc>
          <w:tcPr>
            <w:tcW w:w="405" w:type="dxa"/>
            <w:vAlign w:val="center"/>
            <w:textDirection w:val="lrTb"/>
            <w:noWrap w:val="false"/>
          </w:tcPr>
          <w:p>
            <w:pPr>
              <w:pStyle w:val="1112"/>
              <w:jc w:val="center"/>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3.1</w:t>
            </w:r>
            <w:r>
              <w:rPr>
                <w:rFonts w:hint="eastAsia" w:ascii="宋体" w:hAnsi="宋体" w:eastAsia="宋体" w:cs="宋体"/>
                <w:sz w:val="20"/>
                <w:szCs w:val="20"/>
                <w:highlight w:val="none"/>
                <w:lang w:bidi="ar"/>
              </w:rPr>
            </w:r>
            <w:r/>
          </w:p>
        </w:tc>
        <w:tc>
          <w:tcPr>
            <w:tcW w:w="901" w:type="dxa"/>
            <w:vAlign w:val="center"/>
            <w:textDirection w:val="lrTb"/>
            <w:noWrap w:val="false"/>
          </w:tcPr>
          <w:p>
            <w:pPr>
              <w:pStyle w:val="1112"/>
              <w:jc w:val="center"/>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履约能力</w:t>
            </w:r>
            <w:r>
              <w:rPr>
                <w:rFonts w:hint="eastAsia" w:ascii="宋体" w:hAnsi="宋体" w:eastAsia="宋体" w:cs="宋体"/>
                <w:sz w:val="20"/>
                <w:szCs w:val="20"/>
                <w:highlight w:val="none"/>
                <w:lang w:bidi="ar"/>
              </w:rPr>
            </w:r>
            <w:r/>
          </w:p>
        </w:tc>
        <w:tc>
          <w:tcPr>
            <w:tcW w:w="3129" w:type="dxa"/>
            <w:vAlign w:val="center"/>
            <w:textDirection w:val="lrTb"/>
            <w:noWrap w:val="false"/>
          </w:tcPr>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供应商投标的相关产品具有软件著作权证书，以及相应的软件具有检测机构出具的检测报告（软件名称包含：感知生长云平台、感知生长APP、感知生长微信小程序、视频云、延时摄影控制、数据采集分发等关键字），每提供一个证书得1分，每提供一个检测报告得1分，最高得12分。</w:t>
            </w:r>
            <w:r>
              <w:rPr>
                <w:rFonts w:hint="eastAsia" w:ascii="宋体" w:hAnsi="宋体" w:eastAsia="宋体" w:cs="宋体"/>
                <w:sz w:val="20"/>
                <w:szCs w:val="20"/>
                <w:highlight w:val="none"/>
              </w:rPr>
            </w:r>
            <w:r/>
          </w:p>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注：所提供证书“软件名称”与评标标准约定名称不同时，应提供符合上述要求的内容（功能）说明及关键信息，否则不予认可。检测报告中必须包含以下内容：功能性、可靠性、易用性、可移植性、用户文档，否则不得分。</w:t>
            </w:r>
            <w:r>
              <w:rPr>
                <w:rFonts w:hint="eastAsia" w:ascii="宋体" w:hAnsi="宋体" w:eastAsia="宋体" w:cs="宋体"/>
                <w:sz w:val="20"/>
                <w:szCs w:val="20"/>
                <w:highlight w:val="none"/>
              </w:rPr>
            </w:r>
            <w:r/>
          </w:p>
          <w:p>
            <w:pPr>
              <w:pStyle w:val="1112"/>
              <w:jc w:val="both"/>
              <w:widowControl w:val="off"/>
              <w:rPr>
                <w:rFonts w:hint="eastAsia" w:ascii="宋体" w:hAnsi="宋体" w:eastAsia="宋体" w:cs="宋体"/>
                <w:sz w:val="21"/>
                <w:szCs w:val="28"/>
                <w:highlight w:val="none"/>
                <w:lang w:val="en-US" w:eastAsia="zh-CN" w:bidi="ar-SA"/>
              </w:rPr>
              <w:framePr w:vAnchor="text" w:hAnchor="page" w:xAlign="center" w:y="397"/>
            </w:pPr>
            <w:r>
              <w:rPr>
                <w:rFonts w:hint="eastAsia" w:ascii="宋体" w:hAnsi="宋体" w:eastAsia="宋体" w:cs="宋体"/>
                <w:sz w:val="20"/>
                <w:szCs w:val="20"/>
                <w:highlight w:val="none"/>
                <w:lang w:val="en-US" w:eastAsia="zh-CN" w:bidi="ar-SA"/>
              </w:rPr>
              <w:t xml:space="preserve">（投标人须需提供软件著作权证书扫描件，检测机构出具的检测报告扫描件。）</w:t>
            </w:r>
            <w:r>
              <w:rPr>
                <w:rFonts w:hint="eastAsia" w:ascii="宋体" w:hAnsi="宋体" w:eastAsia="宋体" w:cs="宋体"/>
                <w:sz w:val="21"/>
                <w:szCs w:val="28"/>
                <w:highlight w:val="none"/>
                <w:lang w:val="en-US" w:eastAsia="zh-CN" w:bidi="ar-SA"/>
              </w:rPr>
            </w:r>
            <w:r/>
          </w:p>
        </w:tc>
        <w:tc>
          <w:tcPr>
            <w:tcW w:w="563" w:type="dxa"/>
            <w:vAlign w:val="center"/>
            <w:textDirection w:val="lrTb"/>
            <w:noWrap w:val="false"/>
          </w:tcPr>
          <w:p>
            <w:pPr>
              <w:pStyle w:val="1112"/>
              <w:jc w:val="center"/>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12</w:t>
            </w:r>
            <w:r>
              <w:rPr>
                <w:rFonts w:hint="eastAsia" w:ascii="宋体" w:hAnsi="宋体" w:eastAsia="宋体" w:cs="宋体"/>
                <w:sz w:val="20"/>
                <w:szCs w:val="20"/>
                <w:highlight w:val="none"/>
                <w:lang w:bidi="ar"/>
              </w:rPr>
            </w:r>
            <w:r/>
          </w:p>
        </w:tc>
      </w:tr>
      <w:tr>
        <w:trPr>
          <w:trHeight w:val="845"/>
        </w:trPr>
        <w:tc>
          <w:tcPr>
            <w:tcW w:w="405" w:type="dxa"/>
            <w:vAlign w:val="center"/>
            <w:textDirection w:val="lrTb"/>
            <w:noWrap w:val="false"/>
          </w:tcPr>
          <w:p>
            <w:pPr>
              <w:pStyle w:val="1112"/>
              <w:jc w:val="center"/>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3.2</w:t>
            </w:r>
            <w:r>
              <w:rPr>
                <w:rFonts w:hint="eastAsia" w:ascii="宋体" w:hAnsi="宋体" w:eastAsia="宋体" w:cs="宋体"/>
                <w:sz w:val="20"/>
                <w:szCs w:val="20"/>
                <w:highlight w:val="none"/>
                <w:lang w:bidi="ar"/>
              </w:rPr>
            </w:r>
            <w:r/>
          </w:p>
        </w:tc>
        <w:tc>
          <w:tcPr>
            <w:tcW w:w="901" w:type="dxa"/>
            <w:vAlign w:val="center"/>
            <w:textDirection w:val="lrTb"/>
            <w:noWrap w:val="false"/>
          </w:tcPr>
          <w:p>
            <w:pPr>
              <w:pStyle w:val="1112"/>
              <w:jc w:val="center"/>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团队成员</w:t>
            </w:r>
            <w:r>
              <w:rPr>
                <w:rFonts w:hint="eastAsia" w:ascii="宋体" w:hAnsi="宋体" w:eastAsia="宋体" w:cs="宋体"/>
                <w:sz w:val="20"/>
                <w:szCs w:val="20"/>
                <w:highlight w:val="none"/>
                <w:lang w:bidi="ar"/>
              </w:rPr>
            </w:r>
            <w:r/>
          </w:p>
        </w:tc>
        <w:tc>
          <w:tcPr>
            <w:tcW w:w="3129" w:type="dxa"/>
            <w:vAlign w:val="center"/>
            <w:textDirection w:val="lrTb"/>
            <w:noWrap w:val="false"/>
          </w:tcPr>
          <w:p>
            <w:pPr>
              <w:pStyle w:val="1112"/>
              <w:jc w:val="both"/>
              <w:widowControl w:val="off"/>
              <w:rPr>
                <w:rFonts w:hint="eastAsia" w:ascii="宋体" w:hAnsi="宋体" w:eastAsia="宋体" w:cs="宋体"/>
                <w:sz w:val="20"/>
                <w:szCs w:val="20"/>
                <w:highlight w:val="none"/>
                <w:lang w:val="en-US" w:eastAsia="zh-CN" w:bidi="ar-SA"/>
              </w:rPr>
              <w:framePr w:vAnchor="text" w:hAnchor="page" w:xAlign="center" w:y="397"/>
            </w:pPr>
            <w:r>
              <w:rPr>
                <w:rFonts w:hint="eastAsia" w:ascii="宋体" w:hAnsi="宋体" w:eastAsia="宋体" w:cs="宋体"/>
                <w:sz w:val="20"/>
                <w:szCs w:val="20"/>
                <w:highlight w:val="none"/>
                <w:lang w:val="en-US" w:eastAsia="zh-CN" w:bidi="ar-SA"/>
              </w:rPr>
              <w:t xml:space="preserve">1、投标人为本项目配备项目经理1名，项目经理具有ITSS服务项目经理证书、GB/T27922-2011认证的售后服务管理师证书，有一项得2分，最高得4分。（提供证书复印件加盖公章及投标人为项目经理</w:t>
            </w:r>
            <w:r>
              <w:rPr>
                <w:rFonts w:hint="eastAsia" w:ascii="宋体" w:hAnsi="宋体" w:eastAsia="宋体" w:cs="宋体"/>
                <w:sz w:val="20"/>
                <w:szCs w:val="20"/>
                <w:highlight w:val="none"/>
                <w:lang w:val="en-US" w:eastAsia="zh-CN" w:bidi="ar-SA"/>
              </w:rPr>
              <w:t xml:space="preserve">近半年（</w:t>
            </w:r>
            <w:r>
              <w:rPr>
                <w:rFonts w:hint="eastAsia" w:ascii="宋体" w:hAnsi="宋体" w:eastAsia="宋体" w:cs="宋体"/>
                <w:sz w:val="20"/>
                <w:szCs w:val="20"/>
                <w:highlight w:val="none"/>
                <w:lang w:val="en-US" w:eastAsia="zh-CN" w:bidi="ar-SA"/>
              </w:rPr>
              <w:t xml:space="preserve">2024年3月-2024年8月</w:t>
            </w:r>
            <w:r>
              <w:rPr>
                <w:rFonts w:hint="eastAsia" w:ascii="宋体" w:hAnsi="宋体" w:eastAsia="宋体" w:cs="宋体"/>
                <w:sz w:val="20"/>
                <w:szCs w:val="20"/>
                <w:highlight w:val="none"/>
                <w:lang w:val="en-US" w:eastAsia="zh-CN" w:bidi="ar-SA"/>
              </w:rPr>
              <w:t xml:space="preserve">）</w:t>
            </w:r>
            <w:r>
              <w:rPr>
                <w:rFonts w:hint="eastAsia" w:ascii="宋体" w:hAnsi="宋体" w:eastAsia="宋体" w:cs="宋体"/>
                <w:sz w:val="20"/>
                <w:szCs w:val="20"/>
                <w:highlight w:val="none"/>
                <w:lang w:val="en-US" w:eastAsia="zh-CN" w:bidi="ar-SA"/>
              </w:rPr>
              <w:t xml:space="preserve">缴纳社保证明材料复印件，否则不得分）。</w:t>
            </w:r>
            <w:r>
              <w:rPr>
                <w:rFonts w:hint="eastAsia" w:ascii="宋体" w:hAnsi="宋体" w:eastAsia="宋体" w:cs="宋体"/>
                <w:sz w:val="20"/>
                <w:szCs w:val="20"/>
                <w:highlight w:val="none"/>
                <w:lang w:val="en-US" w:eastAsia="zh-CN" w:bidi="ar-SA"/>
              </w:rPr>
            </w:r>
            <w:r/>
          </w:p>
          <w:p>
            <w:pPr>
              <w:pStyle w:val="1112"/>
              <w:jc w:val="both"/>
              <w:widowControl w:val="off"/>
              <w:rPr>
                <w:rFonts w:hint="eastAsia" w:ascii="宋体" w:hAnsi="宋体" w:eastAsia="宋体" w:cs="宋体"/>
                <w:sz w:val="20"/>
                <w:szCs w:val="20"/>
                <w:highlight w:val="none"/>
                <w:lang w:val="en-US" w:eastAsia="zh-CN" w:bidi="ar-SA"/>
              </w:rPr>
              <w:framePr w:vAnchor="text" w:hAnchor="page" w:xAlign="center" w:y="397"/>
            </w:pPr>
            <w:r>
              <w:rPr>
                <w:rFonts w:hint="eastAsia" w:ascii="宋体" w:hAnsi="宋体" w:eastAsia="宋体" w:cs="宋体"/>
                <w:sz w:val="20"/>
                <w:szCs w:val="20"/>
                <w:highlight w:val="none"/>
                <w:lang w:val="en-US" w:eastAsia="zh-CN" w:bidi="ar-SA"/>
              </w:rPr>
              <w:t xml:space="preserve">2、投标人拟投入本项目的服务团队人员中</w:t>
            </w:r>
            <w:r>
              <w:rPr>
                <w:rFonts w:hint="eastAsia" w:ascii="宋体" w:hAnsi="宋体" w:eastAsia="宋体" w:cs="宋体"/>
                <w:sz w:val="20"/>
                <w:szCs w:val="20"/>
                <w:highlight w:val="none"/>
                <w:lang w:val="en-US" w:eastAsia="zh-CN" w:bidi="ar-SA"/>
              </w:rPr>
            </w:r>
            <w:r/>
          </w:p>
          <w:p>
            <w:pPr>
              <w:pStyle w:val="1112"/>
              <w:jc w:val="both"/>
              <w:widowControl w:val="off"/>
              <w:rPr>
                <w:rFonts w:hint="eastAsia" w:ascii="宋体" w:hAnsi="宋体" w:eastAsia="宋体" w:cs="宋体"/>
                <w:sz w:val="20"/>
                <w:szCs w:val="20"/>
                <w:highlight w:val="none"/>
                <w:lang w:val="en-US" w:eastAsia="zh-CN" w:bidi="ar-SA"/>
              </w:rPr>
              <w:framePr w:vAnchor="text" w:hAnchor="page" w:xAlign="center" w:y="397"/>
            </w:pPr>
            <w:r>
              <w:rPr>
                <w:rFonts w:hint="eastAsia" w:ascii="宋体" w:hAnsi="宋体" w:eastAsia="宋体" w:cs="宋体"/>
                <w:sz w:val="20"/>
                <w:szCs w:val="20"/>
                <w:highlight w:val="none"/>
                <w:lang w:val="en-US" w:eastAsia="zh-CN" w:bidi="ar-SA"/>
              </w:rPr>
              <w:t xml:space="preserve">（1）技术负责人具有ITSS服务工程师证书、 GB/T27922-2011认证的售后服务管理师证书，有一项得2分，最高得4分。</w:t>
            </w:r>
            <w:r>
              <w:rPr>
                <w:rFonts w:hint="eastAsia" w:ascii="宋体" w:hAnsi="宋体" w:eastAsia="宋体" w:cs="宋体"/>
                <w:sz w:val="20"/>
                <w:szCs w:val="20"/>
                <w:highlight w:val="none"/>
                <w:lang w:val="en-US" w:eastAsia="zh-CN" w:bidi="ar-SA"/>
              </w:rPr>
            </w:r>
            <w:r/>
          </w:p>
          <w:p>
            <w:pPr>
              <w:pStyle w:val="1112"/>
              <w:jc w:val="both"/>
              <w:widowControl w:val="off"/>
              <w:rPr>
                <w:rFonts w:hint="eastAsia" w:ascii="宋体" w:hAnsi="宋体" w:eastAsia="宋体" w:cs="宋体"/>
                <w:sz w:val="20"/>
                <w:szCs w:val="20"/>
                <w:highlight w:val="none"/>
                <w:lang w:val="en-US" w:eastAsia="zh-CN" w:bidi="ar-SA"/>
              </w:rPr>
              <w:framePr w:vAnchor="text" w:hAnchor="page" w:xAlign="center" w:y="397"/>
            </w:pPr>
            <w:r>
              <w:rPr>
                <w:rFonts w:hint="eastAsia" w:ascii="宋体" w:hAnsi="宋体" w:eastAsia="宋体" w:cs="宋体"/>
                <w:sz w:val="20"/>
                <w:szCs w:val="20"/>
                <w:highlight w:val="none"/>
                <w:lang w:val="en-US" w:eastAsia="zh-CN" w:bidi="ar-SA"/>
              </w:rPr>
              <w:t xml:space="preserve">（2）项目运维团队应具备专业技术人员，团队成员中具有 GB/T27922-2011认证的售后服务管理师证书，有一项得2分，最高得2分。</w:t>
            </w:r>
            <w:r>
              <w:rPr>
                <w:rFonts w:hint="eastAsia" w:ascii="宋体" w:hAnsi="宋体" w:eastAsia="宋体" w:cs="宋体"/>
                <w:sz w:val="20"/>
                <w:szCs w:val="20"/>
                <w:highlight w:val="none"/>
                <w:lang w:val="en-US" w:eastAsia="zh-CN" w:bidi="ar-SA"/>
              </w:rPr>
            </w:r>
            <w:r/>
          </w:p>
          <w:p>
            <w:pPr>
              <w:pStyle w:val="1112"/>
              <w:jc w:val="both"/>
              <w:widowControl w:val="off"/>
              <w:rPr>
                <w:rFonts w:hint="eastAsia" w:ascii="宋体" w:hAnsi="宋体" w:eastAsia="宋体" w:cs="宋体"/>
                <w:sz w:val="21"/>
                <w:szCs w:val="28"/>
                <w:highlight w:val="none"/>
                <w:lang w:val="en-US" w:eastAsia="zh-CN" w:bidi="ar-SA"/>
              </w:rPr>
              <w:framePr w:vAnchor="text" w:hAnchor="page" w:xAlign="center" w:y="397"/>
            </w:pPr>
            <w:r>
              <w:rPr>
                <w:rFonts w:hint="eastAsia" w:ascii="宋体" w:hAnsi="宋体" w:eastAsia="宋体" w:cs="宋体"/>
                <w:sz w:val="20"/>
                <w:szCs w:val="20"/>
                <w:highlight w:val="none"/>
                <w:lang w:val="en-US" w:eastAsia="zh-CN" w:bidi="ar-SA"/>
              </w:rPr>
              <w:t xml:space="preserve">注: 以上证书人员不可重复提供，1人多证按最高得分项单独得分；提供人员证书复印件及投标人为项目成员近半年</w:t>
            </w:r>
            <w:r>
              <w:rPr>
                <w:rFonts w:hint="eastAsia" w:ascii="宋体" w:hAnsi="宋体" w:eastAsia="宋体" w:cs="宋体"/>
                <w:sz w:val="20"/>
                <w:szCs w:val="20"/>
                <w:highlight w:val="none"/>
                <w:lang w:val="en-US" w:eastAsia="zh-CN" w:bidi="ar-SA"/>
              </w:rPr>
              <w:t xml:space="preserve">（2024年3月-2024年8月</w:t>
            </w:r>
            <w:r>
              <w:rPr>
                <w:rFonts w:hint="eastAsia" w:ascii="宋体" w:hAnsi="宋体" w:eastAsia="宋体" w:cs="宋体"/>
                <w:sz w:val="20"/>
                <w:szCs w:val="20"/>
                <w:highlight w:val="none"/>
                <w:lang w:val="en-US" w:eastAsia="zh-CN" w:bidi="ar-SA"/>
              </w:rPr>
              <w:t xml:space="preserve">）社保缴纳证明材料复印件，否则不得分。</w:t>
            </w:r>
            <w:r>
              <w:rPr>
                <w:rFonts w:hint="eastAsia" w:ascii="宋体" w:hAnsi="宋体" w:eastAsia="宋体" w:cs="宋体"/>
                <w:sz w:val="21"/>
                <w:szCs w:val="28"/>
                <w:highlight w:val="none"/>
                <w:lang w:val="en-US" w:eastAsia="zh-CN" w:bidi="ar-SA"/>
              </w:rPr>
            </w:r>
            <w:r/>
          </w:p>
        </w:tc>
        <w:tc>
          <w:tcPr>
            <w:tcW w:w="563" w:type="dxa"/>
            <w:vAlign w:val="center"/>
            <w:textDirection w:val="lrTb"/>
            <w:noWrap w:val="false"/>
          </w:tcPr>
          <w:p>
            <w:pPr>
              <w:pStyle w:val="1112"/>
              <w:jc w:val="center"/>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10</w:t>
            </w:r>
            <w:r>
              <w:rPr>
                <w:rFonts w:hint="eastAsia" w:ascii="宋体" w:hAnsi="宋体" w:eastAsia="宋体" w:cs="宋体"/>
                <w:sz w:val="20"/>
                <w:szCs w:val="20"/>
                <w:highlight w:val="none"/>
                <w:lang w:bidi="ar"/>
              </w:rPr>
            </w:r>
            <w:r/>
          </w:p>
        </w:tc>
      </w:tr>
      <w:tr>
        <w:trPr>
          <w:trHeight w:val="454"/>
        </w:trPr>
        <w:tc>
          <w:tcPr>
            <w:tcW w:w="405" w:type="dxa"/>
            <w:vAlign w:val="center"/>
            <w:textDirection w:val="lrTb"/>
            <w:noWrap w:val="false"/>
          </w:tcPr>
          <w:p>
            <w:pPr>
              <w:pStyle w:val="1112"/>
              <w:jc w:val="center"/>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3.3</w:t>
            </w:r>
            <w:r>
              <w:rPr>
                <w:rFonts w:hint="eastAsia" w:ascii="宋体" w:hAnsi="宋体" w:eastAsia="宋体" w:cs="宋体"/>
                <w:sz w:val="20"/>
                <w:szCs w:val="20"/>
                <w:highlight w:val="none"/>
                <w:lang w:bidi="ar"/>
              </w:rPr>
            </w:r>
            <w:r/>
          </w:p>
        </w:tc>
        <w:tc>
          <w:tcPr>
            <w:tcW w:w="901" w:type="dxa"/>
            <w:vAlign w:val="center"/>
            <w:textDirection w:val="lrTb"/>
            <w:noWrap w:val="false"/>
          </w:tcPr>
          <w:p>
            <w:pPr>
              <w:pStyle w:val="1112"/>
              <w:jc w:val="center"/>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业绩</w:t>
            </w:r>
            <w:r>
              <w:rPr>
                <w:rFonts w:hint="eastAsia" w:ascii="宋体" w:hAnsi="宋体" w:eastAsia="宋体" w:cs="宋体"/>
                <w:sz w:val="20"/>
                <w:szCs w:val="20"/>
                <w:highlight w:val="none"/>
                <w:lang w:bidi="ar"/>
              </w:rPr>
            </w:r>
            <w:r/>
          </w:p>
        </w:tc>
        <w:tc>
          <w:tcPr>
            <w:tcW w:w="3129" w:type="dxa"/>
            <w:vAlign w:val="center"/>
            <w:textDirection w:val="lrTb"/>
            <w:noWrap w:val="false"/>
          </w:tcPr>
          <w:p>
            <w:pPr>
              <w:pStyle w:val="1112"/>
              <w:jc w:val="left"/>
              <w:widowControl/>
              <w:rPr>
                <w:rFonts w:hint="eastAsia" w:ascii="宋体" w:hAnsi="宋体" w:eastAsia="宋体" w:cs="宋体"/>
                <w:sz w:val="20"/>
                <w:szCs w:val="20"/>
                <w:highlight w:val="none"/>
              </w:rPr>
              <w:framePr w:vAnchor="text" w:hAnchor="page" w:xAlign="center" w:y="397"/>
            </w:pPr>
            <w:r>
              <w:rPr>
                <w:rFonts w:hint="eastAsia" w:ascii="宋体" w:hAnsi="宋体" w:eastAsia="宋体" w:cs="宋体"/>
                <w:sz w:val="20"/>
                <w:szCs w:val="20"/>
                <w:highlight w:val="none"/>
              </w:rPr>
              <w:t xml:space="preserve">投标供应商自2021年1月1日以来类项目业绩，每提供1个业绩得1分，最多得3分。(需提供中标通知书、合同复印件并加盖公章，</w:t>
            </w:r>
            <w:r>
              <w:rPr>
                <w:rFonts w:hint="eastAsia" w:ascii="宋体" w:hAnsi="宋体" w:eastAsia="宋体" w:cs="宋体"/>
                <w:sz w:val="20"/>
                <w:szCs w:val="20"/>
                <w:highlight w:val="none"/>
              </w:rPr>
              <w:t xml:space="preserve">时间以合同</w:t>
            </w:r>
            <w:r>
              <w:rPr>
                <w:rFonts w:hint="eastAsia" w:ascii="宋体" w:hAnsi="宋体" w:eastAsia="宋体" w:cs="宋体"/>
                <w:sz w:val="20"/>
                <w:szCs w:val="20"/>
                <w:highlight w:val="none"/>
              </w:rPr>
              <w:t xml:space="preserve">签订时间为准，未提供或提供材料不全不得分。)</w:t>
            </w:r>
            <w:r>
              <w:rPr>
                <w:rFonts w:hint="eastAsia" w:ascii="宋体" w:hAnsi="宋体" w:eastAsia="宋体" w:cs="宋体"/>
                <w:sz w:val="20"/>
                <w:szCs w:val="20"/>
                <w:highlight w:val="none"/>
              </w:rPr>
            </w:r>
            <w:r/>
          </w:p>
        </w:tc>
        <w:tc>
          <w:tcPr>
            <w:tcW w:w="563" w:type="dxa"/>
            <w:vAlign w:val="center"/>
            <w:textDirection w:val="lrTb"/>
            <w:noWrap w:val="false"/>
          </w:tcPr>
          <w:p>
            <w:pPr>
              <w:pStyle w:val="1112"/>
              <w:jc w:val="center"/>
              <w:widowControl/>
              <w:rPr>
                <w:rFonts w:hint="eastAsia" w:ascii="宋体" w:hAnsi="宋体" w:eastAsia="宋体" w:cs="宋体"/>
                <w:sz w:val="20"/>
                <w:szCs w:val="20"/>
                <w:highlight w:val="none"/>
                <w:lang w:bidi="ar"/>
              </w:rPr>
              <w:framePr w:vAnchor="text" w:hAnchor="page" w:xAlign="center" w:y="397"/>
            </w:pPr>
            <w:r>
              <w:rPr>
                <w:rFonts w:hint="eastAsia" w:ascii="宋体" w:hAnsi="宋体" w:eastAsia="宋体" w:cs="宋体"/>
                <w:sz w:val="20"/>
                <w:szCs w:val="20"/>
                <w:highlight w:val="none"/>
                <w:lang w:bidi="ar"/>
              </w:rPr>
              <w:t xml:space="preserve">3</w:t>
            </w:r>
            <w:r>
              <w:rPr>
                <w:rFonts w:hint="eastAsia" w:ascii="宋体" w:hAnsi="宋体" w:eastAsia="宋体" w:cs="宋体"/>
                <w:sz w:val="20"/>
                <w:szCs w:val="20"/>
                <w:highlight w:val="none"/>
                <w:lang w:bidi="ar"/>
              </w:rPr>
            </w:r>
            <w:r/>
          </w:p>
        </w:tc>
      </w:tr>
      <w:tr>
        <w:trPr>
          <w:trHeight w:val="509"/>
        </w:trPr>
        <w:tc>
          <w:tcPr>
            <w:gridSpan w:val="2"/>
            <w:tcW w:w="2423" w:type="dxa"/>
            <w:vAlign w:val="center"/>
            <w:textDirection w:val="lrTb"/>
            <w:noWrap w:val="false"/>
          </w:tcPr>
          <w:p>
            <w:pPr>
              <w:pStyle w:val="1112"/>
              <w:jc w:val="center"/>
              <w:widowControl/>
              <w:rPr>
                <w:rFonts w:hint="eastAsia" w:ascii="宋体" w:hAnsi="宋体" w:eastAsia="宋体" w:cs="宋体"/>
                <w:b/>
                <w:bCs/>
                <w:sz w:val="20"/>
                <w:szCs w:val="20"/>
                <w:highlight w:val="none"/>
                <w:lang w:bidi="ar"/>
              </w:rPr>
              <w:framePr w:vAnchor="text" w:hAnchor="page" w:xAlign="center" w:y="397"/>
            </w:pPr>
            <w:r>
              <w:rPr>
                <w:rFonts w:hint="eastAsia" w:ascii="宋体" w:hAnsi="宋体" w:eastAsia="宋体" w:cs="宋体"/>
                <w:b/>
                <w:bCs/>
                <w:sz w:val="20"/>
                <w:szCs w:val="20"/>
                <w:highlight w:val="none"/>
                <w:lang w:bidi="ar"/>
              </w:rPr>
              <w:t xml:space="preserve">合计</w:t>
            </w:r>
            <w:r>
              <w:rPr>
                <w:rFonts w:hint="eastAsia" w:ascii="宋体" w:hAnsi="宋体" w:eastAsia="宋体" w:cs="宋体"/>
                <w:b/>
                <w:bCs/>
                <w:sz w:val="20"/>
                <w:szCs w:val="20"/>
                <w:highlight w:val="none"/>
                <w:lang w:bidi="ar"/>
              </w:rPr>
            </w:r>
            <w:r/>
          </w:p>
        </w:tc>
        <w:tc>
          <w:tcPr>
            <w:tcW w:w="3129" w:type="dxa"/>
            <w:vAlign w:val="center"/>
            <w:textDirection w:val="lrTb"/>
            <w:noWrap w:val="false"/>
          </w:tcPr>
          <w:p>
            <w:pPr>
              <w:pStyle w:val="1112"/>
              <w:jc w:val="left"/>
              <w:widowControl/>
              <w:rPr>
                <w:rFonts w:hint="eastAsia" w:ascii="宋体" w:hAnsi="宋体" w:eastAsia="宋体" w:cs="宋体"/>
                <w:b/>
                <w:bCs/>
                <w:sz w:val="20"/>
                <w:szCs w:val="20"/>
                <w:highlight w:val="none"/>
                <w:lang w:bidi="ar"/>
              </w:rPr>
              <w:framePr w:vAnchor="text" w:hAnchor="page" w:xAlign="center" w:y="397"/>
            </w:pPr>
            <w:r>
              <w:rPr>
                <w:rFonts w:hint="eastAsia" w:ascii="宋体" w:hAnsi="宋体" w:eastAsia="宋体" w:cs="宋体"/>
                <w:b/>
                <w:bCs/>
                <w:sz w:val="20"/>
                <w:szCs w:val="20"/>
                <w:highlight w:val="none"/>
                <w:lang w:bidi="ar"/>
              </w:rPr>
            </w:r>
            <w:r/>
          </w:p>
        </w:tc>
        <w:tc>
          <w:tcPr>
            <w:tcW w:w="563" w:type="dxa"/>
            <w:vAlign w:val="center"/>
            <w:textDirection w:val="lrTb"/>
            <w:noWrap w:val="false"/>
          </w:tcPr>
          <w:p>
            <w:pPr>
              <w:pStyle w:val="1112"/>
              <w:jc w:val="center"/>
              <w:widowControl/>
              <w:rPr>
                <w:rFonts w:hint="eastAsia" w:ascii="宋体" w:hAnsi="宋体" w:eastAsia="宋体" w:cs="宋体"/>
                <w:b/>
                <w:bCs/>
                <w:sz w:val="20"/>
                <w:szCs w:val="20"/>
                <w:highlight w:val="none"/>
                <w:lang w:bidi="ar"/>
              </w:rPr>
              <w:framePr w:vAnchor="text" w:hAnchor="page" w:xAlign="center" w:y="397"/>
            </w:pPr>
            <w:r>
              <w:rPr>
                <w:rFonts w:hint="eastAsia" w:ascii="宋体" w:hAnsi="宋体" w:eastAsia="宋体" w:cs="宋体"/>
                <w:b/>
                <w:bCs/>
                <w:sz w:val="20"/>
                <w:szCs w:val="20"/>
                <w:highlight w:val="none"/>
                <w:lang w:bidi="ar"/>
              </w:rPr>
              <w:t xml:space="preserve">100</w:t>
            </w:r>
            <w:r>
              <w:rPr>
                <w:rFonts w:hint="eastAsia" w:ascii="宋体" w:hAnsi="宋体" w:eastAsia="宋体" w:cs="宋体"/>
                <w:b/>
                <w:bCs/>
                <w:sz w:val="20"/>
                <w:szCs w:val="20"/>
                <w:highlight w:val="none"/>
                <w:lang w:bidi="ar"/>
              </w:rPr>
            </w:r>
            <w:r/>
          </w:p>
        </w:tc>
      </w:tr>
    </w:tbl>
    <w:p>
      <w:pPr>
        <w:pStyle w:val="1112"/>
        <w:ind w:firstLine="422"/>
        <w:jc w:val="left"/>
        <w:keepLines w:val="0"/>
        <w:keepNext w:val="0"/>
        <w:pageBreakBefore w:val="0"/>
        <w:spacing w:line="360" w:lineRule="auto"/>
        <w:widowControl w:val="off"/>
        <w:rPr>
          <w:rFonts w:hint="eastAsia" w:ascii="宋体" w:hAnsi="宋体" w:eastAsia="宋体" w:cs="宋体"/>
          <w:b/>
          <w:bCs/>
          <w:color w:val="000000"/>
          <w:spacing w:val="0"/>
          <w:sz w:val="21"/>
          <w:szCs w:val="21"/>
          <w:highlight w:val="none"/>
        </w:rPr>
        <w:outlineLvl w:val="9"/>
      </w:pPr>
      <w:r>
        <w:rPr>
          <w:rFonts w:hint="eastAsia" w:ascii="宋体" w:hAnsi="宋体" w:eastAsia="宋体" w:cs="宋体"/>
          <w:b/>
          <w:bCs/>
          <w:color w:val="000000"/>
          <w:spacing w:val="0"/>
          <w:sz w:val="21"/>
          <w:szCs w:val="21"/>
          <w:highlight w:val="none"/>
        </w:rPr>
      </w:r>
      <w:r/>
    </w:p>
    <w:p>
      <w:pPr>
        <w:pStyle w:val="1112"/>
        <w:ind w:firstLine="422"/>
        <w:jc w:val="left"/>
        <w:keepLines w:val="0"/>
        <w:keepNext w:val="0"/>
        <w:pageBreakBefore w:val="0"/>
        <w:spacing w:line="360" w:lineRule="auto"/>
        <w:widowControl w:val="off"/>
        <w:rPr>
          <w:rFonts w:hint="eastAsia" w:ascii="宋体" w:hAnsi="宋体" w:eastAsia="宋体" w:cs="宋体"/>
          <w:b/>
          <w:bCs/>
          <w:color w:val="000000"/>
          <w:spacing w:val="0"/>
          <w:sz w:val="21"/>
          <w:szCs w:val="21"/>
          <w:highlight w:val="none"/>
        </w:rPr>
        <w:outlineLvl w:val="9"/>
      </w:pPr>
      <w:r>
        <w:rPr>
          <w:rFonts w:hint="eastAsia" w:ascii="宋体" w:hAnsi="宋体" w:eastAsia="宋体" w:cs="宋体"/>
          <w:b/>
          <w:bCs/>
          <w:color w:val="000000"/>
          <w:spacing w:val="0"/>
          <w:sz w:val="21"/>
          <w:szCs w:val="21"/>
          <w:highlight w:val="none"/>
        </w:rPr>
        <w:t xml:space="preserve">说明：</w:t>
      </w:r>
      <w:r>
        <w:rPr>
          <w:rFonts w:hint="eastAsia" w:ascii="宋体" w:hAnsi="宋体" w:eastAsia="宋体" w:cs="宋体"/>
          <w:b/>
          <w:bCs/>
          <w:color w:val="000000"/>
          <w:spacing w:val="0"/>
          <w:sz w:val="21"/>
          <w:szCs w:val="21"/>
          <w:highlight w:val="none"/>
        </w:rPr>
      </w:r>
      <w:r/>
    </w:p>
    <w:p>
      <w:pPr>
        <w:pStyle w:val="1112"/>
        <w:numPr>
          <w:ilvl w:val="0"/>
          <w:numId w:val="0"/>
        </w:numPr>
        <w:ind w:left="0" w:firstLine="420"/>
        <w:jc w:val="both"/>
        <w:keepLines w:val="0"/>
        <w:keepNext w:val="0"/>
        <w:pageBreakBefore w:val="0"/>
        <w:spacing w:line="360" w:lineRule="auto"/>
        <w:widowControl w:val="off"/>
        <w:rPr>
          <w:rFonts w:hint="eastAsia" w:ascii="宋体" w:hAnsi="宋体" w:eastAsia="宋体" w:cs="宋体"/>
          <w:color w:val="000000"/>
          <w:spacing w:val="0"/>
          <w:sz w:val="21"/>
          <w:szCs w:val="21"/>
          <w:highlight w:val="none"/>
        </w:rPr>
        <w:outlineLvl w:val="9"/>
      </w:pPr>
      <w:r>
        <w:rPr>
          <w:rFonts w:hint="eastAsia" w:ascii="宋体" w:hAnsi="宋体" w:eastAsia="宋体" w:cs="宋体"/>
          <w:color w:val="000000"/>
          <w:spacing w:val="0"/>
          <w:sz w:val="21"/>
          <w:szCs w:val="21"/>
          <w:highlight w:val="none"/>
          <w:lang w:val="en-US" w:eastAsia="zh-CN" w:bidi="ar-SA"/>
        </w:rPr>
        <w:t xml:space="preserve">1、</w:t>
      </w:r>
      <w:r>
        <w:rPr>
          <w:rFonts w:hint="eastAsia" w:ascii="宋体" w:hAnsi="宋体" w:eastAsia="宋体" w:cs="宋体"/>
          <w:color w:val="000000"/>
          <w:spacing w:val="0"/>
          <w:sz w:val="21"/>
          <w:szCs w:val="21"/>
          <w:highlight w:val="none"/>
        </w:rPr>
        <w:t xml:space="preserve">对国家认定的节能产品和环保产品分别给予最终报价的5%的价格扣除，用扣除后的价格参与评审（节能、环保产品必须纳入“中国政府采购网http://www.ccgp.gov.cn/”等官方网站“节能、环保产品查询系统”，且以提供的有效的证书复印件）。</w:t>
      </w:r>
      <w:r>
        <w:rPr>
          <w:rFonts w:hint="eastAsia" w:ascii="宋体" w:hAnsi="宋体" w:eastAsia="宋体" w:cs="宋体"/>
          <w:color w:val="000000"/>
          <w:spacing w:val="0"/>
          <w:sz w:val="21"/>
          <w:szCs w:val="21"/>
          <w:highlight w:val="none"/>
        </w:rPr>
      </w:r>
      <w:r/>
    </w:p>
    <w:p>
      <w:pPr>
        <w:pStyle w:val="1112"/>
        <w:numPr>
          <w:ilvl w:val="0"/>
          <w:numId w:val="0"/>
        </w:numPr>
        <w:ind w:left="0" w:firstLine="420"/>
        <w:jc w:val="both"/>
        <w:keepLines w:val="0"/>
        <w:keepNext w:val="0"/>
        <w:pageBreakBefore w:val="0"/>
        <w:spacing w:line="360" w:lineRule="auto"/>
        <w:widowControl w:val="off"/>
        <w:rPr>
          <w:rFonts w:hint="eastAsia" w:ascii="宋体" w:hAnsi="宋体" w:eastAsia="宋体" w:cs="宋体"/>
          <w:color w:val="000000"/>
          <w:spacing w:val="0"/>
          <w:sz w:val="21"/>
          <w:szCs w:val="21"/>
          <w:highlight w:val="none"/>
          <w:lang w:val="en-US" w:eastAsia="zh-CN" w:bidi="ar-SA"/>
        </w:rPr>
        <w:outlineLvl w:val="9"/>
      </w:pPr>
      <w:r>
        <w:rPr>
          <w:rFonts w:hint="eastAsia" w:ascii="宋体" w:hAnsi="宋体" w:eastAsia="宋体" w:cs="宋体"/>
          <w:color w:val="000000"/>
          <w:spacing w:val="0"/>
          <w:sz w:val="21"/>
          <w:szCs w:val="21"/>
          <w:highlight w:val="none"/>
          <w:lang w:val="en-US" w:eastAsia="zh-CN" w:bidi="ar-SA"/>
        </w:rPr>
        <w:t xml:space="preserve">2</w:t>
      </w:r>
      <w:r>
        <w:rPr>
          <w:rFonts w:hint="eastAsia" w:ascii="宋体" w:hAnsi="宋体" w:eastAsia="宋体" w:cs="宋体"/>
          <w:color w:val="000000"/>
          <w:spacing w:val="0"/>
          <w:sz w:val="21"/>
          <w:szCs w:val="21"/>
          <w:highlight w:val="none"/>
          <w:lang w:val="en-US" w:eastAsia="zh-CN" w:bidi="ar-SA"/>
        </w:rPr>
        <w:t xml:space="preserve">、本项目不专门面向中小微企业采购，执行价格扣除优惠政策，本项目全部货物制造商为小微企业的，对报价给予</w:t>
      </w:r>
      <w:r>
        <w:rPr>
          <w:rFonts w:hint="eastAsia" w:ascii="宋体" w:hAnsi="宋体" w:eastAsia="宋体" w:cs="宋体"/>
          <w:color w:val="000000"/>
          <w:spacing w:val="0"/>
          <w:sz w:val="21"/>
          <w:szCs w:val="21"/>
          <w:highlight w:val="none"/>
          <w:u w:val="single"/>
          <w:lang w:val="en-US" w:eastAsia="zh-CN" w:bidi="ar-SA"/>
        </w:rPr>
        <w:t xml:space="preserve"> 15% </w:t>
      </w:r>
      <w:r>
        <w:rPr>
          <w:rFonts w:hint="eastAsia" w:ascii="宋体" w:hAnsi="宋体" w:eastAsia="宋体" w:cs="宋体"/>
          <w:color w:val="000000"/>
          <w:spacing w:val="0"/>
          <w:sz w:val="21"/>
          <w:szCs w:val="21"/>
          <w:highlight w:val="none"/>
          <w:lang w:val="en-US" w:eastAsia="zh-CN" w:bidi="ar-SA"/>
        </w:rPr>
        <w:t xml:space="preserve">的扣除。提供《中小企业声明函》</w:t>
      </w:r>
      <w:r>
        <w:rPr>
          <w:rFonts w:hint="eastAsia" w:ascii="宋体" w:hAnsi="宋体" w:eastAsia="宋体" w:cs="宋体"/>
          <w:color w:val="000000"/>
          <w:spacing w:val="0"/>
          <w:sz w:val="21"/>
          <w:szCs w:val="21"/>
          <w:highlight w:val="none"/>
          <w:lang w:val="en-US" w:eastAsia="zh-CN" w:bidi="ar-SA"/>
        </w:rPr>
        <w:t xml:space="preserve">(格式见磋商文件)</w:t>
      </w:r>
      <w:r>
        <w:rPr>
          <w:rFonts w:hint="eastAsia" w:ascii="宋体" w:hAnsi="宋体" w:eastAsia="宋体" w:cs="宋体"/>
          <w:color w:val="000000"/>
          <w:spacing w:val="0"/>
          <w:sz w:val="21"/>
          <w:szCs w:val="21"/>
          <w:highlight w:val="none"/>
          <w:lang w:val="en-US" w:eastAsia="zh-CN" w:bidi="ar-SA"/>
        </w:rPr>
        <w:t xml:space="preserve">；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eastAsia="宋体" w:cs="宋体"/>
          <w:color w:val="000000"/>
          <w:spacing w:val="0"/>
          <w:sz w:val="21"/>
          <w:szCs w:val="21"/>
          <w:highlight w:val="none"/>
          <w:lang w:val="en-US" w:eastAsia="zh-CN" w:bidi="ar-SA"/>
        </w:rPr>
        <w:t xml:space="preserve">(格式见磋商文件)</w:t>
      </w:r>
      <w:r>
        <w:rPr>
          <w:rFonts w:hint="eastAsia" w:ascii="宋体" w:hAnsi="宋体" w:eastAsia="宋体" w:cs="宋体"/>
          <w:color w:val="000000"/>
          <w:spacing w:val="0"/>
          <w:sz w:val="21"/>
          <w:szCs w:val="21"/>
          <w:highlight w:val="none"/>
          <w:lang w:val="en-US" w:eastAsia="zh-CN" w:bidi="ar-SA"/>
        </w:rPr>
      </w:r>
      <w:r/>
    </w:p>
    <w:p>
      <w:pPr>
        <w:pStyle w:val="1112"/>
        <w:numPr>
          <w:ilvl w:val="0"/>
          <w:numId w:val="0"/>
        </w:numPr>
        <w:ind w:left="0" w:firstLine="420"/>
        <w:jc w:val="both"/>
        <w:keepLines w:val="0"/>
        <w:keepNext w:val="0"/>
        <w:pageBreakBefore w:val="0"/>
        <w:spacing w:line="360" w:lineRule="auto"/>
        <w:widowControl w:val="off"/>
        <w:rPr>
          <w:rFonts w:hint="eastAsia" w:ascii="宋体" w:hAnsi="宋体" w:eastAsia="宋体" w:cs="宋体"/>
          <w:color w:val="000000"/>
          <w:spacing w:val="0"/>
          <w:sz w:val="21"/>
          <w:szCs w:val="21"/>
          <w:highlight w:val="none"/>
          <w:lang w:val="en-US" w:eastAsia="zh-CN" w:bidi="ar-SA"/>
        </w:rPr>
        <w:outlineLvl w:val="9"/>
      </w:pPr>
      <w:r>
        <w:rPr>
          <w:rFonts w:hint="eastAsia" w:ascii="宋体" w:hAnsi="宋体" w:eastAsia="宋体" w:cs="宋体"/>
          <w:color w:val="000000"/>
          <w:spacing w:val="0"/>
          <w:sz w:val="21"/>
          <w:szCs w:val="21"/>
          <w:highlight w:val="none"/>
          <w:lang w:val="en-US" w:eastAsia="zh-CN" w:bidi="ar-SA"/>
        </w:rPr>
        <w:t xml:space="preserve">3、评标委员会不保证有效报价最低的供应商成交。</w:t>
      </w:r>
      <w:r>
        <w:rPr>
          <w:rFonts w:hint="eastAsia" w:ascii="宋体" w:hAnsi="宋体" w:eastAsia="宋体" w:cs="宋体"/>
          <w:color w:val="000000"/>
          <w:spacing w:val="0"/>
          <w:sz w:val="21"/>
          <w:szCs w:val="21"/>
          <w:highlight w:val="none"/>
          <w:lang w:val="en-US" w:eastAsia="zh-CN" w:bidi="ar-SA"/>
        </w:rPr>
      </w:r>
      <w:r/>
    </w:p>
    <w:p>
      <w:pPr>
        <w:pStyle w:val="1112"/>
        <w:numPr>
          <w:ilvl w:val="0"/>
          <w:numId w:val="0"/>
        </w:numPr>
        <w:ind w:left="0" w:firstLine="420"/>
        <w:jc w:val="both"/>
        <w:keepLines w:val="0"/>
        <w:keepNext w:val="0"/>
        <w:pageBreakBefore w:val="0"/>
        <w:spacing w:line="360" w:lineRule="auto"/>
        <w:widowControl w:val="off"/>
        <w:rPr>
          <w:rFonts w:hint="eastAsia" w:ascii="宋体" w:hAnsi="宋体" w:eastAsia="宋体" w:cs="宋体"/>
          <w:color w:val="000000"/>
          <w:spacing w:val="0"/>
          <w:sz w:val="21"/>
          <w:szCs w:val="21"/>
          <w:highlight w:val="none"/>
          <w:lang w:val="en-US" w:eastAsia="zh-CN" w:bidi="ar-SA"/>
        </w:rPr>
        <w:sectPr>
          <w:footerReference w:type="default" r:id="rId15"/>
          <w:footnotePr/>
          <w:endnotePr/>
          <w:type w:val="nextPage"/>
          <w:pgSz w:w="11910" w:h="16840" w:orient="portrait"/>
          <w:pgMar w:top="1440" w:right="1080" w:bottom="1440" w:left="1080" w:header="720" w:footer="720" w:gutter="0"/>
          <w:pgNumType w:start="1"/>
          <w:cols w:num="1" w:sep="0" w:space="1701" w:equalWidth="1"/>
          <w:docGrid w:linePitch="360"/>
        </w:sectPr>
        <w:outlineLvl w:val="9"/>
      </w:pPr>
      <w:r>
        <w:rPr>
          <w:rFonts w:hint="eastAsia" w:ascii="宋体" w:hAnsi="宋体" w:eastAsia="宋体" w:cs="宋体"/>
          <w:color w:val="000000"/>
          <w:spacing w:val="0"/>
          <w:sz w:val="21"/>
          <w:szCs w:val="21"/>
          <w:highlight w:val="none"/>
          <w:lang w:val="en-US" w:eastAsia="zh-CN" w:bidi="ar-SA"/>
        </w:rPr>
        <w:t xml:space="preserve">4、若供应商提供虚假资料，一经查实作无效文件处理。上述评分办法均以磋商文件、评委的判断为准。</w:t>
      </w:r>
      <w:r>
        <w:rPr>
          <w:rFonts w:hint="eastAsia" w:ascii="宋体" w:hAnsi="宋体" w:eastAsia="宋体" w:cs="宋体"/>
          <w:color w:val="000000"/>
          <w:spacing w:val="0"/>
          <w:sz w:val="21"/>
          <w:szCs w:val="21"/>
          <w:highlight w:val="none"/>
          <w:lang w:val="en-US" w:eastAsia="zh-CN" w:bidi="ar-SA"/>
        </w:rPr>
      </w:r>
      <w:r/>
    </w:p>
    <w:p>
      <w:pPr>
        <w:pStyle w:val="1112"/>
        <w:numPr>
          <w:ilvl w:val="0"/>
          <w:numId w:val="0"/>
        </w:numPr>
        <w:jc w:val="center"/>
        <w:keepLines w:val="0"/>
        <w:keepNext w:val="0"/>
        <w:pageBreakBefore w:val="0"/>
        <w:spacing w:line="360" w:lineRule="auto"/>
        <w:widowControl w:val="off"/>
        <w:rPr>
          <w:rFonts w:hint="eastAsia" w:ascii="黑体" w:hAnsi="Arial" w:eastAsia="黑体" w:cs="Arial"/>
          <w:b/>
          <w:bCs/>
          <w:color w:val="000000"/>
          <w:sz w:val="36"/>
          <w:szCs w:val="36"/>
          <w:highlight w:val="none"/>
          <w:lang w:val="zh-CN"/>
        </w:rPr>
        <w:outlineLvl w:val="0"/>
      </w:pPr>
      <w:r/>
      <w:bookmarkStart w:id="61" w:name="_Toc17598"/>
      <w:r>
        <w:rPr>
          <w:rFonts w:hint="eastAsia" w:ascii="黑体" w:hAnsi="Arial" w:eastAsia="黑体" w:cs="Arial"/>
          <w:b/>
          <w:bCs/>
          <w:color w:val="000000"/>
          <w:sz w:val="36"/>
          <w:szCs w:val="36"/>
          <w:highlight w:val="none"/>
          <w:lang w:val="zh-CN"/>
        </w:rPr>
        <w:t xml:space="preserve">第四章</w:t>
      </w:r>
      <w:r>
        <w:rPr>
          <w:rFonts w:hint="eastAsia" w:ascii="黑体" w:hAnsi="Arial" w:eastAsia="黑体" w:cs="Arial"/>
          <w:b/>
          <w:bCs/>
          <w:color w:val="000000"/>
          <w:sz w:val="36"/>
          <w:szCs w:val="36"/>
          <w:highlight w:val="none"/>
          <w:lang w:val="en-US" w:eastAsia="zh-CN"/>
        </w:rPr>
        <w:t xml:space="preserve"> </w:t>
      </w:r>
      <w:r>
        <w:rPr>
          <w:rFonts w:hint="eastAsia" w:ascii="黑体" w:hAnsi="Arial" w:eastAsia="黑体" w:cs="Arial"/>
          <w:b/>
          <w:bCs/>
          <w:color w:val="000000"/>
          <w:sz w:val="36"/>
          <w:szCs w:val="36"/>
          <w:highlight w:val="none"/>
          <w:lang w:val="zh-CN"/>
        </w:rPr>
        <w:t xml:space="preserve">招标项目的技术规格、要求和数量等</w:t>
      </w:r>
      <w:bookmarkEnd w:id="61"/>
      <w:r>
        <w:rPr>
          <w:rFonts w:hint="eastAsia" w:ascii="黑体" w:hAnsi="Arial" w:eastAsia="黑体" w:cs="Arial"/>
          <w:b/>
          <w:bCs/>
          <w:color w:val="000000"/>
          <w:sz w:val="36"/>
          <w:szCs w:val="36"/>
          <w:highlight w:val="none"/>
          <w:lang w:val="zh-CN"/>
        </w:rPr>
      </w:r>
      <w:r/>
    </w:p>
    <w:p>
      <w:pPr>
        <w:pStyle w:val="1112"/>
        <w:keepLines w:val="0"/>
        <w:keepNext w:val="0"/>
        <w:pageBreakBefore w:val="0"/>
        <w:spacing w:line="360" w:lineRule="auto"/>
        <w:widowControl/>
        <w:rPr>
          <w:rStyle w:val="1524"/>
          <w:rFonts w:hint="eastAsia" w:ascii="宋体" w:hAnsi="宋体" w:eastAsia="宋体" w:cs="Times New Roman"/>
          <w:b/>
          <w:color w:val="000000"/>
          <w:sz w:val="24"/>
          <w:szCs w:val="24"/>
          <w:highlight w:val="none"/>
          <w:lang w:val="en-US" w:eastAsia="zh-CN" w:bidi="ar-SA"/>
        </w:rPr>
        <w:outlineLvl w:val="1"/>
      </w:pPr>
      <w:r/>
      <w:bookmarkStart w:id="62" w:name="_Toc13206"/>
      <w:r>
        <w:rPr>
          <w:rStyle w:val="1524"/>
          <w:rFonts w:hint="eastAsia" w:ascii="宋体" w:hAnsi="宋体" w:eastAsia="宋体" w:cs="Times New Roman"/>
          <w:b/>
          <w:color w:val="000000"/>
          <w:sz w:val="24"/>
          <w:szCs w:val="24"/>
          <w:highlight w:val="none"/>
          <w:lang w:val="en-US" w:eastAsia="zh-CN" w:bidi="ar-SA"/>
        </w:rPr>
        <w:t xml:space="preserve">一、项目概况</w:t>
      </w:r>
      <w:bookmarkEnd w:id="62"/>
      <w:r>
        <w:rPr>
          <w:rStyle w:val="1524"/>
          <w:rFonts w:hint="eastAsia" w:ascii="宋体" w:hAnsi="宋体" w:eastAsia="宋体" w:cs="Times New Roman"/>
          <w:b/>
          <w:color w:val="000000"/>
          <w:sz w:val="24"/>
          <w:szCs w:val="24"/>
          <w:highlight w:val="none"/>
          <w:lang w:val="en-US" w:eastAsia="zh-CN" w:bidi="ar-SA"/>
        </w:rPr>
      </w:r>
      <w:r/>
    </w:p>
    <w:p>
      <w:pPr>
        <w:pStyle w:val="1112"/>
        <w:ind w:firstLine="420"/>
        <w:spacing w:line="360" w:lineRule="auto"/>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项目名称：</w:t>
      </w:r>
      <w:r>
        <w:rPr>
          <w:rFonts w:hint="eastAsia" w:ascii="宋体" w:hAnsi="宋体" w:cs="宋体"/>
          <w:sz w:val="21"/>
          <w:szCs w:val="21"/>
          <w:highlight w:val="none"/>
          <w:u w:val="none"/>
          <w:lang w:eastAsia="zh-CN"/>
        </w:rPr>
        <w:t xml:space="preserve">市区协同鼓楼区人工智能教育培育校建设项目</w:t>
      </w:r>
      <w:r>
        <w:rPr>
          <w:rFonts w:hint="eastAsia" w:ascii="宋体" w:hAnsi="宋体" w:eastAsia="宋体" w:cs="宋体"/>
          <w:sz w:val="21"/>
          <w:szCs w:val="21"/>
          <w:highlight w:val="none"/>
          <w:u w:val="none"/>
          <w:lang w:eastAsia="zh-CN"/>
        </w:rPr>
      </w:r>
      <w:r/>
    </w:p>
    <w:p>
      <w:pPr>
        <w:pStyle w:val="1219"/>
        <w:ind w:firstLine="420"/>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t xml:space="preserve">项目地点：江苏省南京市</w:t>
      </w:r>
      <w:r>
        <w:rPr>
          <w:rFonts w:hint="eastAsia" w:ascii="宋体" w:hAnsi="宋体" w:eastAsia="宋体" w:cs="宋体"/>
          <w:sz w:val="21"/>
          <w:szCs w:val="21"/>
          <w:highlight w:val="none"/>
          <w:u w:val="none"/>
          <w:lang w:eastAsia="zh-CN"/>
        </w:rPr>
      </w:r>
      <w:r/>
    </w:p>
    <w:p>
      <w:pPr>
        <w:pStyle w:val="1219"/>
        <w:numPr>
          <w:ilvl w:val="0"/>
          <w:numId w:val="0"/>
        </w:numPr>
        <w:jc w:val="left"/>
        <w:rPr>
          <w:rStyle w:val="1524"/>
          <w:rFonts w:hint="eastAsia" w:ascii="黑体" w:hAnsi="黑体" w:eastAsia="黑体" w:cs="黑体"/>
          <w:b w:val="0"/>
          <w:bCs/>
          <w:i/>
          <w:iCs/>
          <w:color w:val="000000"/>
          <w:sz w:val="24"/>
          <w:szCs w:val="24"/>
          <w:highlight w:val="none"/>
          <w:u w:val="single"/>
          <w:lang w:val="en-US" w:eastAsia="zh-CN" w:bidi="ar-SA"/>
        </w:rPr>
      </w:pPr>
      <w:r>
        <w:rPr>
          <w:rFonts w:hint="eastAsia" w:ascii="黑体" w:hAnsi="黑体" w:eastAsia="黑体" w:cs="黑体"/>
          <w:b/>
          <w:i/>
          <w:iCs/>
          <w:color w:val="000000"/>
          <w:sz w:val="24"/>
          <w:szCs w:val="24"/>
          <w:highlight w:val="none"/>
          <w:lang w:val="en-US" w:eastAsia="zh-CN" w:bidi="ar-SA"/>
        </w:rPr>
        <w:t xml:space="preserve">二、</w:t>
      </w:r>
      <w:r>
        <w:rPr>
          <w:rStyle w:val="1524"/>
          <w:rFonts w:hint="eastAsia" w:ascii="黑体" w:hAnsi="黑体" w:eastAsia="黑体" w:cs="黑体"/>
          <w:b/>
          <w:i/>
          <w:iCs/>
          <w:color w:val="000000"/>
          <w:sz w:val="24"/>
          <w:szCs w:val="24"/>
          <w:highlight w:val="none"/>
          <w:u w:val="single"/>
          <w:lang w:val="en-US" w:eastAsia="zh-CN" w:bidi="ar-SA"/>
        </w:rPr>
        <w:t xml:space="preserve">本项目所属行业：</w:t>
      </w:r>
      <w:r>
        <w:rPr>
          <w:rStyle w:val="1524"/>
          <w:rFonts w:hint="eastAsia" w:ascii="黑体" w:hAnsi="黑体" w:eastAsia="黑体" w:cs="黑体"/>
          <w:b/>
          <w:bCs w:val="0"/>
          <w:i/>
          <w:iCs/>
          <w:color w:val="000000"/>
          <w:sz w:val="24"/>
          <w:szCs w:val="24"/>
          <w:highlight w:val="none"/>
          <w:u w:val="single"/>
          <w:lang w:val="en-US" w:eastAsia="zh-CN" w:bidi="ar-SA"/>
        </w:rPr>
        <w:t xml:space="preserve">软件和信息技术服务业</w:t>
      </w:r>
      <w:r>
        <w:rPr>
          <w:rStyle w:val="1524"/>
          <w:rFonts w:hint="eastAsia" w:ascii="黑体" w:hAnsi="黑体" w:eastAsia="黑体" w:cs="黑体"/>
          <w:b w:val="0"/>
          <w:bCs/>
          <w:i/>
          <w:iCs/>
          <w:color w:val="000000"/>
          <w:sz w:val="24"/>
          <w:szCs w:val="24"/>
          <w:highlight w:val="none"/>
          <w:u w:val="single"/>
          <w:lang w:val="en-US" w:eastAsia="zh-CN" w:bidi="ar-SA"/>
        </w:rPr>
      </w:r>
      <w:r/>
    </w:p>
    <w:p>
      <w:pPr>
        <w:pStyle w:val="1219"/>
        <w:numPr>
          <w:ilvl w:val="0"/>
          <w:numId w:val="0"/>
        </w:numPr>
        <w:jc w:val="left"/>
        <w:rPr>
          <w:rStyle w:val="1524"/>
          <w:rFonts w:hint="eastAsia" w:ascii="黑体" w:hAnsi="黑体" w:eastAsia="黑体" w:cs="黑体"/>
          <w:b/>
          <w:i/>
          <w:iCs/>
          <w:color w:val="000000"/>
          <w:sz w:val="24"/>
          <w:szCs w:val="24"/>
          <w:highlight w:val="none"/>
          <w:u w:val="single"/>
          <w:lang w:val="en-US" w:eastAsia="zh-CN" w:bidi="ar-SA"/>
        </w:rPr>
      </w:pPr>
      <w:r>
        <w:rPr>
          <w:rStyle w:val="1524"/>
          <w:rFonts w:hint="eastAsia" w:ascii="黑体" w:hAnsi="黑体" w:eastAsia="黑体" w:cs="黑体"/>
          <w:b/>
          <w:i/>
          <w:iCs/>
          <w:color w:val="000000"/>
          <w:sz w:val="24"/>
          <w:szCs w:val="24"/>
          <w:highlight w:val="none"/>
          <w:lang w:val="en-US" w:eastAsia="zh-CN" w:bidi="ar-SA"/>
        </w:rPr>
        <w:t xml:space="preserve">三、</w:t>
      </w:r>
      <w:r>
        <w:rPr>
          <w:rStyle w:val="1524"/>
          <w:rFonts w:hint="eastAsia" w:ascii="黑体" w:hAnsi="黑体" w:eastAsia="黑体" w:cs="黑体"/>
          <w:b/>
          <w:i/>
          <w:iCs/>
          <w:color w:val="000000"/>
          <w:sz w:val="24"/>
          <w:szCs w:val="24"/>
          <w:highlight w:val="none"/>
          <w:u w:val="single"/>
          <w:lang w:val="en-US" w:eastAsia="zh-CN" w:bidi="ar-SA"/>
        </w:rPr>
        <w:t xml:space="preserve">在单一品目的货物采购招标中，同一品牌的产品有多家投标人参加投标，只能按照一家投标人计算。非单一产品采购项目中，多家投标人提供的部分或所有核心产品品牌相同的，视为提供相同品牌产品。本项目核心产品：青少年人工智能教学平台。</w:t>
      </w:r>
      <w:r>
        <w:rPr>
          <w:rStyle w:val="1524"/>
          <w:rFonts w:hint="eastAsia" w:ascii="黑体" w:hAnsi="黑体" w:eastAsia="黑体" w:cs="黑体"/>
          <w:b/>
          <w:i/>
          <w:iCs/>
          <w:color w:val="000000"/>
          <w:sz w:val="24"/>
          <w:szCs w:val="24"/>
          <w:highlight w:val="none"/>
          <w:u w:val="single"/>
          <w:lang w:val="en-US" w:eastAsia="zh-CN" w:bidi="ar-SA"/>
        </w:rPr>
      </w:r>
      <w:r/>
    </w:p>
    <w:p>
      <w:pPr>
        <w:pStyle w:val="1112"/>
        <w:keepLines w:val="0"/>
        <w:keepNext w:val="0"/>
        <w:pageBreakBefore w:val="0"/>
        <w:spacing w:line="240" w:lineRule="auto"/>
        <w:widowControl/>
        <w:rPr>
          <w:rStyle w:val="1524"/>
          <w:rFonts w:hint="eastAsia" w:ascii="宋体" w:hAnsi="宋体" w:eastAsia="宋体" w:cs="Times New Roman"/>
          <w:b/>
          <w:color w:val="000000"/>
          <w:sz w:val="24"/>
          <w:szCs w:val="24"/>
          <w:highlight w:val="none"/>
          <w:u w:val="none"/>
          <w:lang w:val="en-US" w:eastAsia="zh-CN" w:bidi="ar-SA"/>
        </w:rPr>
        <w:outlineLvl w:val="1"/>
      </w:pPr>
      <w:r>
        <w:rPr>
          <w:rStyle w:val="1524"/>
          <w:rFonts w:hint="eastAsia" w:ascii="宋体" w:hAnsi="宋体" w:eastAsia="宋体" w:cs="Times New Roman"/>
          <w:b/>
          <w:color w:val="000000"/>
          <w:sz w:val="24"/>
          <w:szCs w:val="24"/>
          <w:highlight w:val="none"/>
          <w:u w:val="none"/>
          <w:lang w:val="en-US" w:eastAsia="zh-CN" w:bidi="ar-SA"/>
        </w:rPr>
        <w:t xml:space="preserve">四、招标项目的技术规格、要求和数量等</w:t>
      </w:r>
      <w:r>
        <w:rPr>
          <w:rStyle w:val="1524"/>
          <w:rFonts w:hint="eastAsia" w:ascii="宋体" w:hAnsi="宋体" w:eastAsia="宋体" w:cs="Times New Roman"/>
          <w:b/>
          <w:color w:val="000000"/>
          <w:sz w:val="24"/>
          <w:szCs w:val="24"/>
          <w:highlight w:val="none"/>
          <w:u w:val="none"/>
          <w:lang w:val="en-US" w:eastAsia="zh-CN" w:bidi="ar-SA"/>
        </w:rPr>
      </w:r>
      <w:r/>
    </w:p>
    <w:tbl>
      <w:tblPr>
        <w:tblW w:w="10490" w:type="dxa"/>
        <w:jc w:val="center"/>
        <w:tblInd w:w="-370" w:type="dxa"/>
        <w:tblLayout w:type="autofit"/>
        <w:tblCellMar>
          <w:left w:w="108" w:type="dxa"/>
          <w:top w:w="0" w:type="dxa"/>
          <w:right w:w="108" w:type="dxa"/>
          <w:bottom w:w="0" w:type="dxa"/>
        </w:tblCellMar>
        <w:tblLook w:val="04A0" w:firstRow="1" w:lastRow="0" w:firstColumn="1" w:lastColumn="0" w:noHBand="0" w:noVBand="1"/>
      </w:tblPr>
      <w:tblGrid>
        <w:gridCol w:w="851"/>
        <w:gridCol w:w="1309"/>
        <w:gridCol w:w="6912"/>
        <w:gridCol w:w="709"/>
        <w:gridCol w:w="709"/>
      </w:tblGrid>
      <w:tr>
        <w:trPr/>
        <w:tc>
          <w:tcPr>
            <w:shd w:val="clear" w:color="000000" w:fill="ffffff"/>
            <w:tcBorders>
              <w:top w:val="single" w:color="000000" w:sz="4" w:space="0"/>
              <w:left w:val="single" w:color="000000" w:sz="4" w:space="0"/>
              <w:bottom w:val="none" w:color="000000" w:sz="4" w:space="0"/>
              <w:right w:val="single" w:color="000000" w:sz="4" w:space="0"/>
            </w:tcBorders>
            <w:tcW w:w="851" w:type="dxa"/>
            <w:vAlign w:val="center"/>
            <w:textDirection w:val="lrTb"/>
            <w:noWrap w:val="false"/>
          </w:tcPr>
          <w:p>
            <w:pPr>
              <w:pStyle w:val="1112"/>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序号</w:t>
            </w:r>
            <w:r>
              <w:rPr>
                <w:rFonts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none" w:color="000000" w:sz="4" w:space="0"/>
              <w:right w:val="single" w:color="000000" w:sz="4" w:space="0"/>
            </w:tcBorders>
            <w:tcW w:w="13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名称</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none" w:color="000000" w:sz="4" w:space="0"/>
              <w:right w:val="single" w:color="000000" w:sz="4" w:space="0"/>
            </w:tcBorders>
            <w:tcW w:w="6912" w:type="dxa"/>
            <w:vAlign w:val="center"/>
            <w:textDirection w:val="lrTb"/>
            <w:noWrap w:val="false"/>
          </w:tcPr>
          <w:p>
            <w:pPr>
              <w:pStyle w:val="1112"/>
              <w:jc w:val="center"/>
              <w:spacing w:line="24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配置与参数</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non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数量</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non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单位</w:t>
            </w:r>
            <w:r>
              <w:rPr>
                <w:rFonts w:hint="eastAsia" w:ascii="宋体" w:hAnsi="宋体" w:cs="宋体"/>
                <w:b/>
                <w:bCs/>
                <w:color w:val="000000"/>
                <w:sz w:val="20"/>
                <w:szCs w:val="20"/>
                <w:highlight w:val="none"/>
              </w:rPr>
            </w:r>
            <w:r/>
          </w:p>
        </w:tc>
      </w:tr>
      <w:tr>
        <w:trPr/>
        <w:tc>
          <w:tcPr>
            <w:gridSpan w:val="2"/>
            <w:shd w:val="clear" w:color="000000" w:fill="ffffff"/>
            <w:tcBorders>
              <w:top w:val="single" w:color="000000" w:sz="4" w:space="0"/>
              <w:left w:val="single" w:color="000000" w:sz="4" w:space="0"/>
              <w:bottom w:val="single" w:color="000000" w:sz="4" w:space="0"/>
              <w:right w:val="none" w:color="000000" w:sz="4" w:space="0"/>
            </w:tcBorders>
            <w:tcW w:w="2160" w:type="dxa"/>
            <w:vAlign w:val="center"/>
            <w:textDirection w:val="lrTb"/>
            <w:noWrap/>
          </w:tcPr>
          <w:p>
            <w:pPr>
              <w:pStyle w:val="1112"/>
              <w:jc w:val="lef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一、宁海中学</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6912" w:type="dxa"/>
            <w:vAlign w:val="center"/>
            <w:textDirection w:val="lrTb"/>
            <w:noWrap w:val="false"/>
          </w:tcPr>
          <w:p>
            <w:pPr>
              <w:pStyle w:val="1112"/>
              <w:jc w:val="center"/>
              <w:spacing w:line="24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eastAsia="楷体_GB2312"/>
                <w:highlight w:val="none"/>
                <w:lang w:val="en-US" w:eastAsia="zh-CN"/>
              </w:rPr>
            </w:pPr>
            <w:r>
              <w:rPr>
                <w:rFonts w:hint="eastAsia" w:ascii="宋体" w:hAnsi="宋体" w:cs="宋体"/>
                <w:color w:val="000000"/>
                <w:sz w:val="20"/>
                <w:szCs w:val="20"/>
                <w:highlight w:val="none"/>
              </w:rPr>
              <w:t xml:space="preserve">青少年人工智能教学平台</w:t>
            </w:r>
            <w:r>
              <w:rPr>
                <w:rFonts w:hint="eastAsia" w:ascii="黑体" w:hAnsi="黑体" w:eastAsia="黑体" w:cs="黑体"/>
                <w:b/>
                <w:bCs/>
                <w:color w:val="000000"/>
                <w:sz w:val="20"/>
                <w:szCs w:val="20"/>
                <w:highlight w:val="none"/>
                <w:lang w:val="en-US" w:eastAsia="zh-CN"/>
              </w:rPr>
              <w:t xml:space="preserve">（核心产品）</w:t>
            </w:r>
            <w:r>
              <w:rPr>
                <w:rFonts w:eastAsia="楷体_GB2312"/>
                <w:highlight w:val="none"/>
                <w:lang w:val="en-US" w:eastAsia="zh-CN"/>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教学管理模块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支持在线教学资源展示，教学互动；师生/班级/作业管理与评价，支持添加其他老师，创建教学部门；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支持web和本地客户端；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 支持老师自定义课程、自定义作业、自定义课件。Python作业支持online judge 自动批改；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 支持学情分析，包含老师、学生、全校上课、作业数据统计和可视化。</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编程及AI模块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纯国产自研图形化编程实验室、python编程实验室、人工智能实验室和硬件实验室等基础功能；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TGE 3D虚拟仿真编程平台免费版，包含有限次的AI接口调用、部分机器人和3D仿真场景；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 独有版权的3500+国民级IP动画素材；</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 图形化积木和Python支持调用人脸识别、年龄识别、情绪识别、姿态侦测、手势检测、车辆识别、中文分词、图像分类、语音识别等AI专属应用能力；</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 接入行业数多款主流人工智能硬件教具，实现软硬结合编程；覆盖人工智能各个领域的AI体验案例，帮助学生快速理解AI的应用场景。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算法模块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低代码AI模型算法拆解案例和可视化训练平台，包含AI体验馆、AI训练馆2个实验室，</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支持学生观察和理解花卉识别、人脸识别、语音识别、K-means、遗传算法、决策树、手势识别、目标检测等人工智能模型背后机器学习的过程和原理。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常规课程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青少年AI编程课程体系在新版高中信息技术课程标准的指导下，符合中小学信息技术课程指导纲要，结合人工智能技术，基于完善的课程体系框架设计与开发，课程中涉及到人工智能基础.人工智能入门.人工智能小助手.人工智能与生活.Python编程基础.AI综合应用等方面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其中课程分为四个大阶段八个主题，提供支持四个年级共96课时的教学内容。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赛事进阶课程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编程赛事课5套，12节/套，共60节课时；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AI创想家NOC配套课程：（包含专门的关卡、课程视频、代码、课程材料、配套作业和评价标准）《用迷宫学习python基础》4节，《高中星际智旅》12节。</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年</w:t>
            </w:r>
            <w:r>
              <w:rPr>
                <w:rFonts w:hint="eastAsia" w:ascii="宋体" w:hAnsi="宋体" w:cs="宋体"/>
                <w:color w:val="000000"/>
                <w:sz w:val="20"/>
                <w:szCs w:val="20"/>
                <w:highlight w:val="none"/>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AI组件</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人工智能摄像头，内置物体追踪、人脸识别、物体识别、巡线追踪、颜色识别、标签识别、语音识别。</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板载4Pin传感器接口，可以连接到Arduino、micro:bit、掌控板、树莓派等主板。直接输出识别结果，简单易用，适合人工智能的初步教学。</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内置先进的机器学习技术。通过学习，能够更好的适配不同的场景，无需复杂的参数调校。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1、传感器板载双核处理器64位、主频：高达400MHz可超频至600MHz；SRAM：6MB 通用内存+2MB ；AI内存Flash：16MB；</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2、TF卡槽：支持插入TF卡，扩展内存；</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3、硬件加速器：神经网络处理器（KPU）、浮点运算（FPU）、音频处理器（APU）、快速博里叶（FFT）；</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4、2寸LCD屏，分辨率320*240，支持中英文显示；</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5、内置200万像素摄像头；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6、2个RGB指示灯；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7、麦克风,支持离线语音识别；</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8、两个物理按键A/B；</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9、支持3.3V-5V供电，一个串口通讯接口；</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10、20+张卡片，快速体验人工智应用；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11、摄像头固定支架，配套螺丝，方便固定安装。</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80</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gridSpan w:val="2"/>
            <w:shd w:val="clear" w:color="000000" w:fill="ffffff"/>
            <w:tcBorders>
              <w:top w:val="single" w:color="000000" w:sz="4" w:space="0"/>
              <w:left w:val="single" w:color="000000" w:sz="4" w:space="0"/>
              <w:bottom w:val="single" w:color="000000" w:sz="4" w:space="0"/>
              <w:right w:val="none" w:color="000000" w:sz="4" w:space="0"/>
            </w:tcBorders>
            <w:tcW w:w="2160" w:type="dxa"/>
            <w:vAlign w:val="center"/>
            <w:textDirection w:val="lrTb"/>
            <w:noWrap/>
          </w:tcPr>
          <w:p>
            <w:pPr>
              <w:pStyle w:val="1112"/>
              <w:jc w:val="lef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二、树人学校</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6912" w:type="dxa"/>
            <w:vAlign w:val="center"/>
            <w:textDirection w:val="lrTb"/>
            <w:noWrap w:val="false"/>
          </w:tcPr>
          <w:p>
            <w:pPr>
              <w:pStyle w:val="1112"/>
              <w:jc w:val="center"/>
              <w:spacing w:line="24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AI智慧空间软件开发</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1、百度大脑全栈AI能力场景应用定制开发，结合百度大脑AI开放平台、文心一言、千帆大模型开发AI场景应用（5个终端）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2、百度大脑全栈AI能力服务费，接口使用年费2年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3、云服务1年，智慧空间所有智联网设备及交互场景智联采集转发服务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4、智慧空间专用配置管理工具，管理用高配置笔记本电脑及平板各1台</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5、AI空间管理APP定制开发，管理和维护系统的软件工具</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机器狗升级服务1代</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1.升级了机器狗的核心算法，升级了气泵模块，电磁阀以及匹配的气嘴和气杆，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气泵的参数：</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电压：2-5V</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流量：650ml/min</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真空度：-400mbar</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最大压力：&gt;400mbar</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产品尺寸：38x25mm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电流约: 85mA</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适用温度：-40--80度</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电磁阀参数：</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额定电压(Rated Voltage)：DC4.5V</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电压范围(Voltage Range)：DC4.05V-4.95V</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额定电流 450±15%mA&lt;5S(DiscouragedTime Form 300mmHg to 15mmHg at 5000C tank</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放气速度 在500CC容器中压力300mHg,阀座口开放3秒内压力降至15mHg以下)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压力范围0-350mmHg(0-45Kpa)</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气密性(Air Tightness)在5000C容器中闭气负载300mmHg减压)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绝缘电阻&gt;50MΩ Min(DC 500V)</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绝缘等级A</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寿命使用超过10万次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工作介质空气</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使用温度0°C-55°C</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功率(Power)&lt;2W</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视觉摄像头：AI视觉传感器，内置7种功能：人脸识别、物体追踪、物体识别、巡线追踪、颜色识别、标签识别、物体分类。仅需一个按键即可完成AI训练，摆脱繁琐的训练和复杂的视觉算法，让你更加专注于项目的构思和实现。HuskyLens板载UART / I2C接口，可以连接到Arduino、LattePanda、micro:bit等主流控制器，实现硬件无缝对接。HuskyLens直接输出识别结果给控制器，你无需折腾复杂的算法，就能制作非常有创意的项目</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机器狗升级服务2代</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sz w:val="20"/>
                <w:szCs w:val="20"/>
                <w:highlight w:val="none"/>
              </w:rPr>
            </w:pPr>
            <w:r>
              <w:rPr>
                <w:rFonts w:hint="eastAsia" w:ascii="宋体" w:hAnsi="宋体" w:cs="宋体"/>
                <w:sz w:val="20"/>
                <w:szCs w:val="20"/>
                <w:highlight w:val="none"/>
              </w:rPr>
              <w:t xml:space="preserve">金属探测器参数</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JS01金属传感器原理：振荡电路中的线圈产生一个高频磁场。当目标物接近磁场时，由于电磁感应在目标物中产生一个感应电流(涡电流)。随着目标物接近传感器，感应电流增强，引起振荡电路中的负载加大。然后，振荡减弱直至停止。传感器利用振幅检测电路检测到振荡状态的变化，并输出检测信号。</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 金属不靠近探头时，高频振荡器工作，振荡信号经三极管放大后，电阻上面可以测出一个电压值。当有金属靠近探头时，由于涡流损耗，电感高频振荡器停振，电感震荡受到抑制，经过电阻电流发生变化，进而影响电阻的电流。运放起到电压比较的作用。接通电源，调节电位器，使高频振荡器处于弱振状态。然后用一金属物靠近探头，此时灵敏度高，范围大，再根据自己的使用情况，细心调整电位器，使感应距离适合自己使用即可。</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工作电压：DC5.0V</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感应类型：电感</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输出信号：无金属5V（指示灯灯灭），有金属0V（指示灯灯亮）</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检测距离：1-6mm（可以通过电位器调节，不同材料，检测效果不同）</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运用场合：单片机控制智能车铁线循迹，金属检测，垃圾分类等电子设计</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外形尺寸：37x15x1.6mm</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清单：JS01金属传感器模块*1</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接线：VCC:接DC5.0V电源正极（给传感器供电）</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GND:接电源负极</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DO:数字信号输出，接单片机</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AO:悬空</w:t>
            </w:r>
            <w:r>
              <w:rPr>
                <w:rFonts w:hint="eastAsia"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2025信息素养A类地图道具</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sz w:val="20"/>
                <w:szCs w:val="20"/>
                <w:highlight w:val="none"/>
              </w:rPr>
            </w:pPr>
            <w:r>
              <w:rPr>
                <w:rFonts w:hint="eastAsia" w:ascii="宋体" w:hAnsi="宋体" w:cs="宋体"/>
                <w:sz w:val="20"/>
                <w:szCs w:val="20"/>
                <w:highlight w:val="none"/>
              </w:rPr>
              <w:t xml:space="preserve">图纸尺寸大小约3200mm×2000mm；长、宽、高分别约为3200mm×2000mm×500mm的场地框架；挑战任务区围栏高度200mm；圆片：直径约30mm，厚度约2mm的圆形薄片，材质分别为铁质和亚克力，重约10(±5)克， 红、绿、蓝三种颜色，共计6个；铁质圆片收纳装置：一次性纸杯，杯口直径约75mm，杯底直径约53mm，杯身高度约86mm，杯口朝上，不固定在场地上。有红、绿、蓝三种颜色各1个；长方体：EVA材质，长、宽、高约为100mm、30mm、10mm，重约10(±5)克，红色，共计1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single" w:color="000000" w:sz="4" w:space="0"/>
              <w:left w:val="single" w:color="000000" w:sz="4" w:space="0"/>
              <w:bottom w:val="non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Borders>
              <w:top w:val="single" w:color="000000" w:sz="4" w:space="0"/>
              <w:left w:val="none" w:color="000000" w:sz="4" w:space="0"/>
              <w:bottom w:val="non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开源硬件应用设计挑战赛 比赛套件</w:t>
            </w:r>
            <w:r>
              <w:rPr>
                <w:rFonts w:hint="eastAsia" w:ascii="宋体" w:hAnsi="宋体" w:cs="宋体"/>
                <w:color w:val="000000"/>
                <w:sz w:val="20"/>
                <w:szCs w:val="20"/>
                <w:highlight w:val="none"/>
              </w:rPr>
            </w:r>
            <w:r/>
          </w:p>
        </w:tc>
        <w:tc>
          <w:tcPr>
            <w:tcBorders>
              <w:top w:val="single" w:color="000000" w:sz="4" w:space="0"/>
              <w:left w:val="none" w:color="000000" w:sz="4" w:space="0"/>
              <w:bottom w:val="non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sz w:val="20"/>
                <w:szCs w:val="20"/>
                <w:highlight w:val="none"/>
              </w:rPr>
            </w:pPr>
            <w:r>
              <w:rPr>
                <w:rFonts w:hint="eastAsia" w:ascii="宋体" w:hAnsi="宋体" w:cs="宋体"/>
                <w:sz w:val="20"/>
                <w:szCs w:val="20"/>
                <w:highlight w:val="none"/>
              </w:rPr>
              <w:t xml:space="preserve">1、主控：UNO R3主控板，I/O传感器扩展板，micro:bit；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2、输入设备：人工智能视觉传感器（可学习并区分不同人脸并实时返回坐标，支持二维码识别、apriltag标签识别、KNN物体分类、颜色识别、物体追踪、物体识别功能），数字按钮模块，触摸传感器，红外数字避障传感器，模拟环境光线传感器，温湿度传感器，超声波传感器，磁感应传感器，模拟角度传感器；</w:t>
            </w:r>
            <w:r>
              <w:rPr>
                <w:rFonts w:hint="eastAsia" w:ascii="宋体" w:hAnsi="宋体" w:cs="宋体"/>
                <w:color w:val="ff0000"/>
                <w:sz w:val="20"/>
                <w:szCs w:val="20"/>
                <w:highlight w:val="none"/>
              </w:rPr>
              <w:t xml:space="preserve"> </w:t>
            </w:r>
            <w:r>
              <w:rPr>
                <w:rFonts w:hint="eastAsia" w:ascii="宋体" w:hAnsi="宋体" w:cs="宋体"/>
                <w:color w:val="ff0000"/>
                <w:sz w:val="20"/>
                <w:szCs w:val="20"/>
                <w:highlight w:val="none"/>
              </w:rPr>
              <w:br w:type="textWrapping" w:clear="all"/>
            </w:r>
            <w:r>
              <w:rPr>
                <w:rFonts w:hint="eastAsia" w:ascii="宋体" w:hAnsi="宋体" w:cs="宋体"/>
                <w:sz w:val="20"/>
                <w:szCs w:val="20"/>
                <w:highlight w:val="none"/>
              </w:rPr>
              <w:t xml:space="preserve">3、输出设备：9g舵机、WS2812 RGB全彩灯带、风扇模块、LED灯模块、显示屏、蜂鸣器、音频录放模块；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4、结构件：机器人小车平台（板载2路带减速功能的电机、RGB LED、巡线传感器、红外接收等），人工智能视觉传感器支架；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5、配件：18650可充电锂电池，巡线练习地图，识别标志卡及座夹，螺丝刀及螺丝包，传感器线若干，数据线若干等；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【人工智能视觉传感器】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处理器：400MHz 64位双核处理器Kendryte K210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供电电压：4pin防呆接口：3.3~5.0V 、MicoUSB接口：5.0V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电流消耗（典型值）： 320mA@3.3V，230mA@5.0V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通信协议：UART ,I2C(可自动识别)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通信接口：PH2.0 4-pin或microUSB接口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调试接口：microUSB接口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尺寸：52mm*44.5mm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基础功能：物体追踪（可学习追踪物体并返回坐标值），人脸识别(可分辨不同人脸)，物体识别（不学习可直接识别20种物体），巡线追踪，颜色识别，标签识别；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高级功能：深度神经网络分类器(可实现标志识别、手写数字识别、口罩识别、物体分类等1000种分类)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特殊功能：USB串口通信、拍照保存、屏幕显示自定义字符、可用基于mind+图形化软件进行编程控制、可兼容python编程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固件：内置固件，可通过USB接口更新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板载外设：1个功能按键，1个学习按键 ，2颗LED高亮补光灯，1颗RGB指示灯，1个TF卡座，1个可插拔摄像头；</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平台支持：Arduino、micro:bit、掌控、树莓派、LattePanda等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摄像头规格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①　型号：OV5640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②　像素：500万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③　屏幕规格： 类型：2.0寸 TFT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④　分辨率：320*240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⑤　视角：&gt;170°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⑥　面板：IPS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⑦　背光：白光LED灯，亮度可调 </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⑧　外观特性：黑色排线，黑色金属保护框</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开源硬件应用设计挑战赛 比赛地图（2024），可用于少年硅谷-开源硬件应用设计挑战赛</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规格参数：≥2400*2400mm，采用高精度喷绘工艺，PVC防雨材质。</w:t>
            </w:r>
            <w:r>
              <w:rPr>
                <w:rFonts w:hint="eastAsia" w:ascii="宋体" w:hAnsi="宋体" w:cs="宋体"/>
                <w:sz w:val="20"/>
                <w:szCs w:val="20"/>
                <w:highlight w:val="none"/>
              </w:rPr>
            </w:r>
            <w:r/>
          </w:p>
        </w:tc>
        <w:tc>
          <w:tcPr>
            <w:tcBorders>
              <w:top w:val="single" w:color="000000" w:sz="4" w:space="0"/>
              <w:left w:val="none" w:color="000000" w:sz="4" w:space="0"/>
              <w:bottom w:val="non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single" w:color="000000" w:sz="4" w:space="0"/>
              <w:left w:val="none" w:color="000000" w:sz="4" w:space="0"/>
              <w:bottom w:val="non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gridSpan w:val="2"/>
            <w:shd w:val="clear" w:color="000000" w:fill="ffffff"/>
            <w:tcBorders>
              <w:top w:val="single" w:color="000000" w:sz="4" w:space="0"/>
              <w:left w:val="single" w:color="000000" w:sz="4" w:space="0"/>
              <w:bottom w:val="single" w:color="000000" w:sz="4" w:space="0"/>
              <w:right w:val="none" w:color="000000" w:sz="4" w:space="0"/>
            </w:tcBorders>
            <w:tcW w:w="2160" w:type="dxa"/>
            <w:vAlign w:val="center"/>
            <w:textDirection w:val="lrTb"/>
            <w:noWrap/>
          </w:tcPr>
          <w:p>
            <w:pPr>
              <w:pStyle w:val="1112"/>
              <w:jc w:val="lef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三、金陵汇文初中部</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6912" w:type="dxa"/>
            <w:vAlign w:val="center"/>
            <w:textDirection w:val="lrTb"/>
            <w:noWrap w:val="false"/>
          </w:tcPr>
          <w:p>
            <w:pPr>
              <w:pStyle w:val="1112"/>
              <w:jc w:val="center"/>
              <w:spacing w:line="24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1148"/>
              <w:rPr>
                <w:rFonts w:eastAsia="楷体_GB2312"/>
                <w:highlight w:val="none"/>
                <w:lang w:val="en-US" w:eastAsia="zh-CN"/>
              </w:rPr>
            </w:pPr>
            <w:r>
              <w:rPr>
                <w:rFonts w:hint="eastAsia" w:ascii="宋体" w:hAnsi="宋体" w:eastAsia="宋体" w:cs="宋体"/>
                <w:color w:val="000000"/>
                <w:sz w:val="20"/>
                <w:szCs w:val="20"/>
                <w:highlight w:val="none"/>
                <w:lang w:val="en-US" w:eastAsia="zh-CN" w:bidi="ar-SA"/>
              </w:rPr>
              <w:t xml:space="preserve">青少年人工智能教学平台</w:t>
            </w:r>
            <w:r>
              <w:rPr>
                <w:rFonts w:hint="eastAsia" w:ascii="黑体" w:hAnsi="黑体" w:eastAsia="黑体" w:cs="黑体"/>
                <w:b/>
                <w:bCs/>
                <w:color w:val="000000"/>
                <w:sz w:val="20"/>
                <w:szCs w:val="20"/>
                <w:highlight w:val="none"/>
                <w:lang w:val="en-US" w:eastAsia="zh-CN"/>
              </w:rPr>
              <w:t xml:space="preserve">（核心产品）</w:t>
            </w:r>
            <w:r>
              <w:rPr>
                <w:rFonts w:eastAsia="楷体_GB231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教学管理模块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支持在线教学资源展示，教学互动；师生/班级/作业管理与评价，支持添加其他老师，创建教学部门；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支持web和本地客户端；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 支持老师自定义课程、自定义作业、自定义课件。Python作业支持online judge 自动批改；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 支持学情分析，包含老师、学生、全校上课、作业数据统计和可视化。</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编程及AI模块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纯国产自研图形化编程实验室、python编程实验室、人工智能实验室和硬件实验室等基础功能；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TGE 3D虚拟仿真编程平台免费版，包含有限次的AI接口调用、部分机器人和3D仿真场景；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 独有版权的3500+国民级IP动画素材；</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 图形化积木和Python支持调用人脸识别、年龄识别、情绪识别、姿态侦测、手势检测、车辆识别、中文分词、图像分类、语音识别等AI专属应用能力；</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 接入行业数多款主流人工智能硬件教具，实现软硬结合编程；覆盖人工智能各个领域的AI体验案例，帮助学生快速理解AI的应用场景。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算法模块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低代码AI模型算法拆解案例和可视化训练平台，包含AI体验馆、AI训练馆2个实验室，</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支持学生观察和理解花卉识别、人脸识别、语音识别、K-means、遗传算法、决策树、手势识别、目标检测等人工智能模型背后机器学习的过程和原理。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常规课程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青少年AI编程课程体系在新版高中信息技术课程标准的指导下，符合中小学信息技术课程指导纲要，结合人工智能技术，基于完善的课程体系框架设计与开发，课程中涉及到人工智能基础.人工智能入门.人工智能小助手.人工智能与生活.Python编程基础.AI综合应用等方面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其中课程分为四个大阶段八个主题，提供支持四个年级共96课时的教学内容。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赛事进阶课程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编程赛事课5套，12节/套，共60节课时；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AI创想家NOC配套课程：（包含专门的关卡、课程视频、代码、课程材料、配套作业和评价标准）《用迷宫学习python基础》4节，《高中星际智旅》12节。</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年</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人工智能核心套装</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套装内包含，主控板、数据线、电池、内存卡以及充电设备</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功能参数：这是一款人工智能开发板，采用K210芯片，可完成人脸识别、物体识别、图像分类、模型训练等人工智能功能，采用了金手指的方式引出更多IO口，相比其它开发板，将较易损坏的摄像头和显示屏巧妙地固定到板上。另外，板载了一些常用的电子模块，稳定性和易用性得到了较大的提高。也可通过PH2.0接口连接一些电子模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板载资源： 有3个可编程按键，1个重启复位键，两颗LED补光灯，3颗RGB全彩灯珠，1个OV2640摄像头，1个光敏传感器，1个数字硅麦，1个1-3W扬声器的接口，1个Type-C接口，1个SD读卡器，1个蜂鸣器，1块2英寸分辨率为320*240的LCD显示屏；CPU： 双核 64bit RISC-V / 400MHz* (双精度 FPU 集成)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内存： 6MiB(通用) + 2MiB(KPU 专用) 64bit 片上 RAM； 存储： 16MiB Flash, 支持 micro SDXC 拓展存储 (最大 128GB)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屏幕： 2.0 寸 TFT, 电容触摸屏幕分辨率： 320*240 摄像头： 200W 像素 OV2640 摄像头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WIFI： SIPEED M1W （ 内 部 集 成 ESP8285 WIFI SOC）。</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人工智能小班化设备</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包含人工智能核心套装以及传感器、结构件、上课书籍等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本产品以人工智能核心套装为设备基础，采用项目化学习为教学方式，根据项目需要扩展元器件，通过项目分析、项目设计、硬件功能设计、外形结构设计、项目组装以及项目总结，由简入繁，深入学习智能化过程控制、图像识别与语音识别等，提供26节系列化课程</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人工智能教学套件-智联猫</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12" w:type="dxa"/>
            <w:vAlign w:val="center"/>
            <w:textDirection w:val="lrTb"/>
            <w:noWrap w:val="false"/>
          </w:tcPr>
          <w:p>
            <w:pPr>
              <w:pStyle w:val="1112"/>
              <w:jc w:val="left"/>
              <w:keepLines w:val="0"/>
              <w:keepNext w:val="0"/>
              <w:spacing w:line="13" w:lineRule="atLeast"/>
              <w:widowControl/>
              <w:rPr>
                <w:sz w:val="10"/>
                <w:szCs w:val="10"/>
                <w:highlight w:val="none"/>
              </w:rPr>
              <w:suppressLineNumbers w:val="0"/>
            </w:pPr>
            <w:r>
              <w:rPr>
                <w:rFonts w:hint="eastAsia" w:ascii="宋体" w:hAnsi="宋体" w:cs="宋体"/>
                <w:color w:val="000000"/>
                <w:sz w:val="20"/>
                <w:szCs w:val="20"/>
                <w:highlight w:val="none"/>
              </w:rPr>
              <w:t xml:space="preserve">硬件：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电源输入3.3-5V、机器视觉摄像头、语音识别、语音合成播报、单色LED灯*3或三色LED灯*1、按键*2、wifi网络、串口*1 4PIN 2.54插针（G V Tx Rx）、I2C口*1 4PIN 2.54插针（G V SCL SDA)、4 模拟或数字I/O口 3PIN 2.54插针（G V S）;</w:t>
            </w:r>
            <w:r>
              <w:rPr>
                <w:rFonts w:hint="eastAsia" w:ascii="宋体" w:hAnsi="宋体" w:cs="宋体"/>
                <w:color w:val="000000"/>
                <w:sz w:val="20"/>
                <w:szCs w:val="20"/>
                <w:highlight w:val="none"/>
                <w:lang w:val="en-US" w:eastAsia="zh-CN"/>
              </w:rPr>
              <w:t xml:space="preserve">KK</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软件功能：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xDing图形化编程及Python编程平台</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机器视觉巡线，自动驾驶，物体跟踪，人体跟踪等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机器视觉学习算法</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颜色识别、人脸识别、矩阵码检测、特征识别、线条检测、模板FRED匹配等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语音识别、语音合成播报、语音控制</w:t>
            </w:r>
            <w:r>
              <w:rPr>
                <w:rFonts w:hint="eastAsia" w:ascii="宋体" w:hAnsi="宋体" w:cs="宋体"/>
                <w:color w:val="000000"/>
                <w:sz w:val="20"/>
                <w:szCs w:val="20"/>
                <w:highlight w:val="none"/>
              </w:rPr>
              <w:br w:type="textWrapping" w:clear="all"/>
            </w:r>
            <w:r>
              <w:rPr>
                <w:rFonts w:ascii="宋体" w:hAnsi="宋体" w:eastAsia="宋体" w:cs="宋体"/>
                <w:color w:val="000000"/>
                <w:sz w:val="20"/>
                <w:szCs w:val="20"/>
                <w:highlight w:val="none"/>
                <w:lang w:val="en-US" w:eastAsia="zh-CN" w:bidi="ar"/>
              </w:rPr>
              <w:t xml:space="preserve">▲套件支持江苏省中小学信息科技电脑编程软件xDing AI（投标时提供xDingAI智联猫编程界面截图并加盖原厂公章）</w:t>
            </w:r>
            <w:r>
              <w:rPr>
                <w:sz w:val="10"/>
                <w:szCs w:val="10"/>
                <w:highlight w:val="none"/>
              </w:rPr>
            </w:r>
            <w:r/>
          </w:p>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sz w:val="20"/>
                <w:szCs w:val="20"/>
                <w:highlight w:val="none"/>
              </w:rPr>
            </w:pPr>
            <w:r>
              <w:rPr>
                <w:rFonts w:hint="eastAsia" w:ascii="宋体" w:hAnsi="宋体" w:cs="宋体"/>
                <w:sz w:val="20"/>
                <w:szCs w:val="20"/>
                <w:highlight w:val="none"/>
              </w:rPr>
              <w:t xml:space="preserve">人工智能竞赛套件-智能六足机器人</w:t>
            </w:r>
            <w:r>
              <w:rPr>
                <w:rFonts w:hint="eastAsia" w:ascii="宋体" w:hAnsi="宋体" w:cs="宋体"/>
                <w:sz w:val="20"/>
                <w:szCs w:val="20"/>
                <w:highlight w:val="none"/>
              </w:rPr>
            </w:r>
            <w:r/>
          </w:p>
        </w:tc>
        <w:tc>
          <w:tcPr>
            <w:tcBorders>
              <w:top w:val="singl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1、机器人尺寸：腿长：287mm；躯干长：188mm；躯干宽：88mm；机械臂长：265mm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2、机器人重量：约3kg：机体材料：PMMA+ABS</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3、电池：12V 5600mAh ；续航时间：约120min</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4、腿部：每条腿3个自由度*6；头部：1个自由度；机械臂：2个自由度；</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5、舵机：OSTD智能总线舵机，PWM防堵转舵机</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6、控制器：树莓派4B、多功能扩展板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7、摄像头：分辨率640*480，可视角度120°广角</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8、传感器：电感式金属感应传感器  kk                                                           9、取模块： 1个真空泵吸取模块，4个吸盘电磁铁吸取模块</w:t>
            </w:r>
            <w:r>
              <w:rPr>
                <w:rFonts w:hint="eastAsia" w:ascii="宋体" w:hAnsi="宋体" w:cs="宋体"/>
                <w:color w:val="000000"/>
                <w:sz w:val="20"/>
                <w:szCs w:val="20"/>
                <w:highlight w:val="none"/>
              </w:rPr>
              <w:br w:type="textWrapping" w:clear="all"/>
            </w:r>
            <w:r>
              <w:rPr>
                <w:rFonts w:ascii="宋体" w:hAnsi="宋体" w:eastAsia="宋体" w:cs="宋体"/>
                <w:color w:val="000000"/>
                <w:sz w:val="20"/>
                <w:szCs w:val="20"/>
                <w:highlight w:val="none"/>
                <w:lang w:val="en-US" w:eastAsia="zh-CN" w:bidi="ar"/>
              </w:rPr>
              <w:t xml:space="preserve">▲套件支持江苏省中小学信息科技电脑编程软件xDing AI（投标时提供xDingAI</w:t>
            </w:r>
            <w:r>
              <w:rPr>
                <w:rFonts w:hint="eastAsia" w:ascii="宋体" w:hAnsi="宋体" w:eastAsia="宋体" w:cs="宋体"/>
                <w:color w:val="000000"/>
                <w:sz w:val="20"/>
                <w:szCs w:val="20"/>
                <w:highlight w:val="none"/>
                <w:lang w:val="en-US" w:eastAsia="zh-CN" w:bidi="ar"/>
              </w:rPr>
              <w:t xml:space="preserve">六足机器人</w:t>
            </w:r>
            <w:r>
              <w:rPr>
                <w:rFonts w:ascii="宋体" w:hAnsi="宋体" w:eastAsia="宋体" w:cs="宋体"/>
                <w:color w:val="000000"/>
                <w:sz w:val="20"/>
                <w:szCs w:val="20"/>
                <w:highlight w:val="none"/>
                <w:lang w:val="en-US" w:eastAsia="zh-CN" w:bidi="ar"/>
              </w:rPr>
              <w:t xml:space="preserve">编程界面截图并加盖原厂公章）</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non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w:t>
            </w:r>
            <w:r>
              <w:rPr>
                <w:rFonts w:hint="eastAsia" w:ascii="宋体" w:hAnsi="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1309" w:type="dxa"/>
            <w:vAlign w:val="center"/>
            <w:textDirection w:val="lrTb"/>
            <w:noWrap w:val="false"/>
          </w:tcPr>
          <w:p>
            <w:pPr>
              <w:pStyle w:val="1112"/>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领航杯A类2025地图</w:t>
            </w:r>
            <w:r>
              <w:rPr>
                <w:rFonts w:hint="eastAsia" w:ascii="宋体" w:hAnsi="宋体" w:cs="宋体"/>
                <w:sz w:val="20"/>
                <w:szCs w:val="20"/>
                <w:highlight w:val="none"/>
              </w:rPr>
            </w:r>
            <w:r/>
          </w:p>
        </w:tc>
        <w:tc>
          <w:tcPr>
            <w:tcBorders>
              <w:top w:val="none" w:color="000000" w:sz="4" w:space="0"/>
              <w:left w:val="none" w:color="000000" w:sz="4" w:space="0"/>
              <w:bottom w:val="non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领航杯A类地图及道具</w:t>
            </w:r>
            <w:r>
              <w:rPr>
                <w:rFonts w:hint="eastAsia" w:ascii="宋体" w:hAnsi="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gridSpan w:val="2"/>
            <w:shd w:val="clear" w:color="000000" w:fill="ffffff"/>
            <w:tcBorders>
              <w:top w:val="single" w:color="000000" w:sz="4" w:space="0"/>
              <w:left w:val="single" w:color="000000" w:sz="4" w:space="0"/>
              <w:bottom w:val="single" w:color="000000" w:sz="4" w:space="0"/>
              <w:right w:val="none" w:color="000000" w:sz="4" w:space="0"/>
            </w:tcBorders>
            <w:tcW w:w="2160" w:type="dxa"/>
            <w:vAlign w:val="center"/>
            <w:textDirection w:val="lrTb"/>
            <w:noWrap/>
          </w:tcPr>
          <w:p>
            <w:pPr>
              <w:pStyle w:val="1112"/>
              <w:jc w:val="lef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四、十二中初中</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6912" w:type="dxa"/>
            <w:vAlign w:val="center"/>
            <w:textDirection w:val="lrTb"/>
            <w:noWrap w:val="false"/>
          </w:tcPr>
          <w:p>
            <w:pPr>
              <w:pStyle w:val="1112"/>
              <w:jc w:val="center"/>
              <w:spacing w:line="24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1148"/>
              <w:rPr>
                <w:rFonts w:eastAsia="楷体_GB2312"/>
                <w:highlight w:val="none"/>
                <w:lang w:val="en-US" w:eastAsia="zh-CN"/>
              </w:rPr>
            </w:pPr>
            <w:r>
              <w:rPr>
                <w:rFonts w:hint="eastAsia" w:ascii="宋体" w:hAnsi="宋体" w:eastAsia="宋体" w:cs="宋体"/>
                <w:color w:val="000000"/>
                <w:sz w:val="20"/>
                <w:szCs w:val="20"/>
                <w:highlight w:val="none"/>
                <w:lang w:val="en-US" w:eastAsia="zh-CN" w:bidi="ar-SA"/>
              </w:rPr>
              <w:t xml:space="preserve">青少年人工智能教学平台</w:t>
            </w:r>
            <w:r>
              <w:rPr>
                <w:rFonts w:hint="eastAsia" w:ascii="黑体" w:hAnsi="黑体" w:eastAsia="黑体" w:cs="黑体"/>
                <w:b/>
                <w:bCs/>
                <w:color w:val="000000"/>
                <w:sz w:val="20"/>
                <w:szCs w:val="20"/>
                <w:highlight w:val="none"/>
                <w:lang w:val="en-US" w:eastAsia="zh-CN"/>
              </w:rPr>
              <w:t xml:space="preserve">（核心产品）</w:t>
            </w:r>
            <w:r>
              <w:rPr>
                <w:rFonts w:eastAsia="楷体_GB231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教学管理模块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支持在线教学资源展示，教学互动；师生/班级/作业管理与评价，支持添加其他老师，创建教学部门；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支持web和本地客户端；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 支持老师自定义课程、自定义作业、自定义课件。Python作业支持online judge 自动批改；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 支持学情分析，包含老师、学生、全校上课、作业数据统计和可视化。</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编程及AI模块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纯国产自研图形化编程实验室、python编程实验室、人工智能实验室和硬件实验室等基础功能；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TGE 3D虚拟仿真编程平台免费版，包含有限次的AI接口调用、部分机器人和3D仿真场景；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 独有版权的3500+国民级IP动画素材；</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 图形化积木和Python支持调用人脸识别、年龄识别、情绪识别、姿态侦测、手势检测、车辆识别、中文分词、图像分类、语音识别等AI专属应用能力；</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 接入行业数多款主流人工智能硬件教具，实现软硬结合编程；覆盖人工智能各个领域的AI体验案例，帮助学生快速理解AI的应用场景。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算法模块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低代码AI模型算法拆解案例和可视化训练平台，包含AI体验馆、AI训练馆2个实验室，</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支持学生观察和理解花卉识别、人脸识别、语音识别、K-means、遗传算法、决策树、手势识别、目标检测等人工智能模型背后机器学习的过程和原理。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常规课程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青少年AI编程课程体系在新版高中信息技术课程标准的指导下，符合中小学信息技术课程指导纲要，结合人工智能技术，基于完善的课程体系框架设计与开发，课程中涉及到人工智能基础.人工智能入门.人工智能小助手.人工智能与生活.Python编程基础.AI综合应用等方面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其中课程分为四个大阶段八个主题，提供支持四个年级共96课时的教学内容。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赛事进阶课程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编程赛事课5套，12节/套，共60节课时；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AI创想家NOC配套课程：（包含专门的关卡、课程视频、代码、课程材料、配套作业和评价标准）《用迷宫学习python基础》4节，《高中星际智旅》12节。</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年</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智能生态乐园</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1、尺寸：长1.2米 宽0.65米 高1.8米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2、钢架+钢化玻璃、 万向轮、内部造景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3、生长灯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4、环境监测：PM2.5、PM1.0、P10、CO2、CO、TVOC、甲醛HCHO、温度、湿度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5、视频监测：wifi连接、360度高清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6、智能控制：wifi连接、远程控制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w:t>
            </w:r>
            <w:r>
              <w:rPr>
                <w:rFonts w:hint="eastAsia" w:ascii="宋体" w:hAnsi="宋体" w:cs="宋体"/>
                <w:color w:val="000000"/>
                <w:sz w:val="20"/>
                <w:szCs w:val="20"/>
                <w:highlight w:val="none"/>
                <w:lang w:val="en-US" w:eastAsia="zh-CN"/>
              </w:rPr>
              <w:t xml:space="preserve">提供智能控制</w:t>
            </w:r>
            <w:r>
              <w:rPr>
                <w:rFonts w:hint="eastAsia" w:ascii="宋体" w:hAnsi="宋体" w:cs="宋体"/>
                <w:color w:val="000000"/>
                <w:sz w:val="20"/>
                <w:szCs w:val="20"/>
                <w:highlight w:val="none"/>
              </w:rPr>
              <w:t xml:space="preserve">app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8、支持感知生长云平台软件 </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温湿度传感器</w:t>
            </w:r>
            <w:r>
              <w:rPr>
                <w:rFonts w:hint="eastAsia"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1.电源：DC 4.5～24V宽电源输入；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2.测量范围：温度：-40℃～85℃，湿度：0%RH～99.9%RH；</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3.测量精度：温度：±0.1℃，湿度：±0.1%RH；</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4.长期稳定性：温度：≤0.1℃/年，湿度：≤1%RH/年；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5.响应时间：≤15s（1m/s风速）；</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6.通讯方式：WIFI 2.4GHZ 802.11b/g/n；</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7.安装方式：壁挂式，螺丝固定；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8.本地液晶显示功能。</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sz w:val="20"/>
                <w:szCs w:val="20"/>
                <w:highlight w:val="none"/>
              </w:rPr>
            </w:pPr>
            <w:r>
              <w:rPr>
                <w:rFonts w:hint="eastAsia" w:ascii="宋体" w:hAnsi="宋体" w:cs="宋体"/>
                <w:sz w:val="20"/>
                <w:szCs w:val="20"/>
                <w:highlight w:val="none"/>
              </w:rPr>
              <w:t xml:space="preserve">照度传感器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1.电源：DC 4.5～24V宽电源输入；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2.测量范围：0～65535 Lux；</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3.测量精度：±5%FS；</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4.通讯方式：WIFI 2.4GHZ 802.11b/g/n；</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5.安装方式：壁挂式，螺丝固定；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6.本地液晶显示功能。</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sz w:val="20"/>
                <w:szCs w:val="20"/>
                <w:highlight w:val="none"/>
              </w:rPr>
            </w:pPr>
            <w:r>
              <w:rPr>
                <w:rFonts w:hint="eastAsia" w:ascii="宋体" w:hAnsi="宋体" w:cs="宋体"/>
                <w:sz w:val="20"/>
                <w:szCs w:val="20"/>
                <w:highlight w:val="none"/>
              </w:rPr>
              <w:t xml:space="preserve">土壤温湿度传感器</w:t>
            </w:r>
            <w:r>
              <w:rPr>
                <w:rFonts w:hint="eastAsia" w:ascii="宋体" w:hAnsi="宋体" w:cs="宋体"/>
                <w:sz w:val="20"/>
                <w:szCs w:val="20"/>
                <w:highlight w:val="none"/>
              </w:rPr>
            </w:r>
            <w:r/>
          </w:p>
        </w:tc>
        <w:tc>
          <w:tcPr>
            <w:tcBorders>
              <w:top w:val="singl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1.电源：DC 4.5～24V宽电源输入；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2.测量范围：温度：-40℃～80℃；湿度：0%RH～99.9%RH；</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3.测量精度：温度：±0.1℃，湿度：±0.1%RH；</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4.长期稳定性：温度：≤0.1℃/年，湿度：≤1%RH/年；</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5.响应时间： ≤15s（1m/s风速）；</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6.通讯方式：WIFI 2.4GHZ 802.11b/g/n；</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7.安装方式：壁挂式，螺丝固定；</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8.本地液晶显示功能。</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个</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sz w:val="20"/>
                <w:szCs w:val="20"/>
                <w:highlight w:val="none"/>
              </w:rPr>
            </w:pPr>
            <w:r>
              <w:rPr>
                <w:rFonts w:hint="eastAsia" w:ascii="宋体" w:hAnsi="宋体" w:cs="宋体"/>
                <w:sz w:val="20"/>
                <w:szCs w:val="20"/>
                <w:highlight w:val="none"/>
              </w:rPr>
              <w:t xml:space="preserve">网络高清摄像机</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 </w:t>
            </w:r>
            <w:r>
              <w:rPr>
                <w:rFonts w:hint="eastAsia"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 xml:space="preserve">1/3" 低照度CMOS传感器；最大图像尺寸：2560*1440；最低照度：彩色：0.01Lux @(F1.2,AGC ON); 0 Lux wi</w:t>
            </w:r>
            <w:r>
              <w:rPr>
                <w:rFonts w:hint="eastAsia" w:ascii="宋体" w:hAnsi="宋体" w:cs="宋体"/>
                <w:color w:val="000000"/>
                <w:sz w:val="20"/>
                <w:szCs w:val="20"/>
                <w:highlight w:val="none"/>
              </w:rPr>
              <w:t xml:space="preserve">th IR；黑白：0.001 Lux @ (F1.2,AGC ON),0 Lux with IR；高清定焦镜头3.6mm@F2.0；H.265AI（兼容H.265/H.264）视频编码压缩；支持人形检测，移动侦测,视频丢失,网线断,IP地址冲突智能报警；支持TCP/IP, HTTP, DHCP, DNS, DDNS, PPPoE, SMTP, NTP系统；1个10/100Mbps自适应以太网口,RJ45接口；红外距离50-60米；延时摄影、防闪烁,双码流,心跳,密码保护功能；电源：POE（802.3af）。</w:t>
            </w:r>
            <w:r>
              <w:rPr>
                <w:rFonts w:hint="eastAsia" w:ascii="宋体" w:hAnsi="宋体" w:cs="宋体"/>
                <w:sz w:val="20"/>
                <w:szCs w:val="20"/>
                <w:highlight w:val="none"/>
              </w:rPr>
              <w:t xml:space="preserve">具备延时摄影功能</w:t>
            </w:r>
            <w:r>
              <w:rPr>
                <w:rFonts w:hint="eastAsia" w:ascii="宋体" w:hAnsi="宋体" w:cs="宋体"/>
                <w:sz w:val="20"/>
                <w:szCs w:val="20"/>
                <w:highlight w:val="none"/>
                <w:lang w:eastAsia="zh-CN"/>
              </w:rPr>
              <w:t xml:space="preserve">。</w:t>
            </w: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浇灌控制系统</w:t>
            </w:r>
            <w:r>
              <w:rPr>
                <w:rFonts w:hint="eastAsia"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1.对现有滴灌管路加装电磁阀；</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2.通信方式：WIFI 2.4GHZ 802.11b/g/n</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3.工作电压：DC7-24V</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4.继电器干接点输出，最大电流20A</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5.具备远程控制、定时控制、联动控制功能。</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sz w:val="20"/>
                <w:szCs w:val="20"/>
                <w:highlight w:val="none"/>
              </w:rPr>
            </w:pPr>
            <w:r>
              <w:rPr>
                <w:rFonts w:hint="eastAsia" w:ascii="宋体" w:hAnsi="宋体" w:cs="宋体"/>
                <w:sz w:val="20"/>
                <w:szCs w:val="20"/>
                <w:highlight w:val="none"/>
              </w:rPr>
              <w:t xml:space="preserve">交换机</w:t>
            </w:r>
            <w:r>
              <w:rPr>
                <w:rFonts w:hint="eastAsia"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1.15个10/100M POE供电端口，1个10/100/1000M POE供电端口，2个千兆网络端口；</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2.符合IEEE 802.3、IEEE 802.3u、IEEE 802.3ab标准；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3.国际POE通用标准IEEE 802.3af/at，支持全端口标准检测功能；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4.支持端口自动翻转（Auto MDI/MDIX），支持上行端口防雷（二级防雷要求），采用存储转发的交换机制；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5.单口最大功率30W，整机最大功率300W；</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6.输入电源：AC 110-265V，50/60HZ；</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7.工作温度：0℃～40℃，工作湿度：10%～90% RH不凝结。</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设备柜</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1.尺寸：600*800*450mm（含8位五孔接线板、微型断路器C16A/2P）；</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2.采用1.5mm厚SPCE镀锌板，经酸洗淋化防腐蚀防锈处理，防水，散热处理。</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AI人机界面及数据采集分发引擎一体机</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CPU：RK3566,四核，主频最高可达1.8GHz；内存：4G运行、32G储存；支持3.5mm音频输出接口；1路USB-3.0,1路USB2.0；支持RJ45百兆以太网；支持2.4GHzWi-Fi 人机界面55寸，全视角液晶显示屏和触摸屏,16.7万真彩色，分辨率1920*1080 ，显示比例16:9，平均亮度350cd/㎡，对比度2000:1，。 实时检测及显示传感器数据、支持设备控制、支持数据上传云中心，并支持其他指定功能开发。 </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数据采集分发引擎软件</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1.AI人机界面及数据采集分发引擎一体机配套软件；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视频云软件</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1.实现网络摄像机的视频转发；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2.在移动端无插件调看图像；</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3.在PC端无插件调看图像；</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延时摄影控制软件</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1.延时摄像生成；</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2.延时摄影播放；</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感知生长云平台软件</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1.客户端WEB方式访问；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2.含视频监控、环境动力、设备监控一体，多线程数据通讯；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3.数据统一展现和存储，对人员统一管理，统一日志管理，统一视频展现；</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4.实时获取植物生长状况，生长环境信息；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感知生长APP软件</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1.实时数据、实时视频显示功能；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2.设备控制功能；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3.项目、活动、日志、报告新建、修改、删除、评论、点赞、分享、关注、收藏功能；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non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w:t>
            </w:r>
            <w:r>
              <w:rPr>
                <w:rFonts w:hint="eastAsia" w:ascii="宋体" w:hAnsi="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感知生长微信小程序软件</w:t>
            </w:r>
            <w:r>
              <w:rPr>
                <w:rFonts w:hint="eastAsia" w:ascii="宋体" w:hAnsi="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1.实时数据显示功能；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2.设备控制功能；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gridSpan w:val="2"/>
            <w:shd w:val="clear" w:color="000000" w:fill="ffffff"/>
            <w:tcBorders>
              <w:top w:val="single" w:color="000000" w:sz="4" w:space="0"/>
              <w:left w:val="single" w:color="000000" w:sz="4" w:space="0"/>
              <w:bottom w:val="single" w:color="000000" w:sz="4" w:space="0"/>
              <w:right w:val="none" w:color="000000" w:sz="4" w:space="0"/>
            </w:tcBorders>
            <w:tcW w:w="2160" w:type="dxa"/>
            <w:vAlign w:val="center"/>
            <w:textDirection w:val="lrTb"/>
            <w:noWrap/>
          </w:tcPr>
          <w:p>
            <w:pPr>
              <w:pStyle w:val="1112"/>
              <w:jc w:val="lef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五、科睿小学</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6912" w:type="dxa"/>
            <w:vAlign w:val="center"/>
            <w:textDirection w:val="lrTb"/>
            <w:noWrap w:val="false"/>
          </w:tcPr>
          <w:p>
            <w:pPr>
              <w:pStyle w:val="1112"/>
              <w:jc w:val="center"/>
              <w:spacing w:line="24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校园咨询Ai机器人</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1、AI心理机器人需实现心理测评；心理百科；心理课程；心理减压；AI智能咨询；专家线上咨询等功能。可以帮助学校建设AI心理咨询室，基本实现心理咨询室的规定功能。</w:t>
            </w:r>
            <w:r>
              <w:rPr>
                <w:rFonts w:hint="eastAsia" w:ascii="宋体" w:hAnsi="宋体" w:cs="宋体"/>
                <w:color w:val="000000"/>
                <w:sz w:val="20"/>
                <w:szCs w:val="20"/>
                <w:highlight w:val="none"/>
              </w:rPr>
              <w:br w:type="textWrapping" w:clear="all"/>
            </w:r>
            <w:r>
              <w:rPr>
                <w:rFonts w:hint="eastAsia" w:ascii="宋体" w:hAnsi="宋体" w:cs="宋体"/>
                <w:sz w:val="20"/>
                <w:szCs w:val="20"/>
                <w:highlight w:val="none"/>
              </w:rPr>
              <w:t xml:space="preserve">2、机器人具备行为分析功能，具有线上心理预警平台，可以实时预警。</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3、可实现7*24小时线上AI智能咨询。</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4、具有上万条心理咨询数据库。</w:t>
            </w:r>
            <w:r>
              <w:rPr>
                <w:rFonts w:hint="eastAsia" w:ascii="宋体" w:hAnsi="宋体" w:cs="宋体"/>
                <w:color w:val="ff0000"/>
                <w:sz w:val="20"/>
                <w:szCs w:val="20"/>
                <w:highlight w:val="none"/>
              </w:rPr>
              <w:br w:type="textWrapping" w:clear="all"/>
            </w:r>
            <w:r>
              <w:rPr>
                <w:rFonts w:hint="eastAsia" w:ascii="宋体" w:hAnsi="宋体" w:cs="宋体"/>
                <w:color w:val="000000"/>
                <w:sz w:val="20"/>
                <w:szCs w:val="20"/>
                <w:highlight w:val="none"/>
              </w:rPr>
              <w:t xml:space="preserve">5、模块指标：</w:t>
            </w:r>
            <w:r>
              <w:rPr>
                <w:rFonts w:hint="eastAsia" w:ascii="宋体" w:hAnsi="宋体" w:cs="宋体"/>
                <w:color w:val="000000"/>
                <w:sz w:val="20"/>
                <w:szCs w:val="20"/>
                <w:highlight w:val="none"/>
              </w:rPr>
              <w:br w:type="textWrapping" w:clear="all"/>
            </w:r>
            <w:r>
              <w:rPr>
                <w:rFonts w:hint="eastAsia" w:ascii="宋体" w:hAnsi="宋体" w:cs="宋体"/>
                <w:sz w:val="20"/>
                <w:szCs w:val="20"/>
                <w:highlight w:val="none"/>
              </w:rPr>
              <w:t xml:space="preserve">（1）心理测评：不少于60套常用测试量表，含MHT、SAS、SDS、SCL-90、SDQ、KADS-11等涵盖小学、中学生和教师等人群；</w:t>
            </w:r>
            <w:r>
              <w:rPr>
                <w:rFonts w:hint="eastAsia" w:ascii="宋体" w:hAnsi="宋体" w:cs="宋体"/>
                <w:color w:val="ff0000"/>
                <w:sz w:val="20"/>
                <w:szCs w:val="20"/>
                <w:highlight w:val="none"/>
              </w:rPr>
              <w:br w:type="textWrapping" w:clear="all"/>
            </w:r>
            <w:r>
              <w:rPr>
                <w:rFonts w:hint="eastAsia" w:ascii="宋体" w:hAnsi="宋体" w:cs="宋体"/>
                <w:color w:val="000000"/>
                <w:sz w:val="20"/>
                <w:szCs w:val="20"/>
                <w:highlight w:val="none"/>
              </w:rPr>
              <w:t xml:space="preserve">（2）智能AI咨询：AI咨询数据库系统内涵不少于4万条常用咨询内容，含亲子关系、学业压力、社会关系、心理科普等内容；</w:t>
            </w:r>
            <w:r>
              <w:rPr>
                <w:rFonts w:hint="eastAsia" w:ascii="宋体" w:hAnsi="宋体" w:cs="宋体"/>
                <w:color w:val="000000"/>
                <w:sz w:val="20"/>
                <w:szCs w:val="20"/>
                <w:highlight w:val="none"/>
              </w:rPr>
              <w:br w:type="textWrapping" w:clear="all"/>
            </w:r>
            <w:r>
              <w:rPr>
                <w:rFonts w:hint="eastAsia" w:ascii="宋体" w:hAnsi="宋体" w:cs="宋体"/>
                <w:sz w:val="20"/>
                <w:szCs w:val="20"/>
                <w:highlight w:val="none"/>
              </w:rPr>
              <w:t xml:space="preserve">（3）专家线上咨询：提供专家线上咨询，师生可以实时线上预约和线上专家咨询，费用按年根据服务套餐收取，超出套餐部分按时长收取。</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（4）课程：课程内容涵盖心理、性教育、人际交往、情绪调整、法律等方面，不少于120节课程，可以满足日常的自我学习；</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（5）心理百科：不少于30节心理科普、20节个人成长、15节校园成长等案例，通过案例教学让青少年及时了解心理等方面的内容；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（6）心理减压游戏：不少于10种心理减压游戏，含吃包子、一起跳、打蚊子、保卫小羊、找字游戏、象棋、消消看等减压游戏，在减压游戏中学会心情调节方法；</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（7）冥想音乐：不少于10种轻音乐，为心理咨询者提供轻松舒适的冥想场景，稳定情绪，放松心情；</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投标报价应包括设施及各种配件材料费用、运输、安装、调试、验收、保险、售后服务、保修费用、管理费、税收（含关税）、利润、市场风险及不可预见费及其他一切相关费用，中标后该价格不可调整，投标报价不应高于预算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7、设备参数情况：</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联网方式：WiFi</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处理器型号：四核高端处理器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内存容量：2G DDR3L</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存储容量：16G EMMC FLASH </w:t>
            </w:r>
            <w:r>
              <w:rPr>
                <w:rFonts w:hint="eastAsia" w:ascii="宋体" w:hAnsi="宋体" w:cs="宋体"/>
                <w:color w:val="000000"/>
                <w:sz w:val="20"/>
                <w:szCs w:val="20"/>
                <w:highlight w:val="none"/>
              </w:rPr>
              <w:br w:type="textWrapping" w:clear="all"/>
            </w:r>
            <w:r>
              <w:rPr>
                <w:rFonts w:hint="eastAsia" w:ascii="宋体" w:hAnsi="宋体" w:cs="宋体"/>
                <w:sz w:val="20"/>
                <w:szCs w:val="20"/>
                <w:highlight w:val="none"/>
              </w:rPr>
              <w:t xml:space="preserve">屏幕尺寸：≥10寸</w:t>
            </w:r>
            <w:r>
              <w:rPr>
                <w:rFonts w:hint="eastAsia" w:ascii="宋体" w:hAnsi="宋体" w:cs="宋体"/>
                <w:color w:val="ff0000"/>
                <w:sz w:val="20"/>
                <w:szCs w:val="20"/>
                <w:highlight w:val="none"/>
              </w:rPr>
              <w:br w:type="textWrapping" w:clear="all"/>
            </w:r>
            <w:r>
              <w:rPr>
                <w:rFonts w:hint="eastAsia" w:ascii="宋体" w:hAnsi="宋体" w:cs="宋体"/>
                <w:color w:val="000000"/>
                <w:sz w:val="20"/>
                <w:szCs w:val="20"/>
                <w:highlight w:val="none"/>
              </w:rPr>
              <w:t xml:space="preserve">触摸屏：10点触摸</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WIFI/BT：支持802.11b/g/n/a/c  BT4.0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喇叭：2.5寸 8W 8R 立体</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语音输入：多麦克风阵列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测距传感器：7组超声波</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红外接收：≥2组</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充电座：24V 5A电源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充电器：24V 3A电源</w:t>
            </w:r>
            <w:r>
              <w:rPr>
                <w:rFonts w:hint="eastAsia" w:ascii="宋体" w:hAnsi="宋体" w:cs="宋体"/>
                <w:color w:val="000000"/>
                <w:sz w:val="20"/>
                <w:szCs w:val="20"/>
                <w:highlight w:val="none"/>
              </w:rPr>
              <w:br w:type="textWrapping" w:clear="all"/>
            </w:r>
            <w:r>
              <w:rPr>
                <w:rFonts w:hint="eastAsia" w:ascii="宋体" w:hAnsi="宋体" w:cs="宋体"/>
                <w:sz w:val="20"/>
                <w:szCs w:val="20"/>
                <w:highlight w:val="none"/>
              </w:rPr>
              <w:t xml:space="preserve">电池：锂电池/14.4V 5000mAh 锂电池</w:t>
            </w:r>
            <w:r>
              <w:rPr>
                <w:rFonts w:hint="eastAsia" w:ascii="宋体" w:hAnsi="宋体" w:cs="宋体"/>
                <w:color w:val="ff0000"/>
                <w:sz w:val="20"/>
                <w:szCs w:val="20"/>
                <w:highlight w:val="none"/>
              </w:rPr>
              <w:br w:type="textWrapping" w:clear="all"/>
            </w:r>
            <w:r>
              <w:rPr>
                <w:rFonts w:hint="eastAsia" w:ascii="宋体" w:hAnsi="宋体" w:cs="宋体"/>
                <w:color w:val="000000"/>
                <w:sz w:val="20"/>
                <w:szCs w:val="20"/>
                <w:highlight w:val="none"/>
              </w:rPr>
              <w:t xml:space="preserve">壁障距离;前方30cm/后方20cm/上方80cm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移动速度:正常0.5m/s（可最高到0.75m/s)</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连续工作时间；≥5小时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充电时间：≤8小时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重量:≤15KG</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高度:1000mm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宽度:367mm</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厚度:380mm</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non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1309" w:type="dxa"/>
            <w:vAlign w:val="center"/>
            <w:textDirection w:val="lrTb"/>
            <w:noWrap/>
          </w:tcPr>
          <w:p>
            <w:pPr>
              <w:pStyle w:val="1112"/>
              <w:jc w:val="left"/>
              <w:widowControl/>
              <w:rPr>
                <w:rFonts w:hint="eastAsia" w:ascii="宋体" w:hAnsi="宋体" w:cs="宋体"/>
                <w:sz w:val="20"/>
                <w:szCs w:val="20"/>
                <w:highlight w:val="none"/>
              </w:rPr>
            </w:pPr>
            <w:r>
              <w:rPr>
                <w:rFonts w:hint="eastAsia" w:ascii="宋体" w:hAnsi="宋体" w:cs="宋体"/>
                <w:sz w:val="20"/>
                <w:szCs w:val="20"/>
                <w:highlight w:val="none"/>
              </w:rPr>
              <w:t xml:space="preserve">Ai测评机器人</w:t>
            </w:r>
            <w:r>
              <w:rPr>
                <w:rFonts w:hint="eastAsia" w:ascii="宋体" w:hAnsi="宋体" w:cs="宋体"/>
                <w:sz w:val="20"/>
                <w:szCs w:val="20"/>
                <w:highlight w:val="none"/>
              </w:rPr>
            </w:r>
            <w:r/>
          </w:p>
        </w:tc>
        <w:tc>
          <w:tcPr>
            <w:tcBorders>
              <w:top w:val="none" w:color="000000" w:sz="4" w:space="0"/>
              <w:left w:val="none" w:color="000000" w:sz="4" w:space="0"/>
              <w:bottom w:val="non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1、批量测评功能：内置多个心理测评量表包括未成年，成年人，老年人使用的一些权威量表，可全面评估情绪、压力、人际等心理健康状况，测评结束后立即生成详细的测评分析报告。</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2、数字化心理健康云平台：通过全方位地收集和分析用户的心理测评数据，以及使用数据，构建个人化的心理档案，实时监控和预警心理健康状况。</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3、设备参数情况：</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系统参数：主处理器 A133 ,内存 2G DDR3 ,存储容量 32G</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镜头参数：摄像头 200W</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音频参数：音频输入 1MIC，音频输出 5W高保真扬声器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显示参数：规格 7寸，接口方式 RGB，分辨率 1024*600</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触摸参数：触控类型 电容式，TP结构 G+P</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机电参数：电机规格 2个直流电机（5V)</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电池参数：电池 4000MAH</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灯光参数：充电指示灯 红色灯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接口参数：电源接口 TYPE-C，USB接口 USB-a，TF卡 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按键定义：Power键 有</w:t>
            </w:r>
            <w:r>
              <w:rPr>
                <w:rFonts w:hint="eastAsia" w:ascii="宋体" w:hAnsi="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台</w:t>
            </w:r>
            <w:r>
              <w:rPr>
                <w:rFonts w:hint="eastAsia" w:ascii="宋体" w:hAnsi="宋体" w:cs="宋体"/>
                <w:color w:val="000000"/>
                <w:sz w:val="20"/>
                <w:szCs w:val="20"/>
                <w:highlight w:val="none"/>
              </w:rPr>
            </w:r>
            <w:r/>
          </w:p>
        </w:tc>
      </w:tr>
      <w:tr>
        <w:trPr/>
        <w:tc>
          <w:tcPr>
            <w:gridSpan w:val="2"/>
            <w:shd w:val="clear" w:color="000000" w:fill="ffffff"/>
            <w:tcBorders>
              <w:top w:val="single" w:color="000000" w:sz="4" w:space="0"/>
              <w:left w:val="single" w:color="000000" w:sz="4" w:space="0"/>
              <w:bottom w:val="single" w:color="000000" w:sz="4" w:space="0"/>
              <w:right w:val="none" w:color="000000" w:sz="4" w:space="0"/>
            </w:tcBorders>
            <w:tcW w:w="2160" w:type="dxa"/>
            <w:vAlign w:val="center"/>
            <w:textDirection w:val="lrTb"/>
            <w:noWrap/>
          </w:tcPr>
          <w:p>
            <w:pPr>
              <w:pStyle w:val="1112"/>
              <w:jc w:val="lef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六、芳草园小学</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6912" w:type="dxa"/>
            <w:vAlign w:val="center"/>
            <w:textDirection w:val="lrTb"/>
            <w:noWrap w:val="false"/>
          </w:tcPr>
          <w:p>
            <w:pPr>
              <w:pStyle w:val="1112"/>
              <w:jc w:val="center"/>
              <w:spacing w:line="24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智慧教育信息化平台</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开展3D动画编程的教育信息化平台，教学场景全覆盖，助力学校实现智慧化管理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功能：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支持多种智能硬件的无线及有线连接以及远程控制、脱机编程；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提供了丰富的教学资源和多语言的编程工具，方便教师和学生进行教学和编程实验；</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 支持可视化编程，让学生更加直观地理解编程逻辑；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 提供了交互式界面，让学生可以进行实时调试和测试；</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 提供虚拟实验室场景，利用虚拟实验室进行虚拟仿真教学，让学生更好地理解课程内容。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 和硬件互通，虚拟实验室可以与智能硬件双向数字孪生。</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 分角色，分权限的教务、教学管理能力</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参数要求：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支持多种智能硬件的无线及有线连接以及远程控制、脱机编程；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支持图形化、Python、NPL等多种编程语言，</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 可视化编程，所见即所得，代码与图形化封装编程模块同步所见。</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 提供了交互式界面，让学生可以进行实时调试和测试；</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 为学生套件以及教学沙盘提供独立的虚拟实验室场景，虚拟实验室可以由学生复制并做个性化改造。便于学生更好地理解课程内容。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 提供标准串口协议，实时mPython接口和硬件互通，虚拟实验室可以与智能硬件双向数字孪生。程序一键下发硬件，且程序运行结果做到虚拟端和现实端套件同步。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 分角色，分权限的教务、教学管理能力，对地区、学校、班级、学生予以不同的课程、不同的教学进度的教学管理能力。</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8. 课程包存储在云端，可以分组、独立管理，分组或者独立授权学生。</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9. 所有授权、开课的学生、老师的登录、上课、作业、点评等都有记录以及时间戳。</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10. 作业、点评、比赛、项目成果等可以进行NFT加密，形成可信数字凭证。</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11. 作业、项目、代码等可以做到私密、局部公开、完全公开等不同等级分享开源策略。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12. 学生、老师可以开展项目制教学，招募项目成员。</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sz w:val="20"/>
                <w:szCs w:val="20"/>
                <w:highlight w:val="none"/>
              </w:rPr>
            </w:pPr>
            <w:r>
              <w:rPr>
                <w:rFonts w:hint="eastAsia" w:ascii="宋体" w:hAnsi="宋体" w:cs="宋体"/>
                <w:sz w:val="20"/>
                <w:szCs w:val="20"/>
                <w:highlight w:val="none"/>
              </w:rPr>
              <w:t xml:space="preserve">AI互动气象站学生套装</w:t>
            </w:r>
            <w:r>
              <w:rPr>
                <w:rFonts w:hint="eastAsia"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按学生3:1配置，1套教师备用，含气象站社团课程16课时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智能气象站用于向学生展示和介绍气象知识和气象观测技术的基础知识。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功能：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实时环境数据显示：智能气象站配备了温度传感器、湿度传感器、气压传感器、风速传感器和风向传感器，可以测量和显示环境中的温度、湿度、气压、风速和风向等数据。学生可以通过硬件屏幕和搭建的虚拟气象世界实时观察和分析这些数据，加深对气象站参数的理解。</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气象数据分析和预测：学生可以使用智能气象站收集的数据进行气象数据分析和预测。他们可以观察气象数据的变化趋势，并根据数据分析气象现象和天气变化。这有助于学生理解气象规律和提高气象预测能力。</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3.远程监控和控制：智能气象站可以将气象数据上传到云端，通过远程设备可以查看和控制气象观测设备。学生可以了解云计算和物联网技术的应用，体验远程监控和控制的便利性。</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4.数据处理和编程能力：智能气象站的使用涉及数据处理和编程技能。学生可以学习如何编写程序和使用数据分析工具，对气象数据进行处理和分析，提高他们的计算机技能和数据处理能力。</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5.科学素养提升：通过智能气象站，学生可以更深入地了解气象现象和天气变化的原理和规律，培养科学思维和科学方法，提高他们的科学素养和科学技能。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参数：</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1.数据采集模功能通过风速传感器、风向传感器、光照强度传感器、BME280传感器（用于温度和湿度测量）、雨滴模块和太阳能模块等，实时采集气象要素数据，并将数据传输至其他模块进行处理和展示。</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数据处理和分析功能：用于对采集到的气象数据进行处理和分析，例如计算露点温度、绘制数据曲线、计算平均值或极值等。该模块可以提供编程接口或可视化编程工具，使学生能够编写程序来处理和分析气象数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3.数据展示和可视化功能：通过图表、曲线图、数字显示等形式，将处理后的气象数据以可视化方式展示给用户，以便学生能够直观地观察和分析气象数据的变化和趋势。</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4.实验和观测功能：提供实验和观测模块，使学生能够进行各种气象实验和观测，如风速观测、风向观测、光照强度观测等，以加深对气象现象的理解和认识。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5.虚拟场景和模拟功能：提供虚拟场景和模拟功能，使学生能够在虚拟环境中进行模拟实验和观测，如模拟风暴场景、模拟太阳能利用等，帮助学生更好地理解和体验各种气象现象。</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6.数据交互和通信功能：气象站可以通过物联网技术与云平台进行连接，实现远程监控和管理。物联网设备可以定期将气象数据上传到云平台，实现实时的数据监测和远程访问。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7.支持平台可视化编程与代码编程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8.Tensilica LX6双核处理器 ESP32，主频最高240MHZ，SRAM：520KB，FLASH：8MB</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9.拓展接口：14路I/O引脚（其中3路模拟输入、5路PWM、6路触摸输入）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10.支持3.3-5V的智能硬件的连接和控制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11.支持4路马达控制及8路舵机控制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12.通讯方式：USB、WIFI、BLE低功耗蓝牙、2.4G无线广播</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13.支持3.3-5V电源供电</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14.支持REPL标准mPython编程协议</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智慧农场学生实验教学套装</w:t>
            </w:r>
            <w:r>
              <w:rPr>
                <w:rFonts w:hint="eastAsia"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按学生2:1配置，1套教师备用，含智慧农场社团课程16课时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功能：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土壤湿度监测功能：通过土壤湿度传感器监测土壤湿度，帮助掌握植物的水分需求，能够实现相应的灌溉控制。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水位监测功能：利用水位传感器监测水箱或水槽中的水位，用于控制水泵的启停，以维持适当的灌溉水源。</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 光照强度监测功能：使用独立的光照强度传感器监测光照水平，了解植物所需的光照情况，以便调节补光系统或灯光的亮度。</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 环境监测和控制功能：传感器测量温度和湿度，帮助监测农场内的环境条件，为植物提供适宜的生长环境。通过舵机和风扇，学生可以学习如何调节农场的通风和温度，以维持适宜的生长环境。</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 环境模拟功能：通过雨滴模块模拟降雨情况，为植物提供真实的环境模拟，帮助学生了解植物在不同天气条件下的生长情况。</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 安全警报功能：通过人体感应模块和MP3播放模块，实现对农场的安全监控和警报功能，保护农作物免受损害。</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 太阳能供电功能：利用太阳能模块收集太阳能，为农场提供可再生能源，减少对传统电力的依赖。</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8. 自动灌溉功能：通过水泵控制水的供应，实现自动灌溉系统或其他需要水的应用。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9. 智能补光功能：根据作物的光照需求，智慧农场能够自动调节补光系统，利用全光谱种植LED灯提供植物生长所需的光谱和光照条件，促进植物的生长和发育。</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10. 物联网远程监控功能：通过MQTT物联网技术，智慧农场中的传感器和执行器可以与互联网相连，实现数据的传输和远程控制。通过互联网连接，可以远程监控和控制智慧农场的运行状态，包括远程开启/关闭灯光、补光和灌溉系统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11. 与虚拟农场双向数字孪生，现实数据实时上报虚拟世界，虚拟世界控制指令实时下发农场学生套装。</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参数要求：</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编程模块支持在线或者离线平台可视化编程与代码编程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代码可在线烧录进入主控板，主控板可脱机使用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 Tensilica LX6双核处理器 ESP32，主频最高240MHZ，SRAM：520KB，FLASH：8MB</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 拓展接口：14路I/O引脚（其中3路模拟输入、5路PWM、6路触摸输入）</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 支持3.3-5V的智能硬件的连接和控制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 支持4路马达控制及8路舵机控制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 通讯方式：USB、WIFI、BLE低功耗蓝牙、2.4G无线广播</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8. 支持3.3-5V电源供电</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9. 支持REPL标准mPython</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10. 配备BME280气象传感器、18B20温度传感器、土壤温湿度传感器、光照强度传感器、水位传感器、雨滴传感器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11. 风光一体微型发电站，3.3V-5V输出，集成整流、储能系统。发电可用于智慧农场自身消耗。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12. 配备人体红外感应模块，检测人体靠近</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13. 配备声光模块，模拟驱鸟系统</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14. 尺寸长30-35CM之间，宽20-25CM之间，高20-25CM之间，适应中小学学生课桌，配合教学使用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15. 防水材质，内层种植盘不能漏水，适合水培、种植块育种，置于教学环境不至漏水、影响教学。</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16. 提供有线或者无线连接接口，支持程序与数据传递。</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17. 支持虚拟世界与智慧农场套装的虚实映射，现实端套装与电脑端虚拟农场，虚实世界编程可以于虚拟端做仿真验证，且支持一键下发，连接并应用于真实农场套装。</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non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派师服务</w:t>
            </w:r>
            <w:r>
              <w:rPr>
                <w:rFonts w:hint="eastAsia" w:ascii="宋体" w:hAnsi="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每次课次1小时，包含物联网、编程等智能种植课程22课次，种植实践8课次</w:t>
            </w:r>
            <w:r>
              <w:rPr>
                <w:rFonts w:hint="eastAsia" w:ascii="宋体" w:hAnsi="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w:t>
            </w:r>
            <w:r>
              <w:rPr>
                <w:rFonts w:hint="eastAsia" w:ascii="宋体" w:hAnsi="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课次</w:t>
            </w:r>
            <w:r>
              <w:rPr>
                <w:rFonts w:hint="eastAsia" w:ascii="宋体" w:hAnsi="宋体" w:cs="宋体"/>
                <w:color w:val="000000"/>
                <w:sz w:val="20"/>
                <w:szCs w:val="20"/>
                <w:highlight w:val="none"/>
              </w:rPr>
            </w:r>
            <w:r/>
          </w:p>
        </w:tc>
      </w:tr>
      <w:tr>
        <w:trPr/>
        <w:tc>
          <w:tcPr>
            <w:gridSpan w:val="2"/>
            <w:shd w:val="clear" w:color="000000" w:fill="ffffff"/>
            <w:tcBorders>
              <w:top w:val="single" w:color="000000" w:sz="4" w:space="0"/>
              <w:left w:val="single" w:color="000000" w:sz="4" w:space="0"/>
              <w:bottom w:val="single" w:color="000000" w:sz="4" w:space="0"/>
              <w:right w:val="none" w:color="000000" w:sz="4" w:space="0"/>
            </w:tcBorders>
            <w:tcW w:w="2160" w:type="dxa"/>
            <w:vAlign w:val="center"/>
            <w:textDirection w:val="lrTb"/>
            <w:noWrap/>
          </w:tcPr>
          <w:p>
            <w:pPr>
              <w:pStyle w:val="1112"/>
              <w:jc w:val="lef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七、力学小学</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6912" w:type="dxa"/>
            <w:vAlign w:val="center"/>
            <w:textDirection w:val="lrTb"/>
            <w:noWrap w:val="false"/>
          </w:tcPr>
          <w:p>
            <w:pPr>
              <w:pStyle w:val="1112"/>
              <w:jc w:val="center"/>
              <w:spacing w:line="240" w:lineRule="exac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　</w:t>
            </w:r>
            <w:r>
              <w:rPr>
                <w:rFonts w:hint="eastAsia" w:ascii="宋体" w:hAnsi="宋体" w:cs="宋体"/>
                <w:b/>
                <w:bCs/>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信息科技小学教学套件-过程与控制实验箱 </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sz w:val="20"/>
                <w:szCs w:val="20"/>
                <w:highlight w:val="none"/>
              </w:rPr>
            </w:pPr>
            <w:r>
              <w:rPr>
                <w:rFonts w:hint="eastAsia" w:ascii="宋体" w:hAnsi="宋体" w:cs="宋体"/>
                <w:sz w:val="20"/>
                <w:szCs w:val="20"/>
                <w:highlight w:val="none"/>
              </w:rPr>
              <w:t xml:space="preserve">主控系统：</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控制器（国产）ESP32-S3-WROOM-1-N16R8、协处理器（国产）ESP32-S3-WROOM-1U-N4R2</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内存主：8MB PSRAM；协：2MB PSRAM，外部存储主：16MB Flash；协：4MB Flash、内置WIFI 2.4Ghz、内置Bluetooth 5 (LEKK)、</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板载模块：</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2.8寸TFT240*320、全彩LED灯珠4个、蜂鸣器1个、按钮2个、40mm-600mm激光测距模块、2800rpm电机一个、1.5kg/cm0-180°舵机1个、UART语音合成播报模块1个、前、后、左、右、上、下、顺时针、逆时针、挥舞手势识别1个、0-4095模拟量电位器1个、数字口(IO/PWM)30个、模拟量接口30个、UART串口1个I2C接口一个、SPI接口1个、USB-C接口一个、200万像素，UXGA(1600*1200)摄像模组一只、0-655535lux环境光线传感器1只、</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-40℃-125℃温湿度传感器1只、13.56MHzRFID射频模块1只、内置2000mA可充电电池、连接线若干</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其他配件：</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1、太阳能追踪系统：2个舵机，0-180°，4个光敏，0-4095模拟量，二自由度结构件</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2、0-5kg电子秤（5kg压力传感器，亚克力托盘）</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3、50CM 3W水泵套件</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操作系统和软件环境：</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Windows7,10  xDingAI</w:t>
            </w:r>
            <w:r>
              <w:rPr>
                <w:rFonts w:hint="eastAsia" w:ascii="宋体" w:hAnsi="宋体" w:cs="宋体"/>
                <w:sz w:val="20"/>
                <w:szCs w:val="20"/>
                <w:highlight w:val="none"/>
              </w:rPr>
              <w:br w:type="textWrapping" w:clear="all"/>
            </w:r>
            <w:r>
              <w:rPr>
                <w:rFonts w:ascii="宋体" w:hAnsi="宋体" w:eastAsia="宋体" w:cs="宋体"/>
                <w:color w:val="000000"/>
                <w:sz w:val="20"/>
                <w:szCs w:val="20"/>
                <w:highlight w:val="none"/>
                <w:lang w:val="en-US" w:eastAsia="zh-CN" w:bidi="ar"/>
              </w:rPr>
              <w:t xml:space="preserve">▲套件支持江苏省中小学信息科技电脑编程软件xDing AI（投标时提供xDingAI</w:t>
            </w:r>
            <w:r>
              <w:rPr>
                <w:rFonts w:hint="eastAsia" w:ascii="宋体" w:hAnsi="宋体" w:eastAsia="宋体" w:cs="宋体"/>
                <w:color w:val="000000"/>
                <w:sz w:val="20"/>
                <w:szCs w:val="20"/>
                <w:highlight w:val="none"/>
                <w:lang w:val="en-US" w:eastAsia="zh-CN" w:bidi="ar"/>
              </w:rPr>
              <w:t xml:space="preserve">实验箱</w:t>
            </w:r>
            <w:r>
              <w:rPr>
                <w:rFonts w:ascii="宋体" w:hAnsi="宋体" w:eastAsia="宋体" w:cs="宋体"/>
                <w:color w:val="000000"/>
                <w:sz w:val="20"/>
                <w:szCs w:val="20"/>
                <w:highlight w:val="none"/>
                <w:lang w:val="en-US" w:eastAsia="zh-CN" w:bidi="ar"/>
              </w:rPr>
              <w:t xml:space="preserve">编程界面截图并加盖原厂公章）</w:t>
            </w:r>
            <w:r>
              <w:rPr>
                <w:rFonts w:hint="eastAsia"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12"/>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信息科技小学教学套件-智联车</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sz w:val="20"/>
                <w:szCs w:val="20"/>
                <w:highlight w:val="none"/>
              </w:rPr>
            </w:pPr>
            <w:r>
              <w:rPr>
                <w:rFonts w:hint="eastAsia" w:ascii="宋体" w:hAnsi="宋体" w:cs="宋体"/>
                <w:sz w:val="20"/>
                <w:szCs w:val="20"/>
                <w:highlight w:val="none"/>
              </w:rPr>
              <w:t xml:space="preserve">主控系统：</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控制器：STM32H743VIT6/480MHz、内存：2MB Flash， 1M RAM、外部存储：32GB SD卡、</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无线标准 IEEE 802.11b/g/n 频率范围 2.412GHz-2.484GHz  54M、OLED/0.91寸/ 128x32、</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3个三色灯，一个绿灯，一个红灯、按钮2个、数字口(IO/PWM)4个、模拟扣4个、UART串口1个、I2C接口1个、TYPE-C接口、视频模块：ov7725KK、</w:t>
            </w:r>
            <w:r>
              <w:rPr>
                <w:rFonts w:hint="eastAsia" w:ascii="宋体" w:hAnsi="宋体" w:cs="宋体"/>
                <w:sz w:val="20"/>
                <w:szCs w:val="20"/>
                <w:highlight w:val="none"/>
              </w:rPr>
              <w:t xml:space="preserve">视角范围：70度、像素分辨率：640X480 、帧率：15fps SXGA、照度传感器：0-65535、语音识别传感器：LD3320，程序编程识别指定语音,实现人机交互、温湿度传感器：湿度测量范围：0-100%，温度测量范围：-40°-125°、语音播报模块：SYN6288，程序编程播报所需语音，支持汉字数字，字母、4路灰度传感器、一路2CM-200CM超声波传感器、3路2-30cm，940nm红外避障传感器、200RPM4.5KG/CM，XH2.54电机两只、2自由度云台一只，180度，1.6KG/CM、</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其他配件：</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钣金车架*1 TT马达*2 轮子*2 万向轮*1, 舵机*2、可外接4路灰度、超声波测距、红外避障模块、7.4V/850mah 锂电池、车身留有RJ11 接口，可外接我公司的PM模块</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操作系统及编程软件：</w:t>
            </w:r>
            <w:r>
              <w:rPr>
                <w:rFonts w:hint="eastAsia" w:ascii="宋体" w:hAnsi="宋体" w:cs="宋体"/>
                <w:sz w:val="20"/>
                <w:szCs w:val="20"/>
                <w:highlight w:val="none"/>
              </w:rPr>
              <w:br w:type="textWrapping" w:clear="all"/>
            </w:r>
            <w:r>
              <w:rPr>
                <w:rFonts w:hint="eastAsia" w:ascii="宋体" w:hAnsi="宋体" w:cs="宋体"/>
                <w:sz w:val="20"/>
                <w:szCs w:val="20"/>
                <w:highlight w:val="none"/>
              </w:rPr>
              <w:t xml:space="preserve">Windows7,10  xDingAI</w:t>
            </w:r>
            <w:r>
              <w:rPr>
                <w:rFonts w:hint="eastAsia" w:ascii="宋体" w:hAnsi="宋体" w:cs="宋体"/>
                <w:sz w:val="20"/>
                <w:szCs w:val="20"/>
                <w:highlight w:val="none"/>
              </w:rPr>
              <w:br w:type="textWrapping" w:clear="all"/>
            </w:r>
            <w:r>
              <w:rPr>
                <w:rFonts w:ascii="宋体" w:hAnsi="宋体" w:eastAsia="宋体" w:cs="宋体"/>
                <w:color w:val="000000"/>
                <w:sz w:val="20"/>
                <w:szCs w:val="20"/>
                <w:highlight w:val="none"/>
                <w:lang w:val="en-US" w:eastAsia="zh-CN" w:bidi="ar"/>
              </w:rPr>
              <w:t xml:space="preserve">▲套件支持江苏省中小学信息科技电脑编程软件xDing AI（投标时提供xDingAI智联</w:t>
            </w:r>
            <w:r>
              <w:rPr>
                <w:rFonts w:hint="eastAsia" w:ascii="宋体" w:hAnsi="宋体" w:eastAsia="宋体" w:cs="宋体"/>
                <w:color w:val="000000"/>
                <w:sz w:val="20"/>
                <w:szCs w:val="20"/>
                <w:highlight w:val="none"/>
                <w:lang w:val="en-US" w:eastAsia="zh-CN" w:bidi="ar"/>
              </w:rPr>
              <w:t xml:space="preserve">车</w:t>
            </w:r>
            <w:r>
              <w:rPr>
                <w:rFonts w:ascii="宋体" w:hAnsi="宋体" w:eastAsia="宋体" w:cs="宋体"/>
                <w:color w:val="000000"/>
                <w:sz w:val="20"/>
                <w:szCs w:val="20"/>
                <w:highlight w:val="none"/>
                <w:lang w:val="en-US" w:eastAsia="zh-CN" w:bidi="ar"/>
              </w:rPr>
              <w:t xml:space="preserve">编程界面截图并加盖原厂公章）</w:t>
            </w:r>
            <w:r>
              <w:rPr>
                <w:rFonts w:hint="eastAsia"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套</w:t>
            </w:r>
            <w:r>
              <w:rPr>
                <w:rFonts w:hint="eastAsia" w:ascii="宋体" w:hAnsi="宋体" w:cs="宋体"/>
                <w:color w:val="000000"/>
                <w:sz w:val="20"/>
                <w:szCs w:val="20"/>
                <w:highlight w:val="none"/>
              </w:rPr>
            </w:r>
            <w:r/>
          </w:p>
        </w:tc>
      </w:tr>
      <w:tr>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pStyle w:val="1148"/>
              <w:rPr>
                <w:rFonts w:eastAsia="楷体_GB2312"/>
                <w:highlight w:val="none"/>
                <w:lang w:val="en-US" w:eastAsia="zh-CN"/>
              </w:rPr>
            </w:pPr>
            <w:r>
              <w:rPr>
                <w:rFonts w:hint="eastAsia" w:ascii="宋体" w:hAnsi="宋体" w:eastAsia="宋体" w:cs="宋体"/>
                <w:color w:val="000000"/>
                <w:sz w:val="20"/>
                <w:szCs w:val="20"/>
                <w:highlight w:val="none"/>
                <w:lang w:val="en-US" w:eastAsia="zh-CN" w:bidi="ar-SA"/>
              </w:rPr>
              <w:t xml:space="preserve">青少年人工智能教学平台</w:t>
            </w:r>
            <w:r>
              <w:rPr>
                <w:rFonts w:hint="eastAsia" w:ascii="黑体" w:hAnsi="黑体" w:eastAsia="黑体" w:cs="黑体"/>
                <w:b/>
                <w:bCs/>
                <w:color w:val="000000"/>
                <w:sz w:val="20"/>
                <w:szCs w:val="20"/>
                <w:highlight w:val="none"/>
                <w:lang w:val="en-US" w:eastAsia="zh-CN"/>
              </w:rPr>
              <w:t xml:space="preserve">（核心产品）</w:t>
            </w:r>
            <w:r>
              <w:rPr>
                <w:rFonts w:eastAsia="楷体_GB2312"/>
                <w:highlight w:val="none"/>
                <w:lang w:val="en-US" w:eastAsia="zh-CN"/>
              </w:rPr>
            </w:r>
            <w:r/>
          </w:p>
        </w:tc>
        <w:tc>
          <w:tcPr>
            <w:tcBorders>
              <w:top w:val="none" w:color="000000" w:sz="4" w:space="0"/>
              <w:left w:val="none" w:color="000000" w:sz="4" w:space="0"/>
              <w:bottom w:val="single" w:color="000000" w:sz="4" w:space="0"/>
              <w:right w:val="single" w:color="000000" w:sz="4" w:space="0"/>
            </w:tcBorders>
            <w:tcW w:w="6912" w:type="dxa"/>
            <w:vAlign w:val="center"/>
            <w:textDirection w:val="lrTb"/>
            <w:noWrap w:val="false"/>
          </w:tcPr>
          <w:p>
            <w:pPr>
              <w:pStyle w:val="1112"/>
              <w:jc w:val="left"/>
              <w:spacing w:line="240" w:lineRule="exac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教学管理模块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支持在线教学资源展示，教学互动；师生/班级/作业管理与评价，支持添加其他老师，创建教学部门；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支持web和本地客户端；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 支持老师自定义课程、自定义作业、自定义课件。Python作业支持online judge 自动批改；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 支持学情分析，包含老师、学生、全校上课、作业数据统计和可视化。</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编程及AI模块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纯国产自研图形化编程实验室、python编程实验室、人工智能实验室和硬件实验室等基础功能；</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TGE 3D虚拟仿真编程平台免费版，包含有限次的AI接口调用、部分机器人和3D仿真场景；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 独有版权的3500+国民级IP动画素材；</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 图形化积木和Python支持调用人脸识别、年龄识别、情绪识别、姿态侦测、手势检测、车辆识别、中文分词、图像分类、语音识别等AI专属应用能力；</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 接入行业数多款主流人工智能硬件教具，实现软硬结合编程；覆盖人工智能各个领域的AI体验案例，帮助学生快速理解AI的应用场景。</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算法模块</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低代码AI模型算法拆解案例和可视化训练平台，包含AI体验馆、AI训练馆2个实验室，</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支持学生观察和理解花卉识别、人脸识别、语音识别、K-means、遗传算法、决策树、手势识别、目标检测等人工智能模型背后机器学习的过程和原理。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常规课程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青少年AI编程课程体系在新版高中信息技术课程标准的指导下，符合中小学信息技术课程指导纲要，结合人工智能技术，基于完善的课程体系框架设计与开发，课程中涉及到人工智能基础.人工智能入门.人工智能小助手.人工智能与生活.Python编程基础.AI综合应用等方面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其中课程分为四个大阶段八个主题，提供支持四个年级共96课时的教学内容。</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赛事进阶课程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 编程赛事课5套，12节/套，共60节课时；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 AI创想家NOC配套课程：（包含专门的关卡、课程视频、代码、课程材料、配套作业和评价标准）《用迷宫学习python基础》4节，《高中星际智旅》12节。</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12"/>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年</w:t>
            </w:r>
            <w:r>
              <w:rPr>
                <w:rFonts w:hint="eastAsia" w:ascii="宋体" w:hAnsi="宋体" w:cs="宋体"/>
                <w:color w:val="000000"/>
                <w:sz w:val="20"/>
                <w:szCs w:val="20"/>
                <w:highlight w:val="none"/>
              </w:rPr>
            </w:r>
            <w:r/>
          </w:p>
        </w:tc>
      </w:tr>
    </w:tbl>
    <w:p>
      <w:pPr>
        <w:pStyle w:val="1527"/>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p>
      <w:pPr>
        <w:pStyle w:val="1527"/>
        <w:jc w:val="left"/>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注：对加“★”项</w:t>
      </w:r>
      <w:r>
        <w:rPr>
          <w:rFonts w:hint="eastAsia" w:ascii="宋体" w:hAnsi="宋体" w:eastAsia="宋体" w:cs="宋体"/>
          <w:b/>
          <w:bCs/>
          <w:color w:val="000000"/>
          <w:sz w:val="22"/>
          <w:szCs w:val="22"/>
          <w:highlight w:val="none"/>
          <w:lang w:eastAsia="zh-CN"/>
        </w:rPr>
        <w:t xml:space="preserve">（</w:t>
      </w:r>
      <w:r>
        <w:rPr>
          <w:rFonts w:hint="eastAsia" w:ascii="宋体" w:hAnsi="宋体" w:eastAsia="宋体" w:cs="宋体"/>
          <w:b/>
          <w:bCs/>
          <w:color w:val="000000"/>
          <w:sz w:val="22"/>
          <w:szCs w:val="22"/>
          <w:highlight w:val="none"/>
          <w:lang w:val="en-US" w:eastAsia="zh-CN"/>
        </w:rPr>
        <w:t xml:space="preserve">如有</w:t>
      </w:r>
      <w:r>
        <w:rPr>
          <w:rFonts w:hint="eastAsia" w:ascii="宋体" w:hAnsi="宋体" w:eastAsia="宋体" w:cs="宋体"/>
          <w:b/>
          <w:bCs/>
          <w:color w:val="000000"/>
          <w:sz w:val="22"/>
          <w:szCs w:val="22"/>
          <w:highlight w:val="none"/>
          <w:lang w:eastAsia="zh-CN"/>
        </w:rPr>
        <w:t xml:space="preserve">）</w:t>
      </w:r>
      <w:r>
        <w:rPr>
          <w:rFonts w:hint="eastAsia" w:ascii="宋体" w:hAnsi="宋体" w:eastAsia="宋体" w:cs="宋体"/>
          <w:b/>
          <w:bCs/>
          <w:color w:val="000000"/>
          <w:sz w:val="22"/>
          <w:szCs w:val="22"/>
          <w:highlight w:val="none"/>
        </w:rPr>
        <w:t xml:space="preserve">必须在</w:t>
      </w:r>
      <w:r>
        <w:rPr>
          <w:rFonts w:hint="eastAsia" w:ascii="宋体" w:hAnsi="宋体" w:eastAsia="宋体" w:cs="宋体"/>
          <w:b/>
          <w:bCs/>
          <w:color w:val="000000"/>
          <w:sz w:val="22"/>
          <w:szCs w:val="22"/>
          <w:highlight w:val="none"/>
          <w:lang w:val="en-US" w:eastAsia="zh-CN"/>
        </w:rPr>
        <w:t xml:space="preserve">响应</w:t>
      </w:r>
      <w:r>
        <w:rPr>
          <w:rFonts w:hint="eastAsia" w:ascii="宋体" w:hAnsi="宋体" w:eastAsia="宋体" w:cs="宋体"/>
          <w:b/>
          <w:bCs/>
          <w:color w:val="000000"/>
          <w:sz w:val="22"/>
          <w:szCs w:val="22"/>
          <w:highlight w:val="none"/>
        </w:rPr>
        <w:t xml:space="preserve">文件中提供技术支持资料（如白皮书、彩页、手册、检测报告等）提供复印件并加盖供应商公章，且在</w:t>
      </w:r>
      <w:r>
        <w:rPr>
          <w:rFonts w:hint="eastAsia" w:ascii="宋体" w:hAnsi="宋体" w:eastAsia="宋体" w:cs="宋体"/>
          <w:b/>
          <w:bCs/>
          <w:color w:val="000000"/>
          <w:sz w:val="22"/>
          <w:szCs w:val="22"/>
          <w:highlight w:val="none"/>
          <w:lang w:val="en-US" w:eastAsia="zh-CN"/>
        </w:rPr>
        <w:t xml:space="preserve">响应</w:t>
      </w:r>
      <w:r>
        <w:rPr>
          <w:rFonts w:hint="eastAsia" w:ascii="宋体" w:hAnsi="宋体" w:eastAsia="宋体" w:cs="宋体"/>
          <w:b/>
          <w:bCs/>
          <w:color w:val="000000"/>
          <w:sz w:val="22"/>
          <w:szCs w:val="22"/>
          <w:highlight w:val="none"/>
        </w:rPr>
        <w:t xml:space="preserve">文件评分索引表中逐项列明对应页码及条目。未提供技术支持资料的，评审时不予认可。</w:t>
      </w:r>
      <w:r>
        <w:rPr>
          <w:rFonts w:hint="eastAsia" w:ascii="宋体" w:hAnsi="宋体" w:eastAsia="宋体" w:cs="宋体"/>
          <w:b/>
          <w:bCs/>
          <w:color w:val="000000"/>
          <w:sz w:val="22"/>
          <w:szCs w:val="22"/>
          <w:highlight w:val="none"/>
        </w:rPr>
      </w:r>
      <w:r/>
    </w:p>
    <w:p>
      <w:pPr>
        <w:pStyle w:val="1527"/>
        <w:spacing w:line="360" w:lineRule="auto"/>
        <w:rPr>
          <w:rFonts w:hint="eastAsia" w:ascii="宋体" w:hAnsi="宋体" w:eastAsia="宋体" w:cs="宋体"/>
          <w:b/>
          <w:bCs/>
          <w:color w:val="000000"/>
          <w:sz w:val="22"/>
          <w:szCs w:val="22"/>
          <w:highlight w:val="none"/>
          <w:lang w:val="zh-TW"/>
        </w:rPr>
      </w:pPr>
      <w:r>
        <w:rPr>
          <w:rFonts w:hint="eastAsia" w:ascii="宋体" w:hAnsi="宋体" w:eastAsia="宋体" w:cs="宋体"/>
          <w:b/>
          <w:bCs/>
          <w:color w:val="000000"/>
          <w:sz w:val="22"/>
          <w:szCs w:val="22"/>
          <w:highlight w:val="none"/>
          <w:lang w:val="en-US" w:eastAsia="zh-CN"/>
        </w:rPr>
        <w:t xml:space="preserve">五</w:t>
      </w:r>
      <w:r>
        <w:rPr>
          <w:rFonts w:hint="eastAsia" w:ascii="宋体" w:hAnsi="宋体" w:eastAsia="宋体" w:cs="宋体"/>
          <w:b/>
          <w:bCs/>
          <w:color w:val="000000"/>
          <w:sz w:val="22"/>
          <w:szCs w:val="22"/>
          <w:highlight w:val="none"/>
          <w:lang w:val="zh-TW"/>
        </w:rPr>
        <w:t xml:space="preserve">、实施要求（供应商需完全响应，在响应文件中提供承诺函，不接受负偏离）</w:t>
      </w:r>
      <w:r>
        <w:rPr>
          <w:rFonts w:hint="eastAsia" w:ascii="宋体" w:hAnsi="宋体" w:eastAsia="宋体" w:cs="宋体"/>
          <w:b/>
          <w:bCs/>
          <w:color w:val="000000"/>
          <w:sz w:val="22"/>
          <w:szCs w:val="22"/>
          <w:highlight w:val="none"/>
          <w:lang w:val="zh-TW"/>
        </w:rPr>
      </w:r>
      <w:r/>
    </w:p>
    <w:p>
      <w:pPr>
        <w:pStyle w:val="1112"/>
        <w:ind w:firstLine="420"/>
        <w:spacing w:line="360" w:lineRule="auto"/>
        <w:rPr>
          <w:rFonts w:hint="eastAsia" w:ascii="宋体" w:hAnsi="宋体" w:cs="宋体"/>
          <w:sz w:val="22"/>
          <w:highlight w:val="none"/>
        </w:rPr>
      </w:pPr>
      <w:r>
        <w:rPr>
          <w:rFonts w:hint="eastAsia" w:ascii="宋体" w:hAnsi="宋体" w:cs="宋体"/>
          <w:sz w:val="22"/>
          <w:highlight w:val="none"/>
        </w:rPr>
        <w:t xml:space="preserve">1.供应商必须满足所有功能要求，有义务保证采购人系统的功能性和完整性，未在招标文件中明示的附配件，供应商应在投标时予以补充，本项目为“交钥匙”项目，如项目实施过程中因缺少线材辅料、配件或服务导致采购人系统无法正常运行，中标供应商须免费提供。</w:t>
      </w:r>
      <w:r>
        <w:rPr>
          <w:rFonts w:hint="eastAsia" w:ascii="宋体" w:hAnsi="宋体" w:cs="宋体"/>
          <w:sz w:val="22"/>
          <w:highlight w:val="none"/>
        </w:rPr>
      </w:r>
      <w:r/>
    </w:p>
    <w:p>
      <w:pPr>
        <w:pStyle w:val="1112"/>
        <w:ind w:firstLine="420"/>
        <w:spacing w:line="360" w:lineRule="auto"/>
        <w:rPr>
          <w:rFonts w:hint="eastAsia" w:ascii="宋体" w:hAnsi="宋体" w:cs="宋体"/>
          <w:sz w:val="22"/>
          <w:highlight w:val="none"/>
        </w:rPr>
      </w:pPr>
      <w:r>
        <w:rPr>
          <w:rFonts w:hint="eastAsia" w:ascii="宋体" w:hAnsi="宋体" w:cs="宋体"/>
          <w:sz w:val="22"/>
          <w:highlight w:val="none"/>
        </w:rPr>
        <w:t xml:space="preserve">2.供应商应及时与采购人联系，对本项目所有设备的规格等要求进一步确认后方可供货安装，并确保产品质量。</w:t>
      </w:r>
      <w:r>
        <w:rPr>
          <w:rFonts w:hint="eastAsia" w:ascii="宋体" w:hAnsi="宋体" w:cs="宋体"/>
          <w:sz w:val="22"/>
          <w:highlight w:val="none"/>
        </w:rPr>
      </w:r>
      <w:r/>
    </w:p>
    <w:p>
      <w:pPr>
        <w:pStyle w:val="1112"/>
        <w:ind w:firstLine="420"/>
        <w:spacing w:line="360" w:lineRule="auto"/>
        <w:rPr>
          <w:rFonts w:hint="eastAsia" w:ascii="宋体" w:hAnsi="宋体" w:cs="宋体"/>
          <w:sz w:val="22"/>
          <w:highlight w:val="none"/>
        </w:rPr>
      </w:pPr>
      <w:r>
        <w:rPr>
          <w:rFonts w:hint="eastAsia" w:ascii="宋体" w:hAnsi="宋体" w:cs="宋体"/>
          <w:sz w:val="22"/>
          <w:highlight w:val="none"/>
        </w:rPr>
        <w:t xml:space="preserve">3.签订合同后45日内完成本项目，将所有设备安装到位通过验收并交付使用，严格按照投标文件与招标文件对比验收，保留邀请第三方质检部门验收的权利。</w:t>
      </w:r>
      <w:r>
        <w:rPr>
          <w:rFonts w:hint="eastAsia" w:ascii="宋体" w:hAnsi="宋体" w:cs="宋体"/>
          <w:sz w:val="22"/>
          <w:highlight w:val="none"/>
        </w:rPr>
      </w:r>
      <w:r/>
    </w:p>
    <w:p>
      <w:pPr>
        <w:pStyle w:val="1112"/>
        <w:ind w:firstLine="420"/>
        <w:spacing w:line="360" w:lineRule="auto"/>
        <w:rPr>
          <w:rFonts w:hint="eastAsia" w:ascii="宋体" w:hAnsi="宋体" w:cs="宋体"/>
          <w:sz w:val="22"/>
          <w:highlight w:val="none"/>
          <w:lang w:val="zh-TW"/>
        </w:rPr>
      </w:pPr>
      <w:r>
        <w:rPr>
          <w:rFonts w:hint="eastAsia" w:ascii="宋体" w:hAnsi="宋体" w:cs="宋体"/>
          <w:sz w:val="22"/>
          <w:highlight w:val="none"/>
        </w:rPr>
        <w:t xml:space="preserve">4.供应商应为其项目实施人员办理各项保险，保险费由供应商承担，加强安全管理，严格操作规程，在货物运输、实施过程中如出现任何安全事故，责任由供应商承担。</w:t>
      </w:r>
      <w:r>
        <w:rPr>
          <w:rFonts w:hint="eastAsia" w:ascii="宋体" w:hAnsi="宋体" w:cs="宋体"/>
          <w:sz w:val="22"/>
          <w:highlight w:val="none"/>
          <w:lang w:val="zh-TW"/>
        </w:rPr>
      </w:r>
      <w:r/>
    </w:p>
    <w:p>
      <w:pPr>
        <w:pStyle w:val="1527"/>
        <w:spacing w:line="360" w:lineRule="auto"/>
        <w:rPr>
          <w:rFonts w:hint="eastAsia" w:ascii="宋体" w:hAnsi="宋体" w:eastAsia="宋体" w:cs="宋体"/>
          <w:b/>
          <w:bCs/>
          <w:color w:val="000000"/>
          <w:sz w:val="22"/>
          <w:szCs w:val="22"/>
          <w:highlight w:val="none"/>
          <w:lang w:val="zh-TW"/>
        </w:rPr>
      </w:pPr>
      <w:r>
        <w:rPr>
          <w:rFonts w:hint="eastAsia" w:ascii="宋体" w:hAnsi="宋体" w:eastAsia="宋体" w:cs="宋体"/>
          <w:b/>
          <w:bCs/>
          <w:color w:val="000000"/>
          <w:sz w:val="22"/>
          <w:szCs w:val="22"/>
          <w:highlight w:val="none"/>
          <w:lang w:val="en-US" w:eastAsia="zh-CN"/>
        </w:rPr>
        <w:t xml:space="preserve">六</w:t>
      </w:r>
      <w:r>
        <w:rPr>
          <w:rFonts w:hint="eastAsia" w:ascii="宋体" w:hAnsi="宋体" w:eastAsia="宋体" w:cs="宋体"/>
          <w:b/>
          <w:bCs/>
          <w:color w:val="000000"/>
          <w:sz w:val="22"/>
          <w:szCs w:val="22"/>
          <w:highlight w:val="none"/>
          <w:lang w:val="zh-TW"/>
        </w:rPr>
        <w:t xml:space="preserve">、服务要求（供应商需完全响应，在响应文件中提供承诺函，不接受负偏离）</w:t>
      </w:r>
      <w:r>
        <w:rPr>
          <w:rFonts w:hint="eastAsia" w:ascii="宋体" w:hAnsi="宋体" w:eastAsia="宋体" w:cs="宋体"/>
          <w:b/>
          <w:bCs/>
          <w:color w:val="000000"/>
          <w:sz w:val="22"/>
          <w:szCs w:val="22"/>
          <w:highlight w:val="none"/>
          <w:lang w:val="zh-TW"/>
        </w:rPr>
      </w:r>
      <w:r/>
    </w:p>
    <w:p>
      <w:pPr>
        <w:pStyle w:val="1112"/>
        <w:ind w:firstLine="420"/>
        <w:spacing w:line="360" w:lineRule="auto"/>
        <w:rPr>
          <w:rFonts w:hint="eastAsia" w:ascii="宋体" w:hAnsi="宋体" w:cs="宋体"/>
          <w:sz w:val="22"/>
          <w:highlight w:val="none"/>
          <w:lang w:val="zh-TW"/>
        </w:rPr>
      </w:pPr>
      <w:r>
        <w:rPr>
          <w:rFonts w:hint="eastAsia" w:ascii="宋体" w:hAnsi="宋体" w:cs="宋体"/>
          <w:sz w:val="22"/>
          <w:highlight w:val="none"/>
        </w:rPr>
        <w:t xml:space="preserve">1.</w:t>
      </w:r>
      <w:r>
        <w:rPr>
          <w:rFonts w:hint="eastAsia" w:ascii="宋体" w:hAnsi="宋体" w:cs="宋体"/>
          <w:sz w:val="22"/>
          <w:highlight w:val="none"/>
          <w:lang w:val="zh-TW"/>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rPr>
          <w:rFonts w:hint="eastAsia" w:ascii="宋体" w:hAnsi="宋体" w:cs="宋体"/>
          <w:sz w:val="22"/>
          <w:highlight w:val="none"/>
          <w:lang w:val="zh-TW"/>
        </w:rPr>
      </w:r>
      <w:r/>
    </w:p>
    <w:p>
      <w:pPr>
        <w:pStyle w:val="1112"/>
        <w:ind w:firstLine="420"/>
        <w:spacing w:line="360" w:lineRule="auto"/>
        <w:rPr>
          <w:rFonts w:hint="eastAsia" w:ascii="宋体" w:hAnsi="宋体" w:cs="宋体"/>
          <w:sz w:val="22"/>
          <w:highlight w:val="none"/>
          <w:lang w:val="zh-TW"/>
        </w:rPr>
      </w:pPr>
      <w:r>
        <w:rPr>
          <w:rFonts w:hint="eastAsia" w:ascii="宋体" w:hAnsi="宋体" w:cs="宋体"/>
          <w:sz w:val="22"/>
          <w:highlight w:val="none"/>
        </w:rPr>
        <w:t xml:space="preserve">2.</w:t>
      </w:r>
      <w:r>
        <w:rPr>
          <w:rFonts w:hint="eastAsia" w:ascii="宋体" w:hAnsi="宋体" w:cs="宋体"/>
          <w:sz w:val="22"/>
          <w:highlight w:val="none"/>
          <w:lang w:val="zh-TW"/>
        </w:rPr>
        <w:t xml:space="preserve">质保要求：供应商所供产品免费质保期不少于三年，从验收合格之日起计算，投标时需提供承诺函。</w:t>
      </w:r>
      <w:r>
        <w:rPr>
          <w:rFonts w:hint="eastAsia" w:ascii="宋体" w:hAnsi="宋体" w:cs="宋体"/>
          <w:sz w:val="22"/>
          <w:highlight w:val="none"/>
          <w:lang w:val="zh-TW"/>
        </w:rPr>
      </w:r>
      <w:r/>
    </w:p>
    <w:p>
      <w:pPr>
        <w:pStyle w:val="1112"/>
        <w:ind w:firstLine="420"/>
        <w:spacing w:line="360" w:lineRule="auto"/>
        <w:rPr>
          <w:rFonts w:hint="eastAsia" w:ascii="宋体" w:hAnsi="宋体" w:cs="宋体"/>
          <w:sz w:val="22"/>
          <w:highlight w:val="none"/>
          <w:lang w:val="zh-TW"/>
        </w:rPr>
      </w:pPr>
      <w:r>
        <w:rPr>
          <w:rFonts w:hint="eastAsia" w:ascii="宋体" w:hAnsi="宋体" w:cs="宋体"/>
          <w:sz w:val="22"/>
          <w:highlight w:val="none"/>
        </w:rPr>
        <w:t xml:space="preserve">3.</w:t>
      </w:r>
      <w:r>
        <w:rPr>
          <w:rFonts w:hint="eastAsia" w:ascii="宋体" w:hAnsi="宋体" w:cs="宋体"/>
          <w:sz w:val="22"/>
          <w:highlight w:val="none"/>
          <w:lang w:val="zh-TW"/>
        </w:rPr>
        <w:t xml:space="preserve">售后服务要求：</w:t>
      </w:r>
      <w:r>
        <w:rPr>
          <w:rFonts w:hint="eastAsia" w:ascii="宋体" w:hAnsi="宋体" w:cs="宋体"/>
          <w:sz w:val="22"/>
          <w:highlight w:val="none"/>
          <w:lang w:val="zh-TW"/>
        </w:rPr>
      </w:r>
      <w:r/>
    </w:p>
    <w:p>
      <w:pPr>
        <w:pStyle w:val="1112"/>
        <w:ind w:firstLine="420"/>
        <w:spacing w:line="360" w:lineRule="auto"/>
        <w:rPr>
          <w:rFonts w:hint="eastAsia" w:ascii="宋体" w:hAnsi="宋体" w:cs="宋体"/>
          <w:sz w:val="22"/>
          <w:highlight w:val="none"/>
          <w:lang w:val="zh-TW"/>
        </w:rPr>
      </w:pPr>
      <w:r>
        <w:rPr>
          <w:rFonts w:hint="eastAsia" w:ascii="宋体" w:hAnsi="宋体" w:cs="宋体"/>
          <w:sz w:val="22"/>
          <w:highlight w:val="none"/>
          <w:lang w:val="zh-TW"/>
        </w:rPr>
        <w:t xml:space="preserve">（</w:t>
      </w:r>
      <w:r>
        <w:rPr>
          <w:rFonts w:hint="eastAsia" w:ascii="宋体" w:hAnsi="宋体" w:cs="宋体"/>
          <w:sz w:val="22"/>
          <w:highlight w:val="none"/>
        </w:rPr>
        <w:t xml:space="preserve">1</w:t>
      </w:r>
      <w:r>
        <w:rPr>
          <w:rFonts w:hint="eastAsia" w:ascii="宋体" w:hAnsi="宋体" w:cs="宋体"/>
          <w:sz w:val="22"/>
          <w:highlight w:val="none"/>
          <w:lang w:val="zh-TW"/>
        </w:rPr>
        <w:t xml:space="preserve">）质保期内因设备本身缺陷造成各种故障应由供应商免费技术服务和维修。</w:t>
      </w:r>
      <w:r>
        <w:rPr>
          <w:rFonts w:hint="eastAsia" w:ascii="宋体" w:hAnsi="宋体" w:cs="宋体"/>
          <w:sz w:val="22"/>
          <w:highlight w:val="none"/>
          <w:lang w:val="zh-TW"/>
        </w:rPr>
      </w:r>
      <w:r/>
    </w:p>
    <w:p>
      <w:pPr>
        <w:pStyle w:val="1112"/>
        <w:ind w:firstLine="420"/>
        <w:spacing w:line="360" w:lineRule="auto"/>
        <w:rPr>
          <w:rFonts w:hint="eastAsia" w:ascii="宋体" w:hAnsi="宋体" w:cs="宋体"/>
          <w:sz w:val="22"/>
          <w:highlight w:val="none"/>
          <w:lang w:val="zh-TW"/>
        </w:rPr>
      </w:pPr>
      <w:r>
        <w:rPr>
          <w:rFonts w:hint="eastAsia" w:ascii="宋体" w:hAnsi="宋体" w:cs="宋体"/>
          <w:sz w:val="22"/>
          <w:highlight w:val="none"/>
          <w:lang w:val="zh-TW"/>
        </w:rPr>
        <w:t xml:space="preserve">（</w:t>
      </w:r>
      <w:r>
        <w:rPr>
          <w:rFonts w:hint="eastAsia" w:ascii="宋体" w:hAnsi="宋体" w:cs="宋体"/>
          <w:sz w:val="22"/>
          <w:highlight w:val="none"/>
        </w:rPr>
        <w:t xml:space="preserve">2</w:t>
      </w:r>
      <w:r>
        <w:rPr>
          <w:rFonts w:hint="eastAsia" w:ascii="宋体" w:hAnsi="宋体" w:cs="宋体"/>
          <w:sz w:val="22"/>
          <w:highlight w:val="none"/>
          <w:lang w:val="zh-TW"/>
        </w:rPr>
        <w:t xml:space="preserve">）供应商接到保修请求，维修应在</w:t>
      </w:r>
      <w:r>
        <w:rPr>
          <w:rFonts w:hint="eastAsia" w:ascii="宋体" w:hAnsi="宋体" w:cs="宋体"/>
          <w:sz w:val="22"/>
          <w:highlight w:val="none"/>
        </w:rPr>
        <w:t xml:space="preserve">4</w:t>
      </w:r>
      <w:r>
        <w:rPr>
          <w:rFonts w:hint="eastAsia" w:ascii="宋体" w:hAnsi="宋体" w:cs="宋体"/>
          <w:sz w:val="22"/>
          <w:highlight w:val="none"/>
          <w:lang w:val="zh-TW"/>
        </w:rPr>
        <w:t xml:space="preserve">小时内响应，</w:t>
      </w:r>
      <w:r>
        <w:rPr>
          <w:rFonts w:hint="eastAsia" w:ascii="宋体" w:hAnsi="宋体" w:cs="宋体"/>
          <w:sz w:val="22"/>
          <w:highlight w:val="none"/>
        </w:rPr>
        <w:t xml:space="preserve">8</w:t>
      </w:r>
      <w:r>
        <w:rPr>
          <w:rFonts w:hint="eastAsia" w:ascii="宋体" w:hAnsi="宋体" w:cs="宋体"/>
          <w:sz w:val="22"/>
          <w:highlight w:val="none"/>
          <w:lang w:val="zh-TW"/>
        </w:rPr>
        <w:t xml:space="preserve">小时内维修人员到达现场，必要时应向采购人提供应急备用设备。质保期后，供应商提供终生服务，保证零配件的供给。</w:t>
      </w:r>
      <w:r>
        <w:rPr>
          <w:rFonts w:hint="eastAsia" w:ascii="宋体" w:hAnsi="宋体" w:cs="宋体"/>
          <w:sz w:val="22"/>
          <w:highlight w:val="none"/>
          <w:lang w:val="zh-TW"/>
        </w:rPr>
      </w:r>
      <w:r/>
    </w:p>
    <w:p>
      <w:pPr>
        <w:pStyle w:val="1112"/>
        <w:ind w:firstLine="420"/>
        <w:spacing w:line="360" w:lineRule="auto"/>
        <w:rPr>
          <w:rFonts w:hint="eastAsia" w:ascii="宋体" w:hAnsi="宋体" w:cs="宋体"/>
          <w:sz w:val="22"/>
          <w:highlight w:val="none"/>
          <w:lang w:val="zh-TW"/>
        </w:rPr>
      </w:pPr>
      <w:r>
        <w:rPr>
          <w:rFonts w:hint="eastAsia" w:ascii="宋体" w:hAnsi="宋体" w:cs="宋体"/>
          <w:sz w:val="22"/>
          <w:highlight w:val="none"/>
        </w:rPr>
        <w:t xml:space="preserve">4.</w:t>
      </w:r>
      <w:r>
        <w:rPr>
          <w:rFonts w:hint="eastAsia" w:ascii="宋体" w:hAnsi="宋体" w:cs="宋体"/>
          <w:sz w:val="22"/>
          <w:highlight w:val="none"/>
          <w:lang w:val="zh-TW"/>
        </w:rPr>
        <w:t xml:space="preserve">验收标准与要求</w:t>
      </w:r>
      <w:r>
        <w:rPr>
          <w:rFonts w:hint="eastAsia" w:ascii="宋体" w:hAnsi="宋体" w:cs="宋体"/>
          <w:sz w:val="22"/>
          <w:highlight w:val="none"/>
          <w:lang w:val="zh-TW"/>
        </w:rPr>
      </w:r>
      <w:r/>
    </w:p>
    <w:p>
      <w:pPr>
        <w:pStyle w:val="1112"/>
        <w:ind w:firstLine="420"/>
        <w:spacing w:line="360" w:lineRule="auto"/>
        <w:rPr>
          <w:rFonts w:hint="eastAsia" w:ascii="宋体" w:hAnsi="宋体" w:cs="宋体"/>
          <w:sz w:val="22"/>
          <w:highlight w:val="none"/>
          <w:lang w:val="zh-TW"/>
        </w:rPr>
      </w:pPr>
      <w:r>
        <w:rPr>
          <w:rFonts w:hint="eastAsia" w:ascii="宋体" w:hAnsi="宋体" w:cs="宋体"/>
          <w:sz w:val="22"/>
          <w:highlight w:val="none"/>
        </w:rPr>
        <w:t xml:space="preserve">（1）</w:t>
      </w:r>
      <w:r>
        <w:rPr>
          <w:rFonts w:hint="eastAsia" w:ascii="宋体" w:hAnsi="宋体" w:cs="宋体"/>
          <w:sz w:val="22"/>
          <w:highlight w:val="none"/>
          <w:lang w:val="zh-TW"/>
        </w:rPr>
        <w:t xml:space="preserve">项目实施完成，供应商应完成文档整理，竣工文档是验收的必要条件。</w:t>
      </w:r>
      <w:r>
        <w:rPr>
          <w:rFonts w:hint="eastAsia" w:ascii="宋体" w:hAnsi="宋体" w:cs="宋体"/>
          <w:sz w:val="22"/>
          <w:highlight w:val="none"/>
          <w:lang w:val="zh-TW"/>
        </w:rPr>
      </w:r>
      <w:r/>
    </w:p>
    <w:p>
      <w:pPr>
        <w:pStyle w:val="1112"/>
        <w:ind w:firstLine="420"/>
        <w:spacing w:line="360" w:lineRule="auto"/>
        <w:rPr>
          <w:rFonts w:hint="eastAsia" w:ascii="宋体" w:hAnsi="宋体" w:cs="宋体"/>
          <w:sz w:val="22"/>
          <w:highlight w:val="none"/>
          <w:lang w:val="zh-TW"/>
        </w:rPr>
      </w:pPr>
      <w:r>
        <w:rPr>
          <w:rFonts w:hint="eastAsia" w:ascii="宋体" w:hAnsi="宋体" w:cs="宋体"/>
          <w:sz w:val="22"/>
          <w:highlight w:val="none"/>
        </w:rPr>
        <w:t xml:space="preserve">（2）</w:t>
      </w:r>
      <w:r>
        <w:rPr>
          <w:rFonts w:hint="eastAsia" w:ascii="宋体" w:hAnsi="宋体" w:cs="宋体"/>
          <w:sz w:val="22"/>
          <w:highlight w:val="none"/>
          <w:lang w:val="zh-TW"/>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sz w:val="22"/>
          <w:highlight w:val="none"/>
          <w:lang w:val="zh-TW"/>
        </w:rPr>
      </w:r>
      <w:r/>
    </w:p>
    <w:p>
      <w:pPr>
        <w:pStyle w:val="1527"/>
        <w:spacing w:line="360" w:lineRule="auto"/>
        <w:rPr>
          <w:rFonts w:hint="eastAsia" w:ascii="宋体" w:hAnsi="宋体" w:eastAsia="宋体" w:cs="宋体"/>
          <w:b/>
          <w:bCs/>
          <w:color w:val="000000"/>
          <w:sz w:val="22"/>
          <w:szCs w:val="22"/>
          <w:highlight w:val="none"/>
          <w:lang w:val="zh-TW"/>
        </w:rPr>
      </w:pPr>
      <w:r>
        <w:rPr>
          <w:rFonts w:hint="eastAsia" w:ascii="宋体" w:hAnsi="宋体" w:eastAsia="宋体" w:cs="宋体"/>
          <w:b/>
          <w:bCs/>
          <w:color w:val="000000"/>
          <w:sz w:val="22"/>
          <w:szCs w:val="22"/>
          <w:highlight w:val="none"/>
          <w:lang w:val="en-US" w:eastAsia="zh-CN"/>
        </w:rPr>
        <w:t xml:space="preserve">七</w:t>
      </w:r>
      <w:r>
        <w:rPr>
          <w:rFonts w:hint="eastAsia" w:ascii="宋体" w:hAnsi="宋体" w:eastAsia="宋体" w:cs="宋体"/>
          <w:b/>
          <w:bCs/>
          <w:color w:val="000000"/>
          <w:sz w:val="22"/>
          <w:szCs w:val="22"/>
          <w:highlight w:val="none"/>
          <w:lang w:val="zh-TW"/>
        </w:rPr>
        <w:t xml:space="preserve">、付款条件</w:t>
      </w:r>
      <w:r>
        <w:rPr>
          <w:rFonts w:hint="eastAsia" w:ascii="宋体" w:hAnsi="宋体" w:eastAsia="宋体" w:cs="宋体"/>
          <w:b/>
          <w:bCs/>
          <w:color w:val="000000"/>
          <w:sz w:val="22"/>
          <w:szCs w:val="22"/>
          <w:highlight w:val="none"/>
          <w:lang w:val="zh-TW"/>
        </w:rPr>
      </w:r>
      <w:r/>
    </w:p>
    <w:p>
      <w:pPr>
        <w:pStyle w:val="1112"/>
        <w:ind w:firstLine="420"/>
        <w:spacing w:line="360" w:lineRule="auto"/>
        <w:rPr>
          <w:rFonts w:hint="eastAsia" w:ascii="宋体" w:hAnsi="宋体" w:cs="宋体"/>
          <w:sz w:val="22"/>
          <w:highlight w:val="none"/>
        </w:rPr>
      </w:pPr>
      <w:r>
        <w:rPr>
          <w:rFonts w:hint="eastAsia" w:ascii="宋体" w:hAnsi="宋体" w:cs="宋体"/>
          <w:sz w:val="22"/>
          <w:highlight w:val="none"/>
        </w:rPr>
        <w:t xml:space="preserve">签订合同后45个日历日内，施工、安装、调试完毕，学校接收并全系统正常运行1周后，由鼓楼区教师发展中心组织验收，验收合格后，向供应商支付合同款项。</w:t>
      </w:r>
      <w:r>
        <w:rPr>
          <w:rFonts w:hint="eastAsia" w:ascii="宋体" w:hAnsi="宋体" w:cs="宋体"/>
          <w:sz w:val="22"/>
          <w:highlight w:val="none"/>
        </w:rPr>
      </w:r>
      <w:r/>
    </w:p>
    <w:p>
      <w:pPr>
        <w:pStyle w:val="1527"/>
        <w:ind w:firstLine="420"/>
        <w:spacing w:line="360" w:lineRule="auto"/>
        <w:rPr>
          <w:rFonts w:hint="eastAsia" w:ascii="宋体" w:hAnsi="宋体" w:eastAsia="宋体" w:cs="宋体"/>
          <w:sz w:val="22"/>
          <w:szCs w:val="22"/>
          <w:highlight w:val="none"/>
        </w:rPr>
      </w:pPr>
      <w:r>
        <w:rPr>
          <w:rFonts w:hint="eastAsia" w:ascii="宋体" w:hAnsi="宋体" w:cs="宋体"/>
          <w:sz w:val="22"/>
          <w:highlight w:val="none"/>
        </w:rPr>
        <w:t xml:space="preserve">供应商应先行向采购人开具符合财务规定的正式发票，自采购人收到发票后10个工作日内，向供应商支付对应金额款项。</w:t>
      </w:r>
      <w:r>
        <w:rPr>
          <w:rFonts w:hint="eastAsia" w:ascii="宋体" w:hAnsi="宋体" w:eastAsia="宋体" w:cs="宋体"/>
          <w:sz w:val="22"/>
          <w:szCs w:val="22"/>
          <w:highlight w:val="none"/>
        </w:rPr>
      </w:r>
      <w:r/>
    </w:p>
    <w:p>
      <w:pPr>
        <w:pStyle w:val="1219"/>
        <w:ind w:firstLine="420"/>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r>
      <w:r/>
    </w:p>
    <w:p>
      <w:pPr>
        <w:pStyle w:val="1112"/>
        <w:numPr>
          <w:ilvl w:val="0"/>
          <w:numId w:val="0"/>
        </w:numPr>
        <w:jc w:val="center"/>
        <w:keepLines w:val="0"/>
        <w:keepNext w:val="0"/>
        <w:pageBreakBefore w:val="0"/>
        <w:spacing w:line="360" w:lineRule="auto"/>
        <w:widowControl w:val="off"/>
        <w:rPr>
          <w:rFonts w:hint="eastAsia" w:ascii="黑体" w:hAnsi="宋体" w:eastAsia="黑体" w:cs="Times New Roman"/>
          <w:b/>
          <w:bCs/>
          <w:color w:val="000000"/>
          <w:spacing w:val="-10"/>
          <w:sz w:val="36"/>
          <w:szCs w:val="36"/>
          <w:highlight w:val="none"/>
          <w:lang w:val="zh-CN"/>
        </w:rPr>
        <w:outlineLvl w:val="0"/>
      </w:pPr>
      <w:r>
        <w:rPr>
          <w:rFonts w:hint="eastAsia" w:ascii="黑体" w:hAnsi="宋体" w:eastAsia="黑体" w:cs="Times New Roman"/>
          <w:b/>
          <w:bCs/>
          <w:color w:val="000000"/>
          <w:spacing w:val="-10"/>
          <w:sz w:val="36"/>
          <w:szCs w:val="36"/>
          <w:highlight w:val="none"/>
          <w:lang w:val="zh-CN"/>
        </w:rPr>
      </w:r>
      <w:r/>
    </w:p>
    <w:p>
      <w:pPr>
        <w:pStyle w:val="1148"/>
        <w:jc w:val="left"/>
        <w:rPr>
          <w:rFonts w:hint="eastAsia"/>
          <w:highlight w:val="none"/>
          <w:lang w:val="zh-CN"/>
        </w:rPr>
        <w:sectPr>
          <w:footnotePr/>
          <w:endnotePr/>
          <w:type w:val="nextPage"/>
          <w:pgSz w:w="11910" w:h="16840" w:orient="portrait"/>
          <w:pgMar w:top="1440" w:right="1080" w:bottom="1440" w:left="1080" w:header="567" w:footer="567" w:gutter="0"/>
          <w:pgNumType w:start="1"/>
          <w:cols w:num="1" w:sep="0" w:space="1701" w:equalWidth="1"/>
          <w:docGrid w:linePitch="360"/>
        </w:sectPr>
      </w:pPr>
      <w:r>
        <w:rPr>
          <w:rFonts w:hint="eastAsia"/>
          <w:highlight w:val="none"/>
          <w:lang w:val="zh-CN"/>
        </w:rPr>
      </w:r>
      <w:r/>
    </w:p>
    <w:p>
      <w:pPr>
        <w:pStyle w:val="1112"/>
        <w:numPr>
          <w:ilvl w:val="0"/>
          <w:numId w:val="0"/>
        </w:numPr>
        <w:ind w:firstLine="723"/>
        <w:jc w:val="center"/>
        <w:keepLines w:val="0"/>
        <w:keepNext w:val="0"/>
        <w:pageBreakBefore w:val="0"/>
        <w:spacing w:line="360" w:lineRule="auto"/>
        <w:widowControl w:val="off"/>
        <w:rPr>
          <w:rFonts w:hint="eastAsia" w:ascii="黑体" w:hAnsi="Arial" w:eastAsia="黑体" w:cs="Arial"/>
          <w:color w:val="000000"/>
          <w:sz w:val="36"/>
          <w:szCs w:val="36"/>
          <w:highlight w:val="none"/>
          <w:lang w:val="zh-CN"/>
        </w:rPr>
        <w:outlineLvl w:val="0"/>
      </w:pPr>
      <w:r/>
      <w:bookmarkEnd w:id="60"/>
      <w:r/>
      <w:bookmarkStart w:id="63" w:name="_Toc22376"/>
      <w:r/>
      <w:bookmarkStart w:id="64" w:name="_Toc22755"/>
      <w:r/>
      <w:bookmarkStart w:id="65" w:name="_Toc488329636"/>
      <w:r>
        <w:rPr>
          <w:rFonts w:hint="eastAsia" w:ascii="黑体" w:hAnsi="Arial" w:eastAsia="黑体" w:cs="Arial"/>
          <w:b/>
          <w:bCs/>
          <w:color w:val="000000"/>
          <w:sz w:val="36"/>
          <w:szCs w:val="36"/>
          <w:highlight w:val="none"/>
          <w:lang w:val="zh-CN"/>
        </w:rPr>
        <w:t xml:space="preserve">第五章</w:t>
      </w:r>
      <w:r>
        <w:rPr>
          <w:rFonts w:hint="eastAsia" w:ascii="黑体" w:hAnsi="Arial" w:eastAsia="黑体" w:cs="Arial"/>
          <w:b/>
          <w:bCs/>
          <w:color w:val="000000"/>
          <w:sz w:val="36"/>
          <w:szCs w:val="36"/>
          <w:highlight w:val="none"/>
          <w:lang w:val="en-US" w:eastAsia="zh-CN"/>
        </w:rPr>
        <w:t xml:space="preserve"> </w:t>
      </w:r>
      <w:r>
        <w:rPr>
          <w:rFonts w:hint="eastAsia" w:ascii="黑体" w:hAnsi="宋体" w:eastAsia="黑体" w:cs="Times New Roman"/>
          <w:b/>
          <w:bCs/>
          <w:color w:val="000000"/>
          <w:spacing w:val="-10"/>
          <w:sz w:val="36"/>
          <w:szCs w:val="36"/>
          <w:highlight w:val="none"/>
          <w:lang w:val="zh-CN"/>
        </w:rPr>
        <w:t xml:space="preserve">合同主要条款及格式</w:t>
      </w:r>
      <w:bookmarkEnd w:id="63"/>
      <w:r/>
      <w:bookmarkEnd w:id="64"/>
      <w:r/>
      <w:bookmarkEnd w:id="65"/>
      <w:r>
        <w:rPr>
          <w:rFonts w:hint="eastAsia" w:ascii="黑体" w:hAnsi="Arial" w:eastAsia="黑体" w:cs="Arial"/>
          <w:color w:val="000000"/>
          <w:sz w:val="36"/>
          <w:szCs w:val="36"/>
          <w:highlight w:val="none"/>
          <w:lang w:val="zh-CN"/>
        </w:rPr>
      </w:r>
      <w:r/>
    </w:p>
    <w:p>
      <w:pPr>
        <w:pStyle w:val="1112"/>
        <w:jc w:val="center"/>
        <w:spacing w:line="360" w:lineRule="auto"/>
        <w:rPr>
          <w:rFonts w:eastAsia="黑体"/>
          <w:b/>
          <w:bCs/>
          <w:color w:val="000000"/>
          <w:sz w:val="44"/>
          <w:szCs w:val="44"/>
          <w:highlight w:val="none"/>
        </w:rPr>
      </w:pPr>
      <w:r>
        <w:rPr>
          <w:rFonts w:eastAsia="黑体"/>
          <w:b/>
          <w:bCs/>
          <w:color w:val="000000"/>
          <w:sz w:val="44"/>
          <w:szCs w:val="44"/>
          <w:highlight w:val="none"/>
        </w:rPr>
      </w:r>
      <w:r/>
    </w:p>
    <w:p>
      <w:pPr>
        <w:pStyle w:val="1112"/>
        <w:jc w:val="center"/>
        <w:spacing w:line="360" w:lineRule="auto"/>
        <w:rPr>
          <w:rFonts w:hint="eastAsia" w:eastAsia="黑体"/>
          <w:b/>
          <w:bCs/>
          <w:color w:val="000000"/>
          <w:sz w:val="44"/>
          <w:szCs w:val="44"/>
          <w:highlight w:val="none"/>
        </w:rPr>
      </w:pPr>
      <w:r>
        <w:rPr>
          <w:rFonts w:hint="eastAsia" w:eastAsia="黑体"/>
          <w:b/>
          <w:bCs/>
          <w:color w:val="000000"/>
          <w:sz w:val="44"/>
          <w:szCs w:val="44"/>
          <w:highlight w:val="none"/>
        </w:rPr>
      </w:r>
      <w:r/>
    </w:p>
    <w:p>
      <w:pPr>
        <w:pStyle w:val="1112"/>
        <w:jc w:val="center"/>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采购合同</w:t>
      </w:r>
      <w:r>
        <w:rPr>
          <w:rFonts w:hint="eastAsia" w:ascii="宋体" w:hAnsi="宋体" w:eastAsia="宋体" w:cs="宋体"/>
          <w:b/>
          <w:bCs/>
          <w:color w:val="000000"/>
          <w:sz w:val="44"/>
          <w:szCs w:val="44"/>
          <w:highlight w:val="none"/>
        </w:rPr>
      </w:r>
      <w:r/>
    </w:p>
    <w:p>
      <w:pPr>
        <w:pStyle w:val="111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2"/>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（供参考）</w:t>
      </w:r>
      <w:r>
        <w:rPr>
          <w:rFonts w:hint="eastAsia" w:ascii="宋体" w:hAnsi="宋体" w:eastAsia="宋体" w:cs="宋体"/>
          <w:color w:val="000000"/>
          <w:highlight w:val="none"/>
        </w:rPr>
      </w:r>
      <w:r/>
    </w:p>
    <w:p>
      <w:pPr>
        <w:pStyle w:val="111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1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1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1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1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1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1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12"/>
        <w:jc w:val="left"/>
        <w:spacing w:line="360" w:lineRule="auto"/>
        <w:rPr>
          <w:rFonts w:hint="eastAsia" w:ascii="宋体" w:hAnsi="宋体" w:eastAsia="宋体" w:cs="宋体"/>
          <w:b/>
          <w:color w:val="000000"/>
          <w:sz w:val="28"/>
          <w:szCs w:val="28"/>
          <w:highlight w:val="none"/>
          <w:u w:val="single"/>
        </w:rPr>
      </w:pPr>
      <w:r>
        <w:rPr>
          <w:rFonts w:hint="eastAsia" w:ascii="宋体" w:hAnsi="宋体" w:eastAsia="宋体" w:cs="宋体"/>
          <w:b/>
          <w:color w:val="000000"/>
          <w:sz w:val="28"/>
          <w:szCs w:val="28"/>
          <w:highlight w:val="none"/>
        </w:rPr>
        <w:t xml:space="preserve">项目编号 ：</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u w:val="single"/>
        </w:rPr>
      </w:r>
      <w:r/>
    </w:p>
    <w:p>
      <w:pPr>
        <w:pStyle w:val="1112"/>
        <w:jc w:val="left"/>
        <w:spacing w:line="360" w:lineRule="auto"/>
        <w:rPr>
          <w:rFonts w:hint="eastAsia" w:ascii="宋体" w:hAnsi="宋体" w:eastAsia="宋体" w:cs="宋体"/>
          <w:b/>
          <w:color w:val="000000"/>
          <w:sz w:val="28"/>
          <w:szCs w:val="28"/>
          <w:highlight w:val="none"/>
          <w:u w:val="single"/>
          <w:lang w:val="en-US" w:eastAsia="zh-CN"/>
        </w:rPr>
      </w:pPr>
      <w:r>
        <w:rPr>
          <w:rFonts w:hint="eastAsia" w:ascii="宋体" w:hAnsi="宋体" w:eastAsia="宋体" w:cs="宋体"/>
          <w:b/>
          <w:color w:val="000000"/>
          <w:sz w:val="28"/>
          <w:szCs w:val="28"/>
          <w:highlight w:val="none"/>
        </w:rPr>
        <w:t xml:space="preserve">项目名称 ：</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lang w:val="en-US" w:eastAsia="zh-CN"/>
        </w:rPr>
      </w:r>
      <w:r/>
    </w:p>
    <w:p>
      <w:pPr>
        <w:pStyle w:val="1112"/>
        <w:jc w:val="left"/>
        <w:spacing w:line="360" w:lineRule="auto"/>
        <w:rPr>
          <w:rFonts w:hint="eastAsia" w:ascii="宋体" w:hAnsi="宋体" w:eastAsia="宋体" w:cs="宋体"/>
          <w:b/>
          <w:color w:val="000000"/>
          <w:sz w:val="28"/>
          <w:szCs w:val="28"/>
          <w:highlight w:val="none"/>
          <w:u w:val="single"/>
          <w:lang w:eastAsia="zh-CN"/>
        </w:rPr>
      </w:pPr>
      <w:r>
        <w:rPr>
          <w:rFonts w:hint="eastAsia" w:ascii="宋体" w:hAnsi="宋体" w:eastAsia="宋体" w:cs="宋体"/>
          <w:b/>
          <w:color w:val="000000"/>
          <w:sz w:val="28"/>
          <w:szCs w:val="28"/>
          <w:highlight w:val="none"/>
        </w:rPr>
        <w:t xml:space="preserve">采购单位 ：</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lang w:eastAsia="zh-CN"/>
        </w:rPr>
      </w:r>
      <w:r/>
    </w:p>
    <w:p>
      <w:pPr>
        <w:pStyle w:val="1112"/>
        <w:jc w:val="left"/>
        <w:spacing w:line="360" w:lineRule="auto"/>
        <w:rPr>
          <w:rFonts w:hint="eastAsia" w:ascii="宋体" w:hAnsi="宋体" w:eastAsia="宋体" w:cs="宋体"/>
          <w:b/>
          <w:color w:val="000000"/>
          <w:sz w:val="28"/>
          <w:szCs w:val="28"/>
          <w:highlight w:val="none"/>
          <w:u w:val="single"/>
        </w:rPr>
      </w:pPr>
      <w:r>
        <w:rPr>
          <w:rFonts w:hint="eastAsia" w:ascii="宋体" w:hAnsi="宋体" w:eastAsia="宋体" w:cs="宋体"/>
          <w:b/>
          <w:color w:val="000000"/>
          <w:sz w:val="28"/>
          <w:szCs w:val="28"/>
          <w:highlight w:val="none"/>
        </w:rPr>
        <w:t xml:space="preserve">成交单位 ：</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rPr>
      </w:r>
      <w:r/>
    </w:p>
    <w:p>
      <w:pPr>
        <w:pStyle w:val="1112"/>
        <w:jc w:val="left"/>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签订日期 ：</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rPr>
      </w:r>
      <w:r/>
    </w:p>
    <w:p>
      <w:pPr>
        <w:pStyle w:val="1112"/>
        <w:jc w:val="left"/>
        <w:rPr>
          <w:color w:val="000000"/>
          <w:szCs w:val="21"/>
          <w:highlight w:val="none"/>
        </w:rPr>
        <w:sectPr>
          <w:footnotePr/>
          <w:endnotePr/>
          <w:type w:val="nextPage"/>
          <w:pgSz w:w="12240" w:h="15840" w:orient="portrait"/>
          <w:pgMar w:top="1083" w:right="1080" w:bottom="1083" w:left="1083" w:header="851" w:footer="992" w:gutter="0"/>
          <w:cols w:num="1" w:sep="0" w:space="1701" w:equalWidth="1"/>
          <w:docGrid w:linePitch="360"/>
        </w:sectPr>
      </w:pPr>
      <w:r>
        <w:rPr>
          <w:color w:val="000000"/>
          <w:szCs w:val="21"/>
          <w:highlight w:val="none"/>
        </w:rPr>
      </w:r>
      <w:r/>
    </w:p>
    <w:p>
      <w:pPr>
        <w:pStyle w:val="1112"/>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采购合同（货物）</w:t>
      </w:r>
      <w:r>
        <w:rPr>
          <w:rFonts w:hint="eastAsia" w:ascii="宋体" w:hAnsi="宋体" w:cs="宋体"/>
          <w:b/>
          <w:color w:val="000000"/>
          <w:sz w:val="28"/>
          <w:szCs w:val="28"/>
          <w:highlight w:val="none"/>
        </w:rPr>
      </w:r>
      <w:r/>
    </w:p>
    <w:p>
      <w:pPr>
        <w:pStyle w:val="1112"/>
        <w:jc w:val="center"/>
        <w:rPr>
          <w:rFonts w:ascii="Calibri" w:hAnsi="Calibri" w:cs="Calibri"/>
          <w:color w:val="000000"/>
          <w:sz w:val="24"/>
          <w:szCs w:val="24"/>
          <w:highlight w:val="none"/>
        </w:rPr>
      </w:pPr>
      <w:r>
        <w:rPr>
          <w:rFonts w:hint="eastAsia" w:ascii="宋体" w:hAnsi="宋体" w:cs="宋体"/>
          <w:color w:val="000000"/>
          <w:highlight w:val="none"/>
        </w:rPr>
        <w:t xml:space="preserve">   </w:t>
      </w:r>
      <w:r>
        <w:rPr>
          <w:rFonts w:ascii="Calibri" w:hAnsi="Calibri" w:cs="Calibri"/>
          <w:color w:val="000000"/>
          <w:sz w:val="24"/>
          <w:szCs w:val="24"/>
          <w:highlight w:val="none"/>
        </w:rPr>
        <w:t xml:space="preserve"> </w:t>
      </w:r>
      <w:r>
        <w:rPr>
          <w:rFonts w:ascii="Calibri" w:hAnsi="Calibri" w:cs="Calibri"/>
          <w:color w:val="000000"/>
          <w:sz w:val="24"/>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112"/>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采购人（以下称甲方）</w:t>
            </w:r>
            <w:r>
              <w:rPr>
                <w:rFonts w:ascii="Calibri" w:hAnsi="Calibri" w:cs="Calibri"/>
                <w:color w:val="000000"/>
                <w:sz w:val="24"/>
                <w:szCs w:val="24"/>
                <w:highlight w:val="none"/>
                <w:lang w:val="zh-CN" w:eastAsia="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112"/>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供应商：（以下称乙方）</w:t>
            </w:r>
            <w:r>
              <w:rPr>
                <w:rFonts w:ascii="Calibri" w:hAnsi="Calibri" w:cs="Calibri"/>
                <w:color w:val="000000"/>
                <w:sz w:val="24"/>
                <w:szCs w:val="24"/>
                <w:highlight w:val="none"/>
                <w:lang w:val="zh-CN" w:eastAsia="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112"/>
              <w:spacing w:line="360" w:lineRule="auto"/>
              <w:widowControl/>
              <w:rPr>
                <w:rFonts w:ascii="Calibri" w:hAnsi="Calibri" w:cs="Calibri"/>
                <w:color w:val="000000"/>
                <w:sz w:val="24"/>
                <w:szCs w:val="24"/>
                <w:highlight w:val="none"/>
              </w:rPr>
            </w:pPr>
            <w:r>
              <w:rPr>
                <w:rFonts w:ascii="Calibri" w:hAnsi="Calibri" w:cs="Calibri"/>
                <w:color w:val="000000"/>
                <w:sz w:val="24"/>
                <w:szCs w:val="24"/>
                <w:highlight w:val="none"/>
                <w:lang w:val="zh-CN"/>
              </w:rPr>
              <w:t xml:space="preserve">住所地：</w:t>
            </w:r>
            <w:r>
              <w:rPr>
                <w:rFonts w:ascii="Calibri" w:hAnsi="Calibri" w:cs="Calibri"/>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112"/>
              <w:spacing w:line="360" w:lineRule="auto"/>
              <w:widowControl/>
              <w:rPr>
                <w:rFonts w:ascii="Calibri" w:hAnsi="Calibri" w:cs="Calibri"/>
                <w:color w:val="000000"/>
                <w:sz w:val="24"/>
                <w:szCs w:val="24"/>
                <w:highlight w:val="none"/>
              </w:rPr>
            </w:pPr>
            <w:r>
              <w:rPr>
                <w:rFonts w:ascii="Calibri" w:hAnsi="Calibri" w:cs="Calibri"/>
                <w:color w:val="000000"/>
                <w:sz w:val="24"/>
                <w:szCs w:val="24"/>
                <w:highlight w:val="none"/>
                <w:lang w:val="zh-CN"/>
              </w:rPr>
              <w:t xml:space="preserve">住所地</w:t>
            </w:r>
            <w:r>
              <w:rPr>
                <w:rFonts w:ascii="Calibri" w:hAnsi="Calibri" w:cs="Calibri"/>
                <w:color w:val="000000"/>
                <w:sz w:val="24"/>
                <w:szCs w:val="24"/>
                <w:highlight w:val="none"/>
              </w:rPr>
              <w:t xml:space="preserve">：</w:t>
            </w:r>
            <w:r>
              <w:rPr>
                <w:rFonts w:ascii="Calibri" w:hAnsi="Calibri" w:cs="Calibri"/>
                <w:color w:val="000000"/>
                <w:sz w:val="24"/>
                <w:szCs w:val="24"/>
                <w:highlight w:val="none"/>
              </w:rPr>
            </w:r>
            <w:r/>
          </w:p>
        </w:tc>
      </w:tr>
    </w:tbl>
    <w:p>
      <w:pPr>
        <w:pStyle w:val="1112"/>
        <w:spacing w:line="360" w:lineRule="auto"/>
        <w:widowControl/>
        <w:rPr>
          <w:rFonts w:ascii="Calibri" w:hAnsi="Calibri" w:cs="Calibri"/>
          <w:b/>
          <w:color w:val="000000"/>
          <w:sz w:val="24"/>
          <w:szCs w:val="24"/>
          <w:highlight w:val="none"/>
        </w:rPr>
      </w:pPr>
      <w:r>
        <w:rPr>
          <w:rFonts w:ascii="Calibri" w:hAnsi="Calibri" w:cs="Calibri"/>
          <w:b/>
          <w:color w:val="000000"/>
          <w:sz w:val="24"/>
          <w:szCs w:val="24"/>
          <w:highlight w:val="none"/>
        </w:rPr>
      </w:r>
      <w:r/>
    </w:p>
    <w:p>
      <w:pPr>
        <w:pStyle w:val="1112"/>
        <w:ind w:firstLine="615"/>
        <w:spacing w:line="360" w:lineRule="auto"/>
        <w:widowControl/>
        <w:rPr>
          <w:rFonts w:ascii="Calibri" w:hAnsi="Calibri" w:cs="Calibri"/>
          <w:color w:val="000000"/>
          <w:sz w:val="24"/>
          <w:szCs w:val="24"/>
          <w:highlight w:val="none"/>
          <w:lang w:eastAsia="zh-CN"/>
        </w:rPr>
      </w:pPr>
      <w:r>
        <w:rPr>
          <w:rFonts w:ascii="Calibri" w:hAnsi="Calibri" w:cs="Calibri"/>
          <w:color w:val="000000"/>
          <w:sz w:val="24"/>
          <w:szCs w:val="24"/>
          <w:highlight w:val="none"/>
          <w:lang w:eastAsia="zh-CN"/>
        </w:rPr>
        <w:t xml:space="preserve">经采购代理机构招标采购，</w:t>
      </w:r>
      <w:r>
        <w:rPr>
          <w:rFonts w:ascii="Calibri" w:hAnsi="Calibri" w:cs="Calibri"/>
          <w:color w:val="000000"/>
          <w:sz w:val="24"/>
          <w:szCs w:val="24"/>
          <w:highlight w:val="none"/>
          <w:lang w:val="zh-CN" w:eastAsia="zh-CN"/>
        </w:rPr>
        <w:t xml:space="preserve">根据《中华人民共和国民法典》等法律法规的规定，甲乙双方</w:t>
      </w:r>
      <w:r>
        <w:rPr>
          <w:rFonts w:ascii="Calibri" w:hAnsi="Calibri" w:cs="Calibri"/>
          <w:color w:val="000000"/>
          <w:sz w:val="24"/>
          <w:szCs w:val="24"/>
          <w:highlight w:val="none"/>
          <w:lang w:eastAsia="zh-CN"/>
        </w:rPr>
        <w:t xml:space="preserve">同意就</w:t>
      </w:r>
      <w:r>
        <w:rPr>
          <w:rFonts w:ascii="Calibri" w:hAnsi="Calibri" w:cs="Calibri"/>
          <w:color w:val="000000"/>
          <w:sz w:val="24"/>
          <w:szCs w:val="24"/>
          <w:highlight w:val="none"/>
          <w:u w:val="single"/>
          <w:lang w:eastAsia="zh-CN"/>
        </w:rPr>
        <w:t xml:space="preserve">  </w:t>
      </w:r>
      <w:r>
        <w:rPr>
          <w:rFonts w:ascii="Calibri" w:hAnsi="Calibri" w:cs="Calibri"/>
          <w:b/>
          <w:color w:val="000000"/>
          <w:sz w:val="24"/>
          <w:szCs w:val="24"/>
          <w:highlight w:val="none"/>
          <w:u w:val="single"/>
          <w:lang w:eastAsia="zh-CN"/>
        </w:rPr>
        <w:t xml:space="preserve">       </w:t>
      </w:r>
      <w:r>
        <w:rPr>
          <w:rFonts w:ascii="Calibri" w:hAnsi="Calibri" w:cs="Calibri"/>
          <w:color w:val="000000"/>
          <w:sz w:val="24"/>
          <w:szCs w:val="24"/>
          <w:highlight w:val="none"/>
          <w:u w:val="single"/>
          <w:lang w:eastAsia="zh-CN"/>
        </w:rPr>
        <w:t xml:space="preserve">    </w:t>
      </w:r>
      <w:r>
        <w:rPr>
          <w:rFonts w:ascii="Calibri" w:hAnsi="Calibri" w:cs="Calibri"/>
          <w:b/>
          <w:color w:val="000000"/>
          <w:sz w:val="24"/>
          <w:szCs w:val="24"/>
          <w:highlight w:val="none"/>
          <w:u w:val="single"/>
          <w:lang w:eastAsia="zh-CN"/>
        </w:rPr>
        <w:t xml:space="preserve">    </w:t>
      </w:r>
      <w:r>
        <w:rPr>
          <w:rFonts w:ascii="Calibri" w:hAnsi="Calibri" w:cs="Calibri"/>
          <w:color w:val="000000"/>
          <w:sz w:val="24"/>
          <w:szCs w:val="24"/>
          <w:highlight w:val="none"/>
          <w:u w:val="single"/>
          <w:lang w:eastAsia="zh-CN"/>
        </w:rPr>
        <w:t xml:space="preserve">     </w:t>
      </w:r>
      <w:r>
        <w:rPr>
          <w:rFonts w:ascii="Calibri" w:hAnsi="Calibri" w:cs="Calibri"/>
          <w:color w:val="000000"/>
          <w:sz w:val="24"/>
          <w:szCs w:val="24"/>
          <w:highlight w:val="none"/>
          <w:lang w:eastAsia="zh-CN"/>
        </w:rPr>
        <w:t xml:space="preserve">项目按照以下条款和条件签定本合同（以下简称“合同”）：</w:t>
      </w:r>
      <w:r>
        <w:rPr>
          <w:rFonts w:ascii="Calibri" w:hAnsi="Calibri" w:cs="Calibri"/>
          <w:color w:val="000000"/>
          <w:sz w:val="24"/>
          <w:szCs w:val="24"/>
          <w:highlight w:val="none"/>
          <w:lang w:eastAsia="zh-CN"/>
        </w:rPr>
      </w:r>
      <w:r/>
    </w:p>
    <w:p>
      <w:pPr>
        <w:pStyle w:val="1112"/>
        <w:ind w:firstLine="482"/>
        <w:spacing w:line="360" w:lineRule="auto"/>
        <w:widowControl/>
        <w:rPr>
          <w:rFonts w:ascii="Calibri" w:hAnsi="Calibri" w:cs="Calibri"/>
          <w:color w:val="000000"/>
          <w:sz w:val="24"/>
          <w:szCs w:val="24"/>
          <w:highlight w:val="none"/>
          <w:lang w:val="zh-CN" w:eastAsia="zh-CN"/>
        </w:rPr>
      </w:pPr>
      <w:r>
        <w:rPr>
          <w:rFonts w:ascii="Calibri" w:hAnsi="Calibri" w:cs="Calibri"/>
          <w:b/>
          <w:color w:val="000000"/>
          <w:sz w:val="24"/>
          <w:szCs w:val="24"/>
          <w:highlight w:val="none"/>
          <w:lang w:eastAsia="zh-CN"/>
        </w:rPr>
        <w:t xml:space="preserve">第一条、合同标的</w:t>
      </w:r>
      <w:r>
        <w:rPr>
          <w:rFonts w:hint="eastAsia" w:ascii="Calibri" w:hAnsi="Calibri" w:cs="Calibri"/>
          <w:b/>
          <w:color w:val="000000"/>
          <w:sz w:val="24"/>
          <w:szCs w:val="24"/>
          <w:highlight w:val="none"/>
          <w:lang w:val="en-US" w:eastAsia="zh-CN"/>
        </w:rPr>
        <w:t xml:space="preserve">：</w:t>
      </w:r>
      <w:r>
        <w:rPr>
          <w:rFonts w:ascii="Calibri" w:hAnsi="Calibri" w:cs="Calibri"/>
          <w:color w:val="000000"/>
          <w:sz w:val="24"/>
          <w:szCs w:val="24"/>
          <w:highlight w:val="none"/>
          <w:lang w:val="zh-CN" w:eastAsia="zh-CN"/>
        </w:rPr>
        <w:t xml:space="preserve">乙方根据甲方需求提供下列货物：</w:t>
      </w:r>
      <w:r>
        <w:rPr>
          <w:rFonts w:ascii="Calibri" w:hAnsi="Calibri" w:cs="Calibri"/>
          <w:color w:val="000000"/>
          <w:sz w:val="24"/>
          <w:szCs w:val="24"/>
          <w:highlight w:val="none"/>
          <w:u w:val="single"/>
          <w:lang w:val="zh-CN" w:eastAsia="zh-CN"/>
        </w:rPr>
        <w:t xml:space="preserve">                    </w:t>
      </w:r>
      <w:r>
        <w:rPr>
          <w:rFonts w:ascii="Calibri" w:hAnsi="Calibri" w:cs="Calibri"/>
          <w:color w:val="000000"/>
          <w:sz w:val="24"/>
          <w:szCs w:val="24"/>
          <w:highlight w:val="none"/>
          <w:lang w:val="zh-CN" w:eastAsia="zh-CN"/>
        </w:rPr>
        <w:t xml:space="preserve">，货物名称、规格及数量详见乙方投标文件。</w:t>
      </w:r>
      <w:r>
        <w:rPr>
          <w:rFonts w:ascii="Calibri" w:hAnsi="Calibri" w:cs="Calibri"/>
          <w:color w:val="000000"/>
          <w:sz w:val="24"/>
          <w:szCs w:val="24"/>
          <w:highlight w:val="none"/>
          <w:lang w:val="zh-CN" w:eastAsia="zh-CN"/>
        </w:rPr>
      </w:r>
      <w:r/>
    </w:p>
    <w:p>
      <w:pPr>
        <w:pStyle w:val="1112"/>
        <w:ind w:firstLine="420"/>
        <w:spacing w:line="360" w:lineRule="auto"/>
        <w:rPr>
          <w:rFonts w:ascii="Calibri" w:hAnsi="Calibri" w:cs="Calibri"/>
          <w:color w:val="000000"/>
          <w:sz w:val="24"/>
          <w:szCs w:val="24"/>
          <w:highlight w:val="none"/>
          <w:lang w:val="zh-CN" w:eastAsia="zh-CN"/>
        </w:rPr>
      </w:pPr>
      <w:r>
        <w:rPr>
          <w:rFonts w:ascii="Calibri" w:hAnsi="Calibri" w:cs="Calibri"/>
          <w:b/>
          <w:color w:val="000000"/>
          <w:sz w:val="24"/>
          <w:szCs w:val="24"/>
          <w:highlight w:val="none"/>
          <w:lang w:eastAsia="zh-CN"/>
        </w:rPr>
        <w:t xml:space="preserve">第二条、合同总价款：</w:t>
      </w:r>
      <w:r>
        <w:rPr>
          <w:rFonts w:ascii="Calibri" w:hAnsi="Calibri" w:cs="Calibri"/>
          <w:color w:val="000000"/>
          <w:sz w:val="24"/>
          <w:szCs w:val="24"/>
          <w:highlight w:val="none"/>
          <w:lang w:val="zh-CN" w:eastAsia="zh-CN"/>
        </w:rPr>
        <w:t xml:space="preserve">本合同项下货物总价款为___________（大写）人民币，分项价款在“报价表”中有明确规定。</w:t>
      </w:r>
      <w:r>
        <w:rPr>
          <w:rFonts w:ascii="Calibri" w:hAnsi="Calibri" w:cs="Calibri"/>
          <w:color w:val="000000"/>
          <w:sz w:val="24"/>
          <w:szCs w:val="24"/>
          <w:highlight w:val="none"/>
          <w:lang w:val="zh-CN" w:eastAsia="zh-CN"/>
        </w:rPr>
      </w:r>
      <w:r/>
    </w:p>
    <w:p>
      <w:pPr>
        <w:pStyle w:val="1112"/>
        <w:ind w:firstLine="480"/>
        <w:spacing w:line="360" w:lineRule="auto"/>
        <w:rPr>
          <w:rFonts w:ascii="Calibri" w:hAnsi="Calibri" w:cs="Calibri"/>
          <w:b/>
          <w:color w:val="000000"/>
          <w:sz w:val="24"/>
          <w:szCs w:val="24"/>
          <w:highlight w:val="none"/>
          <w:lang w:eastAsia="zh-CN"/>
        </w:rPr>
      </w:pPr>
      <w:r>
        <w:rPr>
          <w:rFonts w:ascii="Calibri" w:hAnsi="Calibri" w:cs="Calibri"/>
          <w:color w:val="000000"/>
          <w:sz w:val="24"/>
          <w:szCs w:val="24"/>
          <w:highlight w:val="none"/>
          <w:lang w:val="zh-CN" w:eastAsia="zh-CN"/>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ascii="Calibri" w:hAnsi="Calibri" w:cs="Calibri"/>
          <w:bCs/>
          <w:color w:val="000000"/>
          <w:sz w:val="24"/>
          <w:szCs w:val="24"/>
          <w:highlight w:val="none"/>
          <w:lang w:eastAsia="zh-CN"/>
        </w:rPr>
        <w:t xml:space="preserve">，以</w:t>
      </w:r>
      <w:r>
        <w:rPr>
          <w:rFonts w:ascii="Calibri" w:hAnsi="Calibri" w:cs="Calibri"/>
          <w:color w:val="000000"/>
          <w:sz w:val="24"/>
          <w:szCs w:val="24"/>
          <w:highlight w:val="none"/>
          <w:lang w:eastAsia="zh-CN"/>
        </w:rPr>
        <w:t xml:space="preserve">及供应商认为需要的其他费用等</w:t>
      </w:r>
      <w:r>
        <w:rPr>
          <w:rFonts w:ascii="Calibri" w:hAnsi="Calibri" w:cs="Calibri"/>
          <w:color w:val="000000"/>
          <w:sz w:val="24"/>
          <w:szCs w:val="24"/>
          <w:highlight w:val="none"/>
          <w:lang w:val="zh-CN" w:eastAsia="zh-CN"/>
        </w:rPr>
        <w:t xml:space="preserve">。</w:t>
      </w:r>
      <w:r>
        <w:rPr>
          <w:rFonts w:ascii="Calibri" w:hAnsi="Calibri" w:cs="Calibri"/>
          <w:b/>
          <w:color w:val="000000"/>
          <w:sz w:val="24"/>
          <w:szCs w:val="24"/>
          <w:highlight w:val="none"/>
          <w:lang w:eastAsia="zh-CN"/>
        </w:rPr>
      </w:r>
      <w:r/>
    </w:p>
    <w:p>
      <w:pPr>
        <w:pStyle w:val="1112"/>
        <w:ind w:firstLine="48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本合同总价款还包含乙方应当提供的伴随服务/售后服务费用。</w:t>
      </w:r>
      <w:r>
        <w:rPr>
          <w:rFonts w:ascii="Calibri" w:hAnsi="Calibri" w:cs="Calibri"/>
          <w:color w:val="000000"/>
          <w:sz w:val="24"/>
          <w:szCs w:val="24"/>
          <w:highlight w:val="none"/>
          <w:lang w:val="zh-CN" w:eastAsia="zh-CN"/>
        </w:rPr>
      </w:r>
      <w:r/>
    </w:p>
    <w:p>
      <w:pPr>
        <w:pStyle w:val="1112"/>
        <w:ind w:firstLine="48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本合同执行期间合同单价不变。</w:t>
      </w:r>
      <w:r>
        <w:rPr>
          <w:rFonts w:ascii="Calibri" w:hAnsi="Calibri" w:cs="Calibri"/>
          <w:color w:val="000000"/>
          <w:sz w:val="24"/>
          <w:szCs w:val="24"/>
          <w:highlight w:val="none"/>
          <w:lang w:val="zh-CN" w:eastAsia="zh-CN"/>
        </w:rPr>
      </w:r>
      <w:r/>
    </w:p>
    <w:p>
      <w:pPr>
        <w:pStyle w:val="1112"/>
        <w:ind w:firstLine="472"/>
        <w:spacing w:line="360" w:lineRule="auto"/>
        <w:widowControl/>
        <w:rPr>
          <w:rFonts w:ascii="Calibri" w:hAnsi="Calibri" w:cs="Calibri"/>
          <w:color w:val="000000"/>
          <w:sz w:val="24"/>
          <w:szCs w:val="24"/>
          <w:highlight w:val="none"/>
          <w:lang w:val="zh-CN" w:eastAsia="zh-CN"/>
        </w:rPr>
      </w:pPr>
      <w:r>
        <w:rPr>
          <w:rFonts w:ascii="Calibri" w:hAnsi="Calibri" w:cs="Calibri"/>
          <w:b/>
          <w:color w:val="000000"/>
          <w:sz w:val="24"/>
          <w:szCs w:val="24"/>
          <w:highlight w:val="none"/>
          <w:lang w:eastAsia="zh-CN"/>
        </w:rPr>
        <w:t xml:space="preserve">第三条、组成本合同的有关文件  </w:t>
      </w:r>
      <w:r>
        <w:rPr>
          <w:rFonts w:ascii="Calibri" w:hAnsi="Calibri" w:cs="Calibri"/>
          <w:color w:val="000000"/>
          <w:sz w:val="24"/>
          <w:szCs w:val="24"/>
          <w:highlight w:val="none"/>
          <w:lang w:val="zh-CN" w:eastAsia="zh-CN"/>
        </w:rPr>
        <w:t xml:space="preserve">下列关于</w:t>
      </w:r>
      <w:r>
        <w:rPr>
          <w:rFonts w:ascii="Calibri" w:hAnsi="Calibri" w:cs="Calibri"/>
          <w:color w:val="000000"/>
          <w:sz w:val="24"/>
          <w:szCs w:val="24"/>
          <w:highlight w:val="none"/>
          <w:u w:val="single"/>
          <w:lang w:val="zh-CN" w:eastAsia="zh-CN"/>
        </w:rPr>
        <w:t xml:space="preserve">             </w:t>
      </w:r>
      <w:r>
        <w:rPr>
          <w:rFonts w:ascii="Calibri" w:hAnsi="Calibri" w:cs="Calibri"/>
          <w:color w:val="000000"/>
          <w:sz w:val="24"/>
          <w:szCs w:val="24"/>
          <w:highlight w:val="none"/>
          <w:lang w:val="zh-CN" w:eastAsia="zh-CN"/>
        </w:rPr>
        <w:t xml:space="preserve">号标的招投标文件或与本次采购活动方式相适应的文件及有关附件是本合同不可分割的组成部分，与本合同具有同等法律效力，这些文件包括但不限于：</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（1）乙方提供的投标文件和投标报价表；         （2）供货一览表；</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（3）交货一览表；                             （4）技术规格响应表；</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（5）投标承诺；                               （6）服务承诺；</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（7）</w:t>
      </w:r>
      <w:r>
        <w:rPr>
          <w:rFonts w:hint="eastAsia" w:ascii="Calibri" w:hAnsi="Calibri" w:cs="Calibri"/>
          <w:color w:val="000000"/>
          <w:sz w:val="24"/>
          <w:szCs w:val="24"/>
          <w:highlight w:val="none"/>
          <w:lang w:val="zh-CN" w:eastAsia="zh-CN"/>
        </w:rPr>
        <w:t xml:space="preserve">中标</w:t>
      </w:r>
      <w:r>
        <w:rPr>
          <w:rFonts w:ascii="Calibri" w:hAnsi="Calibri" w:cs="Calibri"/>
          <w:color w:val="000000"/>
          <w:sz w:val="24"/>
          <w:szCs w:val="24"/>
          <w:highlight w:val="none"/>
          <w:lang w:val="zh-CN" w:eastAsia="zh-CN"/>
        </w:rPr>
        <w:t xml:space="preserve">通知书；                              （8）甲乙双方商定的其他文件等。</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b/>
          <w:bCs/>
          <w:color w:val="000000"/>
          <w:sz w:val="24"/>
          <w:szCs w:val="24"/>
          <w:highlight w:val="none"/>
          <w:lang w:val="zh-CN" w:eastAsia="zh-CN"/>
        </w:rPr>
      </w:pPr>
      <w:r>
        <w:rPr>
          <w:rFonts w:ascii="Calibri" w:hAnsi="Calibri" w:cs="Calibri"/>
          <w:b/>
          <w:bCs/>
          <w:color w:val="000000"/>
          <w:sz w:val="24"/>
          <w:szCs w:val="24"/>
          <w:highlight w:val="none"/>
          <w:lang w:val="zh-CN" w:eastAsia="zh-CN"/>
        </w:rPr>
        <w:t xml:space="preserve">第四条、权利保证</w:t>
      </w:r>
      <w:r>
        <w:rPr>
          <w:rFonts w:ascii="Calibri" w:hAnsi="Calibri" w:cs="Calibri"/>
          <w:b/>
          <w:bCs/>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乙方应保证甲方在使用该货物或其任何一部分时不受第三方提出侵犯其专利权、版权、商标权或其他权利的起诉。一旦出现侵权，乙方应承担全部责任。</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b/>
          <w:bCs/>
          <w:color w:val="000000"/>
          <w:sz w:val="24"/>
          <w:szCs w:val="24"/>
          <w:highlight w:val="none"/>
          <w:lang w:val="zh-CN" w:eastAsia="zh-CN"/>
        </w:rPr>
      </w:pPr>
      <w:r>
        <w:rPr>
          <w:rFonts w:ascii="Calibri" w:hAnsi="Calibri" w:cs="Calibri"/>
          <w:b/>
          <w:bCs/>
          <w:color w:val="000000"/>
          <w:sz w:val="24"/>
          <w:szCs w:val="24"/>
          <w:highlight w:val="none"/>
          <w:lang w:val="zh-CN" w:eastAsia="zh-CN"/>
        </w:rPr>
        <w:t xml:space="preserve">第五条、质量保证</w:t>
      </w:r>
      <w:r>
        <w:rPr>
          <w:rFonts w:ascii="Calibri" w:hAnsi="Calibri" w:cs="Calibri"/>
          <w:b/>
          <w:bCs/>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1、乙方所提供的货物的技术规格应与招标文件规定的技术规格及所附的“技术规格响应表”相一致；若技术性能无特殊说明，则按国家有关部门最新颁布的标准及规范为准。</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Calibri" w:hAnsi="Calibri" w:cs="Calibri"/>
          <w:color w:val="000000"/>
          <w:sz w:val="24"/>
          <w:szCs w:val="24"/>
          <w:highlight w:val="none"/>
          <w:lang w:eastAsia="zh-CN"/>
        </w:rPr>
        <w:t xml:space="preserve">在使用过程中，一旦发现乙方所提供的货物不符合以上约定，乙方无条件接受甲方退货，并按第十一条给予乙方处罚。</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b/>
          <w:bCs/>
          <w:color w:val="000000"/>
          <w:sz w:val="24"/>
          <w:szCs w:val="24"/>
          <w:highlight w:val="none"/>
          <w:lang w:val="zh-CN" w:eastAsia="zh-CN"/>
        </w:rPr>
      </w:pPr>
      <w:r>
        <w:rPr>
          <w:rFonts w:ascii="Calibri" w:hAnsi="Calibri" w:cs="Calibri"/>
          <w:b/>
          <w:bCs/>
          <w:color w:val="000000"/>
          <w:sz w:val="24"/>
          <w:szCs w:val="24"/>
          <w:highlight w:val="none"/>
          <w:lang w:val="zh-CN" w:eastAsia="zh-CN"/>
        </w:rPr>
        <w:t xml:space="preserve">第六条、包装要求</w:t>
      </w:r>
      <w:r>
        <w:rPr>
          <w:rFonts w:ascii="Calibri" w:hAnsi="Calibri" w:cs="Calibri"/>
          <w:b/>
          <w:bCs/>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2、每一包装单元内应附详细的装箱单和质量合格凭证。</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b/>
          <w:bCs/>
          <w:color w:val="000000"/>
          <w:sz w:val="24"/>
          <w:szCs w:val="24"/>
          <w:highlight w:val="none"/>
          <w:lang w:val="zh-CN" w:eastAsia="zh-CN"/>
        </w:rPr>
      </w:pPr>
      <w:r>
        <w:rPr>
          <w:rFonts w:ascii="Calibri" w:hAnsi="Calibri" w:cs="Calibri"/>
          <w:b/>
          <w:bCs/>
          <w:color w:val="000000"/>
          <w:sz w:val="24"/>
          <w:szCs w:val="24"/>
          <w:highlight w:val="none"/>
          <w:lang w:val="zh-CN" w:eastAsia="zh-CN"/>
        </w:rPr>
        <w:t xml:space="preserve">第七条 交货和验收</w:t>
      </w:r>
      <w:r>
        <w:rPr>
          <w:rFonts w:ascii="Calibri" w:hAnsi="Calibri" w:cs="Calibri"/>
          <w:b/>
          <w:bCs/>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u w:val="single"/>
          <w:lang w:val="zh-CN" w:eastAsia="zh-CN"/>
        </w:rPr>
      </w:pPr>
      <w:r>
        <w:rPr>
          <w:rFonts w:ascii="Calibri" w:hAnsi="Calibri" w:cs="Calibri"/>
          <w:color w:val="000000"/>
          <w:sz w:val="24"/>
          <w:szCs w:val="24"/>
          <w:highlight w:val="none"/>
          <w:lang w:val="zh-CN" w:eastAsia="zh-CN"/>
        </w:rPr>
        <w:t xml:space="preserve">1、乙方应当在</w:t>
      </w:r>
      <w:r>
        <w:rPr>
          <w:rFonts w:ascii="Calibri" w:hAnsi="Calibri" w:cs="Calibri"/>
          <w:color w:val="000000"/>
          <w:sz w:val="24"/>
          <w:szCs w:val="24"/>
          <w:highlight w:val="none"/>
          <w:u w:val="single"/>
          <w:lang w:eastAsia="zh-CN"/>
        </w:rPr>
        <w:t xml:space="preserve"> </w:t>
      </w:r>
      <w:r>
        <w:rPr>
          <w:rFonts w:ascii="Calibri" w:hAnsi="Calibri" w:cs="Calibri"/>
          <w:b/>
          <w:color w:val="000000"/>
          <w:sz w:val="24"/>
          <w:szCs w:val="24"/>
          <w:highlight w:val="none"/>
          <w:u w:val="single"/>
          <w:lang w:eastAsia="zh-CN"/>
        </w:rPr>
        <w:t xml:space="preserve">    </w:t>
      </w:r>
      <w:r>
        <w:rPr>
          <w:rFonts w:ascii="Calibri" w:hAnsi="Calibri" w:cs="Calibri"/>
          <w:color w:val="000000"/>
          <w:sz w:val="24"/>
          <w:szCs w:val="24"/>
          <w:highlight w:val="none"/>
          <w:u w:val="single"/>
          <w:lang w:eastAsia="zh-CN"/>
        </w:rPr>
        <w:t xml:space="preserve"> </w:t>
      </w:r>
      <w:r>
        <w:rPr>
          <w:rFonts w:ascii="Calibri" w:hAnsi="Calibri" w:cs="Calibri"/>
          <w:color w:val="000000"/>
          <w:sz w:val="24"/>
          <w:szCs w:val="24"/>
          <w:highlight w:val="none"/>
          <w:lang w:eastAsia="zh-CN"/>
        </w:rPr>
        <w:t xml:space="preserve">年</w:t>
      </w:r>
      <w:r>
        <w:rPr>
          <w:rFonts w:ascii="Calibri" w:hAnsi="Calibri" w:cs="Calibri"/>
          <w:color w:val="000000"/>
          <w:sz w:val="24"/>
          <w:szCs w:val="24"/>
          <w:highlight w:val="none"/>
          <w:u w:val="single"/>
          <w:lang w:eastAsia="zh-CN"/>
        </w:rPr>
        <w:t xml:space="preserve">   </w:t>
      </w:r>
      <w:r>
        <w:rPr>
          <w:rFonts w:ascii="Calibri" w:hAnsi="Calibri" w:cs="Calibri"/>
          <w:b/>
          <w:color w:val="000000"/>
          <w:sz w:val="24"/>
          <w:szCs w:val="24"/>
          <w:highlight w:val="none"/>
          <w:u w:val="single"/>
          <w:lang w:eastAsia="zh-CN"/>
        </w:rPr>
        <w:t xml:space="preserve"> </w:t>
      </w:r>
      <w:r>
        <w:rPr>
          <w:rFonts w:ascii="Calibri" w:hAnsi="Calibri" w:cs="Calibri"/>
          <w:color w:val="000000"/>
          <w:sz w:val="24"/>
          <w:szCs w:val="24"/>
          <w:highlight w:val="none"/>
          <w:lang w:eastAsia="zh-CN"/>
        </w:rPr>
        <w:t xml:space="preserve">月 </w:t>
      </w:r>
      <w:r>
        <w:rPr>
          <w:rFonts w:ascii="Calibri" w:hAnsi="Calibri" w:cs="Calibri"/>
          <w:color w:val="000000"/>
          <w:sz w:val="24"/>
          <w:szCs w:val="24"/>
          <w:highlight w:val="none"/>
          <w:u w:val="single"/>
          <w:lang w:eastAsia="zh-CN"/>
        </w:rPr>
        <w:t xml:space="preserve">  </w:t>
      </w:r>
      <w:r>
        <w:rPr>
          <w:rFonts w:ascii="Calibri" w:hAnsi="Calibri" w:cs="Calibri"/>
          <w:b/>
          <w:color w:val="000000"/>
          <w:sz w:val="24"/>
          <w:szCs w:val="24"/>
          <w:highlight w:val="none"/>
          <w:u w:val="single"/>
          <w:lang w:eastAsia="zh-CN"/>
        </w:rPr>
        <w:t xml:space="preserve">  </w:t>
      </w:r>
      <w:r>
        <w:rPr>
          <w:rFonts w:ascii="Calibri" w:hAnsi="Calibri" w:cs="Calibri"/>
          <w:color w:val="000000"/>
          <w:sz w:val="24"/>
          <w:szCs w:val="24"/>
          <w:highlight w:val="none"/>
          <w:lang w:eastAsia="zh-CN"/>
        </w:rPr>
        <w:t xml:space="preserve">日前</w:t>
      </w:r>
      <w:r>
        <w:rPr>
          <w:rFonts w:ascii="Calibri" w:hAnsi="Calibri" w:cs="Calibri"/>
          <w:color w:val="000000"/>
          <w:sz w:val="24"/>
          <w:szCs w:val="24"/>
          <w:highlight w:val="none"/>
          <w:lang w:val="zh-CN" w:eastAsia="zh-CN"/>
        </w:rPr>
        <w:t xml:space="preserve">将货物安装调试完毕交付甲方正常使用，地点由甲方指定。招标文件有约定的，从其约定。</w:t>
      </w:r>
      <w:r>
        <w:rPr>
          <w:rFonts w:ascii="Calibri" w:hAnsi="Calibri" w:cs="Calibri"/>
          <w:color w:val="000000"/>
          <w:sz w:val="24"/>
          <w:szCs w:val="24"/>
          <w:highlight w:val="none"/>
          <w:u w:val="singl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3、货物的到货验收包括：型号、规格、数量、外观质量、及货物包装是否完好。</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5、甲方应当在到货后的2个工作日内对货物进行验收；需要乙方对货物或系统进行安装调试的，应在规定的时间内完成安装调试。甲方应在货物安装调试完毕后的3个工作日内进行质量验收。验收合格的，由甲方签署验收单并加盖单位公章。招标文件对检验期限另有规定的，从其规定。</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6、货物和系统调试验收的标准：</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hint="eastAsia" w:ascii="宋体" w:hAnsi="宋体" w:eastAsia="宋体" w:cs="宋体"/>
          <w:color w:val="000000"/>
          <w:sz w:val="22"/>
          <w:szCs w:val="22"/>
          <w:highlight w:val="none"/>
        </w:rPr>
        <w:t xml:space="preserve">（1）</w:t>
      </w:r>
      <w:r>
        <w:rPr>
          <w:rFonts w:ascii="Calibri" w:hAnsi="Calibri" w:cs="Calibri"/>
          <w:color w:val="000000"/>
          <w:sz w:val="24"/>
          <w:szCs w:val="24"/>
          <w:highlight w:val="none"/>
          <w:lang w:val="zh-CN" w:eastAsia="zh-CN"/>
        </w:rPr>
        <w:t xml:space="preserve">按行业通行标准、厂方出厂标准和乙方投标文件的承诺。</w:t>
      </w:r>
      <w:r>
        <w:rPr>
          <w:rFonts w:ascii="Calibri" w:hAnsi="Calibri" w:cs="Calibri"/>
          <w:color w:val="000000"/>
          <w:sz w:val="24"/>
          <w:szCs w:val="24"/>
          <w:highlight w:val="none"/>
          <w:lang w:val="zh-CN" w:eastAsia="zh-CN"/>
        </w:rPr>
      </w:r>
      <w:r/>
    </w:p>
    <w:p>
      <w:pPr>
        <w:pStyle w:val="1527"/>
        <w:ind w:firstLine="420"/>
        <w:spacing w:line="360" w:lineRule="auto"/>
        <w:rPr>
          <w:rFonts w:hint="eastAsia" w:ascii="宋体" w:hAnsi="宋体" w:eastAsia="宋体" w:cs="宋体"/>
          <w:color w:val="000000"/>
          <w:sz w:val="22"/>
          <w:szCs w:val="22"/>
          <w:highlight w:val="none"/>
          <w:lang w:val="zh-TW"/>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zh-TW"/>
        </w:rPr>
        <w:t xml:space="preserve">项目实施完成，供应商应完成文档整理，竣工文档是验收的必要条件。</w:t>
      </w:r>
      <w:r>
        <w:rPr>
          <w:rFonts w:hint="eastAsia" w:ascii="宋体" w:hAnsi="宋体" w:eastAsia="宋体" w:cs="宋体"/>
          <w:color w:val="000000"/>
          <w:sz w:val="22"/>
          <w:szCs w:val="22"/>
          <w:highlight w:val="none"/>
          <w:lang w:val="zh-TW"/>
        </w:rPr>
      </w:r>
      <w:r/>
    </w:p>
    <w:p>
      <w:pPr>
        <w:pStyle w:val="1527"/>
        <w:ind w:firstLine="420"/>
        <w:spacing w:line="360" w:lineRule="auto"/>
        <w:rPr>
          <w:highlight w:val="none"/>
          <w:lang w:val="zh-CN" w:eastAsia="zh-CN"/>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zh-TW"/>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highlight w:val="none"/>
          <w:lang w:val="zh-CN" w:eastAsia="zh-CN"/>
        </w:rPr>
      </w:r>
      <w:r/>
    </w:p>
    <w:p>
      <w:pPr>
        <w:pStyle w:val="1112"/>
        <w:ind w:firstLine="482"/>
        <w:spacing w:line="360" w:lineRule="auto"/>
        <w:widowControl/>
        <w:tabs>
          <w:tab w:val="left" w:pos="0" w:leader="none"/>
        </w:tabs>
        <w:rPr>
          <w:rFonts w:ascii="Calibri" w:hAnsi="Calibri" w:cs="Calibri"/>
          <w:color w:val="000000"/>
          <w:sz w:val="24"/>
          <w:szCs w:val="24"/>
          <w:highlight w:val="none"/>
          <w:u w:val="single"/>
          <w:lang w:eastAsia="zh-CN"/>
        </w:rPr>
      </w:pPr>
      <w:r>
        <w:rPr>
          <w:rFonts w:ascii="Calibri" w:hAnsi="Calibri" w:cs="Calibri"/>
          <w:b/>
          <w:color w:val="000000"/>
          <w:sz w:val="24"/>
          <w:szCs w:val="24"/>
          <w:highlight w:val="none"/>
          <w:lang w:eastAsia="zh-CN"/>
        </w:rPr>
        <w:t xml:space="preserve">第八条、付款条件：</w:t>
      </w:r>
      <w:r>
        <w:rPr>
          <w:rFonts w:ascii="Calibri" w:hAnsi="Calibri" w:cs="Calibri"/>
          <w:color w:val="000000"/>
          <w:sz w:val="24"/>
          <w:szCs w:val="24"/>
          <w:highlight w:val="none"/>
          <w:u w:val="single"/>
          <w:lang w:eastAsia="zh-CN"/>
        </w:rPr>
      </w:r>
      <w:r/>
    </w:p>
    <w:p>
      <w:pPr>
        <w:pStyle w:val="1112"/>
        <w:ind w:firstLine="420"/>
        <w:spacing w:line="360" w:lineRule="auto"/>
        <w:rPr>
          <w:rFonts w:hint="eastAsia" w:ascii="宋体" w:hAnsi="宋体" w:cs="宋体"/>
          <w:sz w:val="22"/>
          <w:highlight w:val="none"/>
        </w:rPr>
      </w:pPr>
      <w:r>
        <w:rPr>
          <w:rFonts w:hint="eastAsia" w:ascii="宋体" w:hAnsi="宋体" w:cs="宋体"/>
          <w:sz w:val="22"/>
          <w:highlight w:val="none"/>
        </w:rPr>
        <w:t xml:space="preserve">签订合同后45个日历日内，施工、安装、调试完毕，学校接收并全系统正常运行1周后，由鼓楼区教师发展中心组织验收，验收合格后，向供应商支付合同款项。</w:t>
      </w:r>
      <w:r>
        <w:rPr>
          <w:rFonts w:hint="eastAsia" w:ascii="宋体" w:hAnsi="宋体" w:cs="宋体"/>
          <w:sz w:val="22"/>
          <w:highlight w:val="none"/>
        </w:rPr>
      </w:r>
      <w:r/>
    </w:p>
    <w:p>
      <w:pPr>
        <w:pStyle w:val="1112"/>
        <w:ind w:firstLine="420"/>
        <w:spacing w:line="360" w:lineRule="auto"/>
        <w:rPr>
          <w:rFonts w:hint="eastAsia" w:ascii="宋体" w:hAnsi="宋体" w:cs="宋体"/>
          <w:sz w:val="22"/>
          <w:highlight w:val="none"/>
        </w:rPr>
      </w:pPr>
      <w:r>
        <w:rPr>
          <w:rFonts w:hint="eastAsia" w:ascii="宋体" w:hAnsi="宋体" w:cs="宋体"/>
          <w:sz w:val="22"/>
          <w:highlight w:val="none"/>
        </w:rPr>
        <w:t xml:space="preserve">供应商应先行向采购人开具符合财务规定的正式发票，自采购人收到发票后10个工作日内，向供应商支付对应金额款项。</w:t>
      </w:r>
      <w:r>
        <w:rPr>
          <w:rFonts w:hint="eastAsia" w:ascii="宋体" w:hAnsi="宋体" w:cs="宋体"/>
          <w:sz w:val="22"/>
          <w:highlight w:val="none"/>
        </w:rPr>
      </w:r>
      <w:r/>
    </w:p>
    <w:p>
      <w:pPr>
        <w:pStyle w:val="1112"/>
        <w:ind w:firstLine="420"/>
        <w:spacing w:line="360" w:lineRule="auto"/>
        <w:widowControl/>
        <w:rPr>
          <w:rFonts w:ascii="Calibri" w:hAnsi="Calibri" w:cs="Calibri"/>
          <w:b/>
          <w:bCs/>
          <w:color w:val="000000"/>
          <w:sz w:val="24"/>
          <w:szCs w:val="24"/>
          <w:highlight w:val="none"/>
          <w:lang w:val="zh-CN" w:eastAsia="zh-CN"/>
        </w:rPr>
      </w:pPr>
      <w:r>
        <w:rPr>
          <w:rFonts w:ascii="Calibri" w:hAnsi="Calibri" w:cs="Calibri"/>
          <w:b/>
          <w:color w:val="000000"/>
          <w:sz w:val="24"/>
          <w:szCs w:val="24"/>
          <w:highlight w:val="none"/>
          <w:lang w:eastAsia="zh-CN"/>
        </w:rPr>
        <w:t xml:space="preserve">第九条、</w:t>
      </w:r>
      <w:r>
        <w:rPr>
          <w:rFonts w:ascii="Calibri" w:hAnsi="Calibri" w:cs="Calibri"/>
          <w:b/>
          <w:bCs/>
          <w:color w:val="000000"/>
          <w:sz w:val="24"/>
          <w:szCs w:val="24"/>
          <w:highlight w:val="none"/>
          <w:lang w:val="zh-CN" w:eastAsia="zh-CN"/>
        </w:rPr>
        <w:t xml:space="preserve">履约保证金</w:t>
      </w:r>
      <w:r>
        <w:rPr>
          <w:rFonts w:ascii="Calibri" w:hAnsi="Calibri" w:cs="Calibri"/>
          <w:b/>
          <w:bCs/>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1、乙方在签订本合同时按照采购文件约定递交履约保证金。</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2、如采购文件对项目质量保证金有约定，按照采购文件约定执行。</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3、如乙方未能履行合同规定的义务，甲方有权从履约保证金中取得补偿。</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i/>
          <w:iCs/>
          <w:color w:val="000000"/>
          <w:sz w:val="24"/>
          <w:szCs w:val="24"/>
          <w:highlight w:val="none"/>
          <w:lang w:val="zh-CN" w:eastAsia="zh-CN"/>
        </w:rPr>
      </w:pPr>
      <w:r>
        <w:rPr>
          <w:rFonts w:ascii="Calibri" w:hAnsi="Calibri" w:cs="Calibri"/>
          <w:color w:val="000000"/>
          <w:sz w:val="24"/>
          <w:szCs w:val="24"/>
          <w:highlight w:val="none"/>
          <w:lang w:val="zh-CN" w:eastAsia="zh-CN"/>
        </w:rPr>
        <w:t xml:space="preserve">4、履约保证金扣除甲方应得的补偿后的余额在有效期满后七工作日内无息退还给乙方。</w:t>
      </w:r>
      <w:r>
        <w:rPr>
          <w:rFonts w:ascii="Calibri" w:hAnsi="Calibri" w:cs="Calibri"/>
          <w:i/>
          <w:iCs/>
          <w:color w:val="000000"/>
          <w:sz w:val="24"/>
          <w:szCs w:val="24"/>
          <w:highlight w:val="none"/>
          <w:lang w:val="zh-CN" w:eastAsia="zh-CN"/>
        </w:rPr>
      </w:r>
      <w:r/>
    </w:p>
    <w:p>
      <w:pPr>
        <w:pStyle w:val="1112"/>
        <w:ind w:firstLine="482"/>
        <w:spacing w:line="360" w:lineRule="auto"/>
        <w:widowControl/>
        <w:tabs>
          <w:tab w:val="left" w:pos="0" w:leader="none"/>
        </w:tabs>
        <w:rPr>
          <w:rFonts w:ascii="Calibri" w:hAnsi="Calibri" w:cs="Calibri"/>
          <w:b/>
          <w:color w:val="000000"/>
          <w:sz w:val="24"/>
          <w:szCs w:val="24"/>
          <w:highlight w:val="none"/>
          <w:lang w:eastAsia="zh-CN"/>
        </w:rPr>
      </w:pPr>
      <w:r>
        <w:rPr>
          <w:rFonts w:ascii="Calibri" w:hAnsi="Calibri" w:cs="Calibri"/>
          <w:b/>
          <w:color w:val="000000"/>
          <w:sz w:val="24"/>
          <w:szCs w:val="24"/>
          <w:highlight w:val="none"/>
          <w:lang w:eastAsia="zh-CN"/>
        </w:rPr>
        <w:t xml:space="preserve">第十条、伴随服务／售后服务：</w:t>
      </w:r>
      <w:r>
        <w:rPr>
          <w:rFonts w:ascii="Calibri" w:hAnsi="Calibri" w:cs="Calibri"/>
          <w:color w:val="000000"/>
          <w:sz w:val="24"/>
          <w:szCs w:val="24"/>
          <w:highlight w:val="none"/>
          <w:lang w:eastAsia="zh-CN"/>
        </w:rPr>
        <w:t xml:space="preserve">本合同货物的免费质保年限为：</w:t>
      </w:r>
      <w:r>
        <w:rPr>
          <w:rFonts w:hint="eastAsia" w:ascii="Calibri" w:hAnsi="Calibri" w:cs="Calibri"/>
          <w:color w:val="000000"/>
          <w:sz w:val="24"/>
          <w:szCs w:val="24"/>
          <w:highlight w:val="none"/>
          <w:u w:val="single"/>
          <w:lang w:val="en-US" w:eastAsia="zh-CN"/>
        </w:rPr>
        <w:t xml:space="preserve">3</w:t>
      </w:r>
      <w:r>
        <w:rPr>
          <w:rFonts w:ascii="Calibri" w:hAnsi="Calibri" w:cs="Calibri"/>
          <w:color w:val="000000"/>
          <w:sz w:val="24"/>
          <w:szCs w:val="24"/>
          <w:highlight w:val="none"/>
          <w:lang w:eastAsia="zh-CN"/>
        </w:rPr>
        <w:t xml:space="preserve">年。</w:t>
      </w:r>
      <w:r>
        <w:rPr>
          <w:rFonts w:ascii="Calibri" w:hAnsi="Calibri" w:cs="Calibri"/>
          <w:b/>
          <w:color w:val="000000"/>
          <w:sz w:val="24"/>
          <w:szCs w:val="24"/>
          <w:highlight w:val="none"/>
          <w:lang w:eastAsia="zh-CN"/>
        </w:rPr>
      </w:r>
      <w:r/>
    </w:p>
    <w:p>
      <w:pPr>
        <w:pStyle w:val="1112"/>
        <w:ind w:firstLine="420"/>
        <w:spacing w:line="360" w:lineRule="auto"/>
        <w:widowControl/>
        <w:rPr>
          <w:rFonts w:ascii="Calibri" w:hAnsi="Calibri" w:eastAsia="宋体" w:cs="Calibri"/>
          <w:color w:val="000000"/>
          <w:sz w:val="24"/>
          <w:szCs w:val="24"/>
          <w:highlight w:val="none"/>
          <w:lang w:val="en-US" w:eastAsia="zh-CN"/>
        </w:rPr>
      </w:pPr>
      <w:r>
        <w:rPr>
          <w:rFonts w:hint="eastAsia" w:ascii="Calibri" w:hAnsi="Calibri" w:eastAsia="宋体" w:cs="Calibri"/>
          <w:color w:val="000000"/>
          <w:sz w:val="24"/>
          <w:szCs w:val="24"/>
          <w:highlight w:val="none"/>
          <w:lang w:val="en-US" w:eastAsia="zh-CN"/>
        </w:rPr>
        <w:t xml:space="preserve">1、供应商须积极配合现场施工，施工进度与对方协调一致。</w:t>
      </w:r>
      <w:r>
        <w:rPr>
          <w:rFonts w:ascii="Calibri" w:hAnsi="Calibri" w:eastAsia="宋体" w:cs="Calibri"/>
          <w:color w:val="000000"/>
          <w:sz w:val="24"/>
          <w:szCs w:val="24"/>
          <w:highlight w:val="none"/>
          <w:lang w:val="en-US" w:eastAsia="zh-CN"/>
        </w:rPr>
      </w:r>
      <w:r/>
    </w:p>
    <w:p>
      <w:pPr>
        <w:pStyle w:val="1112"/>
        <w:ind w:firstLine="420"/>
        <w:spacing w:line="360" w:lineRule="auto"/>
        <w:widowControl/>
        <w:rPr>
          <w:rFonts w:ascii="Calibri" w:hAnsi="Calibri" w:eastAsia="宋体" w:cs="Calibri"/>
          <w:color w:val="000000"/>
          <w:sz w:val="24"/>
          <w:szCs w:val="24"/>
          <w:highlight w:val="none"/>
          <w:lang w:val="zh-CN" w:eastAsia="zh-CN"/>
        </w:rPr>
      </w:pPr>
      <w:r>
        <w:rPr>
          <w:rFonts w:hint="eastAsia" w:ascii="Calibri" w:hAnsi="Calibri" w:eastAsia="宋体" w:cs="Calibri"/>
          <w:color w:val="000000"/>
          <w:sz w:val="24"/>
          <w:szCs w:val="24"/>
          <w:highlight w:val="none"/>
          <w:lang w:val="en-US" w:eastAsia="zh-CN"/>
        </w:rPr>
        <w:t xml:space="preserve">2</w:t>
      </w:r>
      <w:r>
        <w:rPr>
          <w:rFonts w:ascii="Calibri" w:hAnsi="Calibri" w:eastAsia="宋体" w:cs="Calibri"/>
          <w:color w:val="000000"/>
          <w:sz w:val="24"/>
          <w:szCs w:val="24"/>
          <w:highlight w:val="none"/>
          <w:lang w:val="zh-CN" w:eastAsia="zh-CN"/>
        </w:rPr>
        <w:t xml:space="preserve">、乙方应按照国家有关法律法规规章和“三包”规定以及合同所附的“服务承诺”提供服务。</w:t>
      </w:r>
      <w:r>
        <w:rPr>
          <w:rFonts w:ascii="Calibri" w:hAnsi="Calibri" w:eastAsia="宋体" w:cs="Calibri"/>
          <w:color w:val="000000"/>
          <w:sz w:val="24"/>
          <w:szCs w:val="24"/>
          <w:highlight w:val="none"/>
          <w:lang w:val="zh-CN" w:eastAsia="zh-CN"/>
        </w:rPr>
      </w:r>
      <w:r/>
    </w:p>
    <w:p>
      <w:pPr>
        <w:pStyle w:val="1112"/>
        <w:ind w:firstLine="420"/>
        <w:spacing w:line="360" w:lineRule="auto"/>
        <w:widowControl/>
        <w:rPr>
          <w:rFonts w:ascii="Calibri" w:hAnsi="Calibri" w:eastAsia="宋体" w:cs="Calibri"/>
          <w:color w:val="000000"/>
          <w:sz w:val="24"/>
          <w:szCs w:val="24"/>
          <w:highlight w:val="none"/>
          <w:lang w:val="zh-CN" w:eastAsia="zh-CN"/>
        </w:rPr>
      </w:pPr>
      <w:r>
        <w:rPr>
          <w:rFonts w:hint="eastAsia" w:ascii="Calibri" w:hAnsi="Calibri" w:eastAsia="宋体" w:cs="Calibri"/>
          <w:color w:val="000000"/>
          <w:sz w:val="24"/>
          <w:szCs w:val="24"/>
          <w:highlight w:val="none"/>
          <w:lang w:val="en-US" w:eastAsia="zh-CN"/>
        </w:rPr>
        <w:t xml:space="preserve">3</w:t>
      </w:r>
      <w:r>
        <w:rPr>
          <w:rFonts w:ascii="Calibri" w:hAnsi="Calibri" w:eastAsia="宋体" w:cs="Calibri"/>
          <w:color w:val="000000"/>
          <w:sz w:val="24"/>
          <w:szCs w:val="24"/>
          <w:highlight w:val="none"/>
          <w:lang w:val="zh-CN" w:eastAsia="zh-CN"/>
        </w:rPr>
        <w:t xml:space="preserve">、除前款规定外，乙方还应提供下列服务：</w:t>
      </w:r>
      <w:r>
        <w:rPr>
          <w:rFonts w:ascii="Calibri" w:hAnsi="Calibri" w:eastAsia="宋体"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eastAsia="宋体" w:cs="Calibri"/>
          <w:color w:val="000000"/>
          <w:sz w:val="24"/>
          <w:szCs w:val="24"/>
          <w:highlight w:val="none"/>
          <w:lang w:val="zh-CN" w:eastAsia="zh-CN"/>
        </w:rPr>
        <w:t xml:space="preserve">（1）货物的现场安装、调试和/或启动监督；</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（2）就货物的安装、启动、运行及维护等对甲方人员进行免费培训。</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hint="eastAsia" w:ascii="Calibri" w:hAnsi="Calibri" w:cs="Calibri"/>
          <w:color w:val="000000"/>
          <w:sz w:val="24"/>
          <w:szCs w:val="24"/>
          <w:highlight w:val="none"/>
          <w:lang w:val="en-US" w:eastAsia="zh-CN"/>
        </w:rPr>
        <w:t xml:space="preserve">4</w:t>
      </w:r>
      <w:r>
        <w:rPr>
          <w:rFonts w:ascii="Calibri" w:hAnsi="Calibri" w:cs="Calibri"/>
          <w:color w:val="000000"/>
          <w:sz w:val="24"/>
          <w:szCs w:val="24"/>
          <w:highlight w:val="none"/>
          <w:lang w:val="zh-CN" w:eastAsia="zh-CN"/>
        </w:rPr>
        <w:t xml:space="preserve">、若招标文件中不包含有关伴随服务或售后服务的承诺，双方作如下约定：</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hint="eastAsia" w:ascii="Calibri" w:hAnsi="Calibri" w:cs="Calibri"/>
          <w:color w:val="000000"/>
          <w:sz w:val="24"/>
          <w:szCs w:val="24"/>
          <w:highlight w:val="none"/>
          <w:lang w:val="en-US" w:eastAsia="zh-CN"/>
        </w:rPr>
        <w:t xml:space="preserve">4</w:t>
      </w:r>
      <w:r>
        <w:rPr>
          <w:rFonts w:ascii="Calibri" w:hAnsi="Calibri" w:cs="Calibri"/>
          <w:color w:val="000000"/>
          <w:sz w:val="24"/>
          <w:szCs w:val="24"/>
          <w:highlight w:val="none"/>
          <w:lang w:val="zh-CN" w:eastAsia="zh-CN"/>
        </w:rPr>
        <w:t xml:space="preserve">.1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hint="eastAsia" w:ascii="Calibri" w:hAnsi="Calibri" w:cs="Calibri"/>
          <w:color w:val="000000"/>
          <w:sz w:val="24"/>
          <w:szCs w:val="24"/>
          <w:highlight w:val="none"/>
          <w:lang w:val="en-US" w:eastAsia="zh-CN"/>
        </w:rPr>
        <w:t xml:space="preserve">4</w:t>
      </w:r>
      <w:r>
        <w:rPr>
          <w:rFonts w:ascii="Calibri" w:hAnsi="Calibri" w:cs="Calibri"/>
          <w:color w:val="000000"/>
          <w:sz w:val="24"/>
          <w:szCs w:val="24"/>
          <w:highlight w:val="none"/>
          <w:lang w:val="zh-CN" w:eastAsia="zh-CN"/>
        </w:rPr>
        <w:t xml:space="preserve">.2 所购货物按乙方投标承诺提供免费维护和质量保证，保修费用计入总价。</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hint="eastAsia" w:ascii="Calibri" w:hAnsi="Calibri" w:cs="Calibri"/>
          <w:color w:val="000000"/>
          <w:sz w:val="24"/>
          <w:szCs w:val="24"/>
          <w:highlight w:val="none"/>
          <w:lang w:val="en-US" w:eastAsia="zh-CN"/>
        </w:rPr>
        <w:t xml:space="preserve">4</w:t>
      </w:r>
      <w:r>
        <w:rPr>
          <w:rFonts w:ascii="Calibri" w:hAnsi="Calibri" w:cs="Calibri"/>
          <w:color w:val="000000"/>
          <w:sz w:val="24"/>
          <w:szCs w:val="24"/>
          <w:highlight w:val="none"/>
          <w:lang w:val="zh-CN" w:eastAsia="zh-CN"/>
        </w:rPr>
        <w:t xml:space="preserve">.3 保修期内，乙方负责对其提供的货物整机进行维修和系统维护，不再收取任何费用，但不可抗力（如火灾、雷击等）造成的故障除外。</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hint="eastAsia" w:ascii="Calibri" w:hAnsi="Calibri" w:cs="Calibri"/>
          <w:color w:val="000000"/>
          <w:sz w:val="24"/>
          <w:szCs w:val="24"/>
          <w:highlight w:val="none"/>
          <w:lang w:val="en-US" w:eastAsia="zh-CN"/>
        </w:rPr>
        <w:t xml:space="preserve">4</w:t>
      </w:r>
      <w:r>
        <w:rPr>
          <w:rFonts w:ascii="Calibri" w:hAnsi="Calibri" w:cs="Calibri"/>
          <w:color w:val="000000"/>
          <w:sz w:val="24"/>
          <w:szCs w:val="24"/>
          <w:highlight w:val="none"/>
          <w:lang w:val="zh-CN" w:eastAsia="zh-CN"/>
        </w:rPr>
        <w:t xml:space="preserve">.4 货物故障报修的响应时间按乙方投标承诺执行。</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hint="eastAsia" w:ascii="Calibri" w:hAnsi="Calibri" w:cs="Calibri"/>
          <w:color w:val="000000"/>
          <w:sz w:val="24"/>
          <w:szCs w:val="24"/>
          <w:highlight w:val="none"/>
          <w:lang w:val="en-US" w:eastAsia="zh-CN"/>
        </w:rPr>
        <w:t xml:space="preserve">4</w:t>
      </w:r>
      <w:r>
        <w:rPr>
          <w:rFonts w:ascii="Calibri" w:hAnsi="Calibri" w:cs="Calibri"/>
          <w:color w:val="000000"/>
          <w:sz w:val="24"/>
          <w:szCs w:val="24"/>
          <w:highlight w:val="none"/>
          <w:lang w:val="zh-CN" w:eastAsia="zh-CN"/>
        </w:rPr>
        <w:t xml:space="preserve">.5 若货物故障在检修8工作小时后仍无法排除，乙方应在</w:t>
      </w:r>
      <w:r>
        <w:rPr>
          <w:rFonts w:hint="eastAsia" w:ascii="Calibri" w:hAnsi="Calibri" w:cs="Calibri"/>
          <w:color w:val="000000"/>
          <w:sz w:val="24"/>
          <w:szCs w:val="24"/>
          <w:highlight w:val="none"/>
          <w:lang w:val="en-US" w:eastAsia="zh-CN"/>
        </w:rPr>
        <w:t xml:space="preserve">24</w:t>
      </w:r>
      <w:r>
        <w:rPr>
          <w:rFonts w:ascii="Calibri" w:hAnsi="Calibri" w:cs="Calibri"/>
          <w:color w:val="000000"/>
          <w:sz w:val="24"/>
          <w:szCs w:val="24"/>
          <w:highlight w:val="none"/>
          <w:lang w:val="zh-CN" w:eastAsia="zh-CN"/>
        </w:rPr>
        <w:t xml:space="preserve">小时内免费提供不低于故障货物规格型号档次的备用货物供甲方使用，直至故障货物修复。</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hint="eastAsia" w:ascii="Calibri" w:hAnsi="Calibri" w:cs="Calibri"/>
          <w:color w:val="000000"/>
          <w:sz w:val="24"/>
          <w:szCs w:val="24"/>
          <w:highlight w:val="none"/>
          <w:lang w:val="en-US" w:eastAsia="zh-CN"/>
        </w:rPr>
        <w:t xml:space="preserve">4</w:t>
      </w:r>
      <w:r>
        <w:rPr>
          <w:rFonts w:ascii="Calibri" w:hAnsi="Calibri" w:cs="Calibri"/>
          <w:color w:val="000000"/>
          <w:sz w:val="24"/>
          <w:szCs w:val="24"/>
          <w:highlight w:val="none"/>
          <w:lang w:val="zh-CN" w:eastAsia="zh-CN"/>
        </w:rPr>
        <w:t xml:space="preserve">.6 所有货物保修服务方式均为乙方上门保修，即由乙方派员到货物使用现场维修，由此产生的一切费用均由乙方承担。</w:t>
      </w:r>
      <w:r>
        <w:rPr>
          <w:rFonts w:ascii="Calibri" w:hAnsi="Calibri" w:cs="Calibri"/>
          <w:color w:val="000000"/>
          <w:sz w:val="24"/>
          <w:szCs w:val="24"/>
          <w:highlight w:val="none"/>
          <w:lang w:val="zh-CN" w:eastAsia="zh-CN"/>
        </w:rPr>
      </w:r>
      <w:r/>
    </w:p>
    <w:p>
      <w:pPr>
        <w:pStyle w:val="1527"/>
        <w:ind w:firstLine="420"/>
        <w:spacing w:line="360" w:lineRule="auto"/>
        <w:rPr>
          <w:rFonts w:hint="eastAsia" w:ascii="Calibri" w:hAnsi="Calibri" w:eastAsia="宋体" w:cs="Calibri"/>
          <w:color w:val="000000"/>
          <w:sz w:val="24"/>
          <w:szCs w:val="24"/>
          <w:highlight w:val="none"/>
          <w:lang w:val="zh-TW" w:eastAsia="zh-CN" w:bidi="ar-SA"/>
        </w:rPr>
      </w:pPr>
      <w:r>
        <w:rPr>
          <w:rFonts w:hint="eastAsia" w:ascii="Calibri" w:hAnsi="Calibri" w:eastAsia="宋体" w:cs="Calibri"/>
          <w:color w:val="000000"/>
          <w:sz w:val="24"/>
          <w:szCs w:val="24"/>
          <w:highlight w:val="none"/>
          <w:lang w:val="en-US" w:eastAsia="zh-CN" w:bidi="ar-SA"/>
        </w:rPr>
        <w:t xml:space="preserve">4.7</w:t>
      </w:r>
      <w:r>
        <w:rPr>
          <w:rFonts w:hint="eastAsia" w:ascii="Calibri" w:hAnsi="Calibri" w:eastAsia="宋体" w:cs="Calibri"/>
          <w:color w:val="000000"/>
          <w:sz w:val="24"/>
          <w:szCs w:val="24"/>
          <w:highlight w:val="none"/>
          <w:lang w:val="zh-TW" w:eastAsia="zh-CN" w:bidi="ar-SA"/>
        </w:rPr>
        <w:t xml:space="preserve">质保期内因设备本身缺陷造成各种故障应由供应商免费技术服务和维修。</w:t>
      </w:r>
      <w:r>
        <w:rPr>
          <w:rFonts w:hint="eastAsia" w:ascii="Calibri" w:hAnsi="Calibri" w:eastAsia="宋体" w:cs="Calibri"/>
          <w:color w:val="000000"/>
          <w:sz w:val="24"/>
          <w:szCs w:val="24"/>
          <w:highlight w:val="none"/>
          <w:lang w:val="zh-TW" w:eastAsia="zh-CN" w:bidi="ar-SA"/>
        </w:rPr>
      </w:r>
      <w:r/>
    </w:p>
    <w:p>
      <w:pPr>
        <w:pStyle w:val="1527"/>
        <w:ind w:firstLine="420"/>
        <w:spacing w:line="360" w:lineRule="auto"/>
        <w:rPr>
          <w:rFonts w:hint="eastAsia" w:ascii="Calibri" w:hAnsi="Calibri" w:eastAsia="宋体" w:cs="Calibri"/>
          <w:color w:val="000000"/>
          <w:sz w:val="24"/>
          <w:szCs w:val="24"/>
          <w:highlight w:val="none"/>
          <w:lang w:val="zh-TW" w:eastAsia="zh-CN" w:bidi="ar-SA"/>
        </w:rPr>
      </w:pPr>
      <w:r>
        <w:rPr>
          <w:rFonts w:hint="eastAsia" w:ascii="Calibri" w:hAnsi="Calibri" w:eastAsia="宋体" w:cs="Calibri"/>
          <w:color w:val="000000"/>
          <w:sz w:val="24"/>
          <w:szCs w:val="24"/>
          <w:highlight w:val="none"/>
          <w:lang w:val="en-US" w:eastAsia="zh-CN" w:bidi="ar-SA"/>
        </w:rPr>
        <w:t xml:space="preserve">4.8</w:t>
      </w:r>
      <w:r>
        <w:rPr>
          <w:rFonts w:hint="eastAsia" w:ascii="Calibri" w:hAnsi="Calibri" w:eastAsia="宋体" w:cs="Calibri"/>
          <w:color w:val="000000"/>
          <w:sz w:val="24"/>
          <w:szCs w:val="24"/>
          <w:highlight w:val="none"/>
          <w:lang w:val="zh-TW" w:eastAsia="zh-CN" w:bidi="ar-SA"/>
        </w:rPr>
        <w:t xml:space="preserve">供应商接到保修请求，维修应在</w:t>
      </w:r>
      <w:r>
        <w:rPr>
          <w:rFonts w:hint="eastAsia" w:ascii="Calibri" w:hAnsi="Calibri" w:eastAsia="宋体" w:cs="Calibri"/>
          <w:color w:val="000000"/>
          <w:sz w:val="24"/>
          <w:szCs w:val="24"/>
          <w:highlight w:val="none"/>
          <w:lang w:val="en-US" w:eastAsia="zh-CN" w:bidi="ar-SA"/>
        </w:rPr>
        <w:t xml:space="preserve">4</w:t>
      </w:r>
      <w:r>
        <w:rPr>
          <w:rFonts w:hint="eastAsia" w:ascii="Calibri" w:hAnsi="Calibri" w:eastAsia="宋体" w:cs="Calibri"/>
          <w:color w:val="000000"/>
          <w:sz w:val="24"/>
          <w:szCs w:val="24"/>
          <w:highlight w:val="none"/>
          <w:lang w:val="zh-TW" w:eastAsia="zh-CN" w:bidi="ar-SA"/>
        </w:rPr>
        <w:t xml:space="preserve">小时内响应，</w:t>
      </w:r>
      <w:r>
        <w:rPr>
          <w:rFonts w:hint="eastAsia" w:ascii="Calibri" w:hAnsi="Calibri" w:eastAsia="宋体" w:cs="Calibri"/>
          <w:color w:val="000000"/>
          <w:sz w:val="24"/>
          <w:szCs w:val="24"/>
          <w:highlight w:val="none"/>
          <w:lang w:val="en-US" w:eastAsia="zh-CN" w:bidi="ar-SA"/>
        </w:rPr>
        <w:t xml:space="preserve">8</w:t>
      </w:r>
      <w:r>
        <w:rPr>
          <w:rFonts w:hint="eastAsia" w:ascii="Calibri" w:hAnsi="Calibri" w:eastAsia="宋体" w:cs="Calibri"/>
          <w:color w:val="000000"/>
          <w:sz w:val="24"/>
          <w:szCs w:val="24"/>
          <w:highlight w:val="none"/>
          <w:lang w:val="zh-TW" w:eastAsia="zh-CN" w:bidi="ar-SA"/>
        </w:rPr>
        <w:t xml:space="preserve">小时内维修人员到达现场，必要时应向采购人提供应急备用设备。质保期后，供应商提供终生服务，保证零配件的供给。</w:t>
      </w:r>
      <w:r>
        <w:rPr>
          <w:rFonts w:hint="eastAsia" w:ascii="Calibri" w:hAnsi="Calibri" w:eastAsia="宋体" w:cs="Calibri"/>
          <w:color w:val="000000"/>
          <w:sz w:val="24"/>
          <w:szCs w:val="24"/>
          <w:highlight w:val="none"/>
          <w:lang w:val="zh-TW" w:eastAsia="zh-CN" w:bidi="ar-SA"/>
        </w:rPr>
      </w:r>
      <w:r/>
    </w:p>
    <w:p>
      <w:pPr>
        <w:pStyle w:val="1112"/>
        <w:ind w:firstLine="420"/>
        <w:spacing w:line="360" w:lineRule="auto"/>
        <w:widowControl/>
        <w:rPr>
          <w:rFonts w:ascii="Calibri" w:hAnsi="Calibri" w:cs="Calibri"/>
          <w:b/>
          <w:color w:val="000000"/>
          <w:sz w:val="24"/>
          <w:szCs w:val="24"/>
          <w:highlight w:val="none"/>
          <w:lang w:eastAsia="zh-CN"/>
        </w:rPr>
      </w:pPr>
      <w:r>
        <w:rPr>
          <w:rFonts w:ascii="Calibri" w:hAnsi="Calibri" w:cs="Calibri"/>
          <w:b/>
          <w:color w:val="000000"/>
          <w:sz w:val="24"/>
          <w:szCs w:val="24"/>
          <w:highlight w:val="none"/>
          <w:lang w:eastAsia="zh-CN"/>
        </w:rPr>
        <w:t xml:space="preserve">第十一条、违约责任：</w:t>
      </w:r>
      <w:r>
        <w:rPr>
          <w:rFonts w:ascii="Calibri" w:hAnsi="Calibri" w:cs="Calibri"/>
          <w:b/>
          <w:color w:val="000000"/>
          <w:sz w:val="24"/>
          <w:szCs w:val="24"/>
          <w:highlight w:val="none"/>
          <w:lang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1、甲方无正当理由拒收货物、拒付货物款的，由甲方向乙方偿付合同总价的5%违约金。</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2、甲方未按合同规定的期限向乙方支付货款的，每逾期1天甲方向乙方偿付欠款总额的5‰滞纳金，但累计滞纳金总额不超过欠款总额的5% 。</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3、如乙方不能交付货物、完成安装调试的，甲方有权扣留全部履约保证金；同时乙方应向甲方支付合同总价5%的违约金。</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4、乙方逾期交付的，每逾期1天，乙方向甲方偿付合同总额的5‰的滞纳金。如乙方逾期交付达10天，甲方有权解除合同，解除合同的通知自到达乙方时生效。</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5、乙方所交付的货物品种、型号、规格不符合合同规定的，甲方有权拒收。甲方拒收的，乙方应向甲方支付货款总额5%的违约金。甲方未拒收的，一经发现后将向有关部门反映，并责成乙方按照采购结果提供货物和服务，同时视情况给予不退还部分或全部履约保证金。</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7、乙方未按本合同第九条的规定向甲方交付履约保证金的，应按应交付履约保证金的100%向甲方支付违约金，该违约金的支付不影响乙方应承担的其他违约责任。</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8、乙方未按本合同的规定和“服务承诺”提供伴随服务/售后服务的，应按合同总价款的5 %向甲方承担违约责任。</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10、乙方投标属虚假承诺，或经权威部门监测提供的货物不能满足招标文件要求，或是由于乙方的过错造成合同无法继续履行的，乙方履约保证金不予退还外，还应向甲方支付不少于合同总价30%赔偿金。</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b/>
          <w:bCs/>
          <w:color w:val="000000"/>
          <w:sz w:val="24"/>
          <w:szCs w:val="24"/>
          <w:highlight w:val="none"/>
          <w:lang w:val="zh-CN" w:eastAsia="zh-CN"/>
        </w:rPr>
      </w:pPr>
      <w:r>
        <w:rPr>
          <w:rFonts w:ascii="Calibri" w:hAnsi="Calibri" w:cs="Calibri"/>
          <w:b/>
          <w:bCs/>
          <w:color w:val="000000"/>
          <w:sz w:val="24"/>
          <w:szCs w:val="24"/>
          <w:highlight w:val="none"/>
          <w:lang w:val="zh-CN" w:eastAsia="zh-CN"/>
        </w:rPr>
        <w:t xml:space="preserve">第十二条、合同的变更和终止</w:t>
      </w:r>
      <w:r>
        <w:rPr>
          <w:rFonts w:ascii="Calibri" w:hAnsi="Calibri" w:cs="Calibri"/>
          <w:b/>
          <w:bCs/>
          <w:color w:val="000000"/>
          <w:sz w:val="24"/>
          <w:szCs w:val="24"/>
          <w:highlight w:val="none"/>
          <w:lang w:val="zh-CN" w:eastAsia="zh-CN"/>
        </w:rPr>
      </w:r>
      <w:r/>
    </w:p>
    <w:p>
      <w:pPr>
        <w:pStyle w:val="1112"/>
        <w:ind w:firstLine="48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1、本合同一经签订，甲乙双方不得擅自变更、中止或终止合同。</w:t>
      </w:r>
      <w:r>
        <w:rPr>
          <w:rFonts w:ascii="Calibri" w:hAnsi="Calibri" w:cs="Calibri"/>
          <w:color w:val="000000"/>
          <w:sz w:val="24"/>
          <w:szCs w:val="24"/>
          <w:highlight w:val="none"/>
          <w:lang w:val="zh-CN" w:eastAsia="zh-CN"/>
        </w:rPr>
      </w:r>
      <w:r/>
    </w:p>
    <w:p>
      <w:pPr>
        <w:pStyle w:val="1112"/>
        <w:ind w:firstLine="48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2、</w:t>
      </w:r>
      <w:r>
        <w:rPr>
          <w:rFonts w:ascii="Calibri" w:hAnsi="Calibri" w:cs="Calibri"/>
          <w:color w:val="000000"/>
          <w:sz w:val="24"/>
          <w:szCs w:val="24"/>
          <w:highlight w:val="none"/>
          <w:lang w:eastAsia="zh-CN"/>
        </w:rPr>
        <w:t xml:space="preserve">除发生法律规定的不能预见、不能避免并不能克服的客观情况外，甲乙双方不得放弃或拒绝履行合同。乙方放弃或拒绝履行合同，保证金不予退还。</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b/>
          <w:bCs/>
          <w:color w:val="000000"/>
          <w:sz w:val="24"/>
          <w:szCs w:val="24"/>
          <w:highlight w:val="none"/>
          <w:lang w:val="zh-CN" w:eastAsia="zh-CN"/>
        </w:rPr>
      </w:pPr>
      <w:r>
        <w:rPr>
          <w:rFonts w:ascii="Calibri" w:hAnsi="Calibri" w:cs="Calibri"/>
          <w:b/>
          <w:bCs/>
          <w:color w:val="000000"/>
          <w:sz w:val="24"/>
          <w:szCs w:val="24"/>
          <w:highlight w:val="none"/>
          <w:lang w:val="zh-CN" w:eastAsia="zh-CN"/>
        </w:rPr>
        <w:t xml:space="preserve">第十三条、合同的转让</w:t>
      </w:r>
      <w:r>
        <w:rPr>
          <w:rFonts w:ascii="Calibri" w:hAnsi="Calibri" w:cs="Calibri"/>
          <w:b/>
          <w:bCs/>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乙方不得擅自部分或全部转让其应履行的合同义务。</w:t>
      </w:r>
      <w:r>
        <w:rPr>
          <w:rFonts w:ascii="Calibri" w:hAnsi="Calibri" w:cs="Calibri"/>
          <w:color w:val="000000"/>
          <w:sz w:val="24"/>
          <w:szCs w:val="24"/>
          <w:highlight w:val="none"/>
          <w:lang w:val="zh-CN" w:eastAsia="zh-CN"/>
        </w:rPr>
      </w:r>
      <w:r/>
    </w:p>
    <w:p>
      <w:pPr>
        <w:pStyle w:val="1112"/>
        <w:ind w:firstLine="420"/>
        <w:spacing w:line="360" w:lineRule="auto"/>
        <w:widowControl/>
        <w:rPr>
          <w:rFonts w:ascii="Calibri" w:hAnsi="Calibri" w:cs="Calibri"/>
          <w:b/>
          <w:color w:val="000000"/>
          <w:sz w:val="24"/>
          <w:szCs w:val="24"/>
          <w:highlight w:val="none"/>
          <w:lang w:eastAsia="zh-CN"/>
        </w:rPr>
      </w:pPr>
      <w:r>
        <w:rPr>
          <w:rFonts w:ascii="Calibri" w:hAnsi="Calibri" w:cs="Calibri"/>
          <w:b/>
          <w:color w:val="000000"/>
          <w:sz w:val="24"/>
          <w:szCs w:val="24"/>
          <w:highlight w:val="none"/>
          <w:lang w:eastAsia="zh-CN"/>
        </w:rPr>
        <w:t xml:space="preserve">第十四条、争议的解决：</w:t>
      </w:r>
      <w:r>
        <w:rPr>
          <w:rFonts w:ascii="Calibri" w:hAnsi="Calibri" w:cs="Calibri"/>
          <w:b/>
          <w:color w:val="000000"/>
          <w:sz w:val="24"/>
          <w:szCs w:val="24"/>
          <w:highlight w:val="none"/>
          <w:lang w:eastAsia="zh-CN"/>
        </w:rPr>
      </w:r>
      <w:r/>
    </w:p>
    <w:p>
      <w:pPr>
        <w:pStyle w:val="1112"/>
        <w:ind w:firstLine="117"/>
        <w:spacing w:line="360" w:lineRule="auto"/>
        <w:widowControl/>
        <w:rPr>
          <w:rFonts w:ascii="Calibri" w:hAnsi="Calibri" w:cs="Calibri"/>
          <w:color w:val="000000"/>
          <w:sz w:val="24"/>
          <w:szCs w:val="24"/>
          <w:highlight w:val="none"/>
          <w:lang w:eastAsia="zh-CN"/>
        </w:rPr>
      </w:pPr>
      <w:r>
        <w:rPr>
          <w:rStyle w:val="1523"/>
          <w:rFonts w:ascii="Calibri" w:hAnsi="Calibri" w:cs="Calibri"/>
          <w:color w:val="000000"/>
          <w:sz w:val="24"/>
          <w:szCs w:val="24"/>
          <w:highlight w:val="none"/>
          <w:lang w:eastAsia="zh-CN"/>
        </w:rPr>
        <w:t xml:space="preserve">1、因货物的质量问题发生争议的，应当邀请国家认可的质量检测机构对货物质量进行鉴定。货物符合标准的，鉴定费由甲方承担；货物不符合质量标准的，鉴定费由乙方承担。</w:t>
      </w:r>
      <w:r>
        <w:rPr>
          <w:rFonts w:ascii="Calibri" w:hAnsi="Calibri" w:cs="Calibri"/>
          <w:color w:val="000000"/>
          <w:sz w:val="24"/>
          <w:szCs w:val="24"/>
          <w:highlight w:val="none"/>
          <w:lang w:eastAsia="zh-CN"/>
        </w:rPr>
      </w:r>
      <w:r/>
    </w:p>
    <w:p>
      <w:pPr>
        <w:pStyle w:val="1112"/>
        <w:ind w:firstLine="117"/>
        <w:spacing w:line="360" w:lineRule="auto"/>
        <w:widowControl/>
        <w:rPr>
          <w:rFonts w:ascii="Calibri" w:hAnsi="Calibri" w:cs="Calibri"/>
          <w:color w:val="000000"/>
          <w:sz w:val="24"/>
          <w:szCs w:val="24"/>
          <w:highlight w:val="none"/>
          <w:lang w:eastAsia="zh-CN"/>
        </w:rPr>
      </w:pPr>
      <w:r>
        <w:rPr>
          <w:rStyle w:val="1523"/>
          <w:rFonts w:ascii="Calibri" w:hAnsi="Calibri" w:cs="Calibri"/>
          <w:color w:val="000000"/>
          <w:sz w:val="24"/>
          <w:szCs w:val="24"/>
          <w:highlight w:val="none"/>
          <w:lang w:eastAsia="zh-CN"/>
        </w:rPr>
        <w:t xml:space="preserve">2、因履行本合同引起的或与本合同有关的争议，甲、乙双方应首先通过友好协商解决，如果协商不能解决争议，则可向甲方所在地有管辖权的人民法院提起诉讼；</w:t>
      </w:r>
      <w:r>
        <w:rPr>
          <w:rFonts w:ascii="Calibri" w:hAnsi="Calibri" w:cs="Calibri"/>
          <w:color w:val="000000"/>
          <w:sz w:val="24"/>
          <w:szCs w:val="24"/>
          <w:highlight w:val="none"/>
          <w:lang w:eastAsia="zh-CN"/>
        </w:rPr>
      </w:r>
      <w:r/>
    </w:p>
    <w:p>
      <w:pPr>
        <w:pStyle w:val="1112"/>
        <w:ind w:firstLine="117"/>
        <w:spacing w:line="360" w:lineRule="auto"/>
        <w:widowControl/>
        <w:rPr>
          <w:rStyle w:val="1523"/>
          <w:rFonts w:ascii="Calibri" w:hAnsi="Calibri" w:cs="Calibri"/>
          <w:color w:val="000000"/>
          <w:sz w:val="24"/>
          <w:szCs w:val="24"/>
          <w:highlight w:val="none"/>
          <w:lang w:eastAsia="zh-CN"/>
        </w:rPr>
      </w:pPr>
      <w:r>
        <w:rPr>
          <w:rStyle w:val="1523"/>
          <w:rFonts w:ascii="Calibri" w:hAnsi="Calibri" w:cs="Calibri"/>
          <w:color w:val="000000"/>
          <w:sz w:val="24"/>
          <w:szCs w:val="24"/>
          <w:highlight w:val="none"/>
          <w:lang w:eastAsia="zh-CN"/>
        </w:rPr>
        <w:t xml:space="preserve">3、在仲裁期间，本合同应继续履行。</w:t>
      </w:r>
      <w:r>
        <w:rPr>
          <w:rStyle w:val="1523"/>
          <w:rFonts w:ascii="Calibri" w:hAnsi="Calibri" w:cs="Calibri"/>
          <w:color w:val="000000"/>
          <w:sz w:val="24"/>
          <w:szCs w:val="24"/>
          <w:highlight w:val="none"/>
          <w:lang w:eastAsia="zh-CN"/>
        </w:rPr>
      </w:r>
      <w:r/>
    </w:p>
    <w:p>
      <w:pPr>
        <w:pStyle w:val="1112"/>
        <w:ind w:firstLine="420"/>
        <w:spacing w:line="360" w:lineRule="auto"/>
        <w:widowControl/>
        <w:rPr>
          <w:rFonts w:ascii="Calibri" w:hAnsi="Calibri" w:cs="Calibri"/>
          <w:b/>
          <w:bCs/>
          <w:color w:val="000000"/>
          <w:sz w:val="24"/>
          <w:szCs w:val="24"/>
          <w:highlight w:val="none"/>
          <w:lang w:val="zh-CN" w:eastAsia="zh-CN"/>
        </w:rPr>
      </w:pPr>
      <w:r>
        <w:rPr>
          <w:rFonts w:ascii="Calibri" w:hAnsi="Calibri" w:cs="Calibri"/>
          <w:b/>
          <w:bCs/>
          <w:color w:val="000000"/>
          <w:sz w:val="24"/>
          <w:szCs w:val="24"/>
          <w:highlight w:val="none"/>
          <w:lang w:val="zh-CN" w:eastAsia="zh-CN"/>
        </w:rPr>
        <w:t xml:space="preserve">第十五、诚实信用 </w:t>
      </w:r>
      <w:r>
        <w:rPr>
          <w:rFonts w:ascii="Calibri" w:hAnsi="Calibri" w:cs="Calibri"/>
          <w:b/>
          <w:bCs/>
          <w:color w:val="000000"/>
          <w:sz w:val="24"/>
          <w:szCs w:val="24"/>
          <w:highlight w:val="none"/>
          <w:lang w:val="zh-CN" w:eastAsia="zh-CN"/>
        </w:rPr>
      </w:r>
      <w:r/>
    </w:p>
    <w:p>
      <w:pPr>
        <w:pStyle w:val="1112"/>
        <w:ind w:firstLine="420"/>
        <w:spacing w:line="360" w:lineRule="auto"/>
        <w:widowControl/>
        <w:rPr>
          <w:rFonts w:ascii="Calibri" w:hAnsi="Calibri" w:cs="Calibri"/>
          <w:color w:val="000000"/>
          <w:sz w:val="24"/>
          <w:szCs w:val="24"/>
          <w:highlight w:val="none"/>
          <w:lang w:val="zh-CN" w:eastAsia="zh-CN"/>
        </w:rPr>
      </w:pPr>
      <w:r>
        <w:rPr>
          <w:rFonts w:ascii="Calibri" w:hAnsi="Calibri" w:cs="Calibri"/>
          <w:color w:val="000000"/>
          <w:sz w:val="24"/>
          <w:szCs w:val="24"/>
          <w:highlight w:val="none"/>
          <w:lang w:val="zh-CN" w:eastAsia="zh-CN"/>
        </w:rPr>
        <w:t xml:space="preserve">乙方应诚实信用，严格按照招标文件要求和投标承诺履行合同，不向甲方进行商业贿赂或者提供不正当利益。</w:t>
      </w:r>
      <w:r>
        <w:rPr>
          <w:rFonts w:ascii="Calibri" w:hAnsi="Calibri" w:cs="Calibri"/>
          <w:color w:val="000000"/>
          <w:sz w:val="24"/>
          <w:szCs w:val="24"/>
          <w:highlight w:val="none"/>
          <w:lang w:val="zh-CN" w:eastAsia="zh-CN"/>
        </w:rPr>
      </w:r>
      <w:r/>
    </w:p>
    <w:p>
      <w:pPr>
        <w:pStyle w:val="1112"/>
        <w:spacing w:line="360" w:lineRule="auto"/>
        <w:widowControl/>
        <w:tabs>
          <w:tab w:val="left" w:pos="0" w:leader="none"/>
        </w:tabs>
        <w:rPr>
          <w:rFonts w:ascii="Calibri" w:hAnsi="Calibri" w:cs="Calibri"/>
          <w:b/>
          <w:color w:val="000000"/>
          <w:sz w:val="24"/>
          <w:szCs w:val="24"/>
          <w:highlight w:val="none"/>
          <w:lang w:eastAsia="zh-CN"/>
        </w:rPr>
      </w:pPr>
      <w:r>
        <w:rPr>
          <w:rFonts w:ascii="Calibri" w:hAnsi="Calibri" w:cs="Calibri"/>
          <w:b/>
          <w:color w:val="000000"/>
          <w:sz w:val="24"/>
          <w:szCs w:val="24"/>
          <w:highlight w:val="none"/>
          <w:lang w:eastAsia="zh-CN"/>
        </w:rPr>
        <w:tab/>
      </w:r>
      <w:r>
        <w:rPr>
          <w:rFonts w:ascii="Calibri" w:hAnsi="Calibri" w:cs="Calibri"/>
          <w:b/>
          <w:color w:val="000000"/>
          <w:sz w:val="24"/>
          <w:szCs w:val="24"/>
          <w:highlight w:val="none"/>
          <w:lang w:eastAsia="zh-CN"/>
        </w:rPr>
        <w:t xml:space="preserve">第十六条、合同生效及其他：  </w:t>
      </w:r>
      <w:r>
        <w:rPr>
          <w:rFonts w:ascii="Calibri" w:hAnsi="Calibri" w:cs="Calibri"/>
          <w:b/>
          <w:color w:val="000000"/>
          <w:sz w:val="24"/>
          <w:szCs w:val="24"/>
          <w:highlight w:val="none"/>
          <w:lang w:eastAsia="zh-CN"/>
        </w:rPr>
      </w:r>
      <w:r/>
    </w:p>
    <w:p>
      <w:pPr>
        <w:pStyle w:val="1112"/>
        <w:ind w:firstLine="588"/>
        <w:spacing w:line="360" w:lineRule="auto"/>
        <w:widowControl/>
        <w:tabs>
          <w:tab w:val="left" w:pos="0" w:leader="none"/>
        </w:tabs>
        <w:rPr>
          <w:rFonts w:ascii="Calibri" w:hAnsi="Calibri" w:cs="Calibri"/>
          <w:color w:val="000000"/>
          <w:sz w:val="24"/>
          <w:szCs w:val="24"/>
          <w:highlight w:val="none"/>
          <w:lang w:eastAsia="zh-CN"/>
        </w:rPr>
      </w:pPr>
      <w:r>
        <w:rPr>
          <w:rFonts w:ascii="Calibri" w:hAnsi="Calibri" w:cs="Calibri"/>
          <w:color w:val="000000"/>
          <w:sz w:val="24"/>
          <w:szCs w:val="24"/>
          <w:highlight w:val="none"/>
          <w:lang w:eastAsia="zh-CN"/>
        </w:rPr>
        <w:t xml:space="preserve">1、本合同经甲方、乙方授权代表签字盖章后生效。</w:t>
      </w:r>
      <w:r>
        <w:rPr>
          <w:rFonts w:ascii="Calibri" w:hAnsi="Calibri" w:cs="Calibri"/>
          <w:color w:val="000000"/>
          <w:sz w:val="24"/>
          <w:szCs w:val="24"/>
          <w:highlight w:val="none"/>
          <w:lang w:eastAsia="zh-CN"/>
        </w:rPr>
      </w:r>
      <w:r/>
    </w:p>
    <w:p>
      <w:pPr>
        <w:pStyle w:val="1112"/>
        <w:ind w:firstLine="540"/>
        <w:spacing w:line="360" w:lineRule="auto"/>
        <w:widowControl/>
        <w:tabs>
          <w:tab w:val="left" w:pos="0" w:leader="none"/>
        </w:tabs>
        <w:rPr>
          <w:rFonts w:ascii="Calibri" w:hAnsi="Calibri" w:cs="Calibri"/>
          <w:color w:val="000000"/>
          <w:sz w:val="24"/>
          <w:szCs w:val="24"/>
          <w:highlight w:val="none"/>
          <w:lang w:eastAsia="zh-CN"/>
        </w:rPr>
      </w:pPr>
      <w:r>
        <w:rPr>
          <w:rFonts w:ascii="Calibri" w:hAnsi="Calibri" w:cs="Calibri"/>
          <w:color w:val="000000"/>
          <w:sz w:val="24"/>
          <w:szCs w:val="24"/>
          <w:highlight w:val="none"/>
          <w:lang w:eastAsia="zh-CN"/>
        </w:rPr>
        <w:t xml:space="preserve">2、本合同一式肆份，甲方贰份，乙方贰份</w:t>
      </w:r>
      <w:r>
        <w:rPr>
          <w:rFonts w:ascii="Calibri" w:hAnsi="Calibri" w:cs="Calibri"/>
          <w:color w:val="000000"/>
          <w:sz w:val="24"/>
          <w:szCs w:val="24"/>
          <w:highlight w:val="none"/>
          <w:lang w:eastAsia="zh-CN"/>
        </w:rPr>
      </w:r>
      <w:r/>
    </w:p>
    <w:p>
      <w:pPr>
        <w:pStyle w:val="1112"/>
        <w:ind w:firstLine="480"/>
        <w:jc w:val="left"/>
        <w:spacing w:line="360" w:lineRule="auto"/>
        <w:rPr>
          <w:rFonts w:ascii="Calibri" w:hAnsi="Calibri" w:cs="Calibri"/>
          <w:bCs/>
          <w:color w:val="000000"/>
          <w:sz w:val="24"/>
          <w:szCs w:val="24"/>
          <w:highlight w:val="none"/>
        </w:rPr>
      </w:pPr>
      <w:r>
        <w:rPr>
          <w:rFonts w:ascii="Calibri" w:hAnsi="Calibri" w:cs="Calibri"/>
          <w:color w:val="000000"/>
          <w:sz w:val="24"/>
          <w:szCs w:val="24"/>
          <w:highlight w:val="none"/>
          <w:lang w:eastAsia="zh-CN"/>
        </w:rPr>
        <w:t xml:space="preserve">3、</w:t>
      </w:r>
      <w:r>
        <w:rPr>
          <w:rFonts w:ascii="Calibri" w:hAnsi="Calibri" w:cs="Calibri"/>
          <w:color w:val="000000"/>
          <w:sz w:val="24"/>
          <w:szCs w:val="24"/>
          <w:highlight w:val="none"/>
          <w:lang w:val="zh-CN" w:eastAsia="zh-CN"/>
        </w:rPr>
        <w:t xml:space="preserve">本合同应按照中华人民共和国的现行法律进行解释。</w:t>
      </w:r>
      <w:r>
        <w:rPr>
          <w:rFonts w:ascii="Calibri" w:hAnsi="Calibri" w:cs="Calibri"/>
          <w:bCs/>
          <w:color w:val="000000"/>
          <w:sz w:val="24"/>
          <w:szCs w:val="24"/>
          <w:highlight w:val="none"/>
        </w:rPr>
      </w:r>
      <w:r/>
    </w:p>
    <w:tbl>
      <w:tblPr>
        <w:tblW w:w="885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29"/>
        <w:gridCol w:w="4230"/>
      </w:tblGrid>
      <w:tr>
        <w:trPr>
          <w:trHeight w:val="90"/>
        </w:trPr>
        <w:tc>
          <w:tcPr>
            <w:tcW w:w="4629" w:type="dxa"/>
            <w:vAlign w:val="top"/>
            <w:textDirection w:val="lrTb"/>
            <w:noWrap w:val="false"/>
          </w:tcPr>
          <w:p>
            <w:pPr>
              <w:pStyle w:val="1112"/>
              <w:jc w:val="left"/>
              <w:spacing w:line="360" w:lineRule="auto"/>
              <w:rPr>
                <w:rFonts w:ascii="Calibri" w:hAnsi="Calibri" w:cs="Calibri"/>
                <w:bCs/>
                <w:color w:val="000000"/>
                <w:sz w:val="24"/>
                <w:szCs w:val="24"/>
                <w:highlight w:val="none"/>
              </w:rPr>
            </w:pPr>
            <w:r>
              <w:rPr>
                <w:rFonts w:ascii="Calibri" w:hAnsi="Calibri" w:cs="Calibri"/>
                <w:bCs/>
                <w:color w:val="000000"/>
                <w:sz w:val="24"/>
                <w:szCs w:val="24"/>
                <w:highlight w:val="none"/>
              </w:rPr>
              <w:t xml:space="preserve">甲方（采购人）：（盖章）</w:t>
            </w:r>
            <w:r>
              <w:rPr>
                <w:rFonts w:ascii="Calibri" w:hAnsi="Calibri" w:cs="Calibri"/>
                <w:bCs/>
                <w:color w:val="000000"/>
                <w:sz w:val="24"/>
                <w:szCs w:val="24"/>
                <w:highlight w:val="none"/>
              </w:rPr>
            </w:r>
            <w:r/>
          </w:p>
          <w:p>
            <w:pPr>
              <w:pStyle w:val="1112"/>
              <w:jc w:val="left"/>
              <w:spacing w:line="360" w:lineRule="auto"/>
              <w:rPr>
                <w:rFonts w:ascii="Calibri" w:hAnsi="Calibri" w:cs="Calibri"/>
                <w:bCs/>
                <w:color w:val="000000"/>
                <w:sz w:val="24"/>
                <w:szCs w:val="24"/>
                <w:highlight w:val="none"/>
              </w:rPr>
            </w:pPr>
            <w:r>
              <w:rPr>
                <w:rFonts w:ascii="Calibri" w:hAnsi="Calibri" w:cs="Calibri"/>
                <w:bCs/>
                <w:color w:val="000000"/>
                <w:sz w:val="24"/>
                <w:szCs w:val="24"/>
                <w:highlight w:val="none"/>
              </w:rPr>
              <w:t xml:space="preserve">法定代表人：</w:t>
            </w:r>
            <w:r>
              <w:rPr>
                <w:rFonts w:ascii="Calibri" w:hAnsi="Calibri" w:cs="Calibri"/>
                <w:bCs/>
                <w:color w:val="000000"/>
                <w:sz w:val="24"/>
                <w:szCs w:val="24"/>
                <w:highlight w:val="none"/>
              </w:rPr>
            </w:r>
            <w:r/>
          </w:p>
          <w:p>
            <w:pPr>
              <w:pStyle w:val="1112"/>
              <w:jc w:val="left"/>
              <w:spacing w:line="360" w:lineRule="auto"/>
              <w:rPr>
                <w:rFonts w:ascii="Calibri" w:hAnsi="Calibri" w:cs="Calibri"/>
                <w:bCs/>
                <w:color w:val="000000"/>
                <w:sz w:val="24"/>
                <w:szCs w:val="24"/>
                <w:highlight w:val="none"/>
              </w:rPr>
            </w:pPr>
            <w:r>
              <w:rPr>
                <w:rFonts w:ascii="Calibri" w:hAnsi="Calibri" w:cs="Calibri"/>
                <w:bCs/>
                <w:color w:val="000000"/>
                <w:sz w:val="24"/>
                <w:szCs w:val="24"/>
                <w:highlight w:val="none"/>
              </w:rPr>
              <w:t xml:space="preserve">委托代理人：</w:t>
            </w:r>
            <w:r>
              <w:rPr>
                <w:rFonts w:ascii="Calibri" w:hAnsi="Calibri" w:cs="Calibri"/>
                <w:bCs/>
                <w:color w:val="000000"/>
                <w:sz w:val="24"/>
                <w:szCs w:val="24"/>
                <w:highlight w:val="none"/>
              </w:rPr>
            </w:r>
            <w:r/>
          </w:p>
          <w:p>
            <w:pPr>
              <w:pStyle w:val="1112"/>
              <w:jc w:val="left"/>
              <w:spacing w:line="360" w:lineRule="auto"/>
              <w:rPr>
                <w:rFonts w:ascii="Calibri" w:hAnsi="Calibri" w:cs="Calibri"/>
                <w:bCs/>
                <w:color w:val="000000"/>
                <w:sz w:val="24"/>
                <w:szCs w:val="24"/>
                <w:highlight w:val="none"/>
              </w:rPr>
            </w:pPr>
            <w:r>
              <w:rPr>
                <w:rFonts w:ascii="Calibri" w:hAnsi="Calibri" w:cs="Calibri"/>
                <w:bCs/>
                <w:color w:val="000000"/>
                <w:sz w:val="24"/>
                <w:szCs w:val="24"/>
                <w:highlight w:val="none"/>
              </w:rPr>
              <w:t xml:space="preserve">电话：</w:t>
            </w:r>
            <w:r>
              <w:rPr>
                <w:rFonts w:ascii="Calibri" w:hAnsi="Calibri" w:cs="Calibri"/>
                <w:bCs/>
                <w:color w:val="000000"/>
                <w:sz w:val="24"/>
                <w:szCs w:val="24"/>
                <w:highlight w:val="none"/>
              </w:rPr>
            </w:r>
            <w:r/>
          </w:p>
          <w:p>
            <w:pPr>
              <w:pStyle w:val="1112"/>
              <w:jc w:val="left"/>
              <w:spacing w:line="360" w:lineRule="auto"/>
              <w:rPr>
                <w:rFonts w:ascii="Calibri" w:hAnsi="Calibri" w:cs="Calibri"/>
                <w:bCs/>
                <w:color w:val="000000"/>
                <w:sz w:val="24"/>
                <w:szCs w:val="24"/>
                <w:highlight w:val="none"/>
              </w:rPr>
            </w:pPr>
            <w:r>
              <w:rPr>
                <w:rFonts w:ascii="Calibri" w:hAnsi="Calibri" w:cs="Calibri"/>
                <w:bCs/>
                <w:color w:val="000000"/>
                <w:sz w:val="24"/>
                <w:szCs w:val="24"/>
                <w:highlight w:val="none"/>
              </w:rPr>
              <w:t xml:space="preserve">开户银行：</w:t>
            </w:r>
            <w:r>
              <w:rPr>
                <w:rFonts w:ascii="Calibri" w:hAnsi="Calibri" w:cs="Calibri"/>
                <w:bCs/>
                <w:color w:val="000000"/>
                <w:sz w:val="24"/>
                <w:szCs w:val="24"/>
                <w:highlight w:val="none"/>
              </w:rPr>
            </w:r>
            <w:r/>
          </w:p>
          <w:p>
            <w:pPr>
              <w:pStyle w:val="1112"/>
              <w:jc w:val="left"/>
              <w:spacing w:line="360" w:lineRule="auto"/>
              <w:rPr>
                <w:rFonts w:ascii="Calibri" w:hAnsi="Calibri" w:cs="Calibri"/>
                <w:bCs/>
                <w:color w:val="000000"/>
                <w:sz w:val="24"/>
                <w:szCs w:val="24"/>
                <w:highlight w:val="none"/>
              </w:rPr>
            </w:pPr>
            <w:r>
              <w:rPr>
                <w:rFonts w:ascii="Calibri" w:hAnsi="Calibri" w:cs="Calibri"/>
                <w:bCs/>
                <w:color w:val="000000"/>
                <w:sz w:val="24"/>
                <w:szCs w:val="24"/>
                <w:highlight w:val="none"/>
              </w:rPr>
              <w:t xml:space="preserve">账号：</w:t>
            </w:r>
            <w:r>
              <w:rPr>
                <w:rFonts w:ascii="Calibri" w:hAnsi="Calibri" w:cs="Calibri"/>
                <w:bCs/>
                <w:color w:val="000000"/>
                <w:sz w:val="24"/>
                <w:szCs w:val="24"/>
                <w:highlight w:val="none"/>
              </w:rPr>
            </w:r>
            <w:r/>
          </w:p>
          <w:p>
            <w:pPr>
              <w:pStyle w:val="1112"/>
              <w:jc w:val="left"/>
              <w:spacing w:line="360" w:lineRule="auto"/>
              <w:rPr>
                <w:rFonts w:ascii="Calibri" w:hAnsi="Calibri" w:cs="Calibri"/>
                <w:bCs/>
                <w:color w:val="000000"/>
                <w:sz w:val="24"/>
                <w:szCs w:val="24"/>
                <w:highlight w:val="none"/>
              </w:rPr>
            </w:pPr>
            <w:r>
              <w:rPr>
                <w:rFonts w:ascii="Calibri" w:hAnsi="Calibri" w:cs="Calibri"/>
                <w:bCs/>
                <w:color w:val="000000"/>
                <w:sz w:val="24"/>
                <w:szCs w:val="24"/>
                <w:highlight w:val="none"/>
              </w:rPr>
              <w:t xml:space="preserve">单位地址：</w:t>
            </w:r>
            <w:r>
              <w:rPr>
                <w:rFonts w:ascii="Calibri" w:hAnsi="Calibri" w:cs="Calibri"/>
                <w:bCs/>
                <w:color w:val="000000"/>
                <w:sz w:val="24"/>
                <w:szCs w:val="24"/>
                <w:highlight w:val="none"/>
              </w:rPr>
            </w:r>
            <w:r/>
          </w:p>
          <w:p>
            <w:pPr>
              <w:pStyle w:val="1112"/>
              <w:jc w:val="left"/>
              <w:spacing w:line="360" w:lineRule="auto"/>
              <w:rPr>
                <w:rFonts w:ascii="Calibri" w:hAnsi="Calibri" w:cs="Calibri"/>
                <w:color w:val="000000"/>
                <w:sz w:val="24"/>
                <w:szCs w:val="24"/>
                <w:highlight w:val="none"/>
              </w:rPr>
            </w:pPr>
            <w:r>
              <w:rPr>
                <w:rFonts w:ascii="Calibri" w:hAnsi="Calibri" w:cs="Calibri"/>
                <w:bCs/>
                <w:color w:val="000000"/>
                <w:sz w:val="24"/>
                <w:szCs w:val="24"/>
                <w:highlight w:val="none"/>
              </w:rPr>
              <w:t xml:space="preserve">日期：</w:t>
            </w:r>
            <w:r>
              <w:rPr>
                <w:rFonts w:ascii="Calibri" w:hAnsi="Calibri" w:cs="Calibri"/>
                <w:color w:val="000000"/>
                <w:sz w:val="24"/>
                <w:szCs w:val="24"/>
                <w:highlight w:val="none"/>
              </w:rPr>
            </w:r>
            <w:r/>
          </w:p>
        </w:tc>
        <w:tc>
          <w:tcPr>
            <w:tcW w:w="4230" w:type="dxa"/>
            <w:vAlign w:val="top"/>
            <w:textDirection w:val="lrTb"/>
            <w:noWrap w:val="false"/>
          </w:tcPr>
          <w:p>
            <w:pPr>
              <w:pStyle w:val="1112"/>
              <w:jc w:val="left"/>
              <w:spacing w:line="360" w:lineRule="auto"/>
              <w:rPr>
                <w:rFonts w:ascii="Calibri" w:hAnsi="Calibri" w:cs="Calibri"/>
                <w:bCs/>
                <w:color w:val="000000"/>
                <w:sz w:val="24"/>
                <w:szCs w:val="24"/>
                <w:highlight w:val="none"/>
              </w:rPr>
            </w:pPr>
            <w:r>
              <w:rPr>
                <w:rFonts w:ascii="Calibri" w:hAnsi="Calibri" w:cs="Calibri"/>
                <w:bCs/>
                <w:color w:val="000000"/>
                <w:sz w:val="24"/>
                <w:szCs w:val="24"/>
                <w:highlight w:val="none"/>
              </w:rPr>
              <w:t xml:space="preserve">乙方（供应商）：（盖章）</w:t>
            </w:r>
            <w:r>
              <w:rPr>
                <w:rFonts w:ascii="Calibri" w:hAnsi="Calibri" w:cs="Calibri"/>
                <w:bCs/>
                <w:color w:val="000000"/>
                <w:sz w:val="24"/>
                <w:szCs w:val="24"/>
                <w:highlight w:val="none"/>
              </w:rPr>
            </w:r>
            <w:r/>
          </w:p>
          <w:p>
            <w:pPr>
              <w:pStyle w:val="1112"/>
              <w:jc w:val="left"/>
              <w:spacing w:line="360" w:lineRule="auto"/>
              <w:rPr>
                <w:rFonts w:ascii="Calibri" w:hAnsi="Calibri" w:cs="Calibri"/>
                <w:bCs/>
                <w:color w:val="000000"/>
                <w:sz w:val="24"/>
                <w:szCs w:val="24"/>
                <w:highlight w:val="none"/>
              </w:rPr>
            </w:pPr>
            <w:r>
              <w:rPr>
                <w:rFonts w:ascii="Calibri" w:hAnsi="Calibri" w:cs="Calibri"/>
                <w:bCs/>
                <w:color w:val="000000"/>
                <w:sz w:val="24"/>
                <w:szCs w:val="24"/>
                <w:highlight w:val="none"/>
              </w:rPr>
              <w:t xml:space="preserve">委托代表人：</w:t>
            </w:r>
            <w:r>
              <w:rPr>
                <w:rFonts w:ascii="Calibri" w:hAnsi="Calibri" w:cs="Calibri"/>
                <w:bCs/>
                <w:color w:val="000000"/>
                <w:sz w:val="24"/>
                <w:szCs w:val="24"/>
                <w:highlight w:val="none"/>
              </w:rPr>
            </w:r>
            <w:r/>
          </w:p>
          <w:p>
            <w:pPr>
              <w:pStyle w:val="1112"/>
              <w:jc w:val="left"/>
              <w:spacing w:line="360" w:lineRule="auto"/>
              <w:rPr>
                <w:rFonts w:ascii="Calibri" w:hAnsi="Calibri" w:cs="Calibri"/>
                <w:bCs/>
                <w:color w:val="000000"/>
                <w:sz w:val="24"/>
                <w:szCs w:val="24"/>
                <w:highlight w:val="none"/>
              </w:rPr>
            </w:pPr>
            <w:r>
              <w:rPr>
                <w:rFonts w:ascii="Calibri" w:hAnsi="Calibri" w:cs="Calibri"/>
                <w:bCs/>
                <w:color w:val="000000"/>
                <w:sz w:val="24"/>
                <w:szCs w:val="24"/>
                <w:highlight w:val="none"/>
              </w:rPr>
              <w:t xml:space="preserve">项目负责人：</w:t>
            </w:r>
            <w:r>
              <w:rPr>
                <w:rFonts w:ascii="Calibri" w:hAnsi="Calibri" w:cs="Calibri"/>
                <w:bCs/>
                <w:color w:val="000000"/>
                <w:sz w:val="24"/>
                <w:szCs w:val="24"/>
                <w:highlight w:val="none"/>
              </w:rPr>
            </w:r>
            <w:r/>
          </w:p>
          <w:p>
            <w:pPr>
              <w:pStyle w:val="1112"/>
              <w:jc w:val="left"/>
              <w:spacing w:line="360" w:lineRule="auto"/>
              <w:rPr>
                <w:rFonts w:ascii="Calibri" w:hAnsi="Calibri" w:cs="Calibri"/>
                <w:bCs/>
                <w:color w:val="000000"/>
                <w:sz w:val="24"/>
                <w:szCs w:val="24"/>
                <w:highlight w:val="none"/>
              </w:rPr>
            </w:pPr>
            <w:r>
              <w:rPr>
                <w:rFonts w:ascii="Calibri" w:hAnsi="Calibri" w:cs="Calibri"/>
                <w:bCs/>
                <w:color w:val="000000"/>
                <w:sz w:val="24"/>
                <w:szCs w:val="24"/>
                <w:highlight w:val="none"/>
              </w:rPr>
              <w:t xml:space="preserve">电话：</w:t>
            </w:r>
            <w:r>
              <w:rPr>
                <w:rFonts w:ascii="Calibri" w:hAnsi="Calibri" w:cs="Calibri"/>
                <w:bCs/>
                <w:color w:val="000000"/>
                <w:sz w:val="24"/>
                <w:szCs w:val="24"/>
                <w:highlight w:val="none"/>
              </w:rPr>
            </w:r>
            <w:r/>
          </w:p>
          <w:p>
            <w:pPr>
              <w:pStyle w:val="1112"/>
              <w:jc w:val="left"/>
              <w:spacing w:line="360" w:lineRule="auto"/>
              <w:rPr>
                <w:rFonts w:ascii="Calibri" w:hAnsi="Calibri" w:cs="Calibri"/>
                <w:bCs/>
                <w:color w:val="000000"/>
                <w:sz w:val="24"/>
                <w:szCs w:val="24"/>
                <w:highlight w:val="none"/>
              </w:rPr>
            </w:pPr>
            <w:r>
              <w:rPr>
                <w:rFonts w:ascii="Calibri" w:hAnsi="Calibri" w:cs="Calibri"/>
                <w:bCs/>
                <w:color w:val="000000"/>
                <w:sz w:val="24"/>
                <w:szCs w:val="24"/>
                <w:highlight w:val="none"/>
              </w:rPr>
              <w:t xml:space="preserve">开户银行：</w:t>
            </w:r>
            <w:r>
              <w:rPr>
                <w:rFonts w:ascii="Calibri" w:hAnsi="Calibri" w:cs="Calibri"/>
                <w:bCs/>
                <w:color w:val="000000"/>
                <w:sz w:val="24"/>
                <w:szCs w:val="24"/>
                <w:highlight w:val="none"/>
              </w:rPr>
            </w:r>
            <w:r/>
          </w:p>
          <w:p>
            <w:pPr>
              <w:pStyle w:val="1112"/>
              <w:jc w:val="left"/>
              <w:spacing w:line="360" w:lineRule="auto"/>
              <w:rPr>
                <w:rFonts w:ascii="Calibri" w:hAnsi="Calibri" w:cs="Calibri"/>
                <w:bCs/>
                <w:color w:val="000000"/>
                <w:sz w:val="24"/>
                <w:szCs w:val="24"/>
                <w:highlight w:val="none"/>
              </w:rPr>
            </w:pPr>
            <w:r>
              <w:rPr>
                <w:rFonts w:ascii="Calibri" w:hAnsi="Calibri" w:cs="Calibri"/>
                <w:bCs/>
                <w:color w:val="000000"/>
                <w:sz w:val="24"/>
                <w:szCs w:val="24"/>
                <w:highlight w:val="none"/>
              </w:rPr>
              <w:t xml:space="preserve">账号：</w:t>
            </w:r>
            <w:r>
              <w:rPr>
                <w:rFonts w:ascii="Calibri" w:hAnsi="Calibri" w:cs="Calibri"/>
                <w:bCs/>
                <w:color w:val="000000"/>
                <w:sz w:val="24"/>
                <w:szCs w:val="24"/>
                <w:highlight w:val="none"/>
              </w:rPr>
            </w:r>
            <w:r/>
          </w:p>
          <w:p>
            <w:pPr>
              <w:pStyle w:val="1112"/>
              <w:jc w:val="left"/>
              <w:spacing w:line="360" w:lineRule="auto"/>
              <w:rPr>
                <w:rFonts w:ascii="Calibri" w:hAnsi="Calibri" w:cs="Calibri"/>
                <w:bCs/>
                <w:color w:val="000000"/>
                <w:sz w:val="24"/>
                <w:szCs w:val="24"/>
                <w:highlight w:val="none"/>
              </w:rPr>
            </w:pPr>
            <w:r>
              <w:rPr>
                <w:rFonts w:ascii="Calibri" w:hAnsi="Calibri" w:cs="Calibri"/>
                <w:bCs/>
                <w:color w:val="000000"/>
                <w:sz w:val="24"/>
                <w:szCs w:val="24"/>
                <w:highlight w:val="none"/>
              </w:rPr>
              <w:t xml:space="preserve">单位地址：</w:t>
            </w:r>
            <w:r>
              <w:rPr>
                <w:rFonts w:ascii="Calibri" w:hAnsi="Calibri" w:cs="Calibri"/>
                <w:bCs/>
                <w:color w:val="000000"/>
                <w:sz w:val="24"/>
                <w:szCs w:val="24"/>
                <w:highlight w:val="none"/>
              </w:rPr>
            </w:r>
            <w:r/>
          </w:p>
          <w:p>
            <w:pPr>
              <w:pStyle w:val="1112"/>
              <w:jc w:val="left"/>
              <w:spacing w:line="360" w:lineRule="auto"/>
              <w:rPr>
                <w:rFonts w:ascii="Calibri" w:hAnsi="Calibri" w:cs="Calibri"/>
                <w:color w:val="000000"/>
                <w:sz w:val="24"/>
                <w:szCs w:val="24"/>
                <w:highlight w:val="none"/>
              </w:rPr>
            </w:pPr>
            <w:r>
              <w:rPr>
                <w:rFonts w:ascii="Calibri" w:hAnsi="Calibri" w:cs="Calibri"/>
                <w:bCs/>
                <w:color w:val="000000"/>
                <w:sz w:val="24"/>
                <w:szCs w:val="24"/>
                <w:highlight w:val="none"/>
              </w:rPr>
              <w:t xml:space="preserve">日期：</w:t>
            </w:r>
            <w:r>
              <w:rPr>
                <w:rFonts w:ascii="Calibri" w:hAnsi="Calibri" w:cs="Calibri"/>
                <w:color w:val="000000"/>
                <w:sz w:val="24"/>
                <w:szCs w:val="24"/>
                <w:highlight w:val="none"/>
              </w:rPr>
            </w:r>
            <w:r/>
          </w:p>
        </w:tc>
      </w:tr>
    </w:tbl>
    <w:p>
      <w:pPr>
        <w:pStyle w:val="1112"/>
        <w:rPr>
          <w:rFonts w:ascii="Calibri" w:hAnsi="Calibri" w:cs="Calibri"/>
          <w:color w:val="000000"/>
          <w:sz w:val="24"/>
          <w:szCs w:val="24"/>
          <w:highlight w:val="none"/>
        </w:rPr>
      </w:pPr>
      <w:r>
        <w:rPr>
          <w:rFonts w:ascii="Calibri" w:hAnsi="Calibri" w:cs="Calibri"/>
          <w:color w:val="000000"/>
          <w:sz w:val="24"/>
          <w:szCs w:val="24"/>
          <w:highlight w:val="none"/>
        </w:rPr>
      </w:r>
      <w:r/>
    </w:p>
    <w:p>
      <w:pPr>
        <w:pStyle w:val="1152"/>
        <w:ind w:left="0" w:firstLine="0"/>
        <w:spacing w:line="360" w:lineRule="auto"/>
        <w:rPr>
          <w:rFonts w:ascii="Calibri" w:hAnsi="Calibri" w:cs="Calibri"/>
          <w:color w:val="000000"/>
          <w:sz w:val="24"/>
          <w:szCs w:val="24"/>
          <w:highlight w:val="none"/>
        </w:rPr>
      </w:pPr>
      <w:r>
        <w:rPr>
          <w:rFonts w:ascii="Calibri" w:hAnsi="Calibri" w:cs="Calibri"/>
          <w:color w:val="000000"/>
          <w:sz w:val="24"/>
          <w:szCs w:val="24"/>
          <w:highlight w:val="none"/>
        </w:rPr>
      </w:r>
      <w:r/>
    </w:p>
    <w:p>
      <w:pPr>
        <w:pStyle w:val="1522"/>
        <w:ind w:firstLine="482"/>
        <w:jc w:val="center"/>
        <w:rPr>
          <w:rFonts w:hint="eastAsia" w:ascii="宋体" w:hAnsi="宋体" w:eastAsia="宋体" w:cs="宋体"/>
          <w:b/>
          <w:color w:val="000000"/>
          <w:sz w:val="40"/>
          <w:szCs w:val="40"/>
          <w:highlight w:val="none"/>
          <w:lang w:eastAsia="zh-CN"/>
        </w:rPr>
      </w:pPr>
      <w:r>
        <w:rPr>
          <w:rFonts w:hint="eastAsia" w:ascii="宋体" w:hAnsi="宋体" w:eastAsia="宋体" w:cs="宋体"/>
          <w:b/>
          <w:color w:val="000000"/>
          <w:sz w:val="24"/>
          <w:szCs w:val="24"/>
          <w:highlight w:val="none"/>
          <w:lang w:eastAsia="zh-CN"/>
        </w:rPr>
        <w:br w:type="page" w:clear="all"/>
      </w:r>
      <w:r>
        <w:rPr>
          <w:rFonts w:hint="eastAsia" w:ascii="宋体" w:hAnsi="宋体" w:eastAsia="宋体" w:cs="宋体"/>
          <w:b/>
          <w:color w:val="000000"/>
          <w:sz w:val="36"/>
          <w:szCs w:val="36"/>
          <w:highlight w:val="none"/>
          <w:lang w:eastAsia="zh-CN"/>
        </w:rPr>
        <w:t xml:space="preserve">廉 洁 合 同</w:t>
      </w:r>
      <w:r>
        <w:rPr>
          <w:rFonts w:hint="eastAsia" w:ascii="宋体" w:hAnsi="宋体" w:eastAsia="宋体" w:cs="宋体"/>
          <w:b/>
          <w:color w:val="000000"/>
          <w:sz w:val="40"/>
          <w:szCs w:val="40"/>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发包人（甲方）：</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lang w:eastAsia="zh-CN"/>
        </w:rPr>
        <w:t xml:space="preserve">（以下简称发包人）</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承包人（乙方）：</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（以下简称承包人）</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为了在</w:t>
      </w:r>
      <w:r>
        <w:rPr>
          <w:rFonts w:hint="eastAsia" w:ascii="宋体" w:hAnsi="宋体" w:eastAsia="宋体" w:cs="宋体"/>
          <w:color w:val="000000"/>
          <w:sz w:val="22"/>
          <w:szCs w:val="22"/>
          <w:highlight w:val="none"/>
          <w:u w:val="single"/>
          <w:lang w:val="en-US" w:eastAsia="zh-CN"/>
        </w:rPr>
        <w:t xml:space="preserve"> </w:t>
      </w:r>
      <w:r>
        <w:rPr>
          <w:rFonts w:hint="eastAsia" w:cs="宋体"/>
          <w:color w:val="000000"/>
          <w:sz w:val="22"/>
          <w:szCs w:val="22"/>
          <w:highlight w:val="none"/>
          <w:u w:val="single"/>
          <w:lang w:val="en-US" w:eastAsia="zh-CN"/>
        </w:rPr>
        <w:t xml:space="preserve">市区协同鼓楼区人工智能教育培育校建设项目</w:t>
      </w:r>
      <w:r>
        <w:rPr>
          <w:rFonts w:hint="eastAsia" w:ascii="宋体" w:hAnsi="宋体" w:eastAsia="宋体" w:cs="宋体"/>
          <w:color w:val="000000"/>
          <w:sz w:val="22"/>
          <w:szCs w:val="22"/>
          <w:highlight w:val="none"/>
          <w:lang w:eastAsia="zh-CN"/>
        </w:rPr>
        <w:t xml:space="preserve"> 建设中保持廉洁自律的工作作风，防止各种不正当行为的发生，根据廉政建设的各项规定，结合项目的特点，特定立本合同如下：</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一、甲乙双方应当自觉遵守国家和所在地区关于项目承发包工作规则和廉政建设的各项规定。</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二、发包人及其工作人员不得以任何形式向承包人索要和收受回扣等好处费。</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三、发包人工作人员应当保持与承包人的正常业务交往，不得接受承包人的礼金、有价证券和贵重物品，不得在承包人报销任何应由个人支付的费用。</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四、发包人工作人员不得参加可能对公正执行公务有影响的宴请和娱乐活动。</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五、发包人工作人员不得要求或者接受承包人为其住房装修、婚丧嫁娶、家属和子女的工作安排以及出国提供方便。</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六、发包人工作人员不得向承包人介绍家属或者亲友从事与发包人工程有关的材料设备供应、工程分包等经济活动。</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七、发包人不得在政策保障、社会扶持、救灾救济款物分配等事项目对承包人及其特定关系人进行倾斜优待。</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八、承包人应当通过正常途径开展相对业务工作，不得为获取某些不正当利益而向发包人工作人员赠送礼金、有价证券和贵重物品等。</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九、承包人不得为谋取私利擅自与发包人工作人员就项目承包、项目费用、材料设备供应、工程量变动、工程验收、质量问题等进行私下商谈或者达成默契。</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十、承包人不得以洽谈业务、签订经济合同为借口，邀请发包人工作人员外出旅游和进入营业性高档娱乐场所。</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十一、承包人不得为发包人单位和个人购置或者提供通讯工具、交通工具、家电、高档办公用品等物品。</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十二、承包人不得向发包人家属或者亲友、身边工作人员和其他特定关系人提供可能对公正执行公务有影响的业务往来、严重偏离市场价的大额商品交易等特定利益输送行为。</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十三、承包人如发现发包人工作人员有违反上述协议者，应向发包人领导或者发包人上级单位举报。发包人不得找任何借口对承包人进行报复。发包人对举报属实和严格遵守廉洁协议的一方，在同等条件下给与承接后续工程的优先邀请投标权。</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十四、发包人发现承包人有违反本协议或者采取不正当的手段行贿发包人工作人员，发包人根据具体情节和造成的后果追究承包人项目合同造价 1－5％的违约金。由此给发包人单位造成的损失均有承包人承担，承包人用不正当手段获取的非法所得由发包人单位予以追缴。承包人违约行为将记录在案，情节严重的将记入黑名单。</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十五、本廉洁合同作为 主合同 的附件，与本合同具有同等法律效力。经协议双方签署后立即生效。</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十六、本合同一式 捌 份，发包人执 肆 份，承包人执 肆 份。</w:t>
      </w:r>
      <w:r>
        <w:rPr>
          <w:rFonts w:hint="eastAsia" w:ascii="宋体" w:hAnsi="宋体" w:eastAsia="宋体" w:cs="宋体"/>
          <w:color w:val="000000"/>
          <w:sz w:val="22"/>
          <w:szCs w:val="22"/>
          <w:highlight w:val="none"/>
          <w:lang w:eastAsia="zh-CN"/>
        </w:rPr>
      </w:r>
      <w:r/>
    </w:p>
    <w:p>
      <w:pPr>
        <w:pStyle w:val="15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（本项目为签署页）</w:t>
      </w:r>
      <w:r>
        <w:rPr>
          <w:rFonts w:hint="eastAsia" w:ascii="宋体" w:hAnsi="宋体" w:eastAsia="宋体" w:cs="宋体"/>
          <w:color w:val="000000"/>
          <w:sz w:val="22"/>
          <w:szCs w:val="22"/>
          <w:highlight w:val="none"/>
          <w:lang w:eastAsia="zh-CN"/>
        </w:rPr>
      </w:r>
      <w:r/>
    </w:p>
    <w:p>
      <w:pPr>
        <w:pStyle w:val="1522"/>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发包人：（盖章）                      承包人：（盖章）</w:t>
      </w:r>
      <w:r>
        <w:rPr>
          <w:rFonts w:hint="eastAsia" w:ascii="宋体" w:hAnsi="宋体" w:eastAsia="宋体" w:cs="宋体"/>
          <w:color w:val="000000"/>
          <w:sz w:val="22"/>
          <w:szCs w:val="22"/>
          <w:highlight w:val="none"/>
          <w:lang w:eastAsia="zh-CN"/>
        </w:rPr>
      </w:r>
      <w:r/>
    </w:p>
    <w:p>
      <w:pPr>
        <w:pStyle w:val="1522"/>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法定代表人                            法定代表人</w:t>
      </w:r>
      <w:r>
        <w:rPr>
          <w:rFonts w:hint="eastAsia" w:ascii="宋体" w:hAnsi="宋体" w:eastAsia="宋体" w:cs="宋体"/>
          <w:color w:val="000000"/>
          <w:sz w:val="22"/>
          <w:szCs w:val="22"/>
          <w:highlight w:val="none"/>
          <w:lang w:eastAsia="zh-CN"/>
        </w:rPr>
      </w:r>
      <w:r/>
    </w:p>
    <w:p>
      <w:pPr>
        <w:pStyle w:val="1522"/>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或委托代理人：                        或委托代理人：</w:t>
      </w:r>
      <w:r>
        <w:rPr>
          <w:rFonts w:hint="eastAsia" w:ascii="宋体" w:hAnsi="宋体" w:eastAsia="宋体" w:cs="宋体"/>
          <w:color w:val="000000"/>
          <w:sz w:val="22"/>
          <w:szCs w:val="22"/>
          <w:highlight w:val="none"/>
          <w:lang w:eastAsia="zh-CN"/>
        </w:rPr>
      </w:r>
      <w:r/>
    </w:p>
    <w:p>
      <w:pPr>
        <w:pStyle w:val="1522"/>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通讯地址：                            通讯地址：</w:t>
      </w:r>
      <w:r>
        <w:rPr>
          <w:rFonts w:hint="eastAsia" w:ascii="宋体" w:hAnsi="宋体" w:eastAsia="宋体" w:cs="宋体"/>
          <w:color w:val="000000"/>
          <w:sz w:val="22"/>
          <w:szCs w:val="22"/>
          <w:highlight w:val="none"/>
          <w:lang w:eastAsia="zh-CN"/>
        </w:rPr>
      </w:r>
      <w:r/>
    </w:p>
    <w:p>
      <w:pPr>
        <w:pStyle w:val="1522"/>
        <w:keepLines w:val="0"/>
        <w:keepNext w:val="0"/>
        <w:pageBreakBefore w:val="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联系电话：                            联系电话：</w:t>
      </w:r>
      <w:r>
        <w:rPr>
          <w:rFonts w:hint="eastAsia" w:ascii="宋体" w:hAnsi="宋体" w:eastAsia="宋体" w:cs="宋体"/>
          <w:color w:val="000000"/>
          <w:sz w:val="22"/>
          <w:szCs w:val="22"/>
          <w:highlight w:val="none"/>
          <w:lang w:eastAsia="zh-CN"/>
        </w:rPr>
      </w:r>
      <w:r/>
    </w:p>
    <w:p>
      <w:pPr>
        <w:pStyle w:val="1522"/>
        <w:ind w:left="0" w:firstLine="440"/>
        <w:keepLines w:val="0"/>
        <w:keepNext w:val="0"/>
        <w:pageBreakBefore w:val="0"/>
        <w:spacing w:line="240" w:lineRule="atLeast"/>
        <w:widowControl w:val="off"/>
        <w:rPr>
          <w:rFonts w:hint="eastAsia" w:ascii="宋体" w:hAnsi="宋体" w:cs="宋体"/>
          <w:color w:val="000000"/>
          <w:sz w:val="22"/>
          <w:szCs w:val="22"/>
          <w:highlight w:val="none"/>
        </w:rPr>
        <w:sectPr>
          <w:footerReference w:type="default" r:id="rId16"/>
          <w:footnotePr/>
          <w:endnotePr/>
          <w:type w:val="nextPage"/>
          <w:pgSz w:w="11910" w:h="16840" w:orient="portrait"/>
          <w:pgMar w:top="1440" w:right="1080" w:bottom="1440" w:left="1080" w:header="720" w:footer="720" w:gutter="0"/>
          <w:pgNumType w:start="1"/>
          <w:cols w:num="1" w:sep="0" w:space="1701" w:equalWidth="1"/>
          <w:docGrid w:linePitch="360"/>
        </w:sectPr>
      </w:pPr>
      <w:r>
        <w:rPr>
          <w:rFonts w:hint="eastAsia" w:eastAsia="宋体"/>
          <w:color w:val="000000"/>
          <w:sz w:val="22"/>
          <w:szCs w:val="22"/>
          <w:highlight w:val="none"/>
          <w:lang w:eastAsia="zh-CN"/>
        </w:rPr>
        <w:t xml:space="preserve">签约日期：</w:t>
      </w:r>
      <w:r>
        <w:rPr>
          <w:rFonts w:eastAsia="宋体"/>
          <w:color w:val="000000"/>
          <w:sz w:val="22"/>
          <w:szCs w:val="22"/>
          <w:highlight w:val="none"/>
          <w:lang w:eastAsia="zh-CN"/>
        </w:rPr>
        <w:t xml:space="preserve"> </w:t>
      </w:r>
      <w:r>
        <w:rPr>
          <w:rFonts w:hint="eastAsia" w:eastAsia="宋体"/>
          <w:color w:val="000000"/>
          <w:sz w:val="22"/>
          <w:szCs w:val="22"/>
          <w:highlight w:val="none"/>
          <w:lang w:eastAsia="zh-CN"/>
        </w:rPr>
        <w:t xml:space="preserve">年</w:t>
      </w:r>
      <w:r>
        <w:rPr>
          <w:rFonts w:eastAsia="宋体"/>
          <w:color w:val="000000"/>
          <w:sz w:val="22"/>
          <w:szCs w:val="22"/>
          <w:highlight w:val="none"/>
          <w:lang w:eastAsia="zh-CN"/>
        </w:rPr>
        <w:t xml:space="preserve"> </w:t>
      </w:r>
      <w:r>
        <w:rPr>
          <w:rFonts w:hint="eastAsia" w:eastAsia="宋体"/>
          <w:color w:val="000000"/>
          <w:sz w:val="22"/>
          <w:szCs w:val="22"/>
          <w:highlight w:val="none"/>
          <w:lang w:eastAsia="zh-CN"/>
        </w:rPr>
        <w:t xml:space="preserve">月</w:t>
      </w:r>
      <w:r>
        <w:rPr>
          <w:rFonts w:eastAsia="宋体"/>
          <w:color w:val="000000"/>
          <w:sz w:val="22"/>
          <w:szCs w:val="22"/>
          <w:highlight w:val="none"/>
          <w:lang w:eastAsia="zh-CN"/>
        </w:rPr>
        <w:t xml:space="preserve"> </w:t>
      </w:r>
      <w:r>
        <w:rPr>
          <w:rFonts w:hint="eastAsia" w:eastAsia="宋体"/>
          <w:color w:val="000000"/>
          <w:sz w:val="22"/>
          <w:szCs w:val="22"/>
          <w:highlight w:val="none"/>
          <w:lang w:eastAsia="zh-CN"/>
        </w:rPr>
        <w:t xml:space="preserve">日</w:t>
      </w:r>
      <w:r>
        <w:rPr>
          <w:rFonts w:hint="eastAsia" w:ascii="宋体" w:hAnsi="宋体" w:cs="宋体"/>
          <w:color w:val="000000"/>
          <w:sz w:val="22"/>
          <w:szCs w:val="22"/>
          <w:highlight w:val="none"/>
        </w:rPr>
      </w:r>
      <w:r/>
    </w:p>
    <w:p>
      <w:pPr>
        <w:pStyle w:val="1112"/>
        <w:numPr>
          <w:ilvl w:val="0"/>
          <w:numId w:val="0"/>
        </w:numPr>
        <w:jc w:val="center"/>
        <w:keepLines w:val="0"/>
        <w:keepNext w:val="0"/>
        <w:pageBreakBefore w:val="0"/>
        <w:spacing w:line="360" w:lineRule="auto"/>
        <w:widowControl w:val="off"/>
        <w:rPr>
          <w:rFonts w:hint="eastAsia" w:ascii="黑体" w:hAnsi="Arial" w:eastAsia="黑体" w:cs="Arial"/>
          <w:color w:val="000000"/>
          <w:sz w:val="36"/>
          <w:szCs w:val="36"/>
          <w:highlight w:val="none"/>
          <w:lang w:val="zh-CN" w:eastAsia="zh-CN"/>
        </w:rPr>
        <w:outlineLvl w:val="0"/>
      </w:pPr>
      <w:r/>
      <w:bookmarkStart w:id="66" w:name="_Toc19930"/>
      <w:r>
        <w:rPr>
          <w:rFonts w:hint="eastAsia" w:ascii="黑体" w:hAnsi="Arial" w:eastAsia="黑体" w:cs="Arial"/>
          <w:b/>
          <w:bCs/>
          <w:color w:val="000000"/>
          <w:sz w:val="36"/>
          <w:szCs w:val="36"/>
          <w:highlight w:val="none"/>
          <w:lang w:val="en-US" w:eastAsia="zh-CN"/>
        </w:rPr>
        <w:t xml:space="preserve">第六章 竞争性磋商文件格式及附件</w:t>
      </w:r>
      <w:bookmarkEnd w:id="66"/>
      <w:r>
        <w:rPr>
          <w:rFonts w:hint="eastAsia" w:ascii="黑体" w:hAnsi="Arial" w:eastAsia="黑体" w:cs="Arial"/>
          <w:color w:val="000000"/>
          <w:sz w:val="36"/>
          <w:szCs w:val="36"/>
          <w:highlight w:val="none"/>
          <w:lang w:val="zh-CN" w:eastAsia="zh-CN"/>
        </w:rPr>
      </w:r>
      <w:r/>
    </w:p>
    <w:p>
      <w:pPr>
        <w:pStyle w:val="1112"/>
        <w:ind w:left="560"/>
        <w:jc w:val="center"/>
        <w:spacing w:line="240" w:lineRule="atLeast"/>
        <w:rPr>
          <w:rFonts w:ascii="黑体" w:eastAsia="黑体"/>
          <w:b/>
          <w:bCs/>
          <w:color w:val="000000"/>
          <w:sz w:val="36"/>
          <w:szCs w:val="36"/>
          <w:highlight w:val="none"/>
          <w:lang w:val="zh-CN"/>
        </w:rPr>
        <w:outlineLvl w:val="0"/>
      </w:pPr>
      <w:r>
        <w:rPr>
          <w:rFonts w:ascii="黑体" w:eastAsia="黑体"/>
          <w:b/>
          <w:bCs/>
          <w:color w:val="000000"/>
          <w:sz w:val="36"/>
          <w:szCs w:val="36"/>
          <w:highlight w:val="none"/>
          <w:lang w:val="zh-CN"/>
        </w:rPr>
      </w:r>
      <w:r/>
    </w:p>
    <w:p>
      <w:pPr>
        <w:pStyle w:val="1112"/>
        <w:jc w:val="center"/>
        <w:rPr>
          <w:rFonts w:ascii="宋体" w:hAnsi="宋体"/>
          <w:b/>
          <w:color w:val="000000"/>
          <w:sz w:val="72"/>
          <w:highlight w:val="none"/>
        </w:rPr>
      </w:pPr>
      <w:r>
        <w:rPr>
          <w:rFonts w:ascii="宋体" w:hAnsi="宋体"/>
          <w:b/>
          <w:color w:val="000000"/>
          <w:sz w:val="72"/>
          <w:highlight w:val="none"/>
        </w:rPr>
      </w:r>
      <w:r/>
    </w:p>
    <w:p>
      <w:pPr>
        <w:pStyle w:val="1112"/>
        <w:jc w:val="center"/>
        <w:rPr>
          <w:rFonts w:ascii="宋体" w:hAnsi="宋体"/>
          <w:b/>
          <w:color w:val="000000"/>
          <w:sz w:val="72"/>
          <w:highlight w:val="none"/>
        </w:rPr>
        <w:outlineLvl w:val="9"/>
      </w:pPr>
      <w:r>
        <w:rPr>
          <w:rFonts w:hint="eastAsia" w:ascii="宋体" w:hAnsi="宋体"/>
          <w:b/>
          <w:color w:val="000000"/>
          <w:sz w:val="72"/>
          <w:highlight w:val="none"/>
        </w:rPr>
        <w:t xml:space="preserve">竞争性磋商</w:t>
      </w:r>
      <w:r>
        <w:rPr>
          <w:rFonts w:hint="eastAsia" w:ascii="宋体" w:hAnsi="宋体"/>
          <w:b/>
          <w:color w:val="000000"/>
          <w:sz w:val="72"/>
          <w:highlight w:val="none"/>
          <w:lang w:eastAsia="zh-CN"/>
        </w:rPr>
        <w:t xml:space="preserve">响应</w:t>
      </w:r>
      <w:r>
        <w:rPr>
          <w:rFonts w:hint="eastAsia" w:ascii="宋体" w:hAnsi="宋体"/>
          <w:b/>
          <w:color w:val="000000"/>
          <w:sz w:val="72"/>
          <w:highlight w:val="none"/>
        </w:rPr>
        <w:t xml:space="preserve">文件</w:t>
      </w:r>
      <w:r>
        <w:rPr>
          <w:rFonts w:ascii="宋体" w:hAnsi="宋体"/>
          <w:b/>
          <w:color w:val="000000"/>
          <w:sz w:val="72"/>
          <w:highlight w:val="none"/>
        </w:rPr>
      </w:r>
      <w:r/>
    </w:p>
    <w:p>
      <w:pPr>
        <w:pStyle w:val="1112"/>
        <w:ind w:firstLine="3708"/>
        <w:rPr>
          <w:rFonts w:ascii="宋体" w:hAnsi="宋体"/>
          <w:b/>
          <w:color w:val="000000"/>
          <w:sz w:val="36"/>
          <w:highlight w:val="none"/>
        </w:rPr>
        <w:outlineLvl w:val="9"/>
      </w:pPr>
      <w:r>
        <w:rPr>
          <w:rFonts w:ascii="宋体" w:hAnsi="宋体"/>
          <w:b/>
          <w:color w:val="000000"/>
          <w:sz w:val="36"/>
          <w:highlight w:val="none"/>
        </w:rPr>
      </w:r>
      <w:r/>
    </w:p>
    <w:p>
      <w:pPr>
        <w:pStyle w:val="1112"/>
        <w:jc w:val="center"/>
        <w:rPr>
          <w:rFonts w:ascii="宋体" w:hAnsi="宋体"/>
          <w:b/>
          <w:color w:val="000000"/>
          <w:sz w:val="72"/>
          <w:highlight w:val="none"/>
        </w:rPr>
        <w:outlineLvl w:val="9"/>
      </w:pPr>
      <w:r>
        <w:rPr>
          <w:rFonts w:ascii="宋体" w:hAnsi="宋体"/>
          <w:b/>
          <w:color w:val="000000"/>
          <w:sz w:val="72"/>
          <w:highlight w:val="none"/>
        </w:rPr>
      </w:r>
      <w:r/>
    </w:p>
    <w:p>
      <w:pPr>
        <w:pStyle w:val="1112"/>
        <w:jc w:val="center"/>
        <w:rPr>
          <w:rFonts w:ascii="宋体" w:hAnsi="宋体"/>
          <w:b/>
          <w:color w:val="000000"/>
          <w:sz w:val="36"/>
          <w:highlight w:val="none"/>
        </w:rPr>
        <w:outlineLvl w:val="9"/>
      </w:pPr>
      <w:r>
        <w:rPr>
          <w:rFonts w:ascii="宋体" w:hAnsi="宋体"/>
          <w:b/>
          <w:color w:val="000000"/>
          <w:sz w:val="36"/>
          <w:highlight w:val="none"/>
        </w:rPr>
      </w:r>
      <w:r/>
    </w:p>
    <w:p>
      <w:pPr>
        <w:pStyle w:val="1112"/>
        <w:jc w:val="center"/>
        <w:rPr>
          <w:rFonts w:ascii="宋体" w:hAnsi="宋体"/>
          <w:b/>
          <w:color w:val="000000"/>
          <w:sz w:val="36"/>
          <w:highlight w:val="none"/>
        </w:rPr>
        <w:outlineLvl w:val="9"/>
      </w:pPr>
      <w:r>
        <w:rPr>
          <w:rFonts w:ascii="宋体" w:hAnsi="宋体"/>
          <w:b/>
          <w:color w:val="000000"/>
          <w:sz w:val="36"/>
          <w:highlight w:val="none"/>
        </w:rPr>
      </w:r>
      <w:r/>
    </w:p>
    <w:p>
      <w:pPr>
        <w:pStyle w:val="1153"/>
        <w:rPr>
          <w:color w:val="000000"/>
          <w:highlight w:val="none"/>
        </w:rPr>
      </w:pPr>
      <w:r>
        <w:rPr>
          <w:color w:val="000000"/>
          <w:highlight w:val="none"/>
        </w:rPr>
      </w:r>
      <w:r/>
    </w:p>
    <w:p>
      <w:pPr>
        <w:pStyle w:val="1112"/>
        <w:ind w:firstLine="2168"/>
        <w:jc w:val="left"/>
        <w:rPr>
          <w:rFonts w:ascii="宋体" w:hAnsi="宋体"/>
          <w:b/>
          <w:color w:val="000000"/>
          <w:sz w:val="36"/>
          <w:highlight w:val="none"/>
        </w:rPr>
        <w:outlineLvl w:val="9"/>
      </w:pPr>
      <w:r>
        <w:rPr>
          <w:rFonts w:hint="eastAsia" w:ascii="宋体" w:hAnsi="宋体"/>
          <w:b/>
          <w:color w:val="000000"/>
          <w:sz w:val="36"/>
          <w:highlight w:val="none"/>
        </w:rPr>
        <w:t xml:space="preserve">项 目 编号：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12"/>
        <w:ind w:firstLine="2168"/>
        <w:jc w:val="left"/>
        <w:rPr>
          <w:rFonts w:ascii="宋体" w:hAnsi="宋体"/>
          <w:b/>
          <w:color w:val="000000"/>
          <w:sz w:val="36"/>
          <w:highlight w:val="none"/>
          <w:u w:val="single"/>
        </w:rPr>
        <w:outlineLvl w:val="9"/>
      </w:pPr>
      <w:r>
        <w:rPr>
          <w:rFonts w:hint="eastAsia" w:ascii="宋体" w:hAnsi="宋体"/>
          <w:b/>
          <w:color w:val="000000"/>
          <w:sz w:val="36"/>
          <w:highlight w:val="none"/>
        </w:rPr>
        <w:t xml:space="preserve">项 目 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12"/>
        <w:jc w:val="left"/>
        <w:rPr>
          <w:rFonts w:ascii="宋体" w:hAnsi="宋体"/>
          <w:b/>
          <w:color w:val="000000"/>
          <w:sz w:val="36"/>
          <w:highlight w:val="none"/>
        </w:rPr>
        <w:outlineLvl w:val="9"/>
      </w:pPr>
      <w:r>
        <w:rPr>
          <w:rFonts w:ascii="宋体" w:hAnsi="宋体"/>
          <w:b/>
          <w:color w:val="000000"/>
          <w:sz w:val="36"/>
          <w:highlight w:val="none"/>
        </w:rPr>
      </w:r>
      <w:r/>
    </w:p>
    <w:p>
      <w:pPr>
        <w:pStyle w:val="1112"/>
        <w:jc w:val="left"/>
        <w:rPr>
          <w:rFonts w:ascii="宋体" w:hAnsi="宋体"/>
          <w:b/>
          <w:color w:val="000000"/>
          <w:sz w:val="36"/>
          <w:highlight w:val="none"/>
        </w:rPr>
        <w:outlineLvl w:val="9"/>
      </w:pPr>
      <w:r>
        <w:rPr>
          <w:rFonts w:ascii="宋体" w:hAnsi="宋体"/>
          <w:b/>
          <w:color w:val="000000"/>
          <w:sz w:val="36"/>
          <w:highlight w:val="none"/>
        </w:rPr>
      </w:r>
      <w:r/>
    </w:p>
    <w:p>
      <w:pPr>
        <w:pStyle w:val="1112"/>
        <w:jc w:val="left"/>
        <w:rPr>
          <w:rFonts w:ascii="宋体" w:hAnsi="宋体"/>
          <w:b/>
          <w:color w:val="000000"/>
          <w:sz w:val="36"/>
          <w:highlight w:val="none"/>
        </w:rPr>
        <w:outlineLvl w:val="9"/>
      </w:pPr>
      <w:r>
        <w:rPr>
          <w:rFonts w:ascii="宋体" w:hAnsi="宋体"/>
          <w:b/>
          <w:color w:val="000000"/>
          <w:sz w:val="36"/>
          <w:highlight w:val="none"/>
        </w:rPr>
      </w:r>
      <w:r/>
    </w:p>
    <w:p>
      <w:pPr>
        <w:pStyle w:val="1112"/>
        <w:jc w:val="left"/>
        <w:rPr>
          <w:rFonts w:ascii="宋体" w:hAnsi="宋体"/>
          <w:b/>
          <w:color w:val="000000"/>
          <w:sz w:val="36"/>
          <w:highlight w:val="none"/>
        </w:rPr>
        <w:outlineLvl w:val="9"/>
      </w:pPr>
      <w:r>
        <w:rPr>
          <w:rFonts w:ascii="宋体" w:hAnsi="宋体"/>
          <w:b/>
          <w:color w:val="000000"/>
          <w:sz w:val="36"/>
          <w:highlight w:val="none"/>
        </w:rPr>
      </w:r>
      <w:r/>
    </w:p>
    <w:p>
      <w:pPr>
        <w:pStyle w:val="1112"/>
        <w:jc w:val="left"/>
        <w:rPr>
          <w:rFonts w:ascii="宋体" w:hAnsi="宋体"/>
          <w:b/>
          <w:color w:val="000000"/>
          <w:sz w:val="36"/>
          <w:highlight w:val="none"/>
        </w:rPr>
        <w:outlineLvl w:val="9"/>
      </w:pPr>
      <w:r>
        <w:rPr>
          <w:rFonts w:ascii="宋体" w:hAnsi="宋体"/>
          <w:b/>
          <w:color w:val="000000"/>
          <w:sz w:val="36"/>
          <w:highlight w:val="none"/>
        </w:rPr>
      </w:r>
      <w:r/>
    </w:p>
    <w:p>
      <w:pPr>
        <w:pStyle w:val="1112"/>
        <w:ind w:firstLine="2168"/>
        <w:jc w:val="left"/>
        <w:rPr>
          <w:rFonts w:ascii="宋体" w:hAnsi="宋体"/>
          <w:b/>
          <w:color w:val="000000"/>
          <w:sz w:val="36"/>
          <w:highlight w:val="none"/>
          <w:u w:val="single"/>
        </w:rPr>
        <w:outlineLvl w:val="9"/>
      </w:pPr>
      <w:r>
        <w:rPr>
          <w:rFonts w:hint="eastAsia" w:ascii="宋体" w:hAnsi="宋体"/>
          <w:b/>
          <w:color w:val="000000"/>
          <w:sz w:val="36"/>
          <w:highlight w:val="none"/>
        </w:rPr>
        <w:t xml:space="preserve">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12"/>
        <w:ind w:firstLine="2168"/>
        <w:jc w:val="left"/>
        <w:rPr>
          <w:rFonts w:ascii="宋体" w:hAnsi="宋体"/>
          <w:b/>
          <w:color w:val="000000"/>
          <w:sz w:val="36"/>
          <w:highlight w:val="none"/>
        </w:rPr>
        <w:outlineLvl w:val="9"/>
      </w:pP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12"/>
        <w:jc w:val="left"/>
        <w:rPr>
          <w:rFonts w:ascii="宋体" w:hAnsi="宋体"/>
          <w:b/>
          <w:bCs/>
          <w:color w:val="000000"/>
          <w:sz w:val="44"/>
          <w:highlight w:val="none"/>
        </w:rPr>
        <w:outlineLvl w:val="9"/>
      </w:pPr>
      <w:r>
        <w:rPr>
          <w:rFonts w:ascii="宋体" w:hAnsi="宋体"/>
          <w:b/>
          <w:bCs/>
          <w:color w:val="000000"/>
          <w:sz w:val="44"/>
          <w:highlight w:val="none"/>
        </w:rPr>
      </w:r>
      <w:r/>
    </w:p>
    <w:p>
      <w:pPr>
        <w:pStyle w:val="1112"/>
        <w:jc w:val="left"/>
        <w:rPr>
          <w:rFonts w:ascii="宋体" w:hAnsi="宋体"/>
          <w:b/>
          <w:bCs/>
          <w:color w:val="000000"/>
          <w:sz w:val="44"/>
          <w:highlight w:val="none"/>
        </w:rPr>
        <w:outlineLvl w:val="9"/>
      </w:pPr>
      <w:r>
        <w:rPr>
          <w:rFonts w:ascii="宋体" w:hAnsi="宋体"/>
          <w:b/>
          <w:bCs/>
          <w:color w:val="000000"/>
          <w:sz w:val="44"/>
          <w:highlight w:val="none"/>
        </w:rPr>
      </w:r>
      <w:r/>
    </w:p>
    <w:p>
      <w:pPr>
        <w:pStyle w:val="1112"/>
        <w:jc w:val="center"/>
        <w:rPr>
          <w:rFonts w:ascii="宋体" w:hAnsi="宋体"/>
          <w:b/>
          <w:bCs/>
          <w:color w:val="000000"/>
          <w:sz w:val="44"/>
          <w:highlight w:val="none"/>
        </w:rPr>
        <w:outlineLvl w:val="9"/>
      </w:pPr>
      <w:r>
        <w:rPr>
          <w:rFonts w:ascii="宋体" w:hAnsi="宋体"/>
          <w:b/>
          <w:bCs/>
          <w:color w:val="000000"/>
          <w:sz w:val="44"/>
          <w:highlight w:val="none"/>
        </w:rPr>
      </w:r>
      <w:r/>
    </w:p>
    <w:p>
      <w:pPr>
        <w:pStyle w:val="1112"/>
        <w:jc w:val="center"/>
        <w:rPr>
          <w:rFonts w:ascii="宋体" w:hAnsi="宋体"/>
          <w:b/>
          <w:bCs/>
          <w:color w:val="000000"/>
          <w:sz w:val="44"/>
          <w:highlight w:val="none"/>
        </w:rPr>
        <w:outlineLvl w:val="9"/>
      </w:pPr>
      <w:r>
        <w:rPr>
          <w:rFonts w:ascii="宋体" w:hAnsi="宋体"/>
          <w:b/>
          <w:bCs/>
          <w:color w:val="000000"/>
          <w:sz w:val="44"/>
          <w:highlight w:val="none"/>
        </w:rPr>
      </w:r>
      <w:r/>
    </w:p>
    <w:p>
      <w:pPr>
        <w:pStyle w:val="1112"/>
        <w:jc w:val="center"/>
        <w:rPr>
          <w:rFonts w:ascii="宋体" w:hAnsi="宋体"/>
          <w:b/>
          <w:bCs/>
          <w:color w:val="000000"/>
          <w:sz w:val="44"/>
          <w:highlight w:val="none"/>
        </w:rPr>
        <w:outlineLvl w:val="9"/>
      </w:pPr>
      <w:r>
        <w:rPr>
          <w:rFonts w:ascii="宋体" w:hAnsi="宋体"/>
          <w:b/>
          <w:bCs/>
          <w:color w:val="000000"/>
          <w:sz w:val="44"/>
          <w:highlight w:val="none"/>
        </w:rPr>
      </w:r>
      <w:r/>
    </w:p>
    <w:p>
      <w:pPr>
        <w:pStyle w:val="1112"/>
        <w:jc w:val="center"/>
        <w:rPr>
          <w:rFonts w:ascii="宋体" w:hAnsi="宋体"/>
          <w:b/>
          <w:bCs/>
          <w:color w:val="000000"/>
          <w:sz w:val="44"/>
          <w:highlight w:val="none"/>
        </w:rPr>
        <w:outlineLvl w:val="9"/>
      </w:pPr>
      <w:r>
        <w:rPr>
          <w:rFonts w:ascii="宋体" w:hAnsi="宋体"/>
          <w:b/>
          <w:bCs/>
          <w:color w:val="000000"/>
          <w:sz w:val="44"/>
          <w:highlight w:val="none"/>
        </w:rPr>
      </w:r>
      <w:r/>
    </w:p>
    <w:p>
      <w:pPr>
        <w:pStyle w:val="1112"/>
        <w:jc w:val="center"/>
        <w:rPr>
          <w:rFonts w:hint="eastAsia" w:ascii="宋体" w:hAnsi="宋体"/>
          <w:b/>
          <w:bCs/>
          <w:color w:val="000000"/>
          <w:sz w:val="32"/>
          <w:szCs w:val="32"/>
          <w:highlight w:val="none"/>
        </w:rPr>
        <w:outlineLvl w:val="9"/>
      </w:pPr>
      <w:r/>
      <w:bookmarkStart w:id="67" w:name="_Toc489655320"/>
      <w:r/>
      <w:bookmarkStart w:id="68" w:name="_Toc508699424"/>
      <w:r>
        <w:rPr>
          <w:rFonts w:hint="eastAsia" w:ascii="宋体" w:hAnsi="宋体"/>
          <w:b/>
          <w:bCs/>
          <w:color w:val="000000"/>
          <w:sz w:val="32"/>
          <w:szCs w:val="32"/>
          <w:highlight w:val="none"/>
        </w:rPr>
      </w:r>
      <w:r/>
    </w:p>
    <w:p>
      <w:pPr>
        <w:pStyle w:val="1112"/>
        <w:jc w:val="center"/>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磋商文件主要目录</w:t>
      </w:r>
      <w:bookmarkEnd w:id="67"/>
      <w:r>
        <w:rPr>
          <w:rFonts w:hint="eastAsia" w:ascii="宋体" w:hAnsi="宋体" w:eastAsia="宋体" w:cs="宋体"/>
          <w:b/>
          <w:bCs/>
          <w:color w:val="000000"/>
          <w:sz w:val="32"/>
          <w:szCs w:val="32"/>
          <w:highlight w:val="none"/>
        </w:rPr>
        <w:t xml:space="preserve">及相关证明材料格式、附件</w:t>
      </w:r>
      <w:bookmarkEnd w:id="68"/>
      <w:r>
        <w:rPr>
          <w:rFonts w:hint="eastAsia" w:ascii="宋体" w:hAnsi="宋体" w:eastAsia="宋体" w:cs="宋体"/>
          <w:b/>
          <w:bCs/>
          <w:color w:val="000000"/>
          <w:sz w:val="32"/>
          <w:szCs w:val="32"/>
          <w:highlight w:val="none"/>
        </w:rPr>
      </w:r>
      <w:r/>
    </w:p>
    <w:p>
      <w:pPr>
        <w:pStyle w:val="1112"/>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p>
      <w:pPr>
        <w:pStyle w:val="1112"/>
        <w:numPr>
          <w:ilvl w:val="0"/>
          <w:numId w:val="5"/>
        </w:numPr>
        <w:spacing w:line="360" w:lineRule="auto"/>
        <w:tabs>
          <w:tab w:val="left" w:pos="2280" w:leader="none"/>
        </w:tabs>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磋商申请及声明</w:t>
      </w:r>
      <w:r>
        <w:rPr>
          <w:rFonts w:hint="eastAsia" w:ascii="宋体" w:hAnsi="宋体" w:eastAsia="宋体" w:cs="宋体"/>
          <w:color w:val="000000"/>
          <w:sz w:val="28"/>
          <w:szCs w:val="28"/>
          <w:highlight w:val="none"/>
        </w:rPr>
      </w:r>
      <w:r/>
    </w:p>
    <w:p>
      <w:pPr>
        <w:pStyle w:val="1112"/>
        <w:numPr>
          <w:ilvl w:val="0"/>
          <w:numId w:val="5"/>
        </w:numPr>
        <w:spacing w:line="360" w:lineRule="auto"/>
        <w:tabs>
          <w:tab w:val="left" w:pos="2280" w:leader="none"/>
        </w:tabs>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法定代表人授权书</w:t>
      </w:r>
      <w:r>
        <w:rPr>
          <w:rFonts w:hint="eastAsia" w:ascii="宋体" w:hAnsi="宋体" w:eastAsia="宋体" w:cs="宋体"/>
          <w:color w:val="000000"/>
          <w:sz w:val="28"/>
          <w:szCs w:val="28"/>
          <w:highlight w:val="none"/>
        </w:rPr>
      </w:r>
      <w:r/>
    </w:p>
    <w:p>
      <w:pPr>
        <w:pStyle w:val="1112"/>
        <w:numPr>
          <w:ilvl w:val="0"/>
          <w:numId w:val="5"/>
        </w:numPr>
        <w:spacing w:line="360" w:lineRule="auto"/>
        <w:tabs>
          <w:tab w:val="left" w:pos="2280" w:leader="none"/>
        </w:tabs>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磋商报价表</w:t>
      </w:r>
      <w:r>
        <w:rPr>
          <w:rFonts w:hint="eastAsia" w:ascii="宋体" w:hAnsi="宋体" w:eastAsia="宋体" w:cs="宋体"/>
          <w:color w:val="000000"/>
          <w:sz w:val="28"/>
          <w:szCs w:val="28"/>
          <w:highlight w:val="none"/>
        </w:rPr>
      </w:r>
      <w:r/>
    </w:p>
    <w:p>
      <w:pPr>
        <w:pStyle w:val="1112"/>
        <w:numPr>
          <w:ilvl w:val="0"/>
          <w:numId w:val="5"/>
        </w:numPr>
        <w:spacing w:line="360" w:lineRule="auto"/>
        <w:tabs>
          <w:tab w:val="left" w:pos="2280" w:leader="none"/>
        </w:tabs>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报价明细表（参考）</w:t>
      </w:r>
      <w:r>
        <w:rPr>
          <w:rFonts w:hint="eastAsia" w:ascii="宋体" w:hAnsi="宋体" w:eastAsia="宋体" w:cs="宋体"/>
          <w:color w:val="000000"/>
          <w:sz w:val="28"/>
          <w:szCs w:val="28"/>
          <w:highlight w:val="none"/>
        </w:rPr>
      </w:r>
      <w:r/>
    </w:p>
    <w:p>
      <w:pPr>
        <w:pStyle w:val="1112"/>
        <w:numPr>
          <w:ilvl w:val="0"/>
          <w:numId w:val="5"/>
        </w:numPr>
        <w:spacing w:line="360" w:lineRule="auto"/>
        <w:tabs>
          <w:tab w:val="left" w:pos="2280" w:leader="none"/>
        </w:tabs>
        <w:rPr>
          <w:rFonts w:hint="eastAsia" w:ascii="宋体" w:hAnsi="宋体" w:eastAsia="宋体" w:cs="宋体"/>
          <w:color w:val="000000"/>
          <w:sz w:val="28"/>
          <w:szCs w:val="28"/>
          <w:highlight w:val="none"/>
          <w:lang w:val="zh-CN"/>
        </w:rPr>
        <w:outlineLvl w:val="9"/>
      </w:pPr>
      <w:r>
        <w:rPr>
          <w:rFonts w:hint="eastAsia" w:ascii="宋体" w:hAnsi="宋体" w:eastAsia="宋体" w:cs="宋体"/>
          <w:color w:val="000000"/>
          <w:sz w:val="28"/>
          <w:szCs w:val="28"/>
          <w:highlight w:val="none"/>
          <w:lang w:val="zh-CN"/>
        </w:rPr>
        <w:t xml:space="preserve">资格证明文件</w:t>
      </w:r>
      <w:r>
        <w:rPr>
          <w:rFonts w:hint="eastAsia" w:ascii="宋体" w:hAnsi="宋体" w:eastAsia="宋体" w:cs="宋体"/>
          <w:color w:val="000000"/>
          <w:sz w:val="28"/>
          <w:szCs w:val="28"/>
          <w:highlight w:val="none"/>
          <w:lang w:val="zh-CN"/>
        </w:rPr>
      </w:r>
      <w:r/>
    </w:p>
    <w:p>
      <w:pPr>
        <w:pStyle w:val="1112"/>
        <w:numPr>
          <w:ilvl w:val="0"/>
          <w:numId w:val="5"/>
        </w:numPr>
        <w:spacing w:line="360" w:lineRule="auto"/>
        <w:tabs>
          <w:tab w:val="left" w:pos="2280" w:leader="none"/>
        </w:tabs>
        <w:rPr>
          <w:rFonts w:hint="eastAsia" w:ascii="宋体" w:hAnsi="宋体" w:eastAsia="宋体" w:cs="宋体"/>
          <w:color w:val="000000"/>
          <w:sz w:val="28"/>
          <w:szCs w:val="28"/>
          <w:highlight w:val="none"/>
          <w:lang w:val="zh-CN"/>
        </w:rPr>
        <w:outlineLvl w:val="9"/>
      </w:pPr>
      <w:r>
        <w:rPr>
          <w:rFonts w:hint="eastAsia" w:ascii="宋体" w:hAnsi="宋体" w:eastAsia="宋体" w:cs="宋体"/>
          <w:color w:val="000000"/>
          <w:sz w:val="28"/>
          <w:szCs w:val="28"/>
          <w:highlight w:val="none"/>
          <w:lang w:val="zh-CN"/>
        </w:rPr>
        <w:t xml:space="preserve">供应商类似业绩情况表</w:t>
      </w:r>
      <w:r>
        <w:rPr>
          <w:rFonts w:hint="eastAsia" w:ascii="宋体" w:hAnsi="宋体" w:eastAsia="宋体" w:cs="宋体"/>
          <w:color w:val="000000"/>
          <w:sz w:val="28"/>
          <w:szCs w:val="28"/>
          <w:highlight w:val="none"/>
          <w:lang w:val="zh-CN"/>
        </w:rPr>
      </w:r>
      <w:r/>
    </w:p>
    <w:p>
      <w:pPr>
        <w:pStyle w:val="1112"/>
        <w:numPr>
          <w:ilvl w:val="0"/>
          <w:numId w:val="5"/>
        </w:numPr>
        <w:spacing w:line="360" w:lineRule="auto"/>
        <w:tabs>
          <w:tab w:val="left" w:pos="2280" w:leader="none"/>
        </w:tabs>
        <w:rPr>
          <w:rFonts w:hint="eastAsia" w:ascii="宋体" w:hAnsi="宋体" w:eastAsia="宋体" w:cs="宋体"/>
          <w:color w:val="000000"/>
          <w:sz w:val="28"/>
          <w:szCs w:val="28"/>
          <w:highlight w:val="none"/>
          <w:lang w:val="zh-CN"/>
        </w:rPr>
        <w:outlineLvl w:val="9"/>
      </w:pPr>
      <w:r>
        <w:rPr>
          <w:rFonts w:hint="eastAsia" w:ascii="宋体" w:hAnsi="宋体" w:eastAsia="宋体" w:cs="宋体"/>
          <w:color w:val="000000"/>
          <w:sz w:val="28"/>
          <w:szCs w:val="28"/>
          <w:highlight w:val="none"/>
          <w:lang w:val="zh-CN"/>
        </w:rPr>
        <w:t xml:space="preserve">拟投入本项目人员一览表</w:t>
      </w:r>
      <w:r>
        <w:rPr>
          <w:rFonts w:hint="eastAsia" w:ascii="宋体" w:hAnsi="宋体" w:eastAsia="宋体" w:cs="宋体"/>
          <w:color w:val="000000"/>
          <w:sz w:val="28"/>
          <w:szCs w:val="28"/>
          <w:highlight w:val="none"/>
          <w:lang w:val="zh-CN"/>
        </w:rPr>
      </w:r>
      <w:r/>
    </w:p>
    <w:p>
      <w:pPr>
        <w:pStyle w:val="1112"/>
        <w:numPr>
          <w:ilvl w:val="0"/>
          <w:numId w:val="5"/>
        </w:numPr>
        <w:spacing w:line="360" w:lineRule="auto"/>
        <w:tabs>
          <w:tab w:val="left" w:pos="2280" w:leader="none"/>
        </w:tabs>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技术</w:t>
      </w:r>
      <w:r>
        <w:rPr>
          <w:rFonts w:hint="eastAsia" w:ascii="宋体" w:hAnsi="宋体" w:eastAsia="宋体" w:cs="宋体"/>
          <w:color w:val="000000"/>
          <w:sz w:val="28"/>
          <w:szCs w:val="28"/>
          <w:highlight w:val="none"/>
          <w:lang w:eastAsia="zh-CN"/>
        </w:rPr>
        <w:t xml:space="preserve">参数</w:t>
      </w:r>
      <w:r>
        <w:rPr>
          <w:rFonts w:hint="eastAsia" w:ascii="宋体" w:hAnsi="宋体" w:eastAsia="宋体" w:cs="宋体"/>
          <w:color w:val="000000"/>
          <w:sz w:val="28"/>
          <w:szCs w:val="28"/>
          <w:highlight w:val="none"/>
        </w:rPr>
        <w:t xml:space="preserve">偏离表</w:t>
      </w:r>
      <w:r>
        <w:rPr>
          <w:rFonts w:hint="eastAsia" w:ascii="宋体" w:hAnsi="宋体" w:eastAsia="宋体" w:cs="宋体"/>
          <w:color w:val="000000"/>
          <w:sz w:val="28"/>
          <w:szCs w:val="28"/>
          <w:highlight w:val="none"/>
        </w:rPr>
      </w:r>
      <w:r/>
    </w:p>
    <w:p>
      <w:pPr>
        <w:pStyle w:val="1112"/>
        <w:numPr>
          <w:ilvl w:val="0"/>
          <w:numId w:val="5"/>
        </w:numPr>
        <w:spacing w:line="360" w:lineRule="auto"/>
        <w:tabs>
          <w:tab w:val="left" w:pos="2280" w:leader="none"/>
        </w:tabs>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商务条款偏离表</w:t>
      </w:r>
      <w:r>
        <w:rPr>
          <w:rFonts w:hint="eastAsia" w:ascii="宋体" w:hAnsi="宋体" w:eastAsia="宋体" w:cs="宋体"/>
          <w:color w:val="000000"/>
          <w:sz w:val="28"/>
          <w:szCs w:val="28"/>
          <w:highlight w:val="none"/>
        </w:rPr>
      </w:r>
      <w:r/>
    </w:p>
    <w:p>
      <w:pPr>
        <w:pStyle w:val="1112"/>
        <w:numPr>
          <w:ilvl w:val="0"/>
          <w:numId w:val="5"/>
        </w:numPr>
        <w:spacing w:line="360" w:lineRule="auto"/>
        <w:tabs>
          <w:tab w:val="left" w:pos="2280" w:leader="none"/>
        </w:tabs>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项目技术方案或服务说明</w:t>
      </w:r>
      <w:r>
        <w:rPr>
          <w:rFonts w:hint="eastAsia" w:ascii="宋体" w:hAnsi="宋体" w:eastAsia="宋体" w:cs="宋体"/>
          <w:color w:val="000000"/>
          <w:sz w:val="28"/>
          <w:szCs w:val="28"/>
          <w:highlight w:val="none"/>
        </w:rPr>
      </w:r>
      <w:r/>
    </w:p>
    <w:p>
      <w:pPr>
        <w:pStyle w:val="1112"/>
        <w:numPr>
          <w:ilvl w:val="0"/>
          <w:numId w:val="5"/>
        </w:numPr>
        <w:spacing w:line="360" w:lineRule="auto"/>
        <w:tabs>
          <w:tab w:val="left" w:pos="2280" w:leader="none"/>
        </w:tabs>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服务与承诺</w:t>
      </w:r>
      <w:r>
        <w:rPr>
          <w:rFonts w:hint="eastAsia" w:ascii="宋体" w:hAnsi="宋体" w:eastAsia="宋体" w:cs="宋体"/>
          <w:color w:val="000000"/>
          <w:sz w:val="28"/>
          <w:szCs w:val="28"/>
          <w:highlight w:val="none"/>
        </w:rPr>
      </w:r>
      <w:r/>
    </w:p>
    <w:p>
      <w:pPr>
        <w:pStyle w:val="1112"/>
        <w:numPr>
          <w:ilvl w:val="0"/>
          <w:numId w:val="5"/>
        </w:numPr>
        <w:spacing w:line="360" w:lineRule="auto"/>
        <w:tabs>
          <w:tab w:val="left" w:pos="2280" w:leader="none"/>
        </w:tabs>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磋商需要的其他证明文件及材料（若有)</w:t>
      </w:r>
      <w:r>
        <w:rPr>
          <w:rFonts w:hint="eastAsia" w:ascii="宋体" w:hAnsi="宋体" w:eastAsia="宋体" w:cs="宋体"/>
          <w:color w:val="000000"/>
          <w:sz w:val="28"/>
          <w:szCs w:val="28"/>
          <w:highlight w:val="none"/>
        </w:rPr>
      </w:r>
      <w:r/>
    </w:p>
    <w:p>
      <w:pPr>
        <w:pStyle w:val="1112"/>
        <w:numPr>
          <w:ilvl w:val="0"/>
          <w:numId w:val="5"/>
        </w:numPr>
        <w:spacing w:line="360" w:lineRule="auto"/>
        <w:tabs>
          <w:tab w:val="left" w:pos="2280" w:leader="none"/>
        </w:tabs>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资格性和符合性审查响应对照表</w:t>
      </w:r>
      <w:r>
        <w:rPr>
          <w:rFonts w:hint="eastAsia" w:ascii="宋体" w:hAnsi="宋体" w:eastAsia="宋体" w:cs="宋体"/>
          <w:color w:val="000000"/>
          <w:sz w:val="28"/>
          <w:szCs w:val="28"/>
          <w:highlight w:val="none"/>
        </w:rPr>
      </w:r>
      <w:r/>
    </w:p>
    <w:p>
      <w:pPr>
        <w:pStyle w:val="1112"/>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            附件一、中小企业声明函格式</w:t>
      </w:r>
      <w:r>
        <w:rPr>
          <w:rFonts w:hint="eastAsia" w:ascii="宋体" w:hAnsi="宋体" w:eastAsia="宋体" w:cs="宋体"/>
          <w:color w:val="000000"/>
          <w:sz w:val="28"/>
          <w:szCs w:val="28"/>
          <w:highlight w:val="none"/>
        </w:rPr>
      </w:r>
      <w:r/>
    </w:p>
    <w:p>
      <w:pPr>
        <w:pStyle w:val="1112"/>
        <w:spacing w:line="360" w:lineRule="auto"/>
        <w:rPr>
          <w:rFonts w:hint="eastAsia" w:ascii="宋体" w:hAnsi="宋体" w:eastAsia="宋体" w:cs="宋体"/>
          <w:color w:val="000000"/>
          <w:sz w:val="28"/>
          <w:szCs w:val="28"/>
          <w:highlight w:val="none"/>
          <w:lang w:eastAsia="zh-CN"/>
        </w:rPr>
        <w:outlineLvl w:val="9"/>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eastAsia="zh-CN"/>
        </w:rPr>
        <w:t xml:space="preserve">附件二、残疾人福利性单位声明函</w:t>
      </w:r>
      <w:r>
        <w:rPr>
          <w:rFonts w:hint="eastAsia" w:ascii="宋体" w:hAnsi="宋体" w:eastAsia="宋体" w:cs="宋体"/>
          <w:color w:val="000000"/>
          <w:sz w:val="28"/>
          <w:szCs w:val="28"/>
          <w:highlight w:val="none"/>
          <w:lang w:eastAsia="zh-CN"/>
        </w:rPr>
      </w:r>
      <w:r/>
    </w:p>
    <w:p>
      <w:pPr>
        <w:pStyle w:val="1112"/>
        <w:ind w:firstLine="1680"/>
        <w:spacing w:line="360" w:lineRule="auto"/>
        <w:rPr>
          <w:rFonts w:hint="eastAsia" w:ascii="宋体" w:hAnsi="宋体" w:eastAsia="宋体" w:cs="宋体"/>
          <w:color w:val="000000"/>
          <w:sz w:val="28"/>
          <w:szCs w:val="28"/>
          <w:highlight w:val="none"/>
          <w:lang w:eastAsia="zh-CN"/>
        </w:rPr>
        <w:outlineLvl w:val="9"/>
      </w:pPr>
      <w:r>
        <w:rPr>
          <w:rFonts w:hint="eastAsia" w:ascii="宋体" w:hAnsi="宋体" w:eastAsia="宋体" w:cs="宋体"/>
          <w:color w:val="000000"/>
          <w:sz w:val="28"/>
          <w:szCs w:val="28"/>
          <w:highlight w:val="none"/>
          <w:lang w:eastAsia="zh-CN"/>
        </w:rPr>
        <w:t xml:space="preserve">附件三、属于监狱企业的证明文件格式</w:t>
      </w:r>
      <w:r>
        <w:rPr>
          <w:rFonts w:hint="eastAsia" w:ascii="宋体" w:hAnsi="宋体" w:eastAsia="宋体" w:cs="宋体"/>
          <w:color w:val="000000"/>
          <w:sz w:val="28"/>
          <w:szCs w:val="28"/>
          <w:highlight w:val="none"/>
          <w:lang w:eastAsia="zh-CN"/>
        </w:rPr>
      </w:r>
      <w:r/>
    </w:p>
    <w:p>
      <w:pPr>
        <w:pStyle w:val="1112"/>
        <w:spacing w:line="240" w:lineRule="atLeast"/>
        <w:rPr>
          <w:rFonts w:hint="eastAsia" w:ascii="宋体" w:hAnsi="宋体" w:eastAsia="宋体" w:cs="宋体"/>
          <w:b/>
          <w:color w:val="000000"/>
          <w:szCs w:val="21"/>
          <w:highlight w:val="none"/>
          <w:lang w:val="zh-CN"/>
        </w:rPr>
        <w:outlineLvl w:val="9"/>
      </w:pPr>
      <w:r>
        <w:rPr>
          <w:rFonts w:hint="eastAsia" w:ascii="宋体" w:hAnsi="宋体" w:eastAsia="宋体" w:cs="宋体"/>
          <w:b/>
          <w:color w:val="000000"/>
          <w:szCs w:val="21"/>
          <w:highlight w:val="none"/>
          <w:lang w:val="zh-CN"/>
        </w:rPr>
      </w:r>
      <w:r/>
    </w:p>
    <w:p>
      <w:pPr>
        <w:pStyle w:val="1112"/>
        <w:spacing w:line="240" w:lineRule="atLeast"/>
        <w:rPr>
          <w:rFonts w:hint="eastAsia" w:ascii="宋体" w:hAnsi="宋体" w:eastAsia="宋体" w:cs="宋体"/>
          <w:b/>
          <w:color w:val="000000"/>
          <w:szCs w:val="21"/>
          <w:highlight w:val="none"/>
          <w:lang w:val="zh-CN"/>
        </w:rPr>
        <w:outlineLvl w:val="9"/>
      </w:pPr>
      <w:r>
        <w:rPr>
          <w:rFonts w:hint="eastAsia" w:ascii="宋体" w:hAnsi="宋体" w:eastAsia="宋体" w:cs="宋体"/>
          <w:b/>
          <w:color w:val="000000"/>
          <w:szCs w:val="21"/>
          <w:highlight w:val="none"/>
          <w:lang w:val="zh-CN"/>
        </w:rPr>
      </w:r>
      <w:r/>
    </w:p>
    <w:p>
      <w:pPr>
        <w:pStyle w:val="1112"/>
        <w:spacing w:line="240" w:lineRule="atLeast"/>
        <w:rPr>
          <w:rFonts w:hint="eastAsia" w:ascii="宋体" w:hAnsi="宋体" w:eastAsia="宋体" w:cs="宋体"/>
          <w:b/>
          <w:color w:val="000000"/>
          <w:szCs w:val="21"/>
          <w:highlight w:val="none"/>
          <w:lang w:val="zh-CN"/>
        </w:rPr>
        <w:outlineLvl w:val="9"/>
      </w:pPr>
      <w:r>
        <w:rPr>
          <w:rFonts w:hint="eastAsia" w:ascii="宋体" w:hAnsi="宋体" w:eastAsia="宋体" w:cs="宋体"/>
          <w:b/>
          <w:color w:val="000000"/>
          <w:szCs w:val="21"/>
          <w:highlight w:val="none"/>
          <w:lang w:val="zh-CN"/>
        </w:rPr>
      </w:r>
      <w:r/>
    </w:p>
    <w:p>
      <w:pPr>
        <w:pStyle w:val="1112"/>
        <w:spacing w:line="240" w:lineRule="atLeast"/>
        <w:rPr>
          <w:rFonts w:hint="eastAsia" w:ascii="宋体" w:hAnsi="宋体" w:eastAsia="宋体" w:cs="宋体"/>
          <w:b/>
          <w:color w:val="000000"/>
          <w:szCs w:val="21"/>
          <w:highlight w:val="none"/>
          <w:lang w:val="zh-CN"/>
        </w:rPr>
        <w:outlineLvl w:val="9"/>
      </w:pPr>
      <w:r>
        <w:rPr>
          <w:rFonts w:hint="eastAsia" w:ascii="宋体" w:hAnsi="宋体" w:eastAsia="宋体" w:cs="宋体"/>
          <w:b/>
          <w:color w:val="000000"/>
          <w:szCs w:val="21"/>
          <w:highlight w:val="none"/>
          <w:lang w:val="zh-CN"/>
        </w:rPr>
      </w:r>
      <w:r/>
    </w:p>
    <w:p>
      <w:pPr>
        <w:pStyle w:val="1112"/>
        <w:spacing w:line="240" w:lineRule="atLeast"/>
        <w:rPr>
          <w:rFonts w:hint="eastAsia" w:ascii="宋体" w:hAnsi="宋体" w:eastAsia="宋体" w:cs="宋体"/>
          <w:b/>
          <w:color w:val="000000"/>
          <w:szCs w:val="21"/>
          <w:highlight w:val="none"/>
          <w:lang w:val="zh-CN"/>
        </w:rPr>
        <w:outlineLvl w:val="9"/>
      </w:pPr>
      <w:r>
        <w:rPr>
          <w:rFonts w:hint="eastAsia" w:ascii="宋体" w:hAnsi="宋体" w:eastAsia="宋体" w:cs="宋体"/>
          <w:b/>
          <w:color w:val="000000"/>
          <w:szCs w:val="21"/>
          <w:highlight w:val="none"/>
          <w:lang w:val="zh-CN"/>
        </w:rPr>
      </w:r>
      <w:r/>
    </w:p>
    <w:p>
      <w:pPr>
        <w:pStyle w:val="1112"/>
        <w:spacing w:line="240" w:lineRule="atLeast"/>
        <w:rPr>
          <w:rFonts w:hint="eastAsia" w:ascii="宋体" w:hAnsi="宋体" w:eastAsia="宋体" w:cs="宋体"/>
          <w:b/>
          <w:color w:val="000000"/>
          <w:szCs w:val="21"/>
          <w:highlight w:val="none"/>
          <w:lang w:val="zh-CN"/>
        </w:rPr>
        <w:outlineLvl w:val="9"/>
      </w:pPr>
      <w:r>
        <w:rPr>
          <w:rFonts w:hint="eastAsia" w:ascii="宋体" w:hAnsi="宋体" w:eastAsia="宋体" w:cs="宋体"/>
          <w:b/>
          <w:color w:val="000000"/>
          <w:szCs w:val="21"/>
          <w:highlight w:val="none"/>
          <w:lang w:val="zh-CN"/>
        </w:rPr>
      </w:r>
      <w:r/>
    </w:p>
    <w:p>
      <w:pPr>
        <w:pStyle w:val="1112"/>
        <w:spacing w:line="240" w:lineRule="atLeast"/>
        <w:rPr>
          <w:rFonts w:hint="eastAsia" w:ascii="宋体" w:hAnsi="宋体" w:eastAsia="宋体" w:cs="宋体"/>
          <w:b/>
          <w:color w:val="000000"/>
          <w:szCs w:val="21"/>
          <w:highlight w:val="none"/>
          <w:lang w:val="zh-CN"/>
        </w:rPr>
        <w:outlineLvl w:val="9"/>
      </w:pPr>
      <w:r>
        <w:rPr>
          <w:rFonts w:hint="eastAsia" w:ascii="宋体" w:hAnsi="宋体" w:eastAsia="宋体" w:cs="宋体"/>
          <w:b/>
          <w:color w:val="000000"/>
          <w:szCs w:val="21"/>
          <w:highlight w:val="none"/>
          <w:lang w:val="zh-CN"/>
        </w:rPr>
      </w:r>
      <w:r/>
    </w:p>
    <w:p>
      <w:pPr>
        <w:pStyle w:val="1112"/>
        <w:jc w:val="center"/>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1112"/>
        <w:jc w:val="center"/>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1112"/>
        <w:jc w:val="center"/>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pStyle w:val="1112"/>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目录一、磋商申请及声明</w:t>
      </w:r>
      <w:r>
        <w:rPr>
          <w:rFonts w:hint="eastAsia" w:ascii="宋体" w:hAnsi="宋体" w:eastAsia="宋体" w:cs="宋体"/>
          <w:b/>
          <w:bCs/>
          <w:color w:val="000000"/>
          <w:sz w:val="24"/>
          <w:szCs w:val="24"/>
          <w:highlight w:val="none"/>
          <w:lang w:val="zh-CN"/>
        </w:rPr>
      </w:r>
      <w:r/>
    </w:p>
    <w:p>
      <w:pPr>
        <w:pStyle w:val="1112"/>
        <w:jc w:val="center"/>
        <w:spacing w:line="360" w:lineRule="auto"/>
        <w:rPr>
          <w:rFonts w:hint="eastAsia" w:ascii="宋体" w:hAnsi="宋体" w:eastAsia="宋体" w:cs="宋体"/>
          <w:color w:val="000000"/>
          <w:sz w:val="28"/>
          <w:szCs w:val="28"/>
          <w:highlight w:val="none"/>
        </w:rPr>
        <w:outlineLvl w:val="9"/>
      </w:pPr>
      <w:r>
        <w:rPr>
          <w:rFonts w:hint="eastAsia" w:ascii="宋体" w:hAnsi="宋体" w:eastAsia="宋体" w:cs="宋体"/>
          <w:b/>
          <w:bCs/>
          <w:color w:val="000000"/>
          <w:sz w:val="28"/>
          <w:szCs w:val="28"/>
          <w:highlight w:val="none"/>
        </w:rPr>
        <w:t xml:space="preserve">磋商申请及声明</w:t>
      </w:r>
      <w:r>
        <w:rPr>
          <w:rFonts w:hint="eastAsia" w:ascii="宋体" w:hAnsi="宋体" w:eastAsia="宋体" w:cs="宋体"/>
          <w:color w:val="000000"/>
          <w:sz w:val="28"/>
          <w:szCs w:val="28"/>
          <w:highlight w:val="none"/>
        </w:rPr>
      </w:r>
      <w:r/>
    </w:p>
    <w:p>
      <w:pPr>
        <w:pStyle w:val="1112"/>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致：</w:t>
      </w:r>
      <w:r>
        <w:rPr>
          <w:rFonts w:hint="eastAsia" w:ascii="宋体" w:hAnsi="宋体" w:eastAsia="宋体" w:cs="宋体"/>
          <w:color w:val="000000"/>
          <w:sz w:val="24"/>
          <w:szCs w:val="24"/>
          <w:highlight w:val="none"/>
          <w:u w:val="none"/>
          <w:lang w:eastAsia="zh-CN"/>
        </w:rPr>
        <w:t xml:space="preserve">南京市鼓楼区教育局</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南京金鼎工程造价评估有限责任公司</w:t>
      </w:r>
      <w:r>
        <w:rPr>
          <w:rFonts w:hint="eastAsia" w:ascii="宋体" w:hAnsi="宋体" w:eastAsia="宋体" w:cs="宋体"/>
          <w:color w:val="000000"/>
          <w:sz w:val="24"/>
          <w:szCs w:val="24"/>
          <w:highlight w:val="none"/>
          <w:lang w:val="zh-CN"/>
        </w:rPr>
      </w:r>
      <w:r/>
    </w:p>
    <w:p>
      <w:pPr>
        <w:pStyle w:val="1112"/>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根据贵方</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（项目名称）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（项目编号）磋商邀请，正式授权下述签字人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(姓名和职务)代表</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（供应商名称），提交响应文件并参加磋商。</w:t>
      </w:r>
      <w:r>
        <w:rPr>
          <w:rFonts w:hint="eastAsia" w:ascii="宋体" w:hAnsi="宋体" w:eastAsia="宋体" w:cs="宋体"/>
          <w:color w:val="000000"/>
          <w:sz w:val="24"/>
          <w:szCs w:val="24"/>
          <w:highlight w:val="none"/>
          <w:lang w:val="zh-CN"/>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我们的资格条件完全符合政府采购法和本次采购要求</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我们</w:t>
      </w:r>
      <w:r>
        <w:rPr>
          <w:rFonts w:hint="eastAsia" w:ascii="宋体" w:hAnsi="宋体" w:eastAsia="宋体" w:cs="宋体"/>
          <w:color w:val="000000"/>
          <w:sz w:val="24"/>
          <w:szCs w:val="24"/>
          <w:highlight w:val="none"/>
          <w:lang w:val="zh-CN"/>
        </w:rPr>
        <w:t xml:space="preserve">同意并向贵方提供了与本次采购活动有关的所有证据和资料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我们的</w:t>
      </w:r>
      <w:r>
        <w:rPr>
          <w:rFonts w:hint="eastAsia" w:ascii="宋体" w:hAnsi="宋体" w:eastAsia="宋体" w:cs="宋体"/>
          <w:color w:val="000000"/>
          <w:sz w:val="24"/>
          <w:szCs w:val="24"/>
          <w:highlight w:val="none"/>
        </w:rPr>
        <w:t xml:space="preserve">总报价为（大写）</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元人民币、（小写）</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rPr>
          <w:rFonts w:hint="eastAsia" w:ascii="宋体" w:hAnsi="宋体" w:eastAsia="宋体" w:cs="宋体"/>
          <w:color w:val="000000"/>
          <w:sz w:val="24"/>
          <w:szCs w:val="24"/>
          <w:highlight w:val="none"/>
          <w:lang w:val="zh-CN"/>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我们已详细审核全部磋商文件及其有效补充文件，我们放弃对磋商文件任何误解的权利，提交响应文件后，</w:t>
      </w:r>
      <w:r>
        <w:rPr>
          <w:rFonts w:hint="eastAsia" w:ascii="宋体" w:hAnsi="宋体" w:eastAsia="宋体" w:cs="宋体"/>
          <w:b/>
          <w:color w:val="000000"/>
          <w:sz w:val="24"/>
          <w:szCs w:val="24"/>
          <w:highlight w:val="none"/>
          <w:lang w:val="zh-CN"/>
        </w:rPr>
        <w:t xml:space="preserve">不对磋商文件本身提出质疑</w:t>
      </w:r>
      <w:r>
        <w:rPr>
          <w:rFonts w:hint="eastAsia" w:ascii="宋体" w:hAnsi="宋体" w:eastAsia="宋体" w:cs="宋体"/>
          <w:color w:val="000000"/>
          <w:sz w:val="24"/>
          <w:szCs w:val="24"/>
          <w:highlight w:val="none"/>
          <w:lang w:val="zh-CN"/>
        </w:rPr>
        <w:t xml:space="preserve">。否则，属于不诚信和故意扰乱政府采购活动行为，我们将无条件接受处罚。</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5、一旦我方成交，我方将根据磋商文件的规定，严格履行合同，保证于承诺的时间内完成本项目规定的服务内容。</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7、我方正式通讯方式为：</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8、我方正式开户银行和帐号为：</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帐    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供应商授权代表姓名（签字）：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供应商名称（</w:t>
      </w:r>
      <w:r>
        <w:rPr>
          <w:rFonts w:hint="eastAsia" w:ascii="宋体" w:hAnsi="宋体" w:cs="宋体"/>
          <w:szCs w:val="21"/>
          <w:highlight w:val="none"/>
        </w:rPr>
        <w:t xml:space="preserve">加盖电子公章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112"/>
        <w:keepLines w:val="0"/>
        <w:keepNext w:val="0"/>
        <w:pageBreakBefore w:val="0"/>
        <w:spacing w:line="360" w:lineRule="auto"/>
        <w:widowControl w:val="off"/>
        <w:rPr>
          <w:rFonts w:hint="eastAsia" w:ascii="宋体" w:hAnsi="宋体" w:eastAsia="宋体" w:cs="宋体"/>
          <w:b/>
          <w:bCs/>
          <w:color w:val="000000"/>
          <w:szCs w:val="21"/>
          <w:highlight w:val="none"/>
          <w:lang w:val="zh-CN"/>
        </w:rPr>
        <w:outlineLvl w:val="9"/>
      </w:pPr>
      <w:r>
        <w:rPr>
          <w:rFonts w:hint="eastAsia" w:ascii="宋体" w:hAnsi="宋体" w:eastAsia="宋体" w:cs="宋体"/>
          <w:b/>
          <w:bCs/>
          <w:color w:val="000000"/>
          <w:sz w:val="24"/>
          <w:szCs w:val="24"/>
          <w:highlight w:val="none"/>
          <w:lang w:val="zh-CN"/>
        </w:rPr>
        <w:t xml:space="preserve">目录二、法定代表人授权书格式</w:t>
      </w:r>
      <w:r>
        <w:rPr>
          <w:rFonts w:hint="eastAsia" w:ascii="宋体" w:hAnsi="宋体" w:eastAsia="宋体" w:cs="宋体"/>
          <w:b/>
          <w:bCs/>
          <w:color w:val="000000"/>
          <w:szCs w:val="21"/>
          <w:highlight w:val="none"/>
          <w:lang w:val="zh-CN"/>
        </w:rPr>
      </w:r>
      <w:r/>
    </w:p>
    <w:p>
      <w:pPr>
        <w:pStyle w:val="1112"/>
        <w:jc w:val="center"/>
        <w:spacing w:line="360" w:lineRule="auto"/>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法定代表人授权书</w:t>
      </w:r>
      <w:r>
        <w:rPr>
          <w:rFonts w:hint="eastAsia" w:ascii="宋体" w:hAnsi="宋体" w:eastAsia="宋体" w:cs="宋体"/>
          <w:b/>
          <w:bCs/>
          <w:color w:val="000000"/>
          <w:sz w:val="28"/>
          <w:szCs w:val="28"/>
          <w:highlight w:val="none"/>
        </w:rPr>
      </w:r>
      <w:r/>
    </w:p>
    <w:p>
      <w:pPr>
        <w:pStyle w:val="1112"/>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u w:val="none"/>
          <w:lang w:eastAsia="zh-CN"/>
        </w:rPr>
        <w:t xml:space="preserve">南京市鼓楼区教育局</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南京金鼎工程造价评估有限责任公司：</w:t>
      </w:r>
      <w:r>
        <w:rPr>
          <w:rFonts w:hint="eastAsia" w:ascii="宋体" w:hAnsi="宋体" w:eastAsia="宋体" w:cs="宋体"/>
          <w:color w:val="000000"/>
          <w:sz w:val="24"/>
          <w:szCs w:val="24"/>
          <w:highlight w:val="none"/>
          <w:lang w:val="zh-CN"/>
        </w:rPr>
      </w:r>
      <w:r/>
    </w:p>
    <w:p>
      <w:pPr>
        <w:pStyle w:val="1112"/>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    本授权书声明：注册于</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（供应商住址）的</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（供应商名称）法定代表人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（法定代表人姓名、职务）代表本公司授权在下面签字的</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（供应商代表姓名、职务）为本公司的合法代理人，就贵方组织的</w:t>
      </w:r>
      <w:r>
        <w:rPr>
          <w:rFonts w:hint="eastAsia" w:ascii="宋体" w:hAnsi="宋体" w:eastAsia="宋体" w:cs="宋体"/>
          <w:color w:val="000000"/>
          <w:sz w:val="24"/>
          <w:szCs w:val="24"/>
          <w:highlight w:val="none"/>
          <w:lang w:val="zh-CN"/>
        </w:rPr>
      </w:r>
      <w:r/>
    </w:p>
    <w:p>
      <w:pPr>
        <w:pStyle w:val="1112"/>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（项目名称）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（项目编号）竞争性磋商，以本公司名义处理一切与之有关的事务。</w:t>
      </w:r>
      <w:r>
        <w:rPr>
          <w:rFonts w:hint="eastAsia" w:ascii="宋体" w:hAnsi="宋体" w:eastAsia="宋体" w:cs="宋体"/>
          <w:color w:val="000000"/>
          <w:sz w:val="24"/>
          <w:szCs w:val="24"/>
          <w:highlight w:val="none"/>
          <w:lang w:val="zh-CN"/>
        </w:rPr>
      </w:r>
      <w:r/>
    </w:p>
    <w:p>
      <w:pPr>
        <w:pStyle w:val="1112"/>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    本授权书于</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日签字生效，特此声明。</w:t>
      </w:r>
      <w:r>
        <w:rPr>
          <w:rFonts w:hint="eastAsia" w:ascii="宋体" w:hAnsi="宋体" w:eastAsia="宋体" w:cs="宋体"/>
          <w:color w:val="000000"/>
          <w:sz w:val="24"/>
          <w:szCs w:val="24"/>
          <w:highlight w:val="none"/>
          <w:lang w:val="zh-CN"/>
        </w:rPr>
      </w:r>
      <w:r/>
    </w:p>
    <w:p>
      <w:pPr>
        <w:pStyle w:val="1112"/>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    法定代表人签字：</w:t>
      </w:r>
      <w:r>
        <w:rPr>
          <w:rFonts w:hint="eastAsia" w:ascii="宋体" w:hAnsi="宋体" w:eastAsia="宋体" w:cs="宋体"/>
          <w:color w:val="000000"/>
          <w:sz w:val="24"/>
          <w:szCs w:val="24"/>
          <w:highlight w:val="none"/>
          <w:lang w:val="zh-CN"/>
        </w:rPr>
      </w:r>
      <w:r/>
    </w:p>
    <w:p>
      <w:pPr>
        <w:pStyle w:val="1112"/>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    被授权人签字：                    </w:t>
      </w:r>
      <w:r>
        <w:rPr>
          <w:rFonts w:hint="eastAsia" w:ascii="宋体" w:hAnsi="宋体" w:eastAsia="宋体" w:cs="宋体"/>
          <w:color w:val="000000"/>
          <w:sz w:val="24"/>
          <w:szCs w:val="24"/>
          <w:highlight w:val="none"/>
          <w:lang w:val="zh-CN"/>
        </w:rPr>
      </w:r>
      <w:r/>
    </w:p>
    <w:p>
      <w:pPr>
        <w:pStyle w:val="1112"/>
        <w:ind w:firstLine="420"/>
        <w:keepLines w:val="0"/>
        <w:keepNext w:val="0"/>
        <w:pageBreakBefore w:val="0"/>
        <w:spacing w:line="360" w:lineRule="auto"/>
        <w:widowControl w:val="off"/>
        <w:tabs>
          <w:tab w:val="left" w:pos="1440" w:leader="none"/>
        </w:tabs>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日        期：</w:t>
      </w:r>
      <w:r>
        <w:rPr>
          <w:rFonts w:hint="eastAsia" w:ascii="宋体" w:hAnsi="宋体" w:eastAsia="宋体" w:cs="宋体"/>
          <w:b w:val="0"/>
          <w:bCs/>
          <w:color w:val="000000"/>
          <w:sz w:val="24"/>
          <w:szCs w:val="24"/>
          <w:highlight w:val="none"/>
          <w:lang w:val="zh-CN"/>
        </w:rPr>
        <w:t xml:space="preserve">年</w:t>
      </w:r>
      <w:r>
        <w:rPr>
          <w:rFonts w:hint="eastAsia" w:ascii="宋体" w:hAnsi="宋体" w:eastAsia="宋体" w:cs="宋体"/>
          <w:b w:val="0"/>
          <w:bCs/>
          <w:color w:val="000000"/>
          <w:sz w:val="24"/>
          <w:szCs w:val="24"/>
          <w:highlight w:val="none"/>
          <w:lang w:val="zh-CN"/>
        </w:rPr>
        <w:tab/>
      </w:r>
      <w:r>
        <w:rPr>
          <w:rFonts w:hint="eastAsia" w:ascii="宋体" w:hAnsi="宋体" w:eastAsia="宋体" w:cs="宋体"/>
          <w:b w:val="0"/>
          <w:bCs/>
          <w:color w:val="000000"/>
          <w:sz w:val="24"/>
          <w:szCs w:val="24"/>
          <w:highlight w:val="none"/>
          <w:lang w:val="zh-CN"/>
        </w:rPr>
        <w:t xml:space="preserve">月</w:t>
      </w:r>
      <w:r>
        <w:rPr>
          <w:rFonts w:hint="eastAsia" w:ascii="宋体" w:hAnsi="宋体" w:eastAsia="宋体" w:cs="宋体"/>
          <w:b w:val="0"/>
          <w:bCs/>
          <w:color w:val="000000"/>
          <w:sz w:val="24"/>
          <w:szCs w:val="24"/>
          <w:highlight w:val="none"/>
          <w:lang w:val="zh-CN"/>
        </w:rPr>
        <w:tab/>
      </w:r>
      <w:r>
        <w:rPr>
          <w:rFonts w:hint="eastAsia" w:ascii="宋体" w:hAnsi="宋体" w:eastAsia="宋体" w:cs="宋体"/>
          <w:b w:val="0"/>
          <w:bCs/>
          <w:color w:val="000000"/>
          <w:sz w:val="24"/>
          <w:szCs w:val="24"/>
          <w:highlight w:val="none"/>
          <w:lang w:val="zh-CN"/>
        </w:rPr>
        <w:t xml:space="preserve">日</w:t>
      </w:r>
      <w:r>
        <w:rPr>
          <w:rFonts w:hint="eastAsia" w:ascii="宋体" w:hAnsi="宋体" w:eastAsia="宋体" w:cs="宋体"/>
          <w:b w:val="0"/>
          <w:bCs/>
          <w:color w:val="000000"/>
          <w:sz w:val="24"/>
          <w:szCs w:val="24"/>
          <w:highlight w:val="none"/>
          <w:lang w:val="zh-CN"/>
        </w:rPr>
      </w:r>
      <w:r/>
    </w:p>
    <w:p>
      <w:pPr>
        <w:pStyle w:val="1112"/>
        <w:ind w:firstLine="420"/>
        <w:jc w:val="left"/>
        <w:spacing w:line="360" w:lineRule="auto"/>
        <w:widowControl/>
        <w:tabs>
          <w:tab w:val="left" w:pos="1440" w:leader="none"/>
        </w:tabs>
        <w:rPr>
          <w:rFonts w:hint="eastAsia" w:ascii="宋体" w:hAnsi="宋体" w:cs="宋体"/>
          <w:color w:val="000000"/>
          <w:highlight w:val="none"/>
        </w:rPr>
      </w:pPr>
      <w:r>
        <w:rPr>
          <w:rFonts w:hint="eastAsia" w:ascii="宋体" w:hAnsi="宋体" w:cs="宋体"/>
          <w:color w:val="000000"/>
          <w:highlight w:val="none"/>
        </w:rPr>
      </w:r>
      <w:r/>
    </w:p>
    <w:p>
      <w:pPr>
        <w:pStyle w:val="1112"/>
        <w:ind w:firstLine="420"/>
        <w:jc w:val="left"/>
        <w:spacing w:line="360" w:lineRule="auto"/>
        <w:widowControl/>
        <w:tabs>
          <w:tab w:val="left" w:pos="1440" w:leader="none"/>
        </w:tabs>
        <w:rPr>
          <w:rFonts w:hint="eastAsia" w:ascii="宋体" w:hAnsi="宋体" w:cs="宋体"/>
          <w:color w:val="000000"/>
          <w:highlight w:val="none"/>
        </w:rPr>
      </w:pPr>
      <w:r>
        <w:rPr>
          <w:rFonts w:hint="eastAsia" w:ascii="宋体" w:hAnsi="宋体" w:cs="宋体"/>
          <w:color w:val="000000"/>
          <w:highlight w:val="none"/>
        </w:rPr>
      </w:r>
      <w:r/>
    </w:p>
    <w:p>
      <w:pPr>
        <w:pStyle w:val="1112"/>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附：</w:t>
      </w:r>
      <w:r>
        <w:rPr>
          <w:rFonts w:hint="eastAsia" w:ascii="宋体" w:hAnsi="宋体" w:eastAsia="宋体" w:cs="宋体"/>
          <w:color w:val="000000"/>
          <w:sz w:val="24"/>
          <w:szCs w:val="24"/>
          <w:highlight w:val="none"/>
          <w:lang w:val="en-US" w:eastAsia="zh-CN"/>
        </w:rPr>
        <w:t xml:space="preserve">法定代表人及被授权</w:t>
      </w:r>
      <w:r>
        <w:rPr>
          <w:rFonts w:hint="eastAsia" w:ascii="宋体" w:hAnsi="宋体" w:eastAsia="宋体" w:cs="宋体"/>
          <w:color w:val="000000"/>
          <w:sz w:val="24"/>
          <w:szCs w:val="24"/>
          <w:highlight w:val="none"/>
          <w:lang w:val="zh-CN"/>
        </w:rPr>
        <w:t xml:space="preserve">委托人身份证复印件</w:t>
      </w:r>
      <w:r>
        <w:rPr>
          <w:rFonts w:hint="eastAsia" w:ascii="宋体" w:hAnsi="宋体" w:eastAsia="宋体" w:cs="宋体"/>
          <w:color w:val="000000"/>
          <w:sz w:val="24"/>
          <w:szCs w:val="24"/>
          <w:highlight w:val="none"/>
          <w:lang w:val="zh-CN"/>
        </w:rPr>
      </w:r>
      <w:r/>
    </w:p>
    <w:p>
      <w:pPr>
        <w:pStyle w:val="1112"/>
        <w:ind w:firstLine="420"/>
        <w:keepLines w:val="0"/>
        <w:keepNext w:val="0"/>
        <w:pageBreakBefore w:val="0"/>
        <w:spacing w:line="360" w:lineRule="auto"/>
        <w:widowControl w:val="off"/>
        <w:tabs>
          <w:tab w:val="left" w:pos="1440" w:leader="none"/>
        </w:tabs>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r>
      <w:r/>
    </w:p>
    <w:p>
      <w:pPr>
        <w:pStyle w:val="1112"/>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br w:type="page" w:clear="all"/>
      </w:r>
      <w:r>
        <w:rPr>
          <w:rFonts w:hint="eastAsia" w:ascii="宋体" w:hAnsi="宋体" w:eastAsia="宋体" w:cs="宋体"/>
          <w:b/>
          <w:bCs/>
          <w:color w:val="000000"/>
          <w:sz w:val="24"/>
          <w:szCs w:val="24"/>
          <w:highlight w:val="none"/>
          <w:lang w:val="zh-CN"/>
        </w:rPr>
        <w:t xml:space="preserve">目录三、报价表格式</w:t>
      </w:r>
      <w:r>
        <w:rPr>
          <w:rFonts w:hint="eastAsia" w:ascii="宋体" w:hAnsi="宋体" w:eastAsia="宋体" w:cs="宋体"/>
          <w:color w:val="000000"/>
          <w:szCs w:val="21"/>
          <w:highlight w:val="none"/>
          <w:lang w:val="zh-CN"/>
        </w:rPr>
      </w:r>
      <w:r/>
    </w:p>
    <w:p>
      <w:pPr>
        <w:pStyle w:val="1112"/>
        <w:jc w:val="center"/>
        <w:spacing w:line="360" w:lineRule="auto"/>
        <w:rPr>
          <w:rFonts w:hint="eastAsia" w:ascii="宋体" w:hAnsi="宋体" w:eastAsia="宋体" w:cs="宋体"/>
          <w:color w:val="000000"/>
          <w:highlight w:val="none"/>
        </w:rPr>
        <w:outlineLvl w:val="9"/>
      </w:pPr>
      <w:r>
        <w:rPr>
          <w:rFonts w:hint="eastAsia" w:ascii="宋体" w:hAnsi="宋体" w:eastAsia="宋体" w:cs="宋体"/>
          <w:b/>
          <w:bCs/>
          <w:color w:val="000000"/>
          <w:sz w:val="28"/>
          <w:szCs w:val="28"/>
          <w:highlight w:val="none"/>
        </w:rPr>
        <w:t xml:space="preserve">报</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t xml:space="preserve">价</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t xml:space="preserve">表</w:t>
      </w:r>
      <w:r>
        <w:rPr>
          <w:rFonts w:hint="eastAsia" w:ascii="宋体" w:hAnsi="宋体" w:eastAsia="宋体" w:cs="宋体"/>
          <w:color w:val="000000"/>
          <w:highlight w:val="none"/>
        </w:rPr>
      </w:r>
      <w:r/>
    </w:p>
    <w:tbl>
      <w:tblPr>
        <w:tblW w:w="9198" w:type="dxa"/>
        <w:jc w:val="center"/>
        <w:tblInd w:w="449" w:type="dxa"/>
        <w:tblLayout w:type="fixed"/>
        <w:tblCellMar>
          <w:left w:w="0" w:type="dxa"/>
          <w:top w:w="0" w:type="dxa"/>
          <w:right w:w="0" w:type="dxa"/>
          <w:bottom w:w="0" w:type="dxa"/>
        </w:tblCellMar>
        <w:tblLook w:val="04A0" w:firstRow="1" w:lastRow="0" w:firstColumn="1" w:lastColumn="0" w:noHBand="0" w:noVBand="1"/>
      </w:tblPr>
      <w:tblGrid>
        <w:gridCol w:w="2425"/>
        <w:gridCol w:w="968"/>
        <w:gridCol w:w="3240"/>
        <w:gridCol w:w="2565"/>
      </w:tblGrid>
      <w:tr>
        <w:trPr>
          <w:trHeight w:val="284"/>
        </w:trPr>
        <w:tc>
          <w:tcPr>
            <w:gridSpan w:val="3"/>
            <w:tcBorders>
              <w:top w:val="none" w:color="000000" w:sz="4" w:space="0"/>
              <w:left w:val="none" w:color="000000" w:sz="4" w:space="0"/>
              <w:bottom w:val="single" w:color="000000" w:sz="6" w:space="0"/>
              <w:right w:val="none" w:color="000000" w:sz="4" w:space="0"/>
            </w:tcBorders>
            <w:tcW w:w="6633" w:type="dxa"/>
            <w:vAlign w:val="center"/>
            <w:textDirection w:val="lrTb"/>
            <w:noWrap w:val="false"/>
          </w:tcPr>
          <w:p>
            <w:pPr>
              <w:pStyle w:val="1112"/>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tcBorders>
              <w:top w:val="none" w:color="000000" w:sz="4" w:space="0"/>
              <w:left w:val="none" w:color="000000" w:sz="4" w:space="0"/>
              <w:bottom w:val="single" w:color="000000" w:sz="6" w:space="0"/>
              <w:right w:val="none" w:color="000000" w:sz="4" w:space="0"/>
            </w:tcBorders>
            <w:tcW w:w="2565" w:type="dxa"/>
            <w:vAlign w:val="center"/>
            <w:textDirection w:val="lrTb"/>
            <w:noWrap w:val="false"/>
          </w:tcPr>
          <w:p>
            <w:pPr>
              <w:pStyle w:val="1112"/>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lang w:val="zh-CN"/>
              </w:rPr>
            </w:r>
            <w:r/>
          </w:p>
        </w:tc>
      </w:tr>
      <w:tr>
        <w:trPr>
          <w:trHeight w:val="1317"/>
        </w:trPr>
        <w:tc>
          <w:tcPr>
            <w:tcW w:w="2425" w:type="dxa"/>
            <w:vAlign w:val="center"/>
            <w:textDirection w:val="lrTb"/>
            <w:noWrap w:val="false"/>
          </w:tcPr>
          <w:p>
            <w:pPr>
              <w:pStyle w:val="1112"/>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投标总价</w:t>
            </w:r>
            <w:r>
              <w:rPr>
                <w:rFonts w:hint="eastAsia" w:ascii="宋体" w:hAnsi="宋体" w:eastAsia="宋体" w:cs="宋体"/>
                <w:color w:val="000000"/>
                <w:sz w:val="24"/>
                <w:szCs w:val="24"/>
                <w:highlight w:val="none"/>
              </w:rPr>
            </w:r>
            <w:r/>
          </w:p>
        </w:tc>
        <w:tc>
          <w:tcPr>
            <w:tcW w:w="968" w:type="dxa"/>
            <w:vAlign w:val="center"/>
            <w:textDirection w:val="lrTb"/>
            <w:noWrap w:val="false"/>
          </w:tcPr>
          <w:p>
            <w:pPr>
              <w:pStyle w:val="1112"/>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gridSpan w:val="2"/>
            <w:tcW w:w="5805" w:type="dxa"/>
            <w:vAlign w:val="center"/>
            <w:textDirection w:val="lrTb"/>
            <w:noWrap w:val="false"/>
          </w:tcPr>
          <w:p>
            <w:pPr>
              <w:pStyle w:val="1112"/>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rPr>
            </w:r>
            <w:r/>
          </w:p>
          <w:p>
            <w:pPr>
              <w:pStyle w:val="1112"/>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12"/>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12"/>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rPr>
            </w:r>
            <w:r/>
          </w:p>
        </w:tc>
      </w:tr>
      <w:tr>
        <w:trPr>
          <w:trHeight w:val="878"/>
        </w:trPr>
        <w:tc>
          <w:tcPr>
            <w:tcW w:w="2425" w:type="dxa"/>
            <w:vAlign w:val="center"/>
            <w:textDirection w:val="lrTb"/>
            <w:noWrap w:val="false"/>
          </w:tcPr>
          <w:p>
            <w:pPr>
              <w:pStyle w:val="1112"/>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工期</w:t>
            </w:r>
            <w:r>
              <w:rPr>
                <w:rFonts w:hint="eastAsia" w:ascii="宋体" w:hAnsi="宋体" w:eastAsia="宋体" w:cs="宋体"/>
                <w:color w:val="000000"/>
                <w:sz w:val="24"/>
                <w:szCs w:val="24"/>
                <w:highlight w:val="none"/>
              </w:rPr>
            </w:r>
            <w:r/>
          </w:p>
        </w:tc>
        <w:tc>
          <w:tcPr>
            <w:gridSpan w:val="3"/>
            <w:tcW w:w="6773" w:type="dxa"/>
            <w:vAlign w:val="center"/>
            <w:textDirection w:val="lrTb"/>
            <w:noWrap w:val="false"/>
          </w:tcPr>
          <w:p>
            <w:pPr>
              <w:pStyle w:val="1112"/>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满足磋商文件要求。</w:t>
            </w:r>
            <w:r>
              <w:rPr>
                <w:rFonts w:hint="eastAsia" w:ascii="宋体" w:hAnsi="宋体" w:eastAsia="宋体" w:cs="宋体"/>
                <w:color w:val="000000"/>
                <w:sz w:val="24"/>
                <w:szCs w:val="24"/>
                <w:highlight w:val="none"/>
              </w:rPr>
            </w:r>
            <w:r/>
          </w:p>
        </w:tc>
      </w:tr>
      <w:tr>
        <w:trPr>
          <w:trHeight w:val="878"/>
        </w:trPr>
        <w:tc>
          <w:tcPr>
            <w:tcW w:w="2425" w:type="dxa"/>
            <w:vAlign w:val="center"/>
            <w:textDirection w:val="lrTb"/>
            <w:noWrap w:val="false"/>
          </w:tcPr>
          <w:p>
            <w:pPr>
              <w:pStyle w:val="1112"/>
              <w:jc w:val="center"/>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响应文件份数</w:t>
            </w:r>
            <w:r>
              <w:rPr>
                <w:rFonts w:hint="eastAsia" w:ascii="宋体" w:hAnsi="宋体" w:eastAsia="宋体" w:cs="宋体"/>
                <w:color w:val="000000"/>
                <w:sz w:val="24"/>
                <w:szCs w:val="24"/>
                <w:highlight w:val="none"/>
                <w:lang w:eastAsia="zh-CN"/>
              </w:rPr>
            </w:r>
            <w:r/>
          </w:p>
        </w:tc>
        <w:tc>
          <w:tcPr>
            <w:gridSpan w:val="3"/>
            <w:tcW w:w="6773" w:type="dxa"/>
            <w:vAlign w:val="center"/>
            <w:textDirection w:val="lrTb"/>
            <w:noWrap w:val="false"/>
          </w:tcPr>
          <w:p>
            <w:pPr>
              <w:pStyle w:val="1112"/>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正本：       份              副本：      份</w:t>
            </w:r>
            <w:r>
              <w:rPr>
                <w:rFonts w:hint="eastAsia" w:ascii="宋体" w:hAnsi="宋体" w:eastAsia="宋体" w:cs="宋体"/>
                <w:color w:val="000000"/>
                <w:sz w:val="24"/>
                <w:szCs w:val="24"/>
                <w:highlight w:val="none"/>
              </w:rPr>
            </w:r>
            <w:r/>
          </w:p>
        </w:tc>
      </w:tr>
      <w:tr>
        <w:trPr>
          <w:trHeight w:val="878"/>
        </w:trPr>
        <w:tc>
          <w:tcPr>
            <w:tcW w:w="2425" w:type="dxa"/>
            <w:vAlign w:val="center"/>
            <w:textDirection w:val="lrTb"/>
            <w:noWrap w:val="false"/>
          </w:tcPr>
          <w:p>
            <w:pPr>
              <w:pStyle w:val="1112"/>
              <w:jc w:val="center"/>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eastAsia="zh-CN"/>
              </w:rPr>
              <w:t xml:space="preserve">是否为小微企业</w:t>
            </w:r>
            <w:r>
              <w:rPr>
                <w:rFonts w:hint="eastAsia" w:ascii="宋体" w:hAnsi="宋体" w:eastAsia="宋体" w:cs="宋体"/>
                <w:color w:val="000000"/>
                <w:sz w:val="24"/>
                <w:szCs w:val="24"/>
                <w:highlight w:val="none"/>
                <w:lang w:eastAsia="zh-CN"/>
              </w:rPr>
            </w:r>
            <w:r/>
          </w:p>
        </w:tc>
        <w:tc>
          <w:tcPr>
            <w:gridSpan w:val="3"/>
            <w:tcW w:w="6773" w:type="dxa"/>
            <w:vAlign w:val="center"/>
            <w:textDirection w:val="lrTb"/>
            <w:noWrap w:val="false"/>
          </w:tcPr>
          <w:p>
            <w:pPr>
              <w:pStyle w:val="1112"/>
              <w:jc w:val="center"/>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eastAsia="zh-CN"/>
              </w:rPr>
              <w:t xml:space="preserve">填“是”或“否”</w:t>
            </w:r>
            <w:r>
              <w:rPr>
                <w:rFonts w:hint="eastAsia" w:ascii="宋体" w:hAnsi="宋体" w:eastAsia="宋体" w:cs="宋体"/>
                <w:color w:val="000000"/>
                <w:sz w:val="24"/>
                <w:szCs w:val="24"/>
                <w:highlight w:val="none"/>
                <w:lang w:eastAsia="zh-CN"/>
              </w:rPr>
            </w:r>
            <w:r/>
          </w:p>
        </w:tc>
      </w:tr>
    </w:tbl>
    <w:p>
      <w:pPr>
        <w:pStyle w:val="1112"/>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供应商（加盖电子公章）: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法定代表人或其授权代表（签字）：</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1、本项目仅接受一个价格，不得填报有选择性报价方案。若有优惠条款须注明，但不得影响报价，影响产品整体功能。</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2、磋商结束后，磋商小组将要求所有实质性响应的供应商在规定时间内提交最后报价。</w:t>
      </w:r>
      <w:r>
        <w:rPr>
          <w:rFonts w:hint="eastAsia" w:ascii="宋体" w:hAnsi="宋体" w:eastAsia="宋体" w:cs="宋体"/>
          <w:color w:val="000000"/>
          <w:sz w:val="24"/>
          <w:szCs w:val="24"/>
          <w:highlight w:val="none"/>
        </w:rPr>
      </w:r>
      <w:r/>
    </w:p>
    <w:p>
      <w:pPr>
        <w:pStyle w:val="1112"/>
        <w:ind w:firstLine="480"/>
        <w:keepLines w:val="0"/>
        <w:keepNext w:val="0"/>
        <w:pageBreakBefore w:val="0"/>
        <w:spacing w:line="360" w:lineRule="auto"/>
        <w:widowControl w:val="off"/>
        <w:rPr>
          <w:rFonts w:hint="eastAsia" w:ascii="宋体" w:hAnsi="宋体" w:eastAsia="宋体" w:cs="宋体"/>
          <w:color w:val="000000"/>
          <w:sz w:val="24"/>
          <w:szCs w:val="24"/>
          <w:highlight w:val="none"/>
        </w:rPr>
        <w:sectPr>
          <w:headerReference w:type="default" r:id="rId11"/>
          <w:footerReference w:type="default" r:id="rId17"/>
          <w:footnotePr/>
          <w:endnotePr/>
          <w:type w:val="nextPage"/>
          <w:pgSz w:w="11910" w:h="16840" w:orient="portrait"/>
          <w:pgMar w:top="1380" w:right="700" w:bottom="1180" w:left="700" w:header="0" w:footer="990"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1112"/>
        <w:ind w:firstLine="482"/>
        <w:keepLines w:val="0"/>
        <w:keepNext w:val="0"/>
        <w:pageBreakBefore w:val="0"/>
        <w:spacing w:line="360" w:lineRule="auto"/>
        <w:widowControl w:val="off"/>
        <w:rPr>
          <w:rFonts w:hint="eastAsia" w:ascii="宋体" w:hAnsi="宋体" w:cs="宋体"/>
          <w:b/>
          <w:color w:val="000000"/>
          <w:szCs w:val="21"/>
          <w:highlight w:val="none"/>
        </w:rPr>
        <w:outlineLvl w:val="9"/>
      </w:pPr>
      <w:r>
        <w:rPr>
          <w:rFonts w:hint="eastAsia" w:ascii="宋体" w:hAnsi="宋体" w:eastAsia="宋体" w:cs="宋体"/>
          <w:b/>
          <w:bCs/>
          <w:color w:val="000000"/>
          <w:sz w:val="24"/>
          <w:szCs w:val="24"/>
          <w:highlight w:val="none"/>
          <w:lang w:val="zh-CN" w:eastAsia="zh-CN"/>
        </w:rPr>
        <w:t xml:space="preserve">目录四</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zh-CN" w:eastAsia="zh-CN"/>
        </w:rPr>
        <w:t xml:space="preserve">报价明细表（参考）</w:t>
      </w:r>
      <w:r>
        <w:rPr>
          <w:rFonts w:hint="eastAsia" w:ascii="宋体" w:hAnsi="宋体" w:cs="宋体"/>
          <w:b/>
          <w:color w:val="000000"/>
          <w:szCs w:val="21"/>
          <w:highlight w:val="none"/>
        </w:rPr>
      </w:r>
      <w:r/>
    </w:p>
    <w:tbl>
      <w:tblPr>
        <w:tblW w:w="14803"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60"/>
        <w:gridCol w:w="1834"/>
        <w:gridCol w:w="4373"/>
        <w:gridCol w:w="777"/>
        <w:gridCol w:w="1323"/>
        <w:gridCol w:w="1773"/>
        <w:gridCol w:w="1336"/>
        <w:gridCol w:w="1255"/>
        <w:gridCol w:w="1472"/>
      </w:tblGrid>
      <w:tr>
        <w:trPr>
          <w:cantSplit/>
          <w:trHeight w:val="1192"/>
          <w:tblHeader/>
        </w:trPr>
        <w:tc>
          <w:tcPr>
            <w:shd w:val="clear" w:color="auto" w:fill="ffffff"/>
            <w:tcW w:w="660" w:type="dxa"/>
            <w:vAlign w:val="center"/>
            <w:textDirection w:val="lrTb"/>
            <w:noWrap/>
          </w:tcPr>
          <w:p>
            <w:pPr>
              <w:pStyle w:val="1112"/>
              <w:jc w:val="center"/>
              <w:spacing w:line="420" w:lineRule="exact"/>
              <w:rPr>
                <w:rFonts w:hint="eastAsia" w:ascii="宋体" w:hAnsi="宋体" w:eastAsia="宋体" w:cs="宋体"/>
                <w:b/>
                <w:sz w:val="24"/>
                <w:highlight w:val="none"/>
                <w:lang w:val="en-US" w:eastAsia="zh-CN"/>
              </w:rPr>
              <w:outlineLvl w:val="9"/>
            </w:pPr>
            <w:r>
              <w:rPr>
                <w:rFonts w:hint="eastAsia" w:ascii="宋体" w:hAnsi="宋体" w:eastAsia="宋体" w:cs="宋体"/>
                <w:b/>
                <w:sz w:val="24"/>
                <w:highlight w:val="none"/>
                <w:lang w:val="en-US" w:eastAsia="zh-CN"/>
              </w:rPr>
              <w:t xml:space="preserve">序号</w:t>
            </w:r>
            <w:r>
              <w:rPr>
                <w:rFonts w:hint="eastAsia" w:ascii="宋体" w:hAnsi="宋体" w:eastAsia="宋体" w:cs="宋体"/>
                <w:b/>
                <w:sz w:val="24"/>
                <w:highlight w:val="none"/>
                <w:lang w:val="en-US" w:eastAsia="zh-CN"/>
              </w:rPr>
            </w:r>
            <w:r/>
          </w:p>
        </w:tc>
        <w:tc>
          <w:tcPr>
            <w:shd w:val="clear" w:color="auto" w:fill="ffffff"/>
            <w:tcMar>
              <w:left w:w="15" w:type="dxa"/>
              <w:top w:w="15" w:type="dxa"/>
              <w:right w:w="15" w:type="dxa"/>
              <w:bottom w:w="0" w:type="dxa"/>
            </w:tcMar>
            <w:tcW w:w="1834" w:type="dxa"/>
            <w:vAlign w:val="center"/>
            <w:textDirection w:val="lrTb"/>
            <w:noWrap/>
          </w:tcPr>
          <w:p>
            <w:pPr>
              <w:pStyle w:val="1112"/>
              <w:jc w:val="center"/>
              <w:spacing w:line="420" w:lineRule="exact"/>
              <w:rPr>
                <w:rFonts w:hint="eastAsia" w:ascii="宋体" w:hAnsi="宋体" w:eastAsia="宋体" w:cs="宋体"/>
                <w:b/>
                <w:sz w:val="24"/>
                <w:highlight w:val="none"/>
                <w:lang w:val="en-US" w:eastAsia="zh-CN"/>
              </w:rPr>
              <w:outlineLvl w:val="9"/>
            </w:pPr>
            <w:r>
              <w:rPr>
                <w:rFonts w:hint="eastAsia" w:ascii="宋体" w:hAnsi="宋体" w:eastAsia="宋体" w:cs="宋体"/>
                <w:b/>
                <w:sz w:val="24"/>
                <w:highlight w:val="none"/>
                <w:lang w:val="en-US" w:eastAsia="zh-CN"/>
              </w:rPr>
              <w:t xml:space="preserve">品名</w:t>
            </w:r>
            <w:r>
              <w:rPr>
                <w:rFonts w:hint="eastAsia" w:ascii="宋体" w:hAnsi="宋体" w:eastAsia="宋体" w:cs="宋体"/>
                <w:b/>
                <w:sz w:val="24"/>
                <w:highlight w:val="none"/>
                <w:lang w:val="en-US" w:eastAsia="zh-CN"/>
              </w:rPr>
            </w:r>
            <w:r/>
          </w:p>
        </w:tc>
        <w:tc>
          <w:tcPr>
            <w:shd w:val="clear" w:color="auto" w:fill="ffffff"/>
            <w:tcMar>
              <w:left w:w="15" w:type="dxa"/>
              <w:top w:w="15" w:type="dxa"/>
              <w:right w:w="15" w:type="dxa"/>
              <w:bottom w:w="0" w:type="dxa"/>
            </w:tcMar>
            <w:tcW w:w="4373" w:type="dxa"/>
            <w:vAlign w:val="center"/>
            <w:textDirection w:val="lrTb"/>
            <w:noWrap/>
          </w:tcPr>
          <w:p>
            <w:pPr>
              <w:pStyle w:val="1112"/>
              <w:jc w:val="center"/>
              <w:spacing w:line="420" w:lineRule="exact"/>
              <w:rPr>
                <w:rFonts w:hint="eastAsia" w:ascii="宋体" w:hAnsi="宋体" w:eastAsia="宋体" w:cs="宋体"/>
                <w:b/>
                <w:sz w:val="24"/>
                <w:highlight w:val="none"/>
                <w:lang w:val="en-US" w:eastAsia="zh-CN"/>
              </w:rPr>
              <w:outlineLvl w:val="9"/>
            </w:pPr>
            <w:r>
              <w:rPr>
                <w:rFonts w:hint="eastAsia" w:ascii="宋体" w:hAnsi="宋体" w:eastAsia="宋体" w:cs="宋体"/>
                <w:b/>
                <w:bCs/>
                <w:i w:val="0"/>
                <w:iCs w:val="0"/>
                <w:color w:val="000000"/>
                <w:sz w:val="20"/>
                <w:szCs w:val="20"/>
                <w:highlight w:val="none"/>
                <w:u w:val="none"/>
                <w:lang w:val="en-US" w:eastAsia="zh-CN" w:bidi="ar"/>
              </w:rPr>
              <w:t xml:space="preserve">详细技术参数</w:t>
            </w:r>
            <w:r>
              <w:rPr>
                <w:rFonts w:hint="eastAsia" w:ascii="宋体" w:hAnsi="宋体" w:eastAsia="宋体" w:cs="宋体"/>
                <w:b/>
                <w:sz w:val="24"/>
                <w:highlight w:val="none"/>
                <w:lang w:val="en-US" w:eastAsia="zh-CN"/>
              </w:rPr>
            </w:r>
            <w:r/>
          </w:p>
        </w:tc>
        <w:tc>
          <w:tcPr>
            <w:shd w:val="clear" w:color="auto" w:fill="ffffff"/>
            <w:tcMar>
              <w:left w:w="15" w:type="dxa"/>
              <w:top w:w="15" w:type="dxa"/>
              <w:right w:w="15" w:type="dxa"/>
              <w:bottom w:w="0" w:type="dxa"/>
            </w:tcMar>
            <w:tcW w:w="777" w:type="dxa"/>
            <w:vAlign w:val="center"/>
            <w:textDirection w:val="lrTb"/>
            <w:noWrap/>
          </w:tcPr>
          <w:p>
            <w:pPr>
              <w:pStyle w:val="1112"/>
              <w:jc w:val="center"/>
              <w:spacing w:line="420" w:lineRule="exact"/>
              <w:rPr>
                <w:rFonts w:hint="eastAsia" w:ascii="宋体" w:hAnsi="宋体" w:eastAsia="宋体" w:cs="宋体"/>
                <w:b/>
                <w:sz w:val="24"/>
                <w:highlight w:val="none"/>
                <w:lang w:val="en-US" w:eastAsia="zh-CN"/>
              </w:rPr>
              <w:outlineLvl w:val="9"/>
            </w:pPr>
            <w:r>
              <w:rPr>
                <w:rFonts w:hint="eastAsia" w:ascii="宋体" w:hAnsi="宋体" w:eastAsia="宋体" w:cs="宋体"/>
                <w:b/>
                <w:sz w:val="24"/>
                <w:highlight w:val="none"/>
                <w:lang w:val="en-US" w:eastAsia="zh-CN"/>
              </w:rPr>
              <w:t xml:space="preserve">数量</w:t>
            </w:r>
            <w:r>
              <w:rPr>
                <w:rFonts w:hint="eastAsia" w:ascii="宋体" w:hAnsi="宋体" w:eastAsia="宋体" w:cs="宋体"/>
                <w:b/>
                <w:sz w:val="24"/>
                <w:highlight w:val="none"/>
                <w:lang w:val="en-US" w:eastAsia="zh-CN"/>
              </w:rPr>
            </w:r>
            <w:r/>
          </w:p>
        </w:tc>
        <w:tc>
          <w:tcPr>
            <w:shd w:val="clear" w:color="auto" w:fill="ffffff"/>
            <w:tcMar>
              <w:left w:w="15" w:type="dxa"/>
              <w:top w:w="15" w:type="dxa"/>
              <w:right w:w="15" w:type="dxa"/>
              <w:bottom w:w="0" w:type="dxa"/>
            </w:tcMar>
            <w:tcW w:w="1323" w:type="dxa"/>
            <w:vAlign w:val="center"/>
            <w:textDirection w:val="lrTb"/>
            <w:noWrap/>
          </w:tcPr>
          <w:p>
            <w:pPr>
              <w:pStyle w:val="1112"/>
              <w:jc w:val="center"/>
              <w:spacing w:line="420" w:lineRule="exact"/>
              <w:rPr>
                <w:rFonts w:hint="eastAsia" w:ascii="宋体" w:hAnsi="宋体" w:eastAsia="宋体" w:cs="宋体"/>
                <w:b/>
                <w:sz w:val="24"/>
                <w:highlight w:val="none"/>
                <w:lang w:val="en-US" w:eastAsia="zh-CN"/>
              </w:rPr>
              <w:outlineLvl w:val="9"/>
            </w:pPr>
            <w:r>
              <w:rPr>
                <w:rFonts w:hint="eastAsia" w:ascii="宋体" w:hAnsi="宋体" w:eastAsia="宋体" w:cs="宋体"/>
                <w:b/>
                <w:sz w:val="24"/>
                <w:highlight w:val="none"/>
                <w:lang w:val="en-US" w:eastAsia="zh-CN"/>
              </w:rPr>
              <w:t xml:space="preserve">单位</w:t>
            </w:r>
            <w:r>
              <w:rPr>
                <w:rFonts w:hint="eastAsia" w:ascii="宋体" w:hAnsi="宋体" w:eastAsia="宋体" w:cs="宋体"/>
                <w:b/>
                <w:sz w:val="24"/>
                <w:highlight w:val="none"/>
                <w:lang w:val="en-US" w:eastAsia="zh-CN"/>
              </w:rPr>
            </w:r>
            <w:r/>
          </w:p>
        </w:tc>
        <w:tc>
          <w:tcPr>
            <w:shd w:val="clear" w:color="auto" w:fill="ffffff"/>
            <w:tcMar>
              <w:left w:w="15" w:type="dxa"/>
              <w:top w:w="15" w:type="dxa"/>
              <w:right w:w="15" w:type="dxa"/>
              <w:bottom w:w="0" w:type="dxa"/>
            </w:tcMar>
            <w:tcW w:w="1773" w:type="dxa"/>
            <w:vAlign w:val="center"/>
            <w:textDirection w:val="lrTb"/>
            <w:noWrap/>
          </w:tcPr>
          <w:p>
            <w:pPr>
              <w:pStyle w:val="1112"/>
              <w:jc w:val="center"/>
              <w:spacing w:line="420" w:lineRule="exact"/>
              <w:rPr>
                <w:rFonts w:hint="eastAsia" w:ascii="宋体" w:hAnsi="宋体" w:eastAsia="宋体" w:cs="宋体"/>
                <w:b/>
                <w:sz w:val="24"/>
                <w:highlight w:val="none"/>
                <w:lang w:val="en-US" w:eastAsia="zh-CN"/>
              </w:rPr>
              <w:outlineLvl w:val="9"/>
            </w:pPr>
            <w:r>
              <w:rPr>
                <w:rFonts w:hint="eastAsia" w:ascii="宋体" w:hAnsi="宋体" w:eastAsia="宋体" w:cs="宋体"/>
                <w:b/>
                <w:sz w:val="24"/>
                <w:highlight w:val="none"/>
                <w:lang w:val="en-US" w:eastAsia="zh-CN"/>
              </w:rPr>
              <w:t xml:space="preserve">单价（元）</w:t>
            </w:r>
            <w:r>
              <w:rPr>
                <w:rFonts w:hint="eastAsia" w:ascii="宋体" w:hAnsi="宋体" w:eastAsia="宋体" w:cs="宋体"/>
                <w:b/>
                <w:sz w:val="24"/>
                <w:highlight w:val="none"/>
                <w:lang w:val="en-US" w:eastAsia="zh-CN"/>
              </w:rPr>
            </w:r>
            <w:r/>
          </w:p>
        </w:tc>
        <w:tc>
          <w:tcPr>
            <w:shd w:val="clear" w:color="auto" w:fill="ffffff"/>
            <w:tcMar>
              <w:left w:w="15" w:type="dxa"/>
              <w:top w:w="15" w:type="dxa"/>
              <w:right w:w="15" w:type="dxa"/>
              <w:bottom w:w="0" w:type="dxa"/>
            </w:tcMar>
            <w:tcW w:w="1336" w:type="dxa"/>
            <w:vAlign w:val="center"/>
            <w:textDirection w:val="lrTb"/>
            <w:noWrap/>
          </w:tcPr>
          <w:p>
            <w:pPr>
              <w:pStyle w:val="1112"/>
              <w:jc w:val="center"/>
              <w:spacing w:line="420" w:lineRule="exact"/>
              <w:rPr>
                <w:rFonts w:hint="eastAsia" w:ascii="宋体" w:hAnsi="宋体" w:eastAsia="宋体" w:cs="宋体"/>
                <w:b/>
                <w:sz w:val="24"/>
                <w:highlight w:val="none"/>
                <w:lang w:val="en-US" w:eastAsia="zh-CN"/>
              </w:rPr>
              <w:outlineLvl w:val="9"/>
            </w:pPr>
            <w:r>
              <w:rPr>
                <w:rFonts w:hint="eastAsia" w:ascii="宋体" w:hAnsi="宋体" w:cs="宋体"/>
                <w:b/>
                <w:sz w:val="24"/>
                <w:highlight w:val="none"/>
                <w:lang w:val="en-US" w:eastAsia="zh-CN"/>
              </w:rPr>
              <w:t xml:space="preserve">总</w:t>
            </w:r>
            <w:r>
              <w:rPr>
                <w:rFonts w:hint="eastAsia" w:ascii="宋体" w:hAnsi="宋体" w:eastAsia="宋体" w:cs="宋体"/>
                <w:b/>
                <w:sz w:val="24"/>
                <w:highlight w:val="none"/>
                <w:lang w:val="en-US" w:eastAsia="zh-CN"/>
              </w:rPr>
              <w:t xml:space="preserve">价（元）</w:t>
            </w:r>
            <w:r>
              <w:rPr>
                <w:rFonts w:hint="eastAsia" w:ascii="宋体" w:hAnsi="宋体" w:eastAsia="宋体" w:cs="宋体"/>
                <w:b/>
                <w:sz w:val="24"/>
                <w:highlight w:val="none"/>
                <w:lang w:val="en-US" w:eastAsia="zh-CN"/>
              </w:rPr>
            </w:r>
            <w:r/>
          </w:p>
        </w:tc>
        <w:tc>
          <w:tcPr>
            <w:shd w:val="clear" w:color="auto" w:fill="ffffff"/>
            <w:tcMar>
              <w:left w:w="15" w:type="dxa"/>
              <w:top w:w="15" w:type="dxa"/>
              <w:right w:w="15" w:type="dxa"/>
              <w:bottom w:w="0" w:type="dxa"/>
            </w:tcMar>
            <w:tcW w:w="1255" w:type="dxa"/>
            <w:vAlign w:val="center"/>
            <w:textDirection w:val="lrTb"/>
            <w:noWrap/>
          </w:tcPr>
          <w:p>
            <w:pPr>
              <w:pStyle w:val="1112"/>
              <w:jc w:val="center"/>
              <w:spacing w:line="420" w:lineRule="exact"/>
              <w:rPr>
                <w:rFonts w:hint="eastAsia" w:ascii="宋体" w:hAnsi="宋体" w:eastAsia="宋体" w:cs="宋体"/>
                <w:b/>
                <w:sz w:val="24"/>
                <w:highlight w:val="none"/>
                <w:lang w:val="en-US" w:eastAsia="zh-CN"/>
              </w:rPr>
              <w:outlineLvl w:val="9"/>
            </w:pPr>
            <w:r>
              <w:rPr>
                <w:rFonts w:hint="eastAsia" w:ascii="宋体" w:hAnsi="宋体" w:cs="宋体"/>
                <w:b/>
                <w:sz w:val="24"/>
                <w:highlight w:val="none"/>
                <w:lang w:val="en-US" w:eastAsia="zh-CN"/>
              </w:rPr>
              <w:t xml:space="preserve">备注</w:t>
            </w:r>
            <w:r>
              <w:rPr>
                <w:rFonts w:hint="eastAsia" w:ascii="宋体" w:hAnsi="宋体" w:eastAsia="宋体" w:cs="宋体"/>
                <w:b/>
                <w:sz w:val="24"/>
                <w:highlight w:val="none"/>
                <w:lang w:val="en-US" w:eastAsia="zh-CN"/>
              </w:rPr>
            </w:r>
            <w:r/>
          </w:p>
        </w:tc>
        <w:tc>
          <w:tcPr>
            <w:shd w:val="clear" w:color="auto" w:fill="ffffff"/>
            <w:tcMar>
              <w:left w:w="15" w:type="dxa"/>
              <w:top w:w="15" w:type="dxa"/>
              <w:right w:w="15" w:type="dxa"/>
              <w:bottom w:w="0" w:type="dxa"/>
            </w:tcMar>
            <w:tcW w:w="1472" w:type="dxa"/>
            <w:vAlign w:val="center"/>
            <w:textDirection w:val="lrTb"/>
            <w:noWrap/>
          </w:tcPr>
          <w:p>
            <w:pPr>
              <w:pStyle w:val="1112"/>
              <w:jc w:val="center"/>
              <w:spacing w:line="420" w:lineRule="exact"/>
              <w:rPr>
                <w:rFonts w:hint="eastAsia" w:ascii="宋体" w:hAnsi="宋体" w:eastAsia="宋体" w:cs="宋体"/>
                <w:b/>
                <w:sz w:val="24"/>
                <w:highlight w:val="none"/>
                <w:lang w:val="en-US" w:eastAsia="zh-CN"/>
              </w:rPr>
              <w:outlineLvl w:val="9"/>
            </w:pPr>
            <w:r>
              <w:rPr>
                <w:rFonts w:hint="eastAsia" w:ascii="宋体" w:hAnsi="宋体" w:eastAsia="宋体" w:cs="宋体"/>
                <w:b/>
                <w:sz w:val="24"/>
                <w:highlight w:val="none"/>
                <w:lang w:val="en-US" w:eastAsia="zh-CN"/>
              </w:rPr>
              <w:t xml:space="preserve">是否为小微产品</w:t>
            </w:r>
            <w:r>
              <w:rPr>
                <w:rFonts w:hint="eastAsia" w:ascii="宋体" w:hAnsi="宋体" w:eastAsia="宋体" w:cs="宋体"/>
                <w:b/>
                <w:sz w:val="24"/>
                <w:highlight w:val="none"/>
                <w:lang w:val="en-US" w:eastAsia="zh-CN"/>
              </w:rPr>
            </w:r>
            <w:r/>
          </w:p>
        </w:tc>
      </w:tr>
      <w:tr>
        <w:trPr>
          <w:cantSplit/>
          <w:trHeight w:val="452"/>
        </w:trPr>
        <w:tc>
          <w:tcPr>
            <w:tcW w:w="660" w:type="dxa"/>
            <w:vAlign w:val="center"/>
            <w:textDirection w:val="lrTb"/>
            <w:noWrap/>
          </w:tcPr>
          <w:p>
            <w:pPr>
              <w:pStyle w:val="1112"/>
              <w:jc w:val="center"/>
              <w:spacing w:line="420" w:lineRule="exact"/>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Mar>
              <w:left w:w="15" w:type="dxa"/>
              <w:top w:w="15" w:type="dxa"/>
              <w:right w:w="15" w:type="dxa"/>
              <w:bottom w:w="0" w:type="dxa"/>
            </w:tcMar>
            <w:tcW w:w="1834" w:type="dxa"/>
            <w:vAlign w:val="top"/>
            <w:textDirection w:val="lrTb"/>
            <w:noWrap/>
          </w:tcPr>
          <w:p>
            <w:pPr>
              <w:pStyle w:val="1112"/>
              <w:jc w:val="center"/>
              <w:spacing w:line="440" w:lineRule="exact"/>
              <w:rPr>
                <w:rFonts w:hint="eastAsia" w:ascii="宋体" w:hAnsi="宋体" w:eastAsia="宋体" w:cs="宋体"/>
                <w:sz w:val="24"/>
                <w:highlight w:val="none"/>
              </w:rPr>
              <w:outlineLvl w:val="9"/>
            </w:pPr>
            <w:r>
              <w:rPr>
                <w:rFonts w:hint="eastAsia" w:ascii="宋体" w:hAnsi="宋体" w:eastAsia="宋体" w:cs="宋体"/>
                <w:sz w:val="24"/>
                <w:highlight w:val="none"/>
              </w:rPr>
            </w:r>
            <w:r/>
          </w:p>
        </w:tc>
        <w:tc>
          <w:tcPr>
            <w:tcMar>
              <w:left w:w="15" w:type="dxa"/>
              <w:top w:w="15" w:type="dxa"/>
              <w:right w:w="15" w:type="dxa"/>
              <w:bottom w:w="0" w:type="dxa"/>
            </w:tcMar>
            <w:tcW w:w="4373" w:type="dxa"/>
            <w:vAlign w:val="top"/>
            <w:textDirection w:val="lrTb"/>
            <w:noWrap/>
          </w:tcPr>
          <w:p>
            <w:pPr>
              <w:pStyle w:val="1112"/>
              <w:jc w:val="center"/>
              <w:spacing w:line="440" w:lineRule="exact"/>
              <w:rPr>
                <w:rFonts w:hint="eastAsia" w:ascii="宋体" w:hAnsi="宋体" w:eastAsia="宋体" w:cs="宋体"/>
                <w:sz w:val="24"/>
                <w:highlight w:val="none"/>
              </w:rPr>
              <w:outlineLvl w:val="9"/>
            </w:pPr>
            <w:r>
              <w:rPr>
                <w:rFonts w:hint="eastAsia" w:ascii="宋体" w:hAnsi="宋体" w:eastAsia="宋体" w:cs="宋体"/>
                <w:sz w:val="24"/>
                <w:highlight w:val="none"/>
              </w:rPr>
            </w:r>
            <w:r/>
          </w:p>
        </w:tc>
        <w:tc>
          <w:tcPr>
            <w:tcW w:w="777" w:type="dxa"/>
            <w:vAlign w:val="center"/>
            <w:textDirection w:val="lrTb"/>
            <w:noWrap/>
          </w:tcPr>
          <w:p>
            <w:pPr>
              <w:pStyle w:val="1112"/>
              <w:jc w:val="center"/>
              <w:spacing w:line="420" w:lineRule="exact"/>
              <w:rPr>
                <w:rFonts w:hint="eastAsia" w:ascii="宋体" w:hAnsi="宋体" w:eastAsia="宋体" w:cs="宋体"/>
                <w:bCs/>
                <w:sz w:val="24"/>
                <w:highlight w:val="none"/>
              </w:rPr>
              <w:outlineLvl w:val="9"/>
            </w:pPr>
            <w:r>
              <w:rPr>
                <w:rFonts w:hint="eastAsia" w:ascii="宋体" w:hAnsi="宋体" w:eastAsia="宋体" w:cs="宋体"/>
                <w:bCs/>
                <w:sz w:val="24"/>
                <w:highlight w:val="none"/>
              </w:rPr>
            </w:r>
            <w:r/>
          </w:p>
        </w:tc>
        <w:tc>
          <w:tcPr>
            <w:tcW w:w="1323"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773"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336"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255"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472"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r>
      <w:tr>
        <w:trPr>
          <w:cantSplit/>
          <w:trHeight w:val="452"/>
        </w:trPr>
        <w:tc>
          <w:tcPr>
            <w:tcW w:w="660" w:type="dxa"/>
            <w:vAlign w:val="center"/>
            <w:textDirection w:val="lrTb"/>
            <w:noWrap/>
          </w:tcPr>
          <w:p>
            <w:pPr>
              <w:pStyle w:val="1112"/>
              <w:jc w:val="center"/>
              <w:spacing w:line="420" w:lineRule="exact"/>
              <w:rPr>
                <w:rFonts w:hint="eastAsia" w:ascii="宋体" w:hAnsi="宋体" w:eastAsia="宋体" w:cs="宋体"/>
                <w:sz w:val="24"/>
                <w:highlight w:val="none"/>
              </w:rPr>
              <w:outlineLvl w:val="9"/>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Mar>
              <w:left w:w="15" w:type="dxa"/>
              <w:top w:w="15" w:type="dxa"/>
              <w:right w:w="15" w:type="dxa"/>
              <w:bottom w:w="0" w:type="dxa"/>
            </w:tcMar>
            <w:tcW w:w="1834" w:type="dxa"/>
            <w:vAlign w:val="top"/>
            <w:textDirection w:val="lrTb"/>
            <w:noWrap/>
          </w:tcPr>
          <w:p>
            <w:pPr>
              <w:pStyle w:val="1112"/>
              <w:jc w:val="center"/>
              <w:spacing w:line="440" w:lineRule="exact"/>
              <w:rPr>
                <w:rFonts w:hint="eastAsia" w:ascii="宋体" w:hAnsi="宋体" w:eastAsia="宋体" w:cs="宋体"/>
                <w:sz w:val="24"/>
                <w:highlight w:val="none"/>
              </w:rPr>
              <w:outlineLvl w:val="9"/>
            </w:pPr>
            <w:r>
              <w:rPr>
                <w:rFonts w:hint="eastAsia" w:ascii="宋体" w:hAnsi="宋体" w:eastAsia="宋体" w:cs="宋体"/>
                <w:sz w:val="24"/>
                <w:highlight w:val="none"/>
              </w:rPr>
            </w:r>
            <w:r/>
          </w:p>
        </w:tc>
        <w:tc>
          <w:tcPr>
            <w:tcMar>
              <w:left w:w="15" w:type="dxa"/>
              <w:top w:w="15" w:type="dxa"/>
              <w:right w:w="15" w:type="dxa"/>
              <w:bottom w:w="0" w:type="dxa"/>
            </w:tcMar>
            <w:tcW w:w="4373" w:type="dxa"/>
            <w:vAlign w:val="top"/>
            <w:textDirection w:val="lrTb"/>
            <w:noWrap/>
          </w:tcPr>
          <w:p>
            <w:pPr>
              <w:pStyle w:val="1112"/>
              <w:jc w:val="center"/>
              <w:spacing w:line="440" w:lineRule="exact"/>
              <w:rPr>
                <w:rFonts w:hint="eastAsia" w:ascii="宋体" w:hAnsi="宋体" w:eastAsia="宋体" w:cs="宋体"/>
                <w:sz w:val="24"/>
                <w:highlight w:val="none"/>
              </w:rPr>
              <w:outlineLvl w:val="9"/>
            </w:pPr>
            <w:r>
              <w:rPr>
                <w:rFonts w:hint="eastAsia" w:ascii="宋体" w:hAnsi="宋体" w:eastAsia="宋体" w:cs="宋体"/>
                <w:sz w:val="24"/>
                <w:highlight w:val="none"/>
              </w:rPr>
            </w:r>
            <w:r/>
          </w:p>
        </w:tc>
        <w:tc>
          <w:tcPr>
            <w:tcW w:w="777" w:type="dxa"/>
            <w:vAlign w:val="center"/>
            <w:textDirection w:val="lrTb"/>
            <w:noWrap/>
          </w:tcPr>
          <w:p>
            <w:pPr>
              <w:pStyle w:val="1112"/>
              <w:jc w:val="center"/>
              <w:spacing w:line="420" w:lineRule="exact"/>
              <w:rPr>
                <w:rFonts w:hint="eastAsia" w:ascii="宋体" w:hAnsi="宋体" w:eastAsia="宋体" w:cs="宋体"/>
                <w:bCs/>
                <w:sz w:val="24"/>
                <w:highlight w:val="none"/>
              </w:rPr>
              <w:outlineLvl w:val="9"/>
            </w:pPr>
            <w:r>
              <w:rPr>
                <w:rFonts w:hint="eastAsia" w:ascii="宋体" w:hAnsi="宋体" w:eastAsia="宋体" w:cs="宋体"/>
                <w:bCs/>
                <w:sz w:val="24"/>
                <w:highlight w:val="none"/>
              </w:rPr>
            </w:r>
            <w:r/>
          </w:p>
        </w:tc>
        <w:tc>
          <w:tcPr>
            <w:tcW w:w="1323"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773"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336"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255"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472"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r>
      <w:tr>
        <w:trPr>
          <w:cantSplit/>
          <w:trHeight w:val="452"/>
        </w:trPr>
        <w:tc>
          <w:tcPr>
            <w:tcW w:w="660" w:type="dxa"/>
            <w:vAlign w:val="center"/>
            <w:textDirection w:val="lrTb"/>
            <w:noWrap/>
          </w:tcPr>
          <w:p>
            <w:pPr>
              <w:pStyle w:val="1112"/>
              <w:jc w:val="center"/>
              <w:spacing w:line="420" w:lineRule="exact"/>
              <w:rPr>
                <w:rFonts w:hint="eastAsia" w:ascii="宋体" w:hAnsi="宋体" w:eastAsia="宋体" w:cs="宋体"/>
                <w:sz w:val="24"/>
                <w:highlight w:val="none"/>
              </w:rPr>
              <w:outlineLvl w:val="9"/>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Mar>
              <w:left w:w="15" w:type="dxa"/>
              <w:top w:w="15" w:type="dxa"/>
              <w:right w:w="15" w:type="dxa"/>
              <w:bottom w:w="0" w:type="dxa"/>
            </w:tcMar>
            <w:tcW w:w="1834" w:type="dxa"/>
            <w:vAlign w:val="top"/>
            <w:textDirection w:val="lrTb"/>
            <w:noWrap/>
          </w:tcPr>
          <w:p>
            <w:pPr>
              <w:pStyle w:val="1112"/>
              <w:jc w:val="center"/>
              <w:spacing w:line="440" w:lineRule="exact"/>
              <w:rPr>
                <w:rFonts w:hint="eastAsia" w:ascii="宋体" w:hAnsi="宋体" w:eastAsia="宋体" w:cs="宋体"/>
                <w:sz w:val="24"/>
                <w:highlight w:val="none"/>
              </w:rPr>
              <w:outlineLvl w:val="9"/>
            </w:pP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Mar>
              <w:left w:w="15" w:type="dxa"/>
              <w:top w:w="15" w:type="dxa"/>
              <w:right w:w="15" w:type="dxa"/>
              <w:bottom w:w="0" w:type="dxa"/>
            </w:tcMar>
            <w:tcW w:w="4373" w:type="dxa"/>
            <w:vAlign w:val="top"/>
            <w:textDirection w:val="lrTb"/>
            <w:noWrap/>
          </w:tcPr>
          <w:p>
            <w:pPr>
              <w:pStyle w:val="1112"/>
              <w:jc w:val="center"/>
              <w:spacing w:line="440" w:lineRule="exact"/>
              <w:rPr>
                <w:rFonts w:hint="eastAsia" w:ascii="宋体" w:hAnsi="宋体" w:eastAsia="宋体" w:cs="宋体"/>
                <w:sz w:val="24"/>
                <w:highlight w:val="none"/>
              </w:rPr>
              <w:outlineLvl w:val="9"/>
            </w:pPr>
            <w:r>
              <w:rPr>
                <w:rFonts w:hint="eastAsia" w:ascii="宋体" w:hAnsi="宋体" w:eastAsia="宋体" w:cs="宋体"/>
                <w:sz w:val="24"/>
                <w:highlight w:val="none"/>
              </w:rPr>
            </w:r>
            <w:r/>
          </w:p>
        </w:tc>
        <w:tc>
          <w:tcPr>
            <w:tcW w:w="777" w:type="dxa"/>
            <w:vAlign w:val="center"/>
            <w:textDirection w:val="lrTb"/>
            <w:noWrap/>
          </w:tcPr>
          <w:p>
            <w:pPr>
              <w:pStyle w:val="1112"/>
              <w:jc w:val="center"/>
              <w:spacing w:line="420" w:lineRule="exact"/>
              <w:rPr>
                <w:rFonts w:hint="eastAsia" w:ascii="宋体" w:hAnsi="宋体" w:eastAsia="宋体" w:cs="宋体"/>
                <w:bCs/>
                <w:sz w:val="24"/>
                <w:highlight w:val="none"/>
              </w:rPr>
              <w:outlineLvl w:val="9"/>
            </w:pPr>
            <w:r>
              <w:rPr>
                <w:rFonts w:hint="eastAsia" w:ascii="宋体" w:hAnsi="宋体" w:eastAsia="宋体" w:cs="宋体"/>
                <w:bCs/>
                <w:sz w:val="24"/>
                <w:highlight w:val="none"/>
              </w:rPr>
            </w:r>
            <w:r/>
          </w:p>
        </w:tc>
        <w:tc>
          <w:tcPr>
            <w:tcW w:w="1323"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773"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336"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255"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472"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r>
      <w:tr>
        <w:trPr>
          <w:cantSplit/>
          <w:trHeight w:val="452"/>
        </w:trPr>
        <w:tc>
          <w:tcPr>
            <w:tcW w:w="660" w:type="dxa"/>
            <w:vAlign w:val="center"/>
            <w:textDirection w:val="lrTb"/>
            <w:noWrap/>
          </w:tcPr>
          <w:p>
            <w:pPr>
              <w:pStyle w:val="1112"/>
              <w:jc w:val="center"/>
              <w:spacing w:line="420" w:lineRule="exact"/>
              <w:rPr>
                <w:rFonts w:hint="eastAsia" w:ascii="宋体" w:hAnsi="宋体" w:eastAsia="宋体" w:cs="宋体"/>
                <w:sz w:val="24"/>
                <w:highlight w:val="none"/>
              </w:rPr>
              <w:outlineLvl w:val="9"/>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Mar>
              <w:left w:w="15" w:type="dxa"/>
              <w:top w:w="15" w:type="dxa"/>
              <w:right w:w="15" w:type="dxa"/>
              <w:bottom w:w="0" w:type="dxa"/>
            </w:tcMar>
            <w:tcW w:w="1834" w:type="dxa"/>
            <w:vAlign w:val="top"/>
            <w:textDirection w:val="lrTb"/>
            <w:noWrap/>
          </w:tcPr>
          <w:p>
            <w:pPr>
              <w:pStyle w:val="1112"/>
              <w:jc w:val="center"/>
              <w:spacing w:line="440" w:lineRule="exact"/>
              <w:rPr>
                <w:rFonts w:hint="eastAsia" w:ascii="宋体" w:hAnsi="宋体" w:eastAsia="宋体" w:cs="宋体"/>
                <w:sz w:val="24"/>
                <w:highlight w:val="none"/>
              </w:rPr>
              <w:outlineLvl w:val="9"/>
            </w:pP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Mar>
              <w:left w:w="15" w:type="dxa"/>
              <w:top w:w="15" w:type="dxa"/>
              <w:right w:w="15" w:type="dxa"/>
              <w:bottom w:w="0" w:type="dxa"/>
            </w:tcMar>
            <w:tcW w:w="4373" w:type="dxa"/>
            <w:vAlign w:val="top"/>
            <w:textDirection w:val="lrTb"/>
            <w:noWrap/>
          </w:tcPr>
          <w:p>
            <w:pPr>
              <w:pStyle w:val="1112"/>
              <w:jc w:val="center"/>
              <w:spacing w:line="440" w:lineRule="exact"/>
              <w:rPr>
                <w:rFonts w:hint="eastAsia" w:ascii="宋体" w:hAnsi="宋体" w:eastAsia="宋体" w:cs="宋体"/>
                <w:sz w:val="24"/>
                <w:highlight w:val="none"/>
              </w:rPr>
              <w:outlineLvl w:val="9"/>
            </w:pPr>
            <w:r>
              <w:rPr>
                <w:rFonts w:hint="eastAsia" w:ascii="宋体" w:hAnsi="宋体" w:eastAsia="宋体" w:cs="宋体"/>
                <w:sz w:val="24"/>
                <w:highlight w:val="none"/>
              </w:rPr>
            </w:r>
            <w:r/>
          </w:p>
        </w:tc>
        <w:tc>
          <w:tcPr>
            <w:tcW w:w="777" w:type="dxa"/>
            <w:vAlign w:val="center"/>
            <w:textDirection w:val="lrTb"/>
            <w:noWrap/>
          </w:tcPr>
          <w:p>
            <w:pPr>
              <w:pStyle w:val="1112"/>
              <w:jc w:val="center"/>
              <w:spacing w:line="420" w:lineRule="exact"/>
              <w:rPr>
                <w:rFonts w:hint="eastAsia" w:ascii="宋体" w:hAnsi="宋体" w:eastAsia="宋体" w:cs="宋体"/>
                <w:bCs/>
                <w:sz w:val="24"/>
                <w:highlight w:val="none"/>
              </w:rPr>
              <w:outlineLvl w:val="9"/>
            </w:pPr>
            <w:r>
              <w:rPr>
                <w:rFonts w:hint="eastAsia" w:ascii="宋体" w:hAnsi="宋体" w:eastAsia="宋体" w:cs="宋体"/>
                <w:bCs/>
                <w:sz w:val="24"/>
                <w:highlight w:val="none"/>
              </w:rPr>
            </w:r>
            <w:r/>
          </w:p>
        </w:tc>
        <w:tc>
          <w:tcPr>
            <w:tcW w:w="1323"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773"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336"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255"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472"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r>
      <w:tr>
        <w:trPr>
          <w:cantSplit/>
          <w:trHeight w:val="452"/>
        </w:trPr>
        <w:tc>
          <w:tcPr>
            <w:tcW w:w="660" w:type="dxa"/>
            <w:vAlign w:val="center"/>
            <w:textDirection w:val="lrTb"/>
            <w:noWrap/>
          </w:tcPr>
          <w:p>
            <w:pPr>
              <w:pStyle w:val="1112"/>
              <w:jc w:val="center"/>
              <w:spacing w:line="420" w:lineRule="exact"/>
              <w:rPr>
                <w:rFonts w:hint="eastAsia" w:ascii="宋体" w:hAnsi="宋体" w:eastAsia="宋体" w:cs="宋体"/>
                <w:sz w:val="24"/>
                <w:highlight w:val="none"/>
              </w:rPr>
              <w:outlineLvl w:val="9"/>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Mar>
              <w:left w:w="15" w:type="dxa"/>
              <w:top w:w="15" w:type="dxa"/>
              <w:right w:w="15" w:type="dxa"/>
              <w:bottom w:w="0" w:type="dxa"/>
            </w:tcMar>
            <w:tcW w:w="1834" w:type="dxa"/>
            <w:vAlign w:val="top"/>
            <w:textDirection w:val="lrTb"/>
            <w:noWrap/>
          </w:tcPr>
          <w:p>
            <w:pPr>
              <w:pStyle w:val="1112"/>
              <w:jc w:val="center"/>
              <w:spacing w:line="440" w:lineRule="exact"/>
              <w:rPr>
                <w:rFonts w:hint="eastAsia" w:ascii="宋体" w:hAnsi="宋体" w:eastAsia="宋体" w:cs="宋体"/>
                <w:sz w:val="24"/>
                <w:highlight w:val="none"/>
              </w:rPr>
              <w:outlineLvl w:val="9"/>
            </w:pP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Mar>
              <w:left w:w="15" w:type="dxa"/>
              <w:top w:w="15" w:type="dxa"/>
              <w:right w:w="15" w:type="dxa"/>
              <w:bottom w:w="0" w:type="dxa"/>
            </w:tcMar>
            <w:tcW w:w="4373" w:type="dxa"/>
            <w:vAlign w:val="top"/>
            <w:textDirection w:val="lrTb"/>
            <w:noWrap/>
          </w:tcPr>
          <w:p>
            <w:pPr>
              <w:pStyle w:val="1112"/>
              <w:jc w:val="center"/>
              <w:spacing w:line="440" w:lineRule="exact"/>
              <w:rPr>
                <w:rFonts w:hint="eastAsia" w:ascii="宋体" w:hAnsi="宋体" w:eastAsia="宋体" w:cs="宋体"/>
                <w:sz w:val="24"/>
                <w:highlight w:val="none"/>
              </w:rPr>
              <w:outlineLvl w:val="9"/>
            </w:pPr>
            <w:r>
              <w:rPr>
                <w:rFonts w:hint="eastAsia" w:ascii="宋体" w:hAnsi="宋体" w:eastAsia="宋体" w:cs="宋体"/>
                <w:sz w:val="24"/>
                <w:highlight w:val="none"/>
              </w:rPr>
            </w:r>
            <w:r/>
          </w:p>
        </w:tc>
        <w:tc>
          <w:tcPr>
            <w:tcW w:w="777" w:type="dxa"/>
            <w:vAlign w:val="center"/>
            <w:textDirection w:val="lrTb"/>
            <w:noWrap/>
          </w:tcPr>
          <w:p>
            <w:pPr>
              <w:pStyle w:val="1112"/>
              <w:jc w:val="center"/>
              <w:spacing w:line="420" w:lineRule="exact"/>
              <w:rPr>
                <w:rFonts w:hint="eastAsia" w:ascii="宋体" w:hAnsi="宋体" w:eastAsia="宋体" w:cs="宋体"/>
                <w:bCs/>
                <w:sz w:val="24"/>
                <w:highlight w:val="none"/>
              </w:rPr>
              <w:outlineLvl w:val="9"/>
            </w:pPr>
            <w:r>
              <w:rPr>
                <w:rFonts w:hint="eastAsia" w:ascii="宋体" w:hAnsi="宋体" w:eastAsia="宋体" w:cs="宋体"/>
                <w:bCs/>
                <w:sz w:val="24"/>
                <w:highlight w:val="none"/>
              </w:rPr>
            </w:r>
            <w:r/>
          </w:p>
        </w:tc>
        <w:tc>
          <w:tcPr>
            <w:tcW w:w="1323"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773"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336"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255"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472"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r>
      <w:tr>
        <w:trPr>
          <w:cantSplit/>
          <w:trHeight w:val="452"/>
        </w:trPr>
        <w:tc>
          <w:tcPr>
            <w:tcW w:w="660" w:type="dxa"/>
            <w:vAlign w:val="center"/>
            <w:textDirection w:val="lrTb"/>
            <w:noWrap/>
          </w:tcPr>
          <w:p>
            <w:pPr>
              <w:pStyle w:val="1112"/>
              <w:jc w:val="center"/>
              <w:spacing w:line="420" w:lineRule="exact"/>
              <w:rPr>
                <w:rFonts w:hint="eastAsia" w:ascii="宋体" w:hAnsi="宋体" w:eastAsia="宋体" w:cs="宋体"/>
                <w:sz w:val="24"/>
                <w:highlight w:val="none"/>
              </w:rPr>
              <w:outlineLvl w:val="9"/>
            </w:pPr>
            <w:r>
              <w:rPr>
                <w:rFonts w:hint="eastAsia" w:ascii="宋体" w:hAnsi="宋体" w:eastAsia="宋体" w:cs="宋体"/>
                <w:sz w:val="24"/>
                <w:highlight w:val="none"/>
              </w:rPr>
              <w:t xml:space="preserve">6</w:t>
            </w:r>
            <w:r>
              <w:rPr>
                <w:rFonts w:hint="eastAsia" w:ascii="宋体" w:hAnsi="宋体" w:eastAsia="宋体" w:cs="宋体"/>
                <w:sz w:val="24"/>
                <w:highlight w:val="none"/>
              </w:rPr>
            </w:r>
            <w:r/>
          </w:p>
        </w:tc>
        <w:tc>
          <w:tcPr>
            <w:tcMar>
              <w:left w:w="15" w:type="dxa"/>
              <w:top w:w="15" w:type="dxa"/>
              <w:right w:w="15" w:type="dxa"/>
              <w:bottom w:w="0" w:type="dxa"/>
            </w:tcMar>
            <w:tcW w:w="1834" w:type="dxa"/>
            <w:vAlign w:val="top"/>
            <w:textDirection w:val="lrTb"/>
            <w:noWrap/>
          </w:tcPr>
          <w:p>
            <w:pPr>
              <w:pStyle w:val="1112"/>
              <w:jc w:val="center"/>
              <w:spacing w:line="440" w:lineRule="exact"/>
              <w:rPr>
                <w:rFonts w:hint="eastAsia" w:ascii="宋体" w:hAnsi="宋体" w:eastAsia="宋体" w:cs="宋体"/>
                <w:sz w:val="24"/>
                <w:highlight w:val="none"/>
              </w:rPr>
              <w:outlineLvl w:val="9"/>
            </w:pP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Mar>
              <w:left w:w="15" w:type="dxa"/>
              <w:top w:w="15" w:type="dxa"/>
              <w:right w:w="15" w:type="dxa"/>
              <w:bottom w:w="0" w:type="dxa"/>
            </w:tcMar>
            <w:tcW w:w="4373" w:type="dxa"/>
            <w:vAlign w:val="top"/>
            <w:textDirection w:val="lrTb"/>
            <w:noWrap/>
          </w:tcPr>
          <w:p>
            <w:pPr>
              <w:pStyle w:val="1112"/>
              <w:jc w:val="center"/>
              <w:spacing w:line="440" w:lineRule="exact"/>
              <w:rPr>
                <w:rFonts w:hint="eastAsia" w:ascii="宋体" w:hAnsi="宋体" w:eastAsia="宋体" w:cs="宋体"/>
                <w:sz w:val="24"/>
                <w:highlight w:val="none"/>
              </w:rPr>
              <w:outlineLvl w:val="9"/>
            </w:pPr>
            <w:r>
              <w:rPr>
                <w:rFonts w:hint="eastAsia" w:ascii="宋体" w:hAnsi="宋体" w:eastAsia="宋体" w:cs="宋体"/>
                <w:sz w:val="24"/>
                <w:highlight w:val="none"/>
              </w:rPr>
            </w:r>
            <w:r/>
          </w:p>
        </w:tc>
        <w:tc>
          <w:tcPr>
            <w:tcW w:w="777" w:type="dxa"/>
            <w:vAlign w:val="center"/>
            <w:textDirection w:val="lrTb"/>
            <w:noWrap/>
          </w:tcPr>
          <w:p>
            <w:pPr>
              <w:pStyle w:val="1112"/>
              <w:jc w:val="center"/>
              <w:spacing w:line="420" w:lineRule="exact"/>
              <w:rPr>
                <w:rFonts w:hint="eastAsia" w:ascii="宋体" w:hAnsi="宋体" w:eastAsia="宋体" w:cs="宋体"/>
                <w:bCs/>
                <w:sz w:val="24"/>
                <w:highlight w:val="none"/>
              </w:rPr>
              <w:outlineLvl w:val="9"/>
            </w:pPr>
            <w:r>
              <w:rPr>
                <w:rFonts w:hint="eastAsia" w:ascii="宋体" w:hAnsi="宋体" w:eastAsia="宋体" w:cs="宋体"/>
                <w:bCs/>
                <w:sz w:val="24"/>
                <w:highlight w:val="none"/>
              </w:rPr>
            </w:r>
            <w:r/>
          </w:p>
        </w:tc>
        <w:tc>
          <w:tcPr>
            <w:tcW w:w="1323"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773"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336"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255"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472"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r>
      <w:tr>
        <w:trPr>
          <w:cantSplit/>
          <w:trHeight w:val="452"/>
        </w:trPr>
        <w:tc>
          <w:tcPr>
            <w:tcW w:w="660" w:type="dxa"/>
            <w:vAlign w:val="center"/>
            <w:textDirection w:val="lrTb"/>
            <w:noWrap/>
          </w:tcPr>
          <w:p>
            <w:pPr>
              <w:pStyle w:val="1112"/>
              <w:jc w:val="center"/>
              <w:spacing w:line="420" w:lineRule="exact"/>
              <w:rPr>
                <w:rFonts w:hint="eastAsia" w:ascii="宋体" w:hAnsi="宋体" w:eastAsia="宋体" w:cs="宋体"/>
                <w:sz w:val="24"/>
                <w:highlight w:val="none"/>
              </w:rPr>
              <w:outlineLvl w:val="9"/>
            </w:pPr>
            <w:r>
              <w:rPr>
                <w:rFonts w:hint="eastAsia" w:ascii="宋体" w:hAnsi="宋体" w:eastAsia="宋体" w:cs="宋体"/>
                <w:sz w:val="24"/>
                <w:highlight w:val="none"/>
              </w:rPr>
            </w:r>
            <w:r/>
          </w:p>
        </w:tc>
        <w:tc>
          <w:tcPr>
            <w:tcMar>
              <w:left w:w="15" w:type="dxa"/>
              <w:top w:w="15" w:type="dxa"/>
              <w:right w:w="15" w:type="dxa"/>
              <w:bottom w:w="0" w:type="dxa"/>
            </w:tcMar>
            <w:tcW w:w="1834" w:type="dxa"/>
            <w:vAlign w:val="top"/>
            <w:textDirection w:val="lrTb"/>
            <w:noWrap/>
          </w:tcPr>
          <w:p>
            <w:pPr>
              <w:pStyle w:val="1112"/>
              <w:jc w:val="center"/>
              <w:spacing w:line="440" w:lineRule="exact"/>
              <w:rPr>
                <w:rFonts w:hint="eastAsia" w:ascii="宋体" w:hAnsi="宋体" w:eastAsia="宋体" w:cs="宋体"/>
                <w:sz w:val="24"/>
                <w:highlight w:val="none"/>
              </w:rPr>
              <w:outlineLvl w:val="9"/>
            </w:pP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Mar>
              <w:left w:w="15" w:type="dxa"/>
              <w:top w:w="15" w:type="dxa"/>
              <w:right w:w="15" w:type="dxa"/>
              <w:bottom w:w="0" w:type="dxa"/>
            </w:tcMar>
            <w:tcW w:w="4373" w:type="dxa"/>
            <w:vAlign w:val="top"/>
            <w:textDirection w:val="lrTb"/>
            <w:noWrap/>
          </w:tcPr>
          <w:p>
            <w:pPr>
              <w:pStyle w:val="1112"/>
              <w:jc w:val="center"/>
              <w:spacing w:line="440" w:lineRule="exact"/>
              <w:rPr>
                <w:rFonts w:hint="eastAsia" w:ascii="宋体" w:hAnsi="宋体" w:eastAsia="宋体" w:cs="宋体"/>
                <w:sz w:val="24"/>
                <w:highlight w:val="none"/>
              </w:rPr>
              <w:outlineLvl w:val="9"/>
            </w:pPr>
            <w:r>
              <w:rPr>
                <w:rFonts w:hint="eastAsia" w:ascii="宋体" w:hAnsi="宋体" w:eastAsia="宋体" w:cs="宋体"/>
                <w:sz w:val="24"/>
                <w:highlight w:val="none"/>
              </w:rPr>
            </w:r>
            <w:r/>
          </w:p>
        </w:tc>
        <w:tc>
          <w:tcPr>
            <w:tcW w:w="777" w:type="dxa"/>
            <w:vAlign w:val="center"/>
            <w:textDirection w:val="lrTb"/>
            <w:noWrap/>
          </w:tcPr>
          <w:p>
            <w:pPr>
              <w:pStyle w:val="1112"/>
              <w:jc w:val="center"/>
              <w:spacing w:line="420" w:lineRule="exact"/>
              <w:rPr>
                <w:rFonts w:hint="eastAsia" w:ascii="宋体" w:hAnsi="宋体" w:eastAsia="宋体" w:cs="宋体"/>
                <w:bCs/>
                <w:sz w:val="24"/>
                <w:highlight w:val="none"/>
              </w:rPr>
              <w:outlineLvl w:val="9"/>
            </w:pPr>
            <w:r>
              <w:rPr>
                <w:rFonts w:hint="eastAsia" w:ascii="宋体" w:hAnsi="宋体" w:eastAsia="宋体" w:cs="宋体"/>
                <w:bCs/>
                <w:sz w:val="24"/>
                <w:highlight w:val="none"/>
              </w:rPr>
            </w:r>
            <w:r/>
          </w:p>
        </w:tc>
        <w:tc>
          <w:tcPr>
            <w:tcW w:w="1323"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773"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336"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255"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c>
          <w:tcPr>
            <w:tcW w:w="1472" w:type="dxa"/>
            <w:vAlign w:val="top"/>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r>
      <w:tr>
        <w:trPr>
          <w:cantSplit/>
          <w:trHeight w:val="524"/>
        </w:trPr>
        <w:tc>
          <w:tcPr>
            <w:gridSpan w:val="2"/>
            <w:tcW w:w="2494" w:type="dxa"/>
            <w:vAlign w:val="center"/>
            <w:textDirection w:val="lrTb"/>
            <w:noWrap/>
          </w:tcPr>
          <w:p>
            <w:pPr>
              <w:pStyle w:val="1112"/>
              <w:jc w:val="center"/>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t xml:space="preserve">投标报价总计（元）</w:t>
            </w:r>
            <w:r>
              <w:rPr>
                <w:rFonts w:hint="eastAsia" w:ascii="宋体" w:hAnsi="宋体" w:eastAsia="宋体" w:cs="宋体"/>
                <w:b/>
                <w:sz w:val="24"/>
                <w:highlight w:val="none"/>
              </w:rPr>
            </w:r>
            <w:r/>
          </w:p>
        </w:tc>
        <w:tc>
          <w:tcPr>
            <w:gridSpan w:val="7"/>
            <w:tcW w:w="12309" w:type="dxa"/>
            <w:vAlign w:val="top"/>
            <w:textDirection w:val="lrTb"/>
            <w:noWrap/>
          </w:tcPr>
          <w:p>
            <w:pPr>
              <w:pStyle w:val="1112"/>
              <w:jc w:val="left"/>
              <w:spacing w:line="420" w:lineRule="exact"/>
              <w:rPr>
                <w:rFonts w:hint="eastAsia" w:ascii="宋体" w:hAnsi="宋体" w:eastAsia="宋体" w:cs="宋体"/>
                <w:b/>
                <w:sz w:val="24"/>
                <w:highlight w:val="none"/>
              </w:rPr>
              <w:outlineLvl w:val="9"/>
            </w:pPr>
            <w:r>
              <w:rPr>
                <w:rFonts w:hint="eastAsia" w:ascii="宋体" w:hAnsi="宋体" w:eastAsia="宋体" w:cs="宋体"/>
                <w:b/>
                <w:sz w:val="24"/>
                <w:highlight w:val="none"/>
              </w:rPr>
            </w:r>
            <w:r/>
          </w:p>
        </w:tc>
      </w:tr>
    </w:tbl>
    <w:p>
      <w:pPr>
        <w:pStyle w:val="1112"/>
        <w:ind w:firstLine="422"/>
        <w:keepLines w:val="0"/>
        <w:keepNext w:val="0"/>
        <w:pageBreakBefore w:val="0"/>
        <w:spacing w:line="360" w:lineRule="auto"/>
        <w:widowControl w:val="off"/>
        <w:rPr>
          <w:rFonts w:hint="eastAsia" w:ascii="宋体" w:hAnsi="宋体" w:cs="宋体"/>
          <w:b/>
          <w:color w:val="000000"/>
          <w:szCs w:val="21"/>
          <w:highlight w:val="none"/>
        </w:rPr>
        <w:outlineLvl w:val="9"/>
      </w:pPr>
      <w:r>
        <w:rPr>
          <w:rFonts w:hint="eastAsia" w:ascii="宋体" w:hAnsi="宋体" w:cs="宋体"/>
          <w:b/>
          <w:color w:val="000000"/>
          <w:szCs w:val="21"/>
          <w:highlight w:val="none"/>
        </w:rPr>
      </w:r>
      <w:r/>
    </w:p>
    <w:p>
      <w:pPr>
        <w:pStyle w:val="1112"/>
        <w:ind w:right="-756"/>
        <w:jc w:val="left"/>
        <w:spacing w:line="440" w:lineRule="exact"/>
        <w:rPr>
          <w:rFonts w:hint="eastAsia" w:ascii="宋体" w:hAnsi="宋体" w:cs="宋体"/>
          <w:b/>
          <w:color w:val="000000"/>
          <w:szCs w:val="21"/>
          <w:highlight w:val="none"/>
          <w:u w:val="single"/>
          <w:lang w:val="zh-CN"/>
        </w:rPr>
      </w:pPr>
      <w:r>
        <w:rPr>
          <w:rFonts w:hint="eastAsia" w:ascii="宋体" w:hAnsi="宋体" w:cs="宋体"/>
          <w:b/>
          <w:color w:val="000000"/>
          <w:szCs w:val="21"/>
          <w:highlight w:val="none"/>
        </w:rPr>
        <w:t xml:space="preserve">项目名称：</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lang w:val="en-US" w:eastAsia="zh-CN"/>
        </w:rPr>
        <w:t xml:space="preserve">                                       </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lang w:val="zh-CN"/>
        </w:rPr>
      </w:r>
      <w:r/>
    </w:p>
    <w:p>
      <w:pPr>
        <w:pStyle w:val="1112"/>
        <w:jc w:val="left"/>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项目编号：</w:t>
      </w:r>
      <w:r>
        <w:rPr>
          <w:rFonts w:hint="eastAsia" w:ascii="宋体" w:hAnsi="宋体" w:cs="宋体"/>
          <w:b/>
          <w:color w:val="000000"/>
          <w:szCs w:val="21"/>
          <w:highlight w:val="none"/>
        </w:rPr>
        <w:t xml:space="preserve"> </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r>
      <w:r/>
    </w:p>
    <w:p>
      <w:pPr>
        <w:pStyle w:val="1112"/>
        <w:jc w:val="left"/>
        <w:spacing w:line="48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1112"/>
        <w:ind w:firstLine="3570"/>
        <w:jc w:val="left"/>
        <w:spacing w:line="360" w:lineRule="auto"/>
        <w:shd w:val="clear" w:color="auto" w:fill="ffffff"/>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 标 人 名  称:（加盖电子公章）</w:t>
      </w:r>
      <w:r>
        <w:rPr>
          <w:rFonts w:hint="eastAsia" w:ascii="宋体" w:hAnsi="宋体" w:cs="宋体"/>
          <w:color w:val="000000"/>
          <w:szCs w:val="21"/>
          <w:highlight w:val="none"/>
          <w:lang w:val="zh-CN"/>
        </w:rPr>
      </w:r>
      <w:r/>
    </w:p>
    <w:p>
      <w:pPr>
        <w:pStyle w:val="1112"/>
        <w:ind w:firstLine="357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法定代表人或授权代表（签字或盖章）</w:t>
      </w:r>
      <w:r>
        <w:rPr>
          <w:rFonts w:hint="eastAsia" w:ascii="宋体" w:hAnsi="宋体" w:cs="宋体"/>
          <w:color w:val="000000"/>
          <w:szCs w:val="21"/>
          <w:highlight w:val="none"/>
        </w:rPr>
      </w:r>
      <w:r/>
    </w:p>
    <w:p>
      <w:pPr>
        <w:pStyle w:val="1112"/>
        <w:ind w:firstLine="357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1112"/>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1112"/>
        <w:jc w:val="left"/>
        <w:widowControl/>
        <w:rPr>
          <w:rFonts w:hint="eastAsia" w:ascii="宋体" w:hAnsi="宋体" w:cs="宋体"/>
          <w:color w:val="000000"/>
          <w:szCs w:val="21"/>
          <w:highlight w:val="none"/>
        </w:rPr>
      </w:pPr>
      <w:r>
        <w:rPr>
          <w:rFonts w:hint="eastAsia" w:ascii="宋体" w:hAnsi="宋体" w:cs="宋体"/>
          <w:b/>
          <w:color w:val="000000"/>
          <w:szCs w:val="21"/>
          <w:highlight w:val="none"/>
          <w:lang w:val="zh-CN"/>
        </w:rPr>
        <w:t xml:space="preserve">说明：</w:t>
      </w:r>
      <w:r>
        <w:rPr>
          <w:rFonts w:hint="eastAsia" w:ascii="宋体" w:hAnsi="宋体" w:cs="宋体"/>
          <w:b/>
          <w:color w:val="000000"/>
          <w:szCs w:val="21"/>
          <w:highlight w:val="none"/>
          <w:u w:val="single"/>
        </w:rPr>
        <w:t xml:space="preserve">1、投标人须仔细填写报价明细表</w:t>
      </w:r>
      <w:r>
        <w:rPr>
          <w:rFonts w:hint="eastAsia" w:ascii="宋体" w:hAnsi="宋体" w:cs="宋体"/>
          <w:color w:val="000000"/>
          <w:szCs w:val="21"/>
          <w:highlight w:val="none"/>
        </w:rPr>
      </w:r>
      <w:r/>
    </w:p>
    <w:p>
      <w:pPr>
        <w:pStyle w:val="1112"/>
        <w:jc w:val="left"/>
        <w:widowControl/>
        <w:rPr>
          <w:rFonts w:hint="eastAsia" w:ascii="宋体" w:hAnsi="宋体" w:cs="宋体"/>
          <w:b/>
          <w:color w:val="000000"/>
          <w:szCs w:val="21"/>
          <w:highlight w:val="none"/>
          <w:lang w:val="zh-CN"/>
        </w:rPr>
      </w:pPr>
      <w:r>
        <w:rPr>
          <w:rFonts w:hint="eastAsia" w:ascii="宋体" w:hAnsi="宋体" w:cs="宋体"/>
          <w:b/>
          <w:color w:val="000000"/>
          <w:szCs w:val="21"/>
          <w:highlight w:val="none"/>
          <w:u w:val="single"/>
        </w:rPr>
        <w:t xml:space="preserve">2、不提供此表格的将视为没有实质性响应招标文件。</w:t>
      </w:r>
      <w:r>
        <w:rPr>
          <w:rFonts w:hint="eastAsia" w:ascii="宋体" w:hAnsi="宋体" w:cs="宋体"/>
          <w:b/>
          <w:color w:val="000000"/>
          <w:szCs w:val="21"/>
          <w:highlight w:val="none"/>
          <w:lang w:val="zh-CN"/>
        </w:rPr>
      </w:r>
      <w:r/>
    </w:p>
    <w:p>
      <w:pPr>
        <w:pStyle w:val="1112"/>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、如果行、列数不够，请自行增加。</w:t>
      </w:r>
      <w:r>
        <w:rPr>
          <w:rFonts w:hint="eastAsia" w:ascii="宋体" w:hAnsi="宋体" w:cs="宋体"/>
          <w:color w:val="000000"/>
          <w:szCs w:val="21"/>
          <w:highlight w:val="none"/>
          <w:lang w:val="zh-CN"/>
        </w:rPr>
      </w:r>
      <w:r/>
    </w:p>
    <w:p>
      <w:pPr>
        <w:pStyle w:val="1112"/>
        <w:spacing w:line="360" w:lineRule="auto"/>
        <w:shd w:val="clear" w:color="auto" w:fill="ffffff"/>
        <w:widowControl/>
        <w:rPr>
          <w:rFonts w:ascii="宋体" w:hAnsi="宋体"/>
          <w:b/>
          <w:color w:val="000000"/>
          <w:szCs w:val="21"/>
          <w:highlight w:val="none"/>
        </w:rPr>
      </w:pPr>
      <w:r>
        <w:rPr>
          <w:rFonts w:ascii="宋体" w:hAnsi="宋体"/>
          <w:b/>
          <w:color w:val="000000"/>
          <w:szCs w:val="21"/>
          <w:highlight w:val="none"/>
        </w:rPr>
      </w:r>
      <w:r/>
    </w:p>
    <w:p>
      <w:pPr>
        <w:pStyle w:val="1112"/>
        <w:ind w:firstLine="422"/>
        <w:keepLines w:val="0"/>
        <w:keepNext w:val="0"/>
        <w:pageBreakBefore w:val="0"/>
        <w:spacing w:line="360" w:lineRule="auto"/>
        <w:widowControl w:val="off"/>
        <w:rPr>
          <w:rFonts w:hint="eastAsia" w:ascii="宋体" w:hAnsi="宋体"/>
          <w:b/>
          <w:color w:val="000000"/>
          <w:szCs w:val="21"/>
          <w:highlight w:val="none"/>
        </w:rPr>
        <w:sectPr>
          <w:footnotePr/>
          <w:endnotePr/>
          <w:type w:val="nextPage"/>
          <w:pgSz w:w="16840" w:h="11910" w:orient="landscape"/>
          <w:pgMar w:top="700" w:right="1380" w:bottom="700" w:left="1180" w:header="0" w:footer="990" w:gutter="0"/>
          <w:pgNumType w:start="1"/>
          <w:cols w:num="1" w:sep="0" w:space="1701" w:equalWidth="1"/>
          <w:docGrid w:linePitch="360"/>
        </w:sectPr>
        <w:outlineLvl w:val="9"/>
      </w:pPr>
      <w:r>
        <w:rPr>
          <w:rFonts w:hint="eastAsia" w:ascii="宋体" w:hAnsi="宋体"/>
          <w:b/>
          <w:color w:val="000000"/>
          <w:szCs w:val="21"/>
          <w:highlight w:val="none"/>
        </w:rPr>
      </w:r>
      <w:r/>
    </w:p>
    <w:p>
      <w:pPr>
        <w:pStyle w:val="1112"/>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目录五、资格证明文件</w:t>
      </w:r>
      <w:r>
        <w:rPr>
          <w:rFonts w:hint="eastAsia" w:ascii="宋体" w:hAnsi="宋体" w:eastAsia="宋体" w:cs="宋体"/>
          <w:b/>
          <w:color w:val="000000"/>
          <w:sz w:val="24"/>
          <w:szCs w:val="24"/>
          <w:highlight w:val="none"/>
          <w:lang w:val="zh-CN"/>
        </w:rPr>
      </w:r>
      <w:r/>
    </w:p>
    <w:p>
      <w:pPr>
        <w:pStyle w:val="1112"/>
        <w:ind w:firstLine="482"/>
        <w:spacing w:line="276" w:lineRule="auto"/>
        <w:rPr>
          <w:rFonts w:ascii="宋体" w:hAnsi="宋体" w:cs="宋体"/>
          <w:b/>
          <w:sz w:val="24"/>
          <w:highlight w:val="none"/>
        </w:rPr>
      </w:pPr>
      <w:r>
        <w:rPr>
          <w:rFonts w:hint="eastAsia" w:ascii="宋体" w:hAnsi="宋体" w:cs="宋体"/>
          <w:b/>
          <w:sz w:val="24"/>
          <w:highlight w:val="none"/>
        </w:rPr>
        <w:t xml:space="preserve">1、具有独立承担民事责任的能力：</w:t>
      </w:r>
      <w:r>
        <w:rPr>
          <w:rFonts w:ascii="宋体" w:hAnsi="宋体" w:cs="宋体"/>
          <w:b/>
          <w:sz w:val="24"/>
          <w:highlight w:val="none"/>
        </w:rPr>
      </w:r>
      <w:r/>
    </w:p>
    <w:p>
      <w:pPr>
        <w:pStyle w:val="1112"/>
        <w:ind w:firstLine="480"/>
        <w:spacing w:line="276" w:lineRule="auto"/>
        <w:rPr>
          <w:rFonts w:ascii="宋体" w:hAnsi="宋体" w:cs="宋体"/>
          <w:sz w:val="24"/>
          <w:highlight w:val="none"/>
        </w:rPr>
      </w:pPr>
      <w:r>
        <w:rPr>
          <w:rFonts w:hint="eastAsia" w:ascii="宋体" w:hAnsi="宋体" w:cs="宋体"/>
          <w:sz w:val="24"/>
          <w:highlight w:val="none"/>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rPr>
          <w:rFonts w:ascii="宋体" w:hAnsi="宋体" w:cs="宋体"/>
          <w:sz w:val="24"/>
          <w:highlight w:val="none"/>
        </w:rPr>
      </w:r>
      <w:r/>
    </w:p>
    <w:p>
      <w:pPr>
        <w:pStyle w:val="1112"/>
        <w:ind w:firstLine="480"/>
        <w:spacing w:line="276" w:lineRule="auto"/>
        <w:rPr>
          <w:rFonts w:ascii="宋体" w:hAnsi="宋体" w:cs="宋体"/>
          <w:sz w:val="24"/>
          <w:highlight w:val="none"/>
        </w:rPr>
      </w:pPr>
      <w:r>
        <w:rPr>
          <w:rFonts w:hint="eastAsia" w:ascii="宋体" w:hAnsi="宋体" w:cs="宋体"/>
          <w:sz w:val="24"/>
          <w:highlight w:val="none"/>
        </w:rPr>
        <w:t xml:space="preserve">（2）如供应商是事业单位的，应提供有效的“事业单位法人证书”；</w:t>
      </w:r>
      <w:r>
        <w:rPr>
          <w:rFonts w:ascii="宋体" w:hAnsi="宋体" w:cs="宋体"/>
          <w:sz w:val="24"/>
          <w:highlight w:val="none"/>
        </w:rPr>
      </w:r>
      <w:r/>
    </w:p>
    <w:p>
      <w:pPr>
        <w:pStyle w:val="1112"/>
        <w:ind w:firstLine="480"/>
        <w:spacing w:line="276" w:lineRule="auto"/>
        <w:rPr>
          <w:rFonts w:ascii="宋体" w:hAnsi="宋体" w:cs="宋体"/>
          <w:sz w:val="24"/>
          <w:highlight w:val="none"/>
        </w:rPr>
      </w:pPr>
      <w:r>
        <w:rPr>
          <w:rFonts w:hint="eastAsia" w:ascii="宋体" w:hAnsi="宋体" w:cs="宋体"/>
          <w:sz w:val="24"/>
          <w:highlight w:val="none"/>
        </w:rPr>
        <w:t xml:space="preserve">（3）如供应商是非企业专业服务机构的，应提供有效的执业许可证等证明文件；</w:t>
      </w:r>
      <w:r>
        <w:rPr>
          <w:rFonts w:ascii="宋体" w:hAnsi="宋体" w:cs="宋体"/>
          <w:sz w:val="24"/>
          <w:highlight w:val="none"/>
        </w:rPr>
      </w:r>
      <w:r/>
    </w:p>
    <w:p>
      <w:pPr>
        <w:pStyle w:val="1112"/>
        <w:ind w:firstLine="480"/>
        <w:spacing w:line="276" w:lineRule="auto"/>
        <w:rPr>
          <w:rFonts w:ascii="宋体" w:hAnsi="宋体" w:cs="宋体"/>
          <w:sz w:val="24"/>
          <w:highlight w:val="none"/>
        </w:rPr>
      </w:pPr>
      <w:r>
        <w:rPr>
          <w:rFonts w:hint="eastAsia" w:ascii="宋体" w:hAnsi="宋体" w:cs="宋体"/>
          <w:sz w:val="24"/>
          <w:highlight w:val="none"/>
        </w:rPr>
        <w:t xml:space="preserve">（4）如供应商是个体工商户的，应提供有效的“个体工商户营业执照”；</w:t>
      </w:r>
      <w:r>
        <w:rPr>
          <w:rFonts w:ascii="宋体" w:hAnsi="宋体" w:cs="宋体"/>
          <w:sz w:val="24"/>
          <w:highlight w:val="none"/>
        </w:rPr>
      </w:r>
      <w:r/>
    </w:p>
    <w:p>
      <w:pPr>
        <w:pStyle w:val="1112"/>
        <w:ind w:firstLine="480"/>
        <w:spacing w:line="276" w:lineRule="auto"/>
        <w:rPr>
          <w:rFonts w:ascii="宋体" w:hAnsi="宋体" w:cs="宋体"/>
          <w:sz w:val="24"/>
          <w:highlight w:val="none"/>
        </w:rPr>
      </w:pPr>
      <w:r>
        <w:rPr>
          <w:rFonts w:hint="eastAsia" w:ascii="宋体" w:hAnsi="宋体" w:cs="宋体"/>
          <w:sz w:val="24"/>
          <w:highlight w:val="none"/>
        </w:rPr>
        <w:t xml:space="preserve">（5）如供应商是自然人的，应提供有效的自然人身份证明。</w:t>
      </w:r>
      <w:r>
        <w:rPr>
          <w:rFonts w:ascii="宋体" w:hAnsi="宋体" w:cs="宋体"/>
          <w:sz w:val="24"/>
          <w:highlight w:val="none"/>
        </w:rPr>
      </w:r>
      <w:r/>
    </w:p>
    <w:p>
      <w:pPr>
        <w:pStyle w:val="1112"/>
        <w:spacing w:line="276" w:lineRule="auto"/>
        <w:rPr>
          <w:rFonts w:ascii="宋体" w:hAnsi="宋体" w:cs="宋体"/>
          <w:b/>
          <w:sz w:val="24"/>
          <w:highlight w:val="none"/>
        </w:rPr>
      </w:pPr>
      <w:r>
        <w:rPr>
          <w:rFonts w:ascii="宋体" w:hAnsi="宋体" w:cs="宋体"/>
          <w:b/>
          <w:sz w:val="24"/>
          <w:highlight w:val="none"/>
        </w:rPr>
      </w:r>
      <w:r/>
    </w:p>
    <w:p>
      <w:pPr>
        <w:pStyle w:val="1112"/>
        <w:ind w:firstLine="482"/>
        <w:spacing w:line="276" w:lineRule="auto"/>
        <w:rPr>
          <w:rFonts w:ascii="宋体" w:hAnsi="宋体" w:cs="宋体"/>
          <w:sz w:val="24"/>
          <w:highlight w:val="none"/>
        </w:rPr>
      </w:pPr>
      <w:r>
        <w:rPr>
          <w:rFonts w:hint="eastAsia" w:ascii="宋体" w:hAnsi="宋体" w:cs="宋体"/>
          <w:b/>
          <w:sz w:val="24"/>
          <w:highlight w:val="none"/>
        </w:rPr>
        <w:t xml:space="preserve">2、具有良好的商业信誉和健全的财务会计制度；有依法缴纳税收和社会保障资金的良好记录：</w:t>
      </w:r>
      <w:r>
        <w:rPr>
          <w:rFonts w:ascii="宋体" w:hAnsi="宋体" w:cs="宋体"/>
          <w:sz w:val="24"/>
          <w:highlight w:val="none"/>
        </w:rPr>
      </w:r>
      <w:r/>
    </w:p>
    <w:p>
      <w:pPr>
        <w:pStyle w:val="1148"/>
        <w:ind w:firstLine="480"/>
        <w:jc w:val="left"/>
        <w:spacing w:line="276" w:lineRule="auto"/>
        <w:rPr>
          <w:sz w:val="24"/>
          <w:szCs w:val="22"/>
          <w:highlight w:val="none"/>
        </w:rPr>
      </w:pPr>
      <w:r>
        <w:rPr>
          <w:rFonts w:hint="eastAsia" w:ascii="宋体" w:hAnsi="宋体" w:eastAsia="宋体" w:cs="宋体"/>
          <w:sz w:val="24"/>
          <w:highlight w:val="none"/>
        </w:rPr>
        <w:t xml:space="preserve">提供供应商资格承诺函或相关证明材料复印件加盖供应商公章。</w:t>
      </w:r>
      <w:r>
        <w:rPr>
          <w:sz w:val="24"/>
          <w:szCs w:val="22"/>
          <w:highlight w:val="none"/>
        </w:rPr>
      </w:r>
      <w:r/>
    </w:p>
    <w:p>
      <w:pPr>
        <w:pStyle w:val="1112"/>
        <w:ind w:firstLine="482"/>
        <w:jc w:val="center"/>
        <w:spacing w:line="276" w:lineRule="auto"/>
        <w:widowControl/>
        <w:rPr>
          <w:rFonts w:ascii="宋体" w:hAnsi="宋体"/>
          <w:b/>
          <w:color w:val="000000"/>
          <w:sz w:val="24"/>
          <w:szCs w:val="22"/>
          <w:highlight w:val="none"/>
        </w:rPr>
      </w:pPr>
      <w:r>
        <w:rPr>
          <w:rFonts w:hint="eastAsia" w:ascii="宋体" w:hAnsi="宋体"/>
          <w:b/>
          <w:color w:val="000000"/>
          <w:sz w:val="24"/>
          <w:szCs w:val="22"/>
          <w:highlight w:val="none"/>
        </w:rPr>
        <w:t xml:space="preserve">供应商资格承诺函</w:t>
      </w:r>
      <w:r>
        <w:rPr>
          <w:rFonts w:ascii="宋体" w:hAnsi="宋体"/>
          <w:b/>
          <w:color w:val="000000"/>
          <w:sz w:val="24"/>
          <w:szCs w:val="22"/>
          <w:highlight w:val="none"/>
        </w:rPr>
      </w:r>
      <w:r/>
    </w:p>
    <w:p>
      <w:pPr>
        <w:pStyle w:val="1112"/>
        <w:ind w:firstLine="480"/>
        <w:jc w:val="left"/>
        <w:spacing w:line="276" w:lineRule="auto"/>
        <w:rPr>
          <w:rFonts w:hint="eastAsia" w:ascii="宋体" w:hAnsi="宋体" w:eastAsia="宋体"/>
          <w:color w:val="000000"/>
          <w:sz w:val="24"/>
          <w:szCs w:val="22"/>
          <w:highlight w:val="none"/>
          <w:lang w:eastAsia="zh-CN"/>
        </w:rPr>
      </w:pPr>
      <w:r>
        <w:rPr>
          <w:rFonts w:ascii="宋体" w:hAnsi="宋体"/>
          <w:color w:val="000000"/>
          <w:sz w:val="24"/>
          <w:szCs w:val="22"/>
          <w:highlight w:val="none"/>
        </w:rPr>
        <w:t xml:space="preserve">致：</w:t>
      </w:r>
      <w:r>
        <w:rPr>
          <w:rFonts w:hint="eastAsia" w:ascii="宋体" w:hAnsi="宋体"/>
          <w:color w:val="000000"/>
          <w:sz w:val="24"/>
          <w:szCs w:val="22"/>
          <w:highlight w:val="none"/>
          <w:lang w:eastAsia="zh-CN"/>
        </w:rPr>
        <w:t xml:space="preserve">南京市鼓楼区教育局</w:t>
      </w:r>
      <w:r>
        <w:rPr>
          <w:rFonts w:hint="eastAsia" w:ascii="宋体" w:hAnsi="宋体" w:eastAsia="宋体"/>
          <w:color w:val="000000"/>
          <w:sz w:val="24"/>
          <w:szCs w:val="22"/>
          <w:highlight w:val="none"/>
          <w:lang w:eastAsia="zh-CN"/>
        </w:rPr>
      </w:r>
      <w:r/>
    </w:p>
    <w:p>
      <w:pPr>
        <w:pStyle w:val="1112"/>
        <w:ind w:firstLine="480"/>
        <w:jc w:val="left"/>
        <w:spacing w:line="276" w:lineRule="auto"/>
        <w:rPr>
          <w:rFonts w:ascii="宋体" w:hAnsi="宋体"/>
          <w:color w:val="000000"/>
          <w:sz w:val="24"/>
          <w:szCs w:val="22"/>
          <w:highlight w:val="none"/>
        </w:rPr>
      </w:pPr>
      <w:r>
        <w:rPr>
          <w:rFonts w:hint="eastAsia" w:ascii="宋体" w:hAnsi="宋体"/>
          <w:color w:val="000000"/>
          <w:sz w:val="24"/>
          <w:szCs w:val="22"/>
          <w:highlight w:val="none"/>
          <w:lang w:eastAsia="zh-CN"/>
        </w:rPr>
        <w:t xml:space="preserve">南京金鼎工程造价评估有限责任公司</w:t>
      </w:r>
      <w:r>
        <w:rPr>
          <w:rFonts w:ascii="宋体" w:hAnsi="宋体"/>
          <w:color w:val="000000"/>
          <w:sz w:val="24"/>
          <w:szCs w:val="22"/>
          <w:highlight w:val="none"/>
        </w:rPr>
        <w:t xml:space="preserve">：</w:t>
      </w:r>
      <w:r>
        <w:rPr>
          <w:rFonts w:ascii="宋体" w:hAnsi="宋体"/>
          <w:color w:val="000000"/>
          <w:sz w:val="24"/>
          <w:szCs w:val="22"/>
          <w:highlight w:val="none"/>
        </w:rPr>
      </w:r>
      <w:r/>
    </w:p>
    <w:p>
      <w:pPr>
        <w:pStyle w:val="1112"/>
        <w:ind w:firstLine="480"/>
        <w:jc w:val="left"/>
        <w:spacing w:line="276" w:lineRule="auto"/>
        <w:widowControl/>
        <w:rPr>
          <w:rFonts w:ascii="宋体" w:hAnsi="宋体"/>
          <w:color w:val="000000"/>
          <w:sz w:val="24"/>
          <w:szCs w:val="22"/>
          <w:highlight w:val="none"/>
        </w:rPr>
      </w:pPr>
      <w:r>
        <w:rPr>
          <w:rFonts w:hint="eastAsia" w:ascii="宋体" w:hAnsi="宋体"/>
          <w:color w:val="000000"/>
          <w:sz w:val="24"/>
          <w:szCs w:val="22"/>
          <w:highlight w:val="none"/>
        </w:rPr>
        <w:t xml:space="preserve">我方</w:t>
      </w:r>
      <w:r>
        <w:rPr>
          <w:rFonts w:hint="eastAsia" w:ascii="宋体" w:hAnsi="宋体"/>
          <w:color w:val="000000"/>
          <w:sz w:val="24"/>
          <w:szCs w:val="22"/>
          <w:highlight w:val="none"/>
          <w:u w:val="single"/>
        </w:rPr>
        <w:t xml:space="preserve"> </w:t>
      </w:r>
      <w:r>
        <w:rPr>
          <w:rFonts w:ascii="宋体" w:hAnsi="宋体"/>
          <w:color w:val="000000"/>
          <w:sz w:val="24"/>
          <w:szCs w:val="22"/>
          <w:highlight w:val="none"/>
          <w:u w:val="single"/>
        </w:rPr>
        <w:t xml:space="preserve">             </w:t>
      </w:r>
      <w:r>
        <w:rPr>
          <w:rFonts w:hint="eastAsia" w:ascii="宋体" w:hAnsi="宋体"/>
          <w:color w:val="000000"/>
          <w:sz w:val="24"/>
          <w:szCs w:val="22"/>
          <w:highlight w:val="none"/>
        </w:rPr>
        <w:t xml:space="preserve">（供应商名称）郑重承诺：</w:t>
      </w:r>
      <w:r>
        <w:rPr>
          <w:rFonts w:ascii="宋体" w:hAnsi="宋体"/>
          <w:color w:val="000000"/>
          <w:sz w:val="24"/>
          <w:szCs w:val="22"/>
          <w:highlight w:val="none"/>
        </w:rPr>
      </w:r>
      <w:r/>
    </w:p>
    <w:p>
      <w:pPr>
        <w:pStyle w:val="1112"/>
        <w:ind w:firstLine="480"/>
        <w:jc w:val="left"/>
        <w:spacing w:line="276" w:lineRule="auto"/>
        <w:widowControl/>
        <w:rPr>
          <w:rFonts w:ascii="宋体" w:hAnsi="宋体"/>
          <w:color w:val="000000"/>
          <w:sz w:val="24"/>
          <w:szCs w:val="22"/>
          <w:highlight w:val="none"/>
        </w:rPr>
      </w:pPr>
      <w:r>
        <w:rPr>
          <w:rFonts w:hint="eastAsia" w:ascii="宋体" w:hAnsi="宋体"/>
          <w:color w:val="000000"/>
          <w:sz w:val="24"/>
          <w:szCs w:val="22"/>
          <w:highlight w:val="none"/>
        </w:rPr>
        <w:t xml:space="preserve">我方符合下列要求：</w:t>
      </w:r>
      <w:r>
        <w:rPr>
          <w:rFonts w:ascii="宋体" w:hAnsi="宋体"/>
          <w:color w:val="000000"/>
          <w:sz w:val="24"/>
          <w:szCs w:val="22"/>
          <w:highlight w:val="none"/>
        </w:rPr>
      </w:r>
      <w:r/>
    </w:p>
    <w:p>
      <w:pPr>
        <w:pStyle w:val="1112"/>
        <w:ind w:firstLine="480"/>
        <w:jc w:val="left"/>
        <w:spacing w:line="276" w:lineRule="auto"/>
        <w:widowControl/>
        <w:rPr>
          <w:rFonts w:ascii="宋体" w:hAnsi="宋体"/>
          <w:color w:val="000000"/>
          <w:sz w:val="24"/>
          <w:szCs w:val="22"/>
          <w:highlight w:val="none"/>
        </w:rPr>
      </w:pPr>
      <w:r>
        <w:rPr>
          <w:rFonts w:hint="eastAsia" w:ascii="宋体" w:hAnsi="宋体"/>
          <w:color w:val="000000"/>
          <w:sz w:val="24"/>
          <w:szCs w:val="22"/>
          <w:highlight w:val="none"/>
        </w:rPr>
        <w:t xml:space="preserve">（1）具有良好的商业信誉和健全的财务会计制度；</w:t>
      </w:r>
      <w:r>
        <w:rPr>
          <w:rFonts w:ascii="宋体" w:hAnsi="宋体"/>
          <w:color w:val="000000"/>
          <w:sz w:val="24"/>
          <w:szCs w:val="22"/>
          <w:highlight w:val="none"/>
        </w:rPr>
      </w:r>
      <w:r/>
    </w:p>
    <w:p>
      <w:pPr>
        <w:pStyle w:val="1112"/>
        <w:ind w:firstLine="480"/>
        <w:jc w:val="left"/>
        <w:spacing w:line="276" w:lineRule="auto"/>
        <w:widowControl/>
        <w:rPr>
          <w:rFonts w:ascii="宋体" w:hAnsi="宋体"/>
          <w:color w:val="000000"/>
          <w:sz w:val="24"/>
          <w:szCs w:val="22"/>
          <w:highlight w:val="none"/>
        </w:rPr>
      </w:pPr>
      <w:r>
        <w:rPr>
          <w:rFonts w:hint="eastAsia" w:ascii="宋体" w:hAnsi="宋体"/>
          <w:color w:val="000000"/>
          <w:sz w:val="24"/>
          <w:szCs w:val="22"/>
          <w:highlight w:val="none"/>
        </w:rPr>
        <w:t xml:space="preserve">（2）有依法缴纳税收和社会保障资金的良好记录。</w:t>
      </w:r>
      <w:r>
        <w:rPr>
          <w:rFonts w:ascii="宋体" w:hAnsi="宋体"/>
          <w:color w:val="000000"/>
          <w:sz w:val="24"/>
          <w:szCs w:val="22"/>
          <w:highlight w:val="none"/>
        </w:rPr>
      </w:r>
      <w:r/>
    </w:p>
    <w:p>
      <w:pPr>
        <w:pStyle w:val="1112"/>
        <w:ind w:firstLine="480"/>
        <w:jc w:val="left"/>
        <w:spacing w:line="276" w:lineRule="auto"/>
        <w:widowControl/>
        <w:rPr>
          <w:rFonts w:ascii="宋体" w:hAnsi="宋体"/>
          <w:color w:val="000000"/>
          <w:sz w:val="24"/>
          <w:szCs w:val="22"/>
          <w:highlight w:val="none"/>
        </w:rPr>
      </w:pPr>
      <w:r>
        <w:rPr>
          <w:rFonts w:hint="eastAsia" w:ascii="宋体" w:hAnsi="宋体"/>
          <w:color w:val="000000"/>
          <w:sz w:val="24"/>
          <w:szCs w:val="22"/>
          <w:highlight w:val="none"/>
        </w:rPr>
        <w:t xml:space="preserve">如果我方中标（成交），将在结果公告发布后 7 个工作日内向代理机构或采购人提供下列材料核验（一式两份加盖公章）：</w:t>
      </w:r>
      <w:r>
        <w:rPr>
          <w:rFonts w:ascii="宋体" w:hAnsi="宋体"/>
          <w:color w:val="000000"/>
          <w:sz w:val="24"/>
          <w:szCs w:val="22"/>
          <w:highlight w:val="none"/>
        </w:rPr>
      </w:r>
      <w:r/>
    </w:p>
    <w:p>
      <w:pPr>
        <w:pStyle w:val="1112"/>
        <w:ind w:firstLine="480"/>
        <w:jc w:val="left"/>
        <w:spacing w:line="276" w:lineRule="auto"/>
        <w:widowControl/>
        <w:rPr>
          <w:rFonts w:ascii="宋体" w:hAnsi="宋体"/>
          <w:color w:val="000000"/>
          <w:sz w:val="24"/>
          <w:szCs w:val="22"/>
          <w:highlight w:val="none"/>
        </w:rPr>
      </w:pPr>
      <w:r>
        <w:rPr>
          <w:rFonts w:hint="eastAsia" w:ascii="宋体" w:hAnsi="宋体"/>
          <w:color w:val="000000"/>
          <w:sz w:val="24"/>
          <w:szCs w:val="22"/>
          <w:highlight w:val="none"/>
        </w:rPr>
        <w:t xml:space="preserve">（1）参加本次政府采购活动前一年的经审计的财务报告（包括“四表一注”，法人成立满一年的提供）或参加本次政府采购活动前一年内的银行资信证明（法人或其他组织提供）或其他证明材料；</w:t>
      </w:r>
      <w:r>
        <w:rPr>
          <w:rFonts w:ascii="宋体" w:hAnsi="宋体"/>
          <w:color w:val="000000"/>
          <w:sz w:val="24"/>
          <w:szCs w:val="22"/>
          <w:highlight w:val="none"/>
        </w:rPr>
      </w:r>
      <w:r/>
    </w:p>
    <w:p>
      <w:pPr>
        <w:pStyle w:val="1112"/>
        <w:ind w:firstLine="480"/>
        <w:jc w:val="left"/>
        <w:spacing w:line="276" w:lineRule="auto"/>
        <w:widowControl/>
        <w:rPr>
          <w:rFonts w:ascii="宋体" w:hAnsi="宋体"/>
          <w:color w:val="000000"/>
          <w:sz w:val="24"/>
          <w:szCs w:val="22"/>
          <w:highlight w:val="none"/>
        </w:rPr>
      </w:pPr>
      <w:r>
        <w:rPr>
          <w:rFonts w:hint="eastAsia" w:ascii="宋体" w:hAnsi="宋体"/>
          <w:color w:val="000000"/>
          <w:sz w:val="24"/>
          <w:szCs w:val="22"/>
          <w:highlight w:val="none"/>
        </w:rPr>
        <w:t xml:space="preserve">（2）参加本次政府采购活动前一年内至少一个月依法缴纳税收和社会保障资金的证明材料。</w:t>
      </w:r>
      <w:r>
        <w:rPr>
          <w:rFonts w:ascii="宋体" w:hAnsi="宋体"/>
          <w:color w:val="000000"/>
          <w:sz w:val="24"/>
          <w:szCs w:val="22"/>
          <w:highlight w:val="none"/>
        </w:rPr>
      </w:r>
      <w:r/>
    </w:p>
    <w:p>
      <w:pPr>
        <w:pStyle w:val="1112"/>
        <w:ind w:firstLine="480"/>
        <w:jc w:val="left"/>
        <w:spacing w:line="276" w:lineRule="auto"/>
        <w:widowControl/>
        <w:rPr>
          <w:rFonts w:ascii="宋体" w:hAnsi="宋体"/>
          <w:color w:val="000000"/>
          <w:sz w:val="24"/>
          <w:szCs w:val="22"/>
          <w:highlight w:val="none"/>
        </w:rPr>
      </w:pPr>
      <w:r>
        <w:rPr>
          <w:rFonts w:hint="eastAsia" w:ascii="宋体" w:hAnsi="宋体"/>
          <w:color w:val="000000"/>
          <w:sz w:val="24"/>
          <w:szCs w:val="22"/>
          <w:highlight w:val="none"/>
        </w:rPr>
        <w:t xml:space="preserve">我方对上述承诺的真实性负责，如有虚假，将依法承担相应责任。</w:t>
      </w:r>
      <w:r>
        <w:rPr>
          <w:rFonts w:ascii="宋体" w:hAnsi="宋体"/>
          <w:color w:val="000000"/>
          <w:sz w:val="24"/>
          <w:szCs w:val="22"/>
          <w:highlight w:val="none"/>
        </w:rPr>
      </w:r>
      <w:r/>
    </w:p>
    <w:p>
      <w:pPr>
        <w:pStyle w:val="1112"/>
        <w:ind w:firstLine="480"/>
        <w:jc w:val="right"/>
        <w:spacing w:line="276" w:lineRule="auto"/>
        <w:widowControl/>
        <w:rPr>
          <w:rFonts w:ascii="宋体" w:hAnsi="宋体"/>
          <w:color w:val="000000"/>
          <w:sz w:val="24"/>
          <w:szCs w:val="22"/>
          <w:highlight w:val="none"/>
        </w:rPr>
      </w:pPr>
      <w:r>
        <w:rPr>
          <w:rFonts w:ascii="宋体" w:hAnsi="宋体"/>
          <w:color w:val="000000"/>
          <w:sz w:val="24"/>
          <w:szCs w:val="22"/>
          <w:highlight w:val="none"/>
        </w:rPr>
      </w:r>
      <w:r/>
    </w:p>
    <w:p>
      <w:pPr>
        <w:pStyle w:val="1528"/>
        <w:ind w:firstLine="4201"/>
        <w:spacing w:after="0" w:line="276"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1528"/>
        <w:ind w:firstLine="4201"/>
        <w:spacing w:after="0" w:line="276"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法定代表人或其授权代表</w:t>
      </w:r>
      <w:r>
        <w:rPr>
          <w:rFonts w:hint="eastAsia" w:ascii="宋体" w:hAnsi="宋体" w:eastAsia="宋体" w:cs="宋体"/>
          <w:sz w:val="24"/>
          <w:highlight w:val="none"/>
        </w:rPr>
        <w:t xml:space="preserve">（签字或盖章）：</w:t>
      </w:r>
      <w:r>
        <w:rPr>
          <w:rFonts w:ascii="宋体" w:hAnsi="宋体" w:eastAsia="宋体" w:cs="宋体"/>
          <w:color w:val="000000"/>
          <w:sz w:val="24"/>
          <w:highlight w:val="none"/>
        </w:rPr>
      </w:r>
      <w:r/>
    </w:p>
    <w:p>
      <w:pPr>
        <w:pStyle w:val="1112"/>
        <w:ind w:firstLine="4201"/>
        <w:spacing w:line="276"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 期：    年  月   日</w:t>
      </w:r>
      <w:r>
        <w:rPr>
          <w:rFonts w:ascii="宋体" w:hAnsi="宋体" w:eastAsia="宋体" w:cs="宋体"/>
          <w:color w:val="000000"/>
          <w:sz w:val="24"/>
          <w:highlight w:val="none"/>
        </w:rPr>
      </w:r>
      <w:r/>
    </w:p>
    <w:p>
      <w:pPr>
        <w:pStyle w:val="1112"/>
        <w:spacing w:before="100" w:beforeAutospacing="1" w:line="560" w:lineRule="exact"/>
        <w:rPr>
          <w:rFonts w:ascii="宋体" w:hAnsi="宋体" w:cs="宋体"/>
          <w:sz w:val="28"/>
          <w:szCs w:val="28"/>
          <w:highlight w:val="none"/>
        </w:rPr>
      </w:pPr>
      <w:r>
        <w:rPr>
          <w:rFonts w:ascii="宋体" w:hAnsi="宋体" w:cs="宋体"/>
          <w:sz w:val="28"/>
          <w:szCs w:val="28"/>
          <w:highlight w:val="none"/>
        </w:rPr>
      </w:r>
      <w:r/>
    </w:p>
    <w:p>
      <w:pPr>
        <w:pStyle w:val="1112"/>
        <w:ind w:firstLine="560"/>
        <w:jc w:val="center"/>
        <w:spacing w:before="100" w:beforeAutospacing="1" w:line="560" w:lineRule="exact"/>
        <w:rPr>
          <w:rFonts w:ascii="宋体" w:hAnsi="宋体" w:cs="宋体"/>
          <w:sz w:val="28"/>
          <w:szCs w:val="28"/>
          <w:highlight w:val="none"/>
        </w:rPr>
      </w:pPr>
      <w:r>
        <w:rPr>
          <w:rFonts w:ascii="宋体" w:hAnsi="宋体" w:cs="宋体"/>
          <w:sz w:val="28"/>
          <w:szCs w:val="28"/>
          <w:highlight w:val="none"/>
        </w:rPr>
      </w:r>
      <w:r/>
    </w:p>
    <w:p>
      <w:pPr>
        <w:pStyle w:val="1112"/>
        <w:rPr>
          <w:rFonts w:ascii="宋体" w:hAnsi="宋体" w:cs="宋体"/>
          <w:b/>
          <w:sz w:val="24"/>
          <w:highlight w:val="none"/>
        </w:rPr>
      </w:pPr>
      <w:r>
        <w:rPr>
          <w:rFonts w:hint="eastAsia" w:ascii="宋体" w:hAnsi="宋体" w:cs="宋体"/>
          <w:b/>
          <w:sz w:val="24"/>
          <w:highlight w:val="none"/>
        </w:rPr>
        <w:br w:type="page" w:clear="all"/>
      </w:r>
      <w:r>
        <w:rPr>
          <w:rFonts w:ascii="宋体" w:hAnsi="宋体" w:cs="宋体"/>
          <w:b/>
          <w:sz w:val="24"/>
          <w:highlight w:val="none"/>
        </w:rPr>
      </w:r>
      <w:r/>
    </w:p>
    <w:p>
      <w:pPr>
        <w:pStyle w:val="1112"/>
        <w:ind w:firstLine="482"/>
        <w:spacing w:line="276" w:lineRule="auto"/>
        <w:rPr>
          <w:rFonts w:ascii="宋体" w:hAnsi="宋体" w:cs="宋体"/>
          <w:b/>
          <w:sz w:val="28"/>
          <w:szCs w:val="28"/>
          <w:highlight w:val="none"/>
        </w:rPr>
      </w:pPr>
      <w:r>
        <w:rPr>
          <w:rFonts w:hint="eastAsia" w:ascii="宋体" w:hAnsi="宋体" w:cs="宋体"/>
          <w:b/>
          <w:sz w:val="24"/>
          <w:highlight w:val="none"/>
        </w:rPr>
        <w:t xml:space="preserve">3、具有履行合同所必需的设备和专业技术能力：</w:t>
      </w:r>
      <w:r>
        <w:rPr>
          <w:rFonts w:ascii="宋体" w:hAnsi="宋体" w:cs="宋体"/>
          <w:b/>
          <w:sz w:val="28"/>
          <w:szCs w:val="28"/>
          <w:highlight w:val="none"/>
        </w:rPr>
      </w:r>
      <w:r/>
    </w:p>
    <w:p>
      <w:pPr>
        <w:pStyle w:val="1148"/>
        <w:ind w:firstLine="562"/>
        <w:spacing w:line="276" w:lineRule="auto"/>
        <w:rPr>
          <w:b/>
          <w:highlight w:val="none"/>
        </w:rPr>
      </w:pPr>
      <w:r>
        <w:rPr>
          <w:b/>
          <w:highlight w:val="none"/>
        </w:rPr>
      </w:r>
      <w:r/>
    </w:p>
    <w:p>
      <w:pPr>
        <w:pStyle w:val="1112"/>
        <w:ind w:firstLine="482"/>
        <w:jc w:val="center"/>
        <w:spacing w:line="276" w:lineRule="auto"/>
        <w:rPr>
          <w:rFonts w:ascii="宋体" w:hAnsi="宋体"/>
          <w:b/>
          <w:bCs/>
          <w:color w:val="000000"/>
          <w:sz w:val="24"/>
          <w:highlight w:val="none"/>
          <w:lang w:val="zh-CN"/>
        </w:rPr>
      </w:pPr>
      <w:r>
        <w:rPr>
          <w:rFonts w:hint="eastAsia" w:ascii="宋体" w:hAnsi="宋体"/>
          <w:b/>
          <w:bCs/>
          <w:color w:val="000000"/>
          <w:sz w:val="24"/>
          <w:highlight w:val="none"/>
          <w:lang w:val="zh-CN"/>
        </w:rPr>
        <w:t xml:space="preserve">具备履行合同所必需的设备和专业技术能力的声明</w:t>
      </w:r>
      <w:r>
        <w:rPr>
          <w:rFonts w:ascii="宋体" w:hAnsi="宋体"/>
          <w:b/>
          <w:bCs/>
          <w:color w:val="000000"/>
          <w:sz w:val="24"/>
          <w:highlight w:val="none"/>
          <w:lang w:val="zh-CN"/>
        </w:rPr>
      </w:r>
      <w:r/>
    </w:p>
    <w:p>
      <w:pPr>
        <w:pStyle w:val="1112"/>
        <w:ind w:firstLine="480"/>
        <w:jc w:val="left"/>
        <w:spacing w:line="276" w:lineRule="auto"/>
        <w:rPr>
          <w:rFonts w:hint="eastAsia" w:ascii="宋体" w:hAnsi="宋体" w:eastAsia="宋体"/>
          <w:color w:val="000000"/>
          <w:sz w:val="24"/>
          <w:szCs w:val="22"/>
          <w:highlight w:val="none"/>
          <w:lang w:eastAsia="zh-CN"/>
        </w:rPr>
      </w:pPr>
      <w:r>
        <w:rPr>
          <w:rFonts w:ascii="宋体" w:hAnsi="宋体"/>
          <w:color w:val="000000"/>
          <w:sz w:val="24"/>
          <w:szCs w:val="22"/>
          <w:highlight w:val="none"/>
        </w:rPr>
        <w:t xml:space="preserve">致：</w:t>
      </w:r>
      <w:r>
        <w:rPr>
          <w:rFonts w:hint="eastAsia" w:ascii="宋体" w:hAnsi="宋体"/>
          <w:color w:val="000000"/>
          <w:sz w:val="24"/>
          <w:szCs w:val="22"/>
          <w:highlight w:val="none"/>
          <w:lang w:eastAsia="zh-CN"/>
        </w:rPr>
        <w:t xml:space="preserve">南京市鼓楼区教育局</w:t>
      </w:r>
      <w:r>
        <w:rPr>
          <w:rFonts w:hint="eastAsia" w:ascii="宋体" w:hAnsi="宋体" w:eastAsia="宋体"/>
          <w:color w:val="000000"/>
          <w:sz w:val="24"/>
          <w:szCs w:val="22"/>
          <w:highlight w:val="none"/>
          <w:lang w:eastAsia="zh-CN"/>
        </w:rPr>
      </w:r>
      <w:r/>
    </w:p>
    <w:p>
      <w:pPr>
        <w:pStyle w:val="1112"/>
        <w:ind w:firstLine="480"/>
        <w:jc w:val="left"/>
        <w:spacing w:line="276" w:lineRule="auto"/>
        <w:rPr>
          <w:rFonts w:ascii="宋体" w:hAnsi="宋体"/>
          <w:color w:val="000000"/>
          <w:sz w:val="24"/>
          <w:szCs w:val="22"/>
          <w:highlight w:val="none"/>
        </w:rPr>
      </w:pPr>
      <w:r>
        <w:rPr>
          <w:rFonts w:hint="eastAsia" w:ascii="宋体" w:hAnsi="宋体"/>
          <w:color w:val="000000"/>
          <w:sz w:val="24"/>
          <w:szCs w:val="22"/>
          <w:highlight w:val="none"/>
          <w:lang w:eastAsia="zh-CN"/>
        </w:rPr>
        <w:t xml:space="preserve">南京金鼎工程造价评估有限责任公司</w:t>
      </w:r>
      <w:r>
        <w:rPr>
          <w:rFonts w:ascii="宋体" w:hAnsi="宋体"/>
          <w:color w:val="000000"/>
          <w:sz w:val="24"/>
          <w:szCs w:val="22"/>
          <w:highlight w:val="none"/>
        </w:rPr>
        <w:t xml:space="preserve">：</w:t>
      </w:r>
      <w:r>
        <w:rPr>
          <w:rFonts w:ascii="宋体" w:hAnsi="宋体"/>
          <w:color w:val="000000"/>
          <w:sz w:val="24"/>
          <w:szCs w:val="22"/>
          <w:highlight w:val="none"/>
        </w:rPr>
      </w:r>
      <w:r/>
    </w:p>
    <w:p>
      <w:pPr>
        <w:pStyle w:val="1112"/>
        <w:ind w:firstLine="480"/>
        <w:spacing w:line="276" w:lineRule="auto"/>
        <w:rPr>
          <w:rFonts w:ascii="宋体" w:hAnsi="宋体"/>
          <w:color w:val="000000"/>
          <w:sz w:val="24"/>
          <w:szCs w:val="22"/>
          <w:highlight w:val="none"/>
        </w:rPr>
      </w:pPr>
      <w:r>
        <w:rPr>
          <w:rFonts w:ascii="宋体" w:hAnsi="宋体"/>
          <w:color w:val="000000"/>
          <w:sz w:val="24"/>
          <w:szCs w:val="22"/>
          <w:highlight w:val="none"/>
        </w:rPr>
        <w:t xml:space="preserve">我</w:t>
      </w:r>
      <w:r>
        <w:rPr>
          <w:rFonts w:hint="eastAsia" w:ascii="宋体" w:hAnsi="宋体"/>
          <w:color w:val="000000"/>
          <w:sz w:val="24"/>
          <w:szCs w:val="22"/>
          <w:highlight w:val="none"/>
        </w:rPr>
        <w:t xml:space="preserve">方</w:t>
      </w:r>
      <w:r>
        <w:rPr>
          <w:rFonts w:hint="eastAsia" w:ascii="宋体" w:hAnsi="宋体"/>
          <w:color w:val="000000"/>
          <w:sz w:val="24"/>
          <w:szCs w:val="22"/>
          <w:highlight w:val="none"/>
          <w:u w:val="single"/>
        </w:rPr>
        <w:t xml:space="preserve">      </w:t>
      </w:r>
      <w:r>
        <w:rPr>
          <w:rFonts w:ascii="宋体" w:hAnsi="宋体"/>
          <w:color w:val="000000"/>
          <w:sz w:val="24"/>
          <w:szCs w:val="22"/>
          <w:highlight w:val="none"/>
          <w:u w:val="single"/>
        </w:rPr>
        <w:t xml:space="preserve"> </w:t>
      </w:r>
      <w:r>
        <w:rPr>
          <w:rFonts w:ascii="宋体" w:hAnsi="宋体"/>
          <w:color w:val="000000"/>
          <w:sz w:val="24"/>
          <w:szCs w:val="22"/>
          <w:highlight w:val="none"/>
        </w:rPr>
        <w:t xml:space="preserve">（供应商名称）郑重声明：我</w:t>
      </w:r>
      <w:r>
        <w:rPr>
          <w:rFonts w:hint="eastAsia" w:ascii="宋体" w:hAnsi="宋体"/>
          <w:color w:val="000000"/>
          <w:sz w:val="24"/>
          <w:szCs w:val="22"/>
          <w:highlight w:val="none"/>
        </w:rPr>
        <w:t xml:space="preserve">方</w:t>
      </w:r>
      <w:r>
        <w:rPr>
          <w:rFonts w:ascii="宋体" w:hAnsi="宋体"/>
          <w:color w:val="000000"/>
          <w:sz w:val="24"/>
          <w:szCs w:val="22"/>
          <w:highlight w:val="none"/>
        </w:rPr>
        <w:t xml:space="preserve">具备履行本项采购合同所必需的设备和专业技术能力，为履行本项采购合同我</w:t>
      </w:r>
      <w:r>
        <w:rPr>
          <w:rFonts w:hint="eastAsia" w:ascii="宋体" w:hAnsi="宋体"/>
          <w:color w:val="000000"/>
          <w:sz w:val="24"/>
          <w:szCs w:val="22"/>
          <w:highlight w:val="none"/>
        </w:rPr>
        <w:t xml:space="preserve">方</w:t>
      </w:r>
      <w:r>
        <w:rPr>
          <w:rFonts w:ascii="宋体" w:hAnsi="宋体"/>
          <w:color w:val="000000"/>
          <w:sz w:val="24"/>
          <w:szCs w:val="22"/>
          <w:highlight w:val="none"/>
        </w:rPr>
        <w:t xml:space="preserve">具备如下主要设备和主要专业技术能力：</w:t>
      </w:r>
      <w:r>
        <w:rPr>
          <w:rFonts w:ascii="宋体" w:hAnsi="宋体"/>
          <w:color w:val="000000"/>
          <w:sz w:val="24"/>
          <w:szCs w:val="22"/>
          <w:highlight w:val="none"/>
        </w:rPr>
      </w:r>
      <w:r/>
    </w:p>
    <w:p>
      <w:pPr>
        <w:pStyle w:val="1112"/>
        <w:ind w:firstLine="480"/>
        <w:spacing w:line="276" w:lineRule="auto"/>
        <w:rPr>
          <w:rFonts w:ascii="宋体" w:hAnsi="宋体"/>
          <w:color w:val="000000"/>
          <w:sz w:val="24"/>
          <w:szCs w:val="22"/>
          <w:highlight w:val="none"/>
        </w:rPr>
      </w:pPr>
      <w:r>
        <w:rPr>
          <w:rFonts w:ascii="宋体" w:hAnsi="宋体"/>
          <w:color w:val="000000"/>
          <w:sz w:val="24"/>
          <w:szCs w:val="22"/>
          <w:highlight w:val="none"/>
        </w:rPr>
        <w:t xml:space="preserve">主要设备有：</w:t>
      </w:r>
      <w:r>
        <w:rPr>
          <w:rFonts w:ascii="宋体" w:hAnsi="宋体"/>
          <w:color w:val="000000"/>
          <w:sz w:val="24"/>
          <w:szCs w:val="22"/>
          <w:highlight w:val="none"/>
          <w:u w:val="single"/>
        </w:rPr>
        <w:t xml:space="preserve">                         </w:t>
      </w:r>
      <w:r>
        <w:rPr>
          <w:rFonts w:ascii="宋体" w:hAnsi="宋体"/>
          <w:color w:val="000000"/>
          <w:sz w:val="24"/>
          <w:szCs w:val="22"/>
          <w:highlight w:val="none"/>
        </w:rPr>
        <w:t xml:space="preserve"> 。</w:t>
      </w:r>
      <w:r>
        <w:rPr>
          <w:rFonts w:hint="eastAsia" w:ascii="宋体" w:hAnsi="宋体"/>
          <w:color w:val="000000"/>
          <w:sz w:val="24"/>
          <w:szCs w:val="22"/>
          <w:highlight w:val="none"/>
        </w:rPr>
        <w:t xml:space="preserve">（</w:t>
      </w:r>
      <w:r>
        <w:rPr>
          <w:rFonts w:ascii="宋体" w:hAnsi="宋体"/>
          <w:color w:val="000000"/>
          <w:sz w:val="24"/>
          <w:szCs w:val="22"/>
          <w:highlight w:val="none"/>
        </w:rPr>
        <w:t xml:space="preserve"> 若有 </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1112"/>
        <w:ind w:firstLine="480"/>
        <w:spacing w:line="276" w:lineRule="auto"/>
        <w:rPr>
          <w:rFonts w:ascii="宋体" w:hAnsi="宋体"/>
          <w:color w:val="000000"/>
          <w:sz w:val="24"/>
          <w:szCs w:val="22"/>
          <w:highlight w:val="none"/>
        </w:rPr>
      </w:pPr>
      <w:r>
        <w:rPr>
          <w:rFonts w:ascii="宋体" w:hAnsi="宋体"/>
          <w:color w:val="000000"/>
          <w:sz w:val="24"/>
          <w:szCs w:val="22"/>
          <w:highlight w:val="none"/>
        </w:rPr>
        <w:t xml:space="preserve">主要专业技术能力有：</w:t>
      </w:r>
      <w:r>
        <w:rPr>
          <w:rFonts w:ascii="宋体" w:hAnsi="宋体"/>
          <w:color w:val="000000"/>
          <w:sz w:val="24"/>
          <w:szCs w:val="22"/>
          <w:highlight w:val="none"/>
          <w:u w:val="single"/>
        </w:rPr>
        <w:t xml:space="preserve">                  </w:t>
      </w:r>
      <w:r>
        <w:rPr>
          <w:rFonts w:ascii="宋体" w:hAnsi="宋体"/>
          <w:color w:val="000000"/>
          <w:sz w:val="24"/>
          <w:szCs w:val="22"/>
          <w:highlight w:val="none"/>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t xml:space="preserve"> 若有 </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1112"/>
        <w:ind w:firstLine="480"/>
        <w:spacing w:line="276" w:lineRule="auto"/>
        <w:rPr>
          <w:rFonts w:ascii="宋体" w:hAnsi="宋体"/>
          <w:color w:val="000000"/>
          <w:sz w:val="24"/>
          <w:szCs w:val="22"/>
          <w:highlight w:val="none"/>
        </w:rPr>
      </w:pPr>
      <w:r>
        <w:rPr>
          <w:rFonts w:ascii="宋体" w:hAnsi="宋体"/>
          <w:color w:val="000000"/>
          <w:sz w:val="24"/>
          <w:szCs w:val="22"/>
          <w:highlight w:val="none"/>
        </w:rPr>
      </w:r>
      <w:r/>
    </w:p>
    <w:p>
      <w:pPr>
        <w:pStyle w:val="1112"/>
        <w:ind w:firstLine="480"/>
        <w:spacing w:line="276" w:lineRule="auto"/>
        <w:rPr>
          <w:rFonts w:ascii="宋体" w:hAnsi="宋体"/>
          <w:color w:val="000000"/>
          <w:sz w:val="24"/>
          <w:szCs w:val="22"/>
          <w:highlight w:val="none"/>
        </w:rPr>
      </w:pPr>
      <w:r>
        <w:rPr>
          <w:rFonts w:ascii="宋体" w:hAnsi="宋体"/>
          <w:color w:val="000000"/>
          <w:sz w:val="24"/>
          <w:szCs w:val="22"/>
          <w:highlight w:val="none"/>
        </w:rPr>
      </w:r>
      <w:r/>
    </w:p>
    <w:p>
      <w:pPr>
        <w:pStyle w:val="1528"/>
        <w:ind w:firstLine="4201"/>
        <w:spacing w:after="0" w:line="276"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加盖电子公章</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1528"/>
        <w:ind w:firstLine="4201"/>
        <w:spacing w:after="0" w:line="276"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法定代表人或其授权代表</w:t>
      </w:r>
      <w:r>
        <w:rPr>
          <w:rFonts w:hint="eastAsia" w:ascii="宋体" w:hAnsi="宋体" w:eastAsia="宋体" w:cs="宋体"/>
          <w:sz w:val="24"/>
          <w:highlight w:val="none"/>
        </w:rPr>
        <w:t xml:space="preserve">（签字或盖章）：</w:t>
      </w:r>
      <w:r>
        <w:rPr>
          <w:rFonts w:ascii="宋体" w:hAnsi="宋体" w:eastAsia="宋体" w:cs="宋体"/>
          <w:color w:val="000000"/>
          <w:sz w:val="24"/>
          <w:highlight w:val="none"/>
        </w:rPr>
      </w:r>
      <w:r/>
    </w:p>
    <w:p>
      <w:pPr>
        <w:pStyle w:val="1112"/>
        <w:ind w:firstLine="4201"/>
        <w:spacing w:line="276"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 期：    年  月   日</w:t>
      </w:r>
      <w:r>
        <w:rPr>
          <w:rFonts w:ascii="宋体" w:hAnsi="宋体" w:eastAsia="宋体" w:cs="宋体"/>
          <w:color w:val="000000"/>
          <w:sz w:val="24"/>
          <w:highlight w:val="none"/>
        </w:rPr>
      </w:r>
      <w:r/>
    </w:p>
    <w:p>
      <w:pPr>
        <w:pStyle w:val="1148"/>
        <w:ind w:firstLine="560"/>
        <w:spacing w:line="276" w:lineRule="auto"/>
        <w:rPr>
          <w:highlight w:val="none"/>
        </w:rPr>
      </w:pPr>
      <w:r>
        <w:rPr>
          <w:highlight w:val="none"/>
        </w:rPr>
      </w:r>
      <w:r/>
    </w:p>
    <w:p>
      <w:pPr>
        <w:pStyle w:val="1112"/>
        <w:ind w:firstLine="560"/>
        <w:spacing w:line="276" w:lineRule="auto"/>
        <w:rPr>
          <w:rFonts w:ascii="宋体" w:hAnsi="宋体"/>
          <w:color w:val="000000"/>
          <w:sz w:val="28"/>
          <w:highlight w:val="none"/>
        </w:rPr>
      </w:pPr>
      <w:r>
        <w:rPr>
          <w:rFonts w:ascii="宋体" w:hAnsi="宋体"/>
          <w:color w:val="000000"/>
          <w:sz w:val="28"/>
          <w:highlight w:val="none"/>
        </w:rPr>
      </w:r>
      <w:r/>
    </w:p>
    <w:p>
      <w:pPr>
        <w:pStyle w:val="1148"/>
        <w:ind w:firstLine="560"/>
        <w:spacing w:line="276" w:lineRule="auto"/>
        <w:rPr>
          <w:highlight w:val="none"/>
        </w:rPr>
      </w:pPr>
      <w:r>
        <w:rPr>
          <w:highlight w:val="none"/>
        </w:rPr>
      </w:r>
      <w:r/>
    </w:p>
    <w:p>
      <w:pPr>
        <w:pStyle w:val="1112"/>
        <w:ind w:firstLine="482"/>
        <w:spacing w:line="276" w:lineRule="auto"/>
        <w:rPr>
          <w:rFonts w:ascii="宋体" w:hAnsi="宋体" w:cs="宋体"/>
          <w:b/>
          <w:sz w:val="24"/>
          <w:highlight w:val="none"/>
        </w:rPr>
      </w:pPr>
      <w:r>
        <w:rPr>
          <w:rFonts w:ascii="宋体" w:hAnsi="宋体" w:cs="宋体"/>
          <w:b/>
          <w:sz w:val="24"/>
          <w:highlight w:val="none"/>
        </w:rPr>
        <w:t xml:space="preserve">4</w:t>
      </w:r>
      <w:r>
        <w:rPr>
          <w:rFonts w:hint="eastAsia" w:ascii="宋体" w:hAnsi="宋体" w:cs="宋体"/>
          <w:b/>
          <w:sz w:val="24"/>
          <w:highlight w:val="none"/>
        </w:rPr>
        <w:t xml:space="preserve">、参加政府采购活动前三年内，在经营活动中没有重大违法记录：</w:t>
      </w:r>
      <w:r>
        <w:rPr>
          <w:rFonts w:ascii="宋体" w:hAnsi="宋体" w:cs="宋体"/>
          <w:b/>
          <w:sz w:val="24"/>
          <w:highlight w:val="none"/>
        </w:rPr>
      </w:r>
      <w:r/>
    </w:p>
    <w:p>
      <w:pPr>
        <w:pStyle w:val="1148"/>
        <w:ind w:firstLine="482"/>
        <w:spacing w:line="276" w:lineRule="auto"/>
        <w:rPr>
          <w:b/>
          <w:sz w:val="24"/>
          <w:highlight w:val="none"/>
        </w:rPr>
      </w:pPr>
      <w:r>
        <w:rPr>
          <w:b/>
          <w:sz w:val="24"/>
          <w:highlight w:val="none"/>
        </w:rPr>
      </w:r>
      <w:r/>
    </w:p>
    <w:p>
      <w:pPr>
        <w:pStyle w:val="1112"/>
        <w:ind w:firstLine="482"/>
        <w:jc w:val="center"/>
        <w:spacing w:line="276" w:lineRule="auto"/>
        <w:rPr>
          <w:rFonts w:ascii="宋体" w:hAnsi="宋体"/>
          <w:b/>
          <w:bCs/>
          <w:color w:val="000000"/>
          <w:sz w:val="24"/>
          <w:highlight w:val="none"/>
          <w:lang w:val="zh-CN"/>
        </w:rPr>
      </w:pPr>
      <w:r>
        <w:rPr>
          <w:rFonts w:hint="eastAsia" w:ascii="宋体" w:hAnsi="宋体"/>
          <w:b/>
          <w:bCs/>
          <w:color w:val="000000"/>
          <w:sz w:val="24"/>
          <w:highlight w:val="none"/>
          <w:lang w:val="zh-CN"/>
        </w:rPr>
        <w:t xml:space="preserve">无重大违法记录声明</w:t>
      </w:r>
      <w:r>
        <w:rPr>
          <w:rFonts w:ascii="宋体" w:hAnsi="宋体"/>
          <w:b/>
          <w:bCs/>
          <w:color w:val="000000"/>
          <w:sz w:val="24"/>
          <w:highlight w:val="none"/>
          <w:lang w:val="zh-CN"/>
        </w:rPr>
      </w:r>
      <w:r/>
    </w:p>
    <w:p>
      <w:pPr>
        <w:pStyle w:val="1112"/>
        <w:ind w:firstLine="480"/>
        <w:jc w:val="left"/>
        <w:spacing w:line="276" w:lineRule="auto"/>
        <w:rPr>
          <w:rFonts w:hint="eastAsia" w:ascii="宋体" w:hAnsi="宋体" w:eastAsia="宋体"/>
          <w:color w:val="000000"/>
          <w:sz w:val="24"/>
          <w:highlight w:val="none"/>
          <w:lang w:eastAsia="zh-CN"/>
        </w:rPr>
      </w:pPr>
      <w:r>
        <w:rPr>
          <w:rFonts w:ascii="宋体" w:hAnsi="宋体"/>
          <w:color w:val="000000"/>
          <w:sz w:val="24"/>
          <w:highlight w:val="none"/>
        </w:rPr>
        <w:t xml:space="preserve">致：</w:t>
      </w:r>
      <w:r>
        <w:rPr>
          <w:rFonts w:hint="eastAsia" w:ascii="宋体" w:hAnsi="宋体"/>
          <w:color w:val="000000"/>
          <w:sz w:val="24"/>
          <w:highlight w:val="none"/>
          <w:lang w:eastAsia="zh-CN"/>
        </w:rPr>
        <w:t xml:space="preserve">南京市鼓楼区教育局</w:t>
      </w:r>
      <w:r>
        <w:rPr>
          <w:rFonts w:hint="eastAsia" w:ascii="宋体" w:hAnsi="宋体" w:eastAsia="宋体"/>
          <w:color w:val="000000"/>
          <w:sz w:val="24"/>
          <w:highlight w:val="none"/>
          <w:lang w:eastAsia="zh-CN"/>
        </w:rPr>
      </w:r>
      <w:r/>
    </w:p>
    <w:p>
      <w:pPr>
        <w:pStyle w:val="1112"/>
        <w:ind w:firstLine="480"/>
        <w:jc w:val="left"/>
        <w:spacing w:line="276" w:lineRule="auto"/>
        <w:rPr>
          <w:rFonts w:ascii="宋体" w:hAnsi="宋体"/>
          <w:color w:val="000000"/>
          <w:sz w:val="24"/>
          <w:highlight w:val="none"/>
        </w:rPr>
      </w:pPr>
      <w:r>
        <w:rPr>
          <w:rFonts w:hint="eastAsia" w:ascii="宋体" w:hAnsi="宋体"/>
          <w:color w:val="000000"/>
          <w:sz w:val="24"/>
          <w:highlight w:val="none"/>
          <w:lang w:eastAsia="zh-CN"/>
        </w:rPr>
        <w:t xml:space="preserve">南京金鼎工程造价评估有限责任公司</w:t>
      </w:r>
      <w:r>
        <w:rPr>
          <w:rFonts w:ascii="宋体" w:hAnsi="宋体"/>
          <w:color w:val="000000"/>
          <w:sz w:val="24"/>
          <w:highlight w:val="none"/>
        </w:rPr>
        <w:t xml:space="preserve">：</w:t>
      </w:r>
      <w:r>
        <w:rPr>
          <w:rFonts w:ascii="宋体" w:hAnsi="宋体"/>
          <w:color w:val="000000"/>
          <w:sz w:val="24"/>
          <w:highlight w:val="none"/>
        </w:rPr>
      </w:r>
      <w:r/>
    </w:p>
    <w:p>
      <w:pPr>
        <w:pStyle w:val="1112"/>
        <w:ind w:firstLine="480"/>
        <w:spacing w:line="276" w:lineRule="auto"/>
        <w:rPr>
          <w:rFonts w:ascii="宋体" w:hAnsi="宋体"/>
          <w:color w:val="000000"/>
          <w:sz w:val="24"/>
          <w:highlight w:val="none"/>
        </w:rPr>
      </w:pPr>
      <w:r>
        <w:rPr>
          <w:rFonts w:ascii="宋体" w:hAnsi="宋体"/>
          <w:color w:val="000000"/>
          <w:sz w:val="24"/>
          <w:highlight w:val="none"/>
        </w:rPr>
        <w:t xml:space="preserve">我</w:t>
      </w:r>
      <w:r>
        <w:rPr>
          <w:rFonts w:hint="eastAsia" w:ascii="宋体" w:hAnsi="宋体"/>
          <w:color w:val="000000"/>
          <w:sz w:val="24"/>
          <w:highlight w:val="none"/>
        </w:rPr>
        <w:t xml:space="preserve">方</w:t>
      </w:r>
      <w:r>
        <w:rPr>
          <w:rFonts w:ascii="宋体" w:hAnsi="宋体"/>
          <w:color w:val="000000"/>
          <w:sz w:val="24"/>
          <w:highlight w:val="none"/>
          <w:u w:val="single"/>
        </w:rPr>
        <w:t xml:space="preserve">             </w:t>
      </w:r>
      <w:r>
        <w:rPr>
          <w:rFonts w:ascii="宋体" w:hAnsi="宋体"/>
          <w:color w:val="000000"/>
          <w:sz w:val="24"/>
          <w:highlight w:val="none"/>
        </w:rPr>
        <w:t xml:space="preserve">（供应商名称）郑重声明：</w:t>
      </w:r>
      <w:r>
        <w:rPr>
          <w:rFonts w:ascii="宋体" w:hAnsi="宋体"/>
          <w:color w:val="000000"/>
          <w:sz w:val="24"/>
          <w:highlight w:val="none"/>
        </w:rPr>
      </w:r>
      <w:r/>
    </w:p>
    <w:p>
      <w:pPr>
        <w:pStyle w:val="1112"/>
        <w:ind w:firstLine="480"/>
        <w:spacing w:line="276" w:lineRule="auto"/>
        <w:rPr>
          <w:rFonts w:ascii="宋体" w:hAnsi="宋体"/>
          <w:color w:val="000000"/>
          <w:sz w:val="24"/>
          <w:highlight w:val="none"/>
        </w:rPr>
      </w:pPr>
      <w:r>
        <w:rPr>
          <w:rFonts w:ascii="宋体" w:hAnsi="宋体"/>
          <w:color w:val="000000"/>
          <w:sz w:val="24"/>
          <w:highlight w:val="none"/>
        </w:rPr>
        <w:t xml:space="preserve">参加政府采购活动前3年内在经营活动中</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（在下划线上如实填写：有或没有）重大违法记录。</w:t>
      </w:r>
      <w:r>
        <w:rPr>
          <w:rFonts w:ascii="宋体" w:hAnsi="宋体"/>
          <w:color w:val="000000"/>
          <w:sz w:val="24"/>
          <w:highlight w:val="none"/>
        </w:rPr>
      </w:r>
      <w:r/>
    </w:p>
    <w:p>
      <w:pPr>
        <w:pStyle w:val="1112"/>
        <w:ind w:firstLine="480"/>
        <w:spacing w:line="276" w:lineRule="auto"/>
        <w:rPr>
          <w:rFonts w:ascii="宋体" w:hAnsi="宋体"/>
          <w:color w:val="000000"/>
          <w:sz w:val="24"/>
          <w:highlight w:val="none"/>
        </w:rPr>
      </w:pPr>
      <w:r>
        <w:rPr>
          <w:rFonts w:ascii="宋体" w:hAnsi="宋体"/>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olor w:val="000000"/>
          <w:sz w:val="24"/>
          <w:highlight w:val="none"/>
        </w:rPr>
      </w:r>
      <w:r/>
    </w:p>
    <w:p>
      <w:pPr>
        <w:pStyle w:val="1112"/>
        <w:ind w:firstLine="480"/>
        <w:spacing w:line="276" w:lineRule="auto"/>
        <w:rPr>
          <w:rFonts w:ascii="宋体" w:hAnsi="宋体"/>
          <w:color w:val="000000"/>
          <w:sz w:val="24"/>
          <w:highlight w:val="none"/>
        </w:rPr>
      </w:pPr>
      <w:r>
        <w:rPr>
          <w:rFonts w:ascii="宋体" w:hAnsi="宋体"/>
          <w:color w:val="000000"/>
          <w:sz w:val="24"/>
          <w:highlight w:val="none"/>
        </w:rPr>
      </w:r>
      <w:r/>
    </w:p>
    <w:p>
      <w:pPr>
        <w:pStyle w:val="1528"/>
        <w:ind w:firstLine="4201"/>
        <w:spacing w:after="0" w:line="276"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供应商</w:t>
      </w:r>
      <w:r>
        <w:rPr>
          <w:rFonts w:hint="eastAsia" w:ascii="宋体" w:hAnsi="宋体" w:eastAsia="宋体" w:cs="宋体"/>
          <w:color w:val="000000"/>
          <w:sz w:val="24"/>
          <w:highlight w:val="none"/>
        </w:rPr>
        <w:t xml:space="preserve">（加盖电子公章）：</w:t>
      </w:r>
      <w:r>
        <w:rPr>
          <w:rFonts w:ascii="宋体" w:hAnsi="宋体" w:eastAsia="宋体" w:cs="宋体"/>
          <w:color w:val="000000"/>
          <w:sz w:val="24"/>
          <w:highlight w:val="none"/>
        </w:rPr>
      </w:r>
      <w:r/>
    </w:p>
    <w:p>
      <w:pPr>
        <w:pStyle w:val="1528"/>
        <w:ind w:firstLine="4201"/>
        <w:spacing w:after="0" w:line="276"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法定代表人或其授权代表</w:t>
      </w:r>
      <w:r>
        <w:rPr>
          <w:rFonts w:hint="eastAsia" w:ascii="宋体" w:hAnsi="宋体" w:eastAsia="宋体" w:cs="宋体"/>
          <w:sz w:val="24"/>
          <w:highlight w:val="none"/>
        </w:rPr>
        <w:t xml:space="preserve">（签字或盖章）：</w:t>
      </w:r>
      <w:r>
        <w:rPr>
          <w:rFonts w:ascii="宋体" w:hAnsi="宋体" w:eastAsia="宋体" w:cs="宋体"/>
          <w:color w:val="000000"/>
          <w:sz w:val="24"/>
          <w:highlight w:val="none"/>
        </w:rPr>
      </w:r>
      <w:r/>
    </w:p>
    <w:p>
      <w:pPr>
        <w:pStyle w:val="1112"/>
        <w:ind w:firstLine="4201"/>
        <w:spacing w:line="276"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 期：    年  月   日</w:t>
      </w:r>
      <w:r>
        <w:rPr>
          <w:rFonts w:ascii="宋体" w:hAnsi="宋体" w:eastAsia="宋体" w:cs="宋体"/>
          <w:color w:val="000000"/>
          <w:sz w:val="24"/>
          <w:highlight w:val="none"/>
        </w:rPr>
      </w:r>
      <w:r/>
    </w:p>
    <w:p>
      <w:pPr>
        <w:pStyle w:val="1112"/>
        <w:ind w:firstLine="482"/>
        <w:spacing w:line="276" w:lineRule="auto"/>
        <w:rPr>
          <w:rFonts w:ascii="宋体" w:hAnsi="宋体"/>
          <w:b/>
          <w:color w:val="000000"/>
          <w:sz w:val="24"/>
          <w:highlight w:val="none"/>
        </w:rPr>
      </w:pPr>
      <w:r>
        <w:rPr>
          <w:rFonts w:ascii="宋体" w:hAnsi="宋体"/>
          <w:b/>
          <w:color w:val="000000"/>
          <w:sz w:val="24"/>
          <w:highlight w:val="none"/>
        </w:rPr>
      </w:r>
      <w:r/>
    </w:p>
    <w:p>
      <w:pPr>
        <w:pStyle w:val="1149"/>
        <w:ind w:firstLine="482"/>
        <w:spacing w:line="276" w:lineRule="auto"/>
        <w:rPr>
          <w:rFonts w:ascii="宋体" w:hAnsi="宋体" w:eastAsia="宋体"/>
          <w:b/>
          <w:color w:val="000000"/>
          <w:sz w:val="24"/>
          <w:highlight w:val="none"/>
        </w:rPr>
      </w:pPr>
      <w:r>
        <w:rPr>
          <w:rFonts w:ascii="宋体" w:hAnsi="宋体" w:eastAsia="宋体"/>
          <w:b/>
          <w:color w:val="000000"/>
          <w:sz w:val="24"/>
          <w:highlight w:val="none"/>
        </w:rPr>
      </w:r>
      <w:r/>
    </w:p>
    <w:p>
      <w:pPr>
        <w:pStyle w:val="1149"/>
        <w:ind w:firstLine="482"/>
        <w:spacing w:line="276" w:lineRule="auto"/>
        <w:rPr>
          <w:rFonts w:ascii="宋体" w:hAnsi="宋体" w:eastAsia="宋体"/>
          <w:b/>
          <w:color w:val="000000"/>
          <w:sz w:val="24"/>
          <w:highlight w:val="none"/>
        </w:rPr>
      </w:pPr>
      <w:r>
        <w:rPr>
          <w:rFonts w:ascii="宋体" w:hAnsi="宋体" w:eastAsia="宋体"/>
          <w:b/>
          <w:color w:val="000000"/>
          <w:sz w:val="24"/>
          <w:highlight w:val="none"/>
        </w:rPr>
      </w:r>
      <w:r/>
    </w:p>
    <w:p>
      <w:pPr>
        <w:pStyle w:val="1149"/>
        <w:ind w:firstLine="482"/>
        <w:spacing w:line="276" w:lineRule="auto"/>
        <w:rPr>
          <w:rFonts w:ascii="宋体" w:hAnsi="宋体" w:eastAsia="宋体"/>
          <w:b/>
          <w:color w:val="000000"/>
          <w:sz w:val="24"/>
          <w:highlight w:val="none"/>
        </w:rPr>
      </w:pPr>
      <w:r>
        <w:rPr>
          <w:rFonts w:ascii="宋体" w:hAnsi="宋体" w:eastAsia="宋体"/>
          <w:b/>
          <w:color w:val="000000"/>
          <w:sz w:val="24"/>
          <w:highlight w:val="none"/>
        </w:rPr>
      </w:r>
      <w:r/>
    </w:p>
    <w:p>
      <w:pPr>
        <w:pStyle w:val="1112"/>
        <w:rPr>
          <w:rFonts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br w:type="page" w:clear="all"/>
      </w:r>
      <w:r>
        <w:rPr>
          <w:rFonts w:ascii="宋体" w:hAnsi="宋体" w:eastAsia="宋体" w:cs="宋体"/>
          <w:b/>
          <w:color w:val="000000"/>
          <w:sz w:val="24"/>
          <w:szCs w:val="22"/>
          <w:highlight w:val="none"/>
        </w:rPr>
      </w:r>
      <w:r/>
    </w:p>
    <w:p>
      <w:pPr>
        <w:pStyle w:val="1112"/>
        <w:ind w:firstLine="482"/>
        <w:spacing w:line="276" w:lineRule="auto"/>
        <w:rPr>
          <w:rFonts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5、法律、行政法规规定的其他条件：</w:t>
      </w:r>
      <w:r>
        <w:rPr>
          <w:rFonts w:ascii="宋体" w:hAnsi="宋体" w:eastAsia="宋体" w:cs="宋体"/>
          <w:b/>
          <w:color w:val="000000"/>
          <w:sz w:val="24"/>
          <w:szCs w:val="22"/>
          <w:highlight w:val="none"/>
        </w:rPr>
      </w:r>
      <w:r/>
    </w:p>
    <w:p>
      <w:pPr>
        <w:pStyle w:val="1112"/>
        <w:ind w:firstLine="480"/>
        <w:spacing w:line="276" w:lineRule="auto"/>
        <w:rPr>
          <w:rFonts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无。</w:t>
      </w:r>
      <w:r>
        <w:rPr>
          <w:rFonts w:ascii="宋体" w:hAnsi="宋体" w:eastAsia="宋体" w:cs="宋体"/>
          <w:color w:val="000000"/>
          <w:sz w:val="24"/>
          <w:szCs w:val="22"/>
          <w:highlight w:val="none"/>
        </w:rPr>
      </w:r>
      <w:r/>
    </w:p>
    <w:p>
      <w:pPr>
        <w:pStyle w:val="1112"/>
        <w:numPr>
          <w:ilvl w:val="0"/>
          <w:numId w:val="0"/>
        </w:numPr>
        <w:ind w:left="0" w:firstLine="482"/>
        <w:spacing w:line="276"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lang w:val="en-US" w:eastAsia="zh-CN" w:bidi="ar-SA"/>
        </w:rPr>
        <w:t xml:space="preserve">6、</w:t>
      </w:r>
      <w:r>
        <w:rPr>
          <w:rFonts w:hint="eastAsia" w:ascii="宋体" w:hAnsi="宋体" w:eastAsia="宋体" w:cs="宋体"/>
          <w:b/>
          <w:color w:val="000000"/>
          <w:sz w:val="24"/>
          <w:szCs w:val="22"/>
          <w:highlight w:val="none"/>
        </w:rPr>
        <w:t xml:space="preserve">满足本项目特定资格要求的证明材料：</w:t>
      </w:r>
      <w:r>
        <w:rPr>
          <w:rFonts w:hint="eastAsia" w:ascii="宋体" w:hAnsi="宋体" w:eastAsia="宋体" w:cs="宋体"/>
          <w:b/>
          <w:color w:val="000000"/>
          <w:sz w:val="24"/>
          <w:szCs w:val="22"/>
          <w:highlight w:val="none"/>
        </w:rPr>
      </w:r>
      <w:r/>
    </w:p>
    <w:p>
      <w:pPr>
        <w:pStyle w:val="1112"/>
        <w:ind w:firstLine="480"/>
        <w:spacing w:line="276"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无。</w:t>
      </w:r>
      <w:r>
        <w:rPr>
          <w:rFonts w:hint="eastAsia" w:ascii="宋体" w:hAnsi="宋体" w:eastAsia="宋体" w:cs="宋体"/>
          <w:color w:val="000000"/>
          <w:sz w:val="24"/>
          <w:szCs w:val="22"/>
          <w:highlight w:val="none"/>
        </w:rPr>
      </w:r>
      <w:r/>
    </w:p>
    <w:p>
      <w:pPr>
        <w:pStyle w:val="1112"/>
        <w:ind w:firstLine="480"/>
        <w:spacing w:line="276" w:lineRule="auto"/>
        <w:rPr>
          <w:rFonts w:hint="eastAsia" w:ascii="宋体" w:hAnsi="宋体" w:eastAsia="宋体" w:cs="宋体"/>
          <w:color w:val="000000"/>
          <w:sz w:val="24"/>
          <w:szCs w:val="22"/>
          <w:highlight w:val="none"/>
          <w:lang w:val="en-US" w:eastAsia="zh-CN"/>
        </w:rPr>
      </w:pPr>
      <w:r>
        <w:rPr>
          <w:rFonts w:hint="eastAsia" w:ascii="宋体" w:hAnsi="宋体" w:eastAsia="宋体" w:cs="宋体"/>
          <w:b/>
          <w:color w:val="000000"/>
          <w:sz w:val="24"/>
          <w:szCs w:val="22"/>
          <w:highlight w:val="none"/>
        </w:rPr>
        <w:t xml:space="preserve">7、南京市政府采购供应商信用记录表暨信用承诺书。</w:t>
      </w:r>
      <w:r>
        <w:rPr>
          <w:rFonts w:hint="eastAsia" w:ascii="宋体" w:hAnsi="宋体" w:eastAsia="宋体" w:cs="宋体"/>
          <w:color w:val="000000"/>
          <w:sz w:val="24"/>
          <w:szCs w:val="22"/>
          <w:highlight w:val="none"/>
          <w:lang w:val="en-US" w:eastAsia="zh-CN"/>
        </w:rPr>
      </w:r>
      <w:r/>
    </w:p>
    <w:p>
      <w:pPr>
        <w:pStyle w:val="1112"/>
        <w:jc w:val="left"/>
        <w:spacing w:line="240" w:lineRule="atLeast"/>
        <w:widowControl/>
        <w:rPr>
          <w:rFonts w:hint="eastAsia" w:ascii="宋体" w:hAnsi="宋体" w:eastAsia="宋体" w:cs="宋体"/>
          <w:b/>
          <w:color w:val="000000"/>
          <w:sz w:val="36"/>
          <w:szCs w:val="22"/>
          <w:highlight w:val="none"/>
          <w:lang w:val="zh-CN" w:bidi="zh-CN"/>
        </w:rPr>
        <w:outlineLvl w:val="9"/>
      </w:pPr>
      <w:r>
        <w:rPr>
          <w:rFonts w:hint="eastAsia" w:ascii="宋体" w:hAnsi="宋体" w:eastAsia="宋体" w:cs="宋体"/>
          <w:b/>
          <w:color w:val="000000"/>
          <w:szCs w:val="21"/>
          <w:highlight w:val="none"/>
          <w:lang w:val="zh-CN"/>
        </w:rPr>
        <w:br w:type="page" w:clear="all"/>
      </w:r>
      <w:r>
        <w:rPr>
          <w:rFonts w:hint="eastAsia" w:ascii="宋体" w:hAnsi="宋体" w:eastAsia="宋体" w:cs="宋体"/>
          <w:b/>
          <w:color w:val="000000"/>
          <w:sz w:val="24"/>
          <w:szCs w:val="24"/>
          <w:highlight w:val="none"/>
          <w:lang w:val="zh-CN"/>
        </w:rPr>
        <w:t xml:space="preserve">目录六、供应商类似业绩情况表</w:t>
      </w:r>
      <w:r>
        <w:rPr>
          <w:rFonts w:hint="eastAsia" w:ascii="宋体" w:hAnsi="宋体" w:eastAsia="宋体" w:cs="宋体"/>
          <w:b/>
          <w:color w:val="000000"/>
          <w:sz w:val="36"/>
          <w:szCs w:val="22"/>
          <w:highlight w:val="none"/>
          <w:lang w:val="zh-CN" w:bidi="zh-CN"/>
        </w:rPr>
      </w:r>
      <w:r/>
    </w:p>
    <w:p>
      <w:pPr>
        <w:pStyle w:val="1112"/>
        <w:jc w:val="center"/>
        <w:spacing w:line="360" w:lineRule="auto"/>
        <w:rPr>
          <w:rFonts w:hint="eastAsia" w:ascii="宋体" w:hAnsi="宋体" w:eastAsia="宋体" w:cs="宋体"/>
          <w:b/>
          <w:color w:val="000000"/>
          <w:szCs w:val="21"/>
          <w:highlight w:val="none"/>
          <w:lang w:val="zh-CN"/>
        </w:rPr>
        <w:outlineLvl w:val="9"/>
      </w:pPr>
      <w:r>
        <w:rPr>
          <w:rFonts w:hint="eastAsia" w:ascii="宋体" w:hAnsi="宋体" w:eastAsia="宋体" w:cs="宋体"/>
          <w:b/>
          <w:bCs/>
          <w:color w:val="000000"/>
          <w:sz w:val="28"/>
          <w:szCs w:val="28"/>
          <w:highlight w:val="none"/>
          <w:lang w:val="zh-CN"/>
        </w:rPr>
        <w:t xml:space="preserve">供应商类似业绩情况表</w:t>
      </w:r>
      <w:r>
        <w:rPr>
          <w:rFonts w:hint="eastAsia" w:ascii="宋体" w:hAnsi="宋体" w:eastAsia="宋体" w:cs="宋体"/>
          <w:b/>
          <w:color w:val="000000"/>
          <w:szCs w:val="21"/>
          <w:highlight w:val="none"/>
          <w:lang w:val="zh-CN"/>
        </w:rPr>
      </w:r>
      <w:r/>
    </w:p>
    <w:tbl>
      <w:tblPr>
        <w:tblW w:w="9163" w:type="dxa"/>
        <w:jc w:val="center"/>
        <w:tblInd w:w="421" w:type="dxa"/>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trHeight w:val="284"/>
        </w:trPr>
        <w:tc>
          <w:tcPr>
            <w:gridSpan w:val="5"/>
            <w:tcBorders>
              <w:top w:val="none" w:color="000000" w:sz="4" w:space="0"/>
              <w:left w:val="none" w:color="000000" w:sz="4" w:space="0"/>
              <w:bottom w:val="single" w:color="000000" w:sz="6" w:space="0"/>
              <w:right w:val="none" w:color="000000" w:sz="4" w:space="0"/>
            </w:tcBorders>
            <w:tcW w:w="6075" w:type="dxa"/>
            <w:vAlign w:val="center"/>
            <w:textDirection w:val="lrTb"/>
            <w:noWrap w:val="false"/>
          </w:tcPr>
          <w:p>
            <w:pPr>
              <w:pStyle w:val="1112"/>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gridSpan w:val="3"/>
            <w:tcBorders>
              <w:top w:val="none" w:color="000000" w:sz="4" w:space="0"/>
              <w:left w:val="none" w:color="000000" w:sz="4" w:space="0"/>
              <w:bottom w:val="single" w:color="000000" w:sz="6" w:space="0"/>
              <w:right w:val="none" w:color="000000" w:sz="4" w:space="0"/>
            </w:tcBorders>
            <w:tcW w:w="3088" w:type="dxa"/>
            <w:vAlign w:val="center"/>
            <w:textDirection w:val="lrTb"/>
            <w:noWrap w:val="false"/>
          </w:tcPr>
          <w:p>
            <w:pPr>
              <w:pStyle w:val="1112"/>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lang w:val="zh-CN"/>
              </w:rPr>
            </w:r>
            <w:r/>
          </w:p>
        </w:tc>
      </w:tr>
      <w:tr>
        <w:trPr>
          <w:trHeight w:val="890"/>
        </w:trPr>
        <w:tc>
          <w:tcPr>
            <w:tcW w:w="1061"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序号</w:t>
            </w:r>
            <w:r>
              <w:rPr>
                <w:rFonts w:hint="eastAsia" w:ascii="宋体" w:hAnsi="宋体" w:eastAsia="宋体" w:cs="宋体"/>
                <w:b/>
                <w:color w:val="000000"/>
                <w:sz w:val="24"/>
                <w:szCs w:val="24"/>
                <w:highlight w:val="none"/>
                <w:lang w:val="zh-CN"/>
              </w:rPr>
            </w:r>
            <w:r/>
          </w:p>
        </w:tc>
        <w:tc>
          <w:tcPr>
            <w:tcW w:w="1467"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项目名称</w:t>
            </w:r>
            <w:r>
              <w:rPr>
                <w:rFonts w:hint="eastAsia" w:ascii="宋体" w:hAnsi="宋体" w:eastAsia="宋体" w:cs="宋体"/>
                <w:b/>
                <w:color w:val="000000"/>
                <w:sz w:val="24"/>
                <w:szCs w:val="24"/>
                <w:highlight w:val="none"/>
                <w:lang w:val="zh-CN"/>
              </w:rPr>
            </w:r>
            <w:r/>
          </w:p>
        </w:tc>
        <w:tc>
          <w:tcPr>
            <w:tcW w:w="1350"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业主单位</w:t>
            </w:r>
            <w:r>
              <w:rPr>
                <w:rFonts w:hint="eastAsia" w:ascii="宋体" w:hAnsi="宋体" w:eastAsia="宋体" w:cs="宋体"/>
                <w:b/>
                <w:color w:val="000000"/>
                <w:sz w:val="24"/>
                <w:szCs w:val="24"/>
                <w:highlight w:val="none"/>
                <w:lang w:val="zh-CN"/>
              </w:rPr>
            </w:r>
            <w:r/>
          </w:p>
        </w:tc>
        <w:tc>
          <w:tcPr>
            <w:tcW w:w="1700"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业主联系方式</w:t>
            </w:r>
            <w:r>
              <w:rPr>
                <w:rFonts w:hint="eastAsia" w:ascii="宋体" w:hAnsi="宋体" w:eastAsia="宋体" w:cs="宋体"/>
                <w:b/>
                <w:color w:val="000000"/>
                <w:sz w:val="24"/>
                <w:szCs w:val="24"/>
                <w:highlight w:val="none"/>
                <w:lang w:val="zh-CN"/>
              </w:rPr>
            </w:r>
            <w:r/>
          </w:p>
        </w:tc>
        <w:tc>
          <w:tcPr>
            <w:gridSpan w:val="2"/>
            <w:tcW w:w="1534"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工作主要内容</w:t>
            </w:r>
            <w:r>
              <w:rPr>
                <w:rFonts w:hint="eastAsia" w:ascii="宋体" w:hAnsi="宋体" w:eastAsia="宋体" w:cs="宋体"/>
                <w:b/>
                <w:color w:val="000000"/>
                <w:sz w:val="24"/>
                <w:szCs w:val="24"/>
                <w:highlight w:val="none"/>
                <w:lang w:val="zh-CN"/>
              </w:rPr>
            </w:r>
            <w:r/>
          </w:p>
        </w:tc>
        <w:tc>
          <w:tcPr>
            <w:tcW w:w="1027"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合同金额</w:t>
            </w:r>
            <w:r>
              <w:rPr>
                <w:rFonts w:hint="eastAsia" w:ascii="宋体" w:hAnsi="宋体" w:eastAsia="宋体" w:cs="宋体"/>
                <w:b/>
                <w:color w:val="000000"/>
                <w:sz w:val="24"/>
                <w:szCs w:val="24"/>
                <w:highlight w:val="none"/>
                <w:lang w:val="zh-CN"/>
              </w:rPr>
            </w:r>
            <w:r/>
          </w:p>
        </w:tc>
        <w:tc>
          <w:tcPr>
            <w:tcW w:w="1024"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备注</w:t>
            </w:r>
            <w:r>
              <w:rPr>
                <w:rFonts w:hint="eastAsia" w:ascii="宋体" w:hAnsi="宋体" w:eastAsia="宋体" w:cs="宋体"/>
                <w:b/>
                <w:color w:val="000000"/>
                <w:sz w:val="24"/>
                <w:szCs w:val="24"/>
                <w:highlight w:val="none"/>
                <w:lang w:val="zh-CN"/>
              </w:rPr>
            </w:r>
            <w:r/>
          </w:p>
        </w:tc>
      </w:tr>
      <w:tr>
        <w:trPr>
          <w:trHeight w:val="352"/>
        </w:trPr>
        <w:tc>
          <w:tcPr>
            <w:tcW w:w="1061"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467"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350"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700"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gridSpan w:val="2"/>
            <w:tcW w:w="1534"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027"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024"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r>
      <w:tr>
        <w:trPr>
          <w:trHeight w:val="352"/>
        </w:trPr>
        <w:tc>
          <w:tcPr>
            <w:tcW w:w="1061"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467"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350"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700"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gridSpan w:val="2"/>
            <w:tcW w:w="1534"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027"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024"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r>
      <w:tr>
        <w:trPr>
          <w:trHeight w:val="362"/>
        </w:trPr>
        <w:tc>
          <w:tcPr>
            <w:tcW w:w="1061"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467"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350"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700"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gridSpan w:val="2"/>
            <w:tcW w:w="1534"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027"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024"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r>
      <w:tr>
        <w:trPr>
          <w:trHeight w:val="362"/>
        </w:trPr>
        <w:tc>
          <w:tcPr>
            <w:tcW w:w="1061"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467"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350"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700"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gridSpan w:val="2"/>
            <w:tcW w:w="1534"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027"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024"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r>
      <w:tr>
        <w:trPr>
          <w:trHeight w:val="362"/>
        </w:trPr>
        <w:tc>
          <w:tcPr>
            <w:tcW w:w="1061"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467"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350"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700"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gridSpan w:val="2"/>
            <w:tcW w:w="1534"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027"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c>
          <w:tcPr>
            <w:tcW w:w="1024" w:type="dxa"/>
            <w:vAlign w:val="center"/>
            <w:textDirection w:val="lrTb"/>
            <w:noWrap w:val="false"/>
          </w:tcPr>
          <w:p>
            <w:pPr>
              <w:pStyle w:val="1112"/>
              <w:jc w:val="center"/>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tc>
      </w:tr>
    </w:tbl>
    <w:p>
      <w:pPr>
        <w:pStyle w:val="1112"/>
        <w:jc w:val="left"/>
        <w:spacing w:line="360" w:lineRule="auto"/>
        <w:widowControl/>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r>
      <w:r/>
    </w:p>
    <w:p>
      <w:pPr>
        <w:pStyle w:val="1112"/>
        <w:ind w:firstLine="1680"/>
        <w:jc w:val="left"/>
        <w:spacing w:line="360" w:lineRule="auto"/>
        <w:widowControl/>
        <w:rPr>
          <w:rFonts w:hint="eastAsia" w:ascii="宋体" w:hAnsi="宋体" w:eastAsia="宋体" w:cs="宋体"/>
          <w:b w:val="0"/>
          <w:bCs/>
          <w:color w:val="000000"/>
          <w:sz w:val="24"/>
          <w:szCs w:val="24"/>
          <w:highlight w:val="none"/>
          <w:u w:val="single"/>
          <w:lang w:val="zh-CN"/>
        </w:rPr>
        <w:outlineLvl w:val="9"/>
      </w:pPr>
      <w:r>
        <w:rPr>
          <w:rFonts w:hint="eastAsia" w:ascii="宋体" w:hAnsi="宋体" w:eastAsia="宋体" w:cs="宋体"/>
          <w:b w:val="0"/>
          <w:bCs/>
          <w:color w:val="000000"/>
          <w:sz w:val="24"/>
          <w:szCs w:val="24"/>
          <w:highlight w:val="none"/>
          <w:lang w:val="zh-CN"/>
        </w:rPr>
        <w:t xml:space="preserve">供应商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b w:val="0"/>
          <w:bCs/>
          <w:color w:val="000000"/>
          <w:sz w:val="24"/>
          <w:szCs w:val="24"/>
          <w:highlight w:val="none"/>
          <w:lang w:val="zh-CN"/>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lang w:val="zh-CN"/>
        </w:rPr>
        <w:tab/>
      </w:r>
      <w:r>
        <w:rPr>
          <w:rFonts w:hint="eastAsia" w:ascii="宋体" w:hAnsi="宋体" w:eastAsia="宋体" w:cs="宋体"/>
          <w:b w:val="0"/>
          <w:bCs/>
          <w:color w:val="000000"/>
          <w:sz w:val="24"/>
          <w:szCs w:val="24"/>
          <w:highlight w:val="none"/>
          <w:u w:val="single"/>
          <w:lang w:val="zh-CN"/>
        </w:rPr>
      </w:r>
      <w:r/>
    </w:p>
    <w:p>
      <w:pPr>
        <w:pStyle w:val="1112"/>
        <w:ind w:firstLine="1680"/>
        <w:jc w:val="left"/>
        <w:keepLines w:val="0"/>
        <w:keepNext w:val="0"/>
        <w:pageBreakBefore w:val="0"/>
        <w:spacing w:line="360" w:lineRule="auto"/>
        <w:widowControl/>
        <w:rPr>
          <w:rFonts w:hint="eastAsia" w:ascii="宋体" w:hAnsi="宋体" w:eastAsia="宋体" w:cs="宋体"/>
          <w:b w:val="0"/>
          <w:bCs/>
          <w:color w:val="000000"/>
          <w:sz w:val="24"/>
          <w:szCs w:val="24"/>
          <w:highlight w:val="none"/>
          <w:u w:val="single"/>
          <w:lang w:val="zh-CN"/>
        </w:rPr>
        <w:outlineLvl w:val="9"/>
      </w:pPr>
      <w:r>
        <w:rPr>
          <w:rFonts w:hint="eastAsia" w:ascii="宋体" w:hAnsi="宋体" w:eastAsia="宋体" w:cs="宋体"/>
          <w:b w:val="0"/>
          <w:bCs/>
          <w:color w:val="000000"/>
          <w:sz w:val="24"/>
          <w:szCs w:val="24"/>
          <w:highlight w:val="none"/>
          <w:lang w:val="zh-CN"/>
        </w:rPr>
        <w:t xml:space="preserve">法定代表人或其授权代表（</w:t>
      </w:r>
      <w:r>
        <w:rPr>
          <w:rFonts w:hint="eastAsia" w:ascii="宋体" w:hAnsi="宋体" w:eastAsia="宋体" w:cs="宋体"/>
          <w:sz w:val="24"/>
          <w:highlight w:val="none"/>
        </w:rPr>
        <w:t xml:space="preserve">签字或盖章</w:t>
      </w:r>
      <w:r>
        <w:rPr>
          <w:rFonts w:hint="eastAsia" w:ascii="宋体" w:hAnsi="宋体" w:eastAsia="宋体" w:cs="宋体"/>
          <w:b w:val="0"/>
          <w:bCs/>
          <w:color w:val="000000"/>
          <w:sz w:val="24"/>
          <w:szCs w:val="24"/>
          <w:highlight w:val="none"/>
          <w:lang w:val="zh-CN"/>
        </w:rPr>
        <w:t xml:space="preserve">）：</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lang w:val="zh-CN"/>
        </w:rPr>
        <w:tab/>
      </w:r>
      <w:r>
        <w:rPr>
          <w:rFonts w:hint="eastAsia" w:ascii="宋体" w:hAnsi="宋体" w:eastAsia="宋体" w:cs="宋体"/>
          <w:b w:val="0"/>
          <w:bCs/>
          <w:color w:val="000000"/>
          <w:sz w:val="24"/>
          <w:szCs w:val="24"/>
          <w:highlight w:val="none"/>
          <w:u w:val="single"/>
          <w:lang w:val="zh-CN"/>
        </w:rPr>
        <w:t xml:space="preserve">    </w:t>
      </w:r>
      <w:r>
        <w:rPr>
          <w:rFonts w:hint="eastAsia" w:ascii="宋体" w:hAnsi="宋体" w:eastAsia="宋体" w:cs="宋体"/>
          <w:b w:val="0"/>
          <w:bCs/>
          <w:color w:val="000000"/>
          <w:sz w:val="24"/>
          <w:szCs w:val="24"/>
          <w:highlight w:val="none"/>
          <w:u w:val="single"/>
          <w:lang w:val="zh-CN"/>
        </w:rPr>
      </w:r>
      <w:r/>
    </w:p>
    <w:p>
      <w:pPr>
        <w:pStyle w:val="1112"/>
        <w:ind w:firstLine="480"/>
        <w:jc w:val="left"/>
        <w:keepLines w:val="0"/>
        <w:keepNext w:val="0"/>
        <w:pageBreakBefore w:val="0"/>
        <w:spacing w:line="360" w:lineRule="auto"/>
        <w:widowControl/>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zh-CN"/>
        </w:rPr>
        <w:t xml:space="preserve">日</w:t>
      </w:r>
      <w:r>
        <w:rPr>
          <w:rFonts w:hint="eastAsia" w:ascii="宋体" w:hAnsi="宋体" w:eastAsia="宋体" w:cs="宋体"/>
          <w:b w:val="0"/>
          <w:bCs/>
          <w:color w:val="000000"/>
          <w:sz w:val="24"/>
          <w:szCs w:val="24"/>
          <w:highlight w:val="none"/>
          <w:lang w:val="zh-CN"/>
        </w:rPr>
        <w:tab/>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zh-CN"/>
        </w:rPr>
        <w:t xml:space="preserve">期：</w:t>
      </w:r>
      <w:r>
        <w:rPr>
          <w:rFonts w:hint="eastAsia" w:ascii="宋体" w:hAnsi="宋体" w:eastAsia="宋体" w:cs="宋体"/>
          <w:b w:val="0"/>
          <w:bCs/>
          <w:color w:val="000000"/>
          <w:sz w:val="24"/>
          <w:szCs w:val="24"/>
          <w:highlight w:val="none"/>
          <w:lang w:val="zh-CN"/>
        </w:rPr>
        <w:tab/>
      </w:r>
      <w:r>
        <w:rPr>
          <w:rFonts w:hint="eastAsia" w:ascii="宋体" w:hAnsi="宋体" w:eastAsia="宋体" w:cs="宋体"/>
          <w:b w:val="0"/>
          <w:bCs/>
          <w:color w:val="000000"/>
          <w:sz w:val="24"/>
          <w:szCs w:val="24"/>
          <w:highlight w:val="none"/>
          <w:lang w:val="zh-CN"/>
        </w:rPr>
        <w:t xml:space="preserve">年</w:t>
      </w:r>
      <w:r>
        <w:rPr>
          <w:rFonts w:hint="eastAsia" w:ascii="宋体" w:hAnsi="宋体" w:eastAsia="宋体" w:cs="宋体"/>
          <w:b w:val="0"/>
          <w:bCs/>
          <w:color w:val="000000"/>
          <w:sz w:val="24"/>
          <w:szCs w:val="24"/>
          <w:highlight w:val="none"/>
          <w:lang w:val="zh-CN"/>
        </w:rPr>
        <w:tab/>
      </w:r>
      <w:r>
        <w:rPr>
          <w:rFonts w:hint="eastAsia" w:ascii="宋体" w:hAnsi="宋体" w:eastAsia="宋体" w:cs="宋体"/>
          <w:b w:val="0"/>
          <w:bCs/>
          <w:color w:val="000000"/>
          <w:sz w:val="24"/>
          <w:szCs w:val="24"/>
          <w:highlight w:val="none"/>
          <w:lang w:val="zh-CN"/>
        </w:rPr>
        <w:t xml:space="preserve">月</w:t>
      </w:r>
      <w:r>
        <w:rPr>
          <w:rFonts w:hint="eastAsia" w:ascii="宋体" w:hAnsi="宋体" w:eastAsia="宋体" w:cs="宋体"/>
          <w:b w:val="0"/>
          <w:bCs/>
          <w:color w:val="000000"/>
          <w:sz w:val="24"/>
          <w:szCs w:val="24"/>
          <w:highlight w:val="none"/>
          <w:lang w:val="zh-CN"/>
        </w:rPr>
        <w:tab/>
      </w:r>
      <w:r>
        <w:rPr>
          <w:rFonts w:hint="eastAsia" w:ascii="宋体" w:hAnsi="宋体" w:eastAsia="宋体" w:cs="宋体"/>
          <w:b w:val="0"/>
          <w:bCs/>
          <w:color w:val="000000"/>
          <w:sz w:val="24"/>
          <w:szCs w:val="24"/>
          <w:highlight w:val="none"/>
          <w:lang w:val="zh-CN"/>
        </w:rPr>
        <w:t xml:space="preserve">日</w:t>
      </w:r>
      <w:r>
        <w:rPr>
          <w:rFonts w:hint="eastAsia" w:ascii="宋体" w:hAnsi="宋体" w:eastAsia="宋体" w:cs="宋体"/>
          <w:b w:val="0"/>
          <w:bCs/>
          <w:color w:val="000000"/>
          <w:sz w:val="24"/>
          <w:szCs w:val="24"/>
          <w:highlight w:val="none"/>
          <w:lang w:val="zh-CN"/>
        </w:rPr>
      </w:r>
      <w:r/>
    </w:p>
    <w:p>
      <w:pPr>
        <w:pStyle w:val="1529"/>
        <w:spacing w:before="240" w:after="240" w:line="276" w:lineRule="auto"/>
        <w:rPr>
          <w:rFonts w:hint="eastAsia" w:ascii="宋体" w:hAnsi="宋体" w:cs="宋体"/>
          <w:color w:val="000000"/>
          <w:sz w:val="21"/>
          <w:szCs w:val="21"/>
          <w:highlight w:val="none"/>
          <w:lang w:val="zh-CN"/>
        </w:rPr>
      </w:pPr>
      <w:r>
        <w:rPr>
          <w:rFonts w:hint="eastAsia" w:ascii="宋体" w:hAnsi="宋体" w:eastAsia="宋体" w:cs="宋体"/>
          <w:b w:val="0"/>
          <w:bCs/>
          <w:color w:val="000000"/>
          <w:sz w:val="24"/>
          <w:szCs w:val="24"/>
          <w:highlight w:val="none"/>
          <w:lang w:val="zh-CN"/>
        </w:rPr>
        <w:br w:type="page" w:clear="all"/>
      </w:r>
      <w:r>
        <w:rPr>
          <w:rFonts w:hint="eastAsia" w:ascii="宋体" w:hAnsi="宋体" w:cs="宋体"/>
          <w:color w:val="000000"/>
          <w:sz w:val="21"/>
          <w:szCs w:val="21"/>
          <w:highlight w:val="none"/>
          <w:lang w:val="zh-CN"/>
        </w:rPr>
        <w:t xml:space="preserve">目录</w:t>
      </w:r>
      <w:r>
        <w:rPr>
          <w:rFonts w:hint="eastAsia" w:ascii="宋体" w:hAnsi="宋体" w:cs="宋体"/>
          <w:color w:val="000000"/>
          <w:sz w:val="21"/>
          <w:szCs w:val="21"/>
          <w:highlight w:val="none"/>
          <w:lang w:val="en-US" w:eastAsia="zh-CN"/>
        </w:rPr>
        <w:t xml:space="preserve">七</w:t>
      </w:r>
      <w:r>
        <w:rPr>
          <w:rFonts w:hint="eastAsia" w:ascii="宋体" w:hAnsi="宋体" w:cs="宋体"/>
          <w:color w:val="000000"/>
          <w:sz w:val="21"/>
          <w:szCs w:val="21"/>
          <w:highlight w:val="none"/>
          <w:lang w:val="zh-CN"/>
        </w:rPr>
        <w:t xml:space="preserve">、拟投入本项目人员一览表</w:t>
      </w:r>
      <w:r>
        <w:rPr>
          <w:rFonts w:hint="eastAsia" w:ascii="宋体" w:hAnsi="宋体" w:cs="宋体"/>
          <w:color w:val="000000"/>
          <w:sz w:val="21"/>
          <w:szCs w:val="21"/>
          <w:highlight w:val="none"/>
          <w:lang w:val="zh-CN"/>
        </w:rPr>
      </w:r>
      <w:r/>
    </w:p>
    <w:p>
      <w:pPr>
        <w:pStyle w:val="1530"/>
        <w:jc w:val="center"/>
        <w:spacing w:before="0" w:after="0" w:line="360" w:lineRule="auto"/>
        <w:rPr>
          <w:rFonts w:hint="eastAsia" w:ascii="宋体" w:hAnsi="宋体" w:eastAsia="宋体" w:cs="宋体"/>
          <w:color w:val="000000"/>
          <w:szCs w:val="28"/>
          <w:highlight w:val="none"/>
          <w:lang w:val="zh-CN"/>
        </w:rPr>
      </w:pPr>
      <w:r>
        <w:rPr>
          <w:rFonts w:hint="eastAsia" w:ascii="宋体" w:hAnsi="宋体" w:eastAsia="宋体" w:cs="宋体"/>
          <w:color w:val="000000"/>
          <w:szCs w:val="28"/>
          <w:highlight w:val="none"/>
          <w:lang w:val="zh-CN"/>
        </w:rPr>
        <w:t xml:space="preserve">拟投入本项目人员一览表</w:t>
      </w:r>
      <w:r>
        <w:rPr>
          <w:rFonts w:hint="eastAsia" w:ascii="宋体" w:hAnsi="宋体" w:eastAsia="宋体" w:cs="宋体"/>
          <w:color w:val="000000"/>
          <w:szCs w:val="28"/>
          <w:highlight w:val="none"/>
          <w:lang w:val="zh-CN"/>
        </w:rPr>
      </w:r>
      <w:r/>
    </w:p>
    <w:p>
      <w:pPr>
        <w:pStyle w:val="1112"/>
        <w:rPr>
          <w:rFonts w:hint="eastAsia"/>
          <w:highlight w:val="none"/>
          <w:lang w:val="zh-CN"/>
        </w:rPr>
      </w:pPr>
      <w:r>
        <w:rPr>
          <w:rFonts w:hint="eastAsia"/>
          <w:highlight w:val="none"/>
          <w:lang w:val="zh-CN"/>
        </w:rPr>
      </w:r>
      <w:r/>
    </w:p>
    <w:tbl>
      <w:tblPr>
        <w:tblW w:w="9342" w:type="dxa"/>
        <w:jc w:val="center"/>
        <w:tblInd w:w="1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584"/>
        <w:gridCol w:w="1244"/>
        <w:gridCol w:w="1143"/>
        <w:gridCol w:w="2181"/>
        <w:gridCol w:w="2286"/>
      </w:tblGrid>
      <w:tr>
        <w:trPr>
          <w:cantSplit/>
          <w:trHeight w:val="604"/>
        </w:trPr>
        <w:tc>
          <w:tcPr>
            <w:gridSpan w:val="4"/>
            <w:tcW w:w="4875" w:type="dxa"/>
            <w:vAlign w:val="center"/>
            <w:textDirection w:val="lrTb"/>
            <w:noWrap w:val="false"/>
          </w:tcPr>
          <w:p>
            <w:pPr>
              <w:pStyle w:val="1112"/>
              <w:jc w:val="left"/>
              <w:rPr>
                <w:rFonts w:hint="eastAsia"/>
                <w:color w:val="000000"/>
                <w:highlight w:val="none"/>
                <w:lang w:val="zh-CN"/>
              </w:rPr>
            </w:pPr>
            <w:r>
              <w:rPr>
                <w:rFonts w:hint="eastAsia" w:ascii="宋体" w:hAnsi="宋体" w:eastAsia="宋体" w:cs="宋体"/>
                <w:color w:val="000000"/>
                <w:sz w:val="24"/>
                <w:szCs w:val="24"/>
                <w:highlight w:val="none"/>
                <w:lang w:val="zh-CN"/>
              </w:rPr>
              <w:t xml:space="preserve">项目名称：</w:t>
            </w:r>
            <w:r>
              <w:rPr>
                <w:rFonts w:hint="eastAsia"/>
                <w:color w:val="000000"/>
                <w:highlight w:val="none"/>
                <w:lang w:val="zh-CN"/>
              </w:rPr>
            </w:r>
            <w:r/>
          </w:p>
        </w:tc>
        <w:tc>
          <w:tcPr>
            <w:gridSpan w:val="2"/>
            <w:tcW w:w="4467" w:type="dxa"/>
            <w:vAlign w:val="center"/>
            <w:textDirection w:val="lrTb"/>
            <w:noWrap w:val="false"/>
          </w:tcPr>
          <w:p>
            <w:pPr>
              <w:pStyle w:val="1112"/>
              <w:jc w:val="left"/>
              <w:rPr>
                <w:rFonts w:hint="eastAsia"/>
                <w:color w:val="000000"/>
                <w:highlight w:val="none"/>
                <w:lang w:val="en-US" w:eastAsia="zh-CN"/>
              </w:rPr>
            </w:pPr>
            <w:r>
              <w:rPr>
                <w:rFonts w:hint="eastAsia" w:ascii="宋体" w:hAnsi="宋体" w:eastAsia="宋体" w:cs="宋体"/>
                <w:color w:val="000000"/>
                <w:sz w:val="24"/>
                <w:szCs w:val="24"/>
                <w:highlight w:val="none"/>
                <w:lang w:val="zh-CN"/>
              </w:rPr>
              <w:t xml:space="preserve">项目编号：</w:t>
            </w:r>
            <w:r>
              <w:rPr>
                <w:rFonts w:hint="eastAsia"/>
                <w:color w:val="000000"/>
                <w:highlight w:val="none"/>
                <w:lang w:val="en-US" w:eastAsia="zh-CN"/>
              </w:rPr>
            </w:r>
            <w:r/>
          </w:p>
        </w:tc>
      </w:tr>
      <w:tr>
        <w:trPr>
          <w:cantSplit/>
          <w:trHeight w:val="604"/>
        </w:trPr>
        <w:tc>
          <w:tcPr>
            <w:tcW w:w="90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t xml:space="preserve">序号</w:t>
            </w:r>
            <w:r>
              <w:rPr>
                <w:rFonts w:hint="eastAsia"/>
                <w:color w:val="000000"/>
                <w:highlight w:val="none"/>
                <w:lang w:val="zh-CN"/>
              </w:rPr>
            </w:r>
            <w:r/>
          </w:p>
        </w:tc>
        <w:tc>
          <w:tcPr>
            <w:tcW w:w="158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t xml:space="preserve">本项目任职</w:t>
            </w:r>
            <w:r>
              <w:rPr>
                <w:rFonts w:hint="eastAsia"/>
                <w:color w:val="000000"/>
                <w:highlight w:val="none"/>
                <w:lang w:val="zh-CN"/>
              </w:rPr>
            </w:r>
            <w:r/>
          </w:p>
        </w:tc>
        <w:tc>
          <w:tcPr>
            <w:tcW w:w="124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t xml:space="preserve">姓名</w:t>
            </w:r>
            <w:r>
              <w:rPr>
                <w:rFonts w:hint="eastAsia"/>
                <w:color w:val="000000"/>
                <w:highlight w:val="none"/>
                <w:lang w:val="zh-CN"/>
              </w:rPr>
            </w:r>
            <w:r/>
          </w:p>
        </w:tc>
        <w:tc>
          <w:tcPr>
            <w:tcW w:w="1143"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t xml:space="preserve">性别</w:t>
            </w:r>
            <w:r>
              <w:rPr>
                <w:rFonts w:hint="eastAsia"/>
                <w:color w:val="000000"/>
                <w:highlight w:val="none"/>
                <w:lang w:val="zh-CN"/>
              </w:rPr>
            </w:r>
            <w:r/>
          </w:p>
        </w:tc>
        <w:tc>
          <w:tcPr>
            <w:tcW w:w="2181" w:type="dxa"/>
            <w:vAlign w:val="center"/>
            <w:textDirection w:val="lrTb"/>
            <w:noWrap w:val="false"/>
          </w:tcPr>
          <w:p>
            <w:pPr>
              <w:pStyle w:val="1112"/>
              <w:jc w:val="center"/>
              <w:rPr>
                <w:rFonts w:eastAsia="宋体"/>
                <w:color w:val="000000"/>
                <w:highlight w:val="none"/>
                <w:lang w:val="en-US" w:eastAsia="zh-CN"/>
              </w:rPr>
            </w:pPr>
            <w:r>
              <w:rPr>
                <w:rFonts w:hint="eastAsia"/>
                <w:color w:val="000000"/>
                <w:highlight w:val="none"/>
                <w:lang w:val="en-US" w:eastAsia="zh-CN"/>
              </w:rPr>
              <w:t xml:space="preserve">身份证号</w:t>
            </w:r>
            <w:r>
              <w:rPr>
                <w:rFonts w:eastAsia="宋体"/>
                <w:color w:val="000000"/>
                <w:highlight w:val="none"/>
                <w:lang w:val="en-US" w:eastAsia="zh-CN"/>
              </w:rPr>
            </w:r>
            <w:r/>
          </w:p>
        </w:tc>
        <w:tc>
          <w:tcPr>
            <w:tcW w:w="2286" w:type="dxa"/>
            <w:vAlign w:val="center"/>
            <w:textDirection w:val="lrTb"/>
            <w:noWrap w:val="false"/>
          </w:tcPr>
          <w:p>
            <w:pPr>
              <w:pStyle w:val="1112"/>
              <w:jc w:val="center"/>
              <w:rPr>
                <w:rFonts w:eastAsia="宋体"/>
                <w:color w:val="000000"/>
                <w:highlight w:val="none"/>
                <w:lang w:val="en-US" w:eastAsia="zh-CN"/>
              </w:rPr>
            </w:pPr>
            <w:r>
              <w:rPr>
                <w:rFonts w:hint="eastAsia"/>
                <w:color w:val="000000"/>
                <w:highlight w:val="none"/>
                <w:lang w:val="en-US" w:eastAsia="zh-CN"/>
              </w:rPr>
              <w:t xml:space="preserve">证书名称</w:t>
            </w:r>
            <w:r>
              <w:rPr>
                <w:rFonts w:eastAsia="宋体"/>
                <w:color w:val="000000"/>
                <w:highlight w:val="none"/>
                <w:lang w:val="en-US" w:eastAsia="zh-CN"/>
              </w:rPr>
            </w:r>
            <w:r/>
          </w:p>
        </w:tc>
      </w:tr>
      <w:tr>
        <w:trPr>
          <w:trHeight w:val="567"/>
        </w:trPr>
        <w:tc>
          <w:tcPr>
            <w:tcW w:w="90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58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24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143"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2181" w:type="dxa"/>
            <w:vAlign w:val="center"/>
            <w:textDirection w:val="lrTb"/>
            <w:noWrap w:val="false"/>
          </w:tcPr>
          <w:p>
            <w:pPr>
              <w:pStyle w:val="1112"/>
              <w:jc w:val="center"/>
              <w:rPr>
                <w:rFonts w:eastAsia="宋体"/>
                <w:color w:val="000000"/>
                <w:highlight w:val="none"/>
                <w:lang w:val="en-US" w:eastAsia="zh-CN"/>
              </w:rPr>
            </w:pPr>
            <w:r>
              <w:rPr>
                <w:rFonts w:eastAsia="宋体"/>
                <w:color w:val="000000"/>
                <w:highlight w:val="none"/>
                <w:lang w:val="en-US" w:eastAsia="zh-CN"/>
              </w:rPr>
            </w:r>
            <w:r/>
          </w:p>
        </w:tc>
        <w:tc>
          <w:tcPr>
            <w:tcW w:w="2286"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r>
      <w:tr>
        <w:trPr>
          <w:trHeight w:val="567"/>
        </w:trPr>
        <w:tc>
          <w:tcPr>
            <w:tcW w:w="90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58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24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143"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2181"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2286"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r>
      <w:tr>
        <w:trPr>
          <w:trHeight w:val="567"/>
        </w:trPr>
        <w:tc>
          <w:tcPr>
            <w:tcW w:w="90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58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24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143"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2181"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2286"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r>
      <w:tr>
        <w:trPr>
          <w:trHeight w:val="567"/>
        </w:trPr>
        <w:tc>
          <w:tcPr>
            <w:tcW w:w="90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58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24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143"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2181"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2286"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r>
      <w:tr>
        <w:trPr>
          <w:trHeight w:val="567"/>
        </w:trPr>
        <w:tc>
          <w:tcPr>
            <w:tcW w:w="90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58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24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143"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2181"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2286"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r>
      <w:tr>
        <w:trPr>
          <w:trHeight w:val="567"/>
        </w:trPr>
        <w:tc>
          <w:tcPr>
            <w:tcW w:w="90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58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24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143"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2181"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2286"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r>
      <w:tr>
        <w:trPr>
          <w:trHeight w:val="567"/>
        </w:trPr>
        <w:tc>
          <w:tcPr>
            <w:tcW w:w="90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58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244"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1143"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2181"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c>
          <w:tcPr>
            <w:tcW w:w="2286" w:type="dxa"/>
            <w:vAlign w:val="center"/>
            <w:textDirection w:val="lrTb"/>
            <w:noWrap w:val="false"/>
          </w:tcPr>
          <w:p>
            <w:pPr>
              <w:pStyle w:val="1112"/>
              <w:jc w:val="center"/>
              <w:rPr>
                <w:rFonts w:hint="eastAsia"/>
                <w:color w:val="000000"/>
                <w:highlight w:val="none"/>
                <w:lang w:val="zh-CN"/>
              </w:rPr>
            </w:pPr>
            <w:r>
              <w:rPr>
                <w:rFonts w:hint="eastAsia"/>
                <w:color w:val="000000"/>
                <w:highlight w:val="none"/>
                <w:lang w:val="zh-CN"/>
              </w:rPr>
            </w:r>
            <w:r/>
          </w:p>
        </w:tc>
      </w:tr>
    </w:tbl>
    <w:p>
      <w:pPr>
        <w:pStyle w:val="1112"/>
        <w:jc w:val="left"/>
        <w:spacing w:line="360" w:lineRule="auto"/>
        <w:widowControl/>
        <w:rPr>
          <w:rFonts w:hint="eastAsia" w:ascii="宋体" w:hAnsi="宋体" w:eastAsia="宋体" w:cs="宋体"/>
          <w:b w:val="0"/>
          <w:bCs/>
          <w:color w:val="000000"/>
          <w:sz w:val="24"/>
          <w:szCs w:val="24"/>
          <w:highlight w:val="none"/>
          <w:u w:val="single"/>
          <w:lang w:val="zh-CN"/>
        </w:rPr>
        <w:outlineLvl w:val="9"/>
      </w:pPr>
      <w:r>
        <w:rPr>
          <w:rFonts w:hint="eastAsia" w:ascii="宋体" w:hAnsi="宋体" w:eastAsia="宋体" w:cs="宋体"/>
          <w:b w:val="0"/>
          <w:bCs/>
          <w:color w:val="000000"/>
          <w:sz w:val="24"/>
          <w:szCs w:val="24"/>
          <w:highlight w:val="none"/>
          <w:lang w:val="zh-CN"/>
        </w:rPr>
        <w:t xml:space="preserve">供应商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b w:val="0"/>
          <w:bCs/>
          <w:color w:val="000000"/>
          <w:sz w:val="24"/>
          <w:szCs w:val="24"/>
          <w:highlight w:val="none"/>
          <w:lang w:val="zh-CN"/>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lang w:val="zh-CN"/>
        </w:rPr>
        <w:tab/>
      </w:r>
      <w:r>
        <w:rPr>
          <w:rFonts w:hint="eastAsia" w:ascii="宋体" w:hAnsi="宋体" w:eastAsia="宋体" w:cs="宋体"/>
          <w:b w:val="0"/>
          <w:bCs/>
          <w:color w:val="000000"/>
          <w:sz w:val="24"/>
          <w:szCs w:val="24"/>
          <w:highlight w:val="none"/>
          <w:u w:val="single"/>
          <w:lang w:val="zh-CN"/>
        </w:rPr>
      </w:r>
      <w:r/>
    </w:p>
    <w:p>
      <w:pPr>
        <w:pStyle w:val="1112"/>
        <w:jc w:val="left"/>
        <w:keepLines w:val="0"/>
        <w:keepNext w:val="0"/>
        <w:pageBreakBefore w:val="0"/>
        <w:spacing w:line="360" w:lineRule="auto"/>
        <w:widowControl/>
        <w:rPr>
          <w:rFonts w:hint="eastAsia" w:ascii="宋体" w:hAnsi="宋体" w:eastAsia="宋体" w:cs="宋体"/>
          <w:b w:val="0"/>
          <w:bCs/>
          <w:color w:val="000000"/>
          <w:sz w:val="24"/>
          <w:szCs w:val="24"/>
          <w:highlight w:val="none"/>
          <w:u w:val="single"/>
          <w:lang w:val="zh-CN"/>
        </w:rPr>
        <w:outlineLvl w:val="9"/>
      </w:pPr>
      <w:r>
        <w:rPr>
          <w:rFonts w:hint="eastAsia" w:ascii="宋体" w:hAnsi="宋体" w:eastAsia="宋体" w:cs="宋体"/>
          <w:b w:val="0"/>
          <w:bCs/>
          <w:color w:val="000000"/>
          <w:sz w:val="24"/>
          <w:szCs w:val="24"/>
          <w:highlight w:val="none"/>
          <w:lang w:val="zh-CN"/>
        </w:rPr>
        <w:t xml:space="preserve">法定代表人或其授权代表（</w:t>
      </w:r>
      <w:r>
        <w:rPr>
          <w:rFonts w:hint="eastAsia" w:ascii="宋体" w:hAnsi="宋体" w:eastAsia="宋体" w:cs="宋体"/>
          <w:sz w:val="24"/>
          <w:highlight w:val="none"/>
        </w:rPr>
        <w:t xml:space="preserve">签字或盖章</w:t>
      </w:r>
      <w:r>
        <w:rPr>
          <w:rFonts w:hint="eastAsia" w:ascii="宋体" w:hAnsi="宋体" w:eastAsia="宋体" w:cs="宋体"/>
          <w:b w:val="0"/>
          <w:bCs/>
          <w:color w:val="000000"/>
          <w:sz w:val="24"/>
          <w:szCs w:val="24"/>
          <w:highlight w:val="none"/>
          <w:lang w:val="zh-CN"/>
        </w:rPr>
        <w:t xml:space="preserve">）：</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lang w:val="zh-CN"/>
        </w:rPr>
        <w:tab/>
      </w:r>
      <w:r>
        <w:rPr>
          <w:rFonts w:hint="eastAsia" w:ascii="宋体" w:hAnsi="宋体" w:eastAsia="宋体" w:cs="宋体"/>
          <w:b w:val="0"/>
          <w:bCs/>
          <w:color w:val="000000"/>
          <w:sz w:val="24"/>
          <w:szCs w:val="24"/>
          <w:highlight w:val="none"/>
          <w:u w:val="single"/>
          <w:lang w:val="zh-CN"/>
        </w:rPr>
        <w:t xml:space="preserve">    </w:t>
      </w:r>
      <w:r>
        <w:rPr>
          <w:rFonts w:hint="eastAsia" w:ascii="宋体" w:hAnsi="宋体" w:eastAsia="宋体" w:cs="宋体"/>
          <w:b w:val="0"/>
          <w:bCs/>
          <w:color w:val="000000"/>
          <w:sz w:val="24"/>
          <w:szCs w:val="24"/>
          <w:highlight w:val="none"/>
          <w:u w:val="single"/>
          <w:lang w:val="zh-CN"/>
        </w:rPr>
      </w:r>
      <w:r/>
    </w:p>
    <w:p>
      <w:pPr>
        <w:pStyle w:val="1112"/>
        <w:jc w:val="left"/>
        <w:keepLines w:val="0"/>
        <w:keepNext w:val="0"/>
        <w:pageBreakBefore w:val="0"/>
        <w:spacing w:line="360" w:lineRule="auto"/>
        <w:widowControl/>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日</w:t>
      </w:r>
      <w:r>
        <w:rPr>
          <w:rFonts w:hint="eastAsia" w:ascii="宋体" w:hAnsi="宋体" w:eastAsia="宋体" w:cs="宋体"/>
          <w:b w:val="0"/>
          <w:bCs/>
          <w:color w:val="000000"/>
          <w:sz w:val="24"/>
          <w:szCs w:val="24"/>
          <w:highlight w:val="none"/>
          <w:lang w:val="zh-CN"/>
        </w:rPr>
        <w:tab/>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zh-CN"/>
        </w:rPr>
        <w:t xml:space="preserve">期：</w:t>
      </w:r>
      <w:r>
        <w:rPr>
          <w:rFonts w:hint="eastAsia" w:ascii="宋体" w:hAnsi="宋体" w:eastAsia="宋体" w:cs="宋体"/>
          <w:b w:val="0"/>
          <w:bCs/>
          <w:color w:val="000000"/>
          <w:sz w:val="24"/>
          <w:szCs w:val="24"/>
          <w:highlight w:val="none"/>
          <w:lang w:val="zh-CN"/>
        </w:rPr>
        <w:tab/>
      </w:r>
      <w:r>
        <w:rPr>
          <w:rFonts w:hint="eastAsia" w:ascii="宋体" w:hAnsi="宋体" w:eastAsia="宋体" w:cs="宋体"/>
          <w:b w:val="0"/>
          <w:bCs/>
          <w:color w:val="000000"/>
          <w:sz w:val="24"/>
          <w:szCs w:val="24"/>
          <w:highlight w:val="none"/>
          <w:lang w:val="zh-CN"/>
        </w:rPr>
        <w:t xml:space="preserve">年</w:t>
      </w:r>
      <w:r>
        <w:rPr>
          <w:rFonts w:hint="eastAsia" w:ascii="宋体" w:hAnsi="宋体" w:eastAsia="宋体" w:cs="宋体"/>
          <w:b w:val="0"/>
          <w:bCs/>
          <w:color w:val="000000"/>
          <w:sz w:val="24"/>
          <w:szCs w:val="24"/>
          <w:highlight w:val="none"/>
          <w:lang w:val="zh-CN"/>
        </w:rPr>
        <w:tab/>
      </w:r>
      <w:r>
        <w:rPr>
          <w:rFonts w:hint="eastAsia" w:ascii="宋体" w:hAnsi="宋体" w:eastAsia="宋体" w:cs="宋体"/>
          <w:b w:val="0"/>
          <w:bCs/>
          <w:color w:val="000000"/>
          <w:sz w:val="24"/>
          <w:szCs w:val="24"/>
          <w:highlight w:val="none"/>
          <w:lang w:val="zh-CN"/>
        </w:rPr>
        <w:t xml:space="preserve">月</w:t>
      </w:r>
      <w:r>
        <w:rPr>
          <w:rFonts w:hint="eastAsia" w:ascii="宋体" w:hAnsi="宋体" w:eastAsia="宋体" w:cs="宋体"/>
          <w:b w:val="0"/>
          <w:bCs/>
          <w:color w:val="000000"/>
          <w:sz w:val="24"/>
          <w:szCs w:val="24"/>
          <w:highlight w:val="none"/>
          <w:lang w:val="zh-CN"/>
        </w:rPr>
        <w:tab/>
      </w:r>
      <w:r>
        <w:rPr>
          <w:rFonts w:hint="eastAsia" w:ascii="宋体" w:hAnsi="宋体" w:eastAsia="宋体" w:cs="宋体"/>
          <w:b w:val="0"/>
          <w:bCs/>
          <w:color w:val="000000"/>
          <w:sz w:val="24"/>
          <w:szCs w:val="24"/>
          <w:highlight w:val="none"/>
          <w:lang w:val="zh-CN"/>
        </w:rPr>
        <w:t xml:space="preserve">日</w:t>
      </w:r>
      <w:r>
        <w:rPr>
          <w:rFonts w:hint="eastAsia" w:ascii="宋体" w:hAnsi="宋体" w:eastAsia="宋体" w:cs="宋体"/>
          <w:b w:val="0"/>
          <w:bCs/>
          <w:color w:val="000000"/>
          <w:sz w:val="24"/>
          <w:szCs w:val="24"/>
          <w:highlight w:val="none"/>
          <w:lang w:val="zh-CN"/>
        </w:rPr>
      </w:r>
      <w:r/>
    </w:p>
    <w:p>
      <w:pPr>
        <w:pStyle w:val="1112"/>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br w:type="page" w:clear="all"/>
      </w:r>
      <w:r>
        <w:rPr>
          <w:rFonts w:hint="eastAsia" w:ascii="宋体" w:hAnsi="宋体" w:eastAsia="宋体" w:cs="宋体"/>
          <w:b/>
          <w:color w:val="000000"/>
          <w:sz w:val="24"/>
          <w:szCs w:val="24"/>
          <w:highlight w:val="none"/>
          <w:lang w:val="zh-CN"/>
        </w:rPr>
        <w:t xml:space="preserve">目录</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val="zh-CN"/>
        </w:rPr>
        <w:t xml:space="preserve">、技术条款偏离表格式</w:t>
      </w:r>
      <w:r>
        <w:rPr>
          <w:rFonts w:hint="eastAsia" w:ascii="宋体" w:hAnsi="宋体" w:eastAsia="宋体" w:cs="宋体"/>
          <w:b/>
          <w:color w:val="000000"/>
          <w:sz w:val="24"/>
          <w:szCs w:val="24"/>
          <w:highlight w:val="none"/>
          <w:lang w:val="zh-CN"/>
        </w:rPr>
      </w:r>
      <w:r/>
    </w:p>
    <w:p>
      <w:pPr>
        <w:pStyle w:val="1112"/>
        <w:jc w:val="center"/>
        <w:spacing w:line="360" w:lineRule="auto"/>
        <w:rPr>
          <w:rFonts w:hint="eastAsia" w:ascii="宋体" w:hAnsi="宋体" w:eastAsia="宋体" w:cs="宋体"/>
          <w:b/>
          <w:bCs/>
          <w:color w:val="000000"/>
          <w:sz w:val="28"/>
          <w:szCs w:val="28"/>
          <w:highlight w:val="none"/>
          <w:lang w:val="zh-CN"/>
        </w:rPr>
        <w:outlineLvl w:val="9"/>
      </w:pPr>
      <w:r/>
      <w:bookmarkStart w:id="69" w:name="_Toc508699426"/>
      <w:r>
        <w:rPr>
          <w:rFonts w:hint="eastAsia" w:ascii="宋体" w:hAnsi="宋体" w:eastAsia="宋体" w:cs="宋体"/>
          <w:b/>
          <w:bCs/>
          <w:color w:val="000000"/>
          <w:sz w:val="28"/>
          <w:szCs w:val="28"/>
          <w:highlight w:val="none"/>
          <w:lang w:val="zh-CN"/>
        </w:rPr>
        <w:t xml:space="preserve">技术</w:t>
      </w:r>
      <w:r>
        <w:rPr>
          <w:rFonts w:hint="eastAsia" w:ascii="宋体" w:hAnsi="宋体" w:eastAsia="宋体" w:cs="宋体"/>
          <w:b/>
          <w:bCs/>
          <w:color w:val="000000"/>
          <w:sz w:val="28"/>
          <w:szCs w:val="28"/>
          <w:highlight w:val="none"/>
          <w:lang w:val="en-US" w:eastAsia="zh-CN"/>
        </w:rPr>
        <w:t xml:space="preserve">参数</w:t>
      </w:r>
      <w:r>
        <w:rPr>
          <w:rFonts w:hint="eastAsia" w:ascii="宋体" w:hAnsi="宋体" w:eastAsia="宋体" w:cs="宋体"/>
          <w:b/>
          <w:bCs/>
          <w:color w:val="000000"/>
          <w:sz w:val="28"/>
          <w:szCs w:val="28"/>
          <w:highlight w:val="none"/>
          <w:lang w:val="zh-CN"/>
        </w:rPr>
        <w:t xml:space="preserve">偏离表</w:t>
      </w:r>
      <w:bookmarkEnd w:id="69"/>
      <w:r>
        <w:rPr>
          <w:rFonts w:hint="eastAsia" w:ascii="宋体" w:hAnsi="宋体" w:eastAsia="宋体" w:cs="宋体"/>
          <w:b/>
          <w:bCs/>
          <w:color w:val="000000"/>
          <w:sz w:val="28"/>
          <w:szCs w:val="28"/>
          <w:highlight w:val="none"/>
          <w:lang w:val="zh-CN"/>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085"/>
        <w:gridCol w:w="3124"/>
        <w:gridCol w:w="1522"/>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1112"/>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1112"/>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磋商文件条目号</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磋商要求规格</w:t>
            </w:r>
            <w:r>
              <w:rPr>
                <w:rFonts w:hint="eastAsia" w:ascii="宋体" w:hAnsi="宋体" w:eastAsia="宋体" w:cs="宋体"/>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供应商响应</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符合/正偏离/负偏离</w:t>
            </w:r>
            <w:r>
              <w:rPr>
                <w:rFonts w:hint="eastAsia" w:ascii="宋体" w:hAnsi="宋体" w:eastAsia="宋体" w:cs="宋体"/>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r>
    </w:tbl>
    <w:p>
      <w:pPr>
        <w:pStyle w:val="1112"/>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1112"/>
        <w:jc w:val="left"/>
        <w:spacing w:line="360" w:lineRule="auto"/>
        <w:widowControl/>
        <w:rPr>
          <w:rFonts w:hint="eastAsia" w:ascii="宋体" w:hAnsi="宋体" w:eastAsia="宋体" w:cs="宋体"/>
          <w:color w:val="000000"/>
          <w:sz w:val="24"/>
          <w:szCs w:val="24"/>
          <w:highlight w:val="none"/>
          <w:u w:val="single"/>
          <w:lang w:val="zh-CN"/>
        </w:rPr>
        <w:outlineLvl w:val="9"/>
      </w:pPr>
      <w:r>
        <w:rPr>
          <w:rFonts w:hint="eastAsia" w:ascii="宋体" w:hAnsi="宋体" w:eastAsia="宋体" w:cs="宋体"/>
          <w:color w:val="000000"/>
          <w:sz w:val="24"/>
          <w:szCs w:val="24"/>
          <w:highlight w:val="none"/>
          <w:lang w:val="zh-CN"/>
        </w:rPr>
        <w:t xml:space="preserve">供应商名称</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zh-CN"/>
        </w:rPr>
      </w:r>
      <w:r/>
    </w:p>
    <w:p>
      <w:pPr>
        <w:pStyle w:val="1112"/>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说明：如果行数不够，请自行增加。</w:t>
      </w:r>
      <w:r>
        <w:rPr>
          <w:rFonts w:hint="eastAsia" w:ascii="宋体" w:hAnsi="宋体" w:eastAsia="宋体" w:cs="宋体"/>
          <w:color w:val="000000"/>
          <w:sz w:val="24"/>
          <w:szCs w:val="24"/>
          <w:highlight w:val="none"/>
          <w:lang w:val="zh-CN"/>
        </w:rPr>
      </w:r>
      <w:r/>
    </w:p>
    <w:p>
      <w:pPr>
        <w:pStyle w:val="1112"/>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112"/>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br w:type="page" w:clear="all"/>
      </w:r>
      <w:r>
        <w:rPr>
          <w:rFonts w:hint="eastAsia" w:ascii="宋体" w:hAnsi="宋体" w:eastAsia="宋体" w:cs="宋体"/>
          <w:b/>
          <w:color w:val="000000"/>
          <w:sz w:val="24"/>
          <w:szCs w:val="24"/>
          <w:highlight w:val="none"/>
          <w:lang w:val="zh-CN"/>
        </w:rPr>
        <w:t xml:space="preserve">目录</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val="zh-CN"/>
        </w:rPr>
        <w:t xml:space="preserve">、商务条款偏离表格式</w:t>
      </w:r>
      <w:r>
        <w:rPr>
          <w:rFonts w:hint="eastAsia" w:ascii="宋体" w:hAnsi="宋体" w:eastAsia="宋体" w:cs="宋体"/>
          <w:b/>
          <w:color w:val="000000"/>
          <w:sz w:val="24"/>
          <w:szCs w:val="24"/>
          <w:highlight w:val="none"/>
          <w:lang w:val="zh-CN"/>
        </w:rPr>
      </w:r>
      <w:r/>
    </w:p>
    <w:p>
      <w:pPr>
        <w:pStyle w:val="1112"/>
        <w:jc w:val="center"/>
        <w:spacing w:line="360" w:lineRule="auto"/>
        <w:rPr>
          <w:rFonts w:hint="eastAsia" w:ascii="宋体" w:hAnsi="宋体" w:eastAsia="宋体" w:cs="宋体"/>
          <w:b/>
          <w:bCs/>
          <w:color w:val="000000"/>
          <w:sz w:val="28"/>
          <w:szCs w:val="28"/>
          <w:highlight w:val="none"/>
          <w:lang w:val="zh-CN" w:eastAsia="zh-CN"/>
        </w:rPr>
        <w:outlineLvl w:val="9"/>
      </w:pPr>
      <w:r/>
      <w:bookmarkStart w:id="70" w:name="_Toc508699427"/>
      <w:r>
        <w:rPr>
          <w:rFonts w:hint="eastAsia" w:ascii="宋体" w:hAnsi="宋体" w:eastAsia="宋体" w:cs="宋体"/>
          <w:b/>
          <w:bCs/>
          <w:color w:val="000000"/>
          <w:sz w:val="28"/>
          <w:szCs w:val="28"/>
          <w:highlight w:val="none"/>
          <w:lang w:val="zh-CN" w:eastAsia="zh-CN"/>
        </w:rPr>
        <w:t xml:space="preserve">商务条款偏离表</w:t>
      </w:r>
      <w:bookmarkEnd w:id="70"/>
      <w:r>
        <w:rPr>
          <w:rFonts w:hint="eastAsia" w:ascii="宋体" w:hAnsi="宋体" w:eastAsia="宋体" w:cs="宋体"/>
          <w:b/>
          <w:bCs/>
          <w:color w:val="000000"/>
          <w:sz w:val="28"/>
          <w:szCs w:val="28"/>
          <w:highlight w:val="none"/>
          <w:lang w:val="zh-CN" w:eastAsia="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trHeight w:val="284"/>
          <w:tblHeader/>
        </w:trPr>
        <w:tc>
          <w:tcPr>
            <w:gridSpan w:val="4"/>
            <w:tcW w:w="6386" w:type="dxa"/>
            <w:vAlign w:val="center"/>
            <w:textDirection w:val="lrTb"/>
            <w:noWrap w:val="false"/>
          </w:tcPr>
          <w:p>
            <w:pPr>
              <w:pStyle w:val="1112"/>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gridSpan w:val="2"/>
            <w:tcW w:w="2830" w:type="dxa"/>
            <w:vAlign w:val="center"/>
            <w:textDirection w:val="lrTb"/>
            <w:noWrap w:val="false"/>
          </w:tcPr>
          <w:p>
            <w:pPr>
              <w:pStyle w:val="1112"/>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lang w:val="zh-CN"/>
              </w:rPr>
            </w:r>
            <w:r/>
          </w:p>
        </w:tc>
      </w:tr>
      <w:tr>
        <w:trPr>
          <w:trHeight w:val="284"/>
        </w:trPr>
        <w:tc>
          <w:tcPr>
            <w:tcW w:w="651"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lang w:val="zh-CN"/>
              </w:rPr>
            </w:r>
            <w:r/>
          </w:p>
        </w:tc>
        <w:tc>
          <w:tcPr>
            <w:tcW w:w="162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磋商文件条目号</w:t>
            </w:r>
            <w:r>
              <w:rPr>
                <w:rFonts w:hint="eastAsia" w:ascii="宋体" w:hAnsi="宋体" w:eastAsia="宋体" w:cs="宋体"/>
                <w:color w:val="000000"/>
                <w:sz w:val="24"/>
                <w:szCs w:val="24"/>
                <w:highlight w:val="none"/>
                <w:lang w:val="zh-CN"/>
              </w:rPr>
            </w:r>
            <w:r/>
          </w:p>
        </w:tc>
        <w:tc>
          <w:tcPr>
            <w:tcW w:w="270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磋商要求规格</w:t>
            </w:r>
            <w:r>
              <w:rPr>
                <w:rFonts w:hint="eastAsia" w:ascii="宋体" w:hAnsi="宋体" w:eastAsia="宋体" w:cs="宋体"/>
                <w:color w:val="000000"/>
                <w:sz w:val="24"/>
                <w:szCs w:val="24"/>
                <w:highlight w:val="none"/>
                <w:lang w:val="zh-CN"/>
              </w:rPr>
            </w:r>
            <w:r/>
          </w:p>
        </w:tc>
        <w:tc>
          <w:tcPr>
            <w:gridSpan w:val="2"/>
            <w:tcW w:w="2873"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供应商响应</w:t>
            </w:r>
            <w:r>
              <w:rPr>
                <w:rFonts w:hint="eastAsia" w:ascii="宋体" w:hAnsi="宋体" w:eastAsia="宋体" w:cs="宋体"/>
                <w:color w:val="000000"/>
                <w:sz w:val="24"/>
                <w:szCs w:val="24"/>
                <w:highlight w:val="none"/>
                <w:lang w:val="zh-CN"/>
              </w:rPr>
            </w:r>
            <w:r/>
          </w:p>
        </w:tc>
        <w:tc>
          <w:tcPr>
            <w:tcW w:w="1372"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符合/正偏离/负偏离</w:t>
            </w:r>
            <w:r>
              <w:rPr>
                <w:rFonts w:hint="eastAsia" w:ascii="宋体" w:hAnsi="宋体" w:eastAsia="宋体" w:cs="宋体"/>
                <w:color w:val="000000"/>
                <w:sz w:val="24"/>
                <w:szCs w:val="24"/>
                <w:highlight w:val="none"/>
                <w:lang w:val="zh-CN"/>
              </w:rPr>
            </w:r>
            <w:r/>
          </w:p>
        </w:tc>
      </w:tr>
      <w:tr>
        <w:trPr>
          <w:trHeight w:val="284"/>
        </w:trPr>
        <w:tc>
          <w:tcPr>
            <w:tcW w:w="651"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162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270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gridSpan w:val="2"/>
            <w:tcW w:w="2873"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1372"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r>
      <w:tr>
        <w:trPr>
          <w:trHeight w:val="284"/>
        </w:trPr>
        <w:tc>
          <w:tcPr>
            <w:tcW w:w="651"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162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270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gridSpan w:val="2"/>
            <w:tcW w:w="2873"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1372"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r>
      <w:tr>
        <w:trPr>
          <w:trHeight w:val="284"/>
        </w:trPr>
        <w:tc>
          <w:tcPr>
            <w:tcW w:w="651"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162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270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gridSpan w:val="2"/>
            <w:tcW w:w="2873"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1372"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r>
      <w:tr>
        <w:trPr>
          <w:trHeight w:val="284"/>
        </w:trPr>
        <w:tc>
          <w:tcPr>
            <w:tcW w:w="651"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162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270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gridSpan w:val="2"/>
            <w:tcW w:w="2873"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1372"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r>
      <w:tr>
        <w:trPr>
          <w:trHeight w:val="284"/>
        </w:trPr>
        <w:tc>
          <w:tcPr>
            <w:tcW w:w="651"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162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270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gridSpan w:val="2"/>
            <w:tcW w:w="2873"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1372"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r>
      <w:tr>
        <w:trPr>
          <w:trHeight w:val="284"/>
        </w:trPr>
        <w:tc>
          <w:tcPr>
            <w:tcW w:w="651"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162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2700"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gridSpan w:val="2"/>
            <w:tcW w:w="2873"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W w:w="1372" w:type="dxa"/>
            <w:vAlign w:val="center"/>
            <w:textDirection w:val="lrTb"/>
            <w:noWrap w:val="false"/>
          </w:tcPr>
          <w:p>
            <w:pPr>
              <w:pStyle w:val="1112"/>
              <w:jc w:val="center"/>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r>
      <w:tr>
        <w:trPr/>
        <w:tc>
          <w:tcPr>
            <w:tcW w:w="651" w:type="dxa"/>
            <w:vAlign w:val="center"/>
            <w:textDirection w:val="lrTb"/>
            <w:noWrap w:val="false"/>
          </w:tcPr>
          <w:p>
            <w:pPr>
              <w:pStyle w:val="1112"/>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620" w:type="dxa"/>
            <w:vAlign w:val="center"/>
            <w:textDirection w:val="lrTb"/>
            <w:noWrap w:val="false"/>
          </w:tcPr>
          <w:p>
            <w:pPr>
              <w:pStyle w:val="1112"/>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1112"/>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2873" w:type="dxa"/>
            <w:vAlign w:val="center"/>
            <w:textDirection w:val="lrTb"/>
            <w:noWrap w:val="false"/>
          </w:tcPr>
          <w:p>
            <w:pPr>
              <w:pStyle w:val="1112"/>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1112"/>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1112"/>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供应商名称（</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r>
      <w:r/>
    </w:p>
    <w:p>
      <w:pPr>
        <w:pStyle w:val="1112"/>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说明：如果行数不够，请自行增加。</w:t>
      </w: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目录</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、项目技术方案或服务说明</w:t>
      </w: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pStyle w:val="1112"/>
        <w:jc w:val="center"/>
        <w:spacing w:line="360" w:lineRule="auto"/>
        <w:rPr>
          <w:rFonts w:hint="eastAsia" w:ascii="宋体" w:hAnsi="宋体" w:eastAsia="宋体" w:cs="宋体"/>
          <w:b/>
          <w:bCs/>
          <w:color w:val="000000"/>
          <w:sz w:val="28"/>
          <w:szCs w:val="28"/>
          <w:highlight w:val="none"/>
          <w:lang w:val="zh-CN" w:eastAsia="zh-CN"/>
        </w:rPr>
        <w:outlineLvl w:val="9"/>
      </w:pPr>
      <w:r>
        <w:rPr>
          <w:rFonts w:hint="eastAsia" w:ascii="宋体" w:hAnsi="宋体" w:eastAsia="宋体" w:cs="宋体"/>
          <w:b/>
          <w:bCs/>
          <w:color w:val="000000"/>
          <w:sz w:val="28"/>
          <w:szCs w:val="28"/>
          <w:highlight w:val="none"/>
          <w:lang w:val="zh-CN" w:eastAsia="zh-CN"/>
        </w:rPr>
        <w:t xml:space="preserve">项目技术方案或服务说明</w:t>
      </w:r>
      <w:r>
        <w:rPr>
          <w:rFonts w:hint="eastAsia" w:ascii="宋体" w:hAnsi="宋体" w:eastAsia="宋体" w:cs="宋体"/>
          <w:b/>
          <w:bCs/>
          <w:color w:val="000000"/>
          <w:sz w:val="28"/>
          <w:szCs w:val="28"/>
          <w:highlight w:val="none"/>
          <w:lang w:val="zh-CN" w:eastAsia="zh-CN"/>
        </w:rPr>
      </w:r>
      <w:r/>
    </w:p>
    <w:p>
      <w:pPr>
        <w:pStyle w:val="1112"/>
        <w:spacing w:line="240" w:lineRule="atLeast"/>
        <w:rPr>
          <w:rFonts w:hint="eastAsia" w:ascii="宋体" w:hAnsi="宋体" w:eastAsia="宋体" w:cs="宋体"/>
          <w:color w:val="000000"/>
          <w:sz w:val="28"/>
          <w:szCs w:val="28"/>
          <w:highlight w:val="none"/>
        </w:rPr>
        <w:outlineLvl w:val="9"/>
      </w:pPr>
      <w:r>
        <w:rPr>
          <w:rStyle w:val="1524"/>
          <w:rFonts w:hint="eastAsia" w:ascii="宋体" w:hAnsi="宋体" w:eastAsia="宋体" w:cs="宋体"/>
          <w:bCs/>
          <w:sz w:val="28"/>
          <w:szCs w:val="28"/>
          <w:highlight w:val="none"/>
        </w:rPr>
        <w:t xml:space="preserve">（</w:t>
      </w:r>
      <w:r>
        <w:rPr>
          <w:rStyle w:val="1524"/>
          <w:rFonts w:hint="eastAsia" w:ascii="宋体" w:hAnsi="宋体" w:eastAsia="宋体" w:cs="宋体"/>
          <w:bCs/>
          <w:sz w:val="28"/>
          <w:szCs w:val="28"/>
          <w:highlight w:val="none"/>
          <w:lang w:val="zh-CN"/>
        </w:rPr>
        <w:t xml:space="preserve">各</w:t>
      </w:r>
      <w:r>
        <w:rPr>
          <w:rStyle w:val="1524"/>
          <w:rFonts w:hint="eastAsia" w:ascii="宋体" w:hAnsi="宋体" w:eastAsia="宋体" w:cs="宋体"/>
          <w:bCs/>
          <w:sz w:val="28"/>
          <w:szCs w:val="28"/>
          <w:highlight w:val="none"/>
          <w:lang w:val="en-US" w:eastAsia="zh-CN"/>
        </w:rPr>
        <w:t xml:space="preserve">供应商</w:t>
      </w:r>
      <w:r>
        <w:rPr>
          <w:rStyle w:val="1524"/>
          <w:rFonts w:hint="eastAsia" w:ascii="宋体" w:hAnsi="宋体" w:eastAsia="宋体" w:cs="宋体"/>
          <w:bCs/>
          <w:sz w:val="28"/>
          <w:szCs w:val="28"/>
          <w:highlight w:val="none"/>
          <w:lang w:val="zh-CN"/>
        </w:rPr>
        <w:t xml:space="preserve">根据</w:t>
      </w:r>
      <w:r>
        <w:rPr>
          <w:rStyle w:val="1524"/>
          <w:rFonts w:hint="eastAsia" w:ascii="宋体" w:hAnsi="宋体" w:eastAsia="宋体" w:cs="宋体"/>
          <w:bCs/>
          <w:sz w:val="28"/>
          <w:szCs w:val="28"/>
          <w:highlight w:val="none"/>
          <w:lang w:val="en-US" w:eastAsia="zh-CN"/>
        </w:rPr>
        <w:t xml:space="preserve">磋商</w:t>
      </w:r>
      <w:r>
        <w:rPr>
          <w:rStyle w:val="1524"/>
          <w:rFonts w:hint="eastAsia" w:ascii="宋体" w:hAnsi="宋体" w:eastAsia="宋体" w:cs="宋体"/>
          <w:bCs/>
          <w:sz w:val="28"/>
          <w:szCs w:val="28"/>
          <w:highlight w:val="none"/>
          <w:lang w:val="zh-CN"/>
        </w:rPr>
        <w:t xml:space="preserve">文件规定的</w:t>
      </w:r>
      <w:r>
        <w:rPr>
          <w:rStyle w:val="1524"/>
          <w:rFonts w:hint="eastAsia" w:ascii="宋体" w:hAnsi="宋体" w:eastAsia="宋体" w:cs="宋体"/>
          <w:bCs/>
          <w:sz w:val="28"/>
          <w:szCs w:val="28"/>
          <w:highlight w:val="none"/>
        </w:rPr>
        <w:t xml:space="preserve">服务方案</w:t>
      </w:r>
      <w:r>
        <w:rPr>
          <w:rStyle w:val="1524"/>
          <w:rFonts w:hint="eastAsia" w:ascii="宋体" w:hAnsi="宋体" w:eastAsia="宋体" w:cs="宋体"/>
          <w:bCs/>
          <w:sz w:val="28"/>
          <w:szCs w:val="28"/>
          <w:highlight w:val="none"/>
          <w:lang w:val="zh-CN"/>
        </w:rPr>
        <w:t xml:space="preserve">打分细则</w:t>
      </w:r>
      <w:r>
        <w:rPr>
          <w:rStyle w:val="1524"/>
          <w:rFonts w:hint="eastAsia" w:ascii="宋体" w:hAnsi="宋体" w:eastAsia="宋体" w:cs="宋体"/>
          <w:bCs/>
          <w:sz w:val="28"/>
          <w:szCs w:val="28"/>
          <w:highlight w:val="none"/>
        </w:rPr>
        <w:t xml:space="preserve">内容</w:t>
      </w:r>
      <w:r>
        <w:rPr>
          <w:rStyle w:val="1524"/>
          <w:rFonts w:hint="eastAsia" w:ascii="宋体" w:hAnsi="宋体" w:eastAsia="宋体" w:cs="宋体"/>
          <w:bCs/>
          <w:sz w:val="28"/>
          <w:szCs w:val="28"/>
          <w:highlight w:val="none"/>
          <w:lang w:val="zh-CN"/>
        </w:rPr>
        <w:t xml:space="preserve">，格式自拟。）</w:t>
      </w:r>
      <w:r>
        <w:rPr>
          <w:rFonts w:hint="eastAsia" w:ascii="宋体" w:hAnsi="宋体" w:eastAsia="宋体" w:cs="宋体"/>
          <w:color w:val="000000"/>
          <w:sz w:val="28"/>
          <w:szCs w:val="28"/>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目录十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、服务与承诺</w:t>
      </w: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pStyle w:val="1112"/>
        <w:jc w:val="center"/>
        <w:spacing w:line="360" w:lineRule="auto"/>
        <w:rPr>
          <w:rFonts w:hint="eastAsia" w:ascii="宋体" w:hAnsi="宋体" w:eastAsia="宋体" w:cs="宋体"/>
          <w:b/>
          <w:bCs/>
          <w:color w:val="000000"/>
          <w:sz w:val="28"/>
          <w:szCs w:val="28"/>
          <w:highlight w:val="none"/>
          <w:lang w:val="zh-CN" w:eastAsia="zh-CN"/>
        </w:rPr>
        <w:outlineLvl w:val="9"/>
      </w:pPr>
      <w:r>
        <w:rPr>
          <w:rFonts w:hint="eastAsia" w:ascii="宋体" w:hAnsi="宋体" w:eastAsia="宋体" w:cs="宋体"/>
          <w:b/>
          <w:bCs/>
          <w:color w:val="000000"/>
          <w:sz w:val="28"/>
          <w:szCs w:val="28"/>
          <w:highlight w:val="none"/>
          <w:lang w:val="zh-CN" w:eastAsia="zh-CN"/>
        </w:rPr>
        <w:t xml:space="preserve">服务与承诺</w:t>
      </w:r>
      <w:r>
        <w:rPr>
          <w:rFonts w:hint="eastAsia" w:ascii="宋体" w:hAnsi="宋体" w:eastAsia="宋体" w:cs="宋体"/>
          <w:b/>
          <w:bCs/>
          <w:color w:val="000000"/>
          <w:sz w:val="28"/>
          <w:szCs w:val="28"/>
          <w:highlight w:val="none"/>
          <w:lang w:val="zh-CN" w:eastAsia="zh-CN"/>
        </w:rPr>
      </w:r>
      <w:r/>
    </w:p>
    <w:p>
      <w:pPr>
        <w:pStyle w:val="1112"/>
        <w:spacing w:line="240" w:lineRule="atLeast"/>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p>
      <w:pPr>
        <w:pStyle w:val="1112"/>
        <w:spacing w:line="240" w:lineRule="atLeast"/>
        <w:rPr>
          <w:rStyle w:val="1524"/>
          <w:rFonts w:hint="eastAsia" w:ascii="宋体" w:hAnsi="宋体" w:eastAsia="宋体" w:cs="宋体"/>
          <w:bCs/>
          <w:sz w:val="28"/>
          <w:szCs w:val="28"/>
          <w:highlight w:val="none"/>
          <w:lang w:val="zh-CN"/>
        </w:rPr>
        <w:outlineLvl w:val="9"/>
      </w:pPr>
      <w:r>
        <w:rPr>
          <w:rStyle w:val="1524"/>
          <w:rFonts w:hint="eastAsia" w:ascii="宋体" w:hAnsi="宋体" w:eastAsia="宋体" w:cs="宋体"/>
          <w:bCs/>
          <w:sz w:val="28"/>
          <w:szCs w:val="28"/>
          <w:highlight w:val="none"/>
        </w:rPr>
        <w:t xml:space="preserve">（</w:t>
      </w:r>
      <w:r>
        <w:rPr>
          <w:rStyle w:val="1524"/>
          <w:rFonts w:hint="eastAsia" w:ascii="宋体" w:hAnsi="宋体" w:eastAsia="宋体" w:cs="宋体"/>
          <w:bCs/>
          <w:sz w:val="28"/>
          <w:szCs w:val="28"/>
          <w:highlight w:val="none"/>
          <w:lang w:val="zh-CN"/>
        </w:rPr>
        <w:t xml:space="preserve">各</w:t>
      </w:r>
      <w:r>
        <w:rPr>
          <w:rStyle w:val="1524"/>
          <w:rFonts w:hint="eastAsia" w:ascii="宋体" w:hAnsi="宋体" w:eastAsia="宋体" w:cs="宋体"/>
          <w:bCs/>
          <w:sz w:val="28"/>
          <w:szCs w:val="28"/>
          <w:highlight w:val="none"/>
          <w:lang w:val="en-US" w:eastAsia="zh-CN"/>
        </w:rPr>
        <w:t xml:space="preserve">供应商</w:t>
      </w:r>
      <w:r>
        <w:rPr>
          <w:rStyle w:val="1524"/>
          <w:rFonts w:hint="eastAsia" w:ascii="宋体" w:hAnsi="宋体" w:eastAsia="宋体" w:cs="宋体"/>
          <w:bCs/>
          <w:sz w:val="28"/>
          <w:szCs w:val="28"/>
          <w:highlight w:val="none"/>
          <w:lang w:val="zh-CN"/>
        </w:rPr>
        <w:t xml:space="preserve">根据</w:t>
      </w:r>
      <w:r>
        <w:rPr>
          <w:rStyle w:val="1524"/>
          <w:rFonts w:hint="eastAsia" w:ascii="宋体" w:hAnsi="宋体" w:eastAsia="宋体" w:cs="宋体"/>
          <w:bCs/>
          <w:sz w:val="28"/>
          <w:szCs w:val="28"/>
          <w:highlight w:val="none"/>
          <w:lang w:val="en-US" w:eastAsia="zh-CN"/>
        </w:rPr>
        <w:t xml:space="preserve">磋商</w:t>
      </w:r>
      <w:r>
        <w:rPr>
          <w:rStyle w:val="1524"/>
          <w:rFonts w:hint="eastAsia" w:ascii="宋体" w:hAnsi="宋体" w:eastAsia="宋体" w:cs="宋体"/>
          <w:bCs/>
          <w:sz w:val="28"/>
          <w:szCs w:val="28"/>
          <w:highlight w:val="none"/>
          <w:lang w:val="zh-CN"/>
        </w:rPr>
        <w:t xml:space="preserve">文件规定的</w:t>
      </w:r>
      <w:r>
        <w:rPr>
          <w:rStyle w:val="1524"/>
          <w:rFonts w:hint="eastAsia" w:ascii="宋体" w:hAnsi="宋体" w:eastAsia="宋体" w:cs="宋体"/>
          <w:bCs/>
          <w:sz w:val="28"/>
          <w:szCs w:val="28"/>
          <w:highlight w:val="none"/>
          <w:lang w:val="en-US" w:eastAsia="zh-CN"/>
        </w:rPr>
        <w:t xml:space="preserve">需要提供承诺书的</w:t>
      </w:r>
      <w:r>
        <w:rPr>
          <w:rStyle w:val="1524"/>
          <w:rFonts w:hint="eastAsia" w:ascii="宋体" w:hAnsi="宋体" w:eastAsia="宋体" w:cs="宋体"/>
          <w:bCs/>
          <w:sz w:val="28"/>
          <w:szCs w:val="28"/>
          <w:highlight w:val="none"/>
        </w:rPr>
        <w:t xml:space="preserve">内容</w:t>
      </w:r>
      <w:r>
        <w:rPr>
          <w:rStyle w:val="1524"/>
          <w:rFonts w:hint="eastAsia" w:ascii="宋体" w:hAnsi="宋体" w:eastAsia="宋体" w:cs="宋体"/>
          <w:bCs/>
          <w:sz w:val="28"/>
          <w:szCs w:val="28"/>
          <w:highlight w:val="none"/>
          <w:lang w:val="zh-CN"/>
        </w:rPr>
        <w:t xml:space="preserve">，格式自拟。）</w:t>
      </w:r>
      <w:r>
        <w:rPr>
          <w:rStyle w:val="1524"/>
          <w:rFonts w:hint="eastAsia" w:ascii="宋体" w:hAnsi="宋体" w:eastAsia="宋体" w:cs="宋体"/>
          <w:bCs/>
          <w:sz w:val="28"/>
          <w:szCs w:val="28"/>
          <w:highlight w:val="none"/>
          <w:lang w:val="zh-CN"/>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目录十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、磋商需要的其他证明文件及材料</w:t>
      </w: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pStyle w:val="1112"/>
        <w:spacing w:line="240" w:lineRule="atLeast"/>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pStyle w:val="1112"/>
        <w:jc w:val="center"/>
        <w:spacing w:line="360" w:lineRule="auto"/>
        <w:rPr>
          <w:rFonts w:hint="eastAsia" w:ascii="宋体" w:hAnsi="宋体" w:eastAsia="宋体" w:cs="宋体"/>
          <w:b/>
          <w:bCs/>
          <w:color w:val="000000"/>
          <w:sz w:val="28"/>
          <w:szCs w:val="28"/>
          <w:highlight w:val="none"/>
          <w:lang w:val="zh-CN" w:eastAsia="zh-CN"/>
        </w:rPr>
        <w:outlineLvl w:val="9"/>
      </w:pPr>
      <w:r>
        <w:rPr>
          <w:rFonts w:hint="eastAsia" w:ascii="宋体" w:hAnsi="宋体" w:eastAsia="宋体" w:cs="宋体"/>
          <w:b/>
          <w:bCs/>
          <w:color w:val="000000"/>
          <w:sz w:val="28"/>
          <w:szCs w:val="28"/>
          <w:highlight w:val="none"/>
          <w:lang w:val="zh-CN" w:eastAsia="zh-CN"/>
        </w:rPr>
        <w:t xml:space="preserve">磋商需要的其他证明文件及材料（若有）</w:t>
      </w:r>
      <w:r>
        <w:rPr>
          <w:rFonts w:hint="eastAsia" w:ascii="宋体" w:hAnsi="宋体" w:eastAsia="宋体" w:cs="宋体"/>
          <w:b/>
          <w:bCs/>
          <w:color w:val="000000"/>
          <w:sz w:val="28"/>
          <w:szCs w:val="28"/>
          <w:highlight w:val="none"/>
          <w:lang w:val="zh-CN" w:eastAsia="zh-CN"/>
        </w:rPr>
      </w:r>
      <w:r/>
    </w:p>
    <w:p>
      <w:pPr>
        <w:pStyle w:val="1112"/>
        <w:spacing w:line="240" w:lineRule="atLeast"/>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spacing w:line="240" w:lineRule="atLeas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spacing w:before="50" w:after="5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目录十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、资格性和符合性审查响应对照表</w:t>
      </w:r>
      <w:r>
        <w:rPr>
          <w:rFonts w:hint="eastAsia" w:ascii="宋体" w:hAnsi="宋体" w:eastAsia="宋体" w:cs="宋体"/>
          <w:b/>
          <w:color w:val="000000"/>
          <w:sz w:val="24"/>
          <w:szCs w:val="24"/>
          <w:highlight w:val="none"/>
        </w:rPr>
      </w:r>
      <w:r/>
    </w:p>
    <w:p>
      <w:pPr>
        <w:pStyle w:val="1112"/>
        <w:ind w:firstLine="275"/>
        <w:jc w:val="center"/>
        <w:spacing w:before="50" w:after="50" w:line="360" w:lineRule="auto"/>
        <w:rPr>
          <w:rFonts w:hint="eastAsia" w:ascii="宋体" w:hAnsi="宋体" w:eastAsia="宋体" w:cs="宋体"/>
          <w:color w:val="000000"/>
          <w:sz w:val="36"/>
          <w:szCs w:val="36"/>
          <w:highlight w:val="none"/>
        </w:rPr>
        <w:outlineLvl w:val="9"/>
      </w:pPr>
      <w:r>
        <w:rPr>
          <w:rFonts w:hint="eastAsia" w:ascii="宋体" w:hAnsi="宋体" w:eastAsia="宋体" w:cs="宋体"/>
          <w:b/>
          <w:bCs/>
          <w:color w:val="000000"/>
          <w:sz w:val="28"/>
          <w:szCs w:val="28"/>
          <w:highlight w:val="none"/>
          <w:lang w:val="zh-CN" w:eastAsia="zh-CN"/>
        </w:rPr>
        <w:t xml:space="preserve">资格性和符合性审查响应对照表</w:t>
      </w:r>
      <w:r>
        <w:rPr>
          <w:rFonts w:hint="eastAsia" w:ascii="宋体" w:hAnsi="宋体" w:eastAsia="宋体" w:cs="宋体"/>
          <w:color w:val="000000"/>
          <w:sz w:val="36"/>
          <w:szCs w:val="36"/>
          <w:highlight w:val="none"/>
        </w:rPr>
      </w:r>
      <w:r/>
    </w:p>
    <w:tbl>
      <w:tblPr>
        <w:tblW w:w="967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36"/>
        <w:gridCol w:w="5897"/>
        <w:gridCol w:w="1335"/>
        <w:gridCol w:w="189"/>
        <w:gridCol w:w="1519"/>
      </w:tblGrid>
      <w:tr>
        <w:trPr>
          <w:trHeight w:val="284"/>
        </w:trPr>
        <w:tc>
          <w:tcPr>
            <w:gridSpan w:val="4"/>
            <w:tcBorders>
              <w:top w:val="none" w:color="000000" w:sz="4" w:space="0"/>
              <w:left w:val="none" w:color="000000" w:sz="4" w:space="0"/>
              <w:bottom w:val="single" w:color="000000" w:sz="6" w:space="0"/>
              <w:right w:val="none" w:color="000000" w:sz="4" w:space="0"/>
            </w:tcBorders>
            <w:tcW w:w="8157" w:type="dxa"/>
            <w:vAlign w:val="center"/>
            <w:textDirection w:val="lrTb"/>
            <w:noWrap w:val="false"/>
          </w:tcPr>
          <w:p>
            <w:pPr>
              <w:pStyle w:val="1112"/>
              <w:jc w:val="left"/>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项目名称：</w:t>
            </w:r>
            <w:r>
              <w:rPr>
                <w:rFonts w:hint="eastAsia" w:ascii="宋体" w:hAnsi="宋体" w:eastAsia="宋体" w:cs="宋体"/>
                <w:color w:val="000000"/>
                <w:sz w:val="21"/>
                <w:szCs w:val="21"/>
                <w:highlight w:val="none"/>
                <w:lang w:val="zh-CN"/>
              </w:rPr>
            </w:r>
            <w:r/>
          </w:p>
        </w:tc>
        <w:tc>
          <w:tcPr>
            <w:tcBorders>
              <w:top w:val="none" w:color="000000" w:sz="4" w:space="0"/>
              <w:left w:val="none" w:color="000000" w:sz="4" w:space="0"/>
              <w:bottom w:val="single" w:color="000000" w:sz="6" w:space="0"/>
              <w:right w:val="none" w:color="000000" w:sz="4" w:space="0"/>
            </w:tcBorders>
            <w:tcW w:w="1519" w:type="dxa"/>
            <w:vAlign w:val="center"/>
            <w:textDirection w:val="lrTb"/>
            <w:noWrap w:val="false"/>
          </w:tcPr>
          <w:p>
            <w:pPr>
              <w:pStyle w:val="1112"/>
              <w:jc w:val="left"/>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项目编号：</w:t>
            </w:r>
            <w:r>
              <w:rPr>
                <w:rFonts w:hint="eastAsia" w:ascii="宋体" w:hAnsi="宋体" w:eastAsia="宋体" w:cs="宋体"/>
                <w:color w:val="000000"/>
                <w:sz w:val="21"/>
                <w:szCs w:val="21"/>
                <w:highlight w:val="none"/>
                <w:lang w:val="zh-CN"/>
              </w:rPr>
            </w:r>
            <w:r/>
          </w:p>
        </w:tc>
      </w:tr>
      <w:tr>
        <w:trPr>
          <w:trHeight w:val="882"/>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lang w:val="zh-CN"/>
              </w:rPr>
            </w:r>
            <w:r/>
          </w:p>
        </w:tc>
        <w:tc>
          <w:tcPr>
            <w:tcW w:w="5897"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资格性审查响应内容</w:t>
            </w:r>
            <w:r>
              <w:rPr>
                <w:rFonts w:hint="eastAsia" w:ascii="宋体" w:hAnsi="宋体" w:eastAsia="宋体" w:cs="宋体"/>
                <w:color w:val="000000"/>
                <w:sz w:val="21"/>
                <w:szCs w:val="21"/>
                <w:highlight w:val="none"/>
                <w:lang w:val="zh-CN"/>
              </w:rPr>
            </w:r>
            <w:r/>
          </w:p>
        </w:tc>
        <w:tc>
          <w:tcPr>
            <w:tcW w:w="1335"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是否响应</w:t>
            </w:r>
            <w:r>
              <w:rPr>
                <w:rFonts w:hint="eastAsia" w:ascii="宋体" w:hAnsi="宋体" w:eastAsia="宋体" w:cs="宋体"/>
                <w:color w:val="000000"/>
                <w:sz w:val="21"/>
                <w:szCs w:val="21"/>
                <w:highlight w:val="none"/>
                <w:lang w:val="zh-CN"/>
              </w:rPr>
            </w:r>
            <w:r/>
          </w:p>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（填是或者否）</w:t>
            </w:r>
            <w:r>
              <w:rPr>
                <w:rFonts w:hint="eastAsia" w:ascii="宋体" w:hAnsi="宋体" w:eastAsia="宋体" w:cs="宋体"/>
                <w:color w:val="000000"/>
                <w:sz w:val="21"/>
                <w:szCs w:val="21"/>
                <w:highlight w:val="none"/>
                <w:lang w:val="zh-CN"/>
              </w:rPr>
            </w:r>
            <w:r/>
          </w:p>
        </w:tc>
        <w:tc>
          <w:tcPr>
            <w:gridSpan w:val="2"/>
            <w:tcW w:w="1708"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招标</w:t>
            </w:r>
            <w:r>
              <w:rPr>
                <w:rFonts w:hint="eastAsia" w:ascii="宋体" w:hAnsi="宋体" w:eastAsia="宋体" w:cs="宋体"/>
                <w:color w:val="000000"/>
                <w:sz w:val="21"/>
                <w:szCs w:val="21"/>
                <w:highlight w:val="none"/>
                <w:lang w:val="zh-CN"/>
              </w:rPr>
              <w:t xml:space="preserve">文件中的</w:t>
            </w:r>
            <w:r>
              <w:rPr>
                <w:rFonts w:hint="eastAsia" w:ascii="宋体" w:hAnsi="宋体" w:eastAsia="宋体" w:cs="宋体"/>
                <w:color w:val="000000"/>
                <w:sz w:val="21"/>
                <w:szCs w:val="21"/>
                <w:highlight w:val="none"/>
                <w:lang w:val="zh-CN"/>
              </w:rPr>
            </w:r>
            <w:r/>
          </w:p>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页码位置</w:t>
            </w:r>
            <w:r>
              <w:rPr>
                <w:rFonts w:hint="eastAsia" w:ascii="宋体" w:hAnsi="宋体" w:eastAsia="宋体" w:cs="宋体"/>
                <w:color w:val="000000"/>
                <w:sz w:val="21"/>
                <w:szCs w:val="21"/>
                <w:highlight w:val="none"/>
                <w:lang w:val="zh-CN"/>
              </w:rPr>
            </w:r>
            <w:r/>
          </w:p>
        </w:tc>
      </w:tr>
      <w:tr>
        <w:trPr>
          <w:trHeight w:val="585"/>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r>
            <w:r/>
          </w:p>
        </w:tc>
        <w:tc>
          <w:tcPr>
            <w:tcW w:w="5897"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c>
          <w:tcPr>
            <w:tcW w:w="1335"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c>
          <w:tcPr>
            <w:gridSpan w:val="2"/>
            <w:tcW w:w="1708"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585"/>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zh-CN"/>
              </w:rPr>
            </w:r>
            <w:r/>
          </w:p>
        </w:tc>
        <w:tc>
          <w:tcPr>
            <w:tcW w:w="5897"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c>
          <w:tcPr>
            <w:tcW w:w="1335"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c>
          <w:tcPr>
            <w:gridSpan w:val="2"/>
            <w:tcW w:w="1708"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585"/>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zh-CN"/>
              </w:rPr>
            </w:r>
            <w:r/>
          </w:p>
        </w:tc>
        <w:tc>
          <w:tcPr>
            <w:tcW w:w="5897"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c>
          <w:tcPr>
            <w:tcW w:w="1335"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c>
          <w:tcPr>
            <w:gridSpan w:val="2"/>
            <w:tcW w:w="1708"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15"/>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5897"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c>
          <w:tcPr>
            <w:tcW w:w="1335"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c>
          <w:tcPr>
            <w:gridSpan w:val="2"/>
            <w:tcW w:w="1708"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15"/>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5897"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c>
          <w:tcPr>
            <w:tcW w:w="1335"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c>
          <w:tcPr>
            <w:gridSpan w:val="2"/>
            <w:tcW w:w="1708"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15"/>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lang w:val="zh-CN"/>
              </w:rPr>
            </w:r>
            <w:r/>
          </w:p>
        </w:tc>
        <w:tc>
          <w:tcPr>
            <w:tcW w:w="5897"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符合性审查响应内容</w:t>
            </w:r>
            <w:r>
              <w:rPr>
                <w:rFonts w:hint="eastAsia" w:ascii="宋体" w:hAnsi="宋体" w:eastAsia="宋体" w:cs="宋体"/>
                <w:color w:val="000000"/>
                <w:sz w:val="21"/>
                <w:szCs w:val="21"/>
                <w:highlight w:val="none"/>
                <w:lang w:val="zh-CN"/>
              </w:rPr>
            </w:r>
            <w:r/>
          </w:p>
        </w:tc>
        <w:tc>
          <w:tcPr>
            <w:gridSpan w:val="3"/>
            <w:tcW w:w="3043"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是否响应</w:t>
            </w:r>
            <w:r>
              <w:rPr>
                <w:rFonts w:hint="eastAsia" w:ascii="宋体" w:hAnsi="宋体" w:eastAsia="宋体" w:cs="宋体"/>
                <w:color w:val="000000"/>
                <w:sz w:val="21"/>
                <w:szCs w:val="21"/>
                <w:highlight w:val="none"/>
                <w:lang w:val="zh-CN"/>
              </w:rPr>
            </w:r>
            <w:r/>
          </w:p>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（填是或者否）</w:t>
            </w:r>
            <w:r>
              <w:rPr>
                <w:rFonts w:hint="eastAsia" w:ascii="宋体" w:hAnsi="宋体" w:eastAsia="宋体" w:cs="宋体"/>
                <w:color w:val="000000"/>
                <w:sz w:val="21"/>
                <w:szCs w:val="21"/>
                <w:highlight w:val="none"/>
                <w:lang w:val="zh-CN"/>
              </w:rPr>
            </w:r>
            <w:r/>
          </w:p>
        </w:tc>
      </w:tr>
      <w:tr>
        <w:trPr>
          <w:trHeight w:val="456"/>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r>
            <w:r/>
          </w:p>
        </w:tc>
        <w:tc>
          <w:tcPr>
            <w:tcW w:w="5897" w:type="dxa"/>
            <w:vAlign w:val="center"/>
            <w:textDirection w:val="lrTb"/>
            <w:noWrap w:val="false"/>
          </w:tcPr>
          <w:p>
            <w:pPr>
              <w:pStyle w:val="1112"/>
              <w:jc w:val="both"/>
              <w:spacing w:line="360" w:lineRule="auto"/>
              <w:rPr>
                <w:rFonts w:hint="eastAsia" w:ascii="宋体" w:hAnsi="宋体" w:eastAsia="宋体" w:cs="宋体"/>
                <w:color w:val="000000"/>
                <w:sz w:val="21"/>
                <w:szCs w:val="21"/>
                <w:highlight w:val="none"/>
                <w:lang w:val="zh-CN" w:eastAsia="zh-CN" w:bidi="ar-SA"/>
              </w:rPr>
              <w:outlineLvl w:val="9"/>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rPr>
              <w:t xml:space="preserve">供应商在苏采云系统规定的时间内未成功解密电子响应文件；</w:t>
            </w:r>
            <w:r>
              <w:rPr>
                <w:rFonts w:hint="eastAsia" w:ascii="宋体" w:hAnsi="宋体" w:eastAsia="宋体" w:cs="宋体"/>
                <w:color w:val="000000"/>
                <w:sz w:val="21"/>
                <w:szCs w:val="21"/>
                <w:highlight w:val="none"/>
                <w:lang w:val="zh-CN" w:eastAsia="zh-CN" w:bidi="ar-SA"/>
              </w:rPr>
            </w:r>
            <w:r/>
          </w:p>
        </w:tc>
        <w:tc>
          <w:tcPr>
            <w:gridSpan w:val="3"/>
            <w:tcW w:w="3043"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ind w:firstLine="0"/>
              <w:jc w:val="both"/>
              <w:spacing w:line="240" w:lineRule="auto"/>
              <w:rPr>
                <w:rFonts w:hint="eastAsia" w:ascii="宋体" w:hAnsi="宋体" w:eastAsia="宋体" w:cs="宋体"/>
                <w:color w:val="000000"/>
                <w:spacing w:val="0"/>
                <w:sz w:val="21"/>
                <w:szCs w:val="21"/>
                <w:highlight w:val="none"/>
                <w:lang w:eastAsia="zh-CN"/>
              </w:rPr>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rPr>
              <w:t xml:space="preserve">供应商未按照磋商文件要求上传电子响应文件；</w:t>
            </w:r>
            <w:r>
              <w:rPr>
                <w:rFonts w:hint="eastAsia" w:ascii="宋体" w:hAnsi="宋体" w:eastAsia="宋体" w:cs="宋体"/>
                <w:color w:val="000000"/>
                <w:spacing w:val="0"/>
                <w:sz w:val="21"/>
                <w:szCs w:val="21"/>
                <w:highlight w:val="none"/>
                <w:lang w:eastAsia="zh-CN"/>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ind w:firstLine="0"/>
              <w:jc w:val="both"/>
              <w:spacing w:line="240" w:lineRule="auto"/>
              <w:rPr>
                <w:rFonts w:hint="eastAsia" w:ascii="宋体" w:hAnsi="宋体" w:eastAsia="宋体" w:cs="宋体"/>
                <w:color w:val="000000"/>
                <w:spacing w:val="0"/>
                <w:sz w:val="21"/>
                <w:szCs w:val="21"/>
                <w:highlight w:val="none"/>
                <w:lang w:eastAsia="zh-CN"/>
              </w:rPr>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rPr>
              <w:t xml:space="preserve">同一供应商提交两个（含两个）以上不同的响应文件或者最后报价；</w:t>
            </w:r>
            <w:r>
              <w:rPr>
                <w:rFonts w:hint="eastAsia" w:ascii="宋体" w:hAnsi="宋体" w:eastAsia="宋体" w:cs="宋体"/>
                <w:color w:val="000000"/>
                <w:spacing w:val="0"/>
                <w:sz w:val="21"/>
                <w:szCs w:val="21"/>
                <w:highlight w:val="none"/>
                <w:lang w:eastAsia="zh-CN"/>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lang w:val="zh-CN"/>
              </w:rPr>
              <w:t xml:space="preserve">供应商被</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信用中国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网站</w:t>
            </w:r>
            <w:r>
              <w:rPr>
                <w:rFonts w:hint="eastAsia" w:ascii="宋体" w:hAnsi="宋体" w:eastAsia="宋体" w:cs="宋体"/>
                <w:color w:val="000000"/>
                <w:sz w:val="21"/>
                <w:szCs w:val="21"/>
                <w:highlight w:val="none"/>
              </w:rPr>
              <w:t xml:space="preserve">（www.creditchina.gov.cn）</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中国政府采购网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"http://www.ccgp.gov.cn" </w:instrText>
            </w:r>
            <w:r>
              <w:rPr>
                <w:rFonts w:hint="eastAsia" w:ascii="宋体" w:hAnsi="宋体" w:eastAsia="宋体" w:cs="宋体"/>
                <w:color w:val="000000"/>
                <w:sz w:val="21"/>
                <w:szCs w:val="21"/>
                <w:highlight w:val="none"/>
              </w:rPr>
              <w:fldChar w:fldCharType="separate"/>
            </w:r>
            <w:r>
              <w:rPr>
                <w:rStyle w:val="1217"/>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eastAsia="宋体" w:cs="宋体"/>
                <w:color w:val="000000"/>
                <w:sz w:val="21"/>
                <w:szCs w:val="21"/>
                <w:highlight w:val="none"/>
              </w:rPr>
              <w:t xml:space="preserve">信</w:t>
            </w:r>
            <w:r>
              <w:rPr>
                <w:rFonts w:hint="eastAsia" w:ascii="宋体" w:hAnsi="宋体" w:eastAsia="宋体" w:cs="宋体"/>
                <w:color w:val="000000"/>
                <w:sz w:val="21"/>
                <w:szCs w:val="21"/>
                <w:highlight w:val="none"/>
                <w:lang w:val="zh-CN"/>
              </w:rPr>
              <w:t xml:space="preserve">用记录；</w:t>
            </w:r>
            <w:r>
              <w:rPr>
                <w:rFonts w:hint="eastAsia" w:ascii="宋体" w:hAnsi="宋体" w:eastAsia="宋体" w:cs="宋体"/>
                <w:color w:val="000000"/>
                <w:sz w:val="21"/>
                <w:szCs w:val="21"/>
                <w:highlight w:val="none"/>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rPr>
              <w:t xml:space="preserve">不符合磋商文件中规定的实质性要求和条件</w:t>
            </w:r>
            <w:r>
              <w:rPr>
                <w:rFonts w:hint="eastAsia" w:ascii="宋体" w:hAnsi="宋体" w:eastAsia="宋体" w:cs="宋体"/>
                <w:color w:val="000000"/>
                <w:sz w:val="21"/>
                <w:szCs w:val="21"/>
                <w:highlight w:val="none"/>
                <w:lang w:val="zh-CN"/>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lang w:val="zh-CN"/>
              </w:rPr>
              <w:t xml:space="preserve">响应文件未按磋商文件要求加盖电子公章；</w:t>
            </w:r>
            <w:r>
              <w:rPr>
                <w:rFonts w:hint="eastAsia" w:ascii="宋体" w:hAnsi="宋体" w:eastAsia="宋体" w:cs="宋体"/>
                <w:color w:val="000000"/>
                <w:sz w:val="21"/>
                <w:szCs w:val="21"/>
                <w:highlight w:val="none"/>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lang w:val="zh-CN"/>
              </w:rPr>
              <w:t xml:space="preserve">投标总价超出采购项目预算或者最高限价的；不同供应商的响应文件由同一单位或者个人编制；</w:t>
            </w:r>
            <w:r>
              <w:rPr>
                <w:rFonts w:hint="eastAsia" w:ascii="宋体" w:hAnsi="宋体" w:eastAsia="宋体" w:cs="宋体"/>
                <w:color w:val="000000"/>
                <w:sz w:val="21"/>
                <w:szCs w:val="21"/>
                <w:highlight w:val="none"/>
                <w:lang w:val="zh-CN"/>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lang w:val="zh-CN"/>
              </w:rPr>
              <w:t xml:space="preserve">不同供应商委托同一单位或者个人办理投标事宜；</w:t>
            </w:r>
            <w:r>
              <w:rPr>
                <w:rFonts w:hint="eastAsia" w:ascii="宋体" w:hAnsi="宋体" w:eastAsia="宋体" w:cs="宋体"/>
                <w:color w:val="000000"/>
                <w:sz w:val="21"/>
                <w:szCs w:val="21"/>
                <w:highlight w:val="none"/>
                <w:lang w:val="zh-CN"/>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lang w:val="zh-CN"/>
              </w:rPr>
              <w:t xml:space="preserve">不同供应商的响应文件载明的项目管理成员为同一人；</w:t>
            </w:r>
            <w:r>
              <w:rPr>
                <w:rFonts w:hint="eastAsia" w:ascii="宋体" w:hAnsi="宋体" w:eastAsia="宋体" w:cs="宋体"/>
                <w:color w:val="000000"/>
                <w:sz w:val="21"/>
                <w:szCs w:val="21"/>
                <w:highlight w:val="none"/>
                <w:lang w:val="zh-CN"/>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spacing w:line="360" w:lineRule="auto"/>
              <w:rPr>
                <w:rFonts w:hint="eastAsia" w:ascii="宋体" w:hAnsi="宋体" w:eastAsia="宋体" w:cs="宋体"/>
                <w:sz w:val="21"/>
                <w:szCs w:val="21"/>
                <w:highlight w:val="none"/>
                <w:lang w:val="zh-CN"/>
              </w:rPr>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lang w:val="zh-CN"/>
              </w:rPr>
              <w:t xml:space="preserve">不同供应商的响应文件异常一致或者投标报价呈规律性差异；</w:t>
            </w:r>
            <w:r>
              <w:rPr>
                <w:rFonts w:hint="eastAsia" w:ascii="宋体" w:hAnsi="宋体" w:eastAsia="宋体" w:cs="宋体"/>
                <w:sz w:val="21"/>
                <w:szCs w:val="21"/>
                <w:highlight w:val="none"/>
                <w:lang w:val="zh-CN"/>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lang w:val="zh-CN"/>
              </w:rPr>
              <w:t xml:space="preserve">不同供应商的法定代表人或委托代理人有夫妻、直系血亲关系的；</w:t>
            </w:r>
            <w:r>
              <w:rPr>
                <w:rFonts w:hint="eastAsia" w:ascii="宋体" w:hAnsi="宋体" w:eastAsia="宋体" w:cs="宋体"/>
                <w:color w:val="000000"/>
                <w:sz w:val="21"/>
                <w:szCs w:val="21"/>
                <w:highlight w:val="none"/>
                <w:lang w:val="zh-CN"/>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lang w:val="zh-CN"/>
              </w:rPr>
              <w:t xml:space="preserve">不同供应商的负责人为同一人或者存在控股、管理关系的；</w:t>
            </w:r>
            <w:r>
              <w:rPr>
                <w:rFonts w:hint="eastAsia" w:ascii="宋体" w:hAnsi="宋体" w:eastAsia="宋体" w:cs="宋体"/>
                <w:color w:val="000000"/>
                <w:sz w:val="21"/>
                <w:szCs w:val="21"/>
                <w:highlight w:val="none"/>
                <w:lang w:val="zh-CN"/>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不存在改变磋商文件提供的清单中计量单位、数量的</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lang w:val="zh-CN"/>
              </w:rPr>
              <w:t xml:space="preserve">响应文件含有采购人不能接受的附加条件的；</w:t>
            </w:r>
            <w:r>
              <w:rPr>
                <w:rFonts w:hint="eastAsia" w:ascii="宋体" w:hAnsi="宋体" w:eastAsia="宋体" w:cs="宋体"/>
                <w:color w:val="000000"/>
                <w:sz w:val="21"/>
                <w:szCs w:val="21"/>
                <w:highlight w:val="none"/>
                <w:lang w:val="zh-CN"/>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lang w:val="zh-CN"/>
              </w:rPr>
              <w:t xml:space="preserve">未实质性响应磋商文件的响应文件按无效响应处理；</w:t>
            </w:r>
            <w:r>
              <w:rPr>
                <w:rFonts w:hint="eastAsia" w:ascii="宋体" w:hAnsi="宋体" w:eastAsia="宋体" w:cs="宋体"/>
                <w:color w:val="000000"/>
                <w:sz w:val="21"/>
                <w:szCs w:val="21"/>
                <w:highlight w:val="none"/>
                <w:lang w:val="zh-CN"/>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r>
        <w:trPr>
          <w:trHeight w:val="400"/>
        </w:trPr>
        <w:tc>
          <w:tcPr>
            <w:tcW w:w="736" w:type="dxa"/>
            <w:vAlign w:val="center"/>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en-US" w:eastAsia="zh-CN"/>
              </w:rPr>
            </w:r>
            <w:r/>
          </w:p>
        </w:tc>
        <w:tc>
          <w:tcPr>
            <w:tcW w:w="5897" w:type="dxa"/>
            <w:vAlign w:val="center"/>
            <w:textDirection w:val="lrTb"/>
            <w:noWrap w:val="false"/>
          </w:tcPr>
          <w:p>
            <w:pPr>
              <w:pStyle w:val="1112"/>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不存在</w:t>
            </w:r>
            <w:r>
              <w:rPr>
                <w:rFonts w:hint="eastAsia" w:ascii="宋体" w:hAnsi="宋体" w:eastAsia="宋体" w:cs="宋体"/>
                <w:color w:val="000000"/>
                <w:sz w:val="21"/>
                <w:szCs w:val="21"/>
                <w:highlight w:val="none"/>
                <w:lang w:val="zh-CN"/>
              </w:rPr>
              <w:t xml:space="preserve">不符合法律、法规和磋商文件规定的其他实质性要求的。</w:t>
            </w:r>
            <w:r>
              <w:rPr>
                <w:rFonts w:hint="eastAsia" w:ascii="宋体" w:hAnsi="宋体" w:eastAsia="宋体" w:cs="宋体"/>
                <w:color w:val="000000"/>
                <w:sz w:val="21"/>
                <w:szCs w:val="21"/>
                <w:highlight w:val="none"/>
                <w:lang w:val="zh-CN"/>
              </w:rPr>
            </w:r>
            <w:r/>
          </w:p>
        </w:tc>
        <w:tc>
          <w:tcPr>
            <w:gridSpan w:val="3"/>
            <w:tcW w:w="3043" w:type="dxa"/>
            <w:vAlign w:val="top"/>
            <w:textDirection w:val="lrTb"/>
            <w:noWrap w:val="false"/>
          </w:tcPr>
          <w:p>
            <w:pPr>
              <w:pStyle w:val="1112"/>
              <w:jc w:val="center"/>
              <w:spacing w:line="360" w:lineRule="auto"/>
              <w:widowControl/>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tc>
      </w:tr>
    </w:tbl>
    <w:p>
      <w:pPr>
        <w:pStyle w:val="1112"/>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1112"/>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供应商名称：</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12"/>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说明：如果行数不够，请自行增加。</w:t>
      </w:r>
      <w:r>
        <w:rPr>
          <w:rFonts w:hint="eastAsia" w:ascii="宋体" w:hAnsi="宋体" w:eastAsia="宋体" w:cs="宋体"/>
          <w:color w:val="000000"/>
          <w:sz w:val="24"/>
          <w:szCs w:val="24"/>
          <w:highlight w:val="none"/>
          <w:lang w:val="zh-CN"/>
        </w:rPr>
      </w:r>
      <w:r/>
    </w:p>
    <w:p>
      <w:pPr>
        <w:pStyle w:val="1112"/>
        <w:spacing w:line="240" w:lineRule="atLeast"/>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pStyle w:val="1112"/>
        <w:spacing w:line="360" w:lineRule="auto"/>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pStyle w:val="1112"/>
        <w:spacing w:line="240" w:lineRule="atLeast"/>
        <w:rPr>
          <w:rFonts w:hint="eastAsia" w:ascii="宋体" w:hAnsi="宋体" w:eastAsia="宋体" w:cs="宋体"/>
          <w:color w:val="000000"/>
          <w:sz w:val="24"/>
          <w:szCs w:val="24"/>
          <w:highlight w:val="none"/>
          <w:lang w:eastAsia="zh-CN"/>
        </w:rPr>
        <w:outlineLvl w:val="9"/>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p>
      <w:pPr>
        <w:pStyle w:val="1112"/>
        <w:ind w:firstLine="562"/>
        <w:jc w:val="center"/>
        <w:spacing w:line="360" w:lineRule="auto"/>
        <w:rPr>
          <w:rFonts w:hint="eastAsia" w:ascii="宋体" w:hAnsi="宋体" w:eastAsia="宋体" w:cs="宋体"/>
          <w:b/>
          <w:bCs/>
          <w:sz w:val="28"/>
          <w:highlight w:val="none"/>
        </w:rPr>
        <w:outlineLvl w:val="9"/>
      </w:pPr>
      <w:r/>
      <w:bookmarkStart w:id="71" w:name="_Toc30821"/>
      <w:r/>
      <w:bookmarkStart w:id="72" w:name="_Toc13538_WPSOffice_Level2"/>
      <w:r/>
      <w:bookmarkStart w:id="73" w:name="_Toc6917"/>
      <w:r/>
      <w:bookmarkStart w:id="74" w:name="_Toc300"/>
      <w:r/>
      <w:bookmarkStart w:id="75" w:name="_Toc18239"/>
      <w:r>
        <w:rPr>
          <w:rFonts w:hint="eastAsia" w:ascii="宋体" w:hAnsi="宋体" w:eastAsia="宋体" w:cs="宋体"/>
          <w:b/>
          <w:bCs/>
          <w:sz w:val="28"/>
          <w:highlight w:val="none"/>
        </w:rPr>
        <w:t xml:space="preserve">中小企业声明函（货物）</w:t>
      </w:r>
      <w:bookmarkEnd w:id="71"/>
      <w:r/>
      <w:bookmarkEnd w:id="72"/>
      <w:r/>
      <w:bookmarkEnd w:id="73"/>
      <w:r/>
      <w:bookmarkEnd w:id="74"/>
      <w:r/>
      <w:bookmarkEnd w:id="75"/>
      <w:r>
        <w:rPr>
          <w:rFonts w:hint="eastAsia" w:ascii="宋体" w:hAnsi="宋体" w:eastAsia="宋体" w:cs="宋体"/>
          <w:b/>
          <w:bCs/>
          <w:sz w:val="28"/>
          <w:highlight w:val="none"/>
        </w:rPr>
      </w:r>
      <w:r/>
    </w:p>
    <w:p>
      <w:pPr>
        <w:pStyle w:val="1112"/>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sz w:val="24"/>
          <w:highlight w:val="none"/>
        </w:rPr>
      </w:r>
      <w:r/>
    </w:p>
    <w:p>
      <w:pPr>
        <w:pStyle w:val="1112"/>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 </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lang w:val="en-US" w:eastAsia="zh-CN"/>
        </w:rPr>
        <w:t xml:space="preserve">软件和信息技术服务业</w:t>
      </w:r>
      <w:r>
        <w:rPr>
          <w:rFonts w:hint="eastAsia" w:ascii="宋体" w:hAnsi="宋体" w:eastAsia="宋体" w:cs="宋体"/>
          <w:sz w:val="24"/>
          <w:highlight w:val="none"/>
        </w:rPr>
        <w:t xml:space="preserve">； 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w:t>
      </w:r>
      <w:r>
        <w:rPr>
          <w:rFonts w:hint="eastAsia" w:ascii="宋体" w:hAnsi="宋体" w:eastAsia="宋体" w:cs="宋体"/>
          <w:sz w:val="24"/>
          <w:highlight w:val="none"/>
          <w:vertAlign w:val="superscript"/>
        </w:rPr>
        <w:t xml:space="preserve">【1】</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（中型企业、 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12"/>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2. </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lang w:val="en-US" w:eastAsia="zh-CN"/>
        </w:rPr>
        <w:t xml:space="preserve">软件和信息技术服务业</w:t>
      </w:r>
      <w:r>
        <w:rPr>
          <w:rFonts w:hint="eastAsia" w:ascii="宋体" w:hAnsi="宋体" w:eastAsia="宋体" w:cs="宋体"/>
          <w:sz w:val="24"/>
          <w:highlight w:val="none"/>
        </w:rPr>
        <w:t xml:space="preserve">； 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w:t>
      </w:r>
      <w:r>
        <w:rPr>
          <w:rFonts w:hint="eastAsia" w:ascii="宋体" w:hAnsi="宋体" w:eastAsia="宋体" w:cs="宋体"/>
          <w:sz w:val="24"/>
          <w:highlight w:val="none"/>
          <w:vertAlign w:val="superscript"/>
        </w:rPr>
        <w:t xml:space="preserve">【1】</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（中型企业、 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12"/>
        <w:ind w:firstLine="60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12"/>
        <w:ind w:firstLine="60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 形。</w:t>
      </w:r>
      <w:r>
        <w:rPr>
          <w:rFonts w:hint="eastAsia" w:ascii="宋体" w:hAnsi="宋体" w:eastAsia="宋体" w:cs="宋体"/>
          <w:sz w:val="24"/>
          <w:highlight w:val="none"/>
        </w:rPr>
      </w:r>
      <w:r/>
    </w:p>
    <w:p>
      <w:pPr>
        <w:pStyle w:val="1112"/>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本企业对上述声明内容的真实性负责。如有虚假，将依法承担相应责任。</w:t>
      </w:r>
      <w:r>
        <w:rPr>
          <w:rFonts w:hint="eastAsia" w:ascii="宋体" w:hAnsi="宋体" w:eastAsia="宋体" w:cs="宋体"/>
          <w:sz w:val="24"/>
          <w:highlight w:val="none"/>
        </w:rPr>
      </w:r>
      <w:r/>
    </w:p>
    <w:p>
      <w:pPr>
        <w:pStyle w:val="1154"/>
        <w:spacing w:line="360" w:lineRule="auto"/>
        <w:rPr>
          <w:rFonts w:hint="eastAsia" w:ascii="宋体" w:hAnsi="宋体" w:eastAsia="宋体" w:cs="宋体"/>
          <w:highlight w:val="none"/>
        </w:rPr>
        <w:outlineLvl w:val="9"/>
      </w:pPr>
      <w:r>
        <w:rPr>
          <w:rFonts w:hint="eastAsia" w:ascii="宋体" w:hAnsi="宋体" w:eastAsia="宋体" w:cs="宋体"/>
          <w:highlight w:val="none"/>
        </w:rPr>
      </w:r>
      <w:r/>
    </w:p>
    <w:p>
      <w:pPr>
        <w:pStyle w:val="1112"/>
        <w:ind w:right="420"/>
        <w:jc w:val="right"/>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企业名称（</w:t>
      </w:r>
      <w:r>
        <w:rPr>
          <w:rFonts w:hint="eastAsia" w:ascii="宋体" w:hAnsi="宋体" w:eastAsia="宋体" w:cs="宋体"/>
          <w:color w:val="000000"/>
          <w:sz w:val="24"/>
          <w:highlight w:val="none"/>
        </w:rPr>
        <w:t xml:space="preserve">加盖电子公章</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112"/>
        <w:ind w:right="840" w:firstLine="552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日 期：</w:t>
      </w:r>
      <w:r>
        <w:rPr>
          <w:rFonts w:hint="eastAsia" w:ascii="宋体" w:hAnsi="宋体" w:eastAsia="宋体" w:cs="宋体"/>
          <w:sz w:val="24"/>
          <w:highlight w:val="none"/>
        </w:rPr>
      </w:r>
      <w:r/>
    </w:p>
    <w:p>
      <w:pPr>
        <w:pStyle w:val="1522"/>
        <w:spacing w:line="360" w:lineRule="auto"/>
        <w:rPr>
          <w:rFonts w:hint="eastAsia" w:ascii="宋体" w:hAnsi="宋体" w:eastAsia="宋体" w:cs="宋体"/>
          <w:highlight w:val="none"/>
        </w:rPr>
        <w:outlineLvl w:val="9"/>
      </w:pPr>
      <w:r>
        <w:rPr>
          <w:rFonts w:hint="eastAsia" w:ascii="宋体" w:hAnsi="宋体" w:eastAsia="宋体" w:cs="宋体"/>
          <w:highlight w:val="none"/>
        </w:rPr>
      </w:r>
      <w:r/>
    </w:p>
    <w:p>
      <w:pPr>
        <w:pStyle w:val="1522"/>
        <w:spacing w:line="360" w:lineRule="auto"/>
        <w:rPr>
          <w:rFonts w:hint="eastAsia" w:ascii="宋体" w:hAnsi="宋体" w:eastAsia="宋体" w:cs="宋体"/>
          <w:b/>
          <w:bCs/>
          <w:highlight w:val="none"/>
        </w:rPr>
        <w:outlineLvl w:val="9"/>
      </w:pPr>
      <w:r>
        <w:rPr>
          <w:rFonts w:hint="eastAsia" w:ascii="宋体" w:hAnsi="宋体" w:eastAsia="宋体" w:cs="宋体"/>
          <w:highlight w:val="none"/>
        </w:rPr>
        <w:t xml:space="preserve">注：【1】 从业人员、营业收入、资产总额填报上一年度数据，无上一年度数据的新成立企业可不填报。</w:t>
      </w:r>
      <w:r>
        <w:rPr>
          <w:rFonts w:hint="eastAsia" w:ascii="宋体" w:hAnsi="宋体" w:eastAsia="宋体" w:cs="宋体"/>
          <w:b/>
          <w:bCs/>
          <w:highlight w:val="none"/>
        </w:rPr>
      </w:r>
      <w:r/>
    </w:p>
    <w:p>
      <w:pPr>
        <w:pStyle w:val="1112"/>
        <w:ind w:firstLine="482"/>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112"/>
        <w:jc w:val="center"/>
        <w:rPr>
          <w:rFonts w:hint="eastAsia" w:ascii="宋体" w:hAnsi="宋体" w:eastAsia="宋体" w:cs="宋体"/>
          <w:color w:val="000000"/>
          <w:sz w:val="24"/>
          <w:szCs w:val="24"/>
          <w:highlight w:val="none"/>
        </w:rPr>
        <w:sectPr>
          <w:headerReference w:type="default" r:id="rId12"/>
          <w:footerReference w:type="default" r:id="rId18"/>
          <w:footerReference w:type="even" r:id="rId19"/>
          <w:footnotePr/>
          <w:endnotePr/>
          <w:type w:val="nextPage"/>
          <w:pgSz w:w="11906" w:h="16838" w:orient="portrait"/>
          <w:pgMar w:top="1418" w:right="1418" w:bottom="1418" w:left="1418" w:header="851" w:footer="680"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1112"/>
        <w:spacing w:line="240" w:lineRule="atLeas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r>
      <w:r/>
    </w:p>
    <w:p>
      <w:pPr>
        <w:pStyle w:val="1112"/>
        <w:ind w:firstLine="275"/>
        <w:jc w:val="center"/>
        <w:spacing w:before="50" w:after="50" w:line="360" w:lineRule="auto"/>
        <w:rPr>
          <w:rFonts w:hint="eastAsia" w:ascii="宋体" w:hAnsi="宋体" w:eastAsia="宋体" w:cs="宋体"/>
          <w:b/>
          <w:bCs/>
          <w:color w:val="000000"/>
          <w:sz w:val="28"/>
          <w:szCs w:val="28"/>
          <w:highlight w:val="none"/>
          <w:lang w:val="zh-CN" w:eastAsia="zh-CN"/>
        </w:rPr>
        <w:outlineLvl w:val="9"/>
      </w:pPr>
      <w:r/>
      <w:bookmarkStart w:id="76" w:name="OLE_LINK13"/>
      <w:r/>
      <w:bookmarkStart w:id="77" w:name="OLE_LINK14"/>
      <w:r>
        <w:rPr>
          <w:rFonts w:hint="eastAsia" w:ascii="宋体" w:hAnsi="宋体" w:eastAsia="宋体" w:cs="宋体"/>
          <w:b/>
          <w:bCs/>
          <w:color w:val="000000"/>
          <w:sz w:val="28"/>
          <w:szCs w:val="28"/>
          <w:highlight w:val="none"/>
          <w:lang w:val="zh-CN" w:eastAsia="zh-CN"/>
        </w:rPr>
        <w:t xml:space="preserve">残疾人福利性单位声明函</w:t>
      </w:r>
      <w:r>
        <w:rPr>
          <w:rFonts w:hint="eastAsia" w:ascii="宋体" w:hAnsi="宋体" w:eastAsia="宋体" w:cs="宋体"/>
          <w:b/>
          <w:bCs/>
          <w:color w:val="000000"/>
          <w:sz w:val="28"/>
          <w:szCs w:val="28"/>
          <w:highlight w:val="none"/>
          <w:lang w:val="zh-CN" w:eastAsia="zh-CN"/>
        </w:rPr>
      </w:r>
      <w:r/>
    </w:p>
    <w:p>
      <w:pPr>
        <w:pStyle w:val="1112"/>
        <w:ind w:firstLine="480"/>
        <w:jc w:val="left"/>
        <w:spacing w:line="360" w:lineRule="auto"/>
        <w:widowControl/>
        <w:rPr>
          <w:rFonts w:hint="eastAsia" w:ascii="宋体" w:hAnsi="宋体" w:eastAsia="宋体" w:cs="宋体"/>
          <w:color w:val="000000"/>
          <w:sz w:val="24"/>
          <w:szCs w:val="24"/>
          <w:highlight w:val="none"/>
        </w:rPr>
        <w:outlineLvl w:val="9"/>
      </w:pPr>
      <w:r/>
      <w:bookmarkEnd w:id="76"/>
      <w:r/>
      <w:bookmarkEnd w:id="77"/>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112"/>
        <w:ind w:firstLine="48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1112"/>
        <w:ind w:firstLine="5040"/>
        <w:jc w:val="left"/>
        <w:spacing w:line="440" w:lineRule="exact"/>
        <w:widowControl/>
        <w:rPr>
          <w:color w:val="000000"/>
          <w:szCs w:val="21"/>
          <w:highlight w:val="none"/>
        </w:rPr>
      </w:pPr>
      <w:r>
        <w:rPr>
          <w:color w:val="000000"/>
          <w:szCs w:val="21"/>
          <w:highlight w:val="none"/>
        </w:rPr>
      </w:r>
      <w:r/>
    </w:p>
    <w:p>
      <w:pPr>
        <w:pStyle w:val="1112"/>
        <w:ind w:firstLine="5040"/>
        <w:jc w:val="left"/>
        <w:spacing w:line="440" w:lineRule="exact"/>
        <w:widowControl/>
        <w:rPr>
          <w:color w:val="000000"/>
          <w:szCs w:val="21"/>
          <w:highlight w:val="none"/>
        </w:rPr>
      </w:pPr>
      <w:r>
        <w:rPr>
          <w:color w:val="000000"/>
          <w:szCs w:val="21"/>
          <w:highlight w:val="none"/>
        </w:rPr>
      </w:r>
      <w:r/>
    </w:p>
    <w:p>
      <w:pPr>
        <w:pStyle w:val="1112"/>
        <w:ind w:firstLine="5040"/>
        <w:jc w:val="left"/>
        <w:spacing w:line="440" w:lineRule="exact"/>
        <w:widowControl/>
        <w:rPr>
          <w:color w:val="000000"/>
          <w:szCs w:val="21"/>
          <w:highlight w:val="none"/>
        </w:rPr>
      </w:pPr>
      <w:r>
        <w:rPr>
          <w:color w:val="000000"/>
          <w:szCs w:val="21"/>
          <w:highlight w:val="none"/>
        </w:rPr>
      </w:r>
      <w:r/>
    </w:p>
    <w:p>
      <w:pPr>
        <w:pStyle w:val="1112"/>
        <w:ind w:firstLine="480"/>
        <w:jc w:val="righ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12"/>
        <w:ind w:firstLine="480"/>
        <w:jc w:val="righ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    期：   年    月    日</w:t>
      </w:r>
      <w:r>
        <w:rPr>
          <w:rFonts w:hint="eastAsia" w:ascii="宋体" w:hAnsi="宋体" w:eastAsia="宋体" w:cs="宋体"/>
          <w:color w:val="000000"/>
          <w:sz w:val="24"/>
          <w:szCs w:val="24"/>
          <w:highlight w:val="none"/>
        </w:rPr>
      </w:r>
      <w:r/>
    </w:p>
    <w:p>
      <w:pPr>
        <w:pStyle w:val="1112"/>
        <w:spacing w:line="240" w:lineRule="atLeas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1112"/>
        <w:spacing w:line="240" w:lineRule="atLeas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1112"/>
        <w:spacing w:line="240" w:lineRule="atLeas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1112"/>
        <w:spacing w:line="240" w:lineRule="atLeas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1112"/>
        <w:spacing w:line="240" w:lineRule="atLeas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1112"/>
        <w:spacing w:line="240" w:lineRule="atLeas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1112"/>
        <w:spacing w:line="240" w:lineRule="atLeas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1112"/>
        <w:spacing w:line="240" w:lineRule="atLeas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r>
      <w:r/>
    </w:p>
    <w:p>
      <w:pPr>
        <w:pStyle w:val="1112"/>
        <w:ind w:firstLine="275"/>
        <w:jc w:val="center"/>
        <w:spacing w:before="50" w:after="50" w:line="360" w:lineRule="auto"/>
        <w:rPr>
          <w:rFonts w:hint="eastAsia" w:ascii="宋体" w:hAnsi="宋体" w:eastAsia="宋体" w:cs="宋体"/>
          <w:b/>
          <w:bCs/>
          <w:color w:val="000000"/>
          <w:sz w:val="28"/>
          <w:szCs w:val="28"/>
          <w:highlight w:val="none"/>
          <w:lang w:val="zh-CN" w:eastAsia="zh-CN"/>
        </w:rPr>
        <w:outlineLvl w:val="9"/>
      </w:pPr>
      <w:r>
        <w:rPr>
          <w:rFonts w:hint="eastAsia" w:ascii="宋体" w:hAnsi="宋体" w:eastAsia="宋体" w:cs="宋体"/>
          <w:b/>
          <w:bCs/>
          <w:color w:val="000000"/>
          <w:sz w:val="28"/>
          <w:szCs w:val="28"/>
          <w:highlight w:val="none"/>
          <w:lang w:val="zh-CN" w:eastAsia="zh-CN"/>
        </w:rPr>
        <w:t xml:space="preserve">属于监狱企业的证明文件格式</w:t>
      </w:r>
      <w:r>
        <w:rPr>
          <w:rFonts w:hint="eastAsia" w:ascii="宋体" w:hAnsi="宋体" w:eastAsia="宋体" w:cs="宋体"/>
          <w:b/>
          <w:bCs/>
          <w:color w:val="000000"/>
          <w:sz w:val="28"/>
          <w:szCs w:val="28"/>
          <w:highlight w:val="none"/>
          <w:lang w:val="zh-CN" w:eastAsia="zh-CN"/>
        </w:rPr>
      </w:r>
      <w:r/>
    </w:p>
    <w:p>
      <w:pPr>
        <w:pStyle w:val="1112"/>
        <w:ind w:firstLine="48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1112"/>
        <w:spacing w:line="240" w:lineRule="atLeas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1162"/>
        <w:ind w:left="0" w:firstLine="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r>
      <w:r/>
    </w:p>
    <w:p>
      <w:pPr>
        <w:pStyle w:val="1112"/>
        <w:jc w:val="left"/>
        <w:spacing w:line="240" w:lineRule="atLeast"/>
        <w:widowControl/>
        <w:rPr>
          <w:rFonts w:ascii="宋体" w:cs="宋体"/>
          <w:color w:val="000000"/>
          <w:szCs w:val="21"/>
          <w:highlight w:val="none"/>
          <w:lang w:val="zh-CN"/>
        </w:rPr>
        <w:outlineLvl w:val="9"/>
      </w:pPr>
      <w:r>
        <w:rPr>
          <w:rFonts w:ascii="宋体" w:cs="宋体"/>
          <w:color w:val="000000"/>
          <w:szCs w:val="21"/>
          <w:highlight w:val="none"/>
          <w:lang w:val="zh-CN"/>
        </w:rPr>
      </w:r>
      <w:r/>
    </w:p>
    <w:p>
      <w:pPr>
        <w:pStyle w:val="1112"/>
        <w:ind w:firstLine="480"/>
        <w:jc w:val="righ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12"/>
        <w:ind w:firstLine="480"/>
        <w:jc w:val="righ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    期：   年    月    日</w:t>
      </w:r>
      <w:r>
        <w:rPr>
          <w:rFonts w:hint="eastAsia" w:ascii="宋体" w:hAnsi="宋体" w:eastAsia="宋体" w:cs="宋体"/>
          <w:color w:val="000000"/>
          <w:sz w:val="24"/>
          <w:szCs w:val="24"/>
          <w:highlight w:val="none"/>
        </w:rPr>
      </w:r>
      <w:r/>
    </w:p>
    <w:sectPr>
      <w:headerReference w:type="default" r:id="rId13"/>
      <w:footerReference w:type="default" r:id="rId20"/>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right"/>
      <w:tabs>
        <w:tab w:val="center" w:pos="4153" w:leader="none"/>
        <w:tab w:val="right" w:pos="8306" w:leader="none"/>
      </w:tabs>
    </w:pPr>
    <w:r/>
    <w:r/>
  </w:p>
  <w:p>
    <w:pPr>
      <w:pStyle w:val="117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2"/>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2"/>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2"/>
                    </w:pPr>
                    <w:r/>
                    <w:r/>
                  </w:p>
                </w:txbxContent>
              </v:textbox>
            </v:shape>
          </w:pict>
        </mc:Fallback>
      </mc:AlternateContent>
    </w: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112"/>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112"/>
                    </w:pPr>
                    <w:r/>
                    <w:r/>
                  </w:p>
                </w:txbxContent>
              </v:textbox>
            </v:shape>
          </w:pict>
        </mc:Fallback>
      </mc:AlternateContent>
    </w:r>
    <w:r>
      <w:rPr>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112"/>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11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rPr>
        <w:rStyle w:val="1207"/>
      </w:rPr>
      <w:framePr w:wrap="around" w:vAnchor="text" w:hAnchor="margin" w:xAlign="center" w:y="1"/>
    </w:pPr>
    <w:r>
      <w:fldChar w:fldCharType="begin"/>
    </w:r>
    <w:r>
      <w:rPr>
        <w:rStyle w:val="1207"/>
      </w:rPr>
      <w:instrText xml:space="preserve">PAGE  </w:instrText>
    </w:r>
    <w:r>
      <w:fldChar w:fldCharType="separate"/>
    </w:r>
    <w:r>
      <w:rPr>
        <w:rStyle w:val="1207"/>
      </w:rPr>
      <w:t xml:space="preserve">1</w:t>
    </w:r>
    <w:r>
      <w:fldChar w:fldCharType="end"/>
    </w:r>
    <w:r>
      <w:rPr>
        <w:rStyle w:val="1207"/>
      </w:rPr>
    </w:r>
    <w:r/>
  </w:p>
  <w:p>
    <w:pPr>
      <w:pStyle w:val="117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112"/>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1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right" w:pos="8306" w:leader="none"/>
      </w:tabs>
      <w:rPr>
        <w:rFonts w:eastAsia="宋体"/>
        <w:u w:val="none"/>
        <w:lang w:val="en-US" w:eastAsia="zh-CN"/>
      </w:rPr>
      <w:pBdr>
        <w:bottom w:val="single" w:color="000000" w:sz="4" w:space="1"/>
      </w:pBdr>
    </w:pPr>
    <w:r>
      <w:rPr>
        <w:u w:val="none"/>
      </w:rPr>
      <mc:AlternateContent>
        <mc:Choice Requires="wpg">
          <w:drawing>
            <wp:inline xmlns:wp="http://schemas.openxmlformats.org/drawingml/2006/wordprocessingDrawing" distT="0" distB="0" distL="0" distR="0">
              <wp:extent cx="1028680" cy="3428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028680" cy="342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0pt;height:27.0pt;mso-wrap-distance-left:0.0pt;mso-wrap-distance-top:0.0pt;mso-wrap-distance-right:0.0pt;mso-wrap-distance-bottom:0.0pt;" stroked="f">
              <v:path textboxrect="0,0,0,0"/>
              <v:imagedata r:id="rId1" o:title=""/>
            </v:shape>
          </w:pict>
        </mc:Fallback>
      </mc:AlternateContent>
    </w:r>
    <w:r>
      <w:rPr>
        <w:rFonts w:hint="eastAsia"/>
        <w:u w:val="none"/>
        <w:lang w:val="en-US" w:eastAsia="zh-CN"/>
      </w:rPr>
      <w:t xml:space="preserve">                                                                                 </w:t>
    </w:r>
    <w:r>
      <w:rPr>
        <w:rFonts w:hint="eastAsia"/>
        <w:b/>
        <w:bCs/>
        <w:sz w:val="20"/>
        <w:szCs w:val="21"/>
        <w:u w:val="none"/>
        <w:lang w:val="en-US" w:eastAsia="zh-CN"/>
      </w:rPr>
      <w:t xml:space="preserve">磋商文件</w:t>
    </w:r>
    <w:r>
      <w:rPr>
        <w:rFonts w:eastAsia="宋体"/>
        <w:u w:val="none"/>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right"/>
      <w:rPr>
        <w:rFonts w:eastAsia="楷体_GB2312"/>
        <w:i/>
        <w:u w:val="single"/>
      </w:rPr>
    </w:pPr>
    <w:r>
      <w:rPr>
        <w:rFonts w:eastAsia="楷体_GB2312"/>
        <w:i/>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right"/>
      <w:rPr>
        <w:rFonts w:eastAsia="楷体_GB2312"/>
        <w:i/>
        <w:u w:val="single"/>
      </w:rPr>
    </w:pPr>
    <w:r>
      <w:rPr>
        <w:rFonts w:eastAsia="楷体_GB2312"/>
        <w:i/>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right"/>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1112"/>
        <w:ind w:left="2280" w:hanging="720"/>
        <w:tabs>
          <w:tab w:val="num" w:pos="2280" w:leader="none"/>
        </w:tabs>
      </w:pPr>
      <w:rPr>
        <w:rFonts w:hint="eastAsia"/>
      </w:rPr>
    </w:lvl>
    <w:lvl w:ilvl="1">
      <w:start w:val="1"/>
      <w:numFmt w:val="lowerLetter"/>
      <w:isLgl w:val="false"/>
      <w:suff w:val="tab"/>
      <w:lvlText w:val="%2)"/>
      <w:lvlJc w:val="left"/>
      <w:pPr>
        <w:pStyle w:val="1112"/>
        <w:ind w:left="2400" w:hanging="420"/>
        <w:tabs>
          <w:tab w:val="num" w:pos="2400" w:leader="none"/>
        </w:tabs>
      </w:pPr>
    </w:lvl>
    <w:lvl w:ilvl="2">
      <w:start w:val="1"/>
      <w:numFmt w:val="lowerRoman"/>
      <w:isLgl w:val="false"/>
      <w:suff w:val="tab"/>
      <w:lvlText w:val="%3."/>
      <w:lvlJc w:val="right"/>
      <w:pPr>
        <w:pStyle w:val="1112"/>
        <w:ind w:left="2820" w:hanging="420"/>
        <w:tabs>
          <w:tab w:val="num" w:pos="2820" w:leader="none"/>
        </w:tabs>
      </w:pPr>
    </w:lvl>
    <w:lvl w:ilvl="3">
      <w:start w:val="1"/>
      <w:numFmt w:val="decimal"/>
      <w:isLgl w:val="false"/>
      <w:suff w:val="tab"/>
      <w:lvlText w:val="%4."/>
      <w:lvlJc w:val="left"/>
      <w:pPr>
        <w:pStyle w:val="1112"/>
        <w:ind w:left="3240" w:hanging="420"/>
        <w:tabs>
          <w:tab w:val="num" w:pos="3240" w:leader="none"/>
        </w:tabs>
      </w:pPr>
    </w:lvl>
    <w:lvl w:ilvl="4">
      <w:start w:val="1"/>
      <w:numFmt w:val="lowerLetter"/>
      <w:isLgl w:val="false"/>
      <w:suff w:val="tab"/>
      <w:lvlText w:val="%5)"/>
      <w:lvlJc w:val="left"/>
      <w:pPr>
        <w:pStyle w:val="1112"/>
        <w:ind w:left="3660" w:hanging="420"/>
        <w:tabs>
          <w:tab w:val="num" w:pos="3660" w:leader="none"/>
        </w:tabs>
      </w:pPr>
    </w:lvl>
    <w:lvl w:ilvl="5">
      <w:start w:val="1"/>
      <w:numFmt w:val="lowerRoman"/>
      <w:isLgl w:val="false"/>
      <w:suff w:val="tab"/>
      <w:lvlText w:val="%6."/>
      <w:lvlJc w:val="right"/>
      <w:pPr>
        <w:pStyle w:val="1112"/>
        <w:ind w:left="4080" w:hanging="420"/>
        <w:tabs>
          <w:tab w:val="num" w:pos="4080" w:leader="none"/>
        </w:tabs>
      </w:pPr>
    </w:lvl>
    <w:lvl w:ilvl="6">
      <w:start w:val="1"/>
      <w:numFmt w:val="decimal"/>
      <w:isLgl w:val="false"/>
      <w:suff w:val="tab"/>
      <w:lvlText w:val="%7."/>
      <w:lvlJc w:val="left"/>
      <w:pPr>
        <w:pStyle w:val="1112"/>
        <w:ind w:left="4500" w:hanging="420"/>
        <w:tabs>
          <w:tab w:val="num" w:pos="4500" w:leader="none"/>
        </w:tabs>
      </w:pPr>
    </w:lvl>
    <w:lvl w:ilvl="7">
      <w:start w:val="1"/>
      <w:numFmt w:val="lowerLetter"/>
      <w:isLgl w:val="false"/>
      <w:suff w:val="tab"/>
      <w:lvlText w:val="%8)"/>
      <w:lvlJc w:val="left"/>
      <w:pPr>
        <w:pStyle w:val="1112"/>
        <w:ind w:left="4920" w:hanging="420"/>
        <w:tabs>
          <w:tab w:val="num" w:pos="4920" w:leader="none"/>
        </w:tabs>
      </w:pPr>
    </w:lvl>
    <w:lvl w:ilvl="8">
      <w:start w:val="1"/>
      <w:numFmt w:val="lowerRoman"/>
      <w:isLgl w:val="false"/>
      <w:suff w:val="tab"/>
      <w:lvlText w:val="%9."/>
      <w:lvlJc w:val="right"/>
      <w:pPr>
        <w:pStyle w:val="1112"/>
        <w:ind w:left="5340" w:hanging="420"/>
        <w:tabs>
          <w:tab w:val="num" w:pos="5340" w:leader="none"/>
        </w:tabs>
      </w:pPr>
    </w:lvl>
  </w:abstractNum>
  <w:abstractNum w:abstractNumId="1">
    <w:multiLevelType w:val="hybridMultilevel"/>
    <w:lvl w:ilvl="0">
      <w:start w:val="1"/>
      <w:numFmt w:val="bullet"/>
      <w:pStyle w:val="1356"/>
      <w:isLgl w:val="false"/>
      <w:suff w:val="tab"/>
      <w:lvlText w:val=""/>
      <w:lvlJc w:val="left"/>
      <w:pPr>
        <w:pStyle w:val="1112"/>
        <w:ind w:left="420" w:hanging="420"/>
        <w:tabs>
          <w:tab w:val="num" w:pos="420" w:leader="none"/>
        </w:tabs>
      </w:pPr>
      <w:rPr>
        <w:rFonts w:ascii="Wingdings" w:hAnsi="Wingdings"/>
      </w:rPr>
    </w:lvl>
    <w:lvl w:ilvl="1">
      <w:start w:val="1"/>
      <w:numFmt w:val="decimal"/>
      <w:isLgl w:val="false"/>
      <w:suff w:val="tab"/>
      <w:lvlText w:val="（%2）"/>
      <w:lvlJc w:val="left"/>
      <w:pPr>
        <w:pStyle w:val="1112"/>
        <w:ind w:left="1500" w:hanging="1080"/>
        <w:tabs>
          <w:tab w:val="num" w:pos="1500" w:leader="none"/>
        </w:tabs>
      </w:pPr>
      <w:rPr>
        <w:rFonts w:hint="eastAsia"/>
      </w:rPr>
    </w:lvl>
    <w:lvl w:ilvl="2">
      <w:start w:val="1"/>
      <w:numFmt w:val="decimal"/>
      <w:isLgl w:val="false"/>
      <w:suff w:val="tab"/>
      <w:lvlText w:val="（%3）"/>
      <w:lvlJc w:val="left"/>
      <w:pPr>
        <w:pStyle w:val="1112"/>
        <w:ind w:left="1560" w:hanging="720"/>
        <w:tabs>
          <w:tab w:val="num" w:pos="1560" w:leader="none"/>
        </w:tabs>
      </w:pPr>
      <w:rPr>
        <w:rFonts w:hint="eastAsia"/>
      </w:rPr>
    </w:lvl>
    <w:lvl w:ilvl="3">
      <w:start w:val="1"/>
      <w:numFmt w:val="decimal"/>
      <w:isLgl w:val="false"/>
      <w:suff w:val="tab"/>
      <w:lvlText w:val="%4."/>
      <w:lvlJc w:val="left"/>
      <w:pPr>
        <w:pStyle w:val="1112"/>
        <w:ind w:left="1680" w:hanging="420"/>
        <w:tabs>
          <w:tab w:val="num" w:pos="1680" w:leader="none"/>
        </w:tabs>
      </w:pPr>
    </w:lvl>
    <w:lvl w:ilvl="4">
      <w:start w:val="1"/>
      <w:numFmt w:val="lowerLetter"/>
      <w:isLgl w:val="false"/>
      <w:suff w:val="tab"/>
      <w:lvlText w:val="%5)"/>
      <w:lvlJc w:val="left"/>
      <w:pPr>
        <w:pStyle w:val="1112"/>
        <w:ind w:left="2100" w:hanging="420"/>
        <w:tabs>
          <w:tab w:val="num" w:pos="2100" w:leader="none"/>
        </w:tabs>
      </w:pPr>
    </w:lvl>
    <w:lvl w:ilvl="5">
      <w:start w:val="1"/>
      <w:numFmt w:val="lowerRoman"/>
      <w:isLgl w:val="false"/>
      <w:suff w:val="tab"/>
      <w:lvlText w:val="%6."/>
      <w:lvlJc w:val="right"/>
      <w:pPr>
        <w:pStyle w:val="1112"/>
        <w:ind w:left="2520" w:hanging="420"/>
        <w:tabs>
          <w:tab w:val="num" w:pos="2520" w:leader="none"/>
        </w:tabs>
      </w:pPr>
    </w:lvl>
    <w:lvl w:ilvl="6">
      <w:start w:val="1"/>
      <w:numFmt w:val="decimal"/>
      <w:isLgl w:val="false"/>
      <w:suff w:val="tab"/>
      <w:lvlText w:val="%7."/>
      <w:lvlJc w:val="left"/>
      <w:pPr>
        <w:pStyle w:val="1112"/>
        <w:ind w:left="2940" w:hanging="420"/>
        <w:tabs>
          <w:tab w:val="num" w:pos="2940" w:leader="none"/>
        </w:tabs>
      </w:pPr>
    </w:lvl>
    <w:lvl w:ilvl="7">
      <w:start w:val="1"/>
      <w:numFmt w:val="lowerLetter"/>
      <w:isLgl w:val="false"/>
      <w:suff w:val="tab"/>
      <w:lvlText w:val="%8)"/>
      <w:lvlJc w:val="left"/>
      <w:pPr>
        <w:pStyle w:val="1112"/>
        <w:ind w:left="3360" w:hanging="420"/>
        <w:tabs>
          <w:tab w:val="num" w:pos="3360" w:leader="none"/>
        </w:tabs>
      </w:pPr>
    </w:lvl>
    <w:lvl w:ilvl="8">
      <w:start w:val="1"/>
      <w:numFmt w:val="lowerRoman"/>
      <w:isLgl w:val="false"/>
      <w:suff w:val="tab"/>
      <w:lvlText w:val="%9."/>
      <w:lvlJc w:val="right"/>
      <w:pPr>
        <w:pStyle w:val="1112"/>
        <w:ind w:left="3780" w:hanging="420"/>
        <w:tabs>
          <w:tab w:val="num" w:pos="3780" w:leader="none"/>
        </w:tabs>
      </w:pPr>
    </w:lvl>
  </w:abstractNum>
  <w:abstractNum w:abstractNumId="2">
    <w:multiLevelType w:val="hybridMultilevel"/>
    <w:lvl w:ilvl="0">
      <w:start w:val="1"/>
      <w:numFmt w:val="decimal"/>
      <w:pStyle w:val="1500"/>
      <w:isLgl w:val="false"/>
      <w:suff w:val="tab"/>
      <w:lvlText w:val="(%1)"/>
      <w:lvlJc w:val="left"/>
      <w:pPr>
        <w:pStyle w:val="111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112"/>
        <w:ind w:left="840" w:hanging="420"/>
        <w:tabs>
          <w:tab w:val="num" w:pos="840" w:leader="none"/>
        </w:tabs>
      </w:pPr>
    </w:lvl>
    <w:lvl w:ilvl="2">
      <w:start w:val="1"/>
      <w:numFmt w:val="lowerRoman"/>
      <w:isLgl w:val="false"/>
      <w:suff w:val="tab"/>
      <w:lvlText w:val="%3."/>
      <w:lvlJc w:val="right"/>
      <w:pPr>
        <w:pStyle w:val="1112"/>
        <w:ind w:left="1260" w:hanging="420"/>
        <w:tabs>
          <w:tab w:val="num" w:pos="1260" w:leader="none"/>
        </w:tabs>
      </w:pPr>
    </w:lvl>
    <w:lvl w:ilvl="3">
      <w:start w:val="1"/>
      <w:numFmt w:val="decimal"/>
      <w:isLgl w:val="false"/>
      <w:suff w:val="tab"/>
      <w:lvlText w:val="%4."/>
      <w:lvlJc w:val="left"/>
      <w:pPr>
        <w:pStyle w:val="1112"/>
        <w:ind w:left="1680" w:hanging="420"/>
        <w:tabs>
          <w:tab w:val="num" w:pos="1680" w:leader="none"/>
        </w:tabs>
      </w:pPr>
    </w:lvl>
    <w:lvl w:ilvl="4">
      <w:start w:val="1"/>
      <w:numFmt w:val="lowerLetter"/>
      <w:pStyle w:val="1361"/>
      <w:isLgl w:val="false"/>
      <w:suff w:val="tab"/>
      <w:lvlText w:val="%5)"/>
      <w:lvlJc w:val="left"/>
      <w:pPr>
        <w:pStyle w:val="1112"/>
        <w:ind w:left="2100" w:hanging="420"/>
        <w:tabs>
          <w:tab w:val="num" w:pos="2100" w:leader="none"/>
        </w:tabs>
      </w:pPr>
    </w:lvl>
    <w:lvl w:ilvl="5">
      <w:start w:val="1"/>
      <w:numFmt w:val="lowerRoman"/>
      <w:isLgl w:val="false"/>
      <w:suff w:val="tab"/>
      <w:lvlText w:val="%6."/>
      <w:lvlJc w:val="right"/>
      <w:pPr>
        <w:pStyle w:val="1112"/>
        <w:ind w:left="2520" w:hanging="420"/>
        <w:tabs>
          <w:tab w:val="num" w:pos="2520" w:leader="none"/>
        </w:tabs>
      </w:pPr>
    </w:lvl>
    <w:lvl w:ilvl="6">
      <w:start w:val="1"/>
      <w:numFmt w:val="decimal"/>
      <w:isLgl w:val="false"/>
      <w:suff w:val="tab"/>
      <w:lvlText w:val="%7."/>
      <w:lvlJc w:val="left"/>
      <w:pPr>
        <w:pStyle w:val="1112"/>
        <w:ind w:left="2940" w:hanging="420"/>
        <w:tabs>
          <w:tab w:val="num" w:pos="2940" w:leader="none"/>
        </w:tabs>
      </w:pPr>
    </w:lvl>
    <w:lvl w:ilvl="7">
      <w:start w:val="1"/>
      <w:numFmt w:val="lowerLetter"/>
      <w:isLgl w:val="false"/>
      <w:suff w:val="tab"/>
      <w:lvlText w:val="%8)"/>
      <w:lvlJc w:val="left"/>
      <w:pPr>
        <w:pStyle w:val="1112"/>
        <w:ind w:left="3360" w:hanging="420"/>
        <w:tabs>
          <w:tab w:val="num" w:pos="3360" w:leader="none"/>
        </w:tabs>
      </w:pPr>
    </w:lvl>
    <w:lvl w:ilvl="8">
      <w:start w:val="1"/>
      <w:numFmt w:val="lowerRoman"/>
      <w:isLgl w:val="false"/>
      <w:suff w:val="tab"/>
      <w:lvlText w:val="%9."/>
      <w:lvlJc w:val="right"/>
      <w:pPr>
        <w:pStyle w:val="1112"/>
        <w:ind w:left="3780" w:hanging="420"/>
        <w:tabs>
          <w:tab w:val="num" w:pos="3780" w:leader="none"/>
        </w:tabs>
      </w:pPr>
    </w:lvl>
  </w:abstractNum>
  <w:abstractNum w:abstractNumId="3">
    <w:multiLevelType w:val="hybridMultilevel"/>
    <w:lvl w:ilvl="0">
      <w:start w:val="1"/>
      <w:numFmt w:val="bullet"/>
      <w:pStyle w:val="1479"/>
      <w:isLgl w:val="false"/>
      <w:suff w:val="tab"/>
      <w:lvlText w:val=""/>
      <w:lvlJc w:val="left"/>
      <w:pPr>
        <w:pStyle w:val="111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89"/>
      <w:isLgl w:val="false"/>
      <w:suff w:val="tab"/>
      <w:lvlText w:val="%1"/>
      <w:lvlJc w:val="left"/>
      <w:pPr>
        <w:pStyle w:val="1112"/>
        <w:ind w:left="567" w:hanging="567"/>
        <w:tabs>
          <w:tab w:val="num" w:pos="567" w:leader="none"/>
        </w:tabs>
      </w:pPr>
      <w:rPr>
        <w:rFonts w:hint="eastAsia"/>
      </w:rPr>
    </w:lvl>
    <w:lvl w:ilvl="1">
      <w:start w:val="1"/>
      <w:numFmt w:val="decimal"/>
      <w:pStyle w:val="1399"/>
      <w:isLgl w:val="false"/>
      <w:suff w:val="tab"/>
      <w:lvlText w:val="%1.%2"/>
      <w:lvlJc w:val="left"/>
      <w:pPr>
        <w:pStyle w:val="1112"/>
        <w:ind w:left="567" w:hanging="283"/>
        <w:tabs>
          <w:tab w:val="num" w:pos="1004" w:leader="none"/>
        </w:tabs>
      </w:pPr>
      <w:rPr>
        <w:rFonts w:hint="eastAsia"/>
      </w:rPr>
    </w:lvl>
    <w:lvl w:ilvl="2">
      <w:start w:val="1"/>
      <w:numFmt w:val="decimal"/>
      <w:isLgl w:val="false"/>
      <w:suff w:val="tab"/>
      <w:lvlText w:val="%1.%2.%3"/>
      <w:lvlJc w:val="left"/>
      <w:pPr>
        <w:pStyle w:val="1112"/>
        <w:ind w:left="1134" w:hanging="567"/>
        <w:tabs>
          <w:tab w:val="num" w:pos="1647" w:leader="none"/>
        </w:tabs>
      </w:pPr>
      <w:rPr>
        <w:rFonts w:hint="eastAsia"/>
      </w:rPr>
    </w:lvl>
    <w:lvl w:ilvl="3">
      <w:start w:val="1"/>
      <w:numFmt w:val="decimal"/>
      <w:isLgl w:val="false"/>
      <w:suff w:val="tab"/>
      <w:lvlText w:val="%1.%2.%3.%4"/>
      <w:lvlJc w:val="left"/>
      <w:pPr>
        <w:pStyle w:val="1112"/>
        <w:ind w:left="2851" w:hanging="708"/>
        <w:tabs>
          <w:tab w:val="num" w:pos="3223" w:leader="none"/>
        </w:tabs>
      </w:pPr>
      <w:rPr>
        <w:rFonts w:hint="eastAsia"/>
      </w:rPr>
    </w:lvl>
    <w:lvl w:ilvl="4">
      <w:start w:val="1"/>
      <w:numFmt w:val="decimal"/>
      <w:isLgl w:val="false"/>
      <w:suff w:val="tab"/>
      <w:lvlText w:val="%1.%2.%3.%4.%5"/>
      <w:lvlJc w:val="left"/>
      <w:pPr>
        <w:pStyle w:val="1112"/>
        <w:ind w:left="3418" w:hanging="850"/>
        <w:tabs>
          <w:tab w:val="num" w:pos="3648" w:leader="none"/>
        </w:tabs>
      </w:pPr>
      <w:rPr>
        <w:rFonts w:hint="eastAsia"/>
      </w:rPr>
    </w:lvl>
    <w:lvl w:ilvl="5">
      <w:start w:val="1"/>
      <w:numFmt w:val="decimal"/>
      <w:isLgl w:val="false"/>
      <w:suff w:val="tab"/>
      <w:lvlText w:val="%1.%2.%3.%4.%5.%6"/>
      <w:lvlJc w:val="left"/>
      <w:pPr>
        <w:pStyle w:val="1112"/>
        <w:ind w:left="4127" w:hanging="1134"/>
        <w:tabs>
          <w:tab w:val="num" w:pos="4433" w:leader="none"/>
        </w:tabs>
      </w:pPr>
      <w:rPr>
        <w:rFonts w:hint="eastAsia"/>
      </w:rPr>
    </w:lvl>
    <w:lvl w:ilvl="6">
      <w:start w:val="1"/>
      <w:numFmt w:val="decimal"/>
      <w:isLgl w:val="false"/>
      <w:suff w:val="tab"/>
      <w:lvlText w:val="%1.%2.%3.%4.%5.%6.%7"/>
      <w:lvlJc w:val="left"/>
      <w:pPr>
        <w:pStyle w:val="1112"/>
        <w:ind w:left="4694" w:hanging="1276"/>
        <w:tabs>
          <w:tab w:val="num" w:pos="4858" w:leader="none"/>
        </w:tabs>
      </w:pPr>
      <w:rPr>
        <w:rFonts w:hint="eastAsia"/>
      </w:rPr>
    </w:lvl>
    <w:lvl w:ilvl="7">
      <w:start w:val="1"/>
      <w:numFmt w:val="decimal"/>
      <w:isLgl w:val="false"/>
      <w:suff w:val="tab"/>
      <w:lvlText w:val="%1.%2.%3.%4.%5.%6.%7.%8"/>
      <w:lvlJc w:val="left"/>
      <w:pPr>
        <w:pStyle w:val="1112"/>
        <w:ind w:left="5261" w:hanging="1418"/>
        <w:tabs>
          <w:tab w:val="num" w:pos="5643" w:leader="none"/>
        </w:tabs>
      </w:pPr>
      <w:rPr>
        <w:rFonts w:hint="eastAsia"/>
      </w:rPr>
    </w:lvl>
    <w:lvl w:ilvl="8">
      <w:start w:val="1"/>
      <w:numFmt w:val="decimal"/>
      <w:isLgl w:val="false"/>
      <w:suff w:val="tab"/>
      <w:lvlText w:val="%1.%2.%3.%4.%5.%6.%7.%8.%9"/>
      <w:lvlJc w:val="left"/>
      <w:pPr>
        <w:pStyle w:val="1112"/>
        <w:ind w:left="5969" w:hanging="1700"/>
        <w:tabs>
          <w:tab w:val="num" w:pos="6429" w:leader="none"/>
        </w:tabs>
      </w:pPr>
      <w:rPr>
        <w:rFonts w:hint="eastAsia"/>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4">
    <w:name w:val="Heading 1"/>
    <w:basedOn w:val="1112"/>
    <w:next w:val="1112"/>
    <w:link w:val="935"/>
    <w:uiPriority w:val="9"/>
    <w:qFormat/>
    <w:pPr>
      <w:keepLines/>
      <w:keepNext/>
      <w:spacing w:before="480" w:after="200"/>
      <w:outlineLvl w:val="0"/>
    </w:pPr>
    <w:rPr>
      <w:rFonts w:ascii="Arial" w:hAnsi="Arial" w:eastAsia="Arial" w:cs="Arial"/>
      <w:sz w:val="40"/>
      <w:szCs w:val="40"/>
    </w:rPr>
  </w:style>
  <w:style w:type="character" w:styleId="935">
    <w:name w:val="Heading 1 Char"/>
    <w:link w:val="934"/>
    <w:uiPriority w:val="9"/>
    <w:rPr>
      <w:rFonts w:ascii="Arial" w:hAnsi="Arial" w:eastAsia="Arial" w:cs="Arial"/>
      <w:sz w:val="40"/>
      <w:szCs w:val="40"/>
    </w:rPr>
  </w:style>
  <w:style w:type="paragraph" w:styleId="936">
    <w:name w:val="Heading 2"/>
    <w:basedOn w:val="1112"/>
    <w:next w:val="1112"/>
    <w:link w:val="937"/>
    <w:uiPriority w:val="9"/>
    <w:unhideWhenUsed/>
    <w:qFormat/>
    <w:pPr>
      <w:keepLines/>
      <w:keepNext/>
      <w:spacing w:before="360" w:after="200"/>
      <w:outlineLvl w:val="1"/>
    </w:pPr>
    <w:rPr>
      <w:rFonts w:ascii="Arial" w:hAnsi="Arial" w:eastAsia="Arial" w:cs="Arial"/>
      <w:sz w:val="34"/>
    </w:rPr>
  </w:style>
  <w:style w:type="character" w:styleId="937">
    <w:name w:val="Heading 2 Char"/>
    <w:link w:val="936"/>
    <w:uiPriority w:val="9"/>
    <w:rPr>
      <w:rFonts w:ascii="Arial" w:hAnsi="Arial" w:eastAsia="Arial" w:cs="Arial"/>
      <w:sz w:val="34"/>
    </w:rPr>
  </w:style>
  <w:style w:type="paragraph" w:styleId="938">
    <w:name w:val="Heading 3"/>
    <w:basedOn w:val="1112"/>
    <w:next w:val="1112"/>
    <w:link w:val="939"/>
    <w:uiPriority w:val="9"/>
    <w:unhideWhenUsed/>
    <w:qFormat/>
    <w:pPr>
      <w:keepLines/>
      <w:keepNext/>
      <w:spacing w:before="320" w:after="200"/>
      <w:outlineLvl w:val="2"/>
    </w:pPr>
    <w:rPr>
      <w:rFonts w:ascii="Arial" w:hAnsi="Arial" w:eastAsia="Arial" w:cs="Arial"/>
      <w:sz w:val="30"/>
      <w:szCs w:val="30"/>
    </w:rPr>
  </w:style>
  <w:style w:type="character" w:styleId="939">
    <w:name w:val="Heading 3 Char"/>
    <w:link w:val="938"/>
    <w:uiPriority w:val="9"/>
    <w:rPr>
      <w:rFonts w:ascii="Arial" w:hAnsi="Arial" w:eastAsia="Arial" w:cs="Arial"/>
      <w:sz w:val="30"/>
      <w:szCs w:val="30"/>
    </w:rPr>
  </w:style>
  <w:style w:type="paragraph" w:styleId="940">
    <w:name w:val="Heading 4"/>
    <w:basedOn w:val="1112"/>
    <w:next w:val="1112"/>
    <w:link w:val="941"/>
    <w:uiPriority w:val="9"/>
    <w:unhideWhenUsed/>
    <w:qFormat/>
    <w:pPr>
      <w:keepLines/>
      <w:keepNext/>
      <w:spacing w:before="320" w:after="200"/>
      <w:outlineLvl w:val="3"/>
    </w:pPr>
    <w:rPr>
      <w:rFonts w:ascii="Arial" w:hAnsi="Arial" w:eastAsia="Arial" w:cs="Arial"/>
      <w:b/>
      <w:bCs/>
      <w:sz w:val="26"/>
      <w:szCs w:val="26"/>
    </w:rPr>
  </w:style>
  <w:style w:type="character" w:styleId="941">
    <w:name w:val="Heading 4 Char"/>
    <w:link w:val="940"/>
    <w:uiPriority w:val="9"/>
    <w:rPr>
      <w:rFonts w:ascii="Arial" w:hAnsi="Arial" w:eastAsia="Arial" w:cs="Arial"/>
      <w:b/>
      <w:bCs/>
      <w:sz w:val="26"/>
      <w:szCs w:val="26"/>
    </w:rPr>
  </w:style>
  <w:style w:type="paragraph" w:styleId="942">
    <w:name w:val="Heading 5"/>
    <w:basedOn w:val="1112"/>
    <w:next w:val="1112"/>
    <w:link w:val="943"/>
    <w:uiPriority w:val="9"/>
    <w:unhideWhenUsed/>
    <w:qFormat/>
    <w:pPr>
      <w:keepLines/>
      <w:keepNext/>
      <w:spacing w:before="320" w:after="200"/>
      <w:outlineLvl w:val="4"/>
    </w:pPr>
    <w:rPr>
      <w:rFonts w:ascii="Arial" w:hAnsi="Arial" w:eastAsia="Arial" w:cs="Arial"/>
      <w:b/>
      <w:bCs/>
      <w:sz w:val="24"/>
      <w:szCs w:val="24"/>
    </w:rPr>
  </w:style>
  <w:style w:type="character" w:styleId="943">
    <w:name w:val="Heading 5 Char"/>
    <w:link w:val="942"/>
    <w:uiPriority w:val="9"/>
    <w:rPr>
      <w:rFonts w:ascii="Arial" w:hAnsi="Arial" w:eastAsia="Arial" w:cs="Arial"/>
      <w:b/>
      <w:bCs/>
      <w:sz w:val="24"/>
      <w:szCs w:val="24"/>
    </w:rPr>
  </w:style>
  <w:style w:type="paragraph" w:styleId="944">
    <w:name w:val="Heading 6"/>
    <w:basedOn w:val="1112"/>
    <w:next w:val="1112"/>
    <w:link w:val="945"/>
    <w:uiPriority w:val="9"/>
    <w:unhideWhenUsed/>
    <w:qFormat/>
    <w:pPr>
      <w:keepLines/>
      <w:keepNext/>
      <w:spacing w:before="320" w:after="200"/>
      <w:outlineLvl w:val="5"/>
    </w:pPr>
    <w:rPr>
      <w:rFonts w:ascii="Arial" w:hAnsi="Arial" w:eastAsia="Arial" w:cs="Arial"/>
      <w:b/>
      <w:bCs/>
      <w:sz w:val="22"/>
      <w:szCs w:val="22"/>
    </w:rPr>
  </w:style>
  <w:style w:type="character" w:styleId="945">
    <w:name w:val="Heading 6 Char"/>
    <w:link w:val="944"/>
    <w:uiPriority w:val="9"/>
    <w:rPr>
      <w:rFonts w:ascii="Arial" w:hAnsi="Arial" w:eastAsia="Arial" w:cs="Arial"/>
      <w:b/>
      <w:bCs/>
      <w:sz w:val="22"/>
      <w:szCs w:val="22"/>
    </w:rPr>
  </w:style>
  <w:style w:type="paragraph" w:styleId="946">
    <w:name w:val="Heading 7"/>
    <w:basedOn w:val="1112"/>
    <w:next w:val="1112"/>
    <w:link w:val="947"/>
    <w:uiPriority w:val="9"/>
    <w:unhideWhenUsed/>
    <w:qFormat/>
    <w:pPr>
      <w:keepLines/>
      <w:keepNext/>
      <w:spacing w:before="320" w:after="200"/>
      <w:outlineLvl w:val="6"/>
    </w:pPr>
    <w:rPr>
      <w:rFonts w:ascii="Arial" w:hAnsi="Arial" w:eastAsia="Arial" w:cs="Arial"/>
      <w:b/>
      <w:bCs/>
      <w:i/>
      <w:iCs/>
      <w:sz w:val="22"/>
      <w:szCs w:val="22"/>
    </w:rPr>
  </w:style>
  <w:style w:type="character" w:styleId="947">
    <w:name w:val="Heading 7 Char"/>
    <w:link w:val="946"/>
    <w:uiPriority w:val="9"/>
    <w:rPr>
      <w:rFonts w:ascii="Arial" w:hAnsi="Arial" w:eastAsia="Arial" w:cs="Arial"/>
      <w:b/>
      <w:bCs/>
      <w:i/>
      <w:iCs/>
      <w:sz w:val="22"/>
      <w:szCs w:val="22"/>
    </w:rPr>
  </w:style>
  <w:style w:type="paragraph" w:styleId="948">
    <w:name w:val="Heading 8"/>
    <w:basedOn w:val="1112"/>
    <w:next w:val="1112"/>
    <w:link w:val="949"/>
    <w:uiPriority w:val="9"/>
    <w:unhideWhenUsed/>
    <w:qFormat/>
    <w:pPr>
      <w:keepLines/>
      <w:keepNext/>
      <w:spacing w:before="320" w:after="200"/>
      <w:outlineLvl w:val="7"/>
    </w:pPr>
    <w:rPr>
      <w:rFonts w:ascii="Arial" w:hAnsi="Arial" w:eastAsia="Arial" w:cs="Arial"/>
      <w:i/>
      <w:iCs/>
      <w:sz w:val="22"/>
      <w:szCs w:val="22"/>
    </w:rPr>
  </w:style>
  <w:style w:type="character" w:styleId="949">
    <w:name w:val="Heading 8 Char"/>
    <w:link w:val="948"/>
    <w:uiPriority w:val="9"/>
    <w:rPr>
      <w:rFonts w:ascii="Arial" w:hAnsi="Arial" w:eastAsia="Arial" w:cs="Arial"/>
      <w:i/>
      <w:iCs/>
      <w:sz w:val="22"/>
      <w:szCs w:val="22"/>
    </w:rPr>
  </w:style>
  <w:style w:type="paragraph" w:styleId="950">
    <w:name w:val="Heading 9"/>
    <w:basedOn w:val="1112"/>
    <w:next w:val="1112"/>
    <w:link w:val="951"/>
    <w:uiPriority w:val="9"/>
    <w:unhideWhenUsed/>
    <w:qFormat/>
    <w:pPr>
      <w:keepLines/>
      <w:keepNext/>
      <w:spacing w:before="320" w:after="200"/>
      <w:outlineLvl w:val="8"/>
    </w:pPr>
    <w:rPr>
      <w:rFonts w:ascii="Arial" w:hAnsi="Arial" w:eastAsia="Arial" w:cs="Arial"/>
      <w:i/>
      <w:iCs/>
      <w:sz w:val="21"/>
      <w:szCs w:val="21"/>
    </w:rPr>
  </w:style>
  <w:style w:type="character" w:styleId="951">
    <w:name w:val="Heading 9 Char"/>
    <w:link w:val="950"/>
    <w:uiPriority w:val="9"/>
    <w:rPr>
      <w:rFonts w:ascii="Arial" w:hAnsi="Arial" w:eastAsia="Arial" w:cs="Arial"/>
      <w:i/>
      <w:iCs/>
      <w:sz w:val="21"/>
      <w:szCs w:val="21"/>
    </w:rPr>
  </w:style>
  <w:style w:type="paragraph" w:styleId="952">
    <w:name w:val="List Paragraph"/>
    <w:basedOn w:val="1112"/>
    <w:uiPriority w:val="34"/>
    <w:qFormat/>
    <w:pPr>
      <w:contextualSpacing/>
      <w:ind w:left="720"/>
    </w:pPr>
  </w:style>
  <w:style w:type="paragraph" w:styleId="953">
    <w:name w:val="No Spacing"/>
    <w:uiPriority w:val="1"/>
    <w:qFormat/>
    <w:pPr>
      <w:spacing w:before="0" w:after="0" w:line="240" w:lineRule="auto"/>
    </w:pPr>
  </w:style>
  <w:style w:type="paragraph" w:styleId="954">
    <w:name w:val="Title"/>
    <w:basedOn w:val="1112"/>
    <w:next w:val="1112"/>
    <w:link w:val="955"/>
    <w:uiPriority w:val="10"/>
    <w:qFormat/>
    <w:pPr>
      <w:contextualSpacing/>
      <w:spacing w:before="300" w:after="200"/>
    </w:pPr>
    <w:rPr>
      <w:sz w:val="48"/>
      <w:szCs w:val="48"/>
    </w:rPr>
  </w:style>
  <w:style w:type="character" w:styleId="955">
    <w:name w:val="Title Char"/>
    <w:link w:val="954"/>
    <w:uiPriority w:val="10"/>
    <w:rPr>
      <w:sz w:val="48"/>
      <w:szCs w:val="48"/>
    </w:rPr>
  </w:style>
  <w:style w:type="paragraph" w:styleId="956">
    <w:name w:val="Subtitle"/>
    <w:basedOn w:val="1112"/>
    <w:next w:val="1112"/>
    <w:link w:val="957"/>
    <w:uiPriority w:val="11"/>
    <w:qFormat/>
    <w:pPr>
      <w:spacing w:before="200" w:after="200"/>
    </w:pPr>
    <w:rPr>
      <w:sz w:val="24"/>
      <w:szCs w:val="24"/>
    </w:rPr>
  </w:style>
  <w:style w:type="character" w:styleId="957">
    <w:name w:val="Subtitle Char"/>
    <w:link w:val="956"/>
    <w:uiPriority w:val="11"/>
    <w:rPr>
      <w:sz w:val="24"/>
      <w:szCs w:val="24"/>
    </w:rPr>
  </w:style>
  <w:style w:type="paragraph" w:styleId="958">
    <w:name w:val="Quote"/>
    <w:basedOn w:val="1112"/>
    <w:next w:val="1112"/>
    <w:link w:val="959"/>
    <w:uiPriority w:val="29"/>
    <w:qFormat/>
    <w:pPr>
      <w:ind w:left="720" w:right="720"/>
    </w:pPr>
    <w:rPr>
      <w:i/>
    </w:rPr>
  </w:style>
  <w:style w:type="character" w:styleId="959">
    <w:name w:val="Quote Char"/>
    <w:link w:val="958"/>
    <w:uiPriority w:val="29"/>
    <w:rPr>
      <w:i/>
    </w:rPr>
  </w:style>
  <w:style w:type="paragraph" w:styleId="960">
    <w:name w:val="Intense Quote"/>
    <w:basedOn w:val="1112"/>
    <w:next w:val="1112"/>
    <w:link w:val="9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1">
    <w:name w:val="Intense Quote Char"/>
    <w:link w:val="960"/>
    <w:uiPriority w:val="30"/>
    <w:rPr>
      <w:i/>
    </w:rPr>
  </w:style>
  <w:style w:type="paragraph" w:styleId="962">
    <w:name w:val="Header"/>
    <w:basedOn w:val="1112"/>
    <w:link w:val="963"/>
    <w:uiPriority w:val="99"/>
    <w:unhideWhenUsed/>
    <w:pPr>
      <w:spacing w:after="0" w:line="240" w:lineRule="auto"/>
      <w:tabs>
        <w:tab w:val="center" w:pos="7143" w:leader="none"/>
        <w:tab w:val="right" w:pos="14287" w:leader="none"/>
      </w:tabs>
    </w:pPr>
  </w:style>
  <w:style w:type="character" w:styleId="963">
    <w:name w:val="Header Char"/>
    <w:link w:val="962"/>
    <w:uiPriority w:val="99"/>
  </w:style>
  <w:style w:type="paragraph" w:styleId="964">
    <w:name w:val="Footer"/>
    <w:basedOn w:val="1112"/>
    <w:link w:val="967"/>
    <w:uiPriority w:val="99"/>
    <w:unhideWhenUsed/>
    <w:pPr>
      <w:spacing w:after="0" w:line="240" w:lineRule="auto"/>
      <w:tabs>
        <w:tab w:val="center" w:pos="7143" w:leader="none"/>
        <w:tab w:val="right" w:pos="14287" w:leader="none"/>
      </w:tabs>
    </w:pPr>
  </w:style>
  <w:style w:type="character" w:styleId="965">
    <w:name w:val="Footer Char"/>
    <w:link w:val="964"/>
    <w:uiPriority w:val="99"/>
  </w:style>
  <w:style w:type="paragraph" w:styleId="966">
    <w:name w:val="Caption"/>
    <w:basedOn w:val="1112"/>
    <w:next w:val="1112"/>
    <w:uiPriority w:val="35"/>
    <w:semiHidden/>
    <w:unhideWhenUsed/>
    <w:qFormat/>
    <w:pPr>
      <w:spacing w:line="276" w:lineRule="auto"/>
    </w:pPr>
    <w:rPr>
      <w:b/>
      <w:bCs/>
      <w:color w:val="4f81bd" w:themeColor="accent1"/>
      <w:sz w:val="18"/>
      <w:szCs w:val="18"/>
    </w:rPr>
  </w:style>
  <w:style w:type="character" w:styleId="967">
    <w:name w:val="Caption Char"/>
    <w:basedOn w:val="966"/>
    <w:link w:val="964"/>
    <w:uiPriority w:val="99"/>
  </w:style>
  <w:style w:type="table" w:styleId="9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4">
    <w:name w:val="Hyperlink"/>
    <w:uiPriority w:val="99"/>
    <w:unhideWhenUsed/>
    <w:rPr>
      <w:color w:val="0000ff" w:themeColor="hyperlink"/>
      <w:u w:val="single"/>
    </w:rPr>
  </w:style>
  <w:style w:type="paragraph" w:styleId="1095">
    <w:name w:val="footnote text"/>
    <w:basedOn w:val="1112"/>
    <w:link w:val="1096"/>
    <w:uiPriority w:val="99"/>
    <w:semiHidden/>
    <w:unhideWhenUsed/>
    <w:pPr>
      <w:spacing w:after="40" w:line="240" w:lineRule="auto"/>
    </w:pPr>
    <w:rPr>
      <w:sz w:val="18"/>
    </w:rPr>
  </w:style>
  <w:style w:type="character" w:styleId="1096">
    <w:name w:val="Footnote Text Char"/>
    <w:link w:val="1095"/>
    <w:uiPriority w:val="99"/>
    <w:rPr>
      <w:sz w:val="18"/>
    </w:rPr>
  </w:style>
  <w:style w:type="character" w:styleId="1097">
    <w:name w:val="footnote reference"/>
    <w:uiPriority w:val="99"/>
    <w:unhideWhenUsed/>
    <w:rPr>
      <w:vertAlign w:val="superscript"/>
    </w:rPr>
  </w:style>
  <w:style w:type="paragraph" w:styleId="1098">
    <w:name w:val="endnote text"/>
    <w:basedOn w:val="1112"/>
    <w:link w:val="1099"/>
    <w:uiPriority w:val="99"/>
    <w:semiHidden/>
    <w:unhideWhenUsed/>
    <w:pPr>
      <w:spacing w:after="0" w:line="240" w:lineRule="auto"/>
    </w:pPr>
    <w:rPr>
      <w:sz w:val="20"/>
    </w:rPr>
  </w:style>
  <w:style w:type="character" w:styleId="1099">
    <w:name w:val="Endnote Text Char"/>
    <w:link w:val="1098"/>
    <w:uiPriority w:val="99"/>
    <w:rPr>
      <w:sz w:val="20"/>
    </w:rPr>
  </w:style>
  <w:style w:type="character" w:styleId="1100">
    <w:name w:val="endnote reference"/>
    <w:uiPriority w:val="99"/>
    <w:semiHidden/>
    <w:unhideWhenUsed/>
    <w:rPr>
      <w:vertAlign w:val="superscript"/>
    </w:rPr>
  </w:style>
  <w:style w:type="paragraph" w:styleId="1101">
    <w:name w:val="toc 1"/>
    <w:basedOn w:val="1112"/>
    <w:next w:val="1112"/>
    <w:uiPriority w:val="39"/>
    <w:unhideWhenUsed/>
    <w:pPr>
      <w:ind w:left="0" w:right="0" w:firstLine="0"/>
      <w:spacing w:after="57"/>
    </w:pPr>
  </w:style>
  <w:style w:type="paragraph" w:styleId="1102">
    <w:name w:val="toc 2"/>
    <w:basedOn w:val="1112"/>
    <w:next w:val="1112"/>
    <w:uiPriority w:val="39"/>
    <w:unhideWhenUsed/>
    <w:pPr>
      <w:ind w:left="283" w:right="0" w:firstLine="0"/>
      <w:spacing w:after="57"/>
    </w:pPr>
  </w:style>
  <w:style w:type="paragraph" w:styleId="1103">
    <w:name w:val="toc 3"/>
    <w:basedOn w:val="1112"/>
    <w:next w:val="1112"/>
    <w:uiPriority w:val="39"/>
    <w:unhideWhenUsed/>
    <w:pPr>
      <w:ind w:left="567" w:right="0" w:firstLine="0"/>
      <w:spacing w:after="57"/>
    </w:pPr>
  </w:style>
  <w:style w:type="paragraph" w:styleId="1104">
    <w:name w:val="toc 4"/>
    <w:basedOn w:val="1112"/>
    <w:next w:val="1112"/>
    <w:uiPriority w:val="39"/>
    <w:unhideWhenUsed/>
    <w:pPr>
      <w:ind w:left="850" w:right="0" w:firstLine="0"/>
      <w:spacing w:after="57"/>
    </w:pPr>
  </w:style>
  <w:style w:type="paragraph" w:styleId="1105">
    <w:name w:val="toc 5"/>
    <w:basedOn w:val="1112"/>
    <w:next w:val="1112"/>
    <w:uiPriority w:val="39"/>
    <w:unhideWhenUsed/>
    <w:pPr>
      <w:ind w:left="1134" w:right="0" w:firstLine="0"/>
      <w:spacing w:after="57"/>
    </w:pPr>
  </w:style>
  <w:style w:type="paragraph" w:styleId="1106">
    <w:name w:val="toc 6"/>
    <w:basedOn w:val="1112"/>
    <w:next w:val="1112"/>
    <w:uiPriority w:val="39"/>
    <w:unhideWhenUsed/>
    <w:pPr>
      <w:ind w:left="1417" w:right="0" w:firstLine="0"/>
      <w:spacing w:after="57"/>
    </w:pPr>
  </w:style>
  <w:style w:type="paragraph" w:styleId="1107">
    <w:name w:val="toc 7"/>
    <w:basedOn w:val="1112"/>
    <w:next w:val="1112"/>
    <w:uiPriority w:val="39"/>
    <w:unhideWhenUsed/>
    <w:pPr>
      <w:ind w:left="1701" w:right="0" w:firstLine="0"/>
      <w:spacing w:after="57"/>
    </w:pPr>
  </w:style>
  <w:style w:type="paragraph" w:styleId="1108">
    <w:name w:val="toc 8"/>
    <w:basedOn w:val="1112"/>
    <w:next w:val="1112"/>
    <w:uiPriority w:val="39"/>
    <w:unhideWhenUsed/>
    <w:pPr>
      <w:ind w:left="1984" w:right="0" w:firstLine="0"/>
      <w:spacing w:after="57"/>
    </w:pPr>
  </w:style>
  <w:style w:type="paragraph" w:styleId="1109">
    <w:name w:val="toc 9"/>
    <w:basedOn w:val="1112"/>
    <w:next w:val="1112"/>
    <w:uiPriority w:val="39"/>
    <w:unhideWhenUsed/>
    <w:pPr>
      <w:ind w:left="2268" w:right="0" w:firstLine="0"/>
      <w:spacing w:after="57"/>
    </w:pPr>
  </w:style>
  <w:style w:type="paragraph" w:styleId="1110">
    <w:name w:val="TOC Heading"/>
    <w:uiPriority w:val="39"/>
    <w:unhideWhenUsed/>
  </w:style>
  <w:style w:type="paragraph" w:styleId="1111">
    <w:name w:val="table of figures"/>
    <w:basedOn w:val="1112"/>
    <w:next w:val="1112"/>
    <w:uiPriority w:val="99"/>
    <w:unhideWhenUsed/>
    <w:pPr>
      <w:spacing w:after="0" w:afterAutospacing="0"/>
    </w:pPr>
  </w:style>
  <w:style w:type="paragraph" w:styleId="1112" w:default="1">
    <w:name w:val="Normal"/>
    <w:next w:val="1112"/>
    <w:link w:val="1112"/>
    <w:qFormat/>
    <w:pPr>
      <w:jc w:val="both"/>
      <w:widowControl w:val="off"/>
    </w:pPr>
    <w:rPr>
      <w:sz w:val="21"/>
      <w:lang w:val="en-US" w:eastAsia="zh-CN" w:bidi="ar-SA"/>
    </w:rPr>
  </w:style>
  <w:style w:type="paragraph" w:styleId="1113">
    <w:name w:val="标题 1"/>
    <w:basedOn w:val="1112"/>
    <w:next w:val="1112"/>
    <w:link w:val="1124"/>
    <w:qFormat/>
    <w:pPr>
      <w:ind w:firstLine="2890"/>
      <w:keepNext/>
      <w:tabs>
        <w:tab w:val="left" w:pos="1440" w:leader="none"/>
        <w:tab w:val="left" w:pos="5670" w:leader="none"/>
      </w:tabs>
      <w:outlineLvl w:val="0"/>
    </w:pPr>
    <w:rPr>
      <w:rFonts w:ascii="黑体" w:eastAsia="黑体"/>
      <w:b/>
      <w:sz w:val="24"/>
      <w:szCs w:val="28"/>
    </w:rPr>
  </w:style>
  <w:style w:type="paragraph" w:styleId="1114">
    <w:name w:val="标题 2"/>
    <w:basedOn w:val="1112"/>
    <w:next w:val="1112"/>
    <w:link w:val="1125"/>
    <w:qFormat/>
    <w:pPr>
      <w:jc w:val="left"/>
      <w:keepLines/>
      <w:keepNext/>
      <w:spacing w:before="120" w:after="120"/>
      <w:outlineLvl w:val="1"/>
    </w:pPr>
    <w:rPr>
      <w:rFonts w:ascii="宋体" w:hAnsi="宋体"/>
      <w:b/>
      <w:szCs w:val="24"/>
    </w:rPr>
  </w:style>
  <w:style w:type="paragraph" w:styleId="1115">
    <w:name w:val="标题 3"/>
    <w:basedOn w:val="1112"/>
    <w:next w:val="1127"/>
    <w:link w:val="1126"/>
    <w:qFormat/>
    <w:pPr>
      <w:keepLines/>
      <w:keepNext/>
      <w:spacing w:line="390" w:lineRule="atLeast"/>
      <w:shd w:val="clear" w:color="auto" w:fill="ffffff"/>
      <w:outlineLvl w:val="2"/>
    </w:pPr>
    <w:rPr>
      <w:rFonts w:ascii="宋体" w:hAnsi="宋体"/>
      <w:b/>
      <w:szCs w:val="21"/>
    </w:rPr>
  </w:style>
  <w:style w:type="paragraph" w:styleId="1116">
    <w:name w:val="标题 4"/>
    <w:basedOn w:val="1112"/>
    <w:next w:val="1129"/>
    <w:link w:val="1128"/>
    <w:qFormat/>
    <w:pPr>
      <w:keepLines/>
      <w:keepNext/>
      <w:spacing w:before="120" w:after="120"/>
      <w:outlineLvl w:val="3"/>
    </w:pPr>
    <w:rPr>
      <w:rFonts w:ascii="Arial" w:hAnsi="Arial" w:eastAsia="黑体"/>
      <w:b/>
      <w:sz w:val="28"/>
    </w:rPr>
  </w:style>
  <w:style w:type="paragraph" w:styleId="1117">
    <w:name w:val="标题 5"/>
    <w:basedOn w:val="1112"/>
    <w:next w:val="1127"/>
    <w:link w:val="1130"/>
    <w:qFormat/>
    <w:pPr>
      <w:keepNext/>
      <w:outlineLvl w:val="4"/>
    </w:pPr>
    <w:rPr>
      <w:rFonts w:ascii="黑体" w:eastAsia="黑体"/>
      <w:b/>
      <w:color w:val="000000"/>
      <w:sz w:val="28"/>
    </w:rPr>
  </w:style>
  <w:style w:type="paragraph" w:styleId="1118">
    <w:name w:val="标题 6"/>
    <w:basedOn w:val="1112"/>
    <w:next w:val="1112"/>
    <w:link w:val="1131"/>
    <w:qFormat/>
    <w:pPr>
      <w:keepLines/>
      <w:keepNext/>
      <w:spacing w:before="240" w:after="64" w:line="320" w:lineRule="auto"/>
      <w:outlineLvl w:val="5"/>
    </w:pPr>
    <w:rPr>
      <w:rFonts w:ascii="Arial" w:hAnsi="Arial" w:eastAsia="黑体"/>
      <w:b/>
      <w:bCs/>
      <w:sz w:val="24"/>
      <w:szCs w:val="24"/>
    </w:rPr>
  </w:style>
  <w:style w:type="paragraph" w:styleId="1119">
    <w:name w:val="标题 7"/>
    <w:basedOn w:val="1112"/>
    <w:next w:val="1112"/>
    <w:link w:val="1132"/>
    <w:qFormat/>
    <w:pPr>
      <w:keepLines/>
      <w:keepNext/>
      <w:spacing w:before="240" w:after="64" w:line="320" w:lineRule="auto"/>
      <w:outlineLvl w:val="6"/>
    </w:pPr>
    <w:rPr>
      <w:b/>
      <w:bCs/>
      <w:sz w:val="24"/>
      <w:szCs w:val="24"/>
    </w:rPr>
  </w:style>
  <w:style w:type="paragraph" w:styleId="1120">
    <w:name w:val="标题 8"/>
    <w:basedOn w:val="1112"/>
    <w:next w:val="1112"/>
    <w:link w:val="1133"/>
    <w:qFormat/>
    <w:pPr>
      <w:keepLines/>
      <w:keepNext/>
      <w:spacing w:before="240" w:after="64" w:line="320" w:lineRule="auto"/>
      <w:outlineLvl w:val="7"/>
    </w:pPr>
    <w:rPr>
      <w:rFonts w:ascii="Arial" w:hAnsi="Arial" w:eastAsia="黑体"/>
      <w:sz w:val="24"/>
      <w:szCs w:val="24"/>
    </w:rPr>
  </w:style>
  <w:style w:type="paragraph" w:styleId="1121">
    <w:name w:val="标题 9"/>
    <w:basedOn w:val="1112"/>
    <w:next w:val="1112"/>
    <w:link w:val="1134"/>
    <w:qFormat/>
    <w:pPr>
      <w:keepLines/>
      <w:keepNext/>
      <w:spacing w:before="240" w:after="64" w:line="320" w:lineRule="auto"/>
      <w:outlineLvl w:val="8"/>
    </w:pPr>
    <w:rPr>
      <w:rFonts w:ascii="Arial" w:hAnsi="Arial" w:eastAsia="黑体"/>
      <w:szCs w:val="21"/>
    </w:rPr>
  </w:style>
  <w:style w:type="character" w:styleId="1122">
    <w:name w:val="默认段落字体"/>
    <w:next w:val="1122"/>
    <w:link w:val="1112"/>
    <w:uiPriority w:val="1"/>
    <w:unhideWhenUsed/>
  </w:style>
  <w:style w:type="table" w:styleId="1123">
    <w:name w:val="普通表格"/>
    <w:next w:val="1123"/>
    <w:link w:val="1112"/>
    <w:uiPriority w:val="99"/>
    <w:unhideWhenUsed/>
    <w:qFormat/>
    <w:tblPr/>
  </w:style>
  <w:style w:type="character" w:styleId="1124">
    <w:name w:val="标题 1 Char"/>
    <w:next w:val="1124"/>
    <w:link w:val="1113"/>
    <w:rPr>
      <w:rFonts w:ascii="黑体" w:eastAsia="黑体"/>
      <w:b/>
      <w:sz w:val="24"/>
      <w:szCs w:val="28"/>
      <w:lang w:val="en-US" w:eastAsia="zh-CN" w:bidi="ar-SA"/>
    </w:rPr>
  </w:style>
  <w:style w:type="character" w:styleId="1125">
    <w:name w:val="标题 2 Char"/>
    <w:next w:val="1125"/>
    <w:link w:val="1114"/>
    <w:rPr>
      <w:rFonts w:ascii="宋体" w:hAnsi="宋体" w:eastAsia="宋体"/>
      <w:b/>
      <w:sz w:val="21"/>
      <w:szCs w:val="24"/>
      <w:lang w:val="en-US" w:eastAsia="zh-CN" w:bidi="ar-SA"/>
    </w:rPr>
  </w:style>
  <w:style w:type="character" w:styleId="1126">
    <w:name w:val="标题 3 Char2"/>
    <w:next w:val="1126"/>
    <w:link w:val="1115"/>
    <w:rPr>
      <w:rFonts w:ascii="宋体" w:hAnsi="宋体" w:eastAsia="宋体"/>
      <w:b/>
      <w:sz w:val="21"/>
      <w:szCs w:val="21"/>
      <w:shd w:val="clear" w:color="auto" w:fill="ffffff"/>
    </w:rPr>
  </w:style>
  <w:style w:type="paragraph" w:styleId="1127">
    <w:name w:val="正文缩进"/>
    <w:basedOn w:val="1112"/>
    <w:next w:val="1112"/>
    <w:link w:val="1112"/>
    <w:qFormat/>
    <w:pPr>
      <w:ind w:firstLine="420"/>
    </w:pPr>
  </w:style>
  <w:style w:type="character" w:styleId="1128">
    <w:name w:val="标题 4 Char"/>
    <w:next w:val="1128"/>
    <w:link w:val="1116"/>
    <w:rPr>
      <w:rFonts w:ascii="Arial" w:hAnsi="Arial" w:eastAsia="黑体"/>
      <w:b/>
      <w:sz w:val="28"/>
      <w:lang w:val="en-US" w:eastAsia="zh-CN" w:bidi="ar-SA"/>
    </w:rPr>
  </w:style>
  <w:style w:type="paragraph" w:styleId="1129">
    <w:name w:val="正文首缩两字"/>
    <w:basedOn w:val="1112"/>
    <w:next w:val="1129"/>
    <w:link w:val="1112"/>
    <w:qFormat/>
    <w:pPr>
      <w:ind w:left="210" w:right="210" w:firstLine="480"/>
      <w:jc w:val="left"/>
      <w:spacing w:line="360" w:lineRule="auto"/>
    </w:pPr>
    <w:rPr>
      <w:rFonts w:ascii="宋体" w:hAnsi="宋体" w:eastAsia="仿宋_GB2312"/>
      <w:sz w:val="24"/>
      <w:szCs w:val="24"/>
    </w:rPr>
  </w:style>
  <w:style w:type="character" w:styleId="1130">
    <w:name w:val="标题 5 Char"/>
    <w:next w:val="1130"/>
    <w:link w:val="1117"/>
    <w:rPr>
      <w:rFonts w:ascii="黑体" w:eastAsia="黑体"/>
      <w:b/>
      <w:color w:val="000000"/>
      <w:sz w:val="28"/>
      <w:lang w:val="en-US" w:eastAsia="zh-CN" w:bidi="ar-SA"/>
    </w:rPr>
  </w:style>
  <w:style w:type="character" w:styleId="1131">
    <w:name w:val="标题 6 Char"/>
    <w:next w:val="1131"/>
    <w:link w:val="1118"/>
    <w:rPr>
      <w:rFonts w:ascii="Arial" w:hAnsi="Arial" w:eastAsia="黑体"/>
      <w:b/>
      <w:bCs/>
      <w:sz w:val="24"/>
      <w:szCs w:val="24"/>
      <w:lang w:val="en-US" w:eastAsia="zh-CN" w:bidi="ar-SA"/>
    </w:rPr>
  </w:style>
  <w:style w:type="character" w:styleId="1132">
    <w:name w:val="标题 7 Char"/>
    <w:next w:val="1132"/>
    <w:link w:val="1119"/>
    <w:rPr>
      <w:rFonts w:eastAsia="宋体"/>
      <w:b/>
      <w:bCs/>
      <w:sz w:val="24"/>
      <w:szCs w:val="24"/>
      <w:lang w:val="en-US" w:eastAsia="zh-CN" w:bidi="ar-SA"/>
    </w:rPr>
  </w:style>
  <w:style w:type="character" w:styleId="1133">
    <w:name w:val="标题 8 Char"/>
    <w:next w:val="1133"/>
    <w:link w:val="1120"/>
    <w:rPr>
      <w:rFonts w:ascii="Arial" w:hAnsi="Arial" w:eastAsia="黑体"/>
      <w:sz w:val="24"/>
      <w:szCs w:val="24"/>
      <w:lang w:val="en-US" w:eastAsia="zh-CN" w:bidi="ar-SA"/>
    </w:rPr>
  </w:style>
  <w:style w:type="character" w:styleId="1134">
    <w:name w:val="标题 9 Char"/>
    <w:next w:val="1134"/>
    <w:link w:val="1121"/>
    <w:rPr>
      <w:rFonts w:ascii="Arial" w:hAnsi="Arial" w:eastAsia="黑体"/>
      <w:sz w:val="21"/>
      <w:szCs w:val="21"/>
      <w:lang w:val="en-US" w:eastAsia="zh-CN" w:bidi="ar-SA"/>
    </w:rPr>
  </w:style>
  <w:style w:type="paragraph" w:styleId="1135">
    <w:name w:val="列表 3"/>
    <w:basedOn w:val="1112"/>
    <w:next w:val="1135"/>
    <w:link w:val="1112"/>
    <w:pPr>
      <w:ind w:left="1260" w:hanging="420"/>
    </w:pPr>
  </w:style>
  <w:style w:type="paragraph" w:styleId="1136">
    <w:name w:val="目录 7"/>
    <w:basedOn w:val="1112"/>
    <w:next w:val="1112"/>
    <w:link w:val="1112"/>
    <w:semiHidden/>
    <w:pPr>
      <w:ind w:left="1260"/>
      <w:jc w:val="left"/>
    </w:pPr>
    <w:rPr>
      <w:sz w:val="18"/>
    </w:rPr>
  </w:style>
  <w:style w:type="paragraph" w:styleId="1137">
    <w:name w:val="列表编号 2"/>
    <w:basedOn w:val="1112"/>
    <w:next w:val="1137"/>
    <w:link w:val="1112"/>
    <w:pPr>
      <w:ind w:left="1440" w:hanging="1440"/>
      <w:spacing w:line="360" w:lineRule="auto"/>
      <w:tabs>
        <w:tab w:val="left" w:pos="1440" w:leader="none"/>
      </w:tabs>
    </w:pPr>
    <w:rPr>
      <w:sz w:val="24"/>
      <w:szCs w:val="24"/>
    </w:rPr>
  </w:style>
  <w:style w:type="paragraph" w:styleId="1138">
    <w:name w:val="索引 8"/>
    <w:basedOn w:val="1112"/>
    <w:next w:val="1112"/>
    <w:link w:val="1112"/>
    <w:semiHidden/>
    <w:pPr>
      <w:ind w:left="2940"/>
    </w:pPr>
  </w:style>
  <w:style w:type="paragraph" w:styleId="1139">
    <w:name w:val="列表编号"/>
    <w:basedOn w:val="1112"/>
    <w:next w:val="1139"/>
    <w:link w:val="1112"/>
    <w:pPr>
      <w:ind w:left="2952" w:hanging="432"/>
      <w:tabs>
        <w:tab w:val="left" w:pos="2952" w:leader="none"/>
      </w:tabs>
    </w:pPr>
    <w:rPr>
      <w:szCs w:val="24"/>
    </w:rPr>
  </w:style>
  <w:style w:type="paragraph" w:styleId="1140">
    <w:name w:val="索引 5"/>
    <w:basedOn w:val="1112"/>
    <w:next w:val="1112"/>
    <w:link w:val="1112"/>
    <w:semiHidden/>
    <w:pPr>
      <w:ind w:left="1680"/>
    </w:pPr>
  </w:style>
  <w:style w:type="paragraph" w:styleId="1141">
    <w:name w:val="文档结构图"/>
    <w:basedOn w:val="1112"/>
    <w:next w:val="1141"/>
    <w:link w:val="1142"/>
    <w:semiHidden/>
    <w:pPr>
      <w:shd w:val="clear" w:color="auto" w:fill="000080"/>
    </w:pPr>
  </w:style>
  <w:style w:type="character" w:styleId="1142">
    <w:name w:val="文档结构图 Char"/>
    <w:next w:val="1142"/>
    <w:link w:val="1141"/>
    <w:rPr>
      <w:rFonts w:eastAsia="宋体"/>
      <w:sz w:val="21"/>
      <w:lang w:val="en-US" w:eastAsia="zh-CN" w:bidi="ar-SA"/>
    </w:rPr>
  </w:style>
  <w:style w:type="paragraph" w:styleId="1143">
    <w:name w:val="批注文字"/>
    <w:basedOn w:val="1112"/>
    <w:next w:val="1143"/>
    <w:link w:val="1144"/>
    <w:uiPriority w:val="99"/>
    <w:pPr>
      <w:jc w:val="left"/>
    </w:pPr>
  </w:style>
  <w:style w:type="character" w:styleId="1144">
    <w:name w:val="批注文字 Char"/>
    <w:next w:val="1144"/>
    <w:link w:val="1143"/>
    <w:uiPriority w:val="99"/>
    <w:rPr>
      <w:rFonts w:eastAsia="宋体"/>
      <w:sz w:val="21"/>
      <w:lang w:val="en-US" w:eastAsia="zh-CN" w:bidi="ar-SA"/>
    </w:rPr>
  </w:style>
  <w:style w:type="paragraph" w:styleId="1145">
    <w:name w:val="索引 6"/>
    <w:basedOn w:val="1112"/>
    <w:next w:val="1112"/>
    <w:link w:val="1112"/>
    <w:semiHidden/>
    <w:pPr>
      <w:ind w:left="2100"/>
    </w:pPr>
  </w:style>
  <w:style w:type="paragraph" w:styleId="1146">
    <w:name w:val="称呼"/>
    <w:basedOn w:val="1112"/>
    <w:next w:val="1112"/>
    <w:link w:val="1112"/>
    <w:rPr>
      <w:rFonts w:ascii="仿宋_GB2312" w:eastAsia="仿宋_GB2312"/>
      <w:sz w:val="28"/>
    </w:rPr>
  </w:style>
  <w:style w:type="paragraph" w:styleId="1147">
    <w:name w:val="正文文本 3"/>
    <w:basedOn w:val="1112"/>
    <w:next w:val="1147"/>
    <w:link w:val="1112"/>
    <w:rPr>
      <w:rFonts w:ascii="仿宋_GB2312" w:hAnsi="Arial" w:eastAsia="仿宋_GB2312"/>
      <w:sz w:val="32"/>
    </w:rPr>
  </w:style>
  <w:style w:type="paragraph" w:styleId="1148">
    <w:name w:val="正文文本"/>
    <w:basedOn w:val="1112"/>
    <w:next w:val="1148"/>
    <w:link w:val="1112"/>
    <w:rPr>
      <w:rFonts w:ascii="楷体_GB2312" w:hAnsi="Arial" w:eastAsia="楷体_GB2312"/>
      <w:sz w:val="28"/>
    </w:rPr>
  </w:style>
  <w:style w:type="paragraph" w:styleId="1149">
    <w:name w:val="正文文本缩进"/>
    <w:basedOn w:val="1112"/>
    <w:next w:val="1151"/>
    <w:link w:val="1150"/>
    <w:pPr>
      <w:ind w:firstLine="645"/>
    </w:pPr>
    <w:rPr>
      <w:rFonts w:ascii="楷体_GB2312" w:eastAsia="楷体_GB2312"/>
      <w:sz w:val="32"/>
    </w:rPr>
  </w:style>
  <w:style w:type="character" w:styleId="1150">
    <w:name w:val="正文文本缩进 Char"/>
    <w:next w:val="1150"/>
    <w:link w:val="1149"/>
    <w:rPr>
      <w:rFonts w:ascii="楷体_GB2312" w:eastAsia="楷体_GB2312"/>
      <w:sz w:val="32"/>
      <w:lang w:val="en-US" w:eastAsia="zh-CN" w:bidi="ar-SA"/>
    </w:rPr>
  </w:style>
  <w:style w:type="paragraph" w:styleId="1151">
    <w:name w:val="寄信人地址"/>
    <w:basedOn w:val="1112"/>
    <w:next w:val="1151"/>
    <w:link w:val="1112"/>
    <w:uiPriority w:val="99"/>
    <w:unhideWhenUsed/>
    <w:qFormat/>
    <w:pPr>
      <w:tabs>
        <w:tab w:val="left" w:pos="240" w:leader="none"/>
        <w:tab w:val="center" w:pos="4080" w:leader="none"/>
        <w:tab w:val="right" w:pos="8160" w:leader="none"/>
      </w:tabs>
    </w:pPr>
    <w:rPr>
      <w:rFonts w:ascii="Arial" w:hAnsi="Arial"/>
    </w:rPr>
  </w:style>
  <w:style w:type="paragraph" w:styleId="1152">
    <w:name w:val="列表 2"/>
    <w:basedOn w:val="1112"/>
    <w:next w:val="1152"/>
    <w:link w:val="1112"/>
    <w:qFormat/>
    <w:pPr>
      <w:ind w:left="100" w:hanging="200"/>
    </w:pPr>
    <w:rPr>
      <w:color w:val="000000"/>
      <w:sz w:val="21"/>
    </w:rPr>
  </w:style>
  <w:style w:type="paragraph" w:styleId="1153">
    <w:name w:val="文本块"/>
    <w:basedOn w:val="1112"/>
    <w:next w:val="1148"/>
    <w:link w:val="1112"/>
    <w:qFormat/>
    <w:pPr>
      <w:ind w:left="1440" w:right="1440"/>
      <w:spacing w:after="120"/>
    </w:pPr>
  </w:style>
  <w:style w:type="paragraph" w:styleId="1154">
    <w:name w:val="索引 4"/>
    <w:basedOn w:val="1112"/>
    <w:next w:val="1112"/>
    <w:link w:val="1112"/>
    <w:semiHidden/>
    <w:pPr>
      <w:ind w:left="1260"/>
    </w:pPr>
  </w:style>
  <w:style w:type="paragraph" w:styleId="1155">
    <w:name w:val="目录 5"/>
    <w:basedOn w:val="1112"/>
    <w:next w:val="1112"/>
    <w:link w:val="1112"/>
    <w:semiHidden/>
    <w:pPr>
      <w:ind w:left="840"/>
      <w:jc w:val="left"/>
    </w:pPr>
    <w:rPr>
      <w:sz w:val="18"/>
    </w:rPr>
  </w:style>
  <w:style w:type="paragraph" w:styleId="1156">
    <w:name w:val="目录 3"/>
    <w:basedOn w:val="1112"/>
    <w:next w:val="1112"/>
    <w:link w:val="1112"/>
    <w:semiHidden/>
    <w:pPr>
      <w:ind w:left="420"/>
      <w:jc w:val="left"/>
    </w:pPr>
    <w:rPr>
      <w:i/>
      <w:sz w:val="20"/>
    </w:rPr>
  </w:style>
  <w:style w:type="paragraph" w:styleId="1157">
    <w:name w:val="纯文本"/>
    <w:basedOn w:val="1112"/>
    <w:next w:val="1157"/>
    <w:link w:val="1158"/>
    <w:rPr>
      <w:rFonts w:ascii="宋体" w:hAnsi="Courier New"/>
    </w:rPr>
  </w:style>
  <w:style w:type="character" w:styleId="1158">
    <w:name w:val="纯文本 Char"/>
    <w:next w:val="1158"/>
    <w:link w:val="1157"/>
    <w:rPr>
      <w:rFonts w:ascii="宋体" w:hAnsi="Courier New" w:eastAsia="宋体"/>
      <w:sz w:val="21"/>
      <w:lang w:val="en-US" w:eastAsia="zh-CN" w:bidi="ar-SA"/>
    </w:rPr>
  </w:style>
  <w:style w:type="paragraph" w:styleId="1159">
    <w:name w:val="目录 8"/>
    <w:basedOn w:val="1112"/>
    <w:next w:val="1112"/>
    <w:link w:val="1112"/>
    <w:semiHidden/>
    <w:pPr>
      <w:ind w:left="1470"/>
      <w:jc w:val="left"/>
    </w:pPr>
    <w:rPr>
      <w:sz w:val="18"/>
    </w:rPr>
  </w:style>
  <w:style w:type="paragraph" w:styleId="1160">
    <w:name w:val="索引 3"/>
    <w:basedOn w:val="1112"/>
    <w:next w:val="1112"/>
    <w:link w:val="1112"/>
    <w:semiHidden/>
    <w:pPr>
      <w:ind w:left="840"/>
    </w:pPr>
  </w:style>
  <w:style w:type="paragraph" w:styleId="1161">
    <w:name w:val="日期"/>
    <w:basedOn w:val="1112"/>
    <w:next w:val="1112"/>
    <w:link w:val="1112"/>
    <w:pPr>
      <w:ind w:left="100"/>
    </w:pPr>
    <w:rPr>
      <w:sz w:val="28"/>
    </w:rPr>
  </w:style>
  <w:style w:type="paragraph" w:styleId="1162">
    <w:name w:val="正文文本缩进 2"/>
    <w:basedOn w:val="1112"/>
    <w:next w:val="1164"/>
    <w:link w:val="1163"/>
    <w:pPr>
      <w:ind w:left="630" w:firstLine="645"/>
    </w:pPr>
    <w:rPr>
      <w:rFonts w:ascii="Arial" w:hAnsi="Arial" w:eastAsia="仿宋_GB2312"/>
      <w:sz w:val="32"/>
    </w:rPr>
  </w:style>
  <w:style w:type="character" w:styleId="1163">
    <w:name w:val="正文文本缩进 2 Char"/>
    <w:next w:val="1163"/>
    <w:link w:val="1162"/>
    <w:rPr>
      <w:rFonts w:ascii="Arial" w:hAnsi="Arial" w:eastAsia="仿宋_GB2312"/>
      <w:sz w:val="32"/>
      <w:lang w:val="en-US" w:eastAsia="zh-CN" w:bidi="ar-SA"/>
    </w:rPr>
  </w:style>
  <w:style w:type="paragraph" w:styleId="1164">
    <w:name w:val="xl75"/>
    <w:basedOn w:val="1112"/>
    <w:next w:val="1165"/>
    <w:link w:val="1112"/>
    <w:qFormat/>
    <w:pPr>
      <w:ind w:left="200" w:firstLine="5320"/>
      <w:jc w:val="center"/>
      <w:spacing w:before="280" w:after="280"/>
      <w:widowControl/>
    </w:pPr>
    <w:rPr>
      <w:rFonts w:ascii="宋体"/>
    </w:rPr>
  </w:style>
  <w:style w:type="paragraph" w:styleId="1165">
    <w:name w:val="Test2"/>
    <w:basedOn w:val="1114"/>
    <w:next w:val="1166"/>
    <w:link w:val="1112"/>
    <w:pPr>
      <w:jc w:val="center"/>
      <w:spacing w:line="480" w:lineRule="exact"/>
      <w:widowControl/>
    </w:pPr>
    <w:rPr>
      <w:rFonts w:ascii="黑体" w:hAnsi="Arial" w:eastAsia="黑体"/>
      <w:bCs/>
      <w:sz w:val="24"/>
    </w:rPr>
  </w:style>
  <w:style w:type="paragraph" w:styleId="1166">
    <w:name w:val="xl59"/>
    <w:basedOn w:val="1112"/>
    <w:next w:val="1167"/>
    <w:link w:val="1112"/>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67">
    <w:name w:val="方案正文"/>
    <w:basedOn w:val="1112"/>
    <w:next w:val="1168"/>
    <w:link w:val="1112"/>
    <w:pPr>
      <w:ind w:firstLine="359"/>
      <w:jc w:val="left"/>
      <w:spacing w:before="156" w:line="360" w:lineRule="auto"/>
    </w:pPr>
    <w:rPr>
      <w:rFonts w:ascii="Arial" w:hAnsi="Arial" w:cs="宋体"/>
      <w:sz w:val="24"/>
      <w:szCs w:val="21"/>
    </w:rPr>
  </w:style>
  <w:style w:type="paragraph" w:styleId="1168">
    <w:name w:val="小四 段落 宋体 Char Char Char Char"/>
    <w:basedOn w:val="1112"/>
    <w:next w:val="1169"/>
    <w:link w:val="1112"/>
    <w:pPr>
      <w:ind w:right="-33" w:firstLine="480"/>
      <w:jc w:val="left"/>
      <w:spacing w:line="360" w:lineRule="auto"/>
    </w:pPr>
    <w:rPr>
      <w:sz w:val="24"/>
      <w:szCs w:val="24"/>
    </w:rPr>
  </w:style>
  <w:style w:type="paragraph" w:styleId="1169">
    <w:name w:val="flType"/>
    <w:basedOn w:val="1170"/>
    <w:next w:val="1112"/>
    <w:link w:val="1112"/>
    <w:pPr>
      <w:spacing w:after="284"/>
    </w:pPr>
    <w:rPr>
      <w:rFonts w:eastAsia="宋体"/>
      <w:b w:val="0"/>
    </w:rPr>
  </w:style>
  <w:style w:type="paragraph" w:styleId="1170">
    <w:name w:val="flName"/>
    <w:basedOn w:val="1171"/>
    <w:next w:val="1170"/>
    <w:link w:val="1112"/>
    <w:pPr>
      <w:spacing w:before="0" w:line="113" w:lineRule="atLeast"/>
    </w:pPr>
  </w:style>
  <w:style w:type="paragraph" w:styleId="1171">
    <w:name w:val="flNote"/>
    <w:basedOn w:val="1112"/>
    <w:next w:val="1171"/>
    <w:link w:val="1112"/>
    <w:pPr>
      <w:jc w:val="center"/>
      <w:spacing w:before="567" w:line="360" w:lineRule="atLeast"/>
    </w:pPr>
    <w:rPr>
      <w:rFonts w:eastAsia="黑体"/>
      <w:b/>
      <w:sz w:val="24"/>
    </w:rPr>
  </w:style>
  <w:style w:type="paragraph" w:styleId="1172">
    <w:name w:val="尾注文本"/>
    <w:basedOn w:val="1112"/>
    <w:next w:val="1172"/>
    <w:link w:val="1112"/>
    <w:pPr>
      <w:jc w:val="left"/>
    </w:pPr>
    <w:rPr>
      <w:sz w:val="20"/>
      <w:szCs w:val="24"/>
    </w:rPr>
  </w:style>
  <w:style w:type="paragraph" w:styleId="1173">
    <w:name w:val="批注框文本"/>
    <w:basedOn w:val="1112"/>
    <w:next w:val="1173"/>
    <w:link w:val="1112"/>
    <w:semiHidden/>
    <w:rPr>
      <w:sz w:val="18"/>
      <w:szCs w:val="18"/>
    </w:rPr>
  </w:style>
  <w:style w:type="paragraph" w:styleId="1174">
    <w:name w:val="页脚"/>
    <w:basedOn w:val="1112"/>
    <w:next w:val="1174"/>
    <w:link w:val="1175"/>
    <w:pPr>
      <w:jc w:val="left"/>
      <w:tabs>
        <w:tab w:val="center" w:pos="4153" w:leader="none"/>
        <w:tab w:val="right" w:pos="8306" w:leader="none"/>
      </w:tabs>
    </w:pPr>
    <w:rPr>
      <w:sz w:val="18"/>
    </w:rPr>
  </w:style>
  <w:style w:type="character" w:styleId="1175">
    <w:name w:val="页脚 Char"/>
    <w:next w:val="1175"/>
    <w:link w:val="1174"/>
    <w:rPr>
      <w:sz w:val="18"/>
    </w:rPr>
  </w:style>
  <w:style w:type="paragraph" w:styleId="1176">
    <w:name w:val="页眉"/>
    <w:basedOn w:val="1112"/>
    <w:next w:val="1176"/>
    <w:link w:val="1112"/>
    <w:pPr>
      <w:jc w:val="center"/>
      <w:tabs>
        <w:tab w:val="center" w:pos="4153" w:leader="none"/>
        <w:tab w:val="right" w:pos="8306" w:leader="none"/>
      </w:tabs>
      <w:pBdr>
        <w:bottom w:val="single" w:color="000000" w:sz="6" w:space="1"/>
      </w:pBdr>
    </w:pPr>
    <w:rPr>
      <w:sz w:val="18"/>
    </w:rPr>
  </w:style>
  <w:style w:type="paragraph" w:styleId="1177">
    <w:name w:val="签名"/>
    <w:basedOn w:val="1112"/>
    <w:next w:val="1177"/>
    <w:link w:val="1112"/>
    <w:pPr>
      <w:jc w:val="center"/>
      <w:spacing w:after="600" w:line="312" w:lineRule="atLeast"/>
    </w:pPr>
    <w:rPr>
      <w:rFonts w:eastAsia="仿宋_GB2312"/>
      <w:sz w:val="24"/>
    </w:rPr>
  </w:style>
  <w:style w:type="paragraph" w:styleId="1178">
    <w:name w:val="目录 1"/>
    <w:basedOn w:val="1112"/>
    <w:next w:val="1112"/>
    <w:link w:val="1112"/>
    <w:uiPriority w:val="39"/>
    <w:pPr>
      <w:jc w:val="left"/>
      <w:spacing w:before="120" w:after="120"/>
    </w:pPr>
    <w:rPr>
      <w:b/>
      <w:caps/>
      <w:sz w:val="20"/>
    </w:rPr>
  </w:style>
  <w:style w:type="paragraph" w:styleId="1179">
    <w:name w:val="目录 4"/>
    <w:basedOn w:val="1112"/>
    <w:next w:val="1112"/>
    <w:link w:val="1112"/>
    <w:semiHidden/>
    <w:pPr>
      <w:ind w:left="630"/>
      <w:jc w:val="left"/>
    </w:pPr>
    <w:rPr>
      <w:sz w:val="18"/>
    </w:rPr>
  </w:style>
  <w:style w:type="paragraph" w:styleId="1180">
    <w:name w:val="索引标题"/>
    <w:basedOn w:val="1112"/>
    <w:next w:val="1181"/>
    <w:link w:val="1112"/>
    <w:semiHidden/>
  </w:style>
  <w:style w:type="paragraph" w:styleId="1181">
    <w:name w:val="索引 1"/>
    <w:basedOn w:val="1112"/>
    <w:next w:val="1112"/>
    <w:link w:val="1112"/>
    <w:semiHidden/>
    <w:rPr>
      <w:rFonts w:ascii="仿宋_GB2312" w:hAnsi="宋体" w:eastAsia="仿宋_GB2312"/>
      <w:sz w:val="30"/>
      <w:szCs w:val="24"/>
    </w:rPr>
  </w:style>
  <w:style w:type="paragraph" w:styleId="1182">
    <w:name w:val="副标题"/>
    <w:basedOn w:val="1112"/>
    <w:next w:val="1112"/>
    <w:link w:val="1112"/>
    <w:qFormat/>
    <w:pPr>
      <w:jc w:val="left"/>
      <w:spacing w:after="600" w:line="276" w:lineRule="auto"/>
      <w:widowControl/>
    </w:pPr>
    <w:rPr>
      <w:rFonts w:ascii="Cambria" w:hAnsi="Cambria"/>
      <w:i/>
      <w:iCs/>
      <w:spacing w:val="13"/>
      <w:sz w:val="24"/>
      <w:szCs w:val="24"/>
      <w:lang w:eastAsia="en-US" w:bidi="en-US"/>
    </w:rPr>
  </w:style>
  <w:style w:type="paragraph" w:styleId="1183">
    <w:name w:val="脚注文本"/>
    <w:basedOn w:val="1112"/>
    <w:next w:val="1183"/>
    <w:link w:val="1112"/>
    <w:pPr>
      <w:jc w:val="left"/>
    </w:pPr>
    <w:rPr>
      <w:sz w:val="18"/>
      <w:szCs w:val="18"/>
    </w:rPr>
  </w:style>
  <w:style w:type="paragraph" w:styleId="1184">
    <w:name w:val="目录 6"/>
    <w:basedOn w:val="1112"/>
    <w:next w:val="1112"/>
    <w:link w:val="1112"/>
    <w:semiHidden/>
    <w:pPr>
      <w:ind w:left="1050"/>
      <w:jc w:val="left"/>
    </w:pPr>
    <w:rPr>
      <w:sz w:val="18"/>
    </w:rPr>
  </w:style>
  <w:style w:type="paragraph" w:styleId="1185">
    <w:name w:val="正文文本缩进 3"/>
    <w:basedOn w:val="1112"/>
    <w:next w:val="1185"/>
    <w:link w:val="1186"/>
    <w:pPr>
      <w:ind w:left="645" w:firstLine="645"/>
    </w:pPr>
    <w:rPr>
      <w:rFonts w:ascii="Arial" w:hAnsi="Arial" w:eastAsia="仿宋_GB2312"/>
      <w:color w:val="ffff00"/>
      <w:sz w:val="32"/>
    </w:rPr>
  </w:style>
  <w:style w:type="character" w:styleId="1186">
    <w:name w:val="正文文本缩进 3 Char"/>
    <w:next w:val="1186"/>
    <w:link w:val="1185"/>
    <w:rPr>
      <w:rFonts w:ascii="Arial" w:hAnsi="Arial" w:eastAsia="仿宋_GB2312"/>
      <w:color w:val="ffff00"/>
      <w:sz w:val="32"/>
      <w:lang w:val="en-US" w:eastAsia="zh-CN" w:bidi="ar-SA"/>
    </w:rPr>
  </w:style>
  <w:style w:type="paragraph" w:styleId="1187">
    <w:name w:val="索引 7"/>
    <w:basedOn w:val="1112"/>
    <w:next w:val="1112"/>
    <w:link w:val="1112"/>
    <w:semiHidden/>
    <w:pPr>
      <w:ind w:left="2520"/>
    </w:pPr>
  </w:style>
  <w:style w:type="paragraph" w:styleId="1188">
    <w:name w:val="索引 9"/>
    <w:basedOn w:val="1112"/>
    <w:next w:val="1112"/>
    <w:link w:val="1112"/>
    <w:semiHidden/>
    <w:pPr>
      <w:ind w:left="3360"/>
    </w:pPr>
  </w:style>
  <w:style w:type="paragraph" w:styleId="1189">
    <w:name w:val="图表目录"/>
    <w:basedOn w:val="1112"/>
    <w:next w:val="1112"/>
    <w:link w:val="1112"/>
    <w:semiHidden/>
    <w:pPr>
      <w:ind w:left="840" w:hanging="420"/>
    </w:pPr>
  </w:style>
  <w:style w:type="paragraph" w:styleId="1190">
    <w:name w:val="目录 2"/>
    <w:basedOn w:val="1112"/>
    <w:next w:val="1112"/>
    <w:link w:val="1112"/>
    <w:semiHidden/>
    <w:pPr>
      <w:ind w:left="210"/>
      <w:jc w:val="left"/>
    </w:pPr>
    <w:rPr>
      <w:smallCaps/>
      <w:sz w:val="20"/>
    </w:rPr>
  </w:style>
  <w:style w:type="paragraph" w:styleId="1191">
    <w:name w:val="目录 9"/>
    <w:basedOn w:val="1112"/>
    <w:next w:val="1112"/>
    <w:link w:val="1112"/>
    <w:semiHidden/>
    <w:pPr>
      <w:ind w:left="1680"/>
      <w:jc w:val="left"/>
    </w:pPr>
    <w:rPr>
      <w:sz w:val="18"/>
    </w:rPr>
  </w:style>
  <w:style w:type="paragraph" w:styleId="1192">
    <w:name w:val="正文文本 2"/>
    <w:basedOn w:val="1112"/>
    <w:next w:val="1192"/>
    <w:link w:val="1112"/>
    <w:pPr>
      <w:jc w:val="center"/>
      <w:widowControl/>
    </w:pPr>
    <w:rPr>
      <w:rFonts w:ascii="楷体_GB2312" w:eastAsia="楷体_GB2312"/>
      <w:sz w:val="28"/>
    </w:rPr>
  </w:style>
  <w:style w:type="paragraph" w:styleId="1193">
    <w:name w:val="HTML 预设格式"/>
    <w:basedOn w:val="1112"/>
    <w:next w:val="1193"/>
    <w:link w:val="119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94">
    <w:name w:val="HTML 预设格式 Char"/>
    <w:next w:val="1194"/>
    <w:link w:val="1193"/>
    <w:rPr>
      <w:rFonts w:ascii="黑体" w:hAnsi="Courier New" w:eastAsia="黑体" w:cs="Courier New"/>
      <w:lang w:val="en-US" w:eastAsia="zh-CN" w:bidi="ar-SA"/>
    </w:rPr>
  </w:style>
  <w:style w:type="paragraph" w:styleId="1195">
    <w:name w:val="普通(网站)"/>
    <w:basedOn w:val="1112"/>
    <w:next w:val="1195"/>
    <w:link w:val="1112"/>
    <w:uiPriority w:val="99"/>
    <w:qFormat/>
    <w:pPr>
      <w:jc w:val="left"/>
      <w:spacing w:before="100" w:beforeAutospacing="1" w:after="100" w:afterAutospacing="1"/>
      <w:widowControl/>
    </w:pPr>
    <w:rPr>
      <w:rFonts w:ascii="Arial" w:hAnsi="Arial" w:eastAsia="Arial Unicode MS" w:cs="Arial"/>
      <w:sz w:val="24"/>
      <w:szCs w:val="24"/>
    </w:rPr>
  </w:style>
  <w:style w:type="paragraph" w:styleId="1196">
    <w:name w:val="索引 2"/>
    <w:basedOn w:val="1112"/>
    <w:next w:val="1112"/>
    <w:link w:val="1112"/>
    <w:semiHidden/>
    <w:pPr>
      <w:ind w:left="420"/>
    </w:pPr>
  </w:style>
  <w:style w:type="paragraph" w:styleId="1197">
    <w:name w:val="标题"/>
    <w:basedOn w:val="1112"/>
    <w:next w:val="1197"/>
    <w:link w:val="1198"/>
    <w:qFormat/>
    <w:pPr>
      <w:jc w:val="center"/>
      <w:spacing w:line="420" w:lineRule="exact"/>
      <w:widowControl/>
    </w:pPr>
    <w:rPr>
      <w:rFonts w:eastAsia="黑体"/>
      <w:b/>
      <w:sz w:val="28"/>
      <w:lang w:val="en-GB"/>
    </w:rPr>
  </w:style>
  <w:style w:type="character" w:styleId="1198">
    <w:name w:val="标题 Char"/>
    <w:next w:val="1198"/>
    <w:link w:val="1197"/>
    <w:rPr>
      <w:rFonts w:eastAsia="黑体"/>
      <w:b/>
      <w:sz w:val="28"/>
      <w:lang w:val="en-GB" w:eastAsia="zh-CN" w:bidi="ar-SA"/>
    </w:rPr>
  </w:style>
  <w:style w:type="paragraph" w:styleId="1199">
    <w:name w:val="批注主题"/>
    <w:basedOn w:val="1143"/>
    <w:next w:val="1143"/>
    <w:link w:val="1200"/>
    <w:semiHidden/>
    <w:rPr>
      <w:b/>
      <w:bCs/>
    </w:rPr>
  </w:style>
  <w:style w:type="character" w:styleId="1200">
    <w:name w:val="批注主题 Char"/>
    <w:next w:val="1200"/>
    <w:link w:val="1199"/>
    <w:rPr>
      <w:rFonts w:eastAsia="宋体"/>
      <w:b/>
      <w:bCs/>
      <w:sz w:val="21"/>
      <w:lang w:val="en-US" w:eastAsia="zh-CN" w:bidi="ar-SA"/>
    </w:rPr>
  </w:style>
  <w:style w:type="paragraph" w:styleId="1201">
    <w:name w:val="正文首行缩进"/>
    <w:basedOn w:val="1148"/>
    <w:next w:val="1201"/>
    <w:link w:val="1202"/>
    <w:qFormat/>
    <w:pPr>
      <w:ind w:firstLine="420"/>
      <w:spacing w:after="120"/>
    </w:pPr>
    <w:rPr>
      <w:rFonts w:ascii="Times New Roman" w:hAnsi="Times New Roman" w:eastAsia="宋体"/>
      <w:sz w:val="21"/>
      <w:szCs w:val="24"/>
    </w:rPr>
  </w:style>
  <w:style w:type="character" w:styleId="1202">
    <w:name w:val="正文首行缩进 Char"/>
    <w:next w:val="1202"/>
    <w:link w:val="1201"/>
    <w:qFormat/>
    <w:rPr>
      <w:sz w:val="21"/>
      <w:szCs w:val="24"/>
    </w:rPr>
  </w:style>
  <w:style w:type="paragraph" w:styleId="1203">
    <w:name w:val="正文首行缩进 2"/>
    <w:basedOn w:val="1149"/>
    <w:next w:val="1203"/>
    <w:link w:val="1112"/>
    <w:qFormat/>
    <w:pPr>
      <w:ind w:left="420" w:firstLine="420"/>
      <w:jc w:val="both"/>
      <w:spacing w:before="0" w:beforeAutospacing="0" w:after="120" w:afterAutospacing="0"/>
      <w:widowControl w:val="off"/>
    </w:pPr>
    <w:rPr>
      <w:rFonts w:ascii="Times New Roman" w:hAnsi="Times New Roman" w:cs="Times New Roman"/>
      <w:sz w:val="21"/>
    </w:rPr>
  </w:style>
  <w:style w:type="table" w:styleId="1204">
    <w:name w:val="网格型"/>
    <w:basedOn w:val="1123"/>
    <w:next w:val="1204"/>
    <w:link w:val="1112"/>
    <w:uiPriority w:val="99"/>
    <w:qFormat/>
    <w:pPr>
      <w:jc w:val="both"/>
      <w:widowControl w:val="off"/>
    </w:pPr>
    <w:tblPr/>
  </w:style>
  <w:style w:type="character" w:styleId="1205">
    <w:name w:val="要点"/>
    <w:next w:val="1205"/>
    <w:link w:val="1112"/>
    <w:qFormat/>
    <w:rPr>
      <w:b/>
      <w:bCs/>
    </w:rPr>
  </w:style>
  <w:style w:type="character" w:styleId="1206">
    <w:name w:val="尾注引用"/>
    <w:next w:val="1206"/>
    <w:link w:val="1112"/>
    <w:rPr>
      <w:vertAlign w:val="superscript"/>
    </w:rPr>
  </w:style>
  <w:style w:type="character" w:styleId="1207">
    <w:name w:val="页码"/>
    <w:basedOn w:val="1122"/>
    <w:next w:val="1207"/>
    <w:link w:val="1112"/>
  </w:style>
  <w:style w:type="character" w:styleId="1208">
    <w:name w:val="已访问的超链接"/>
    <w:next w:val="1208"/>
    <w:link w:val="1112"/>
    <w:rPr>
      <w:color w:val="800080"/>
      <w:u w:val="single"/>
    </w:rPr>
  </w:style>
  <w:style w:type="character" w:styleId="1209">
    <w:name w:val="强调"/>
    <w:next w:val="1209"/>
    <w:link w:val="1112"/>
    <w:qFormat/>
    <w:rPr>
      <w:b/>
      <w:bCs/>
      <w:i/>
      <w:iCs/>
      <w:spacing w:val="10"/>
      <w:shd w:val="clear" w:color="auto" w:fill="auto"/>
    </w:rPr>
  </w:style>
  <w:style w:type="character" w:styleId="1210">
    <w:name w:val="行号"/>
    <w:basedOn w:val="1122"/>
    <w:next w:val="1210"/>
    <w:link w:val="1112"/>
  </w:style>
  <w:style w:type="character" w:styleId="1211">
    <w:name w:val="HTML 打字机"/>
    <w:next w:val="1211"/>
    <w:link w:val="1112"/>
    <w:rPr>
      <w:rFonts w:ascii="宋体" w:hAnsi="宋体" w:eastAsia="宋体" w:cs="宋体"/>
      <w:sz w:val="24"/>
      <w:szCs w:val="24"/>
    </w:rPr>
  </w:style>
  <w:style w:type="character" w:styleId="1212">
    <w:name w:val="超链接"/>
    <w:next w:val="1212"/>
    <w:link w:val="1112"/>
    <w:uiPriority w:val="99"/>
    <w:rPr>
      <w:color w:val="0000ff"/>
      <w:u w:val="single"/>
    </w:rPr>
  </w:style>
  <w:style w:type="character" w:styleId="1213">
    <w:name w:val="批注引用"/>
    <w:next w:val="1213"/>
    <w:link w:val="1112"/>
    <w:rPr>
      <w:sz w:val="21"/>
    </w:rPr>
  </w:style>
  <w:style w:type="character" w:styleId="1214">
    <w:name w:val="脚注引用"/>
    <w:next w:val="1214"/>
    <w:link w:val="1112"/>
    <w:rPr>
      <w:vertAlign w:val="superscript"/>
    </w:rPr>
  </w:style>
  <w:style w:type="character" w:styleId="1215">
    <w:name w:val="HTML 样本"/>
    <w:next w:val="1215"/>
    <w:link w:val="1112"/>
    <w:rPr>
      <w:rFonts w:ascii="Courier New" w:hAnsi="宋体" w:eastAsia="宋体" w:cs="Courier New"/>
    </w:rPr>
  </w:style>
  <w:style w:type="character" w:styleId="1216">
    <w:name w:val="标题 2 Char1"/>
    <w:next w:val="1216"/>
    <w:link w:val="1114"/>
    <w:uiPriority w:val="99"/>
    <w:qFormat/>
    <w:rPr>
      <w:rFonts w:ascii="Arial" w:hAnsi="Arial" w:eastAsia="黑体" w:cs="Arial"/>
      <w:b/>
      <w:bCs/>
      <w:sz w:val="32"/>
      <w:szCs w:val="32"/>
    </w:rPr>
  </w:style>
  <w:style w:type="character" w:styleId="1217">
    <w:name w:val="超链接1"/>
    <w:next w:val="1217"/>
    <w:link w:val="1112"/>
    <w:qFormat/>
    <w:rPr>
      <w:sz w:val="21"/>
      <w:lang w:val="en-US" w:eastAsia="zh-CN" w:bidi="ar-SA"/>
    </w:rPr>
  </w:style>
  <w:style w:type="paragraph" w:styleId="1218">
    <w:name w:val="列表段落1"/>
    <w:basedOn w:val="1112"/>
    <w:next w:val="1218"/>
    <w:link w:val="1112"/>
    <w:uiPriority w:val="99"/>
    <w:qFormat/>
    <w:pPr>
      <w:ind w:firstLine="420"/>
    </w:pPr>
  </w:style>
  <w:style w:type="paragraph" w:styleId="1219">
    <w:name w:val="[Normal]"/>
    <w:next w:val="1219"/>
    <w:link w:val="1112"/>
    <w:qFormat/>
    <w:rPr>
      <w:rFonts w:ascii="宋体" w:hAnsi="宋体" w:eastAsia="宋体" w:cs="Times New Roman"/>
      <w:sz w:val="24"/>
      <w:szCs w:val="22"/>
      <w:lang w:val="zh-CN" w:eastAsia="zh-CN" w:bidi="ar-SA"/>
    </w:rPr>
  </w:style>
  <w:style w:type="character" w:styleId="1220">
    <w:name w:val="111111 Char"/>
    <w:next w:val="1220"/>
    <w:link w:val="1221"/>
    <w:rPr>
      <w:rFonts w:ascii="宋体" w:hAnsi="宋体" w:eastAsia="黑体" w:cs="宋体"/>
      <w:b/>
      <w:bCs/>
      <w:sz w:val="21"/>
      <w:szCs w:val="21"/>
      <w:lang w:val="en-US" w:eastAsia="zh-CN" w:bidi="ar-SA"/>
    </w:rPr>
  </w:style>
  <w:style w:type="paragraph" w:styleId="1221">
    <w:name w:val="111111"/>
    <w:basedOn w:val="1112"/>
    <w:next w:val="1221"/>
    <w:link w:val="1220"/>
    <w:pPr>
      <w:jc w:val="center"/>
      <w:spacing w:before="120" w:after="120"/>
    </w:pPr>
    <w:rPr>
      <w:rFonts w:ascii="宋体" w:hAnsi="宋体" w:eastAsia="黑体" w:cs="宋体"/>
      <w:b/>
      <w:bCs/>
      <w:szCs w:val="21"/>
    </w:rPr>
  </w:style>
  <w:style w:type="character" w:styleId="1222">
    <w:name w:val="样式 首行缩进:  2 字符 Char Char"/>
    <w:next w:val="1222"/>
    <w:link w:val="1223"/>
    <w:rPr>
      <w:rFonts w:eastAsia="宋体" w:cs="宋体"/>
      <w:sz w:val="24"/>
      <w:lang w:val="en-US" w:eastAsia="zh-CN" w:bidi="ar-SA"/>
    </w:rPr>
  </w:style>
  <w:style w:type="paragraph" w:styleId="1223">
    <w:name w:val="样式 首行缩进:  2 字符"/>
    <w:basedOn w:val="1112"/>
    <w:next w:val="1223"/>
    <w:link w:val="1222"/>
    <w:pPr>
      <w:ind w:firstLine="480"/>
      <w:spacing w:line="360" w:lineRule="auto"/>
    </w:pPr>
    <w:rPr>
      <w:rFonts w:cs="宋体"/>
      <w:sz w:val="24"/>
    </w:rPr>
  </w:style>
  <w:style w:type="character" w:styleId="1224">
    <w:name w:val="正文缩进 Char1"/>
    <w:next w:val="1224"/>
    <w:link w:val="1225"/>
    <w:rPr>
      <w:rFonts w:eastAsia="宋体"/>
      <w:lang w:bidi="ar-SA"/>
    </w:rPr>
  </w:style>
  <w:style w:type="paragraph" w:styleId="1225">
    <w:name w:val="正文缩进1"/>
    <w:basedOn w:val="1112"/>
    <w:next w:val="1225"/>
    <w:link w:val="1224"/>
    <w:pPr>
      <w:ind w:firstLine="420"/>
    </w:pPr>
    <w:rPr>
      <w:sz w:val="20"/>
    </w:rPr>
  </w:style>
  <w:style w:type="character" w:styleId="1226">
    <w:name w:val="Char Char211"/>
    <w:next w:val="1226"/>
    <w:link w:val="1112"/>
    <w:rPr>
      <w:rFonts w:ascii="宋体" w:hAnsi="Courier New" w:eastAsia="宋体"/>
      <w:sz w:val="21"/>
      <w:szCs w:val="21"/>
      <w:lang w:val="en-US" w:eastAsia="zh-CN" w:bidi="ar-SA"/>
    </w:rPr>
  </w:style>
  <w:style w:type="character" w:styleId="1227">
    <w:name w:val="小四 段落 宋体 Char Char Char Char Char Char Char Char"/>
    <w:next w:val="1227"/>
    <w:link w:val="1112"/>
    <w:rPr>
      <w:rFonts w:eastAsia="宋体"/>
      <w:sz w:val="24"/>
      <w:szCs w:val="24"/>
      <w:lang w:val="en-US" w:eastAsia="zh-CN" w:bidi="ar-SA"/>
    </w:rPr>
  </w:style>
  <w:style w:type="character" w:styleId="1228">
    <w:name w:val="t1"/>
    <w:next w:val="1228"/>
    <w:link w:val="1112"/>
  </w:style>
  <w:style w:type="character" w:styleId="1229">
    <w:name w:val="华宇段落1 Char Char Char"/>
    <w:next w:val="1229"/>
    <w:link w:val="1112"/>
    <w:rPr>
      <w:rFonts w:eastAsia="宋体"/>
      <w:bCs/>
      <w:sz w:val="24"/>
      <w:szCs w:val="24"/>
      <w:lang w:val="en-US" w:eastAsia="zh-CN" w:bidi="ar-SA"/>
    </w:rPr>
  </w:style>
  <w:style w:type="character" w:styleId="1230">
    <w:name w:val="h Char Char"/>
    <w:next w:val="1230"/>
    <w:link w:val="1112"/>
    <w:rPr>
      <w:rFonts w:eastAsia="宋体"/>
      <w:sz w:val="18"/>
      <w:szCs w:val="18"/>
      <w:lang w:val="en-US" w:eastAsia="zh-CN" w:bidi="ar-SA"/>
    </w:rPr>
  </w:style>
  <w:style w:type="character" w:styleId="1231">
    <w:name w:val="明显强调"/>
    <w:next w:val="1231"/>
    <w:link w:val="1112"/>
    <w:qFormat/>
    <w:rPr>
      <w:b/>
      <w:bCs/>
    </w:rPr>
  </w:style>
  <w:style w:type="character" w:styleId="1232">
    <w:name w:val="正文 + 宋体 Char,小四 Char,黑色 Char,行距: 1.5 倍行距 Char"/>
    <w:next w:val="1232"/>
    <w:link w:val="1112"/>
    <w:rPr>
      <w:rFonts w:eastAsia="宋体"/>
      <w:sz w:val="21"/>
      <w:szCs w:val="24"/>
      <w:lang w:val="en-US" w:eastAsia="zh-CN" w:bidi="ar-SA"/>
    </w:rPr>
  </w:style>
  <w:style w:type="character" w:styleId="1233">
    <w:name w:val="样式 非加粗"/>
    <w:next w:val="1233"/>
    <w:link w:val="1112"/>
    <w:rPr>
      <w:rFonts w:eastAsia="宋体"/>
      <w:sz w:val="28"/>
    </w:rPr>
  </w:style>
  <w:style w:type="character" w:styleId="1234">
    <w:name w:val="引用 Char"/>
    <w:next w:val="1234"/>
    <w:link w:val="1235"/>
    <w:rPr>
      <w:rFonts w:ascii="Calibri" w:hAnsi="Calibri" w:eastAsia="宋体"/>
      <w:i/>
      <w:iCs/>
      <w:sz w:val="22"/>
      <w:szCs w:val="22"/>
      <w:lang w:val="en-US" w:eastAsia="en-US" w:bidi="en-US"/>
    </w:rPr>
  </w:style>
  <w:style w:type="paragraph" w:styleId="1235">
    <w:name w:val="引用"/>
    <w:basedOn w:val="1112"/>
    <w:next w:val="1112"/>
    <w:link w:val="1234"/>
    <w:qFormat/>
    <w:pPr>
      <w:ind w:left="360" w:right="360"/>
      <w:jc w:val="left"/>
      <w:spacing w:before="200" w:line="276" w:lineRule="auto"/>
      <w:widowControl/>
    </w:pPr>
    <w:rPr>
      <w:i/>
      <w:iCs/>
      <w:sz w:val="22"/>
      <w:szCs w:val="22"/>
      <w:lang w:eastAsia="en-US" w:bidi="en-US"/>
    </w:rPr>
  </w:style>
  <w:style w:type="character" w:styleId="1236">
    <w:name w:val="标准小四 Char Char"/>
    <w:next w:val="1236"/>
    <w:link w:val="1112"/>
    <w:rPr>
      <w:rFonts w:ascii="Arial" w:hAnsi="Arial" w:eastAsia="宋体"/>
      <w:sz w:val="24"/>
      <w:szCs w:val="21"/>
      <w:lang w:val="en-US" w:eastAsia="zh-CN" w:bidi="ar-SA"/>
    </w:rPr>
  </w:style>
  <w:style w:type="character" w:styleId="1237">
    <w:name w:val="subtitle1"/>
    <w:next w:val="1237"/>
    <w:link w:val="1112"/>
    <w:rPr>
      <w:rFonts w:ascii="Georgia" w:hAnsi="Georgia"/>
      <w:b/>
      <w:bCs/>
      <w:color w:val="666666"/>
      <w:sz w:val="18"/>
      <w:szCs w:val="18"/>
    </w:rPr>
  </w:style>
  <w:style w:type="character" w:styleId="1238">
    <w:name w:val="标准文本 Char"/>
    <w:next w:val="1238"/>
    <w:link w:val="1112"/>
    <w:rPr>
      <w:rFonts w:eastAsia="宋体" w:cs="宋体"/>
      <w:sz w:val="24"/>
      <w:szCs w:val="24"/>
      <w:lang w:val="en-US" w:eastAsia="zh-CN" w:bidi="ar-SA"/>
    </w:rPr>
  </w:style>
  <w:style w:type="character" w:styleId="1239">
    <w:name w:val="纯文本 Char1"/>
    <w:next w:val="1239"/>
    <w:link w:val="1112"/>
    <w:rPr>
      <w:rFonts w:ascii="宋体" w:hAnsi="Courier New" w:cs="Courier New"/>
      <w:sz w:val="21"/>
      <w:szCs w:val="21"/>
    </w:rPr>
  </w:style>
  <w:style w:type="character" w:styleId="1240">
    <w:name w:val="font81"/>
    <w:basedOn w:val="1122"/>
    <w:next w:val="1240"/>
    <w:link w:val="1112"/>
    <w:rPr>
      <w:rFonts w:hint="eastAsia" w:ascii="宋体" w:hAnsi="宋体" w:eastAsia="宋体" w:cs="宋体"/>
      <w:i/>
      <w:color w:val="000000"/>
      <w:sz w:val="18"/>
      <w:szCs w:val="18"/>
      <w:u w:val="none"/>
    </w:rPr>
  </w:style>
  <w:style w:type="character" w:styleId="1241">
    <w:name w:val="3zw"/>
    <w:basedOn w:val="1122"/>
    <w:next w:val="1241"/>
    <w:link w:val="1112"/>
  </w:style>
  <w:style w:type="character" w:styleId="1242">
    <w:name w:val="Char Char28"/>
    <w:next w:val="1242"/>
    <w:link w:val="1112"/>
    <w:rPr>
      <w:rFonts w:ascii="Arial" w:hAnsi="Arial" w:eastAsia="黑体" w:cs="Arial"/>
      <w:b/>
      <w:bCs/>
      <w:sz w:val="32"/>
      <w:szCs w:val="32"/>
    </w:rPr>
  </w:style>
  <w:style w:type="character" w:styleId="1243">
    <w:name w:val="小四 段落 宋体 Char Char Char Char Char Char"/>
    <w:next w:val="1243"/>
    <w:link w:val="1112"/>
    <w:rPr>
      <w:rFonts w:eastAsia="宋体"/>
      <w:sz w:val="24"/>
      <w:szCs w:val="24"/>
      <w:lang w:val="en-US" w:eastAsia="zh-CN" w:bidi="ar-SA"/>
    </w:rPr>
  </w:style>
  <w:style w:type="character" w:styleId="1244">
    <w:name w:val="表格抬头 Char"/>
    <w:next w:val="1244"/>
    <w:link w:val="1245"/>
    <w:rPr>
      <w:rFonts w:ascii="黑体" w:eastAsia="黑体"/>
      <w:b/>
      <w:sz w:val="21"/>
      <w:lang w:bidi="ar-SA"/>
    </w:rPr>
  </w:style>
  <w:style w:type="paragraph" w:styleId="1245">
    <w:name w:val="表格抬头"/>
    <w:basedOn w:val="1112"/>
    <w:next w:val="1245"/>
    <w:link w:val="1244"/>
    <w:pPr>
      <w:jc w:val="center"/>
    </w:pPr>
    <w:rPr>
      <w:rFonts w:ascii="黑体" w:eastAsia="黑体"/>
      <w:b/>
    </w:rPr>
  </w:style>
  <w:style w:type="character" w:styleId="1246">
    <w:name w:val="Char Char21"/>
    <w:next w:val="1246"/>
    <w:link w:val="1112"/>
    <w:rPr>
      <w:rFonts w:ascii="Arial" w:hAnsi="Arial" w:eastAsia="黑体"/>
      <w:sz w:val="24"/>
      <w:szCs w:val="24"/>
    </w:rPr>
  </w:style>
  <w:style w:type="character" w:styleId="1247">
    <w:name w:val="小四 段落 宋体 Char1"/>
    <w:next w:val="1247"/>
    <w:link w:val="1112"/>
    <w:rPr>
      <w:rFonts w:eastAsia="宋体"/>
      <w:sz w:val="24"/>
      <w:szCs w:val="24"/>
      <w:lang w:val="en-US" w:eastAsia="zh-CN" w:bidi="ar-SA"/>
    </w:rPr>
  </w:style>
  <w:style w:type="character" w:styleId="1248">
    <w:name w:val="小四 段落 宋体 Char Char Char1"/>
    <w:next w:val="1248"/>
    <w:link w:val="1112"/>
    <w:rPr>
      <w:rFonts w:ascii="宋体" w:hAnsi="宋体" w:eastAsia="宋体"/>
      <w:sz w:val="24"/>
      <w:szCs w:val="24"/>
      <w:lang w:val="en-US" w:eastAsia="zh-CN" w:bidi="ar-SA"/>
    </w:rPr>
  </w:style>
  <w:style w:type="character" w:styleId="1249">
    <w:name w:val="纯文本 Char Char"/>
    <w:next w:val="1249"/>
    <w:link w:val="1112"/>
    <w:rPr>
      <w:rFonts w:ascii="宋体" w:hAnsi="Courier New" w:eastAsia="宋体"/>
      <w:sz w:val="21"/>
      <w:szCs w:val="21"/>
      <w:lang w:val="en-US" w:eastAsia="zh-CN" w:bidi="ar-SA"/>
    </w:rPr>
  </w:style>
  <w:style w:type="character" w:styleId="1250">
    <w:name w:val="Char Char17"/>
    <w:next w:val="1250"/>
    <w:link w:val="1112"/>
    <w:rPr>
      <w:rFonts w:ascii="宋体" w:hAnsi="Courier New"/>
      <w:sz w:val="21"/>
      <w:szCs w:val="21"/>
    </w:rPr>
  </w:style>
  <w:style w:type="character" w:styleId="1251">
    <w:name w:val="华宇段落1 Char Char"/>
    <w:next w:val="1251"/>
    <w:link w:val="1112"/>
    <w:rPr>
      <w:rFonts w:eastAsia="宋体"/>
      <w:bCs/>
      <w:sz w:val="24"/>
      <w:szCs w:val="24"/>
      <w:lang w:val="en-US" w:eastAsia="zh-CN" w:bidi="ar-SA"/>
    </w:rPr>
  </w:style>
  <w:style w:type="character" w:styleId="1252">
    <w:name w:val="Char Char20"/>
    <w:next w:val="1252"/>
    <w:link w:val="1112"/>
    <w:rPr>
      <w:rFonts w:ascii="Arial" w:hAnsi="Arial" w:eastAsia="黑体"/>
      <w:sz w:val="21"/>
      <w:szCs w:val="21"/>
    </w:rPr>
  </w:style>
  <w:style w:type="character" w:styleId="1253">
    <w:name w:val="title_emph1"/>
    <w:next w:val="1253"/>
    <w:link w:val="1112"/>
    <w:rPr>
      <w:rFonts w:ascii="Arial" w:cs="Arial"/>
      <w:b/>
      <w:bCs/>
      <w:sz w:val="18"/>
      <w:szCs w:val="18"/>
    </w:rPr>
  </w:style>
  <w:style w:type="character" w:styleId="1254">
    <w:name w:val="param-value"/>
    <w:basedOn w:val="1122"/>
    <w:next w:val="1254"/>
    <w:link w:val="1112"/>
  </w:style>
  <w:style w:type="character" w:styleId="1255">
    <w:name w:val="Char Char24"/>
    <w:next w:val="1255"/>
    <w:link w:val="1112"/>
    <w:rPr>
      <w:b/>
      <w:bCs/>
      <w:sz w:val="28"/>
      <w:szCs w:val="28"/>
    </w:rPr>
  </w:style>
  <w:style w:type="character" w:styleId="1256">
    <w:name w:val="concon"/>
    <w:next w:val="1256"/>
    <w:link w:val="1112"/>
  </w:style>
  <w:style w:type="character" w:styleId="1257">
    <w:name w:val="标题 3 Char,h3 Char,3rd level Char,3 Char,标题4 Char,Heading 3 - old Char,标题 3 Char1,正文 + 小三 Char,H3 Char,sect1.2.3 Char,BOD 0 Char,l3 Char,CT Char,Level 3 Head Char,3rd lev...] Char Char,heading 3 Char,123456 Char,F Char Char,Map Char,H31 Char,level_3 Char"/>
    <w:next w:val="1257"/>
    <w:link w:val="1112"/>
    <w:rPr>
      <w:rFonts w:ascii="宋体" w:hAnsi="宋体" w:eastAsia="宋体"/>
      <w:b/>
      <w:bCs/>
      <w:sz w:val="24"/>
      <w:szCs w:val="32"/>
      <w:lang w:val="en-US" w:eastAsia="zh-CN" w:bidi="ar-SA"/>
    </w:rPr>
  </w:style>
  <w:style w:type="character" w:styleId="1258">
    <w:name w:val="para_small"/>
    <w:basedOn w:val="1122"/>
    <w:next w:val="1258"/>
    <w:link w:val="1112"/>
  </w:style>
  <w:style w:type="character" w:styleId="1259">
    <w:name w:val="Char Char22"/>
    <w:next w:val="1259"/>
    <w:link w:val="1112"/>
    <w:rPr>
      <w:b/>
      <w:bCs/>
      <w:sz w:val="24"/>
      <w:szCs w:val="24"/>
    </w:rPr>
  </w:style>
  <w:style w:type="character" w:styleId="1260">
    <w:name w:val="font71"/>
    <w:basedOn w:val="1122"/>
    <w:next w:val="1260"/>
    <w:link w:val="1112"/>
    <w:rPr>
      <w:rFonts w:ascii="宋体" w:hAnsi="宋体" w:eastAsia="宋体" w:cs="宋体"/>
      <w:i w:val="0"/>
      <w:color w:val="000000"/>
      <w:sz w:val="18"/>
      <w:szCs w:val="18"/>
      <w:u w:val="none"/>
    </w:rPr>
  </w:style>
  <w:style w:type="character" w:styleId="1261">
    <w:name w:val="textcontents"/>
    <w:basedOn w:val="1122"/>
    <w:next w:val="1261"/>
    <w:link w:val="1112"/>
  </w:style>
  <w:style w:type="character" w:styleId="126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62"/>
    <w:link w:val="1112"/>
    <w:rPr>
      <w:rFonts w:eastAsia="宋体"/>
      <w:b/>
      <w:bCs/>
      <w:sz w:val="32"/>
      <w:szCs w:val="32"/>
      <w:lang w:val="en-US" w:eastAsia="zh-CN" w:bidi="ar-SA"/>
    </w:rPr>
  </w:style>
  <w:style w:type="character" w:styleId="1263">
    <w:name w:val="标题 Char1"/>
    <w:next w:val="1263"/>
    <w:link w:val="1112"/>
    <w:rPr>
      <w:rFonts w:ascii="Cambria" w:eastAsia="宋体" w:cs="Times New Roman"/>
      <w:b/>
      <w:bCs/>
      <w:sz w:val="32"/>
      <w:szCs w:val="32"/>
    </w:rPr>
  </w:style>
  <w:style w:type="character" w:styleId="1264">
    <w:name w:val="纯文本 Char Char Char"/>
    <w:next w:val="1264"/>
    <w:link w:val="1112"/>
    <w:rPr>
      <w:rFonts w:ascii="宋体" w:hAnsi="Courier New" w:eastAsia="宋体"/>
      <w:sz w:val="21"/>
      <w:szCs w:val="21"/>
      <w:lang w:val="en-US" w:eastAsia="zh-CN" w:bidi="ar-SA"/>
    </w:rPr>
  </w:style>
  <w:style w:type="character" w:styleId="1265">
    <w:name w:val="已访问的超链接1"/>
    <w:next w:val="1265"/>
    <w:link w:val="1112"/>
    <w:rPr>
      <w:color w:val="000000"/>
      <w:u w:val="none"/>
    </w:rPr>
  </w:style>
  <w:style w:type="character" w:styleId="1266">
    <w:name w:val="明显引用 Char"/>
    <w:next w:val="1266"/>
    <w:link w:val="1267"/>
    <w:rPr>
      <w:rFonts w:ascii="Calibri" w:hAnsi="Calibri" w:eastAsia="宋体"/>
      <w:b/>
      <w:bCs/>
      <w:i/>
      <w:iCs/>
      <w:sz w:val="22"/>
      <w:szCs w:val="22"/>
      <w:lang w:val="en-US" w:eastAsia="en-US" w:bidi="en-US"/>
    </w:rPr>
  </w:style>
  <w:style w:type="paragraph" w:styleId="1267">
    <w:name w:val="明显引用"/>
    <w:basedOn w:val="1112"/>
    <w:next w:val="1112"/>
    <w:link w:val="1266"/>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1268">
    <w:name w:val="A2"/>
    <w:next w:val="1268"/>
    <w:link w:val="1112"/>
    <w:rPr>
      <w:rFonts w:cs="Helvetica"/>
      <w:color w:val="000000"/>
      <w:sz w:val="18"/>
      <w:szCs w:val="18"/>
    </w:rPr>
  </w:style>
  <w:style w:type="character" w:styleId="1269">
    <w:name w:val="normalfont1"/>
    <w:next w:val="1269"/>
    <w:link w:val="1112"/>
    <w:rPr>
      <w:rFonts w:ascii="ˎ̥" w:hAnsi="ˎ̥"/>
      <w:sz w:val="18"/>
      <w:szCs w:val="18"/>
      <w:u w:val="none"/>
    </w:rPr>
  </w:style>
  <w:style w:type="character" w:styleId="1270">
    <w:name w:val="Char Char23"/>
    <w:next w:val="1270"/>
    <w:link w:val="1112"/>
    <w:rPr>
      <w:rFonts w:ascii="Arial" w:hAnsi="Arial" w:eastAsia="黑体"/>
      <w:b/>
      <w:bCs/>
      <w:sz w:val="24"/>
      <w:szCs w:val="24"/>
    </w:rPr>
  </w:style>
  <w:style w:type="character" w:styleId="1271">
    <w:name w:val="Char Char29"/>
    <w:next w:val="1271"/>
    <w:link w:val="1112"/>
    <w:rPr>
      <w:rFonts w:ascii="Times New Roman" w:hAnsi="Times New Roman" w:eastAsia="宋体" w:cs="Times New Roman"/>
      <w:b/>
      <w:bCs/>
      <w:sz w:val="44"/>
      <w:szCs w:val="44"/>
    </w:rPr>
  </w:style>
  <w:style w:type="character" w:styleId="1272">
    <w:name w:val="不明显参考"/>
    <w:next w:val="1272"/>
    <w:link w:val="1112"/>
    <w:qFormat/>
    <w:rPr>
      <w:smallCaps/>
    </w:rPr>
  </w:style>
  <w:style w:type="character" w:styleId="1273">
    <w:name w:val="style131"/>
    <w:next w:val="1273"/>
    <w:link w:val="1112"/>
    <w:rPr>
      <w:rFonts w:cs="Times New Roman"/>
      <w:sz w:val="18"/>
      <w:szCs w:val="18"/>
    </w:rPr>
  </w:style>
  <w:style w:type="character" w:styleId="1274">
    <w:name w:val="小四 段落 宋体 Char Char Char Char Char"/>
    <w:next w:val="1274"/>
    <w:link w:val="1112"/>
    <w:rPr>
      <w:rFonts w:eastAsia="宋体"/>
      <w:sz w:val="24"/>
      <w:szCs w:val="24"/>
      <w:lang w:val="en-US" w:eastAsia="zh-CN" w:bidi="ar-SA"/>
    </w:rPr>
  </w:style>
  <w:style w:type="character" w:styleId="1275">
    <w:name w:val="font01"/>
    <w:basedOn w:val="1122"/>
    <w:next w:val="1275"/>
    <w:link w:val="1112"/>
    <w:rPr>
      <w:rFonts w:ascii="MingLiU" w:hAnsi="MingLiU" w:eastAsia="MingLiU" w:cs="MingLiU"/>
      <w:i w:val="0"/>
      <w:color w:val="000000"/>
      <w:sz w:val="20"/>
      <w:szCs w:val="20"/>
      <w:u w:val="none"/>
    </w:rPr>
  </w:style>
  <w:style w:type="character" w:styleId="1276">
    <w:name w:val="apple-converted-space"/>
    <w:basedOn w:val="1122"/>
    <w:next w:val="1276"/>
    <w:link w:val="1112"/>
  </w:style>
  <w:style w:type="character" w:styleId="1277">
    <w:name w:val="content_lineheight1"/>
    <w:basedOn w:val="1122"/>
    <w:next w:val="1277"/>
    <w:link w:val="1112"/>
  </w:style>
  <w:style w:type="character" w:styleId="1278">
    <w:name w:val="point_normal1"/>
    <w:next w:val="1278"/>
    <w:link w:val="1112"/>
    <w:rPr>
      <w:rFonts w:ascii="Arial" w:hAnsi="Arial" w:cs="Arial"/>
      <w:sz w:val="18"/>
      <w:szCs w:val="18"/>
    </w:rPr>
  </w:style>
  <w:style w:type="character" w:styleId="1279">
    <w:name w:val="标题 3 Char Char"/>
    <w:next w:val="1279"/>
    <w:link w:val="1112"/>
    <w:rPr>
      <w:rFonts w:eastAsia="仿宋_GB2312"/>
      <w:b/>
      <w:bCs/>
      <w:sz w:val="28"/>
      <w:szCs w:val="32"/>
      <w:lang w:val="en-US" w:eastAsia="zh-CN" w:bidi="ar-SA"/>
    </w:rPr>
  </w:style>
  <w:style w:type="character" w:styleId="1280">
    <w:name w:val="样式 宋体 小四"/>
    <w:next w:val="1280"/>
    <w:link w:val="1112"/>
    <w:rPr>
      <w:rFonts w:ascii="宋体" w:hAnsi="宋体"/>
      <w:sz w:val="24"/>
    </w:rPr>
  </w:style>
  <w:style w:type="character" w:styleId="1281">
    <w:name w:val="2nd level Char,h2 Char,2 Char,Header 2 Char,l2 Char,Titre2 Char,Head 2 Char,H2 Char,Heading 2 Hidden Char,Heading 2 CCBS Char,heading 2 Char,第一章 标题 2 Char,ISO1 Char,UNDERRUBRIK 1-2 Char,Underrubrik1 Char,prop2 Char,Level 2 Topic Heading Char,H21 Char"/>
    <w:next w:val="1281"/>
    <w:link w:val="1112"/>
    <w:rPr>
      <w:rFonts w:ascii="Arial" w:hAnsi="Arial" w:eastAsia="黑体"/>
      <w:b/>
      <w:bCs/>
      <w:sz w:val="32"/>
      <w:szCs w:val="32"/>
      <w:lang w:val="en-US" w:eastAsia="zh-CN" w:bidi="ar-SA"/>
    </w:rPr>
  </w:style>
  <w:style w:type="character" w:styleId="1282">
    <w:name w:val="标准文本 Char Char"/>
    <w:next w:val="1282"/>
    <w:link w:val="1112"/>
    <w:rPr>
      <w:rFonts w:eastAsia="宋体" w:cs="宋体"/>
      <w:sz w:val="24"/>
      <w:szCs w:val="24"/>
      <w:lang w:val="en-US" w:eastAsia="zh-CN" w:bidi="ar-SA"/>
    </w:rPr>
  </w:style>
  <w:style w:type="character" w:styleId="1283">
    <w:name w:val="listbenefit"/>
    <w:next w:val="1283"/>
    <w:link w:val="1112"/>
  </w:style>
  <w:style w:type="character" w:styleId="1284">
    <w:name w:val="Title1 Char,H1 Char,Normal + Font: Helvetica Char,Bold Char,Space Before 12 pt Char,Not Bold Char,h1 Char,H11 Char,H12 Char,H111 Char,H13 Char,H112 Char,1 Char,h:1 Char,h:1app Char,level 1 Char,Level 1 Head Char,heading 1 Char,Huvudrubrik Char,章 Char"/>
    <w:next w:val="1284"/>
    <w:link w:val="1112"/>
    <w:rPr>
      <w:rFonts w:eastAsia="宋体"/>
      <w:b/>
      <w:bCs/>
      <w:sz w:val="44"/>
      <w:szCs w:val="44"/>
      <w:lang w:val="en-US" w:eastAsia="zh-CN" w:bidi="ar-SA"/>
    </w:rPr>
  </w:style>
  <w:style w:type="character" w:styleId="1285">
    <w:name w:val="font31"/>
    <w:basedOn w:val="1122"/>
    <w:next w:val="1285"/>
    <w:link w:val="1112"/>
    <w:rPr>
      <w:rFonts w:ascii="MingLiU" w:hAnsi="MingLiU" w:eastAsia="MingLiU" w:cs="MingLiU"/>
      <w:i w:val="0"/>
      <w:color w:val="000000"/>
      <w:sz w:val="18"/>
      <w:szCs w:val="18"/>
      <w:u w:val="none"/>
    </w:rPr>
  </w:style>
  <w:style w:type="character" w:styleId="1286">
    <w:name w:val="ih151"/>
    <w:next w:val="1286"/>
    <w:link w:val="1112"/>
    <w:rPr>
      <w:color w:val="666666"/>
      <w:sz w:val="18"/>
      <w:szCs w:val="18"/>
      <w:u w:val="none"/>
    </w:rPr>
  </w:style>
  <w:style w:type="character" w:styleId="1287">
    <w:name w:val="font21"/>
    <w:basedOn w:val="1122"/>
    <w:next w:val="1287"/>
    <w:link w:val="1112"/>
    <w:rPr>
      <w:rFonts w:hint="eastAsia" w:ascii="宋体" w:hAnsi="宋体" w:eastAsia="宋体" w:cs="宋体"/>
      <w:i w:val="0"/>
      <w:color w:val="000000"/>
      <w:sz w:val="18"/>
      <w:szCs w:val="18"/>
      <w:u w:val="none"/>
    </w:rPr>
  </w:style>
  <w:style w:type="character" w:styleId="1288">
    <w:name w:val="case31"/>
    <w:next w:val="1288"/>
    <w:link w:val="1112"/>
    <w:rPr>
      <w:sz w:val="21"/>
      <w:szCs w:val="21"/>
    </w:rPr>
  </w:style>
  <w:style w:type="character" w:styleId="1289">
    <w:name w:val="style13"/>
    <w:next w:val="1289"/>
    <w:link w:val="1112"/>
    <w:rPr>
      <w:sz w:val="18"/>
      <w:szCs w:val="18"/>
    </w:rPr>
  </w:style>
  <w:style w:type="character" w:styleId="1290">
    <w:name w:val="列出段落 Char,Bullet List Char,numbered Char,FooterText Char,List Paragraph1 Char,Paragraphe de liste1 Char"/>
    <w:next w:val="1290"/>
    <w:link w:val="1291"/>
    <w:rPr>
      <w:rFonts w:ascii="Arial" w:hAnsi="Arial" w:eastAsia="黑体"/>
      <w:sz w:val="24"/>
      <w:szCs w:val="24"/>
      <w:lang w:eastAsia="en-US"/>
    </w:rPr>
  </w:style>
  <w:style w:type="paragraph" w:styleId="1291">
    <w:name w:val="列出段落1"/>
    <w:basedOn w:val="1112"/>
    <w:next w:val="1291"/>
    <w:link w:val="1290"/>
    <w:qFormat/>
    <w:pPr>
      <w:contextualSpacing/>
      <w:ind w:left="720"/>
      <w:jc w:val="left"/>
      <w:widowControl/>
    </w:pPr>
    <w:rPr>
      <w:rFonts w:ascii="Arial" w:hAnsi="Arial" w:eastAsia="黑体"/>
      <w:sz w:val="24"/>
      <w:szCs w:val="24"/>
      <w:lang w:eastAsia="en-US"/>
    </w:rPr>
  </w:style>
  <w:style w:type="character" w:styleId="1292">
    <w:name w:val="无间隔 Char"/>
    <w:next w:val="1292"/>
    <w:link w:val="1293"/>
    <w:rPr>
      <w:rFonts w:eastAsia="微软雅黑"/>
      <w:sz w:val="24"/>
      <w:szCs w:val="22"/>
      <w:lang w:val="en-US" w:eastAsia="zh-CN" w:bidi="ar-SA"/>
    </w:rPr>
  </w:style>
  <w:style w:type="paragraph" w:styleId="1293">
    <w:name w:val="无间隔"/>
    <w:next w:val="1293"/>
    <w:link w:val="1292"/>
    <w:qFormat/>
    <w:pPr>
      <w:jc w:val="both"/>
      <w:widowControl w:val="off"/>
    </w:pPr>
    <w:rPr>
      <w:rFonts w:eastAsia="微软雅黑"/>
      <w:sz w:val="24"/>
      <w:szCs w:val="22"/>
      <w:lang w:val="en-US" w:eastAsia="zh-CN" w:bidi="ar-SA"/>
    </w:rPr>
  </w:style>
  <w:style w:type="character" w:styleId="1294">
    <w:name w:val="font61"/>
    <w:basedOn w:val="1122"/>
    <w:next w:val="1294"/>
    <w:link w:val="1112"/>
    <w:rPr>
      <w:rFonts w:hint="eastAsia" w:ascii="宋体" w:hAnsi="宋体" w:eastAsia="宋体" w:cs="宋体"/>
      <w:i w:val="0"/>
      <w:color w:val="000000"/>
      <w:sz w:val="20"/>
      <w:szCs w:val="20"/>
      <w:u w:val="none"/>
    </w:rPr>
  </w:style>
  <w:style w:type="character" w:styleId="1295">
    <w:name w:val="不明显强调"/>
    <w:next w:val="1295"/>
    <w:link w:val="1112"/>
    <w:qFormat/>
    <w:rPr>
      <w:i/>
      <w:iCs/>
    </w:rPr>
  </w:style>
  <w:style w:type="character" w:styleId="1296">
    <w:name w:val="标准小四 Char"/>
    <w:next w:val="1296"/>
    <w:link w:val="1112"/>
    <w:rPr>
      <w:rFonts w:ascii="Arial" w:hAnsi="Arial" w:eastAsia="宋体"/>
      <w:sz w:val="24"/>
      <w:szCs w:val="21"/>
      <w:lang w:val="en-US" w:eastAsia="zh-CN" w:bidi="ar-SA"/>
    </w:rPr>
  </w:style>
  <w:style w:type="character" w:styleId="1297">
    <w:name w:val="普通文字1 Char,普通文字2 Char,普通文字3 Char,普通文字4 Char,普通文字5 Char,普通文字6 Char,普通文字11 Char,普通文字21 Char,普通文字31 Char,普通文字41 Char,普通文字7 Char Char,普通文字 Char1,普通文字 Char Char"/>
    <w:next w:val="1297"/>
    <w:link w:val="1112"/>
    <w:rPr>
      <w:rFonts w:ascii="宋体" w:eastAsia="宋体"/>
      <w:sz w:val="21"/>
      <w:szCs w:val="21"/>
      <w:lang w:val="en-US" w:eastAsia="zh-CN" w:bidi="ar-SA"/>
    </w:rPr>
  </w:style>
  <w:style w:type="character" w:styleId="1298">
    <w:name w:val="书籍标题"/>
    <w:next w:val="1298"/>
    <w:link w:val="1112"/>
    <w:qFormat/>
    <w:rPr>
      <w:i/>
      <w:iCs/>
      <w:smallCaps/>
      <w:spacing w:val="5"/>
    </w:rPr>
  </w:style>
  <w:style w:type="character" w:styleId="1299">
    <w:name w:val="font41"/>
    <w:basedOn w:val="1122"/>
    <w:next w:val="1299"/>
    <w:link w:val="1112"/>
    <w:rPr>
      <w:rFonts w:ascii="MingLiU" w:hAnsi="MingLiU" w:eastAsia="MingLiU" w:cs="MingLiU"/>
      <w:i/>
      <w:color w:val="000000"/>
      <w:sz w:val="18"/>
      <w:szCs w:val="18"/>
      <w:u w:val="none"/>
    </w:rPr>
  </w:style>
  <w:style w:type="character" w:styleId="1300">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300"/>
    <w:link w:val="1112"/>
    <w:rPr>
      <w:rFonts w:eastAsia="宋体"/>
      <w:sz w:val="21"/>
      <w:lang w:val="en-US" w:eastAsia="zh-CN" w:bidi="ar-SA"/>
    </w:rPr>
  </w:style>
  <w:style w:type="character" w:styleId="1301">
    <w:name w:val="content"/>
    <w:basedOn w:val="1122"/>
    <w:next w:val="1301"/>
    <w:link w:val="1112"/>
  </w:style>
  <w:style w:type="character" w:styleId="1302">
    <w:name w:val="Char Char26"/>
    <w:next w:val="1302"/>
    <w:link w:val="1112"/>
    <w:rPr>
      <w:b/>
      <w:bCs/>
      <w:sz w:val="32"/>
      <w:szCs w:val="32"/>
    </w:rPr>
  </w:style>
  <w:style w:type="character" w:styleId="1303">
    <w:name w:val="明显参考"/>
    <w:next w:val="1303"/>
    <w:link w:val="1112"/>
    <w:qFormat/>
    <w:rPr>
      <w:smallCaps/>
      <w:spacing w:val="5"/>
      <w:u w:val="single"/>
    </w:rPr>
  </w:style>
  <w:style w:type="character" w:styleId="1304">
    <w:name w:val="新图表正文 Char Char"/>
    <w:next w:val="1304"/>
    <w:link w:val="1305"/>
    <w:rPr>
      <w:rFonts w:ascii="宋体" w:hAnsi="宋体"/>
      <w:sz w:val="18"/>
      <w:szCs w:val="21"/>
      <w:lang w:val="en-US" w:eastAsia="zh-CN" w:bidi="ar-SA"/>
    </w:rPr>
  </w:style>
  <w:style w:type="paragraph" w:styleId="1305">
    <w:name w:val="新图表正文"/>
    <w:next w:val="1305"/>
    <w:link w:val="1304"/>
    <w:pPr>
      <w:jc w:val="both"/>
    </w:pPr>
    <w:rPr>
      <w:rFonts w:ascii="宋体" w:hAnsi="宋体"/>
      <w:sz w:val="18"/>
      <w:szCs w:val="21"/>
      <w:lang w:val="en-US" w:eastAsia="zh-CN" w:bidi="ar-SA"/>
    </w:rPr>
  </w:style>
  <w:style w:type="character" w:styleId="1306">
    <w:name w:val="小四 段落 宋体 Char Char Char Char1"/>
    <w:next w:val="1306"/>
    <w:link w:val="1112"/>
    <w:rPr>
      <w:rFonts w:eastAsia="宋体"/>
      <w:sz w:val="24"/>
      <w:szCs w:val="24"/>
      <w:lang w:val="en-US" w:eastAsia="zh-CN" w:bidi="ar-SA"/>
    </w:rPr>
  </w:style>
  <w:style w:type="character" w:styleId="1307">
    <w:name w:val="样式 首行缩进:  2 字符 Char"/>
    <w:next w:val="1307"/>
    <w:link w:val="1112"/>
    <w:rPr>
      <w:rFonts w:eastAsia="宋体" w:cs="宋体"/>
      <w:sz w:val="24"/>
      <w:lang w:val="en-US" w:eastAsia="zh-CN" w:bidi="ar-SA"/>
    </w:rPr>
  </w:style>
  <w:style w:type="character" w:styleId="1308">
    <w:name w:val="Char Char27"/>
    <w:next w:val="1308"/>
    <w:link w:val="1112"/>
    <w:rPr>
      <w:b/>
      <w:bCs/>
      <w:sz w:val="44"/>
      <w:szCs w:val="44"/>
    </w:rPr>
  </w:style>
  <w:style w:type="character" w:styleId="1309">
    <w:name w:val="纯文本 Char Char Char1"/>
    <w:next w:val="1309"/>
    <w:link w:val="1112"/>
    <w:rPr>
      <w:rFonts w:ascii="宋体" w:hAnsi="Courier New" w:eastAsia="宋体"/>
      <w:sz w:val="21"/>
      <w:szCs w:val="21"/>
      <w:lang w:val="en-US" w:eastAsia="zh-CN" w:bidi="ar-SA"/>
    </w:rPr>
  </w:style>
  <w:style w:type="character" w:styleId="1310">
    <w:name w:val="Char Char25"/>
    <w:next w:val="1310"/>
    <w:link w:val="1112"/>
    <w:rPr>
      <w:rFonts w:ascii="Arial" w:hAnsi="Arial" w:eastAsia="黑体"/>
      <w:b/>
      <w:sz w:val="28"/>
    </w:rPr>
  </w:style>
  <w:style w:type="paragraph" w:styleId="1311">
    <w:name w:val="Char Char Char Char Char Char Char Char Char Char Char Char Char Char Char Char Char Char Char Char Char"/>
    <w:basedOn w:val="1112"/>
    <w:next w:val="1311"/>
    <w:link w:val="1112"/>
    <w:rPr>
      <w:rFonts w:ascii="Tahoma" w:hAnsi="Tahoma"/>
      <w:sz w:val="24"/>
    </w:rPr>
  </w:style>
  <w:style w:type="paragraph" w:styleId="1312">
    <w:name w:val="xl25"/>
    <w:basedOn w:val="1112"/>
    <w:next w:val="1312"/>
    <w:link w:val="1112"/>
    <w:pPr>
      <w:jc w:val="center"/>
      <w:spacing w:before="100" w:beforeAutospacing="1" w:after="100" w:afterAutospacing="1"/>
      <w:widowControl/>
      <w:pBdr>
        <w:right w:val="single" w:color="000000" w:sz="4" w:space="0"/>
      </w:pBdr>
    </w:pPr>
    <w:rPr>
      <w:szCs w:val="21"/>
    </w:rPr>
  </w:style>
  <w:style w:type="paragraph" w:styleId="1313">
    <w:name w:val="Char Char Char Char Char Char Char Char Char Char Char Char Char Char Char Char Char Char Char Char Char Char Char1"/>
    <w:basedOn w:val="1112"/>
    <w:next w:val="1313"/>
    <w:link w:val="1112"/>
    <w:rPr>
      <w:rFonts w:ascii="Tahoma" w:hAnsi="Tahoma" w:cs="Tahoma"/>
      <w:sz w:val="24"/>
    </w:rPr>
  </w:style>
  <w:style w:type="paragraph" w:styleId="1314">
    <w:name w:val="Char Char Char Char Char Char Char Char Char Char Char1"/>
    <w:basedOn w:val="1112"/>
    <w:next w:val="1314"/>
    <w:link w:val="1112"/>
    <w:rPr>
      <w:rFonts w:ascii="Tahoma" w:hAnsi="Tahoma"/>
      <w:sz w:val="24"/>
    </w:rPr>
  </w:style>
  <w:style w:type="paragraph" w:styleId="1315">
    <w:name w:val="标题5，章节第五层"/>
    <w:basedOn w:val="1112"/>
    <w:next w:val="1112"/>
    <w:link w:val="1112"/>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16">
    <w:name w:val="Char"/>
    <w:basedOn w:val="1112"/>
    <w:next w:val="1316"/>
    <w:link w:val="1112"/>
    <w:semiHidden/>
    <w:rPr>
      <w:rFonts w:ascii="Tahoma" w:hAnsi="Tahoma" w:cs="仿宋_GB2312"/>
      <w:sz w:val="24"/>
      <w:szCs w:val="28"/>
    </w:rPr>
  </w:style>
  <w:style w:type="paragraph" w:styleId="1317">
    <w:name w:val="Char Char Char Char1"/>
    <w:basedOn w:val="1112"/>
    <w:next w:val="1317"/>
    <w:link w:val="1112"/>
    <w:pPr>
      <w:jc w:val="center"/>
      <w:spacing w:after="160" w:line="240" w:lineRule="exact"/>
      <w:widowControl/>
    </w:pPr>
    <w:rPr>
      <w:rFonts w:ascii="黑体" w:hAnsi="Verdana" w:eastAsia="黑体"/>
      <w:sz w:val="32"/>
      <w:szCs w:val="32"/>
      <w:lang w:eastAsia="en-US"/>
    </w:rPr>
  </w:style>
  <w:style w:type="paragraph" w:styleId="1318">
    <w:name w:val="a"/>
    <w:basedOn w:val="1112"/>
    <w:next w:val="1318"/>
    <w:link w:val="1112"/>
    <w:pPr>
      <w:spacing w:before="100" w:beforeAutospacing="1" w:after="100" w:afterAutospacing="1"/>
      <w:widowControl/>
    </w:pPr>
    <w:rPr>
      <w:rFonts w:ascii="宋体" w:hAnsi="宋体" w:cs="宋体"/>
      <w:sz w:val="24"/>
      <w:szCs w:val="24"/>
    </w:rPr>
  </w:style>
  <w:style w:type="paragraph" w:styleId="1319">
    <w:name w:val="正文--表格内正文"/>
    <w:basedOn w:val="1112"/>
    <w:next w:val="1319"/>
    <w:link w:val="1112"/>
    <w:pPr>
      <w:jc w:val="center"/>
      <w:spacing w:line="0" w:lineRule="atLeast"/>
    </w:pPr>
    <w:rPr>
      <w:rFonts w:ascii="宋体" w:hAnsi="宋体"/>
      <w:color w:val="000000"/>
      <w:sz w:val="24"/>
      <w:szCs w:val="24"/>
    </w:rPr>
  </w:style>
  <w:style w:type="paragraph" w:styleId="1320">
    <w:name w:val="xl31"/>
    <w:basedOn w:val="1112"/>
    <w:next w:val="1320"/>
    <w:link w:val="11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21">
    <w:name w:val="Char1 Char Char Char"/>
    <w:basedOn w:val="1112"/>
    <w:next w:val="1321"/>
    <w:link w:val="1112"/>
    <w:rPr>
      <w:rFonts w:ascii="Tahoma" w:hAnsi="Tahoma"/>
      <w:sz w:val="24"/>
    </w:rPr>
  </w:style>
  <w:style w:type="paragraph" w:styleId="1322">
    <w:name w:val="一级标题"/>
    <w:basedOn w:val="1112"/>
    <w:next w:val="1322"/>
    <w:link w:val="1112"/>
    <w:pPr>
      <w:ind w:left="900" w:hanging="420"/>
      <w:spacing w:line="360" w:lineRule="auto"/>
      <w:tabs>
        <w:tab w:val="left" w:pos="903" w:leader="none"/>
      </w:tabs>
    </w:pPr>
    <w:rPr>
      <w:rFonts w:ascii="Arial" w:hAnsi="Arial" w:cs="Arial"/>
      <w:sz w:val="24"/>
    </w:rPr>
  </w:style>
  <w:style w:type="paragraph" w:styleId="1323">
    <w:name w:val="小四 段落 宋体"/>
    <w:basedOn w:val="1139"/>
    <w:next w:val="1323"/>
    <w:link w:val="1112"/>
    <w:pPr>
      <w:ind w:left="113" w:right="113" w:firstLine="425"/>
      <w:jc w:val="left"/>
      <w:spacing w:line="360" w:lineRule="auto"/>
      <w:tabs>
        <w:tab w:val="clear" w:pos="2952" w:leader="none"/>
      </w:tabs>
    </w:pPr>
    <w:rPr>
      <w:sz w:val="24"/>
    </w:rPr>
  </w:style>
  <w:style w:type="paragraph" w:styleId="1324">
    <w:name w:val="TOC 标题"/>
    <w:basedOn w:val="1113"/>
    <w:next w:val="1112"/>
    <w:link w:val="1112"/>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325">
    <w:name w:val="部分1"/>
    <w:basedOn w:val="1112"/>
    <w:next w:val="1325"/>
    <w:link w:val="1112"/>
    <w:pPr>
      <w:jc w:val="center"/>
      <w:keepNext/>
      <w:pageBreakBefore/>
      <w:spacing w:line="360" w:lineRule="auto"/>
      <w:tabs>
        <w:tab w:val="left" w:pos="360" w:leader="none"/>
      </w:tabs>
      <w:outlineLvl w:val="0"/>
    </w:pPr>
    <w:rPr>
      <w:rFonts w:eastAsia="黑体"/>
      <w:b/>
      <w:sz w:val="36"/>
    </w:rPr>
  </w:style>
  <w:style w:type="paragraph" w:styleId="1326">
    <w:name w:val="正文文本 22"/>
    <w:basedOn w:val="1112"/>
    <w:next w:val="1326"/>
    <w:link w:val="1112"/>
    <w:pPr>
      <w:ind w:left="720" w:hanging="720"/>
      <w:widowControl/>
    </w:pPr>
    <w:rPr>
      <w:sz w:val="24"/>
      <w:lang w:val="en-GB"/>
    </w:rPr>
  </w:style>
  <w:style w:type="paragraph" w:styleId="1327">
    <w:name w:val="xl38"/>
    <w:basedOn w:val="1112"/>
    <w:next w:val="1327"/>
    <w:link w:val="11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8">
    <w:name w:val="列出段落"/>
    <w:basedOn w:val="1112"/>
    <w:next w:val="1143"/>
    <w:link w:val="1112"/>
    <w:uiPriority w:val="34"/>
    <w:qFormat/>
    <w:pPr>
      <w:ind w:firstLine="420"/>
    </w:pPr>
    <w:rPr>
      <w:szCs w:val="24"/>
    </w:rPr>
  </w:style>
  <w:style w:type="paragraph" w:styleId="1329">
    <w:name w:val="font9"/>
    <w:basedOn w:val="1112"/>
    <w:next w:val="1329"/>
    <w:link w:val="1112"/>
    <w:pPr>
      <w:jc w:val="left"/>
      <w:spacing w:before="100" w:beforeAutospacing="1" w:after="100" w:afterAutospacing="1"/>
      <w:widowControl/>
    </w:pPr>
    <w:rPr>
      <w:b/>
      <w:bCs/>
      <w:sz w:val="20"/>
    </w:rPr>
  </w:style>
  <w:style w:type="paragraph" w:styleId="1330">
    <w:name w:val="xl28"/>
    <w:basedOn w:val="1112"/>
    <w:next w:val="1330"/>
    <w:link w:val="11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31">
    <w:name w:val="Char12"/>
    <w:basedOn w:val="1112"/>
    <w:next w:val="1331"/>
    <w:link w:val="1112"/>
    <w:rPr>
      <w:rFonts w:ascii="仿宋_GB2312" w:hAnsi="宋体" w:eastAsia="仿宋_GB2312" w:cs="宋体"/>
      <w:b/>
      <w:sz w:val="32"/>
      <w:szCs w:val="32"/>
    </w:rPr>
  </w:style>
  <w:style w:type="paragraph" w:styleId="1332">
    <w:name w:val="xl50"/>
    <w:basedOn w:val="1112"/>
    <w:next w:val="1332"/>
    <w:link w:val="1112"/>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33">
    <w:name w:val="正文文本 New New"/>
    <w:basedOn w:val="1112"/>
    <w:next w:val="1333"/>
    <w:link w:val="1112"/>
    <w:pPr>
      <w:ind w:firstLine="200"/>
      <w:spacing w:before="60" w:after="60" w:line="360" w:lineRule="auto"/>
      <w:widowControl/>
    </w:pPr>
    <w:rPr>
      <w:rFonts w:eastAsia="华文楷体"/>
      <w:sz w:val="24"/>
      <w:szCs w:val="24"/>
    </w:rPr>
  </w:style>
  <w:style w:type="paragraph" w:styleId="1334">
    <w:name w:val="xl27"/>
    <w:basedOn w:val="1112"/>
    <w:next w:val="1334"/>
    <w:link w:val="11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35">
    <w:name w:val="font14"/>
    <w:basedOn w:val="1112"/>
    <w:next w:val="1335"/>
    <w:link w:val="1112"/>
    <w:pPr>
      <w:jc w:val="left"/>
      <w:spacing w:before="100" w:beforeAutospacing="1" w:after="100" w:afterAutospacing="1"/>
      <w:widowControl/>
    </w:pPr>
    <w:rPr>
      <w:sz w:val="36"/>
      <w:szCs w:val="36"/>
    </w:rPr>
  </w:style>
  <w:style w:type="paragraph" w:styleId="1336">
    <w:name w:val="xl36"/>
    <w:basedOn w:val="1112"/>
    <w:next w:val="1336"/>
    <w:link w:val="11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7">
    <w:name w:val="xl37"/>
    <w:basedOn w:val="1112"/>
    <w:next w:val="1337"/>
    <w:link w:val="11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38">
    <w:name w:val="标题3"/>
    <w:basedOn w:val="1115"/>
    <w:next w:val="1338"/>
    <w:link w:val="1112"/>
    <w:pPr>
      <w:keepLines w:val="0"/>
      <w:keepNext w:val="0"/>
      <w:spacing w:line="360" w:lineRule="auto"/>
    </w:pPr>
    <w:rPr>
      <w:rFonts w:eastAsia="仿宋_GB2312"/>
      <w:b w:val="0"/>
      <w:bCs/>
      <w:sz w:val="30"/>
      <w:szCs w:val="32"/>
    </w:rPr>
  </w:style>
  <w:style w:type="paragraph" w:styleId="1339">
    <w:name w:val="Char Char Char Char Char Char Char Char Char Char Char1 Char Char Char1"/>
    <w:basedOn w:val="1112"/>
    <w:next w:val="1339"/>
    <w:link w:val="1112"/>
    <w:semiHidden/>
    <w:pPr>
      <w:ind w:firstLine="200"/>
      <w:jc w:val="left"/>
    </w:pPr>
    <w:rPr>
      <w:rFonts w:ascii="Tahoma" w:hAnsi="Tahoma"/>
      <w:sz w:val="24"/>
      <w:szCs w:val="24"/>
    </w:rPr>
  </w:style>
  <w:style w:type="paragraph" w:styleId="1340">
    <w:name w:val="Pa5"/>
    <w:basedOn w:val="1112"/>
    <w:next w:val="1112"/>
    <w:link w:val="1112"/>
    <w:pPr>
      <w:jc w:val="left"/>
      <w:spacing w:line="241" w:lineRule="atLeast"/>
    </w:pPr>
    <w:rPr>
      <w:rFonts w:ascii="HYDaHeiJ" w:eastAsia="HYDaHeiJ"/>
      <w:sz w:val="24"/>
      <w:szCs w:val="24"/>
    </w:rPr>
  </w:style>
  <w:style w:type="paragraph" w:styleId="1341">
    <w:name w:val="小四 段落 宋体 Char"/>
    <w:basedOn w:val="1139"/>
    <w:next w:val="1341"/>
    <w:link w:val="1112"/>
    <w:pPr>
      <w:ind w:left="0" w:right="-33" w:firstLine="600"/>
      <w:jc w:val="left"/>
      <w:tabs>
        <w:tab w:val="clear" w:pos="2952" w:leader="none"/>
      </w:tabs>
    </w:pPr>
    <w:rPr>
      <w:rFonts w:ascii="仿宋_GB2312" w:eastAsia="仿宋_GB2312"/>
      <w:sz w:val="30"/>
      <w:szCs w:val="30"/>
    </w:rPr>
  </w:style>
  <w:style w:type="paragraph" w:styleId="1342">
    <w:name w:val="Default Text"/>
    <w:basedOn w:val="1112"/>
    <w:next w:val="1342"/>
    <w:link w:val="1112"/>
    <w:pPr>
      <w:jc w:val="left"/>
      <w:widowControl/>
    </w:pPr>
    <w:rPr>
      <w:sz w:val="24"/>
      <w:lang w:eastAsia="en-US"/>
    </w:rPr>
  </w:style>
  <w:style w:type="paragraph" w:styleId="1343">
    <w:name w:val="xl32"/>
    <w:basedOn w:val="1112"/>
    <w:next w:val="1343"/>
    <w:link w:val="11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44">
    <w:name w:val="Char Char Char Char Char"/>
    <w:basedOn w:val="1112"/>
    <w:next w:val="1344"/>
    <w:link w:val="1112"/>
    <w:rPr>
      <w:rFonts w:ascii="Tahoma" w:hAnsi="Tahoma"/>
      <w:sz w:val="24"/>
    </w:rPr>
  </w:style>
  <w:style w:type="paragraph" w:styleId="1345">
    <w:name w:val="Char Char Char Char"/>
    <w:basedOn w:val="1141"/>
    <w:next w:val="1345"/>
    <w:link w:val="1112"/>
    <w:pPr>
      <w:spacing w:line="360" w:lineRule="auto"/>
    </w:pPr>
    <w:rPr>
      <w:rFonts w:ascii="Tahoma" w:hAnsi="Tahoma"/>
      <w:sz w:val="24"/>
      <w:szCs w:val="24"/>
    </w:rPr>
  </w:style>
  <w:style w:type="paragraph" w:styleId="1346">
    <w:name w:val="Char Char Char1"/>
    <w:basedOn w:val="1112"/>
    <w:next w:val="1346"/>
    <w:link w:val="1112"/>
    <w:rPr>
      <w:rFonts w:ascii="Tahoma" w:hAnsi="Tahoma"/>
      <w:sz w:val="24"/>
    </w:rPr>
  </w:style>
  <w:style w:type="paragraph" w:styleId="1347">
    <w:name w:val="xl30"/>
    <w:basedOn w:val="1112"/>
    <w:next w:val="1347"/>
    <w:link w:val="11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8">
    <w:name w:val="默认段落字体 Para Char Char Char Char Char Char Char Char Char1 Char Char Char Char Char Char Char"/>
    <w:basedOn w:val="1141"/>
    <w:next w:val="1348"/>
    <w:link w:val="1112"/>
  </w:style>
  <w:style w:type="paragraph" w:styleId="1349">
    <w:name w:val="默认段落字体 Para Char"/>
    <w:basedOn w:val="1112"/>
    <w:next w:val="1349"/>
    <w:link w:val="1112"/>
    <w:rPr>
      <w:sz w:val="24"/>
      <w:szCs w:val="24"/>
    </w:rPr>
  </w:style>
  <w:style w:type="paragraph" w:styleId="1350">
    <w:name w:val="Pa6"/>
    <w:basedOn w:val="1112"/>
    <w:next w:val="1112"/>
    <w:link w:val="1112"/>
    <w:pPr>
      <w:jc w:val="left"/>
      <w:spacing w:line="241" w:lineRule="atLeast"/>
    </w:pPr>
    <w:rPr>
      <w:rFonts w:ascii="HYDaHeiJ" w:eastAsia="HYDaHeiJ"/>
      <w:sz w:val="24"/>
      <w:szCs w:val="24"/>
    </w:rPr>
  </w:style>
  <w:style w:type="paragraph" w:styleId="1351">
    <w:name w:val="样式2"/>
    <w:basedOn w:val="1112"/>
    <w:next w:val="1351"/>
    <w:link w:val="1112"/>
    <w:pPr>
      <w:ind w:left="200"/>
      <w:spacing w:line="360" w:lineRule="auto"/>
    </w:pPr>
    <w:rPr>
      <w:rFonts w:ascii="宋体" w:hAnsi="宋体"/>
      <w:b/>
      <w:sz w:val="24"/>
      <w:szCs w:val="24"/>
    </w:rPr>
  </w:style>
  <w:style w:type="paragraph" w:styleId="1352">
    <w:name w:val="马刚标题3"/>
    <w:basedOn w:val="1112"/>
    <w:next w:val="1112"/>
    <w:link w:val="1112"/>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53">
    <w:name w:val="a0"/>
    <w:basedOn w:val="1112"/>
    <w:next w:val="1353"/>
    <w:link w:val="1112"/>
    <w:pPr>
      <w:spacing w:before="100" w:beforeAutospacing="1" w:after="100" w:afterAutospacing="1"/>
      <w:widowControl/>
    </w:pPr>
    <w:rPr>
      <w:rFonts w:ascii="宋体" w:hAnsi="宋体" w:cs="宋体"/>
      <w:sz w:val="24"/>
      <w:szCs w:val="24"/>
    </w:rPr>
  </w:style>
  <w:style w:type="paragraph" w:styleId="1354">
    <w:name w:val="font11"/>
    <w:basedOn w:val="1112"/>
    <w:next w:val="1354"/>
    <w:link w:val="1112"/>
    <w:pPr>
      <w:jc w:val="left"/>
      <w:spacing w:before="100" w:beforeAutospacing="1" w:after="100" w:afterAutospacing="1"/>
      <w:widowControl/>
    </w:pPr>
    <w:rPr>
      <w:b/>
      <w:bCs/>
      <w:sz w:val="18"/>
      <w:szCs w:val="18"/>
    </w:rPr>
  </w:style>
  <w:style w:type="paragraph" w:styleId="1355">
    <w:name w:val="xl61"/>
    <w:basedOn w:val="1112"/>
    <w:next w:val="1355"/>
    <w:link w:val="111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56">
    <w:name w:val="样式 加点正文 + 段前: 0.5 行 段后: 0.5 行1"/>
    <w:basedOn w:val="1112"/>
    <w:next w:val="1356"/>
    <w:link w:val="1112"/>
    <w:pPr>
      <w:numPr>
        <w:ilvl w:val="0"/>
        <w:numId w:val="1"/>
      </w:numPr>
      <w:ind w:left="1268"/>
      <w:spacing w:line="300" w:lineRule="auto"/>
      <w:tabs>
        <w:tab w:val="left" w:pos="420" w:leader="none"/>
        <w:tab w:val="left" w:pos="1268" w:leader="none"/>
      </w:tabs>
    </w:pPr>
    <w:rPr>
      <w:sz w:val="24"/>
    </w:rPr>
  </w:style>
  <w:style w:type="paragraph" w:styleId="1357">
    <w:name w:val="表格文字"/>
    <w:basedOn w:val="1112"/>
    <w:next w:val="1357"/>
    <w:link w:val="1112"/>
    <w:pPr>
      <w:ind w:firstLine="200"/>
      <w:jc w:val="left"/>
      <w:spacing w:line="360" w:lineRule="auto"/>
    </w:pPr>
    <w:rPr>
      <w:rFonts w:ascii="Arial" w:hAnsi="Arial"/>
      <w:sz w:val="24"/>
    </w:rPr>
  </w:style>
  <w:style w:type="paragraph" w:styleId="1358">
    <w:name w:val="丁华正文"/>
    <w:basedOn w:val="1185"/>
    <w:next w:val="1358"/>
    <w:link w:val="1112"/>
    <w:pPr>
      <w:ind w:left="0" w:firstLine="510"/>
      <w:spacing w:line="360" w:lineRule="auto"/>
    </w:pPr>
    <w:rPr>
      <w:rFonts w:ascii="Times New Roman" w:hAnsi="Times New Roman" w:eastAsia="宋体"/>
      <w:color w:val="000000"/>
      <w:sz w:val="24"/>
      <w:szCs w:val="16"/>
    </w:rPr>
  </w:style>
  <w:style w:type="paragraph" w:styleId="1359">
    <w:name w:val="普通文字"/>
    <w:basedOn w:val="1112"/>
    <w:next w:val="1112"/>
    <w:link w:val="1112"/>
    <w:rPr>
      <w:rFonts w:ascii="宋体" w:hAnsi="宋体" w:cs="宋体"/>
      <w:sz w:val="24"/>
    </w:rPr>
  </w:style>
  <w:style w:type="paragraph" w:styleId="1360">
    <w:name w:val="Normal1"/>
    <w:basedOn w:val="1112"/>
    <w:next w:val="1360"/>
    <w:link w:val="1112"/>
    <w:rPr>
      <w:rFonts w:ascii="Calibri" w:hAnsi="Calibri" w:eastAsia="Calibri" w:cs="宋体"/>
      <w:lang w:val="zh-CN"/>
    </w:rPr>
  </w:style>
  <w:style w:type="paragraph" w:styleId="1361">
    <w:name w:val="标题2，章节第二层"/>
    <w:basedOn w:val="1112"/>
    <w:next w:val="1362"/>
    <w:link w:val="1112"/>
    <w:pPr>
      <w:numPr>
        <w:ilvl w:val="4"/>
        <w:numId w:val="2"/>
      </w:num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362">
    <w:name w:val="正文格式"/>
    <w:basedOn w:val="1112"/>
    <w:next w:val="1362"/>
    <w:link w:val="1112"/>
    <w:pPr>
      <w:ind w:left="178" w:right="44" w:hanging="178"/>
      <w:jc w:val="left"/>
      <w:spacing w:line="360" w:lineRule="auto"/>
      <w:widowControl/>
    </w:pPr>
    <w:rPr>
      <w:rFonts w:ascii="宋体" w:hAnsi="宋体"/>
      <w:bCs/>
      <w:szCs w:val="21"/>
    </w:rPr>
  </w:style>
  <w:style w:type="paragraph" w:styleId="1363">
    <w:name w:val="Char Char Char Char Char Char Char1 Char"/>
    <w:basedOn w:val="1112"/>
    <w:next w:val="1363"/>
    <w:link w:val="1112"/>
    <w:rPr>
      <w:rFonts w:ascii="Tahoma" w:hAnsi="Tahoma" w:cs="Tahoma"/>
      <w:sz w:val="24"/>
    </w:rPr>
  </w:style>
  <w:style w:type="paragraph" w:styleId="1364">
    <w:name w:val="项目符号，二级"/>
    <w:basedOn w:val="1362"/>
    <w:next w:val="1362"/>
    <w:link w:val="1112"/>
    <w:pPr>
      <w:ind w:left="1337" w:right="-27" w:firstLine="480"/>
      <w:tabs>
        <w:tab w:val="left" w:pos="567" w:leader="none"/>
        <w:tab w:val="left" w:pos="1211" w:leader="none"/>
        <w:tab w:val="left" w:pos="1337" w:leader="none"/>
      </w:tabs>
    </w:pPr>
    <w:rPr>
      <w:bCs w:val="0"/>
      <w:color w:val="000000"/>
      <w:sz w:val="24"/>
      <w:szCs w:val="24"/>
    </w:rPr>
  </w:style>
  <w:style w:type="paragraph" w:styleId="1365">
    <w:name w:val="zw"/>
    <w:basedOn w:val="1112"/>
    <w:next w:val="1365"/>
    <w:link w:val="1112"/>
    <w:pPr>
      <w:ind w:firstLine="480"/>
      <w:jc w:val="left"/>
      <w:spacing w:line="360" w:lineRule="auto"/>
      <w:widowControl/>
    </w:pPr>
    <w:rPr>
      <w:rFonts w:ascii="宋体" w:hAnsi="宋体"/>
      <w:bCs/>
      <w:sz w:val="24"/>
    </w:rPr>
  </w:style>
  <w:style w:type="paragraph" w:styleId="1366">
    <w:name w:val="retrait3"/>
    <w:basedOn w:val="1112"/>
    <w:next w:val="1366"/>
    <w:link w:val="1112"/>
    <w:pPr>
      <w:ind w:left="851"/>
      <w:jc w:val="left"/>
      <w:spacing w:before="20" w:after="20"/>
      <w:widowControl/>
    </w:pPr>
    <w:rPr>
      <w:rFonts w:ascii="Arial" w:hAnsi="Arial"/>
      <w:sz w:val="24"/>
      <w:lang w:val="en-GB"/>
    </w:rPr>
  </w:style>
  <w:style w:type="paragraph" w:styleId="1367">
    <w:name w:val="文档正文"/>
    <w:basedOn w:val="1112"/>
    <w:next w:val="1367"/>
    <w:link w:val="1112"/>
    <w:pPr>
      <w:spacing w:line="360" w:lineRule="auto"/>
    </w:pPr>
    <w:rPr>
      <w:rFonts w:ascii="宋体" w:hAnsi="宋体"/>
      <w:b/>
      <w:bCs/>
      <w:szCs w:val="24"/>
    </w:rPr>
  </w:style>
  <w:style w:type="paragraph" w:styleId="1368">
    <w:name w:val="font8"/>
    <w:basedOn w:val="1112"/>
    <w:next w:val="1368"/>
    <w:link w:val="1112"/>
    <w:pPr>
      <w:jc w:val="left"/>
      <w:spacing w:before="100" w:beforeAutospacing="1" w:after="100" w:afterAutospacing="1"/>
      <w:widowControl/>
    </w:pPr>
    <w:rPr>
      <w:rFonts w:ascii="宋体" w:hAnsi="宋体" w:cs="宋体"/>
      <w:b/>
      <w:bCs/>
      <w:i/>
      <w:iCs/>
      <w:sz w:val="20"/>
    </w:rPr>
  </w:style>
  <w:style w:type="paragraph" w:styleId="1369">
    <w:name w:val="Char Char Char Char Char Char Char Char Char Char Char Char Char Char Char Char Char Char Char Char Char Char Char"/>
    <w:basedOn w:val="1112"/>
    <w:next w:val="1369"/>
    <w:link w:val="1112"/>
    <w:rPr>
      <w:rFonts w:ascii="Tahoma" w:hAnsi="Tahoma"/>
      <w:sz w:val="24"/>
    </w:rPr>
  </w:style>
  <w:style w:type="paragraph" w:styleId="1370">
    <w:name w:val="Char2 Char Char Char Char Char Char1"/>
    <w:basedOn w:val="1112"/>
    <w:next w:val="1370"/>
    <w:link w:val="1112"/>
    <w:pPr>
      <w:ind w:hanging="425"/>
      <w:keepNext/>
      <w:spacing w:before="80" w:after="80"/>
      <w:widowControl/>
      <w:tabs>
        <w:tab w:val="left" w:pos="425" w:leader="none"/>
      </w:tabs>
    </w:pPr>
    <w:rPr>
      <w:rFonts w:ascii="Arial" w:hAnsi="Arial" w:cs="Arial"/>
      <w:sz w:val="20"/>
    </w:rPr>
  </w:style>
  <w:style w:type="paragraph" w:styleId="1371">
    <w:name w:val="xl34"/>
    <w:basedOn w:val="1112"/>
    <w:next w:val="1371"/>
    <w:link w:val="11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72">
    <w:name w:val="xl55"/>
    <w:basedOn w:val="1112"/>
    <w:next w:val="1372"/>
    <w:link w:val="1112"/>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73">
    <w:name w:val="_Style 2"/>
    <w:basedOn w:val="1112"/>
    <w:next w:val="1373"/>
    <w:link w:val="1112"/>
    <w:qFormat/>
    <w:pPr>
      <w:ind w:firstLine="420"/>
    </w:pPr>
    <w:rPr>
      <w:rFonts w:ascii="Calibri" w:hAnsi="Calibri"/>
    </w:rPr>
  </w:style>
  <w:style w:type="paragraph" w:styleId="1374">
    <w:name w:val="tableau"/>
    <w:basedOn w:val="1112"/>
    <w:next w:val="1374"/>
    <w:link w:val="1112"/>
    <w:pPr>
      <w:jc w:val="center"/>
      <w:spacing w:before="20" w:after="20"/>
      <w:widowControl/>
    </w:pPr>
    <w:rPr>
      <w:rFonts w:ascii="Arial" w:hAnsi="Arial"/>
      <w:sz w:val="16"/>
      <w:lang w:val="en-GB" w:eastAsia="en-US"/>
    </w:rPr>
  </w:style>
  <w:style w:type="paragraph" w:styleId="1375">
    <w:name w:val="正文文本缩进1"/>
    <w:basedOn w:val="1112"/>
    <w:next w:val="1375"/>
    <w:link w:val="1112"/>
    <w:pPr>
      <w:ind w:left="420"/>
      <w:spacing w:after="120"/>
    </w:pPr>
    <w:rPr>
      <w:szCs w:val="24"/>
    </w:rPr>
  </w:style>
  <w:style w:type="paragraph" w:styleId="1376">
    <w:name w:val="段"/>
    <w:next w:val="1376"/>
    <w:link w:val="1112"/>
    <w:pPr>
      <w:ind w:firstLine="200"/>
      <w:jc w:val="both"/>
    </w:pPr>
    <w:rPr>
      <w:rFonts w:ascii="宋体"/>
      <w:sz w:val="21"/>
      <w:lang w:val="en-US" w:eastAsia="zh-CN" w:bidi="ar-SA"/>
    </w:rPr>
  </w:style>
  <w:style w:type="paragraph" w:styleId="1377">
    <w:name w:val="xl29"/>
    <w:basedOn w:val="1112"/>
    <w:next w:val="1377"/>
    <w:link w:val="11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78">
    <w:name w:val="Table Text Char"/>
    <w:next w:val="1378"/>
    <w:link w:val="1112"/>
    <w:pPr>
      <w:spacing w:before="80" w:after="80"/>
    </w:pPr>
    <w:rPr>
      <w:rFonts w:ascii="Arial" w:hAnsi="Arial" w:cs="Arial"/>
      <w:sz w:val="18"/>
      <w:szCs w:val="28"/>
      <w:lang w:val="en-US" w:eastAsia="zh-CN" w:bidi="ar-SA"/>
    </w:rPr>
  </w:style>
  <w:style w:type="paragraph" w:styleId="1379">
    <w:name w:val="Char Char2"/>
    <w:basedOn w:val="1112"/>
    <w:next w:val="1379"/>
    <w:link w:val="1112"/>
    <w:rPr>
      <w:rFonts w:ascii="Tahoma" w:hAnsi="Tahoma"/>
      <w:sz w:val="24"/>
    </w:rPr>
  </w:style>
  <w:style w:type="paragraph" w:styleId="1380">
    <w:name w:val="Char1 Char Char Char1"/>
    <w:basedOn w:val="1112"/>
    <w:next w:val="1380"/>
    <w:link w:val="1112"/>
    <w:rPr>
      <w:rFonts w:ascii="Tahoma" w:hAnsi="Tahoma" w:cs="Tahoma"/>
      <w:sz w:val="24"/>
    </w:rPr>
  </w:style>
  <w:style w:type="paragraph" w:styleId="1381">
    <w:name w:val="论文正文"/>
    <w:basedOn w:val="1162"/>
    <w:next w:val="1381"/>
    <w:link w:val="1112"/>
    <w:pPr>
      <w:ind w:left="0" w:firstLine="200"/>
      <w:jc w:val="left"/>
      <w:spacing w:line="360" w:lineRule="auto"/>
    </w:pPr>
    <w:rPr>
      <w:rFonts w:ascii="Times New Roman" w:hAnsi="Times New Roman"/>
      <w:sz w:val="28"/>
      <w:szCs w:val="24"/>
    </w:rPr>
  </w:style>
  <w:style w:type="paragraph" w:styleId="1382">
    <w:name w:val="Char Char1 Char1"/>
    <w:basedOn w:val="1112"/>
    <w:next w:val="1382"/>
    <w:link w:val="1112"/>
    <w:pPr>
      <w:jc w:val="left"/>
      <w:spacing w:after="160" w:line="240" w:lineRule="exact"/>
      <w:widowControl/>
    </w:pPr>
    <w:rPr>
      <w:rFonts w:ascii="Verdana" w:hAnsi="Verdana"/>
      <w:sz w:val="20"/>
      <w:lang w:eastAsia="en-US"/>
    </w:rPr>
  </w:style>
  <w:style w:type="paragraph" w:styleId="1383">
    <w:name w:val="正文2"/>
    <w:basedOn w:val="1112"/>
    <w:next w:val="1383"/>
    <w:link w:val="1112"/>
    <w:pPr>
      <w:ind w:firstLine="510"/>
      <w:spacing w:before="156" w:line="360" w:lineRule="auto"/>
    </w:pPr>
    <w:rPr>
      <w:sz w:val="24"/>
    </w:rPr>
  </w:style>
  <w:style w:type="paragraph" w:styleId="1384">
    <w:name w:val="xl24"/>
    <w:basedOn w:val="1112"/>
    <w:next w:val="1384"/>
    <w:link w:val="11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85">
    <w:name w:val="标题1，章节第一层"/>
    <w:basedOn w:val="1362"/>
    <w:next w:val="1362"/>
    <w:link w:val="1112"/>
    <w:pPr>
      <w:ind w:left="482"/>
      <w:tabs>
        <w:tab w:val="left" w:pos="693" w:leader="none"/>
      </w:tabs>
      <w:outlineLvl w:val="0"/>
    </w:pPr>
    <w:rPr>
      <w:color w:val="000000"/>
      <w:sz w:val="24"/>
      <w:szCs w:val="24"/>
    </w:rPr>
  </w:style>
  <w:style w:type="paragraph" w:styleId="1386">
    <w:name w:val="样式 样式 首行缩进:  2 字符 + 行距: 1.5 倍行距"/>
    <w:basedOn w:val="1112"/>
    <w:next w:val="1386"/>
    <w:link w:val="1112"/>
    <w:pPr>
      <w:ind w:firstLine="470"/>
      <w:spacing w:line="360" w:lineRule="auto"/>
    </w:pPr>
    <w:rPr>
      <w:sz w:val="24"/>
    </w:rPr>
  </w:style>
  <w:style w:type="paragraph" w:styleId="1387">
    <w:name w:val="正文缩进2字符"/>
    <w:basedOn w:val="1112"/>
    <w:next w:val="1387"/>
    <w:link w:val="1112"/>
    <w:pPr>
      <w:ind w:firstLine="200"/>
      <w:spacing w:line="300" w:lineRule="auto"/>
    </w:pPr>
    <w:rPr>
      <w:rFonts w:ascii="仿宋_GB2312" w:eastAsia="仿宋_GB2312"/>
      <w:sz w:val="32"/>
      <w:szCs w:val="32"/>
    </w:rPr>
  </w:style>
  <w:style w:type="paragraph" w:styleId="1388">
    <w:name w:val="xl47"/>
    <w:basedOn w:val="1112"/>
    <w:next w:val="1388"/>
    <w:link w:val="11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89">
    <w:name w:val="xl43"/>
    <w:basedOn w:val="1112"/>
    <w:next w:val="1389"/>
    <w:link w:val="11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390">
    <w:name w:val="纯文本1"/>
    <w:basedOn w:val="1112"/>
    <w:next w:val="1390"/>
    <w:link w:val="1112"/>
    <w:rPr>
      <w:rFonts w:ascii="宋体" w:hAnsi="宋体" w:eastAsia="楷体_GB2312" w:cs="宋体"/>
      <w:sz w:val="28"/>
    </w:rPr>
  </w:style>
  <w:style w:type="paragraph" w:styleId="1391">
    <w:name w:val="小四 段落 宋体 Char Char Char"/>
    <w:basedOn w:val="1139"/>
    <w:next w:val="1391"/>
    <w:link w:val="1112"/>
    <w:pPr>
      <w:ind w:left="0" w:right="-33" w:firstLine="545"/>
      <w:jc w:val="left"/>
      <w:spacing w:line="360" w:lineRule="auto"/>
      <w:tabs>
        <w:tab w:val="clear" w:pos="2952" w:leader="none"/>
      </w:tabs>
    </w:pPr>
    <w:rPr>
      <w:sz w:val="24"/>
    </w:rPr>
  </w:style>
  <w:style w:type="paragraph" w:styleId="1392">
    <w:name w:val="Char Char Char Char Char Char Char Char Char Char Char Char Char"/>
    <w:basedOn w:val="1141"/>
    <w:next w:val="1392"/>
    <w:link w:val="1112"/>
    <w:rPr>
      <w:rFonts w:ascii="Tahoma" w:hAnsi="Tahoma"/>
      <w:sz w:val="24"/>
      <w:szCs w:val="24"/>
    </w:rPr>
  </w:style>
  <w:style w:type="paragraph" w:styleId="1393">
    <w:name w:val="Char Char Char Char Char Char Char1"/>
    <w:basedOn w:val="1112"/>
    <w:next w:val="1393"/>
    <w:link w:val="1112"/>
    <w:rPr>
      <w:rFonts w:ascii="Tahoma" w:hAnsi="Tahoma"/>
      <w:sz w:val="24"/>
    </w:rPr>
  </w:style>
  <w:style w:type="paragraph" w:styleId="1394">
    <w:name w:val="正文表标题"/>
    <w:next w:val="1376"/>
    <w:link w:val="1112"/>
    <w:pPr>
      <w:ind w:left="900" w:hanging="420"/>
      <w:jc w:val="center"/>
      <w:tabs>
        <w:tab w:val="left" w:pos="900" w:leader="none"/>
      </w:tabs>
    </w:pPr>
    <w:rPr>
      <w:rFonts w:ascii="黑体" w:eastAsia="黑体"/>
      <w:sz w:val="21"/>
      <w:lang w:val="en-US" w:eastAsia="zh-CN" w:bidi="ar-SA"/>
    </w:rPr>
  </w:style>
  <w:style w:type="paragraph" w:styleId="1395">
    <w:name w:val="华宇段落1 Char"/>
    <w:basedOn w:val="1112"/>
    <w:next w:val="1395"/>
    <w:link w:val="1112"/>
    <w:pPr>
      <w:ind w:firstLine="200"/>
      <w:spacing w:line="360" w:lineRule="auto"/>
    </w:pPr>
    <w:rPr>
      <w:bCs/>
      <w:sz w:val="24"/>
      <w:szCs w:val="24"/>
    </w:rPr>
  </w:style>
  <w:style w:type="paragraph" w:styleId="1396">
    <w:name w:val="Char Char1"/>
    <w:basedOn w:val="1112"/>
    <w:next w:val="1396"/>
    <w:link w:val="1112"/>
    <w:rPr>
      <w:rFonts w:ascii="Tahoma" w:hAnsi="Tahoma" w:cs="Tahoma"/>
      <w:sz w:val="24"/>
    </w:rPr>
  </w:style>
  <w:style w:type="paragraph" w:styleId="1397">
    <w:name w:val="xl42"/>
    <w:basedOn w:val="1112"/>
    <w:next w:val="1397"/>
    <w:link w:val="11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98">
    <w:name w:val="正文11"/>
    <w:basedOn w:val="1112"/>
    <w:next w:val="1112"/>
    <w:link w:val="1112"/>
    <w:pPr>
      <w:ind w:firstLine="510"/>
      <w:spacing w:before="156" w:line="360" w:lineRule="auto"/>
    </w:pPr>
    <w:rPr>
      <w:sz w:val="24"/>
    </w:rPr>
  </w:style>
  <w:style w:type="paragraph" w:styleId="1399">
    <w:name w:val="丁华标题2"/>
    <w:basedOn w:val="1114"/>
    <w:next w:val="1358"/>
    <w:link w:val="1112"/>
    <w:pPr>
      <w:numPr>
        <w:ilvl w:val="1"/>
        <w:numId w:val="3"/>
      </w:numPr>
      <w:spacing w:line="415" w:lineRule="auto"/>
      <w:tabs>
        <w:tab w:val="left" w:pos="1004" w:leader="none"/>
      </w:tabs>
    </w:pPr>
    <w:rPr>
      <w:rFonts w:ascii="Arial" w:hAnsi="Arial" w:eastAsia="黑体"/>
      <w:b w:val="0"/>
      <w:sz w:val="28"/>
      <w:szCs w:val="20"/>
    </w:rPr>
  </w:style>
  <w:style w:type="paragraph" w:styleId="1400">
    <w:name w:val="xl60"/>
    <w:basedOn w:val="1112"/>
    <w:next w:val="1400"/>
    <w:link w:val="111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01">
    <w:name w:val="样式3"/>
    <w:basedOn w:val="1112"/>
    <w:next w:val="1112"/>
    <w:link w:val="1112"/>
    <w:pPr>
      <w:spacing w:line="360" w:lineRule="auto"/>
    </w:pPr>
  </w:style>
  <w:style w:type="paragraph" w:styleId="1402">
    <w:name w:val="正文 + 宋体"/>
    <w:basedOn w:val="1112"/>
    <w:next w:val="1402"/>
    <w:link w:val="1112"/>
    <w:pPr>
      <w:ind w:firstLine="420"/>
      <w:spacing w:line="360" w:lineRule="auto"/>
    </w:pPr>
    <w:rPr>
      <w:szCs w:val="24"/>
    </w:rPr>
  </w:style>
  <w:style w:type="paragraph" w:styleId="1403">
    <w:name w:val="qw"/>
    <w:next w:val="1403"/>
    <w:link w:val="1112"/>
    <w:pPr>
      <w:jc w:val="both"/>
      <w:spacing w:line="312" w:lineRule="atLeast"/>
      <w:widowControl w:val="off"/>
    </w:pPr>
    <w:rPr>
      <w:rFonts w:ascii="宋体"/>
      <w:sz w:val="24"/>
      <w:lang w:val="en-US" w:eastAsia="zh-CN" w:bidi="ar-SA"/>
    </w:rPr>
  </w:style>
  <w:style w:type="paragraph" w:styleId="1404">
    <w:name w:val="Char Char Char Char Char Char Char Char Char Char Char"/>
    <w:basedOn w:val="1112"/>
    <w:next w:val="1404"/>
    <w:link w:val="1112"/>
    <w:rPr>
      <w:rFonts w:ascii="Tahoma" w:hAnsi="Tahoma" w:cs="Tahoma"/>
      <w:sz w:val="24"/>
    </w:rPr>
  </w:style>
  <w:style w:type="paragraph" w:styleId="1405">
    <w:name w:val="项目符号，一级"/>
    <w:basedOn w:val="1362"/>
    <w:next w:val="1362"/>
    <w:link w:val="1112"/>
    <w:pPr>
      <w:ind w:left="376" w:firstLine="0"/>
      <w:spacing w:line="240" w:lineRule="atLeast"/>
      <w:tabs>
        <w:tab w:val="left" w:pos="1320" w:leader="none"/>
      </w:tabs>
    </w:pPr>
    <w:rPr>
      <w:bCs w:val="0"/>
      <w:color w:val="000000"/>
      <w:szCs w:val="24"/>
    </w:rPr>
  </w:style>
  <w:style w:type="paragraph" w:styleId="1406">
    <w:name w:val="Char Char1 Char Char Char Char Char Char Char"/>
    <w:basedOn w:val="1112"/>
    <w:next w:val="1406"/>
    <w:link w:val="1112"/>
    <w:rPr>
      <w:rFonts w:ascii="Tahoma" w:hAnsi="Tahoma" w:cs="Tahoma"/>
      <w:sz w:val="24"/>
    </w:rPr>
  </w:style>
  <w:style w:type="paragraph" w:styleId="1407">
    <w:name w:val="表蕊"/>
    <w:basedOn w:val="1112"/>
    <w:next w:val="1407"/>
    <w:link w:val="1112"/>
    <w:pPr>
      <w:jc w:val="left"/>
      <w:spacing w:line="320" w:lineRule="atLeast"/>
    </w:pPr>
    <w:rPr>
      <w:rFonts w:eastAsia="楷体_GB2312"/>
      <w:spacing w:val="-10"/>
    </w:rPr>
  </w:style>
  <w:style w:type="paragraph" w:styleId="1408">
    <w:name w:val="Default"/>
    <w:next w:val="1408"/>
    <w:link w:val="1112"/>
    <w:pPr>
      <w:widowControl w:val="off"/>
    </w:pPr>
    <w:rPr>
      <w:rFonts w:ascii="宋体" w:cs="宋体"/>
      <w:color w:val="000000"/>
      <w:sz w:val="24"/>
      <w:szCs w:val="24"/>
      <w:lang w:val="en-US" w:eastAsia="zh-CN" w:bidi="ar-SA"/>
    </w:rPr>
  </w:style>
  <w:style w:type="paragraph" w:styleId="1409">
    <w:name w:val="xl33"/>
    <w:basedOn w:val="1112"/>
    <w:next w:val="1409"/>
    <w:link w:val="11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10">
    <w:name w:val="Item List Char Char"/>
    <w:next w:val="1410"/>
    <w:link w:val="1112"/>
    <w:pPr>
      <w:jc w:val="both"/>
      <w:spacing w:line="288" w:lineRule="auto"/>
    </w:pPr>
    <w:rPr>
      <w:rFonts w:ascii="Arial" w:hAnsi="Arial" w:cs="Arial"/>
      <w:b/>
      <w:bCs/>
      <w:sz w:val="21"/>
      <w:szCs w:val="28"/>
      <w:lang w:val="en-US" w:eastAsia="zh-CN" w:bidi="ar-SA"/>
    </w:rPr>
  </w:style>
  <w:style w:type="paragraph" w:styleId="1411">
    <w:name w:val="Char Char Char Char Char Char Char Char Char Char Char Char Char Char1"/>
    <w:basedOn w:val="1112"/>
    <w:next w:val="1411"/>
    <w:link w:val="1112"/>
    <w:rPr>
      <w:rFonts w:ascii="Tahoma" w:hAnsi="Tahoma" w:cs="Tahoma"/>
      <w:sz w:val="24"/>
    </w:rPr>
  </w:style>
  <w:style w:type="paragraph" w:styleId="1412">
    <w:name w:val="样式 样式 标题 3H3sect1.2.3BOD 0Heading 3 - oldh3l3CTLevel 3 Head... +..."/>
    <w:basedOn w:val="1112"/>
    <w:next w:val="1412"/>
    <w:link w:val="1112"/>
    <w:pPr>
      <w:jc w:val="left"/>
      <w:keepLines/>
      <w:keepNext/>
      <w:outlineLvl w:val="2"/>
    </w:pPr>
    <w:rPr>
      <w:rFonts w:cs="宋体"/>
      <w:b/>
      <w:bCs/>
      <w:sz w:val="24"/>
    </w:rPr>
  </w:style>
  <w:style w:type="paragraph" w:styleId="1413">
    <w:name w:val="样式4 Char"/>
    <w:basedOn w:val="1112"/>
    <w:next w:val="1413"/>
    <w:link w:val="1112"/>
    <w:pPr>
      <w:ind w:firstLine="480"/>
      <w:jc w:val="left"/>
      <w:spacing w:line="360" w:lineRule="auto"/>
      <w:widowControl/>
    </w:pPr>
    <w:rPr>
      <w:rFonts w:cs="宋体"/>
      <w:color w:val="000000"/>
      <w:sz w:val="24"/>
      <w:szCs w:val="24"/>
    </w:rPr>
  </w:style>
  <w:style w:type="paragraph" w:styleId="1414">
    <w:name w:val="标题6"/>
    <w:basedOn w:val="1117"/>
    <w:next w:val="1414"/>
    <w:link w:val="1112"/>
    <w:pPr>
      <w:ind w:left="420" w:hanging="420"/>
      <w:keepLines/>
      <w:tabs>
        <w:tab w:val="left" w:pos="420" w:leader="none"/>
      </w:tabs>
    </w:pPr>
    <w:rPr>
      <w:rFonts w:ascii="Times New Roman"/>
      <w:b w:val="0"/>
      <w:bCs/>
      <w:color w:val="000000"/>
      <w:sz w:val="24"/>
      <w:szCs w:val="28"/>
    </w:rPr>
  </w:style>
  <w:style w:type="paragraph" w:styleId="1415">
    <w:name w:val="大标题"/>
    <w:basedOn w:val="1112"/>
    <w:next w:val="1112"/>
    <w:link w:val="1112"/>
    <w:pPr>
      <w:ind w:hanging="420"/>
      <w:pageBreakBefore/>
      <w:spacing w:line="360" w:lineRule="auto"/>
      <w:tabs>
        <w:tab w:val="left" w:pos="420" w:leader="none"/>
      </w:tabs>
      <w:outlineLvl w:val="0"/>
    </w:pPr>
    <w:rPr>
      <w:b/>
      <w:iCs/>
      <w:sz w:val="44"/>
      <w:szCs w:val="24"/>
    </w:rPr>
  </w:style>
  <w:style w:type="paragraph" w:styleId="1416">
    <w:name w:val="Char Char Char Char Char Char Char Char Char1"/>
    <w:basedOn w:val="1112"/>
    <w:next w:val="1416"/>
    <w:link w:val="1112"/>
    <w:pPr>
      <w:ind w:left="200" w:hanging="200"/>
      <w:tabs>
        <w:tab w:val="left" w:pos="360" w:leader="none"/>
      </w:tabs>
    </w:pPr>
    <w:rPr>
      <w:sz w:val="24"/>
      <w:szCs w:val="24"/>
    </w:rPr>
  </w:style>
  <w:style w:type="paragraph" w:styleId="1417">
    <w:name w:val="xl62"/>
    <w:basedOn w:val="1112"/>
    <w:next w:val="1417"/>
    <w:link w:val="111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18">
    <w:name w:val="Char Char Char Char Char1"/>
    <w:basedOn w:val="1112"/>
    <w:next w:val="1418"/>
    <w:link w:val="1112"/>
    <w:rPr>
      <w:rFonts w:ascii="Tahoma" w:hAnsi="Tahoma" w:cs="Tahoma"/>
      <w:sz w:val="24"/>
    </w:rPr>
  </w:style>
  <w:style w:type="paragraph" w:styleId="1419">
    <w:name w:val="马刚标题4"/>
    <w:basedOn w:val="1352"/>
    <w:next w:val="1112"/>
    <w:link w:val="1112"/>
    <w:pPr>
      <w:spacing w:before="100" w:after="40"/>
      <w:tabs>
        <w:tab w:val="left" w:pos="1050" w:leader="none"/>
      </w:tabs>
      <w:outlineLvl w:val="3"/>
    </w:pPr>
    <w:rPr>
      <w:b w:val="0"/>
    </w:rPr>
  </w:style>
  <w:style w:type="paragraph" w:styleId="1420">
    <w:name w:val="xl57"/>
    <w:basedOn w:val="1112"/>
    <w:next w:val="1420"/>
    <w:link w:val="1112"/>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421">
    <w:name w:val="表头_5"/>
    <w:basedOn w:val="1112"/>
    <w:next w:val="1421"/>
    <w:link w:val="1112"/>
    <w:pPr>
      <w:spacing w:line="360" w:lineRule="auto"/>
    </w:pPr>
    <w:rPr>
      <w:b/>
      <w:bCs/>
      <w:sz w:val="28"/>
      <w:szCs w:val="21"/>
    </w:rPr>
  </w:style>
  <w:style w:type="paragraph" w:styleId="1422">
    <w:name w:val="正文 首行缩进:  2 字符 Char"/>
    <w:basedOn w:val="1112"/>
    <w:next w:val="1422"/>
    <w:link w:val="1112"/>
    <w:pPr>
      <w:ind w:firstLine="480"/>
      <w:spacing w:line="360" w:lineRule="auto"/>
    </w:pPr>
    <w:rPr>
      <w:rFonts w:cs="宋体"/>
      <w:sz w:val="24"/>
    </w:rPr>
  </w:style>
  <w:style w:type="paragraph" w:styleId="1423">
    <w:name w:val="正文 + Arial Char"/>
    <w:basedOn w:val="1112"/>
    <w:next w:val="1423"/>
    <w:link w:val="1112"/>
    <w:pPr>
      <w:ind w:left="315" w:hanging="315"/>
      <w:spacing w:line="300" w:lineRule="auto"/>
      <w:widowControl/>
      <w:tabs>
        <w:tab w:val="left" w:pos="315" w:leader="none"/>
      </w:tabs>
    </w:pPr>
    <w:rPr>
      <w:rFonts w:ascii="Arial" w:hAnsi="Arial" w:cs="Arial"/>
      <w:b/>
      <w:color w:val="000000"/>
    </w:rPr>
  </w:style>
  <w:style w:type="paragraph" w:styleId="1424">
    <w:name w:val="列出段落2"/>
    <w:basedOn w:val="1112"/>
    <w:next w:val="1424"/>
    <w:link w:val="1112"/>
    <w:pPr>
      <w:ind w:left="720"/>
      <w:jc w:val="left"/>
      <w:widowControl/>
    </w:pPr>
    <w:rPr>
      <w:rFonts w:ascii="Arial" w:hAnsi="Arial" w:eastAsia="黑体" w:cs="Arial"/>
      <w:sz w:val="24"/>
      <w:szCs w:val="24"/>
      <w:lang w:eastAsia="en-US"/>
    </w:rPr>
  </w:style>
  <w:style w:type="paragraph" w:styleId="1425">
    <w:name w:val="xl56"/>
    <w:basedOn w:val="1112"/>
    <w:next w:val="1425"/>
    <w:link w:val="111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26">
    <w:name w:val="样式 样式 首行缩进:  0.74 厘米 行距: 1.5 倍行距 + 段后: 0.5 行"/>
    <w:basedOn w:val="1112"/>
    <w:next w:val="1426"/>
    <w:link w:val="1112"/>
    <w:pPr>
      <w:ind w:firstLine="420"/>
      <w:spacing w:line="360" w:lineRule="auto"/>
    </w:pPr>
    <w:rPr>
      <w:rFonts w:ascii="楷体_GB2312" w:eastAsia="楷体_GB2312"/>
      <w:bCs/>
      <w:sz w:val="24"/>
    </w:rPr>
  </w:style>
  <w:style w:type="paragraph" w:styleId="1427">
    <w:name w:val="丁华标题3"/>
    <w:basedOn w:val="1399"/>
    <w:next w:val="1358"/>
    <w:link w:val="1112"/>
    <w:pPr>
      <w:numPr>
        <w:ilvl w:val="2"/>
      </w:numPr>
      <w:ind w:left="1980" w:hanging="420"/>
      <w:spacing w:after="0"/>
      <w:tabs>
        <w:tab w:val="left" w:pos="1004" w:leader="none"/>
        <w:tab w:val="left" w:pos="1470" w:leader="none"/>
        <w:tab w:val="left" w:pos="1980" w:leader="none"/>
      </w:tabs>
      <w:outlineLvl w:val="2"/>
    </w:pPr>
    <w:rPr>
      <w:sz w:val="24"/>
    </w:rPr>
  </w:style>
  <w:style w:type="paragraph" w:styleId="1428">
    <w:name w:val="样式 标题 2第一章 标题 2Heading 2 HiddenHeading 2 CCBSheading 2H2h2..."/>
    <w:basedOn w:val="1114"/>
    <w:next w:val="1428"/>
    <w:link w:val="1112"/>
    <w:pPr>
      <w:ind w:left="360" w:hanging="360"/>
      <w:jc w:val="center"/>
      <w:keepLines w:val="0"/>
      <w:tabs>
        <w:tab w:val="left" w:pos="360" w:leader="none"/>
      </w:tabs>
    </w:pPr>
    <w:rPr>
      <w:rFonts w:ascii="黑体" w:hAnsi="Times New Roman" w:eastAsia="黑体" w:cs="宋体"/>
      <w:b w:val="0"/>
      <w:sz w:val="32"/>
      <w:szCs w:val="20"/>
    </w:rPr>
  </w:style>
  <w:style w:type="paragraph" w:styleId="1429">
    <w:name w:val="xl40"/>
    <w:basedOn w:val="1112"/>
    <w:next w:val="1429"/>
    <w:link w:val="11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30">
    <w:name w:val="我的正文"/>
    <w:basedOn w:val="1112"/>
    <w:next w:val="1430"/>
    <w:link w:val="1112"/>
    <w:pPr>
      <w:ind w:firstLine="420"/>
      <w:jc w:val="left"/>
      <w:spacing w:line="360" w:lineRule="auto"/>
      <w:widowControl/>
    </w:pPr>
    <w:rPr>
      <w:rFonts w:ascii="宋体" w:hAnsi="宋体" w:cs="宋体"/>
      <w:szCs w:val="21"/>
    </w:rPr>
  </w:style>
  <w:style w:type="paragraph" w:styleId="1431">
    <w:name w:val="Char Char Char Char Char Char Char Char Char Char Char Char Char1"/>
    <w:basedOn w:val="1112"/>
    <w:next w:val="1431"/>
    <w:link w:val="1112"/>
    <w:pPr>
      <w:jc w:val="left"/>
      <w:spacing w:after="160" w:line="240" w:lineRule="exact"/>
      <w:widowControl/>
    </w:pPr>
    <w:rPr>
      <w:szCs w:val="24"/>
    </w:rPr>
  </w:style>
  <w:style w:type="paragraph" w:styleId="1432">
    <w:name w:val="1"/>
    <w:basedOn w:val="1112"/>
    <w:next w:val="1192"/>
    <w:link w:val="1112"/>
    <w:pPr>
      <w:spacing w:line="360" w:lineRule="auto"/>
    </w:pPr>
    <w:rPr>
      <w:rFonts w:eastAsia="仿宋_GB2312"/>
      <w:sz w:val="24"/>
      <w:szCs w:val="24"/>
    </w:rPr>
  </w:style>
  <w:style w:type="paragraph" w:styleId="1433">
    <w:name w:val="样式 段后: 0.5 行 左  0.75 字符"/>
    <w:basedOn w:val="1112"/>
    <w:next w:val="1433"/>
    <w:link w:val="1112"/>
    <w:pPr>
      <w:ind w:firstLine="420"/>
      <w:spacing w:line="360" w:lineRule="auto"/>
      <w:widowControl/>
    </w:pPr>
    <w:rPr>
      <w:rFonts w:hAnsi="Arial" w:cs="Arial"/>
      <w:szCs w:val="21"/>
    </w:rPr>
  </w:style>
  <w:style w:type="paragraph" w:styleId="1434">
    <w:name w:val="Char Char Char Char Char Char Char Char Char"/>
    <w:basedOn w:val="1112"/>
    <w:next w:val="1434"/>
    <w:link w:val="1112"/>
    <w:pPr>
      <w:ind w:left="360" w:hanging="360"/>
      <w:tabs>
        <w:tab w:val="left" w:pos="360" w:leader="none"/>
      </w:tabs>
    </w:pPr>
    <w:rPr>
      <w:sz w:val="24"/>
      <w:szCs w:val="24"/>
    </w:rPr>
  </w:style>
  <w:style w:type="paragraph" w:styleId="1435">
    <w:name w:val="表格1"/>
    <w:basedOn w:val="1112"/>
    <w:next w:val="1435"/>
    <w:link w:val="1112"/>
    <w:rPr>
      <w:rFonts w:ascii="宋体"/>
      <w:szCs w:val="21"/>
    </w:rPr>
  </w:style>
  <w:style w:type="paragraph" w:styleId="1436">
    <w:name w:val="Char Char Char Char Char Char Char Char Char Char Char Char Char Char"/>
    <w:basedOn w:val="1112"/>
    <w:next w:val="1436"/>
    <w:link w:val="1112"/>
    <w:rPr>
      <w:rFonts w:ascii="Tahoma" w:hAnsi="Tahoma"/>
      <w:sz w:val="24"/>
    </w:rPr>
  </w:style>
  <w:style w:type="paragraph" w:styleId="1437">
    <w:name w:val="Char11"/>
    <w:basedOn w:val="1112"/>
    <w:next w:val="1437"/>
    <w:link w:val="1112"/>
    <w:pPr>
      <w:spacing w:line="360" w:lineRule="auto"/>
    </w:pPr>
    <w:rPr>
      <w:rFonts w:ascii="Tahoma" w:hAnsi="Tahoma"/>
      <w:sz w:val="24"/>
    </w:rPr>
  </w:style>
  <w:style w:type="paragraph" w:styleId="1438">
    <w:name w:val="p0"/>
    <w:basedOn w:val="1112"/>
    <w:next w:val="1438"/>
    <w:link w:val="1112"/>
    <w:pPr>
      <w:jc w:val="left"/>
      <w:spacing w:before="100" w:beforeAutospacing="1" w:after="100" w:afterAutospacing="1"/>
      <w:widowControl/>
    </w:pPr>
    <w:rPr>
      <w:rFonts w:ascii="宋体" w:hAnsi="宋体" w:cs="宋体"/>
      <w:sz w:val="24"/>
      <w:szCs w:val="24"/>
    </w:rPr>
  </w:style>
  <w:style w:type="paragraph" w:styleId="1439">
    <w:name w:val="xl44"/>
    <w:basedOn w:val="1112"/>
    <w:next w:val="1439"/>
    <w:link w:val="111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40">
    <w:name w:val="xl45"/>
    <w:basedOn w:val="1112"/>
    <w:next w:val="1440"/>
    <w:link w:val="1112"/>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41">
    <w:name w:val="标准小四"/>
    <w:basedOn w:val="1112"/>
    <w:next w:val="1441"/>
    <w:link w:val="1112"/>
    <w:pPr>
      <w:ind w:firstLine="480"/>
      <w:spacing w:line="360" w:lineRule="auto"/>
    </w:pPr>
    <w:rPr>
      <w:rFonts w:ascii="Arial" w:hAnsi="Arial"/>
      <w:sz w:val="24"/>
      <w:szCs w:val="21"/>
    </w:rPr>
  </w:style>
  <w:style w:type="paragraph" w:styleId="1442">
    <w:name w:val="xl41"/>
    <w:basedOn w:val="1112"/>
    <w:next w:val="1442"/>
    <w:link w:val="11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43">
    <w:name w:val="样式"/>
    <w:basedOn w:val="1112"/>
    <w:next w:val="1443"/>
    <w:link w:val="1112"/>
    <w:pPr>
      <w:spacing w:before="120" w:after="120" w:line="360" w:lineRule="auto"/>
    </w:pPr>
    <w:rPr>
      <w:rFonts w:ascii="宋体"/>
      <w:sz w:val="24"/>
    </w:rPr>
  </w:style>
  <w:style w:type="paragraph" w:styleId="1444">
    <w:name w:val="表格"/>
    <w:basedOn w:val="1112"/>
    <w:next w:val="1444"/>
    <w:link w:val="1112"/>
    <w:pPr>
      <w:ind w:firstLine="21"/>
    </w:pPr>
    <w:rPr>
      <w:rFonts w:ascii="宋体" w:hAnsi="宋体" w:cs="宋体"/>
      <w:sz w:val="20"/>
    </w:rPr>
  </w:style>
  <w:style w:type="paragraph" w:styleId="1445">
    <w:name w:val="修订"/>
    <w:next w:val="1445"/>
    <w:link w:val="1112"/>
    <w:semiHidden/>
    <w:rPr>
      <w:sz w:val="21"/>
      <w:szCs w:val="24"/>
      <w:lang w:val="en-US" w:eastAsia="zh-CN" w:bidi="ar-SA"/>
    </w:rPr>
  </w:style>
  <w:style w:type="paragraph" w:styleId="1446">
    <w:name w:val="项目符号：一级"/>
    <w:basedOn w:val="1362"/>
    <w:next w:val="1362"/>
    <w:link w:val="1112"/>
    <w:pPr>
      <w:ind w:right="-134"/>
    </w:pPr>
    <w:rPr>
      <w:bCs w:val="0"/>
    </w:rPr>
  </w:style>
  <w:style w:type="paragraph" w:styleId="1447">
    <w:name w:val="默认段落字体 Para Char Char Char Char Char Char Char"/>
    <w:basedOn w:val="1112"/>
    <w:next w:val="1447"/>
    <w:link w:val="1112"/>
  </w:style>
  <w:style w:type="paragraph" w:styleId="1448">
    <w:name w:val="公文标题 2"/>
    <w:basedOn w:val="1112"/>
    <w:next w:val="1449"/>
    <w:link w:val="1112"/>
    <w:pPr>
      <w:outlineLvl w:val="1"/>
    </w:pPr>
    <w:rPr>
      <w:rFonts w:ascii="仿宋_GB2312" w:hAnsi="宋体" w:eastAsia="仿宋_GB2312"/>
      <w:sz w:val="28"/>
      <w:szCs w:val="24"/>
    </w:rPr>
  </w:style>
  <w:style w:type="paragraph" w:styleId="1449">
    <w:name w:val="公文正文"/>
    <w:basedOn w:val="1149"/>
    <w:next w:val="1449"/>
    <w:link w:val="1112"/>
    <w:pPr>
      <w:ind w:firstLine="200"/>
    </w:pPr>
    <w:rPr>
      <w:rFonts w:ascii="仿宋_GB2312" w:hAnsi="宋体" w:eastAsia="仿宋_GB2312"/>
      <w:sz w:val="28"/>
      <w:szCs w:val="24"/>
    </w:rPr>
  </w:style>
  <w:style w:type="paragraph" w:styleId="1450">
    <w:name w:val="章标题"/>
    <w:next w:val="1376"/>
    <w:link w:val="1112"/>
    <w:pPr>
      <w:jc w:val="both"/>
      <w:outlineLvl w:val="1"/>
    </w:pPr>
    <w:rPr>
      <w:rFonts w:eastAsia="黑体"/>
      <w:sz w:val="21"/>
      <w:lang w:val="en-US" w:eastAsia="zh-CN" w:bidi="ar-SA"/>
    </w:rPr>
  </w:style>
  <w:style w:type="paragraph" w:styleId="1451">
    <w:name w:val="Char Char Char Char Char Char Char Char Char Char Char Char Char Char Char Char Char Char Char Char Char1"/>
    <w:basedOn w:val="1112"/>
    <w:next w:val="1451"/>
    <w:link w:val="1112"/>
    <w:rPr>
      <w:rFonts w:ascii="Tahoma" w:hAnsi="Tahoma" w:cs="Tahoma"/>
      <w:sz w:val="24"/>
    </w:rPr>
  </w:style>
  <w:style w:type="paragraph" w:styleId="1452">
    <w:name w:val="font7"/>
    <w:basedOn w:val="1112"/>
    <w:next w:val="1452"/>
    <w:link w:val="1112"/>
    <w:pPr>
      <w:jc w:val="left"/>
      <w:spacing w:before="100" w:beforeAutospacing="1" w:after="100" w:afterAutospacing="1"/>
      <w:widowControl/>
    </w:pPr>
    <w:rPr>
      <w:rFonts w:hint="eastAsia" w:ascii="宋体" w:hAnsi="宋体"/>
      <w:b/>
      <w:bCs/>
      <w:sz w:val="24"/>
      <w:szCs w:val="24"/>
    </w:rPr>
  </w:style>
  <w:style w:type="paragraph" w:styleId="1453">
    <w:name w:val="无间隔1"/>
    <w:next w:val="1453"/>
    <w:link w:val="1112"/>
    <w:qFormat/>
    <w:pPr>
      <w:jc w:val="both"/>
      <w:widowControl w:val="off"/>
    </w:pPr>
    <w:rPr>
      <w:rFonts w:eastAsia="微软雅黑"/>
      <w:sz w:val="24"/>
      <w:szCs w:val="22"/>
      <w:lang w:val="en-US" w:eastAsia="zh-CN" w:bidi="ar-SA"/>
    </w:rPr>
  </w:style>
  <w:style w:type="paragraph" w:styleId="1454">
    <w:name w:val="段落"/>
    <w:basedOn w:val="1112"/>
    <w:next w:val="1454"/>
    <w:link w:val="1112"/>
    <w:pPr>
      <w:ind w:firstLine="480"/>
      <w:spacing w:line="460" w:lineRule="exact"/>
    </w:pPr>
    <w:rPr>
      <w:sz w:val="24"/>
    </w:rPr>
  </w:style>
  <w:style w:type="paragraph" w:styleId="1455">
    <w:name w:val="标题3，章节第三层"/>
    <w:basedOn w:val="1112"/>
    <w:next w:val="1362"/>
    <w:link w:val="1112"/>
    <w:pPr>
      <w:spacing w:before="78" w:line="300" w:lineRule="auto"/>
      <w:outlineLvl w:val="2"/>
    </w:pPr>
    <w:rPr>
      <w:rFonts w:ascii="Arial" w:hAnsi="Arial" w:eastAsia="华文细黑"/>
      <w:sz w:val="30"/>
      <w:szCs w:val="24"/>
    </w:rPr>
  </w:style>
  <w:style w:type="paragraph" w:styleId="1456">
    <w:name w:val="Body Text 21"/>
    <w:basedOn w:val="1112"/>
    <w:next w:val="1456"/>
    <w:link w:val="1112"/>
    <w:pPr>
      <w:ind w:left="720" w:hanging="720"/>
      <w:widowControl/>
    </w:pPr>
    <w:rPr>
      <w:sz w:val="24"/>
      <w:lang w:val="en-GB"/>
    </w:rPr>
  </w:style>
  <w:style w:type="paragraph" w:styleId="1457">
    <w:name w:val="xl35"/>
    <w:basedOn w:val="1112"/>
    <w:next w:val="1457"/>
    <w:link w:val="11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458">
    <w:name w:val="二级条标题"/>
    <w:basedOn w:val="1112"/>
    <w:next w:val="1376"/>
    <w:link w:val="1112"/>
    <w:pPr>
      <w:ind w:hanging="420"/>
      <w:widowControl/>
      <w:tabs>
        <w:tab w:val="left" w:pos="2240" w:leader="none"/>
      </w:tabs>
      <w:outlineLvl w:val="3"/>
    </w:pPr>
    <w:rPr>
      <w:rFonts w:eastAsia="黑体"/>
    </w:rPr>
  </w:style>
  <w:style w:type="paragraph" w:styleId="1459">
    <w:name w:val="符号与编号"/>
    <w:basedOn w:val="1112"/>
    <w:next w:val="1459"/>
    <w:link w:val="1112"/>
    <w:pPr>
      <w:ind w:left="900" w:hanging="420"/>
      <w:spacing w:line="400" w:lineRule="atLeast"/>
      <w:tabs>
        <w:tab w:val="left" w:pos="900" w:leader="none"/>
      </w:tabs>
    </w:pPr>
    <w:rPr>
      <w:sz w:val="24"/>
      <w:szCs w:val="24"/>
    </w:rPr>
  </w:style>
  <w:style w:type="paragraph" w:styleId="1460">
    <w:name w:val="xl26"/>
    <w:basedOn w:val="1112"/>
    <w:next w:val="1460"/>
    <w:link w:val="11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61">
    <w:name w:val="font6"/>
    <w:basedOn w:val="1112"/>
    <w:next w:val="1461"/>
    <w:link w:val="1112"/>
    <w:pPr>
      <w:jc w:val="left"/>
      <w:spacing w:before="100" w:beforeAutospacing="1" w:after="100" w:afterAutospacing="1"/>
      <w:widowControl/>
    </w:pPr>
    <w:rPr>
      <w:rFonts w:ascii="宋体" w:hAnsi="宋体" w:cs="宋体"/>
      <w:b/>
      <w:bCs/>
      <w:sz w:val="20"/>
    </w:rPr>
  </w:style>
  <w:style w:type="paragraph" w:styleId="1462">
    <w:name w:val="xl51"/>
    <w:basedOn w:val="1112"/>
    <w:next w:val="1462"/>
    <w:link w:val="111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63">
    <w:name w:val="Char Char"/>
    <w:basedOn w:val="1112"/>
    <w:next w:val="1463"/>
    <w:link w:val="1112"/>
    <w:rPr>
      <w:rFonts w:ascii="Tahoma" w:hAnsi="Tahoma" w:cs="Tahoma"/>
      <w:sz w:val="24"/>
    </w:rPr>
  </w:style>
  <w:style w:type="paragraph" w:styleId="1464">
    <w:name w:val="Char Char1 Char"/>
    <w:basedOn w:val="1112"/>
    <w:next w:val="1464"/>
    <w:link w:val="1112"/>
    <w:pPr>
      <w:jc w:val="left"/>
      <w:spacing w:after="160" w:line="240" w:lineRule="exact"/>
      <w:widowControl/>
    </w:pPr>
    <w:rPr>
      <w:rFonts w:ascii="Verdana" w:hAnsi="Verdana"/>
      <w:sz w:val="20"/>
      <w:lang w:eastAsia="en-US"/>
    </w:rPr>
  </w:style>
  <w:style w:type="paragraph" w:styleId="1465">
    <w:name w:val="正文 首行缩进:  2 字符 Char Char"/>
    <w:basedOn w:val="1112"/>
    <w:next w:val="1465"/>
    <w:link w:val="1112"/>
    <w:pPr>
      <w:ind w:firstLine="480"/>
      <w:spacing w:line="360" w:lineRule="auto"/>
    </w:pPr>
    <w:rPr>
      <w:rFonts w:ascii="楷体_GB2312" w:eastAsia="楷体_GB2312"/>
      <w:bCs/>
      <w:sz w:val="24"/>
      <w:szCs w:val="24"/>
    </w:rPr>
  </w:style>
  <w:style w:type="paragraph" w:styleId="1466">
    <w:name w:val="Char Char1 Char Char Char Char"/>
    <w:basedOn w:val="1141"/>
    <w:next w:val="1466"/>
    <w:link w:val="1112"/>
    <w:pPr>
      <w:ind w:left="357"/>
      <w:jc w:val="left"/>
      <w:spacing w:line="436" w:lineRule="exact"/>
      <w:outlineLvl w:val="3"/>
    </w:pPr>
    <w:rPr>
      <w:rFonts w:ascii="Tahoma" w:hAnsi="Tahoma" w:cs="Tahoma"/>
      <w:b/>
      <w:sz w:val="24"/>
      <w:szCs w:val="24"/>
    </w:rPr>
  </w:style>
  <w:style w:type="paragraph" w:styleId="1467">
    <w:name w:val="表格内容"/>
    <w:basedOn w:val="1112"/>
    <w:next w:val="1467"/>
    <w:link w:val="1112"/>
    <w:pPr>
      <w:jc w:val="center"/>
      <w:spacing w:before="60" w:line="300" w:lineRule="auto"/>
      <w:widowControl/>
    </w:pPr>
  </w:style>
  <w:style w:type="paragraph" w:styleId="1468">
    <w:name w:val="样式1"/>
    <w:basedOn w:val="1112"/>
    <w:next w:val="1468"/>
    <w:link w:val="1112"/>
    <w:pPr>
      <w:ind w:firstLine="480"/>
      <w:spacing w:line="300" w:lineRule="auto"/>
    </w:pPr>
    <w:rPr>
      <w:sz w:val="24"/>
      <w:szCs w:val="24"/>
    </w:rPr>
  </w:style>
  <w:style w:type="paragraph" w:styleId="1469">
    <w:name w:val="Char Char Char"/>
    <w:basedOn w:val="1141"/>
    <w:next w:val="1469"/>
    <w:link w:val="1112"/>
    <w:pPr>
      <w:spacing w:line="436" w:lineRule="exact"/>
    </w:pPr>
    <w:rPr>
      <w:szCs w:val="24"/>
    </w:rPr>
  </w:style>
  <w:style w:type="paragraph" w:styleId="1470">
    <w:name w:val="xl63"/>
    <w:basedOn w:val="1112"/>
    <w:next w:val="1470"/>
    <w:link w:val="1112"/>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71">
    <w:name w:val="列出段落3"/>
    <w:basedOn w:val="1112"/>
    <w:next w:val="1471"/>
    <w:link w:val="1112"/>
    <w:pPr>
      <w:contextualSpacing/>
      <w:ind w:left="720"/>
      <w:jc w:val="left"/>
      <w:widowControl/>
    </w:pPr>
    <w:rPr>
      <w:rFonts w:ascii="Arial" w:hAnsi="Arial" w:eastAsia="黑体"/>
      <w:sz w:val="24"/>
      <w:szCs w:val="24"/>
      <w:lang w:eastAsia="en-US"/>
    </w:rPr>
  </w:style>
  <w:style w:type="paragraph" w:styleId="1472">
    <w:name w:val="样式 标题 3H3sect1.2.3BOD 0Heading 3 - oldh3l3CTLevel 3 Head..."/>
    <w:basedOn w:val="1115"/>
    <w:next w:val="1472"/>
    <w:link w:val="1112"/>
    <w:pPr>
      <w:jc w:val="left"/>
    </w:pPr>
    <w:rPr>
      <w:rFonts w:cs="宋体"/>
      <w:bCs/>
      <w:sz w:val="30"/>
    </w:rPr>
  </w:style>
  <w:style w:type="paragraph" w:styleId="1473">
    <w:name w:val="中等深浅网格 1 - 强调文字颜色 21"/>
    <w:basedOn w:val="1112"/>
    <w:next w:val="1473"/>
    <w:link w:val="1112"/>
    <w:qFormat/>
    <w:pPr>
      <w:ind w:firstLine="420"/>
    </w:pPr>
    <w:rPr>
      <w:rFonts w:ascii="Calibri" w:hAnsi="Calibri"/>
      <w:szCs w:val="22"/>
    </w:rPr>
  </w:style>
  <w:style w:type="paragraph" w:styleId="1474">
    <w:name w:val="正文 New New New New New New New New New New New New New New"/>
    <w:next w:val="1474"/>
    <w:link w:val="1112"/>
    <w:pPr>
      <w:jc w:val="both"/>
      <w:widowControl w:val="off"/>
    </w:pPr>
    <w:rPr>
      <w:rFonts w:hint="eastAsia"/>
      <w:sz w:val="21"/>
      <w:lang w:val="en-US" w:eastAsia="zh-CN" w:bidi="ar-SA"/>
    </w:rPr>
  </w:style>
  <w:style w:type="paragraph" w:styleId="1475">
    <w:name w:val="xl39"/>
    <w:basedOn w:val="1112"/>
    <w:next w:val="1475"/>
    <w:link w:val="11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6">
    <w:name w:val="font10"/>
    <w:basedOn w:val="1112"/>
    <w:next w:val="1476"/>
    <w:link w:val="1112"/>
    <w:pPr>
      <w:jc w:val="left"/>
      <w:spacing w:before="100" w:beforeAutospacing="1" w:after="100" w:afterAutospacing="1"/>
      <w:widowControl/>
    </w:pPr>
    <w:rPr>
      <w:rFonts w:ascii="楷体_GB2312" w:hAnsi="宋体" w:eastAsia="楷体_GB2312" w:cs="宋体"/>
      <w:b/>
      <w:bCs/>
      <w:sz w:val="18"/>
      <w:szCs w:val="18"/>
    </w:rPr>
  </w:style>
  <w:style w:type="paragraph" w:styleId="1477">
    <w:name w:val="段 Char"/>
    <w:next w:val="1477"/>
    <w:link w:val="1112"/>
    <w:pPr>
      <w:ind w:firstLine="200"/>
      <w:jc w:val="both"/>
    </w:pPr>
    <w:rPr>
      <w:rFonts w:ascii="宋体"/>
      <w:sz w:val="21"/>
      <w:lang w:val="en-US" w:eastAsia="zh-CN" w:bidi="ar-SA"/>
    </w:rPr>
  </w:style>
  <w:style w:type="paragraph" w:styleId="1478">
    <w:name w:val="af17cgridlangnp1033langf"/>
    <w:next w:val="1478"/>
    <w:link w:val="1112"/>
    <w:pPr>
      <w:ind w:left="567" w:firstLine="510"/>
      <w:jc w:val="both"/>
      <w:spacing w:before="156" w:line="360" w:lineRule="atLeast"/>
      <w:widowControl w:val="off"/>
    </w:pPr>
    <w:rPr>
      <w:lang w:val="en-US" w:eastAsia="zh-CN" w:bidi="ar-SA"/>
    </w:rPr>
  </w:style>
  <w:style w:type="paragraph" w:styleId="1479">
    <w:name w:val="Bullets L1"/>
    <w:basedOn w:val="1112"/>
    <w:next w:val="1479"/>
    <w:link w:val="1112"/>
    <w:pPr>
      <w:numPr>
        <w:ilvl w:val="0"/>
        <w:numId w:val="4"/>
      </w:numPr>
      <w:jc w:val="left"/>
      <w:spacing w:before="60" w:after="60"/>
      <w:widowControl/>
      <w:tabs>
        <w:tab w:val="left" w:pos="360" w:leader="none"/>
      </w:tabs>
    </w:pPr>
    <w:rPr>
      <w:rFonts w:ascii="Arial" w:hAnsi="Arial"/>
      <w:sz w:val="20"/>
    </w:rPr>
  </w:style>
  <w:style w:type="paragraph" w:styleId="1480">
    <w:name w:val="font13"/>
    <w:basedOn w:val="1112"/>
    <w:next w:val="1480"/>
    <w:link w:val="1112"/>
    <w:pPr>
      <w:jc w:val="left"/>
      <w:spacing w:before="100" w:beforeAutospacing="1" w:after="100" w:afterAutospacing="1"/>
      <w:widowControl/>
    </w:pPr>
    <w:rPr>
      <w:i/>
      <w:iCs/>
      <w:sz w:val="36"/>
      <w:szCs w:val="36"/>
    </w:rPr>
  </w:style>
  <w:style w:type="paragraph" w:styleId="1481">
    <w:name w:val="Char1"/>
    <w:basedOn w:val="1112"/>
    <w:next w:val="1481"/>
    <w:link w:val="1112"/>
    <w:pPr>
      <w:jc w:val="left"/>
      <w:spacing w:after="160" w:line="240" w:lineRule="exact"/>
      <w:widowControl/>
    </w:pPr>
    <w:rPr>
      <w:rFonts w:ascii="Verdana" w:hAnsi="Verdana" w:eastAsia="仿宋_GB2312"/>
      <w:sz w:val="24"/>
      <w:lang w:eastAsia="en-US"/>
    </w:rPr>
  </w:style>
  <w:style w:type="paragraph" w:styleId="1482">
    <w:name w:val="xl58"/>
    <w:basedOn w:val="1112"/>
    <w:next w:val="1482"/>
    <w:link w:val="1112"/>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483">
    <w:name w:val="greytypebeni"/>
    <w:basedOn w:val="1112"/>
    <w:next w:val="1483"/>
    <w:link w:val="1112"/>
    <w:pPr>
      <w:jc w:val="left"/>
      <w:widowControl/>
    </w:pPr>
    <w:rPr>
      <w:rFonts w:ascii="宋体" w:hAnsi="宋体" w:cs="宋体"/>
      <w:sz w:val="24"/>
      <w:szCs w:val="24"/>
    </w:rPr>
  </w:style>
  <w:style w:type="paragraph" w:styleId="1484">
    <w:name w:val="样式 段后: 0.25 行"/>
    <w:basedOn w:val="1112"/>
    <w:next w:val="1484"/>
    <w:link w:val="1112"/>
    <w:pPr>
      <w:ind w:firstLine="420"/>
      <w:jc w:val="left"/>
      <w:spacing w:line="300" w:lineRule="auto"/>
      <w:widowControl/>
    </w:pPr>
    <w:rPr>
      <w:rFonts w:ascii="Arial" w:hAnsi="Arial" w:cs="宋体"/>
      <w:sz w:val="22"/>
      <w:lang w:eastAsia="en-US" w:bidi="en-US"/>
    </w:rPr>
  </w:style>
  <w:style w:type="paragraph" w:styleId="1485">
    <w:name w:val="符号与编号 Char Char"/>
    <w:basedOn w:val="1112"/>
    <w:next w:val="1485"/>
    <w:link w:val="1112"/>
    <w:pPr>
      <w:ind w:left="839" w:hanging="419"/>
      <w:spacing w:line="400" w:lineRule="atLeast"/>
      <w:tabs>
        <w:tab w:val="left" w:pos="840" w:leader="none"/>
      </w:tabs>
    </w:pPr>
    <w:rPr>
      <w:sz w:val="24"/>
      <w:szCs w:val="24"/>
    </w:rPr>
  </w:style>
  <w:style w:type="paragraph" w:styleId="1486">
    <w:name w:val="马刚标题1"/>
    <w:basedOn w:val="1113"/>
    <w:next w:val="1112"/>
    <w:link w:val="1112"/>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1487">
    <w:name w:val="xl49"/>
    <w:basedOn w:val="1112"/>
    <w:next w:val="1487"/>
    <w:link w:val="1112"/>
    <w:pPr>
      <w:jc w:val="center"/>
      <w:spacing w:before="100" w:beforeAutospacing="1" w:after="100" w:afterAutospacing="1"/>
      <w:widowControl/>
      <w:pBdr>
        <w:left w:val="single" w:color="000000" w:sz="4" w:space="0"/>
        <w:right w:val="single" w:color="000000" w:sz="4" w:space="0"/>
      </w:pBdr>
    </w:pPr>
    <w:rPr>
      <w:b/>
      <w:bCs/>
      <w:sz w:val="20"/>
    </w:rPr>
  </w:style>
  <w:style w:type="paragraph" w:styleId="1488">
    <w:name w:val="content_lineheight"/>
    <w:basedOn w:val="1112"/>
    <w:next w:val="1488"/>
    <w:link w:val="1112"/>
    <w:pPr>
      <w:jc w:val="left"/>
      <w:spacing w:before="100" w:beforeAutospacing="1" w:after="100" w:afterAutospacing="1"/>
      <w:widowControl/>
    </w:pPr>
    <w:rPr>
      <w:rFonts w:ascii="宋体" w:hAnsi="宋体"/>
      <w:sz w:val="24"/>
      <w:szCs w:val="24"/>
    </w:rPr>
  </w:style>
  <w:style w:type="paragraph" w:styleId="1489">
    <w:name w:val="丁华标题1"/>
    <w:basedOn w:val="1113"/>
    <w:next w:val="1358"/>
    <w:link w:val="1112"/>
    <w:pPr>
      <w:numPr>
        <w:ilvl w:val="0"/>
        <w:numId w:val="3"/>
      </w:numPr>
      <w:ind w:firstLine="0"/>
      <w:jc w:val="left"/>
      <w:keepLines/>
      <w:spacing w:line="578" w:lineRule="auto"/>
      <w:tabs>
        <w:tab w:val="left" w:pos="567" w:leader="none"/>
        <w:tab w:val="left" w:pos="1440" w:leader="none"/>
      </w:tabs>
    </w:pPr>
    <w:rPr>
      <w:rFonts w:ascii="Times New Roman"/>
      <w:b w:val="0"/>
      <w:sz w:val="32"/>
      <w:szCs w:val="20"/>
    </w:rPr>
  </w:style>
  <w:style w:type="paragraph" w:styleId="1490">
    <w:name w:val="插图"/>
    <w:basedOn w:val="1112"/>
    <w:next w:val="1490"/>
    <w:link w:val="1112"/>
    <w:pPr>
      <w:jc w:val="center"/>
      <w:tabs>
        <w:tab w:val="left" w:pos="1620" w:leader="none"/>
      </w:tabs>
    </w:pPr>
    <w:rPr>
      <w:bCs/>
      <w:color w:val="000000"/>
      <w:szCs w:val="22"/>
    </w:rPr>
  </w:style>
  <w:style w:type="paragraph" w:styleId="1491">
    <w:name w:val="标题4，章节第四层"/>
    <w:basedOn w:val="1112"/>
    <w:next w:val="1112"/>
    <w:link w:val="1112"/>
    <w:pPr>
      <w:spacing w:line="360" w:lineRule="auto"/>
      <w:tabs>
        <w:tab w:val="left" w:pos="0" w:leader="none"/>
      </w:tabs>
      <w:outlineLvl w:val="3"/>
    </w:pPr>
    <w:rPr>
      <w:rFonts w:ascii="宋体" w:hAnsi="宋体"/>
      <w:b/>
      <w:sz w:val="24"/>
      <w:szCs w:val="24"/>
    </w:rPr>
  </w:style>
  <w:style w:type="paragraph" w:styleId="1492">
    <w:name w:val="xl54"/>
    <w:basedOn w:val="1112"/>
    <w:next w:val="1492"/>
    <w:link w:val="111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493">
    <w:name w:val="Char Char Char Char Char Char Char"/>
    <w:basedOn w:val="1112"/>
    <w:next w:val="1493"/>
    <w:link w:val="1112"/>
    <w:pPr>
      <w:jc w:val="left"/>
    </w:pPr>
    <w:rPr>
      <w:rFonts w:ascii="Tahoma" w:hAnsi="Tahoma"/>
      <w:sz w:val="24"/>
    </w:rPr>
  </w:style>
  <w:style w:type="paragraph" w:styleId="1494">
    <w:name w:val="正文 居中"/>
    <w:basedOn w:val="1112"/>
    <w:next w:val="1494"/>
    <w:link w:val="1112"/>
    <w:pPr>
      <w:jc w:val="center"/>
      <w:spacing w:line="360" w:lineRule="auto"/>
    </w:pPr>
    <w:rPr>
      <w:sz w:val="24"/>
    </w:rPr>
  </w:style>
  <w:style w:type="paragraph" w:styleId="1495">
    <w:name w:val="正文文本 21"/>
    <w:basedOn w:val="1112"/>
    <w:next w:val="1495"/>
    <w:link w:val="1112"/>
    <w:pPr>
      <w:ind w:left="720" w:hanging="720"/>
      <w:widowControl/>
    </w:pPr>
    <w:rPr>
      <w:sz w:val="24"/>
      <w:lang w:val="en-GB"/>
    </w:rPr>
  </w:style>
  <w:style w:type="paragraph" w:styleId="1496">
    <w:name w:val="符号与编号 Char"/>
    <w:basedOn w:val="1112"/>
    <w:next w:val="1496"/>
    <w:link w:val="1112"/>
    <w:pPr>
      <w:ind w:left="720"/>
      <w:spacing w:line="400" w:lineRule="atLeast"/>
      <w:tabs>
        <w:tab w:val="left" w:pos="720" w:leader="none"/>
      </w:tabs>
    </w:pPr>
    <w:rPr>
      <w:sz w:val="24"/>
      <w:szCs w:val="24"/>
    </w:rPr>
  </w:style>
  <w:style w:type="paragraph" w:styleId="1497">
    <w:name w:val="xl52"/>
    <w:basedOn w:val="1112"/>
    <w:next w:val="1497"/>
    <w:link w:val="111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98">
    <w:name w:val="7"/>
    <w:basedOn w:val="1112"/>
    <w:next w:val="1195"/>
    <w:link w:val="1112"/>
    <w:pPr>
      <w:jc w:val="left"/>
      <w:spacing w:before="100" w:beforeAutospacing="1" w:after="100" w:afterAutospacing="1"/>
      <w:widowControl/>
    </w:pPr>
    <w:rPr>
      <w:rFonts w:ascii="宋体" w:hAnsi="宋体"/>
      <w:sz w:val="24"/>
    </w:rPr>
  </w:style>
  <w:style w:type="paragraph" w:styleId="1499">
    <w:name w:val="正文lzq"/>
    <w:basedOn w:val="1112"/>
    <w:next w:val="1499"/>
    <w:link w:val="1112"/>
    <w:pPr>
      <w:ind w:firstLine="480"/>
      <w:spacing w:line="360" w:lineRule="auto"/>
    </w:pPr>
    <w:rPr>
      <w:sz w:val="24"/>
    </w:rPr>
  </w:style>
  <w:style w:type="paragraph" w:styleId="1500">
    <w:name w:val="Item Step in Table"/>
    <w:next w:val="1500"/>
    <w:link w:val="1112"/>
    <w:pPr>
      <w:numPr>
        <w:ilvl w:val="0"/>
        <w:numId w:val="2"/>
      </w:numPr>
      <w:jc w:val="both"/>
      <w:spacing w:before="40" w:after="40"/>
      <w:tabs>
        <w:tab w:val="left" w:pos="397" w:leader="none"/>
      </w:tabs>
    </w:pPr>
    <w:rPr>
      <w:rFonts w:ascii="Arial" w:hAnsi="Arial" w:cs="Arial"/>
      <w:sz w:val="18"/>
      <w:szCs w:val="18"/>
      <w:lang w:val="en-US" w:eastAsia="zh-CN" w:bidi="ar-SA"/>
    </w:rPr>
  </w:style>
  <w:style w:type="paragraph" w:styleId="1501">
    <w:name w:val="标题 4宋体"/>
    <w:basedOn w:val="1116"/>
    <w:next w:val="1501"/>
    <w:link w:val="1112"/>
    <w:pPr>
      <w:jc w:val="left"/>
      <w:keepLines w:val="0"/>
      <w:spacing w:before="0" w:after="0" w:line="360" w:lineRule="auto"/>
    </w:pPr>
    <w:rPr>
      <w:rFonts w:ascii="宋体" w:hAnsi="宋体" w:eastAsia="宋体"/>
      <w:bCs/>
      <w:color w:val="000000"/>
      <w:sz w:val="24"/>
    </w:rPr>
  </w:style>
  <w:style w:type="paragraph" w:styleId="1502">
    <w:name w:val="条1"/>
    <w:basedOn w:val="1112"/>
    <w:next w:val="1502"/>
    <w:link w:val="1112"/>
    <w:pPr>
      <w:ind w:left="780" w:hanging="360"/>
      <w:spacing w:before="156" w:line="360" w:lineRule="auto"/>
      <w:tabs>
        <w:tab w:val="left" w:pos="780" w:leader="none"/>
      </w:tabs>
    </w:pPr>
    <w:rPr>
      <w:rFonts w:eastAsia="黑体"/>
      <w:sz w:val="24"/>
    </w:rPr>
  </w:style>
  <w:style w:type="paragraph" w:styleId="1503">
    <w:name w:val="_Style 42"/>
    <w:basedOn w:val="1112"/>
    <w:next w:val="1148"/>
    <w:link w:val="1112"/>
    <w:rPr>
      <w:rFonts w:ascii="楷体_GB2312" w:hAnsi="Arial" w:eastAsia="楷体_GB2312"/>
      <w:sz w:val="28"/>
    </w:rPr>
  </w:style>
  <w:style w:type="paragraph" w:styleId="1504">
    <w:name w:val="font5"/>
    <w:basedOn w:val="1112"/>
    <w:next w:val="1504"/>
    <w:link w:val="1112"/>
    <w:pPr>
      <w:jc w:val="left"/>
      <w:spacing w:before="100" w:beforeAutospacing="1" w:after="100" w:afterAutospacing="1"/>
      <w:widowControl/>
    </w:pPr>
    <w:rPr>
      <w:rFonts w:ascii="宋体" w:hAnsi="宋体" w:cs="宋体"/>
      <w:sz w:val="18"/>
      <w:szCs w:val="18"/>
    </w:rPr>
  </w:style>
  <w:style w:type="paragraph" w:styleId="1505">
    <w:name w:val="xl46"/>
    <w:basedOn w:val="1112"/>
    <w:next w:val="1505"/>
    <w:link w:val="1112"/>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506">
    <w:name w:val="列表内容"/>
    <w:basedOn w:val="1112"/>
    <w:next w:val="1112"/>
    <w:link w:val="1112"/>
    <w:pPr>
      <w:ind w:left="840" w:hanging="420"/>
      <w:jc w:val="left"/>
      <w:widowControl/>
      <w:tabs>
        <w:tab w:val="left" w:pos="840" w:leader="none"/>
      </w:tabs>
    </w:pPr>
    <w:rPr>
      <w:sz w:val="18"/>
      <w:szCs w:val="24"/>
    </w:rPr>
  </w:style>
  <w:style w:type="paragraph" w:styleId="1507">
    <w:name w:val="Char Char Char Char Char Char Char Char1"/>
    <w:basedOn w:val="1112"/>
    <w:next w:val="1507"/>
    <w:link w:val="1112"/>
    <w:rPr>
      <w:rFonts w:ascii="Tahoma" w:hAnsi="Tahoma" w:cs="Tahoma"/>
      <w:sz w:val="24"/>
    </w:rPr>
  </w:style>
  <w:style w:type="paragraph" w:styleId="1508">
    <w:name w:val="表格内文字"/>
    <w:basedOn w:val="1112"/>
    <w:next w:val="1508"/>
    <w:link w:val="1112"/>
    <w:pPr>
      <w:spacing w:line="300" w:lineRule="atLeast"/>
    </w:pPr>
    <w:rPr>
      <w:sz w:val="18"/>
      <w:szCs w:val="24"/>
    </w:rPr>
  </w:style>
  <w:style w:type="paragraph" w:styleId="1509">
    <w:name w:val="xl53"/>
    <w:basedOn w:val="1112"/>
    <w:next w:val="1509"/>
    <w:link w:val="111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510">
    <w:name w:val="Char Char Char Char Char Char Char Char"/>
    <w:basedOn w:val="1112"/>
    <w:next w:val="1510"/>
    <w:link w:val="1112"/>
    <w:rPr>
      <w:rFonts w:ascii="Tahoma" w:hAnsi="Tahoma"/>
      <w:sz w:val="24"/>
    </w:rPr>
  </w:style>
  <w:style w:type="paragraph" w:styleId="1511">
    <w:name w:val="Char Char11"/>
    <w:basedOn w:val="1112"/>
    <w:next w:val="1511"/>
    <w:link w:val="1112"/>
    <w:rPr>
      <w:rFonts w:ascii="Tahoma" w:hAnsi="Tahoma"/>
      <w:sz w:val="24"/>
    </w:rPr>
  </w:style>
  <w:style w:type="paragraph" w:styleId="1512">
    <w:name w:val="Char Char Char Char Char Char"/>
    <w:basedOn w:val="1112"/>
    <w:next w:val="1512"/>
    <w:link w:val="1112"/>
    <w:rPr>
      <w:rFonts w:ascii="Tahoma" w:hAnsi="Tahoma" w:cs="Tahoma"/>
      <w:sz w:val="24"/>
    </w:rPr>
  </w:style>
  <w:style w:type="paragraph" w:styleId="1513">
    <w:name w:val="xl48"/>
    <w:basedOn w:val="1112"/>
    <w:next w:val="1513"/>
    <w:link w:val="1112"/>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514">
    <w:name w:val="标准文本"/>
    <w:basedOn w:val="1112"/>
    <w:next w:val="1514"/>
    <w:link w:val="1112"/>
    <w:pPr>
      <w:ind w:firstLine="480"/>
      <w:spacing w:line="360" w:lineRule="auto"/>
    </w:pPr>
    <w:rPr>
      <w:rFonts w:cs="宋体"/>
      <w:sz w:val="24"/>
      <w:szCs w:val="24"/>
    </w:rPr>
  </w:style>
  <w:style w:type="paragraph" w:styleId="1515">
    <w:name w:val="font12"/>
    <w:basedOn w:val="1112"/>
    <w:next w:val="1515"/>
    <w:link w:val="1112"/>
    <w:pPr>
      <w:jc w:val="left"/>
      <w:spacing w:before="100" w:beforeAutospacing="1" w:after="100" w:afterAutospacing="1"/>
      <w:widowControl/>
    </w:pPr>
    <w:rPr>
      <w:rFonts w:ascii="宋体" w:hAnsi="宋体" w:cs="宋体"/>
      <w:sz w:val="36"/>
      <w:szCs w:val="36"/>
    </w:rPr>
  </w:style>
  <w:style w:type="paragraph" w:styleId="1516">
    <w:name w:val="正文1"/>
    <w:basedOn w:val="1112"/>
    <w:next w:val="1516"/>
    <w:link w:val="1112"/>
    <w:rPr>
      <w:rFonts w:ascii="Calibri" w:hAnsi="Calibri" w:eastAsia="Calibri" w:cs="宋体"/>
      <w:lang w:val="zh-CN"/>
    </w:rPr>
  </w:style>
  <w:style w:type="paragraph" w:styleId="1517">
    <w:name w:val="小四 段落 宋体 Char Char"/>
    <w:basedOn w:val="1112"/>
    <w:next w:val="1517"/>
    <w:link w:val="1112"/>
    <w:pPr>
      <w:ind w:firstLine="480"/>
      <w:spacing w:line="360" w:lineRule="auto"/>
    </w:pPr>
    <w:rPr>
      <w:rFonts w:ascii="宋体" w:hAnsi="宋体"/>
      <w:sz w:val="24"/>
      <w:szCs w:val="24"/>
    </w:rPr>
  </w:style>
  <w:style w:type="paragraph" w:styleId="1518">
    <w:name w:val="Char Char1 Char Char Char Char1 Char Char Char Char Char Char"/>
    <w:basedOn w:val="1112"/>
    <w:next w:val="1518"/>
    <w:link w:val="1112"/>
    <w:rPr>
      <w:rFonts w:ascii="Tahoma" w:hAnsi="Tahoma"/>
      <w:sz w:val="24"/>
    </w:rPr>
  </w:style>
  <w:style w:type="paragraph" w:styleId="1519">
    <w:name w:val="Table Paragraph"/>
    <w:basedOn w:val="1112"/>
    <w:next w:val="1519"/>
    <w:link w:val="1112"/>
    <w:uiPriority w:val="1"/>
    <w:unhideWhenUsed/>
    <w:qFormat/>
    <w:pPr>
      <w:jc w:val="left"/>
    </w:pPr>
    <w:rPr>
      <w:rFonts w:ascii="Calibri" w:hAnsi="Calibri" w:cs="宋体"/>
      <w:sz w:val="24"/>
      <w:szCs w:val="24"/>
    </w:rPr>
  </w:style>
  <w:style w:type="paragraph" w:styleId="1520">
    <w:name w:val="缺省文本"/>
    <w:basedOn w:val="1112"/>
    <w:next w:val="1520"/>
    <w:link w:val="1112"/>
    <w:qFormat/>
    <w:pPr>
      <w:jc w:val="left"/>
      <w:spacing w:line="360" w:lineRule="auto"/>
    </w:pPr>
    <w:rPr>
      <w:rFonts w:ascii="Arial" w:hAnsi="Arial"/>
      <w:sz w:val="24"/>
      <w:szCs w:val="21"/>
    </w:rPr>
  </w:style>
  <w:style w:type="paragraph" w:styleId="1521">
    <w:name w:val="普通正文"/>
    <w:basedOn w:val="1112"/>
    <w:next w:val="1521"/>
    <w:link w:val="1112"/>
    <w:qFormat/>
    <w:pPr>
      <w:ind w:firstLine="480"/>
      <w:jc w:val="left"/>
      <w:spacing w:before="120" w:after="120" w:line="360" w:lineRule="auto"/>
    </w:pPr>
    <w:rPr>
      <w:rFonts w:ascii="Arial" w:hAnsi="Arial"/>
      <w:sz w:val="24"/>
      <w:szCs w:val="24"/>
    </w:rPr>
  </w:style>
  <w:style w:type="paragraph" w:styleId="1522">
    <w:name w:val="首行缩进"/>
    <w:basedOn w:val="1112"/>
    <w:next w:val="1522"/>
    <w:link w:val="1112"/>
    <w:qFormat/>
    <w:pPr>
      <w:ind w:firstLine="480"/>
    </w:pPr>
    <w:rPr>
      <w:szCs w:val="20"/>
      <w:lang w:val="zh-CN"/>
    </w:rPr>
  </w:style>
  <w:style w:type="character" w:styleId="1523">
    <w:name w:val="style4"/>
    <w:next w:val="1523"/>
    <w:link w:val="1112"/>
    <w:qFormat/>
  </w:style>
  <w:style w:type="character" w:styleId="1524">
    <w:name w:val="NormalCharacter1"/>
    <w:next w:val="1524"/>
    <w:link w:val="1112"/>
    <w:qFormat/>
  </w:style>
  <w:style w:type="paragraph" w:styleId="1525">
    <w:name w:val="NormalIndent1"/>
    <w:basedOn w:val="1112"/>
    <w:next w:val="1525"/>
    <w:link w:val="1112"/>
    <w:qFormat/>
    <w:pPr>
      <w:ind w:firstLine="420"/>
      <w:jc w:val="both"/>
      <w:widowControl/>
    </w:pPr>
    <w:rPr>
      <w:rFonts w:eastAsia="宋体"/>
      <w:sz w:val="21"/>
      <w:szCs w:val="24"/>
    </w:rPr>
  </w:style>
  <w:style w:type="character" w:styleId="1526">
    <w:name w:val="font91"/>
    <w:basedOn w:val="1122"/>
    <w:next w:val="1526"/>
    <w:link w:val="1112"/>
    <w:rPr>
      <w:rFonts w:hint="eastAsia" w:ascii="宋体" w:hAnsi="宋体" w:eastAsia="宋体" w:cs="宋体"/>
      <w:b/>
      <w:bCs/>
      <w:color w:val="000000"/>
      <w:sz w:val="20"/>
      <w:szCs w:val="20"/>
      <w:u w:val="none"/>
    </w:rPr>
  </w:style>
  <w:style w:type="paragraph" w:styleId="1527">
    <w:name w:val="正文（绿盟科技）"/>
    <w:next w:val="1527"/>
    <w:link w:val="1112"/>
    <w:qFormat/>
    <w:pPr>
      <w:spacing w:line="300" w:lineRule="auto"/>
    </w:pPr>
    <w:rPr>
      <w:rFonts w:ascii="Arial" w:hAnsi="Arial" w:eastAsia="宋体" w:cs="黑体"/>
      <w:sz w:val="21"/>
      <w:szCs w:val="21"/>
      <w:lang w:val="en-US" w:eastAsia="zh-CN" w:bidi="ar-SA"/>
    </w:rPr>
  </w:style>
  <w:style w:type="paragraph" w:styleId="1528">
    <w:name w:val="正文文本1"/>
    <w:basedOn w:val="1112"/>
    <w:next w:val="1528"/>
    <w:link w:val="1112"/>
    <w:qFormat/>
    <w:pPr>
      <w:spacing w:after="120"/>
    </w:pPr>
  </w:style>
  <w:style w:type="paragraph" w:styleId="1529">
    <w:name w:val="标题 31"/>
    <w:basedOn w:val="1112"/>
    <w:next w:val="1112"/>
    <w:link w:val="1112"/>
    <w:qFormat/>
    <w:pPr>
      <w:keepLines/>
      <w:keepNext/>
      <w:spacing w:before="260" w:beforeAutospacing="0" w:after="260" w:afterAutospacing="0" w:line="413" w:lineRule="auto"/>
      <w:outlineLvl w:val="2"/>
    </w:pPr>
    <w:rPr>
      <w:b/>
      <w:sz w:val="32"/>
    </w:rPr>
  </w:style>
  <w:style w:type="paragraph" w:styleId="1530">
    <w:name w:val="标题 41"/>
    <w:basedOn w:val="1112"/>
    <w:next w:val="1112"/>
    <w:link w:val="1112"/>
    <w:qFormat/>
    <w:pPr>
      <w:keepLines/>
      <w:keepNext/>
      <w:spacing w:before="280" w:beforeAutospacing="0" w:after="290" w:afterAutospacing="0" w:line="372" w:lineRule="auto"/>
      <w:outlineLvl w:val="3"/>
    </w:pPr>
    <w:rPr>
      <w:rFonts w:ascii="Arial" w:hAnsi="Arial" w:eastAsia="黑体"/>
      <w:b/>
      <w:sz w:val="28"/>
    </w:rPr>
  </w:style>
  <w:style w:type="character" w:styleId="1531" w:default="1">
    <w:name w:val="Default Paragraph Font"/>
    <w:uiPriority w:val="1"/>
    <w:semiHidden/>
    <w:unhideWhenUsed/>
  </w:style>
  <w:style w:type="numbering" w:styleId="1532" w:default="1">
    <w:name w:val="No List"/>
    <w:uiPriority w:val="99"/>
    <w:semiHidden/>
    <w:unhideWhenUsed/>
  </w:style>
  <w:style w:type="table" w:styleId="15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程澄</cp:lastModifiedBy>
  <cp:revision>13</cp:revision>
  <dcterms:created xsi:type="dcterms:W3CDTF">2019-11-20T05:50:00Z</dcterms:created>
  <dcterms:modified xsi:type="dcterms:W3CDTF">2024-09-13T07:01:09Z</dcterms:modified>
</cp:coreProperties>
</file>