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spacing w:before="120" w:beforeAutospacing="0" w:after="120" w:afterAutospacing="0" w:line="360" w:lineRule="auto"/>
      </w:pPr>
      <w:r>
        <w:t xml:space="preserve"> </w:t>
      </w:r>
      <w:r/>
    </w:p>
    <w:p>
      <w:pPr>
        <w:pStyle w:val="753"/>
        <w:ind w:firstLine="843"/>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53"/>
        <w:ind w:firstLine="843"/>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ind w:firstLine="321"/>
        <w:jc w:val="center"/>
        <w:spacing w:line="360" w:lineRule="auto"/>
        <w:rPr>
          <w:rFonts w:ascii="Arial" w:hAnsi="Arial" w:cs="Arial"/>
          <w:b/>
          <w:sz w:val="32"/>
          <w:szCs w:val="32"/>
        </w:rPr>
      </w:pPr>
      <w:r>
        <w:rPr>
          <w:rFonts w:ascii="Arial" w:hAnsi="Arial" w:cs="Arial"/>
          <w:b/>
          <w:sz w:val="32"/>
          <w:szCs w:val="32"/>
        </w:rPr>
      </w:r>
      <w:r/>
    </w:p>
    <w:p>
      <w:pPr>
        <w:ind w:firstLine="321"/>
        <w:jc w:val="center"/>
        <w:spacing w:line="360" w:lineRule="auto"/>
      </w:pPr>
      <w:r>
        <w:rPr>
          <w:rFonts w:ascii="Arial" w:hAnsi="Arial" w:cs="Arial"/>
          <w:b/>
          <w:sz w:val="32"/>
          <w:szCs w:val="32"/>
        </w:rPr>
        <w:t xml:space="preserve">项目名称：</w:t>
      </w:r>
      <w:bookmarkStart w:id="0" w:name="_Hlk183597301"/>
      <w:r>
        <w:rPr>
          <w:rFonts w:hint="eastAsia" w:ascii="Arial" w:hAnsi="Arial" w:cs="Arial"/>
          <w:b/>
          <w:sz w:val="32"/>
          <w:szCs w:val="32"/>
        </w:rPr>
        <w:t xml:space="preserve">阜宁县教育局理化生实验考试操作信息化项目</w:t>
      </w:r>
      <w:bookmarkEnd w:id="0"/>
      <w:r>
        <w:rPr>
          <w:rFonts w:hint="eastAsia" w:ascii="Arial" w:hAnsi="Arial" w:cs="Arial"/>
          <w:b/>
          <w:sz w:val="32"/>
          <w:szCs w:val="32"/>
        </w:rPr>
        <w:t xml:space="preserve"> </w:t>
      </w:r>
      <w:r/>
    </w:p>
    <w:p>
      <w:pPr>
        <w:pStyle w:val="753"/>
        <w:ind w:firstLine="320"/>
        <w:jc w:val="both"/>
        <w:spacing w:beforeAutospacing="0" w:afterAutospacing="0" w:line="360" w:lineRule="auto"/>
        <w:rPr>
          <w:rFonts w:ascii="Times New Roman" w:hAnsi="Times New Roman"/>
          <w:b/>
          <w:sz w:val="32"/>
          <w:szCs w:val="32"/>
        </w:rPr>
      </w:pPr>
      <w:r>
        <w:rPr>
          <w:rFonts w:ascii="Times New Roman" w:hAnsi="Times New Roman"/>
          <w:b/>
          <w:sz w:val="32"/>
          <w:szCs w:val="32"/>
        </w:rPr>
      </w:r>
      <w:r/>
    </w:p>
    <w:p>
      <w:pPr>
        <w:pStyle w:val="753"/>
        <w:ind w:firstLine="320"/>
        <w:jc w:val="both"/>
        <w:spacing w:beforeAutospacing="0" w:afterAutospacing="0" w:line="360" w:lineRule="auto"/>
        <w:rPr>
          <w:rFonts w:ascii="Times New Roman" w:hAnsi="Times New Roman"/>
          <w:b/>
          <w:sz w:val="32"/>
          <w:szCs w:val="32"/>
        </w:rPr>
      </w:pPr>
      <w:r>
        <w:rPr>
          <w:rFonts w:ascii="Times New Roman" w:hAnsi="Times New Roman"/>
          <w:b/>
          <w:sz w:val="32"/>
          <w:szCs w:val="32"/>
        </w:rPr>
      </w:r>
      <w:r/>
    </w:p>
    <w:p>
      <w:pPr>
        <w:pStyle w:val="753"/>
        <w:ind w:firstLine="281"/>
        <w:jc w:val="both"/>
        <w:spacing w:beforeAutospacing="0" w:afterAutospacing="0" w:line="360" w:lineRule="auto"/>
        <w:rPr>
          <w:sz w:val="22"/>
          <w:szCs w:val="22"/>
        </w:rPr>
      </w:pPr>
      <w:r>
        <w:rPr>
          <w:rFonts w:ascii="Times New Roman" w:hAnsi="Times New Roman"/>
          <w:b/>
          <w:sz w:val="28"/>
          <w:szCs w:val="28"/>
        </w:rPr>
        <w:t xml:space="preserve">项目编号：</w:t>
      </w:r>
      <w:r>
        <w:rPr>
          <w:rFonts w:ascii="Times New Roman" w:hAnsi="Times New Roman"/>
          <w:b/>
          <w:sz w:val="28"/>
          <w:szCs w:val="28"/>
        </w:rPr>
        <w:t xml:space="preserve">JSZC-320923-JZCG-G2025-0001</w:t>
      </w:r>
      <w:r/>
    </w:p>
    <w:p>
      <w:pPr>
        <w:pStyle w:val="753"/>
        <w:spacing w:beforeAutospacing="0" w:afterAutospacing="0" w:line="360" w:lineRule="auto"/>
      </w:pPr>
      <w:r>
        <w:t xml:space="preserve"> </w:t>
      </w:r>
      <w:r/>
    </w:p>
    <w:p>
      <w:pPr>
        <w:pStyle w:val="753"/>
        <w:spacing w:beforeAutospacing="0" w:afterAutospacing="0" w:line="360" w:lineRule="auto"/>
      </w:pPr>
      <w:r>
        <w:t xml:space="preserve"> </w:t>
      </w:r>
      <w:r/>
    </w:p>
    <w:p>
      <w:pPr>
        <w:pStyle w:val="753"/>
        <w:spacing w:beforeAutospacing="0" w:afterAutospacing="0" w:line="360" w:lineRule="auto"/>
      </w:pPr>
      <w:r>
        <w:t xml:space="preserve"> </w:t>
      </w:r>
      <w:r/>
    </w:p>
    <w:p>
      <w:pPr>
        <w:pStyle w:val="753"/>
        <w:spacing w:beforeAutospacing="0" w:afterAutospacing="0" w:line="360" w:lineRule="auto"/>
      </w:pPr>
      <w:r>
        <w:t xml:space="preserve"> </w:t>
      </w:r>
      <w:r/>
    </w:p>
    <w:p>
      <w:pPr>
        <w:pStyle w:val="753"/>
        <w:jc w:val="both"/>
        <w:spacing w:before="120" w:beforeAutospacing="0" w:after="120" w:afterAutospacing="0" w:line="360" w:lineRule="auto"/>
        <w:rPr>
          <w:rFonts w:hint="eastAsia" w:asciiTheme="minorEastAsia" w:hAnsiTheme="minorEastAsia" w:cstheme="minorEastAsia"/>
          <w:b/>
          <w:sz w:val="32"/>
          <w:szCs w:val="32"/>
        </w:rPr>
      </w:pPr>
      <w:r>
        <w:t xml:space="preserve"> </w:t>
      </w:r>
      <w:r>
        <w:rPr>
          <w:rFonts w:hint="eastAsia"/>
        </w:rPr>
        <w:t xml:space="preserve"> </w:t>
      </w:r>
      <w:r>
        <w:rPr>
          <w:rFonts w:hint="eastAsia" w:ascii="Arial" w:hAnsi="Arial" w:cs="Arial"/>
          <w:b/>
          <w:sz w:val="32"/>
          <w:szCs w:val="32"/>
        </w:rPr>
        <w:t xml:space="preserve">采购单位：阜宁县教育局</w:t>
      </w:r>
      <w:r/>
    </w:p>
    <w:p>
      <w:pPr>
        <w:pStyle w:val="753"/>
        <w:ind w:firstLine="320"/>
        <w:jc w:val="both"/>
        <w:spacing w:before="120" w:beforeAutospacing="0" w:after="120" w:afterAutospacing="0" w:line="360" w:lineRule="auto"/>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3"/>
        <w:ind w:firstLine="321"/>
        <w:jc w:val="center"/>
        <w:spacing w:before="120" w:beforeAutospacing="0" w:after="120" w:afterAutospacing="0" w:line="360" w:lineRule="auto"/>
        <w:rPr>
          <w:rFonts w:ascii="Arial" w:hAnsi="Arial" w:cs="Arial"/>
          <w:b/>
          <w:sz w:val="32"/>
          <w:szCs w:val="32"/>
        </w:rPr>
      </w:pPr>
      <w:r>
        <w:rPr>
          <w:rFonts w:hint="eastAsia" w:asciiTheme="minorEastAsia" w:hAnsiTheme="minorEastAsia" w:cstheme="minorEastAsia"/>
          <w:b/>
          <w:sz w:val="32"/>
          <w:szCs w:val="32"/>
        </w:rPr>
        <w:t xml:space="preserve"> </w:t>
      </w:r>
      <w:r/>
    </w:p>
    <w:p>
      <w:pPr>
        <w:pStyle w:val="753"/>
        <w:ind w:firstLine="320"/>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53"/>
        <w:ind w:firstLine="320"/>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53"/>
        <w:ind w:firstLine="321"/>
        <w:jc w:val="center"/>
        <w:spacing w:before="120" w:beforeAutospacing="0" w:after="120" w:afterAutospacing="0" w:line="360" w:lineRule="auto"/>
      </w:pPr>
      <w:r>
        <w:rPr>
          <w:rFonts w:hint="eastAsia" w:ascii="Arial" w:hAnsi="Arial" w:cs="Arial"/>
          <w:b/>
          <w:sz w:val="32"/>
          <w:szCs w:val="32"/>
        </w:rPr>
        <w:t xml:space="preserve">2025</w:t>
      </w:r>
      <w:r>
        <w:rPr>
          <w:rFonts w:ascii="Arial" w:hAnsi="Arial" w:cs="Arial"/>
          <w:b/>
          <w:sz w:val="32"/>
          <w:szCs w:val="32"/>
        </w:rPr>
        <w:t xml:space="preserve">年</w:t>
      </w:r>
      <w:r>
        <w:rPr>
          <w:rFonts w:hint="eastAsia" w:ascii="Arial" w:hAnsi="Arial" w:cs="Arial"/>
          <w:b/>
          <w:sz w:val="32"/>
          <w:szCs w:val="32"/>
        </w:rPr>
        <w:t xml:space="preserve">1 </w:t>
      </w:r>
      <w:r>
        <w:rPr>
          <w:rFonts w:ascii="Arial" w:hAnsi="Arial" w:cs="Arial"/>
          <w:b/>
          <w:sz w:val="32"/>
          <w:szCs w:val="32"/>
        </w:rPr>
        <w:t xml:space="preserve">月</w:t>
      </w:r>
      <w:r>
        <w:rPr>
          <w:rFonts w:hint="eastAsia" w:ascii="Arial" w:hAnsi="Arial" w:cs="Arial"/>
          <w:b/>
          <w:sz w:val="32"/>
          <w:szCs w:val="32"/>
        </w:rPr>
        <w:t xml:space="preserve">6</w:t>
      </w:r>
      <w:r>
        <w:rPr>
          <w:rFonts w:ascii="Arial" w:hAnsi="Arial" w:cs="Arial"/>
          <w:b/>
          <w:sz w:val="32"/>
          <w:szCs w:val="32"/>
        </w:rPr>
        <w:t xml:space="preserve">日</w:t>
      </w:r>
      <w:r/>
    </w:p>
    <w:p>
      <w:pPr>
        <w:pStyle w:val="753"/>
        <w:spacing w:before="120" w:beforeAutospacing="0" w:after="120" w:afterAutospacing="0" w:line="360" w:lineRule="auto"/>
      </w:pPr>
      <w:r>
        <w:rPr>
          <w:rFonts w:ascii="Arial" w:hAnsi="Arial" w:cs="Arial"/>
        </w:rPr>
        <w:t xml:space="preserve">                        </w:t>
      </w:r>
      <w:r/>
    </w:p>
    <w:p>
      <w:pPr>
        <w:pStyle w:val="753"/>
        <w:ind w:firstLine="211"/>
        <w:jc w:val="center"/>
        <w:spacing w:before="120" w:beforeAutospacing="0" w:after="120" w:afterAutospacing="0" w:line="360" w:lineRule="auto"/>
        <w:rPr>
          <w:rFonts w:ascii="Times New Roman" w:hAnsi="Times New Roman"/>
          <w:sz w:val="21"/>
          <w:szCs w:val="21"/>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sz w:val="21"/>
          <w:szCs w:val="21"/>
        </w:rPr>
      </w:r>
      <w:r/>
    </w:p>
    <w:p>
      <w:pPr>
        <w:pStyle w:val="753"/>
        <w:ind w:firstLine="2520"/>
        <w:jc w:val="both"/>
        <w:spacing w:beforeAutospacing="0" w:afterAutospacing="0" w:line="360" w:lineRule="auto"/>
        <w:rPr>
          <w:rFonts w:ascii="Times New Roman" w:hAnsi="Times New Roman"/>
          <w:sz w:val="21"/>
          <w:szCs w:val="21"/>
        </w:rPr>
      </w:pPr>
      <w:r>
        <w:rPr>
          <w:rFonts w:ascii="Times New Roman" w:hAnsi="Times New Roman"/>
          <w:sz w:val="21"/>
          <w:szCs w:val="21"/>
        </w:rPr>
      </w:r>
      <w:r/>
    </w:p>
    <w:p>
      <w:pPr>
        <w:pStyle w:val="753"/>
        <w:ind w:firstLine="2520"/>
        <w:jc w:val="both"/>
        <w:spacing w:beforeAutospacing="0" w:afterAutospacing="0" w:line="360" w:lineRule="auto"/>
        <w:rPr>
          <w:rFonts w:ascii="Times New Roman" w:hAnsi="Times New Roman"/>
          <w:sz w:val="21"/>
          <w:szCs w:val="21"/>
        </w:rPr>
      </w:pPr>
      <w:r>
        <w:rPr>
          <w:rFonts w:ascii="Times New Roman" w:hAnsi="Times New Roman"/>
          <w:sz w:val="21"/>
          <w:szCs w:val="21"/>
        </w:rPr>
      </w:r>
      <w:r/>
    </w:p>
    <w:p>
      <w:pPr>
        <w:pStyle w:val="753"/>
        <w:ind w:firstLine="2520"/>
        <w:jc w:val="both"/>
        <w:spacing w:beforeAutospacing="0" w:afterAutospacing="0" w:line="360" w:lineRule="auto"/>
      </w:pPr>
      <w:r>
        <w:rPr>
          <w:rFonts w:ascii="Times New Roman" w:hAnsi="Times New Roman"/>
          <w:sz w:val="21"/>
          <w:szCs w:val="21"/>
        </w:rPr>
        <w:t xml:space="preserve"> </w:t>
      </w:r>
      <w:bookmarkStart w:id="1" w:name="_Toc20823272"/>
      <w:r/>
      <w:bookmarkStart w:id="2" w:name="_Toc16938516"/>
      <w:r/>
      <w:bookmarkStart w:id="3" w:name="_Toc513029200"/>
      <w:r/>
      <w:bookmarkStart w:id="4" w:name="_Toc120614210"/>
      <w:r/>
      <w:bookmarkStart w:id="5" w:name="_Toc479757206"/>
      <w:r/>
      <w:bookmarkStart w:id="6" w:name="_Toc523127445"/>
      <w:r>
        <w:rPr>
          <w:rFonts w:ascii="Times New Roman" w:hAnsi="Times New Roman"/>
          <w:sz w:val="21"/>
          <w:szCs w:val="21"/>
        </w:rPr>
        <w:t xml:space="preserve"> </w:t>
      </w: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1"/>
      <w:r/>
      <w:bookmarkEnd w:id="2"/>
      <w:r/>
      <w:bookmarkEnd w:id="3"/>
      <w:r/>
      <w:bookmarkEnd w:id="4"/>
      <w:r/>
      <w:bookmarkEnd w:id="5"/>
      <w:r/>
      <w:bookmarkEnd w:id="6"/>
      <w:r/>
      <w:r/>
    </w:p>
    <w:p>
      <w:pPr>
        <w:pStyle w:val="753"/>
        <w:jc w:val="both"/>
        <w:spacing w:beforeAutospacing="0" w:afterAutospacing="0" w:line="360" w:lineRule="auto"/>
      </w:pPr>
      <w:r>
        <w:t xml:space="preserve"> </w:t>
      </w:r>
      <w:r/>
    </w:p>
    <w:p>
      <w:pPr>
        <w:pStyle w:val="753"/>
        <w:ind w:firstLine="720"/>
        <w:jc w:val="both"/>
        <w:spacing w:beforeAutospacing="0" w:afterAutospacing="0" w:line="720" w:lineRule="auto"/>
        <w:tabs>
          <w:tab w:val="left" w:pos="1441" w:leader="none"/>
        </w:tabs>
      </w:pPr>
      <w:r>
        <w:rPr>
          <w:rFonts w:hint="eastAsia" w:ascii="黑体" w:hAnsi="宋体" w:eastAsia="黑体" w:cs="黑体"/>
          <w:sz w:val="36"/>
          <w:szCs w:val="36"/>
        </w:rPr>
        <w:t xml:space="preserve">招标公告……………………………3-5 </w:t>
      </w:r>
      <w:r/>
    </w:p>
    <w:p>
      <w:pPr>
        <w:pStyle w:val="753"/>
        <w:ind w:firstLine="720"/>
        <w:jc w:val="both"/>
        <w:spacing w:beforeAutospacing="0" w:afterAutospacing="0" w:line="720" w:lineRule="auto"/>
        <w:tabs>
          <w:tab w:val="left" w:pos="1441" w:leader="none"/>
        </w:tabs>
      </w:pPr>
      <w:r>
        <w:rPr>
          <w:rFonts w:hint="eastAsia" w:ascii="黑体" w:hAnsi="宋体" w:eastAsia="黑体" w:cs="黑体"/>
          <w:sz w:val="36"/>
          <w:szCs w:val="36"/>
        </w:rPr>
        <w:t xml:space="preserve">投标人须知…………………………6-18 </w:t>
      </w:r>
      <w:r/>
    </w:p>
    <w:p>
      <w:pPr>
        <w:pStyle w:val="753"/>
        <w:ind w:firstLine="720"/>
        <w:jc w:val="both"/>
        <w:spacing w:beforeAutospacing="0" w:afterAutospacing="0" w:line="720" w:lineRule="auto"/>
        <w:tabs>
          <w:tab w:val="left" w:pos="1441" w:leader="none"/>
        </w:tabs>
        <w:rPr>
          <w:rFonts w:eastAsia="黑体"/>
        </w:rPr>
      </w:pPr>
      <w:r>
        <w:rPr>
          <w:rFonts w:hint="eastAsia" w:ascii="黑体" w:hAnsi="宋体" w:eastAsia="黑体" w:cs="黑体"/>
          <w:sz w:val="36"/>
          <w:szCs w:val="36"/>
        </w:rPr>
        <w:t xml:space="preserve">合同文本……………………………19-5</w:t>
      </w:r>
      <w:r>
        <w:rPr>
          <w:rFonts w:hint="eastAsia" w:ascii="黑体" w:hAnsi="宋体" w:eastAsia="黑体" w:cs="黑体"/>
          <w:sz w:val="36"/>
          <w:szCs w:val="36"/>
        </w:rPr>
        <w:t xml:space="preserve">4</w:t>
      </w:r>
      <w:r/>
    </w:p>
    <w:p>
      <w:pPr>
        <w:pStyle w:val="753"/>
        <w:ind w:firstLine="720"/>
        <w:jc w:val="both"/>
        <w:spacing w:beforeAutospacing="0" w:afterAutospacing="0" w:line="720" w:lineRule="auto"/>
        <w:tabs>
          <w:tab w:val="left" w:pos="1441" w:leader="none"/>
        </w:tabs>
        <w:rPr>
          <w:rFonts w:eastAsia="黑体"/>
        </w:rPr>
      </w:pPr>
      <w:r>
        <w:rPr>
          <w:rFonts w:hint="eastAsia" w:ascii="黑体" w:hAnsi="宋体" w:eastAsia="黑体" w:cs="黑体"/>
          <w:sz w:val="36"/>
          <w:szCs w:val="36"/>
        </w:rPr>
        <w:t xml:space="preserve">采购需求……………………………5</w:t>
      </w:r>
      <w:r>
        <w:rPr>
          <w:rFonts w:hint="eastAsia" w:ascii="黑体" w:hAnsi="宋体" w:eastAsia="黑体" w:cs="黑体"/>
          <w:sz w:val="36"/>
          <w:szCs w:val="36"/>
        </w:rPr>
        <w:t xml:space="preserve">5</w:t>
      </w:r>
      <w:r>
        <w:rPr>
          <w:rFonts w:hint="eastAsia" w:ascii="黑体" w:hAnsi="宋体" w:eastAsia="黑体" w:cs="黑体"/>
          <w:sz w:val="36"/>
          <w:szCs w:val="36"/>
        </w:rPr>
        <w:t xml:space="preserve">-7</w:t>
      </w:r>
      <w:r>
        <w:rPr>
          <w:rFonts w:hint="eastAsia" w:ascii="黑体" w:hAnsi="宋体" w:eastAsia="黑体" w:cs="黑体"/>
          <w:sz w:val="36"/>
          <w:szCs w:val="36"/>
        </w:rPr>
        <w:t xml:space="preserve">6</w:t>
      </w:r>
      <w:r/>
    </w:p>
    <w:p>
      <w:pPr>
        <w:pStyle w:val="753"/>
        <w:ind w:firstLine="720"/>
        <w:jc w:val="both"/>
        <w:spacing w:beforeAutospacing="0" w:afterAutospacing="0" w:line="720" w:lineRule="auto"/>
        <w:tabs>
          <w:tab w:val="left" w:pos="1441" w:leader="none"/>
        </w:tabs>
        <w:rPr>
          <w:rFonts w:eastAsia="黑体"/>
        </w:rPr>
      </w:pPr>
      <w:r>
        <w:rPr>
          <w:rFonts w:hint="eastAsia" w:ascii="黑体" w:hAnsi="宋体" w:eastAsia="黑体" w:cs="黑体"/>
          <w:sz w:val="36"/>
          <w:szCs w:val="36"/>
        </w:rPr>
        <w:t xml:space="preserve">评标方法与评标标准………………7</w:t>
      </w:r>
      <w:r>
        <w:rPr>
          <w:rFonts w:hint="eastAsia" w:ascii="黑体" w:hAnsi="宋体" w:eastAsia="黑体" w:cs="黑体"/>
          <w:sz w:val="36"/>
          <w:szCs w:val="36"/>
        </w:rPr>
        <w:t xml:space="preserve">7</w:t>
      </w:r>
      <w:r>
        <w:rPr>
          <w:rFonts w:hint="eastAsia" w:ascii="黑体" w:hAnsi="宋体" w:eastAsia="黑体" w:cs="黑体"/>
          <w:sz w:val="36"/>
          <w:szCs w:val="36"/>
        </w:rPr>
        <w:t xml:space="preserve">-8</w:t>
      </w:r>
      <w:r>
        <w:rPr>
          <w:rFonts w:hint="eastAsia" w:ascii="黑体" w:hAnsi="宋体" w:eastAsia="黑体" w:cs="黑体"/>
          <w:sz w:val="36"/>
          <w:szCs w:val="36"/>
        </w:rPr>
        <w:t xml:space="preserve">1</w:t>
      </w:r>
      <w:r/>
    </w:p>
    <w:p>
      <w:pPr>
        <w:pStyle w:val="753"/>
        <w:ind w:firstLine="720"/>
        <w:jc w:val="both"/>
        <w:spacing w:beforeAutospacing="0" w:afterAutospacing="0" w:line="720" w:lineRule="auto"/>
        <w:tabs>
          <w:tab w:val="left" w:pos="1441" w:leader="none"/>
        </w:tabs>
        <w:rPr>
          <w:rFonts w:eastAsia="黑体"/>
        </w:rPr>
      </w:pPr>
      <w:r>
        <w:rPr>
          <w:rFonts w:hint="eastAsia" w:ascii="黑体" w:hAnsi="宋体" w:eastAsia="黑体" w:cs="黑体"/>
          <w:sz w:val="36"/>
          <w:szCs w:val="36"/>
        </w:rPr>
        <w:t xml:space="preserve">投标文件格式………………………8</w:t>
      </w:r>
      <w:r>
        <w:rPr>
          <w:rFonts w:hint="eastAsia" w:ascii="黑体" w:hAnsi="宋体" w:eastAsia="黑体" w:cs="黑体"/>
          <w:sz w:val="36"/>
          <w:szCs w:val="36"/>
        </w:rPr>
        <w:t xml:space="preserve">2</w:t>
      </w:r>
      <w:r>
        <w:rPr>
          <w:rFonts w:hint="eastAsia" w:ascii="黑体" w:hAnsi="宋体" w:eastAsia="黑体" w:cs="黑体"/>
          <w:sz w:val="36"/>
          <w:szCs w:val="36"/>
        </w:rPr>
        <w:t xml:space="preserve">-</w:t>
      </w:r>
      <w:r>
        <w:rPr>
          <w:rFonts w:hint="eastAsia" w:ascii="黑体" w:hAnsi="宋体" w:eastAsia="黑体" w:cs="黑体"/>
          <w:sz w:val="36"/>
          <w:szCs w:val="36"/>
        </w:rPr>
        <w:t xml:space="preserve">99</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numPr>
          <w:ilvl w:val="0"/>
          <w:numId w:val="1"/>
        </w:numPr>
        <w:jc w:val="center"/>
        <w:keepNext/>
        <w:spacing w:beforeAutospacing="0" w:afterAutospacing="0" w:line="360" w:lineRule="auto"/>
        <w:rPr>
          <w:rFonts w:hint="eastAsia" w:ascii="黑体" w:hAnsi="宋体" w:eastAsia="黑体" w:cs="黑体"/>
          <w:sz w:val="44"/>
          <w:szCs w:val="44"/>
        </w:rPr>
      </w:pPr>
      <w:r>
        <w:rPr>
          <w:rFonts w:hint="eastAsia" w:ascii="黑体" w:hAnsi="宋体" w:eastAsia="黑体" w:cs="黑体"/>
          <w:sz w:val="44"/>
          <w:szCs w:val="44"/>
        </w:rPr>
        <w:t xml:space="preserve">招标公告</w:t>
      </w:r>
      <w:r/>
    </w:p>
    <w:p>
      <w:pPr>
        <w:pStyle w:val="753"/>
        <w:ind w:left="1764"/>
        <w:keepNext/>
        <w:spacing w:beforeAutospacing="0" w:afterAutospacing="0" w:line="360" w:lineRule="auto"/>
        <w:rPr>
          <w:rFonts w:hint="eastAsia" w:ascii="黑体" w:hAnsi="宋体" w:eastAsia="黑体" w:cs="黑体"/>
          <w:sz w:val="44"/>
          <w:szCs w:val="44"/>
        </w:rPr>
      </w:pPr>
      <w:r>
        <w:rPr>
          <w:rFonts w:hint="eastAsia" w:ascii="黑体" w:hAnsi="宋体" w:eastAsia="黑体" w:cs="黑体"/>
          <w:sz w:val="44"/>
          <w:szCs w:val="44"/>
        </w:rPr>
      </w:r>
      <w:r/>
    </w:p>
    <w:p>
      <w:pPr>
        <w:pStyle w:val="753"/>
        <w:ind w:firstLine="480"/>
        <w:jc w:val="both"/>
        <w:keepNext/>
        <w:spacing w:beforeAutospacing="0" w:afterAutospacing="0" w:line="360" w:lineRule="auto"/>
        <w:rPr>
          <w:rFonts w:hint="eastAsia" w:ascii="黑体" w:hAnsi="宋体" w:eastAsia="黑体" w:cs="黑体"/>
          <w:sz w:val="44"/>
          <w:szCs w:val="44"/>
        </w:rPr>
      </w:pPr>
      <w:r>
        <w:rPr>
          <w:rFonts w:hint="eastAsia" w:ascii="宋体" w:hAnsi="宋体" w:eastAsia="宋体" w:cs="宋体"/>
        </w:rPr>
        <w:t xml:space="preserve">受阜宁县教育局的委托，阜宁县公共资源交易中心就阜宁县教育局理化生实验考试操作信息化项目(</w:t>
      </w:r>
      <w:r>
        <w:rPr>
          <w:rFonts w:ascii="宋体" w:hAnsi="宋体" w:eastAsia="宋体" w:cs="宋体"/>
        </w:rPr>
        <w:t xml:space="preserve">项目编号</w:t>
      </w:r>
      <w:r>
        <w:rPr>
          <w:rFonts w:hint="eastAsia" w:ascii="宋体" w:hAnsi="宋体" w:eastAsia="宋体" w:cs="宋体"/>
        </w:rPr>
        <w:t xml:space="preserve">：</w:t>
      </w:r>
      <w:r>
        <w:rPr>
          <w:rFonts w:ascii="宋体" w:hAnsi="宋体" w:eastAsia="宋体" w:cs="宋体"/>
        </w:rPr>
        <w:t xml:space="preserve">JSZC-320923-JZCG-G2025-0001</w:t>
      </w:r>
      <w:r>
        <w:rPr>
          <w:rFonts w:hint="eastAsia" w:ascii="宋体" w:hAnsi="宋体" w:eastAsia="宋体" w:cs="宋体"/>
        </w:rPr>
        <w:t xml:space="preserve">)进行公开招标采购，欢迎符合条件的供应商投标。</w:t>
      </w:r>
      <w:r/>
    </w:p>
    <w:p>
      <w:pPr>
        <w:pStyle w:val="753"/>
        <w:ind w:firstLine="241"/>
        <w:jc w:val="both"/>
        <w:spacing w:beforeAutospacing="0" w:afterAutospacing="0" w:line="360" w:lineRule="auto"/>
        <w:rPr>
          <w:rFonts w:hint="eastAsia" w:ascii="宋体" w:hAnsi="宋体" w:eastAsia="宋体" w:cs="宋体"/>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Cs w:val="20"/>
        </w:rPr>
        <w:t xml:space="preserve">项目概况</w:t>
      </w:r>
      <w:r/>
    </w:p>
    <w:p>
      <w:pPr>
        <w:pStyle w:val="753"/>
        <w:ind w:firstLine="241"/>
        <w:jc w:val="both"/>
        <w:spacing w:beforeAutospacing="0" w:afterAutospacing="0" w:line="360" w:lineRule="auto"/>
        <w:rPr>
          <w:rFonts w:hint="eastAsia" w:ascii="宋体" w:hAnsi="宋体" w:eastAsia="宋体" w:cs="宋体"/>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Cs w:val="20"/>
        </w:rPr>
        <w:t xml:space="preserve">阜宁县教育局理化生实验考试操作信息化项目招标项目的潜在投标人可在“中国政府采购网”、“江苏政府采购网、盐城市政府采购网”</w:t>
      </w:r>
      <w:r>
        <w:rPr>
          <w:rFonts w:hint="eastAsia" w:ascii="宋体" w:hAnsi="宋体" w:eastAsia="宋体" w:cs="宋体"/>
        </w:rPr>
        <w:t xml:space="preserve">自行免费下载招标文件</w:t>
      </w:r>
      <w:r>
        <w:rPr>
          <w:rFonts w:hint="eastAsia" w:ascii="宋体" w:hAnsi="宋体" w:eastAsia="宋体" w:cs="宋体"/>
          <w:szCs w:val="20"/>
        </w:rPr>
        <w:t xml:space="preserve">，并于</w:t>
      </w:r>
      <w:r>
        <w:rPr>
          <w:rFonts w:hint="eastAsia" w:ascii="宋体" w:hAnsi="宋体" w:eastAsia="宋体" w:cs="宋体"/>
          <w:szCs w:val="20"/>
          <w:u w:val="single"/>
        </w:rPr>
        <w:t xml:space="preserve">2025年1 月</w:t>
      </w:r>
      <w:r>
        <w:rPr>
          <w:rFonts w:hint="eastAsia" w:ascii="宋体" w:hAnsi="宋体" w:eastAsia="宋体" w:cs="宋体"/>
          <w:szCs w:val="20"/>
          <w:u w:val="single"/>
        </w:rPr>
        <w:t xml:space="preserve">26</w:t>
      </w:r>
      <w:r>
        <w:rPr>
          <w:rFonts w:hint="eastAsia" w:ascii="宋体" w:hAnsi="宋体" w:eastAsia="宋体" w:cs="宋体"/>
          <w:szCs w:val="20"/>
          <w:u w:val="single"/>
        </w:rPr>
        <w:t xml:space="preserve">日9点00分</w:t>
      </w:r>
      <w:r>
        <w:rPr>
          <w:rFonts w:hint="eastAsia" w:ascii="宋体" w:hAnsi="宋体" w:eastAsia="宋体" w:cs="宋体"/>
          <w:szCs w:val="20"/>
        </w:rPr>
        <w:t xml:space="preserve">（北京时间）前递交投标文件。</w:t>
      </w:r>
      <w:r/>
    </w:p>
    <w:p>
      <w:pPr>
        <w:pStyle w:val="753"/>
        <w:ind w:firstLine="241"/>
        <w:jc w:val="both"/>
        <w:keepLines/>
        <w:keepNext/>
        <w:spacing w:before="145" w:beforeAutospacing="0" w:after="145" w:afterAutospacing="0" w:line="360" w:lineRule="auto"/>
        <w:rPr>
          <w:rFonts w:hint="eastAsia" w:ascii="宋体" w:hAnsi="宋体" w:cstheme="minorBidi"/>
          <w:b/>
          <w:bCs/>
          <w:szCs w:val="20"/>
        </w:rPr>
      </w:pPr>
      <w:r/>
      <w:bookmarkStart w:id="7" w:name="_Toc38985263"/>
      <w:r/>
      <w:bookmarkStart w:id="8" w:name="_Toc28359002"/>
      <w:r/>
      <w:bookmarkStart w:id="9" w:name="_Hlk24379207"/>
      <w:r/>
      <w:bookmarkStart w:id="10" w:name="_Toc28359079"/>
      <w:r/>
      <w:bookmarkStart w:id="11" w:name="_Toc35393790"/>
      <w:r/>
      <w:bookmarkStart w:id="12" w:name="_Toc35393621"/>
      <w:r>
        <w:rPr>
          <w:rFonts w:hint="eastAsia" w:ascii="宋体" w:hAnsi="宋体" w:cstheme="minorBidi"/>
          <w:b/>
          <w:bCs/>
          <w:szCs w:val="20"/>
        </w:rPr>
        <w:t xml:space="preserve">一、项目基本情况</w:t>
      </w:r>
      <w:bookmarkEnd w:id="7"/>
      <w:r/>
      <w:bookmarkEnd w:id="8"/>
      <w:r/>
      <w:bookmarkEnd w:id="9"/>
      <w:r/>
      <w:bookmarkEnd w:id="10"/>
      <w:r/>
      <w:bookmarkEnd w:id="11"/>
      <w:r/>
      <w:bookmarkEnd w:id="12"/>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1.项目编号：</w:t>
      </w:r>
      <w:bookmarkStart w:id="13" w:name="_Hlk186809223"/>
      <w:r>
        <w:rPr>
          <w:rFonts w:ascii="宋体" w:hAnsi="宋体" w:eastAsia="宋体" w:cs="宋体"/>
        </w:rPr>
        <w:t xml:space="preserve">JSZC-320923-JZCG-G2025-0001</w:t>
      </w:r>
      <w:bookmarkEnd w:id="13"/>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2.项目名称：阜宁县教育局理化生实验考试操作信息化项目 </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4.预算金额：559.16万元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5.最高限价：559.16万元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6.采购需求：实验既重视过程操作，也重视观察结果，同时重视在规范允许下学生动手能力的创新。通过利用</w:t>
      </w:r>
      <w:r>
        <w:rPr>
          <w:rFonts w:hint="eastAsia" w:ascii="宋体" w:hAnsi="宋体" w:eastAsia="宋体" w:cs="宋体"/>
          <w:sz w:val="24"/>
        </w:rPr>
        <w:t xml:space="preserve">信息化手段使科学实验操作测试做到安全、可靠、公平、公正、高效、可追溯，科学实验操作测试具有注重实验的操作过程和实验结果双重特点，既要求将所有考生实验测试操作过程通过信息化手段全程记录，又要求确保网上统一阅卷过程中真实还原学生实验操作全程和关键细节，便于阅卷教师可以高效公平的阅卷，还需满足事后考生对成绩的查阅和质疑。根据江苏省教育厅《省教育厅关于加强和改进中小学实验教学的实施意见》 苏教基〔2022〕1号以及《盐城市教育局关于加强和改进中小学实验教学的方案》盐教办〔2022〕12号文件精神，结合我县实际情况，</w:t>
      </w:r>
      <w:r>
        <w:rPr>
          <w:rFonts w:hint="eastAsia" w:ascii="宋体" w:hAnsi="宋体" w:eastAsia="宋体" w:cs="宋体"/>
          <w:b/>
          <w:bCs/>
          <w:sz w:val="24"/>
        </w:rPr>
        <w:t xml:space="preserve">本项目阜宁县教育局数据代理机构部署1套县级管理平台，在实验初中上海路校区、实验初中滨湖校区、明达初中建设理化生实验操作考试考点，每个考点建设校级管理平台1套、理化生实验操作考场3间、抽签候考室1间，建成后可满足我县中学实验操作考试。</w:t>
      </w:r>
      <w:r/>
    </w:p>
    <w:p>
      <w:pPr>
        <w:pStyle w:val="75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7.合同履行期限：50天，具体开始时间以采购人书面通知为准，</w:t>
      </w:r>
      <w:r>
        <w:rPr>
          <w:rFonts w:hint="eastAsia" w:asciiTheme="minorEastAsia" w:hAnsiTheme="minorEastAsia" w:cstheme="minorEastAsia"/>
        </w:rPr>
        <w:t xml:space="preserve">免费质保期：</w:t>
      </w:r>
      <w:r>
        <w:rPr>
          <w:rFonts w:hint="eastAsia" w:asciiTheme="minorEastAsia" w:hAnsiTheme="minorEastAsia" w:cstheme="minorEastAsia"/>
        </w:rPr>
        <w:t xml:space="preserve">5年+承诺期。</w:t>
      </w:r>
      <w:r>
        <w:rPr>
          <w:rFonts w:hint="eastAsia" w:ascii="宋体" w:hAnsi="宋体" w:eastAsia="宋体" w:cs="宋体"/>
        </w:rPr>
        <w:t xml:space="preserve"> </w:t>
      </w:r>
      <w:r/>
    </w:p>
    <w:p>
      <w:pPr>
        <w:pStyle w:val="75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8.本项目（是/否）接受联合体投标：否。</w:t>
      </w:r>
      <w:bookmarkStart w:id="14" w:name="_Toc35393791"/>
      <w:r/>
      <w:bookmarkStart w:id="15" w:name="_Toc28359003"/>
      <w:r/>
      <w:bookmarkStart w:id="16" w:name="_Toc38985264"/>
      <w:r/>
      <w:bookmarkStart w:id="17" w:name="_Toc35393622"/>
      <w:r/>
      <w:bookmarkStart w:id="18" w:name="_Toc28359080"/>
      <w:r>
        <w:rPr>
          <w:rFonts w:hint="eastAsia" w:ascii="宋体" w:hAnsi="宋体" w:eastAsia="宋体" w:cs="宋体"/>
        </w:rPr>
        <w:t xml:space="preserve"> </w:t>
      </w:r>
      <w:r/>
    </w:p>
    <w:p>
      <w:pPr>
        <w:pStyle w:val="753"/>
        <w:ind w:firstLine="241"/>
        <w:jc w:val="both"/>
        <w:spacing w:beforeAutospacing="0" w:afterAutospacing="0" w:line="360" w:lineRule="auto"/>
        <w:rPr>
          <w:rFonts w:ascii="Times New Roman" w:hAnsi="Times New Roman"/>
          <w:b/>
        </w:rPr>
      </w:pPr>
      <w:r>
        <w:rPr>
          <w:rFonts w:ascii="Times New Roman" w:hAnsi="Times New Roman"/>
          <w:b/>
        </w:rPr>
        <w:t xml:space="preserve">二、申请人的资格要求：</w:t>
      </w:r>
      <w:bookmarkEnd w:id="14"/>
      <w:r/>
      <w:bookmarkEnd w:id="15"/>
      <w:r/>
      <w:bookmarkEnd w:id="16"/>
      <w:r/>
      <w:bookmarkEnd w:id="17"/>
      <w:r/>
      <w:bookmarkEnd w:id="18"/>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1.满足《中华人民共和国政府采购法》第二十二条规定，并提供下列材料：</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1.1 法人或者其他组织的营业执照等证明文件，自然人的身份证明；</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1.2上一年度的财务状况报表（</w:t>
      </w:r>
      <w:r>
        <w:rPr>
          <w:rFonts w:hint="eastAsia" w:ascii="宋体" w:hAnsi="宋体" w:eastAsia="宋体" w:cs="宋体"/>
          <w:szCs w:val="20"/>
        </w:rPr>
        <w:t xml:space="preserve">提供2023年度或2024年度的财务报表，</w:t>
      </w:r>
      <w:r>
        <w:rPr>
          <w:rFonts w:hint="eastAsia" w:ascii="宋体" w:hAnsi="宋体" w:eastAsia="宋体" w:cs="宋体"/>
          <w:szCs w:val="20"/>
        </w:rPr>
        <w:t xml:space="preserve">财务报表至少应当包括资产负债表、利润表，成立不足一年的供应商，可不提供财务报表）；</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1.3依法缴纳税收和社会保障资金的相关材料（提供提交投标文件截止时间前一年内至少一个月依法缴纳税收及缴纳社会保障资金的证明材料。供应商依法享受缓缴、免缴税收、社会保障资金的提供证明材料。）；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1.4具备履行合同所必需的设备和专业技术能力的书面声明；</w:t>
      </w:r>
      <w:r/>
    </w:p>
    <w:p>
      <w:pPr>
        <w:pStyle w:val="753"/>
        <w:ind w:firstLine="241"/>
        <w:jc w:val="both"/>
        <w:spacing w:beforeAutospacing="0" w:afterAutospacing="0" w:line="360" w:lineRule="auto"/>
        <w:rPr>
          <w:rFonts w:hint="eastAsia" w:ascii="宋体" w:hAnsi="宋体" w:eastAsia="宋体" w:cs="宋体"/>
          <w:szCs w:val="20"/>
        </w:rPr>
      </w:pPr>
      <w:r/>
      <w:bookmarkStart w:id="19" w:name="_Hlk183597963"/>
      <w:r>
        <w:rPr>
          <w:rFonts w:hint="eastAsia" w:ascii="宋体" w:hAnsi="宋体" w:eastAsia="宋体" w:cs="宋体"/>
          <w:szCs w:val="20"/>
        </w:rPr>
        <w:t xml:space="preserve">1.5</w:t>
      </w:r>
      <w:bookmarkEnd w:id="19"/>
      <w:r>
        <w:rPr>
          <w:rFonts w:hint="eastAsia" w:ascii="宋体" w:hAnsi="宋体" w:eastAsia="宋体" w:cs="宋体"/>
          <w:szCs w:val="20"/>
        </w:rPr>
        <w:t xml:space="preserve">参加政府采购活动前3年内在经营活动中没有重大违法记录的书面声明；</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1.6单位负责人为同一人或者存在直接控股、管理关系的不同供应商，不得参加同一合同项下的政府采购活动。</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1.7法律、行政法规规定的其他条件。</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3. 落实政府采购政策需满足的资格要求：/</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4.本项目的特定资格要求：无</w:t>
      </w:r>
      <w:r/>
    </w:p>
    <w:p>
      <w:pPr>
        <w:pStyle w:val="753"/>
        <w:ind w:firstLine="241"/>
        <w:jc w:val="both"/>
        <w:spacing w:beforeAutospacing="0" w:afterAutospacing="0" w:line="360" w:lineRule="auto"/>
        <w:rPr>
          <w:rFonts w:ascii="Times New Roman" w:hAnsi="Times New Roman"/>
          <w:b/>
        </w:rPr>
      </w:pPr>
      <w:r>
        <w:rPr>
          <w:rFonts w:hint="eastAsia" w:ascii="Times New Roman" w:hAnsi="Times New Roman"/>
          <w:b/>
        </w:rPr>
        <w:t xml:space="preserve">三、获取招标文件</w:t>
      </w:r>
      <w:r/>
    </w:p>
    <w:p>
      <w:pPr>
        <w:pStyle w:val="753"/>
        <w:ind w:firstLine="480"/>
        <w:jc w:val="both"/>
        <w:spacing w:beforeAutospacing="0" w:afterAutospacing="0" w:line="360" w:lineRule="auto"/>
        <w:rPr>
          <w:rFonts w:hint="eastAsia" w:ascii="宋体" w:hAnsi="宋体" w:eastAsia="宋体" w:cs="宋体"/>
          <w:szCs w:val="20"/>
        </w:rPr>
      </w:pPr>
      <w:r/>
      <w:bookmarkStart w:id="20" w:name="_Toc35393624"/>
      <w:r/>
      <w:bookmarkStart w:id="21" w:name="_Toc28359082"/>
      <w:r/>
      <w:bookmarkStart w:id="22" w:name="_Toc35393793"/>
      <w:r/>
      <w:bookmarkStart w:id="23" w:name="_Toc38985266"/>
      <w:r/>
      <w:bookmarkStart w:id="24" w:name="_Toc28359005"/>
      <w:r>
        <w:rPr>
          <w:rFonts w:hint="eastAsia" w:ascii="宋体" w:hAnsi="宋体" w:eastAsia="宋体" w:cs="宋体"/>
          <w:szCs w:val="20"/>
        </w:rPr>
        <w:t xml:space="preserve">1.时间：</w:t>
      </w:r>
      <w:bookmarkEnd w:id="20"/>
      <w:r/>
      <w:bookmarkEnd w:id="21"/>
      <w:r/>
      <w:bookmarkEnd w:id="22"/>
      <w:r/>
      <w:bookmarkEnd w:id="23"/>
      <w:r/>
      <w:bookmarkEnd w:id="24"/>
      <w:r>
        <w:rPr>
          <w:rFonts w:hint="eastAsia" w:ascii="宋体" w:hAnsi="宋体" w:eastAsia="宋体" w:cs="宋体"/>
          <w:szCs w:val="20"/>
        </w:rPr>
        <w:t xml:space="preserve">2025年1月</w:t>
      </w:r>
      <w:r>
        <w:rPr>
          <w:rFonts w:hint="eastAsia" w:ascii="宋体" w:hAnsi="宋体" w:eastAsia="宋体" w:cs="宋体"/>
          <w:szCs w:val="20"/>
        </w:rPr>
        <w:t xml:space="preserve">6</w:t>
      </w:r>
      <w:r>
        <w:rPr>
          <w:rFonts w:hint="eastAsia" w:ascii="宋体" w:hAnsi="宋体" w:eastAsia="宋体" w:cs="宋体"/>
          <w:szCs w:val="20"/>
        </w:rPr>
        <w:t xml:space="preserve">日至2025年1 月</w:t>
      </w:r>
      <w:r>
        <w:rPr>
          <w:rFonts w:hint="eastAsia" w:ascii="宋体" w:hAnsi="宋体" w:eastAsia="宋体" w:cs="宋体"/>
          <w:szCs w:val="20"/>
        </w:rPr>
        <w:t xml:space="preserve">13</w:t>
      </w:r>
      <w:r>
        <w:rPr>
          <w:rFonts w:hint="eastAsia" w:ascii="宋体" w:hAnsi="宋体" w:eastAsia="宋体" w:cs="宋体"/>
          <w:szCs w:val="20"/>
        </w:rPr>
        <w:t xml:space="preserve">日</w:t>
      </w:r>
      <w:r>
        <w:rPr>
          <w:rFonts w:hint="eastAsia" w:ascii="宋体" w:hAnsi="宋体" w:eastAsia="宋体" w:cs="宋体"/>
          <w:szCs w:val="20"/>
        </w:rPr>
        <w:t xml:space="preserve">23:59：59（北京时间）止</w:t>
      </w:r>
      <w:r/>
    </w:p>
    <w:p>
      <w:pPr>
        <w:pStyle w:val="753"/>
        <w:ind w:firstLine="480"/>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2.地点：中国政府采购网、江苏政府采购网、盐城市政府采购网</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szCs w:val="20"/>
        </w:rPr>
        <w:t xml:space="preserve">3.方式：在“中国政府采购网”、“江苏政府采购网”、“盐城市政府采购网”自行免费下载招标文件。</w:t>
      </w:r>
      <w:r>
        <w:rPr>
          <w:rFonts w:hint="eastAsia" w:ascii="宋体" w:hAnsi="宋体" w:eastAsia="宋体" w:cs="宋体"/>
        </w:rPr>
        <w:t xml:space="preserve">(注：若投标人决定参加投标的，须持投标人CA在上述时间内登录苏采云政府采购交易系统下载)</w:t>
      </w:r>
      <w:r/>
    </w:p>
    <w:p>
      <w:pPr>
        <w:pStyle w:val="753"/>
        <w:ind w:firstLine="480"/>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4.售价：0元</w:t>
      </w:r>
      <w:r/>
    </w:p>
    <w:p>
      <w:pPr>
        <w:pStyle w:val="753"/>
        <w:ind w:firstLine="241"/>
        <w:jc w:val="both"/>
        <w:keepLines/>
        <w:keepNext/>
        <w:spacing w:before="145" w:beforeAutospacing="0" w:after="145" w:afterAutospacing="0" w:line="360" w:lineRule="auto"/>
      </w:pPr>
      <w:r>
        <w:rPr>
          <w:rFonts w:ascii="Times New Roman" w:hAnsi="Times New Roman"/>
          <w:b/>
        </w:rPr>
        <w:t xml:space="preserve">四、提交投标文件截止时间、开标时间和地点</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1.</w:t>
      </w:r>
      <w:r>
        <w:rPr>
          <w:rFonts w:hint="eastAsia" w:ascii="宋体" w:hAnsi="宋体" w:eastAsia="宋体" w:cs="宋体"/>
        </w:rPr>
        <w:t xml:space="preserve">提交投标文件截止时间、开标时间</w:t>
      </w:r>
      <w:r>
        <w:rPr>
          <w:rFonts w:hint="eastAsia" w:ascii="宋体" w:hAnsi="宋体" w:eastAsia="宋体" w:cs="宋体"/>
          <w:szCs w:val="20"/>
        </w:rPr>
        <w:t xml:space="preserve">：2025年</w:t>
      </w:r>
      <w:r>
        <w:rPr>
          <w:rFonts w:hint="eastAsia" w:ascii="宋体" w:hAnsi="宋体" w:eastAsia="宋体" w:cs="宋体"/>
          <w:szCs w:val="20"/>
        </w:rPr>
        <w:t xml:space="preserve">1</w:t>
      </w:r>
      <w:r>
        <w:rPr>
          <w:rFonts w:hint="eastAsia" w:ascii="宋体" w:hAnsi="宋体" w:eastAsia="宋体" w:cs="宋体"/>
          <w:szCs w:val="20"/>
        </w:rPr>
        <w:t xml:space="preserve">月</w:t>
      </w:r>
      <w:r>
        <w:rPr>
          <w:rFonts w:hint="eastAsia" w:ascii="宋体" w:hAnsi="宋体" w:eastAsia="宋体" w:cs="宋体"/>
          <w:szCs w:val="20"/>
        </w:rPr>
        <w:t xml:space="preserve">26</w:t>
      </w:r>
      <w:r>
        <w:rPr>
          <w:rFonts w:hint="eastAsia" w:ascii="宋体" w:hAnsi="宋体" w:eastAsia="宋体" w:cs="宋体"/>
          <w:szCs w:val="20"/>
        </w:rPr>
        <w:t xml:space="preserve">日9:00（北京时间） </w:t>
      </w:r>
      <w:r/>
    </w:p>
    <w:p>
      <w:pPr>
        <w:pStyle w:val="753"/>
        <w:ind w:firstLine="241"/>
        <w:jc w:val="both"/>
        <w:spacing w:beforeAutospacing="0" w:afterAutospacing="0" w:line="360" w:lineRule="auto"/>
        <w:rPr>
          <w:rFonts w:hint="eastAsia" w:ascii="宋体" w:hAnsi="宋体" w:eastAsia="宋体" w:cs="宋体"/>
          <w:szCs w:val="20"/>
        </w:rPr>
      </w:pPr>
      <w:r>
        <w:rPr>
          <w:rFonts w:hint="eastAsia" w:ascii="宋体" w:hAnsi="宋体" w:eastAsia="宋体" w:cs="宋体"/>
          <w:szCs w:val="20"/>
        </w:rPr>
        <w:t xml:space="preserve">2.地点：“苏采云”政府采购交易系统网上开标大厅。</w:t>
      </w:r>
      <w:r/>
    </w:p>
    <w:p>
      <w:pPr>
        <w:pStyle w:val="753"/>
        <w:ind w:firstLine="241"/>
        <w:jc w:val="both"/>
        <w:keepLines/>
        <w:keepNext/>
        <w:spacing w:before="145" w:beforeAutospacing="0" w:after="145" w:afterAutospacing="0" w:line="360" w:lineRule="auto"/>
        <w:rPr>
          <w:rFonts w:ascii="Times New Roman" w:hAnsi="Times New Roman"/>
          <w:b/>
        </w:rPr>
      </w:pPr>
      <w:r/>
      <w:bookmarkStart w:id="25" w:name="_Toc28359084"/>
      <w:r/>
      <w:bookmarkStart w:id="26" w:name="_Toc28359007"/>
      <w:r/>
      <w:bookmarkStart w:id="27" w:name="_Toc35393625"/>
      <w:r/>
      <w:bookmarkStart w:id="28" w:name="_Toc38985267"/>
      <w:r/>
      <w:bookmarkStart w:id="29" w:name="_Toc35393794"/>
      <w:r>
        <w:rPr>
          <w:rFonts w:hint="eastAsia" w:ascii="Times New Roman" w:hAnsi="Times New Roman"/>
          <w:b/>
        </w:rPr>
        <w:t xml:space="preserve">五、公告期限</w:t>
      </w:r>
      <w:bookmarkEnd w:id="25"/>
      <w:r/>
      <w:bookmarkEnd w:id="26"/>
      <w:r/>
      <w:bookmarkEnd w:id="27"/>
      <w:r/>
      <w:bookmarkEnd w:id="28"/>
      <w:r/>
      <w:bookmarkEnd w:id="29"/>
      <w:r/>
      <w:r/>
    </w:p>
    <w:p>
      <w:pPr>
        <w:pStyle w:val="753"/>
        <w:ind w:firstLine="281"/>
        <w:jc w:val="both"/>
        <w:spacing w:beforeAutospacing="0" w:afterAutospacing="0"/>
      </w:pPr>
      <w:r/>
      <w:bookmarkStart w:id="30" w:name="_Toc35393626"/>
      <w:r/>
      <w:bookmarkStart w:id="31" w:name="_Toc35393795"/>
      <w:r/>
      <w:bookmarkStart w:id="32" w:name="_Toc38985268"/>
      <w:r>
        <w:rPr>
          <w:rFonts w:hint="eastAsia" w:ascii="宋体" w:hAnsi="宋体" w:eastAsia="宋体" w:cs="宋体"/>
        </w:rPr>
        <w:t xml:space="preserve">招标公告及招标文件公告期限为自本公告发布之日起5个工作日。</w:t>
      </w:r>
      <w:bookmarkEnd w:id="30"/>
      <w:r/>
      <w:bookmarkEnd w:id="31"/>
      <w:r/>
      <w:bookmarkEnd w:id="32"/>
      <w:r/>
      <w:r/>
    </w:p>
    <w:p>
      <w:pPr>
        <w:pStyle w:val="753"/>
        <w:numPr>
          <w:ilvl w:val="0"/>
          <w:numId w:val="2"/>
        </w:numPr>
        <w:ind w:firstLine="241"/>
        <w:jc w:val="both"/>
        <w:keepLines/>
        <w:keepNext/>
        <w:spacing w:before="145" w:beforeAutospacing="0" w:after="145" w:afterAutospacing="0" w:line="360" w:lineRule="auto"/>
        <w:rPr>
          <w:rFonts w:ascii="Times New Roman" w:hAnsi="Times New Roman"/>
          <w:b/>
        </w:rPr>
      </w:pPr>
      <w:r>
        <w:rPr>
          <w:rFonts w:ascii="Times New Roman" w:hAnsi="Times New Roman"/>
          <w:b/>
        </w:rPr>
        <w:t xml:space="preserve">其他补充事宜</w:t>
      </w:r>
      <w:r/>
    </w:p>
    <w:p>
      <w:pPr>
        <w:pStyle w:val="753"/>
        <w:ind w:firstLine="240"/>
        <w:jc w:val="both"/>
        <w:keepLines/>
        <w:keepNext/>
        <w:spacing w:before="145" w:beforeAutospacing="0" w:after="145" w:afterAutospacing="0" w:line="360" w:lineRule="auto"/>
        <w:rPr>
          <w:rFonts w:ascii="Times New Roman" w:hAnsi="Times New Roman"/>
          <w:b/>
        </w:rPr>
      </w:pPr>
      <w:r>
        <w:rPr>
          <w:rFonts w:hint="eastAsia" w:ascii="Times New Roman" w:hAnsi="Times New Roman"/>
          <w:bCs/>
        </w:rPr>
        <w:t xml:space="preserve"> </w:t>
      </w:r>
      <w:r>
        <w:rPr>
          <w:rFonts w:hint="eastAsia" w:ascii="宋体" w:hAnsi="宋体" w:eastAsia="宋体" w:cs="宋体"/>
          <w:color w:val="ff0000"/>
        </w:rPr>
        <w:t xml:space="preserve">投标人演示人员和设备需在评标前到达阜宁县公共资源交易中心（阜宁县香港路549号）五楼等候区。按照苏采云系统（或采购人）安排的顺序进行现场演示，演示需按照招标文件的规定和评标委员会的要求进行，所需设备由投标人自备。</w:t>
      </w:r>
      <w:r/>
    </w:p>
    <w:p>
      <w:pPr>
        <w:pStyle w:val="753"/>
        <w:ind w:firstLine="241"/>
        <w:jc w:val="both"/>
        <w:keepLines/>
        <w:keepNext/>
        <w:spacing w:before="145" w:beforeAutospacing="0" w:after="145" w:afterAutospacing="0" w:line="360" w:lineRule="auto"/>
        <w:rPr>
          <w:rFonts w:ascii="Times New Roman" w:hAnsi="Times New Roman"/>
          <w:bCs/>
        </w:rPr>
      </w:pPr>
      <w:r>
        <w:rPr>
          <w:rFonts w:hint="eastAsia" w:ascii="Times New Roman" w:hAnsi="Times New Roman"/>
          <w:b/>
        </w:rPr>
        <w:t xml:space="preserve">七、其它</w:t>
      </w:r>
      <w:r/>
    </w:p>
    <w:p>
      <w:pPr>
        <w:pStyle w:val="753"/>
        <w:ind w:firstLine="241"/>
        <w:jc w:val="both"/>
        <w:spacing w:beforeAutospacing="0" w:afterAutospacing="0" w:line="360" w:lineRule="auto"/>
        <w:shd w:val="clear" w:color="auto" w:fill="ffffff"/>
        <w:widowControl/>
        <w:rPr>
          <w:rFonts w:hint="eastAsia" w:ascii="宋体" w:hAnsi="宋体" w:eastAsia="宋体" w:cs="宋体"/>
        </w:rPr>
      </w:pPr>
      <w:r/>
      <w:bookmarkStart w:id="33" w:name="_Toc28359018"/>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代理机构CA和方正国际软件（北京）有限公司电子签章。如果投标人通过苏采云系统参与政府采购项目，需要更换CA数字证书和电子签章。具体办理指南和操作手册见链接：</w:t>
      </w:r>
      <w:r/>
    </w:p>
    <w:p>
      <w:pPr>
        <w:pStyle w:val="753"/>
        <w:ind w:firstLine="241"/>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http://www.ccgp-jiangsu.gov.cn/jiangsu/zlxz/ee/ee3a4bc5a3454aa2b0d9312230633ce9.html。</w:t>
      </w:r>
      <w:r/>
    </w:p>
    <w:p>
      <w:pPr>
        <w:pStyle w:val="753"/>
        <w:ind w:firstLine="24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领取CA和办理电子签章（请至亭湖区政务服务代理机构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753"/>
        <w:ind w:firstLine="241"/>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2.有关本次招标的事项若存在变动或修改，敬请及时关注盐城市政府采购代理机构在“中国政府采购网”、“江苏政府采购网”、“盐城市政府采购网”发布的更正公告。</w:t>
      </w:r>
      <w:r/>
    </w:p>
    <w:p>
      <w:pPr>
        <w:pStyle w:val="753"/>
        <w:ind w:firstLine="241"/>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3.本次招标不收取投标保证金，不收取质量保证金。</w:t>
      </w:r>
      <w:r/>
    </w:p>
    <w:p>
      <w:pPr>
        <w:pStyle w:val="745"/>
        <w:jc w:val="both"/>
        <w:spacing w:beforeAutospacing="0" w:afterAutospacing="0" w:line="360" w:lineRule="auto"/>
        <w:shd w:val="clear" w:color="auto" w:fill="ffffff"/>
        <w:widowControl/>
        <w:rPr>
          <w:rFonts w:hint="default" w:ascii="Times New Roman" w:hAnsi="Times New Roman" w:eastAsiaTheme="minorEastAsia"/>
          <w:bCs w:val="0"/>
          <w:sz w:val="24"/>
          <w:szCs w:val="24"/>
        </w:rPr>
      </w:pPr>
      <w:r>
        <w:rPr>
          <w:rFonts w:ascii="Times New Roman" w:hAnsi="Times New Roman" w:eastAsiaTheme="minorEastAsia"/>
          <w:bCs w:val="0"/>
          <w:sz w:val="24"/>
          <w:szCs w:val="24"/>
        </w:rPr>
        <w:t xml:space="preserve">八、对本次招标提出询问，请按以下方式联系。</w:t>
      </w:r>
      <w:bookmarkEnd w:id="33"/>
      <w:r/>
      <w:r/>
    </w:p>
    <w:p>
      <w:pPr>
        <w:ind w:firstLine="480"/>
        <w:spacing w:line="360" w:lineRule="auto"/>
        <w:rPr>
          <w:rFonts w:hint="eastAsia" w:ascii="宋体" w:hAnsi="宋体" w:eastAsia="宋体" w:cs="宋体"/>
          <w:sz w:val="24"/>
        </w:rPr>
      </w:pPr>
      <w:r/>
      <w:bookmarkStart w:id="34" w:name="_Toc28359009"/>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名 称：阜宁县教育局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 址：阜宁县阜城镇上海路168号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联系方式：孙龙图，13813213389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名 称：阜宁县公共资源交易中心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 址：阜宁县香港路549号（阜宁县数据局）五楼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联系方式：李玲玲，13914654179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3.监管机构信息：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监管部门：阜宁县财政局采购科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联系人：王柱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  话：0515-69917082</w:t>
      </w:r>
      <w:r/>
    </w:p>
    <w:p>
      <w:pPr>
        <w:ind w:firstLine="420"/>
        <w:spacing w:line="360" w:lineRule="auto"/>
        <w:rPr>
          <w:rFonts w:hint="eastAsia" w:ascii="宋体" w:hAnsi="宋体" w:eastAsia="宋体" w:cs="宋体"/>
          <w:szCs w:val="20"/>
        </w:rPr>
      </w:pPr>
      <w:r>
        <w:rPr>
          <w:rFonts w:hint="eastAsia" w:ascii="宋体" w:hAnsi="宋体" w:eastAsia="宋体" w:cs="宋体"/>
          <w:szCs w:val="20"/>
        </w:rPr>
      </w:r>
      <w:r/>
    </w:p>
    <w:p>
      <w:pPr>
        <w:ind w:firstLine="5250"/>
        <w:spacing w:line="360" w:lineRule="auto"/>
      </w:pPr>
      <w:r>
        <w:rPr>
          <w:rFonts w:hint="eastAsia" w:ascii="宋体" w:hAnsi="宋体" w:eastAsia="宋体" w:cs="宋体"/>
          <w:szCs w:val="20"/>
        </w:rPr>
        <w:t xml:space="preserve">2025年1月</w:t>
      </w:r>
      <w:r>
        <w:rPr>
          <w:rFonts w:hint="eastAsia" w:ascii="宋体" w:hAnsi="宋体" w:eastAsia="宋体" w:cs="宋体"/>
          <w:szCs w:val="20"/>
        </w:rPr>
        <w:t xml:space="preserve">6</w:t>
      </w:r>
      <w:r>
        <w:rPr>
          <w:rFonts w:hint="eastAsia" w:ascii="宋体" w:hAnsi="宋体" w:eastAsia="宋体" w:cs="宋体"/>
          <w:szCs w:val="20"/>
        </w:rPr>
        <w:t xml:space="preserve">日</w:t>
      </w:r>
      <w:r>
        <w:rPr>
          <w:rFonts w:hint="eastAsia" w:ascii="宋体" w:hAnsi="宋体" w:eastAsia="宋体" w:cs="宋体"/>
          <w:sz w:val="24"/>
        </w:rPr>
        <w:br w:type="page" w:clear="all"/>
      </w:r>
      <w:r>
        <w:rPr>
          <w:rFonts w:hint="eastAsia" w:ascii="宋体" w:hAnsi="宋体" w:eastAsia="宋体" w:cs="宋体"/>
        </w:rPr>
        <w:t xml:space="preserve"> </w:t>
      </w:r>
      <w:bookmarkStart w:id="35" w:name="_Toc120614211"/>
      <w:r>
        <w:rPr>
          <w:rFonts w:hint="eastAsia" w:ascii="宋体" w:hAnsi="宋体" w:eastAsia="宋体" w:cs="宋体"/>
        </w:rPr>
        <w:t xml:space="preserve">               </w:t>
      </w: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6" w:name="_Toc513029202"/>
      <w:r/>
      <w:bookmarkStart w:id="37" w:name="_Toc120614213"/>
      <w:r/>
      <w:bookmarkStart w:id="38" w:name="_Toc20823274"/>
      <w:r/>
      <w:bookmarkStart w:id="39" w:name="_Toc16938518"/>
      <w:r/>
      <w:bookmarkEnd w:id="35"/>
      <w:r>
        <w:rPr>
          <w:rFonts w:hint="eastAsia" w:ascii="黑体" w:hAnsi="宋体" w:eastAsia="黑体" w:cs="黑体"/>
          <w:b/>
          <w:sz w:val="44"/>
          <w:szCs w:val="44"/>
        </w:rPr>
        <w:t xml:space="preserve">投标人须知</w:t>
      </w:r>
      <w:bookmarkEnd w:id="36"/>
      <w:r/>
      <w:bookmarkEnd w:id="37"/>
      <w:r/>
      <w:bookmarkEnd w:id="38"/>
      <w:r/>
      <w:bookmarkEnd w:id="39"/>
      <w:r/>
      <w:r/>
    </w:p>
    <w:p>
      <w:pPr>
        <w:pStyle w:val="753"/>
        <w:ind w:firstLine="241"/>
        <w:jc w:val="both"/>
        <w:keepLines/>
        <w:keepNext/>
        <w:spacing w:before="145" w:beforeAutospacing="0" w:after="145" w:afterAutospacing="0" w:line="360" w:lineRule="auto"/>
        <w:rPr>
          <w:rFonts w:hint="eastAsia" w:asciiTheme="minorEastAsia" w:hAnsiTheme="minorEastAsia" w:cstheme="minorEastAsia"/>
        </w:rPr>
      </w:pPr>
      <w:r/>
      <w:bookmarkStart w:id="40" w:name="_Toc513029203"/>
      <w:r/>
      <w:bookmarkStart w:id="41" w:name="_Toc20823275"/>
      <w:r/>
      <w:bookmarkStart w:id="42" w:name="_Toc120614214"/>
      <w:r/>
      <w:bookmarkStart w:id="43" w:name="_Toc16938519"/>
      <w:r>
        <w:rPr>
          <w:rFonts w:hint="eastAsia" w:asciiTheme="minorEastAsia" w:hAnsiTheme="minorEastAsia" w:cstheme="minorEastAsia"/>
          <w:b/>
        </w:rPr>
        <w:t xml:space="preserve">一、总则</w:t>
      </w:r>
      <w:r/>
    </w:p>
    <w:p>
      <w:pPr>
        <w:pStyle w:val="753"/>
        <w:ind w:firstLine="241"/>
        <w:jc w:val="both"/>
        <w:keepLines/>
        <w:keepNext/>
        <w:spacing w:beforeAutospacing="0" w:afterAutospacing="0" w:line="360" w:lineRule="auto"/>
        <w:rPr>
          <w:rFonts w:hint="eastAsia" w:asciiTheme="minorEastAsia" w:hAnsiTheme="minorEastAsia" w:cstheme="minorEastAsia"/>
          <w:b/>
          <w:bCs/>
        </w:rPr>
      </w:pPr>
      <w:r>
        <w:rPr>
          <w:rFonts w:hint="eastAsia" w:asciiTheme="minorEastAsia" w:hAnsiTheme="minorEastAsia" w:cstheme="minorEastAsia"/>
          <w:b/>
          <w:bCs/>
        </w:rPr>
        <w:t xml:space="preserve">1、招标方式</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1.1 本次招标采取公开招标方式，本招标文件仅适用于招标公告中所述项目。</w:t>
      </w:r>
      <w:r/>
    </w:p>
    <w:p>
      <w:pPr>
        <w:pStyle w:val="753"/>
        <w:ind w:firstLine="241"/>
        <w:jc w:val="both"/>
        <w:keepLines/>
        <w:keepNext/>
        <w:spacing w:beforeAutospacing="0" w:afterAutospacing="0" w:line="360" w:lineRule="auto"/>
        <w:rPr>
          <w:rFonts w:hint="eastAsia" w:asciiTheme="minorEastAsia" w:hAnsiTheme="minorEastAsia" w:cstheme="minorEastAsia"/>
          <w:b/>
          <w:bCs/>
        </w:rPr>
      </w:pPr>
      <w:r>
        <w:rPr>
          <w:rFonts w:hint="eastAsia" w:asciiTheme="minorEastAsia" w:hAnsiTheme="minorEastAsia" w:cstheme="minorEastAsia"/>
          <w:b/>
          <w:bCs/>
        </w:rPr>
        <w:t xml:space="preserve">2、合格的投标人</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2.1满足招标公告中供应商的资格要求的规定。</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2.2 满足本文件实质性要求和条件的规定。</w:t>
      </w:r>
      <w:r/>
    </w:p>
    <w:p>
      <w:pPr>
        <w:pStyle w:val="753"/>
        <w:ind w:firstLine="241"/>
        <w:jc w:val="both"/>
        <w:keepLines/>
        <w:keepNext/>
        <w:spacing w:beforeAutospacing="0" w:afterAutospacing="0" w:line="360" w:lineRule="auto"/>
        <w:rPr>
          <w:rFonts w:hint="eastAsia" w:asciiTheme="minorEastAsia" w:hAnsiTheme="minorEastAsia" w:cstheme="minorEastAsia"/>
          <w:b/>
          <w:bCs/>
        </w:rPr>
      </w:pPr>
      <w:r>
        <w:rPr>
          <w:rFonts w:hint="eastAsia" w:asciiTheme="minorEastAsia" w:hAnsiTheme="minorEastAsia" w:cstheme="minorEastAsia"/>
          <w:b/>
          <w:bCs/>
        </w:rPr>
        <w:t xml:space="preserve">3、适用法律</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3.1 本次招标及由此产生的合同受中华人民共和国有关的法律法规制约和保护。</w:t>
      </w:r>
      <w:r/>
    </w:p>
    <w:p>
      <w:pPr>
        <w:pStyle w:val="753"/>
        <w:ind w:firstLine="241"/>
        <w:jc w:val="both"/>
        <w:keepLines/>
        <w:keepNext/>
        <w:spacing w:beforeAutospacing="0" w:afterAutospacing="0" w:line="360" w:lineRule="auto"/>
        <w:rPr>
          <w:rFonts w:hint="eastAsia" w:asciiTheme="minorEastAsia" w:hAnsiTheme="minorEastAsia" w:cstheme="minorEastAsia"/>
          <w:b/>
          <w:bCs/>
        </w:rPr>
      </w:pPr>
      <w:r>
        <w:rPr>
          <w:rFonts w:hint="eastAsia" w:asciiTheme="minorEastAsia" w:hAnsiTheme="minorEastAsia" w:cstheme="minorEastAsia"/>
          <w:b/>
          <w:bCs/>
        </w:rPr>
        <w:t xml:space="preserve">4、投标费用</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4.1 投标人应自行承担所有与参加投标有关的费用，无论投标过程中的做法和结果如何，阜宁县公共资源交易中心（以下简称采购代理机构）在任何情况下均无义务和责任承担这些费用。</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4.2本次招标采购代理机构和采购人不收取标书工本费与中标服务费。</w:t>
      </w:r>
      <w:r/>
    </w:p>
    <w:p>
      <w:pPr>
        <w:pStyle w:val="753"/>
        <w:ind w:firstLine="241"/>
        <w:jc w:val="both"/>
        <w:keepLines/>
        <w:keepNext/>
        <w:spacing w:beforeAutospacing="0" w:afterAutospacing="0" w:line="360" w:lineRule="auto"/>
        <w:rPr>
          <w:rFonts w:hint="eastAsia" w:asciiTheme="minorEastAsia" w:hAnsiTheme="minorEastAsia" w:cstheme="minorEastAsia"/>
          <w:b/>
        </w:rPr>
      </w:pPr>
      <w:r>
        <w:rPr>
          <w:rFonts w:hint="eastAsia" w:asciiTheme="minorEastAsia" w:hAnsiTheme="minorEastAsia" w:cstheme="minorEastAsia"/>
          <w:b/>
        </w:rPr>
        <w:t xml:space="preserve">5、招标文件的约束力</w:t>
      </w:r>
      <w:r/>
    </w:p>
    <w:p>
      <w:pPr>
        <w:pStyle w:val="753"/>
        <w:ind w:firstLine="241"/>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5.1 投标人一旦参加本项目采购活动，即被认为接受了本招标文件的规定和约束。</w:t>
      </w:r>
      <w:r/>
    </w:p>
    <w:p>
      <w:pPr>
        <w:pStyle w:val="753"/>
        <w:ind w:firstLine="241"/>
        <w:jc w:val="both"/>
        <w:keepLines/>
        <w:keepNext/>
        <w:spacing w:before="145" w:beforeAutospacing="0" w:after="145" w:afterAutospacing="0" w:line="360" w:lineRule="auto"/>
      </w:pPr>
      <w:r/>
      <w:bookmarkStart w:id="44" w:name="_Toc120614215"/>
      <w:r/>
      <w:bookmarkStart w:id="45" w:name="_Toc16938525"/>
      <w:r/>
      <w:bookmarkStart w:id="46" w:name="_Toc513029209"/>
      <w:r/>
      <w:bookmarkStart w:id="47" w:name="_Toc20823281"/>
      <w:r/>
      <w:bookmarkStart w:id="48" w:name="_Hlt16619475"/>
      <w:r/>
      <w:bookmarkEnd w:id="40"/>
      <w:r/>
      <w:bookmarkEnd w:id="41"/>
      <w:r/>
      <w:bookmarkEnd w:id="42"/>
      <w:r/>
      <w:bookmarkEnd w:id="43"/>
      <w:r>
        <w:rPr>
          <w:rFonts w:ascii="Times New Roman" w:hAnsi="Times New Roman"/>
          <w:b/>
        </w:rPr>
        <w:t xml:space="preserve">二、招标文件</w:t>
      </w:r>
      <w:bookmarkEnd w:id="44"/>
      <w:r/>
      <w:bookmarkEnd w:id="45"/>
      <w:r/>
      <w:bookmarkEnd w:id="46"/>
      <w:r/>
      <w:bookmarkEnd w:id="47"/>
      <w:r/>
      <w:r/>
    </w:p>
    <w:p>
      <w:pPr>
        <w:pStyle w:val="753"/>
        <w:ind w:firstLine="241"/>
        <w:jc w:val="both"/>
        <w:keepLines/>
        <w:keepNext/>
        <w:spacing w:beforeAutospacing="0" w:afterAutospacing="0" w:line="360" w:lineRule="auto"/>
        <w:rPr>
          <w:rFonts w:hint="eastAsia" w:ascii="宋体" w:hAnsi="宋体" w:eastAsia="宋体" w:cs="宋体"/>
          <w:b/>
          <w:bCs/>
        </w:rPr>
      </w:pPr>
      <w:r/>
      <w:bookmarkStart w:id="49" w:name="_Toc20823282"/>
      <w:r/>
      <w:bookmarkStart w:id="50" w:name="_Toc16938526"/>
      <w:r/>
      <w:bookmarkStart w:id="51" w:name="_Toc513029210"/>
      <w:r>
        <w:rPr>
          <w:rFonts w:hint="eastAsia" w:ascii="宋体" w:hAnsi="宋体" w:eastAsia="宋体" w:cs="宋体"/>
          <w:b/>
          <w:bCs/>
        </w:rPr>
        <w:t xml:space="preserve">6、招标文件构成</w:t>
      </w:r>
      <w:bookmarkEnd w:id="49"/>
      <w:r/>
      <w:bookmarkEnd w:id="50"/>
      <w:r/>
      <w:bookmarkEnd w:id="51"/>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 招标文件由以下部分组成：</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（1）招标公告</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（2）投标人须知</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（5）评标方法与评标标准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（6）投标文件格式</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3"/>
        <w:ind w:firstLine="241"/>
        <w:jc w:val="both"/>
        <w:keepLines/>
        <w:keepNext/>
        <w:spacing w:beforeAutospacing="0" w:afterAutospacing="0" w:line="360" w:lineRule="auto"/>
        <w:rPr>
          <w:rFonts w:hint="eastAsia" w:ascii="宋体" w:hAnsi="宋体" w:eastAsia="宋体" w:cs="宋体"/>
          <w:b/>
          <w:bCs/>
        </w:rPr>
      </w:pPr>
      <w:r/>
      <w:bookmarkStart w:id="52" w:name="_Toc462564070"/>
      <w:r/>
      <w:bookmarkStart w:id="53" w:name="_Toc513029211"/>
      <w:r/>
      <w:bookmarkStart w:id="54" w:name="_Toc16938527"/>
      <w:r/>
      <w:bookmarkStart w:id="55" w:name="_Toc20823283"/>
      <w:r>
        <w:rPr>
          <w:rFonts w:hint="eastAsia" w:ascii="宋体" w:hAnsi="宋体" w:eastAsia="宋体" w:cs="宋体"/>
          <w:b/>
          <w:bCs/>
        </w:rPr>
        <w:t xml:space="preserve">7、招标文件的澄清</w:t>
      </w:r>
      <w:bookmarkEnd w:id="52"/>
      <w:r/>
      <w:bookmarkEnd w:id="53"/>
      <w:r/>
      <w:bookmarkEnd w:id="54"/>
      <w:r/>
      <w:bookmarkEnd w:id="55"/>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前按招标公告中的通讯地址，以书面形式通知采购代理机构。</w:t>
      </w:r>
      <w:r/>
    </w:p>
    <w:p>
      <w:pPr>
        <w:pStyle w:val="753"/>
        <w:ind w:firstLine="241"/>
        <w:jc w:val="both"/>
        <w:keepLines/>
        <w:keepNext/>
        <w:spacing w:beforeAutospacing="0" w:afterAutospacing="0" w:line="360" w:lineRule="auto"/>
        <w:rPr>
          <w:rFonts w:hint="eastAsia" w:ascii="宋体" w:hAnsi="宋体" w:eastAsia="宋体" w:cs="宋体"/>
          <w:b/>
          <w:bCs/>
        </w:rPr>
      </w:pPr>
      <w:r/>
      <w:bookmarkStart w:id="56" w:name="_Toc16938528"/>
      <w:r/>
      <w:bookmarkStart w:id="57" w:name="_Toc462564071"/>
      <w:r/>
      <w:bookmarkStart w:id="58" w:name="_Toc20823284"/>
      <w:r/>
      <w:bookmarkStart w:id="59" w:name="_Toc513029212"/>
      <w:r>
        <w:rPr>
          <w:rFonts w:hint="eastAsia" w:ascii="宋体" w:hAnsi="宋体" w:eastAsia="宋体" w:cs="宋体"/>
          <w:b/>
          <w:bCs/>
        </w:rPr>
        <w:t xml:space="preserve">8、招标文件的修改</w:t>
      </w:r>
      <w:bookmarkEnd w:id="56"/>
      <w:r/>
      <w:bookmarkEnd w:id="57"/>
      <w:r/>
      <w:bookmarkEnd w:id="58"/>
      <w:r/>
      <w:bookmarkEnd w:id="59"/>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8.1在投标截止时间前，采购代理机构可以对招标文件进行修改。</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8.2采购代理机构有权按照法定的要求推迟投标截止日期和开标日期。</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53"/>
        <w:ind w:firstLine="241"/>
        <w:jc w:val="both"/>
        <w:keepLines/>
        <w:keepNext/>
        <w:spacing w:before="145" w:beforeAutospacing="0" w:after="145" w:afterAutospacing="0" w:line="360" w:lineRule="auto"/>
      </w:pPr>
      <w:r/>
      <w:bookmarkStart w:id="60" w:name="_Toc16938529"/>
      <w:r/>
      <w:bookmarkStart w:id="61" w:name="_Toc20823285"/>
      <w:r/>
      <w:bookmarkStart w:id="62" w:name="_Toc462564072"/>
      <w:r/>
      <w:bookmarkStart w:id="63" w:name="_Toc120614216"/>
      <w:r/>
      <w:bookmarkStart w:id="64" w:name="_Toc513029213"/>
      <w:r>
        <w:rPr>
          <w:rFonts w:ascii="Times New Roman" w:hAnsi="Times New Roman"/>
          <w:b/>
        </w:rPr>
        <w:t xml:space="preserve">三、投标文件的编制</w:t>
      </w:r>
      <w:bookmarkEnd w:id="60"/>
      <w:r/>
      <w:bookmarkEnd w:id="61"/>
      <w:r/>
      <w:bookmarkEnd w:id="62"/>
      <w:r/>
      <w:bookmarkEnd w:id="63"/>
      <w:r/>
      <w:bookmarkEnd w:id="64"/>
      <w:r/>
      <w:r/>
    </w:p>
    <w:p>
      <w:pPr>
        <w:pStyle w:val="753"/>
        <w:ind w:firstLine="241"/>
        <w:jc w:val="both"/>
        <w:keepLines/>
        <w:keepNext/>
        <w:spacing w:beforeAutospacing="0" w:afterAutospacing="0" w:line="360" w:lineRule="auto"/>
        <w:rPr>
          <w:rFonts w:hint="eastAsia" w:ascii="宋体" w:hAnsi="宋体" w:eastAsia="宋体" w:cs="宋体"/>
          <w:b/>
          <w:bCs/>
        </w:rPr>
      </w:pPr>
      <w:r/>
      <w:bookmarkStart w:id="65" w:name="_Toc20823286"/>
      <w:r/>
      <w:bookmarkStart w:id="66" w:name="_Toc513029214"/>
      <w:r/>
      <w:bookmarkStart w:id="67" w:name="_Toc16938530"/>
      <w:r/>
      <w:bookmarkStart w:id="68" w:name="_Toc462564073"/>
      <w:r>
        <w:rPr>
          <w:rFonts w:hint="eastAsia" w:ascii="宋体" w:hAnsi="宋体" w:eastAsia="宋体" w:cs="宋体"/>
          <w:b/>
          <w:bCs/>
        </w:rPr>
        <w:t xml:space="preserve">9、投标文件的语言及度量衡单位</w:t>
      </w:r>
      <w:bookmarkEnd w:id="65"/>
      <w:r/>
      <w:bookmarkEnd w:id="66"/>
      <w:r/>
      <w:bookmarkEnd w:id="67"/>
      <w:r/>
      <w:bookmarkEnd w:id="68"/>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9.1投标人提交的投标文件以及投标人与采购代理机构就有关投标的所有来往通知、函件和文件均应使用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53"/>
        <w:ind w:firstLine="241"/>
        <w:jc w:val="both"/>
        <w:keepLines/>
        <w:keepNext/>
        <w:spacing w:beforeAutospacing="0" w:afterAutospacing="0" w:line="360" w:lineRule="auto"/>
        <w:rPr>
          <w:rFonts w:hint="eastAsia" w:ascii="宋体" w:hAnsi="宋体" w:eastAsia="宋体" w:cs="宋体"/>
          <w:b/>
          <w:bCs/>
        </w:rPr>
      </w:pPr>
      <w:r/>
      <w:bookmarkStart w:id="69" w:name="_Toc16938531"/>
      <w:r/>
      <w:bookmarkStart w:id="70" w:name="_Toc20823287"/>
      <w:r/>
      <w:bookmarkStart w:id="71" w:name="_Toc462564074"/>
      <w:r/>
      <w:bookmarkStart w:id="72" w:name="_Toc513029215"/>
      <w:r>
        <w:rPr>
          <w:rFonts w:hint="eastAsia" w:ascii="宋体" w:hAnsi="宋体" w:eastAsia="宋体" w:cs="宋体"/>
          <w:b/>
          <w:bCs/>
        </w:rPr>
        <w:t xml:space="preserve">10、投标文件构成</w:t>
      </w:r>
      <w:bookmarkEnd w:id="69"/>
      <w:r/>
      <w:bookmarkEnd w:id="70"/>
      <w:r/>
      <w:bookmarkEnd w:id="71"/>
      <w:r/>
      <w:bookmarkEnd w:id="72"/>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“江苏政府采购网”、“盐城市政府采购网”发布的招标文件为准。</w:t>
      </w:r>
      <w:r/>
    </w:p>
    <w:p>
      <w:pPr>
        <w:pStyle w:val="753"/>
        <w:ind w:firstLine="241"/>
        <w:jc w:val="both"/>
        <w:keepLines/>
        <w:keepNext/>
        <w:spacing w:beforeAutospacing="0" w:afterAutospacing="0" w:line="360" w:lineRule="auto"/>
        <w:rPr>
          <w:rFonts w:hint="eastAsia" w:ascii="宋体" w:hAnsi="宋体" w:eastAsia="宋体" w:cs="宋体"/>
          <w:b/>
          <w:bCs/>
        </w:rPr>
      </w:pPr>
      <w:r/>
      <w:bookmarkStart w:id="73" w:name="_Toc513029219"/>
      <w:r/>
      <w:bookmarkStart w:id="74" w:name="_Toc14577357"/>
      <w:r/>
      <w:bookmarkStart w:id="75" w:name="_Toc14577354"/>
      <w:r/>
      <w:bookmarkStart w:id="76" w:name="_Toc49090509"/>
      <w:r/>
      <w:bookmarkStart w:id="77" w:name="_Toc49090507"/>
      <w:r/>
      <w:bookmarkStart w:id="78" w:name="_Toc513029216"/>
      <w:r/>
      <w:bookmarkStart w:id="79" w:name="_Hlt26670360"/>
      <w:r/>
      <w:bookmarkStart w:id="80" w:name="_Hlt26954838"/>
      <w:r/>
      <w:bookmarkStart w:id="81" w:name="_Hlt26668975"/>
      <w:r>
        <w:rPr>
          <w:rFonts w:hint="eastAsia" w:ascii="宋体" w:hAnsi="宋体" w:eastAsia="宋体" w:cs="宋体"/>
          <w:b/>
          <w:bCs/>
        </w:rPr>
        <w:t xml:space="preserve">11、证明投标人及投标标的符合招标文件规定的文件</w:t>
      </w:r>
      <w:bookmarkEnd w:id="73"/>
      <w:r/>
      <w:bookmarkEnd w:id="74"/>
      <w:r/>
      <w:bookmarkEnd w:id="75"/>
      <w:r/>
      <w:bookmarkEnd w:id="76"/>
      <w:r/>
      <w:bookmarkEnd w:id="77"/>
      <w:r/>
      <w:bookmarkEnd w:id="78"/>
      <w:r/>
      <w:r/>
    </w:p>
    <w:p>
      <w:pPr>
        <w:pStyle w:val="753"/>
        <w:ind w:firstLine="241"/>
        <w:jc w:val="both"/>
        <w:spacing w:beforeAutospacing="0" w:afterAutospacing="0" w:line="360" w:lineRule="auto"/>
        <w:rPr>
          <w:rFonts w:hint="eastAsia" w:ascii="宋体" w:hAnsi="宋体" w:eastAsia="宋体" w:cs="宋体"/>
        </w:rPr>
      </w:pPr>
      <w:r/>
      <w:bookmarkStart w:id="82" w:name="_Toc49090508"/>
      <w:r/>
      <w:bookmarkStart w:id="83" w:name="_Toc14577355"/>
      <w:r>
        <w:rPr>
          <w:rFonts w:hint="eastAsia" w:ascii="宋体" w:hAnsi="宋体" w:eastAsia="宋体" w:cs="宋体"/>
        </w:rPr>
        <w:t xml:space="preserve">11.1投标人应按照法律、法规、规章和规范性文件以及招标文件要求提交证明文件，证明其及投标标的符合招标文件规定。</w:t>
      </w:r>
      <w:bookmarkEnd w:id="82"/>
      <w:r/>
      <w:bookmarkEnd w:id="83"/>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53"/>
        <w:ind w:firstLine="241"/>
        <w:jc w:val="both"/>
        <w:keepLines/>
        <w:keepNext/>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12、投标分项报价</w:t>
      </w:r>
      <w:bookmarkStart w:id="84" w:name="_Hlt26670373"/>
      <w:r>
        <w:rPr>
          <w:rFonts w:hint="eastAsia" w:ascii="宋体" w:hAnsi="宋体" w:eastAsia="宋体" w:cs="宋体"/>
          <w:b/>
          <w:bCs/>
        </w:rPr>
        <w:t xml:space="preserve">表</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12.1投</w:t>
      </w:r>
      <w:bookmarkStart w:id="85" w:name="_Hlt26954840"/>
      <w:r>
        <w:rPr>
          <w:rFonts w:hint="eastAsia" w:ascii="宋体" w:hAnsi="宋体" w:eastAsia="宋体" w:cs="宋体"/>
        </w:rPr>
        <w:t xml:space="preserve">标人应按照招标文件规定格式填报投标分项报价表</w:t>
      </w:r>
      <w:bookmarkStart w:id="86" w:name="_Hlt26670399"/>
      <w:r>
        <w:rPr>
          <w:rFonts w:hint="eastAsia" w:ascii="宋体" w:hAnsi="宋体" w:eastAsia="宋体" w:cs="宋体"/>
        </w:rPr>
        <w:t xml:space="preserve">。</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53"/>
        <w:ind w:firstLine="241"/>
        <w:jc w:val="both"/>
        <w:keepLines/>
        <w:keepNext/>
        <w:spacing w:beforeAutospacing="0" w:afterAutospacing="0" w:line="360" w:lineRule="auto"/>
        <w:rPr>
          <w:rFonts w:hint="eastAsia" w:ascii="宋体" w:hAnsi="宋体" w:eastAsia="宋体" w:cs="宋体"/>
          <w:b/>
          <w:bCs/>
        </w:rPr>
      </w:pPr>
      <w:r/>
      <w:bookmarkStart w:id="87" w:name="_Hlt26668983"/>
      <w:r/>
      <w:bookmarkStart w:id="88" w:name="_Hlt26954842"/>
      <w:r/>
      <w:bookmarkStart w:id="89" w:name="_Hlt26670486"/>
      <w:r/>
      <w:bookmarkStart w:id="90" w:name="_Hlt26670425"/>
      <w:r/>
      <w:bookmarkStart w:id="91" w:name="_Hlt26954848"/>
      <w:r/>
      <w:bookmarkStart w:id="92" w:name="_Hlt26954844"/>
      <w:r/>
      <w:bookmarkStart w:id="93" w:name="_Hlt26954846"/>
      <w:r/>
      <w:bookmarkStart w:id="94" w:name="_Hlt26670482"/>
      <w:r/>
      <w:bookmarkStart w:id="95" w:name="_Hlt26954731"/>
      <w:r/>
      <w:bookmarkStart w:id="96" w:name="_Hlt26670403"/>
      <w:r>
        <w:rPr>
          <w:rFonts w:hint="eastAsia" w:ascii="宋体" w:hAnsi="宋体" w:eastAsia="宋体" w:cs="宋体"/>
          <w:b/>
          <w:bCs/>
        </w:rPr>
        <w:t xml:space="preserve">13、技术要求响应及偏离表、商务要求响应及偏离表</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53"/>
        <w:ind w:firstLine="241"/>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53"/>
        <w:ind w:firstLine="241"/>
        <w:jc w:val="both"/>
        <w:keepLines/>
        <w:keepNext/>
        <w:spacing w:beforeAutospacing="0" w:afterAutospacing="0"/>
      </w:pPr>
      <w:r>
        <w:rPr>
          <w:rFonts w:hint="eastAsia" w:ascii="宋体" w:hAnsi="宋体" w:eastAsia="宋体" w:cs="宋体"/>
          <w:b/>
          <w:bCs/>
        </w:rPr>
        <w:t xml:space="preserve">14、服务承诺、培训计划、人员安排及其他</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753"/>
        <w:ind w:firstLine="241"/>
        <w:jc w:val="both"/>
        <w:keepLines/>
        <w:keepNext/>
        <w:spacing w:beforeAutospacing="0" w:afterAutospacing="0" w:line="360" w:lineRule="auto"/>
        <w:rPr>
          <w:rFonts w:hint="eastAsia" w:ascii="宋体" w:hAnsi="宋体" w:eastAsia="宋体" w:cs="宋体"/>
          <w:b/>
          <w:bCs/>
        </w:rPr>
      </w:pPr>
      <w:r/>
      <w:bookmarkStart w:id="97" w:name="_Toc14577359"/>
      <w:r/>
      <w:bookmarkStart w:id="98" w:name="_Toc49090510"/>
      <w:r>
        <w:rPr>
          <w:rFonts w:hint="eastAsia" w:ascii="宋体" w:hAnsi="宋体" w:eastAsia="宋体" w:cs="宋体"/>
          <w:b/>
          <w:bCs/>
        </w:rPr>
        <w:t xml:space="preserve">15、投标函和开标一览表</w:t>
      </w:r>
      <w:bookmarkEnd w:id="97"/>
      <w:r/>
      <w:bookmarkEnd w:id="98"/>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753"/>
        <w:ind w:firstLine="241"/>
        <w:jc w:val="both"/>
        <w:keepLines/>
        <w:keepNext/>
        <w:spacing w:beforeAutospacing="0" w:afterAutospacing="0" w:line="360" w:lineRule="auto"/>
        <w:rPr>
          <w:rFonts w:hint="eastAsia" w:ascii="宋体" w:hAnsi="宋体" w:eastAsia="宋体" w:cs="宋体"/>
          <w:b/>
          <w:bCs/>
        </w:rPr>
      </w:pPr>
      <w:r/>
      <w:bookmarkStart w:id="99" w:name="_Toc14577360"/>
      <w:r/>
      <w:bookmarkStart w:id="100" w:name="_Toc49090511"/>
      <w:r/>
      <w:bookmarkStart w:id="101" w:name="_Hlt26954850"/>
      <w:r/>
      <w:bookmarkStart w:id="102" w:name="_Hlt26954734"/>
      <w:r/>
      <w:bookmarkStart w:id="103" w:name="_Hlt26670489"/>
      <w:r>
        <w:rPr>
          <w:rFonts w:hint="eastAsia" w:ascii="宋体" w:hAnsi="宋体" w:eastAsia="宋体" w:cs="宋体"/>
          <w:b/>
          <w:bCs/>
        </w:rPr>
        <w:t xml:space="preserve">16、投标有效期</w:t>
      </w:r>
      <w:bookmarkEnd w:id="99"/>
      <w:r/>
      <w:bookmarkEnd w:id="100"/>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16.1投标有效期为采购代理机构规定的开标之日后</w:t>
      </w:r>
      <w:r>
        <w:rPr>
          <w:rFonts w:hint="eastAsia" w:ascii="宋体" w:hAnsi="宋体" w:eastAsia="宋体" w:cs="宋体"/>
          <w:b/>
          <w:u w:val="single"/>
        </w:rPr>
        <w:t xml:space="preserve">六十（60）天</w:t>
      </w:r>
      <w:r>
        <w:rPr>
          <w:rFonts w:hint="eastAsia" w:ascii="宋体" w:hAnsi="宋体" w:eastAsia="宋体" w:cs="宋体"/>
        </w:rPr>
        <w:t xml:space="preserve">。投标有效期比规定短的将被视为未实质性响应招标文件而予以拒绝。</w:t>
      </w:r>
      <w:r/>
    </w:p>
    <w:p>
      <w:pPr>
        <w:pStyle w:val="753"/>
        <w:ind w:firstLine="241"/>
        <w:jc w:val="both"/>
        <w:keepLines/>
        <w:keepNext/>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17、投标有效期的延长</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53"/>
        <w:ind w:firstLine="241"/>
        <w:jc w:val="both"/>
        <w:keepLines/>
        <w:keepNext/>
        <w:spacing w:before="145" w:beforeAutospacing="0" w:after="145" w:afterAutospacing="0" w:line="360" w:lineRule="auto"/>
      </w:pPr>
      <w:r/>
      <w:bookmarkStart w:id="104" w:name="_Toc513029224"/>
      <w:r/>
      <w:bookmarkStart w:id="105" w:name="_Toc16938540"/>
      <w:r/>
      <w:bookmarkStart w:id="106" w:name="_Toc20823296"/>
      <w:r/>
      <w:bookmarkStart w:id="107" w:name="_Toc120614217"/>
      <w:r/>
      <w:bookmarkStart w:id="108" w:name="_Hlt26954852"/>
      <w:r/>
      <w:bookmarkStart w:id="109" w:name="_Hlt26954739"/>
      <w:r>
        <w:rPr>
          <w:rFonts w:ascii="Times New Roman" w:hAnsi="Times New Roman"/>
          <w:b/>
        </w:rPr>
        <w:t xml:space="preserve">四、投标文件的递交</w:t>
      </w:r>
      <w:bookmarkEnd w:id="104"/>
      <w:r/>
      <w:bookmarkEnd w:id="105"/>
      <w:r/>
      <w:bookmarkEnd w:id="106"/>
      <w:r/>
      <w:bookmarkEnd w:id="107"/>
      <w:r/>
      <w:r/>
    </w:p>
    <w:p>
      <w:pPr>
        <w:pStyle w:val="753"/>
        <w:ind w:firstLine="241"/>
        <w:jc w:val="both"/>
        <w:keepLines/>
        <w:keepNext/>
        <w:spacing w:beforeAutospacing="0" w:afterAutospacing="0" w:line="360" w:lineRule="auto"/>
        <w:rPr>
          <w:rFonts w:hint="eastAsia" w:ascii="宋体" w:hAnsi="宋体" w:eastAsia="宋体" w:cs="宋体"/>
          <w:b/>
          <w:bCs/>
        </w:rPr>
      </w:pPr>
      <w:r/>
      <w:bookmarkStart w:id="110" w:name="_Toc20823297"/>
      <w:r/>
      <w:bookmarkStart w:id="111" w:name="_Toc513029225"/>
      <w:r/>
      <w:bookmarkStart w:id="112" w:name="_Toc462564084"/>
      <w:r/>
      <w:bookmarkStart w:id="113" w:name="_Toc16938541"/>
      <w:r>
        <w:rPr>
          <w:rFonts w:hint="eastAsia" w:ascii="宋体" w:hAnsi="宋体" w:eastAsia="宋体" w:cs="宋体"/>
          <w:b/>
          <w:bCs/>
        </w:rPr>
        <w:t xml:space="preserve">18、投标文件</w:t>
      </w:r>
      <w:bookmarkEnd w:id="110"/>
      <w:r/>
      <w:bookmarkEnd w:id="111"/>
      <w:r/>
      <w:bookmarkEnd w:id="112"/>
      <w:r/>
      <w:bookmarkEnd w:id="113"/>
      <w:r>
        <w:rPr>
          <w:rFonts w:hint="eastAsia" w:ascii="宋体" w:hAnsi="宋体" w:eastAsia="宋体" w:cs="宋体"/>
          <w:b/>
          <w:bCs/>
        </w:rPr>
        <w:t xml:space="preserve">的递交</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 电子投标文件的递交</w:t>
      </w:r>
      <w:r/>
    </w:p>
    <w:p>
      <w:pPr>
        <w:pStyle w:val="753"/>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14" w:name="_Toc16938542"/>
      <w:r/>
      <w:bookmarkStart w:id="115" w:name="_Toc20823298"/>
      <w:r/>
      <w:bookmarkStart w:id="116" w:name="_Toc513029226"/>
      <w:r/>
      <w:bookmarkEnd w:id="114"/>
      <w:r/>
      <w:bookmarkEnd w:id="115"/>
      <w:r/>
      <w:r/>
    </w:p>
    <w:p>
      <w:pPr>
        <w:pStyle w:val="753"/>
        <w:ind w:firstLine="241"/>
        <w:jc w:val="both"/>
        <w:keepLines/>
        <w:keepNext/>
        <w:spacing w:before="280" w:beforeAutospacing="0" w:after="290" w:afterAutospacing="0" w:line="360" w:lineRule="auto"/>
        <w:rPr>
          <w:rFonts w:hint="eastAsia" w:ascii="宋体" w:hAnsi="宋体" w:eastAsia="宋体" w:cs="宋体"/>
          <w:b/>
          <w:bCs/>
        </w:rPr>
      </w:pPr>
      <w:r>
        <w:rPr>
          <w:rFonts w:hint="eastAsia" w:ascii="宋体" w:hAnsi="宋体" w:eastAsia="宋体" w:cs="宋体"/>
          <w:b/>
          <w:bCs/>
        </w:rPr>
        <w:t xml:space="preserve">19、投标截止时间</w:t>
      </w:r>
      <w:r/>
    </w:p>
    <w:p>
      <w:pPr>
        <w:pStyle w:val="753"/>
        <w:ind w:firstLine="241"/>
        <w:jc w:val="both"/>
        <w:keepLines/>
        <w:keepNext/>
        <w:spacing w:before="280" w:beforeAutospacing="0" w:after="290" w:afterAutospacing="0" w:line="360" w:lineRule="auto"/>
        <w:rPr>
          <w:rFonts w:hint="eastAsia" w:ascii="宋体" w:hAnsi="宋体" w:eastAsia="宋体" w:cs="宋体"/>
          <w:b/>
          <w:bCs/>
          <w:iCs/>
        </w:rPr>
      </w:pPr>
      <w:r>
        <w:rPr>
          <w:rFonts w:hint="eastAsia" w:ascii="宋体" w:hAnsi="宋体" w:eastAsia="宋体" w:cs="宋体"/>
          <w:b/>
          <w:bCs/>
          <w:iCs/>
        </w:rPr>
        <w:t xml:space="preserve">19.1投标人上传电子投标文件的时间不得迟于招标公告中规定的投标截止时间。</w:t>
      </w:r>
      <w:r/>
    </w:p>
    <w:p>
      <w:pPr>
        <w:pStyle w:val="753"/>
        <w:ind w:firstLine="241"/>
        <w:jc w:val="both"/>
        <w:keepLines/>
        <w:keepNext/>
        <w:spacing w:before="280" w:beforeAutospacing="0" w:after="290" w:afterAutospacing="0" w:line="360" w:lineRule="auto"/>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19.2采购代理机构可以按照规定，通过修改招标文件酌情延长投标截止时间，在此情况下，投标人的所有权利和义务以及投标人受制的截止时间均应以延长后新的截止时间为准。</w:t>
      </w:r>
      <w:r/>
    </w:p>
    <w:p>
      <w:pPr>
        <w:pStyle w:val="753"/>
        <w:ind w:firstLine="241"/>
        <w:jc w:val="both"/>
        <w:keepLines/>
        <w:keepNext/>
        <w:spacing w:beforeAutospacing="0" w:afterAutospacing="0" w:line="360" w:lineRule="auto"/>
        <w:rPr>
          <w:rFonts w:hint="eastAsia" w:ascii="宋体" w:hAnsi="宋体" w:eastAsia="宋体" w:cs="宋体"/>
          <w:b/>
          <w:bCs/>
        </w:rPr>
      </w:pPr>
      <w:r/>
      <w:bookmarkStart w:id="117" w:name="_Toc513029227"/>
      <w:r/>
      <w:bookmarkStart w:id="118" w:name="_Toc16938543"/>
      <w:r/>
      <w:bookmarkStart w:id="119" w:name="_Toc20823299"/>
      <w:r>
        <w:rPr>
          <w:rFonts w:hint="eastAsia" w:ascii="宋体" w:hAnsi="宋体" w:eastAsia="宋体" w:cs="宋体"/>
          <w:b/>
          <w:bCs/>
        </w:rPr>
        <w:t xml:space="preserve">20、投标文件</w:t>
      </w:r>
      <w:bookmarkEnd w:id="117"/>
      <w:r/>
      <w:bookmarkEnd w:id="118"/>
      <w:r/>
      <w:bookmarkEnd w:id="119"/>
      <w:r>
        <w:rPr>
          <w:rFonts w:hint="eastAsia" w:ascii="宋体" w:hAnsi="宋体" w:eastAsia="宋体" w:cs="宋体"/>
          <w:b/>
          <w:bCs/>
        </w:rPr>
        <w:t xml:space="preserve">的拒收</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20.1采购代理机构拒绝接收在其规定的投标截止时间后上传的任何投标文件。</w:t>
      </w:r>
      <w:r/>
    </w:p>
    <w:p>
      <w:pPr>
        <w:pStyle w:val="753"/>
        <w:ind w:firstLine="241"/>
        <w:jc w:val="both"/>
        <w:keepLines/>
        <w:keepNext/>
        <w:spacing w:beforeAutospacing="0" w:afterAutospacing="0" w:line="360" w:lineRule="auto"/>
        <w:rPr>
          <w:rFonts w:hint="eastAsia" w:ascii="宋体" w:hAnsi="宋体" w:eastAsia="宋体" w:cs="宋体"/>
        </w:rPr>
      </w:pPr>
      <w:r/>
      <w:bookmarkStart w:id="120" w:name="_Toc513029228"/>
      <w:r/>
      <w:bookmarkStart w:id="121" w:name="_Toc16938544"/>
      <w:r/>
      <w:bookmarkStart w:id="122" w:name="_Toc20823300"/>
      <w:r>
        <w:rPr>
          <w:rFonts w:hint="eastAsia" w:ascii="宋体" w:hAnsi="宋体" w:eastAsia="宋体" w:cs="宋体"/>
          <w:b/>
          <w:bCs/>
        </w:rPr>
        <w:t xml:space="preserve">21、投标文件的撤回和修改</w:t>
      </w:r>
      <w:bookmarkEnd w:id="120"/>
      <w:r/>
      <w:bookmarkEnd w:id="121"/>
      <w:r/>
      <w:bookmarkEnd w:id="122"/>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21.1投标文件的撤回</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21.1.1电子投标文件的撤回</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 投标文件的修改</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753"/>
        <w:ind w:firstLine="241"/>
        <w:jc w:val="both"/>
        <w:keepLines/>
        <w:keepNext/>
        <w:spacing w:before="145" w:beforeAutospacing="0" w:after="145" w:afterAutospacing="0" w:line="360" w:lineRule="auto"/>
      </w:pPr>
      <w:r/>
      <w:bookmarkStart w:id="123" w:name="_Toc120614218"/>
      <w:r/>
      <w:bookmarkStart w:id="124" w:name="_Toc16938545"/>
      <w:r/>
      <w:bookmarkStart w:id="125" w:name="_Toc513029229"/>
      <w:r/>
      <w:bookmarkStart w:id="126" w:name="_Toc20823301"/>
      <w:r>
        <w:rPr>
          <w:rFonts w:ascii="Times New Roman" w:hAnsi="Times New Roman"/>
          <w:b/>
        </w:rPr>
        <w:t xml:space="preserve">五、开标与评标</w:t>
      </w:r>
      <w:bookmarkEnd w:id="123"/>
      <w:r/>
      <w:bookmarkEnd w:id="124"/>
      <w:r/>
      <w:bookmarkEnd w:id="125"/>
      <w:r/>
      <w:bookmarkEnd w:id="126"/>
      <w:r/>
      <w:r/>
    </w:p>
    <w:p>
      <w:pPr>
        <w:pStyle w:val="753"/>
        <w:ind w:firstLine="241"/>
        <w:jc w:val="both"/>
        <w:keepLines/>
        <w:keepNext/>
        <w:spacing w:beforeAutospacing="0" w:afterAutospacing="0" w:line="360" w:lineRule="auto"/>
        <w:rPr>
          <w:rFonts w:hint="eastAsia" w:ascii="宋体" w:hAnsi="宋体" w:eastAsia="宋体" w:cs="宋体"/>
          <w:b/>
          <w:bCs/>
        </w:rPr>
      </w:pPr>
      <w:r/>
      <w:bookmarkStart w:id="127" w:name="_Toc16938546"/>
      <w:r/>
      <w:bookmarkStart w:id="128" w:name="_Toc20823302"/>
      <w:r/>
      <w:bookmarkStart w:id="129" w:name="_Toc513029230"/>
      <w:r>
        <w:rPr>
          <w:rFonts w:hint="eastAsia" w:ascii="宋体" w:hAnsi="宋体" w:eastAsia="宋体" w:cs="宋体"/>
          <w:b/>
          <w:bCs/>
        </w:rPr>
        <w:t xml:space="preserve">22、开标</w:t>
      </w:r>
      <w:bookmarkEnd w:id="127"/>
      <w:r/>
      <w:bookmarkEnd w:id="128"/>
      <w:r/>
      <w:bookmarkEnd w:id="129"/>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22.1采购代理机构将在招标公告中规定的时间和地点组织公开开标。投标人应当按照《操作手册》规定，参加开标活动和在</w:t>
      </w:r>
      <w:r>
        <w:rPr>
          <w:rFonts w:hint="eastAsia" w:ascii="宋体" w:hAnsi="宋体" w:eastAsia="宋体" w:cs="宋体"/>
          <w:b/>
          <w:bCs/>
        </w:rPr>
        <w:t xml:space="preserve">苏采云系统</w:t>
      </w:r>
      <w:r>
        <w:rPr>
          <w:rFonts w:hint="eastAsia" w:ascii="宋体" w:hAnsi="宋体" w:eastAsia="宋体" w:cs="宋体"/>
        </w:rPr>
        <w:t xml:space="preserve">规定的时间内对投标文件进行解密。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22.2开标仪式由采购代理机构组织。</w:t>
      </w:r>
      <w:r>
        <w:rPr>
          <w:rFonts w:hint="eastAsia" w:ascii="宋体" w:hAnsi="宋体" w:eastAsia="宋体" w:cs="宋体"/>
          <w:b/>
          <w:bCs/>
        </w:rPr>
        <w:t xml:space="preserve">苏采云系统</w:t>
      </w:r>
      <w:r>
        <w:rPr>
          <w:rFonts w:hint="eastAsia" w:ascii="宋体" w:hAnsi="宋体" w:eastAsia="宋体" w:cs="宋体"/>
        </w:rPr>
        <w:t xml:space="preserve">将自动对项目进行开标，并宣布各投标人名称和投标价格。</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w:t>
      </w:r>
      <w:r>
        <w:rPr>
          <w:rFonts w:hint="eastAsia" w:ascii="宋体" w:hAnsi="宋体" w:eastAsia="宋体" w:cs="宋体"/>
          <w:b/>
          <w:bCs/>
        </w:rPr>
        <w:t xml:space="preserve">苏采云系统</w:t>
      </w:r>
      <w:r>
        <w:rPr>
          <w:rFonts w:hint="eastAsia" w:ascii="宋体" w:hAnsi="宋体" w:eastAsia="宋体" w:cs="宋体"/>
        </w:rPr>
        <w:t xml:space="preserve">中《开标记录表》宣布后5分钟内未提出的，视同认可开标结果。</w:t>
      </w:r>
      <w:r/>
    </w:p>
    <w:p>
      <w:pPr>
        <w:pStyle w:val="753"/>
        <w:ind w:firstLine="241"/>
        <w:jc w:val="both"/>
        <w:keepLines/>
        <w:keepNext/>
        <w:spacing w:beforeAutospacing="0" w:afterAutospacing="0" w:line="360" w:lineRule="auto"/>
        <w:rPr>
          <w:rFonts w:hint="eastAsia" w:ascii="宋体" w:hAnsi="宋体" w:eastAsia="宋体" w:cs="宋体"/>
          <w:b/>
          <w:bCs/>
        </w:rPr>
      </w:pPr>
      <w:r/>
      <w:bookmarkStart w:id="130" w:name="_Toc16938547"/>
      <w:r/>
      <w:bookmarkStart w:id="131" w:name="_Toc513029231"/>
      <w:r/>
      <w:bookmarkStart w:id="132" w:name="_Toc20823303"/>
      <w:r>
        <w:rPr>
          <w:rFonts w:hint="eastAsia" w:ascii="宋体" w:hAnsi="宋体" w:eastAsia="宋体" w:cs="宋体"/>
          <w:b/>
          <w:bCs/>
        </w:rPr>
        <w:t xml:space="preserve">23、评标委员会</w:t>
      </w:r>
      <w:bookmarkEnd w:id="130"/>
      <w:r/>
      <w:bookmarkEnd w:id="131"/>
      <w:r/>
      <w:bookmarkEnd w:id="132"/>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23.1开标后，采购代理机构将立即组织评标委员会（以下简称评委会）进行评标。</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23.2评委会由采购人代表和有关技术、经济等方面的专家组成，且人员构成符合政府采购有关规定。</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23.3评委会独立工作，负责评审所有投标文件并确定中标侯选人。</w:t>
      </w:r>
      <w:r/>
    </w:p>
    <w:p>
      <w:pPr>
        <w:pStyle w:val="753"/>
        <w:ind w:firstLine="482"/>
        <w:jc w:val="both"/>
        <w:keepLines/>
        <w:keepNext/>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24、评标过程的保密与公正</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24.3采购代理机构和评标委员会不向未中标的投标人解释未中标原因，也不公布评标过程中的相关细节。</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753"/>
        <w:ind w:firstLine="241"/>
        <w:jc w:val="both"/>
        <w:keepLines/>
        <w:keepNext/>
        <w:spacing w:beforeAutospacing="0" w:afterAutospacing="0" w:line="360" w:lineRule="auto"/>
        <w:rPr>
          <w:rFonts w:hint="eastAsia" w:ascii="宋体" w:hAnsi="宋体" w:eastAsia="宋体" w:cs="宋体"/>
          <w:b/>
          <w:bCs/>
        </w:rPr>
      </w:pPr>
      <w:r/>
      <w:bookmarkStart w:id="133" w:name="_Toc20823304"/>
      <w:r/>
      <w:bookmarkStart w:id="134" w:name="_Toc16938548"/>
      <w:r/>
      <w:bookmarkStart w:id="135" w:name="_Toc513029232"/>
      <w:r>
        <w:rPr>
          <w:rFonts w:hint="eastAsia" w:ascii="宋体" w:hAnsi="宋体" w:eastAsia="宋体" w:cs="宋体"/>
          <w:b/>
          <w:bCs/>
        </w:rPr>
        <w:t xml:space="preserve">25、投标文件的澄清</w:t>
      </w:r>
      <w:bookmarkEnd w:id="133"/>
      <w:r/>
      <w:bookmarkEnd w:id="134"/>
      <w:r/>
      <w:bookmarkEnd w:id="135"/>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25.3接到评委会澄清、说明和补正要求的投标人如未按规定做出澄清、说明和补正，其风险由投标人自行承担。</w:t>
      </w:r>
      <w:r/>
    </w:p>
    <w:p>
      <w:pPr>
        <w:pStyle w:val="753"/>
        <w:ind w:firstLine="241"/>
        <w:jc w:val="both"/>
        <w:keepLines/>
        <w:keepNext/>
        <w:spacing w:beforeAutospacing="0" w:afterAutospacing="0" w:line="360" w:lineRule="auto"/>
        <w:rPr>
          <w:rFonts w:hint="eastAsia" w:ascii="宋体" w:hAnsi="宋体" w:eastAsia="宋体" w:cs="宋体"/>
          <w:b/>
          <w:bCs/>
        </w:rPr>
      </w:pPr>
      <w:r/>
      <w:bookmarkStart w:id="136" w:name="_Toc16938549"/>
      <w:r/>
      <w:bookmarkStart w:id="137" w:name="_Toc20823305"/>
      <w:r/>
      <w:bookmarkStart w:id="138" w:name="_Toc513029233"/>
      <w:r>
        <w:rPr>
          <w:rFonts w:hint="eastAsia" w:ascii="宋体" w:hAnsi="宋体" w:eastAsia="宋体" w:cs="宋体"/>
          <w:b/>
          <w:bCs/>
        </w:rPr>
        <w:t xml:space="preserve">26、对投标文件的初审</w:t>
      </w:r>
      <w:bookmarkEnd w:id="136"/>
      <w:r/>
      <w:bookmarkEnd w:id="137"/>
      <w:r/>
      <w:bookmarkEnd w:id="138"/>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26.1.3未通过资格审查或符合性审查的投标人，采购代理机构将在</w:t>
      </w:r>
      <w:r>
        <w:rPr>
          <w:rFonts w:hint="eastAsia" w:ascii="宋体" w:hAnsi="宋体" w:eastAsia="宋体" w:cs="宋体"/>
          <w:b/>
          <w:bCs/>
        </w:rPr>
        <w:t xml:space="preserve">苏采云系统</w:t>
      </w:r>
      <w:r>
        <w:rPr>
          <w:rFonts w:hint="eastAsia" w:ascii="宋体" w:hAnsi="宋体" w:eastAsia="宋体" w:cs="宋体"/>
        </w:rPr>
        <w:t xml:space="preserve">中告知未通过资格审查或符合性审查的原因，评标结束后，采购代理机构将不</w:t>
      </w:r>
      <w:r>
        <w:rPr>
          <w:rFonts w:hint="eastAsia" w:ascii="宋体" w:hAnsi="宋体" w:eastAsia="宋体" w:cs="宋体"/>
        </w:rPr>
        <w:t xml:space="preserve">再告知未通过资格审查和符合性审查的原因。</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26.4评委会将对确定为实质性响应的投标进行进一步审核，确定其是否有计算上或累加上的算术错误，修正错误的原则如下：</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w:t>
      </w:r>
      <w:r>
        <w:rPr>
          <w:rFonts w:hint="eastAsia" w:ascii="宋体" w:hAnsi="宋体" w:eastAsia="宋体" w:cs="宋体"/>
          <w:b/>
          <w:bCs/>
        </w:rPr>
        <w:t xml:space="preserve">苏采云系统</w:t>
      </w:r>
      <w:r>
        <w:rPr>
          <w:rFonts w:hint="eastAsia" w:ascii="宋体" w:hAnsi="宋体" w:eastAsia="宋体" w:cs="宋体"/>
        </w:rPr>
        <w:t xml:space="preserve">告知投标人，调整后的价格应对投标人具有约束力。如果投标人不接受修正后的价格，则其投标将被拒绝。</w:t>
      </w:r>
      <w:r/>
    </w:p>
    <w:p>
      <w:pPr>
        <w:pStyle w:val="753"/>
        <w:ind w:firstLine="281"/>
        <w:jc w:val="both"/>
        <w:spacing w:beforeAutospacing="0" w:afterAutospacing="0" w:line="360" w:lineRule="auto"/>
      </w:pPr>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53"/>
        <w:ind w:firstLine="281"/>
        <w:jc w:val="both"/>
        <w:spacing w:beforeAutospacing="0" w:afterAutospacing="0" w:line="360" w:lineRule="auto"/>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3"/>
        <w:ind w:firstLine="281"/>
        <w:jc w:val="both"/>
        <w:spacing w:beforeAutospacing="0" w:afterAutospacing="0" w:line="360" w:lineRule="auto"/>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53"/>
        <w:ind w:firstLine="241"/>
        <w:jc w:val="both"/>
        <w:spacing w:beforeAutospacing="0" w:afterAutospacing="0" w:line="360" w:lineRule="auto"/>
        <w:rPr>
          <w:rFonts w:hint="eastAsia" w:ascii="宋体" w:hAnsi="宋体" w:eastAsia="宋体" w:cs="宋体"/>
        </w:rPr>
      </w:pPr>
      <w:r/>
      <w:bookmarkStart w:id="139" w:name="_Toc513029234"/>
      <w:r/>
      <w:bookmarkStart w:id="140" w:name="_Toc20823306"/>
      <w:r/>
      <w:bookmarkStart w:id="141" w:name="_Toc16938550"/>
      <w:r>
        <w:rPr>
          <w:rFonts w:hint="eastAsia" w:ascii="宋体" w:hAnsi="宋体" w:eastAsia="宋体" w:cs="宋体"/>
        </w:rPr>
        <w:t xml:space="preserve">26.7投标人在开、评标全过程中应保持通讯畅通，及时登录</w:t>
      </w:r>
      <w:r>
        <w:rPr>
          <w:rFonts w:hint="eastAsia" w:ascii="宋体" w:hAnsi="宋体" w:eastAsia="宋体" w:cs="宋体"/>
          <w:b/>
          <w:bCs/>
        </w:rPr>
        <w:t xml:space="preserve">苏采云系统</w:t>
      </w:r>
      <w:r>
        <w:rPr>
          <w:rFonts w:hint="eastAsia" w:ascii="宋体" w:hAnsi="宋体" w:eastAsia="宋体" w:cs="宋体"/>
        </w:rPr>
        <w:t xml:space="preserve">查阅、答复相关信息，并安排专人与采购代理机构及评标委员会联系。</w:t>
      </w:r>
      <w:bookmarkEnd w:id="139"/>
      <w:r/>
      <w:bookmarkEnd w:id="140"/>
      <w:r/>
      <w:bookmarkEnd w:id="141"/>
      <w:r/>
      <w:r/>
    </w:p>
    <w:p>
      <w:pPr>
        <w:pStyle w:val="753"/>
        <w:ind w:firstLine="241"/>
        <w:jc w:val="both"/>
        <w:keepLines/>
        <w:keepNext/>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27、无效投标条款和废标条款</w:t>
      </w:r>
      <w:r/>
    </w:p>
    <w:p>
      <w:pPr>
        <w:pStyle w:val="753"/>
        <w:ind w:firstLine="241"/>
        <w:jc w:val="both"/>
        <w:spacing w:beforeAutospacing="0" w:afterAutospacing="0" w:line="360" w:lineRule="auto"/>
        <w:rPr>
          <w:rFonts w:hint="eastAsia" w:ascii="宋体" w:hAnsi="宋体" w:eastAsia="宋体" w:cs="宋体"/>
        </w:rPr>
      </w:pPr>
      <w:r/>
      <w:bookmarkStart w:id="142" w:name="_Toc513029235"/>
      <w:r/>
      <w:bookmarkStart w:id="143" w:name="_Toc20823307"/>
      <w:r/>
      <w:bookmarkStart w:id="144" w:name="_Toc16938551"/>
      <w:r/>
      <w:bookmarkStart w:id="145" w:name="_Toc120614219"/>
      <w:r>
        <w:rPr>
          <w:rFonts w:hint="eastAsia" w:ascii="宋体" w:hAnsi="宋体" w:eastAsia="宋体" w:cs="宋体"/>
        </w:rPr>
        <w:t xml:space="preserve">27.1无效投标条款</w:t>
      </w:r>
      <w:bookmarkEnd w:id="142"/>
      <w:r/>
      <w:bookmarkEnd w:id="143"/>
      <w:r/>
      <w:bookmarkEnd w:id="144"/>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27.1.6未通过符合性审查的。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27.1.7不符合招标文件中规定的实质性要求和条件的（本招标文件中斜体且有下划线部分为实质性要求和条件）。</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27.1.9 投标文件含有采购人不能接受的附加条件的。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本项目采购产品被财政部、国家发改委、生态环境部等列入“节能产</w:t>
      </w:r>
      <w:r>
        <w:rPr>
          <w:rFonts w:hint="eastAsia" w:ascii="宋体" w:hAnsi="宋体" w:eastAsia="宋体" w:cs="宋体"/>
        </w:rPr>
        <w:t xml:space="preserve">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因苏采云系统系统故障原因造成开标不成功的。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753"/>
        <w:ind w:firstLine="241"/>
        <w:jc w:val="both"/>
        <w:spacing w:beforeAutospacing="0" w:afterAutospacing="0" w:line="360" w:lineRule="auto"/>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53"/>
        <w:ind w:firstLine="321"/>
        <w:jc w:val="both"/>
        <w:keepLines/>
        <w:keepNext/>
        <w:spacing w:before="145" w:beforeAutospacing="0" w:after="145" w:afterAutospacing="0" w:line="360" w:lineRule="auto"/>
      </w:pPr>
      <w:r>
        <w:rPr>
          <w:rFonts w:ascii="Times New Roman" w:hAnsi="Times New Roman"/>
          <w:b/>
          <w:sz w:val="32"/>
          <w:szCs w:val="32"/>
        </w:rPr>
        <w:t xml:space="preserve">六、定标</w:t>
      </w:r>
      <w:bookmarkEnd w:id="145"/>
      <w:r/>
      <w:r/>
    </w:p>
    <w:p>
      <w:pPr>
        <w:pStyle w:val="753"/>
        <w:ind w:firstLine="241"/>
        <w:jc w:val="both"/>
        <w:keepLines/>
        <w:keepNext/>
        <w:spacing w:beforeAutospacing="0" w:afterAutospacing="0" w:line="360" w:lineRule="auto"/>
        <w:rPr>
          <w:rFonts w:hint="eastAsia" w:ascii="宋体" w:hAnsi="宋体" w:eastAsia="宋体" w:cs="宋体"/>
          <w:b/>
          <w:bCs/>
        </w:rPr>
      </w:pPr>
      <w:r/>
      <w:bookmarkStart w:id="146" w:name="_Toc20823310"/>
      <w:r/>
      <w:bookmarkStart w:id="147" w:name="_Toc513029238"/>
      <w:r/>
      <w:bookmarkStart w:id="148" w:name="_Toc16938554"/>
      <w:r>
        <w:rPr>
          <w:rFonts w:hint="eastAsia" w:ascii="宋体" w:hAnsi="宋体" w:eastAsia="宋体" w:cs="宋体"/>
          <w:b/>
          <w:bCs/>
        </w:rPr>
        <w:t xml:space="preserve">28、</w:t>
      </w:r>
      <w:bookmarkEnd w:id="146"/>
      <w:r>
        <w:rPr>
          <w:rFonts w:hint="eastAsia" w:ascii="宋体" w:hAnsi="宋体" w:eastAsia="宋体" w:cs="宋体"/>
          <w:b/>
          <w:bCs/>
        </w:rPr>
        <w:t xml:space="preserve">确定</w:t>
      </w:r>
      <w:bookmarkEnd w:id="147"/>
      <w:r/>
      <w:bookmarkEnd w:id="148"/>
      <w:r>
        <w:rPr>
          <w:rFonts w:hint="eastAsia" w:ascii="宋体" w:hAnsi="宋体" w:eastAsia="宋体" w:cs="宋体"/>
          <w:b/>
          <w:bCs/>
        </w:rPr>
        <w:t xml:space="preserve">中标单位</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 采购代理机构将在“中国政府采购网”、“江苏政府采购网”、“盐城市政府采购网”发布中标公告，公告期限为1个工作日。</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28.4.1提供虚假材料谋取中标的。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28.4.2向采购人、采购代理机构行贿或者提供其他不正当利益的。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753"/>
        <w:ind w:firstLine="241"/>
        <w:jc w:val="both"/>
        <w:spacing w:beforeAutospacing="0" w:afterAutospacing="0" w:line="360" w:lineRule="auto"/>
        <w:rPr>
          <w:rFonts w:hint="eastAsia" w:ascii="宋体" w:hAnsi="宋体" w:eastAsia="宋体" w:cs="宋体"/>
        </w:rPr>
      </w:pPr>
      <w:r/>
      <w:bookmarkStart w:id="149" w:name="_Toc200451960"/>
      <w:r>
        <w:rPr>
          <w:rFonts w:hint="eastAsia" w:ascii="宋体" w:hAnsi="宋体" w:eastAsia="宋体" w:cs="宋体"/>
        </w:rPr>
        <w:t xml:space="preserve">28.5. 有下列情形之一的，视为投标人串通投标，投标无效：</w:t>
      </w:r>
      <w:bookmarkEnd w:id="149"/>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53"/>
        <w:ind w:firstLine="241"/>
        <w:jc w:val="both"/>
        <w:keepLines/>
        <w:keepNext/>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29、质疑处理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rPr>
        <w:t xml:space="preserve">采购人、</w:t>
      </w:r>
      <w:r>
        <w:rPr>
          <w:rFonts w:hint="eastAsia" w:ascii="宋体" w:hAnsi="宋体" w:eastAsia="宋体" w:cs="宋体"/>
        </w:rPr>
        <w:t xml:space="preserve">采购代理机构将只对供应商第一次质疑作出答复。</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采购人及采购代理机构只接收以纸质原件形式送达的质疑,采购人和采购代理机构不接受未填写快递运单的快件。采购代理机构质疑接收部门为受理处，联系</w:t>
      </w:r>
      <w:r>
        <w:rPr>
          <w:rFonts w:hint="eastAsia" w:ascii="宋体" w:hAnsi="宋体" w:eastAsia="宋体" w:cs="宋体"/>
        </w:rPr>
        <w:t xml:space="preserve">地址：阜宁县香港路549号（阜宁县数据局）五楼，联系电话：13914654179 </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53"/>
        <w:ind w:firstLine="241"/>
        <w:jc w:val="both"/>
        <w:keepLines/>
        <w:keepNext/>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30、中标通知书</w:t>
      </w:r>
      <w:r/>
    </w:p>
    <w:p>
      <w:pPr>
        <w:pStyle w:val="753"/>
        <w:ind w:firstLine="281"/>
        <w:jc w:val="both"/>
        <w:spacing w:beforeAutospacing="0" w:afterAutospacing="0" w:line="360" w:lineRule="auto"/>
      </w:pPr>
      <w:r>
        <w:rPr>
          <w:rFonts w:hint="eastAsia" w:ascii="宋体" w:hAnsi="宋体" w:eastAsia="宋体" w:cs="宋体"/>
        </w:rPr>
        <w:t xml:space="preserve">30.l中标结果确定后，采购代理机构将向中标人发出中标通知书。请中标人在中标结果公告届满之日起30日内,使用CA数字证书登录</w:t>
      </w:r>
      <w:r>
        <w:rPr>
          <w:rFonts w:hint="eastAsia" w:ascii="宋体" w:hAnsi="宋体" w:eastAsia="宋体" w:cs="宋体"/>
          <w:b/>
          <w:bCs/>
        </w:rPr>
        <w:t xml:space="preserve">苏采云系统</w:t>
      </w:r>
      <w:r>
        <w:rPr>
          <w:rFonts w:hint="eastAsia" w:ascii="宋体" w:hAnsi="宋体" w:eastAsia="宋体" w:cs="宋体"/>
        </w:rPr>
        <w:t xml:space="preserve">及时下载中标通知书。因系统存储空间有限，自中标结果公告届满之日起30日后，</w:t>
      </w:r>
      <w:r>
        <w:rPr>
          <w:rFonts w:hint="eastAsia" w:ascii="宋体" w:hAnsi="宋体" w:eastAsia="宋体" w:cs="宋体"/>
          <w:b/>
          <w:bCs/>
        </w:rPr>
        <w:t xml:space="preserve">苏采云系统</w:t>
      </w:r>
      <w:r>
        <w:rPr>
          <w:rFonts w:hint="eastAsia" w:ascii="宋体" w:hAnsi="宋体" w:eastAsia="宋体" w:cs="宋体"/>
        </w:rPr>
        <w:t xml:space="preserve">不再保证提供下载中标通知书服务,因未及时下载而造成的不利后果由中标人自行承担。</w:t>
      </w:r>
      <w:r/>
    </w:p>
    <w:p>
      <w:pPr>
        <w:pStyle w:val="753"/>
        <w:ind w:firstLine="281"/>
        <w:jc w:val="both"/>
        <w:spacing w:beforeAutospacing="0" w:afterAutospacing="0" w:line="360" w:lineRule="auto"/>
      </w:pPr>
      <w:r>
        <w:rPr>
          <w:rFonts w:hint="eastAsia" w:ascii="宋体" w:hAnsi="宋体" w:eastAsia="宋体" w:cs="宋体"/>
        </w:rPr>
        <w:t xml:space="preserve">30.2中标通知书将是合同的一个组成部分。对采购人和中标人均具有法律效力。中标通知书发出后，采购人改变中标结果的，或者中标人放弃中标项目的，应当依法承担法律责任。</w:t>
      </w:r>
      <w:r/>
    </w:p>
    <w:p>
      <w:pPr>
        <w:pStyle w:val="753"/>
        <w:ind w:firstLine="241"/>
        <w:jc w:val="both"/>
        <w:spacing w:beforeAutospacing="0" w:afterAutospacing="0" w:line="360" w:lineRule="auto"/>
        <w:rPr>
          <w:rFonts w:hint="eastAsia" w:ascii="宋体" w:hAnsi="宋体" w:eastAsia="宋体" w:cs="宋体"/>
          <w:b/>
        </w:rPr>
      </w:pPr>
      <w:r/>
      <w:bookmarkStart w:id="150" w:name="_Toc120614220"/>
      <w:r/>
      <w:bookmarkStart w:id="151" w:name="_Toc513029236"/>
      <w:r/>
      <w:bookmarkStart w:id="152" w:name="_Toc16938552"/>
      <w:r/>
      <w:bookmarkStart w:id="153" w:name="_Toc20823308"/>
      <w:r>
        <w:rPr>
          <w:rFonts w:ascii="Times New Roman" w:hAnsi="Times New Roman"/>
          <w:b/>
        </w:rPr>
        <w:t xml:space="preserve">七</w:t>
      </w:r>
      <w:r>
        <w:rPr>
          <w:rFonts w:hint="eastAsia" w:ascii="宋体" w:hAnsi="宋体" w:eastAsia="宋体" w:cs="宋体"/>
          <w:b/>
        </w:rPr>
        <w:t xml:space="preserve">、授予合同</w:t>
      </w:r>
      <w:bookmarkEnd w:id="150"/>
      <w:r/>
      <w:bookmarkEnd w:id="151"/>
      <w:r/>
      <w:bookmarkEnd w:id="152"/>
      <w:r/>
      <w:bookmarkEnd w:id="153"/>
      <w:r/>
      <w:r/>
    </w:p>
    <w:p>
      <w:pPr>
        <w:pStyle w:val="753"/>
        <w:ind w:firstLine="241"/>
        <w:jc w:val="both"/>
        <w:spacing w:beforeAutospacing="0" w:afterAutospacing="0" w:line="360" w:lineRule="auto"/>
        <w:rPr>
          <w:rFonts w:hint="eastAsia" w:ascii="宋体" w:hAnsi="宋体" w:eastAsia="宋体" w:cs="宋体"/>
          <w:b/>
          <w:bCs/>
        </w:rPr>
      </w:pPr>
      <w:r/>
      <w:bookmarkStart w:id="154" w:name="_Toc20823309"/>
      <w:r/>
      <w:bookmarkStart w:id="155" w:name="_Toc513029237"/>
      <w:r/>
      <w:bookmarkStart w:id="156" w:name="_Toc16938553"/>
      <w:r>
        <w:rPr>
          <w:rFonts w:hint="eastAsia" w:ascii="宋体" w:hAnsi="宋体" w:eastAsia="宋体" w:cs="宋体"/>
          <w:b/>
          <w:bCs/>
        </w:rPr>
        <w:t xml:space="preserve">31.签订合同</w:t>
      </w:r>
      <w:bookmarkEnd w:id="154"/>
      <w:r/>
      <w:bookmarkEnd w:id="155"/>
      <w:r/>
      <w:bookmarkEnd w:id="156"/>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 招标文件、中标人的投标文件及招标过程中有关澄清、承诺文件均应作为合同附件。</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签订合同后，中标人不得将合同标的进行转包。未经采购人同意，中标</w:t>
      </w:r>
      <w:r>
        <w:rPr>
          <w:rFonts w:hint="eastAsia" w:ascii="宋体" w:hAnsi="宋体" w:eastAsia="宋体" w:cs="宋体"/>
        </w:rPr>
        <w:t xml:space="preserve">人也不得采用分包的形式履行合同，否则采购人有权终止合同。转包或分包造成采购人损失的，中标人应承担相应赔偿责任。</w:t>
      </w:r>
      <w:r/>
    </w:p>
    <w:p>
      <w:pPr>
        <w:pStyle w:val="753"/>
        <w:ind w:firstLine="241"/>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32、货物（包含与货物相关的服务）的追加</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3"/>
        <w:ind w:firstLine="241"/>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33、政府采购履约资金扶持政策</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753"/>
        <w:ind w:firstLine="281"/>
        <w:jc w:val="both"/>
        <w:spacing w:beforeAutospacing="0" w:afterAutospacing="0"/>
        <w:rPr>
          <w:rFonts w:hint="eastAsia" w:ascii="宋体" w:hAnsi="宋体" w:eastAsia="宋体" w:cs="宋体"/>
        </w:rPr>
      </w:pPr>
      <w:r>
        <w:rPr>
          <w:rFonts w:hint="eastAsia" w:ascii="宋体" w:hAnsi="宋体" w:eastAsia="宋体" w:cs="宋体"/>
        </w:rPr>
      </w:r>
      <w:r/>
    </w:p>
    <w:p>
      <w:pPr>
        <w:pStyle w:val="753"/>
        <w:jc w:val="both"/>
        <w:spacing w:beforeAutospacing="0" w:afterAutospacing="0"/>
        <w:rPr>
          <w:rFonts w:ascii="方正大标宋_GBK" w:hAnsi="Times New Roman" w:eastAsia="方正大标宋_GBK"/>
          <w:sz w:val="30"/>
          <w:szCs w:val="30"/>
        </w:rPr>
      </w:pPr>
      <w:r>
        <w:rPr>
          <w:rFonts w:hint="eastAsia" w:ascii="宋体" w:hAnsi="宋体" w:eastAsia="宋体" w:cs="宋体"/>
        </w:rPr>
        <w:t xml:space="preserve"> </w:t>
      </w:r>
      <w:r>
        <w:rPr>
          <w:rFonts w:hint="eastAsia" w:ascii="方正大标宋_GBK" w:hAnsi="Times New Roman" w:eastAsia="方正大标宋_GBK"/>
          <w:sz w:val="30"/>
          <w:szCs w:val="30"/>
        </w:rPr>
        <w:t xml:space="preserve"> </w:t>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rPr>
          <w:rFonts w:ascii="方正大标宋_GBK" w:hAnsi="Times New Roman" w:eastAsia="方正大标宋_GBK"/>
          <w:sz w:val="30"/>
          <w:szCs w:val="30"/>
        </w:rPr>
      </w:pPr>
      <w:r>
        <w:rPr>
          <w:rFonts w:ascii="方正大标宋_GBK" w:hAnsi="Times New Roman" w:eastAsia="方正大标宋_GBK"/>
          <w:sz w:val="30"/>
          <w:szCs w:val="30"/>
        </w:rPr>
      </w:r>
      <w:r/>
    </w:p>
    <w:p>
      <w:pPr>
        <w:pStyle w:val="753"/>
        <w:ind w:firstLine="301"/>
        <w:jc w:val="both"/>
        <w:spacing w:beforeAutospacing="0" w:afterAutospacing="0"/>
      </w:pPr>
      <w:r>
        <w:rPr>
          <w:rFonts w:hint="eastAsia" w:ascii="方正大标宋_GBK" w:hAnsi="Times New Roman" w:eastAsia="方正大标宋_GBK"/>
          <w:sz w:val="30"/>
          <w:szCs w:val="30"/>
        </w:rPr>
        <w:t xml:space="preserve">附件：</w:t>
      </w:r>
      <w:r>
        <w:rPr>
          <w:rFonts w:hint="eastAsia" w:ascii="方正大标宋_GBK" w:hAnsi="Times New Roman" w:eastAsia="方正大标宋_GBK"/>
          <w:sz w:val="30"/>
          <w:szCs w:val="30"/>
        </w:rPr>
        <w:t xml:space="preserve"> </w:t>
      </w:r>
      <w:r/>
    </w:p>
    <w:p>
      <w:pPr>
        <w:pStyle w:val="753"/>
        <w:ind w:firstLine="281"/>
        <w:jc w:val="center"/>
        <w:spacing w:beforeAutospacing="0" w:afterAutospacing="0" w:line="580" w:lineRule="atLeast"/>
        <w:shd w:val="clear" w:color="auto" w:fill="ffffff"/>
        <w:rPr>
          <w:rFonts w:ascii="Times New Roman" w:hAnsi="Times New Roman" w:eastAsia="宋体"/>
          <w:sz w:val="30"/>
          <w:szCs w:val="30"/>
        </w:rPr>
      </w:pPr>
      <w:r>
        <w:t xml:space="preserve"> </w:t>
      </w:r>
      <w:r>
        <w:rPr>
          <w:rFonts w:hint="eastAsia" w:ascii="方正大标宋_GBK" w:hAnsi="Times New Roman" w:eastAsia="方正大标宋_GBK"/>
          <w:sz w:val="30"/>
          <w:szCs w:val="30"/>
        </w:rPr>
        <w:t xml:space="preserve">阜宁县政府采购线上合同信用融资政策</w:t>
      </w:r>
      <w:r/>
    </w:p>
    <w:p>
      <w:pPr>
        <w:ind w:firstLine="883"/>
        <w:jc w:val="center"/>
        <w:spacing w:line="580" w:lineRule="atLeast"/>
        <w:shd w:val="clear" w:color="auto" w:fill="ffffff"/>
        <w:widowControl/>
        <w:rPr>
          <w:rFonts w:ascii="Times New Roman" w:hAnsi="Times New Roman" w:eastAsia="宋体" w:cs="Times New Roman"/>
          <w:szCs w:val="21"/>
        </w:rPr>
      </w:pPr>
      <w:r>
        <w:rPr>
          <w:rFonts w:hint="eastAsia" w:ascii="方正大标宋_GBK" w:hAnsi="Times New Roman" w:eastAsia="方正大标宋_GBK" w:cs="Times New Roman"/>
          <w:sz w:val="30"/>
          <w:szCs w:val="30"/>
        </w:rPr>
        <w:t xml:space="preserve">告知函</w:t>
      </w:r>
      <w:r/>
    </w:p>
    <w:p>
      <w:pPr>
        <w:ind w:firstLine="480"/>
        <w:spacing w:line="580" w:lineRule="atLeast"/>
        <w:shd w:val="clear" w:color="auto" w:fill="ffffff"/>
        <w:widowControl/>
        <w:rPr>
          <w:rFonts w:hint="eastAsia" w:asciiTheme="minorEastAsia" w:hAnsiTheme="minorEastAsia" w:cstheme="minorEastAsia"/>
          <w:sz w:val="24"/>
        </w:rPr>
      </w:pPr>
      <w:r>
        <w:rPr>
          <w:rFonts w:hint="eastAsia" w:asciiTheme="minorEastAsia" w:hAnsiTheme="minorEastAsia" w:cstheme="minorEastAsia"/>
          <w:sz w:val="24"/>
        </w:rPr>
        <w:t xml:space="preserve">各政府采购供应商：</w:t>
      </w:r>
      <w:r/>
    </w:p>
    <w:p>
      <w:pPr>
        <w:ind w:firstLine="480"/>
        <w:spacing w:line="580" w:lineRule="atLeast"/>
        <w:shd w:val="clear" w:color="auto" w:fill="ffffff"/>
        <w:widowControl/>
        <w:rPr>
          <w:rFonts w:hint="eastAsia" w:asciiTheme="minorEastAsia" w:hAnsiTheme="minorEastAsia" w:cstheme="minorEastAsia"/>
          <w:sz w:val="24"/>
        </w:rPr>
      </w:pPr>
      <w:r>
        <w:rPr>
          <w:rFonts w:hint="eastAsia" w:asciiTheme="minorEastAsia" w:hAnsiTheme="minorEastAsia" w:cstheme="minorEastAsia"/>
          <w:sz w:val="24"/>
        </w:rPr>
        <w:t xml:space="preserve">欢迎贵公司参与阜宁县政</w:t>
      </w:r>
      <w:r>
        <w:rPr>
          <w:rFonts w:hint="eastAsia" w:asciiTheme="minorEastAsia" w:hAnsiTheme="minorEastAsia" w:cstheme="minorEastAsia"/>
          <w:sz w:val="24"/>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3"/>
        <w:spacing w:line="580" w:lineRule="atLeast"/>
        <w:shd w:val="clear" w:color="auto" w:fill="ffffff"/>
        <w:widowControl/>
        <w:rPr>
          <w:rFonts w:hint="eastAsia" w:asciiTheme="minorEastAsia" w:hAnsiTheme="minorEastAsia" w:cstheme="minorEastAsia"/>
          <w:sz w:val="24"/>
        </w:rPr>
      </w:pPr>
      <w:r>
        <w:rPr>
          <w:rFonts w:hint="eastAsia" w:asciiTheme="minorEastAsia" w:hAnsiTheme="minorEastAsia" w:cstheme="minorEastAsia"/>
          <w:sz w:val="24"/>
        </w:rPr>
        <w:t xml:space="preserve">我县提供贷款的金融机构是江苏银行，联系人：陈曦，电话：13401723128</w:t>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jc w:val="both"/>
        <w:spacing w:beforeAutospacing="0" w:afterAutospacing="0" w:line="0" w:lineRule="atLeast"/>
      </w:p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r/>
      <w:r/>
    </w:p>
    <w:p>
      <w:pPr>
        <w:pStyle w:val="753"/>
        <w:ind w:firstLine="442"/>
        <w:jc w:val="center"/>
        <w:keepNext/>
        <w:spacing w:beforeAutospacing="0" w:afterAutospacing="0"/>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pStyle w:val="753"/>
        <w:ind w:firstLine="281"/>
        <w:jc w:val="both"/>
        <w:spacing w:beforeAutospacing="0" w:afterAutospacing="0" w:line="0" w:lineRule="atLeast"/>
      </w:pPr>
      <w:r>
        <w:rPr>
          <w:rFonts w:hint="eastAsia" w:ascii="宋体" w:hAnsi="宋体" w:eastAsia="宋体" w:cs="宋体"/>
        </w:rPr>
        <w:t xml:space="preserve">以下为中标后签定本项目合同的通用条款，中标人不得提出实质性的修改。</w:t>
      </w:r>
      <w:r/>
    </w:p>
    <w:p>
      <w:pPr>
        <w:pStyle w:val="753"/>
        <w:ind w:firstLine="281"/>
        <w:jc w:val="both"/>
        <w:spacing w:beforeAutospacing="0" w:afterAutospacing="0" w:line="0" w:lineRule="atLeast"/>
      </w:p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24"/>
          <w:szCs w:val="20"/>
          <w:u w:val="single"/>
        </w:rPr>
      </w:pPr>
      <w:r>
        <w:rPr>
          <w:rFonts w:hint="eastAsia" w:ascii="宋体" w:hAnsi="宋体" w:cs="宋体"/>
          <w:sz w:val="30"/>
        </w:rPr>
        <w:t xml:space="preserve">项目名称：</w:t>
      </w:r>
      <w:r>
        <w:rPr>
          <w:rFonts w:hint="eastAsia" w:ascii="宋体" w:hAnsi="宋体" w:cs="宋体"/>
          <w:sz w:val="24"/>
          <w:szCs w:val="20"/>
          <w:u w:val="single"/>
        </w:rPr>
        <w:t xml:space="preserve"> 阜宁县教育局理化生实验考试操作信息化项目  </w:t>
      </w:r>
      <w:r/>
    </w:p>
    <w:p>
      <w:pPr>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sz w:val="32"/>
          <w:szCs w:val="32"/>
          <w:u w:val="single"/>
        </w:rPr>
        <w:t xml:space="preserve">                             </w:t>
      </w:r>
      <w:r/>
    </w:p>
    <w:p>
      <w:pPr>
        <w:spacing w:before="120" w:after="120"/>
        <w:rPr>
          <w:rFonts w:hint="eastAsia" w:ascii="黑体" w:hAnsi="黑体" w:cs="黑体"/>
          <w:bCs/>
          <w:sz w:val="32"/>
          <w:szCs w:val="32"/>
        </w:rPr>
      </w:pPr>
      <w:r>
        <w:rPr>
          <w:rFonts w:hint="eastAsia" w:ascii="宋体" w:hAnsi="宋体" w:cs="宋体"/>
          <w:sz w:val="30"/>
        </w:rPr>
        <w:t xml:space="preserve">   甲    方：</w:t>
      </w:r>
      <w:r>
        <w:rPr>
          <w:rFonts w:hint="eastAsia"/>
          <w:sz w:val="32"/>
          <w:szCs w:val="32"/>
          <w:u w:val="single"/>
        </w:rPr>
        <w:t xml:space="preserve">  </w:t>
      </w:r>
      <w:r>
        <w:rPr>
          <w:rFonts w:hint="eastAsia" w:ascii="宋体" w:hAnsi="宋体" w:cs="宋体"/>
          <w:sz w:val="24"/>
          <w:szCs w:val="20"/>
          <w:u w:val="single"/>
        </w:rPr>
        <w:t xml:space="preserve">阜宁县教育局                     </w:t>
      </w:r>
      <w:r/>
    </w:p>
    <w:p>
      <w:pPr>
        <w:ind w:left="420"/>
        <w:spacing w:line="360" w:lineRule="auto"/>
        <w:rPr>
          <w:rFonts w:hint="eastAsia" w:ascii="宋体" w:hAnsi="宋体" w:cs="宋体"/>
          <w:sz w:val="30"/>
        </w:rPr>
      </w:pPr>
      <w:r>
        <w:rPr>
          <w:rFonts w:hint="eastAsia" w:ascii="宋体" w:hAnsi="宋体" w:cs="宋体"/>
          <w:sz w:val="30"/>
        </w:rPr>
        <w:t xml:space="preserve">乙    方：</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sz w:val="32"/>
          <w:szCs w:val="32"/>
          <w:u w:val="single"/>
        </w:rPr>
        <w:t xml:space="preserve">                             </w:t>
      </w:r>
      <w:r/>
    </w:p>
    <w:p>
      <w:pPr>
        <w:ind w:firstLine="480"/>
        <w:spacing w:line="520" w:lineRule="exact"/>
        <w:rPr>
          <w:rFonts w:hint="eastAsia" w:ascii="宋体" w:hAnsi="宋体"/>
          <w:sz w:val="24"/>
        </w:rPr>
      </w:pPr>
      <w:r>
        <w:rPr>
          <w:rFonts w:hint="eastAsia"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STZhongsong" w:eastAsia="黑体"/>
          <w:sz w:val="28"/>
          <w:szCs w:val="28"/>
        </w:rPr>
        <w:outlineLvl w:val="1"/>
      </w:pPr>
      <w:r>
        <w:rPr>
          <w:rFonts w:hint="eastAsia" w:ascii="宋体" w:hAnsi="宋体"/>
          <w:sz w:val="24"/>
        </w:rPr>
        <w:br w:type="page" w:clear="all"/>
      </w:r>
      <w:bookmarkStart w:id="157" w:name="_Toc27624"/>
      <w:r>
        <w:rPr>
          <w:rFonts w:hint="eastAsia" w:ascii="黑体" w:hAnsi="黑体" w:eastAsia="黑体"/>
          <w:sz w:val="28"/>
          <w:szCs w:val="28"/>
        </w:rPr>
        <w:t xml:space="preserve">第一节 </w:t>
      </w:r>
      <w:r>
        <w:rPr>
          <w:rFonts w:hint="eastAsia" w:ascii="黑体" w:hAnsi="STZhongsong" w:eastAsia="黑体"/>
          <w:sz w:val="28"/>
          <w:szCs w:val="28"/>
        </w:rPr>
        <w:t xml:space="preserve">政府采购合同协议书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r>
      <w:r/>
    </w:p>
    <w:p>
      <w:pPr>
        <w:ind w:firstLine="480"/>
        <w:spacing w:before="120" w:after="120"/>
        <w:rPr>
          <w:rFonts w:hint="eastAsia" w:ascii="黑体" w:hAnsi="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  阜宁县教育局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乙方（全称）：</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sz w:val="24"/>
          <w:szCs w:val="20"/>
          <w:u w:val="single"/>
          <w:lang w:val="zh-CN"/>
        </w:rPr>
        <w:t xml:space="preserve">阜宁县教育局理化生实验考试操作信息化项目</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787"/>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采购项目编号：</w:t>
      </w:r>
      <w:r>
        <w:rPr>
          <w:rFonts w:ascii="宋体" w:hAnsi="宋体" w:cs="宋体"/>
          <w:sz w:val="24"/>
          <w:szCs w:val="20"/>
          <w:u w:val="single"/>
          <w:lang w:val="zh-CN"/>
        </w:rPr>
        <w:t xml:space="preserve">JSZC-320923-JZCG-G2025-0001</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（2）采购计划编号：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（3）项目内容：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①涉及信息类产品，请填写该产品关键部件的品牌、型号：</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标的名称：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型号：</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型号：</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②涉及车辆采购，请填写是否属于新能源汽车：</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lang w:val="zh-CN"/>
        </w:rPr>
        <w:t xml:space="preserve">数量：</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lang w:val="zh-CN"/>
        </w:rPr>
        <w:t xml:space="preserve"> 金额：</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w:t>
      </w:r>
      <w:r>
        <w:rPr>
          <w:rFonts w:hint="eastAsia" w:ascii="宋体" w:hAnsi="宋体" w:cs="宋体"/>
          <w:sz w:val="24"/>
          <w:szCs w:val="20"/>
          <w:lang w:val="zh-CN"/>
        </w:rPr>
        <w:t xml:space="preserve">其他：</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þ</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3"/>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4"/>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982"/>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240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hint="eastAsia"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20" w:lineRule="exact"/>
        <w:widowControl/>
        <w:rPr>
          <w:rFonts w:hint="eastAsia"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520" w:lineRule="exact"/>
        <w:widowControl/>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rPr>
        <w:t xml:space="preserve">    </w:t>
      </w:r>
      <w:r>
        <w:rPr>
          <w:rFonts w:hint="eastAsia" w:ascii="宋体" w:hAnsi="宋体" w:cs="宋体"/>
          <w:sz w:val="24"/>
          <w:szCs w:val="20"/>
        </w:rPr>
        <w:t xml:space="preserve"> 收取履约保证金形式：</w:t>
      </w:r>
      <w:r>
        <w:rPr>
          <w:rFonts w:hint="eastAsia" w:ascii="宋体" w:hAnsi="宋体" w:cs="宋体"/>
          <w:sz w:val="24"/>
          <w:szCs w:val="20"/>
          <w:u w:val="single"/>
        </w:rPr>
        <w:t xml:space="preserve">          见3.（4）                </w:t>
      </w:r>
      <w:r>
        <w:rPr>
          <w:rFonts w:hint="eastAsia" w:ascii="宋体" w:hAnsi="宋体" w:cs="宋体"/>
          <w:sz w:val="24"/>
          <w:szCs w:val="20"/>
        </w:rPr>
        <w:t xml:space="preserve">                                                            </w:t>
      </w:r>
      <w:r/>
    </w:p>
    <w:p>
      <w:pPr>
        <w:ind w:firstLine="1025"/>
        <w:spacing w:line="520" w:lineRule="exact"/>
        <w:widowControl/>
        <w:rPr>
          <w:rFonts w:hint="eastAsia" w:ascii="宋体" w:hAnsi="宋体" w:cs="宋体"/>
          <w:sz w:val="24"/>
          <w:szCs w:val="20"/>
        </w:rPr>
      </w:pPr>
      <w:r>
        <w:rPr>
          <w:rFonts w:hint="eastAsia" w:ascii="宋体" w:hAnsi="宋体" w:cs="宋体"/>
          <w:sz w:val="24"/>
          <w:szCs w:val="20"/>
        </w:rPr>
        <w:t xml:space="preserve">收取履约保证金金额：</w:t>
      </w:r>
      <w:r>
        <w:rPr>
          <w:rFonts w:hint="eastAsia" w:ascii="宋体" w:hAnsi="宋体" w:cs="宋体"/>
          <w:sz w:val="24"/>
          <w:szCs w:val="20"/>
          <w:u w:val="single"/>
        </w:rPr>
        <w:t xml:space="preserve">       合同金额的5%                </w:t>
      </w:r>
      <w:r>
        <w:rPr>
          <w:rFonts w:hint="eastAsia" w:ascii="宋体" w:hAnsi="宋体" w:cs="宋体"/>
          <w:sz w:val="24"/>
          <w:szCs w:val="20"/>
        </w:rPr>
        <w:t xml:space="preserve">                                                          </w:t>
      </w:r>
      <w:r/>
    </w:p>
    <w:p>
      <w:pPr>
        <w:ind w:firstLine="1025"/>
        <w:spacing w:line="520" w:lineRule="exact"/>
        <w:widowControl/>
        <w:rPr>
          <w:rFonts w:hint="eastAsia" w:ascii="宋体" w:hAnsi="宋体" w:cs="宋体"/>
          <w:bCs/>
          <w:sz w:val="24"/>
          <w:u w:val="single"/>
        </w:rPr>
      </w:pPr>
      <w:r>
        <w:rPr>
          <w:rFonts w:hint="eastAsia" w:ascii="宋体" w:hAnsi="宋体" w:cs="宋体"/>
          <w:sz w:val="24"/>
          <w:szCs w:val="20"/>
        </w:rPr>
        <w:t xml:space="preserve">履约担保期限：</w:t>
      </w:r>
      <w:r>
        <w:rPr>
          <w:rFonts w:hint="eastAsia" w:ascii="宋体" w:hAnsi="宋体" w:cs="宋体"/>
          <w:sz w:val="24"/>
        </w:rPr>
        <w:t xml:space="preserve"> </w:t>
      </w:r>
      <w:r>
        <w:rPr>
          <w:rFonts w:hint="eastAsia" w:ascii="宋体" w:hAnsi="宋体" w:cs="宋体"/>
          <w:bCs/>
          <w:sz w:val="24"/>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（5）分期履行要求：</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验收主体：</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rPr>
        <w:t xml:space="preserve"></w:t>
      </w:r>
      <w:r>
        <w:rPr>
          <w:rFonts w:hint="eastAsia" w:ascii="宋体" w:hAnsi="宋体" w:cs="宋体"/>
          <w:sz w:val="24"/>
          <w:szCs w:val="20"/>
          <w:lang w:val="zh-CN"/>
        </w:rPr>
        <w:t xml:space="preserve">是，抽查比例：</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（应明确对被破坏的检测产品的处理方式）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87"/>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本合同自</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日生效。</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本合同一式</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份，甲方执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份，乙方执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份，均具有同等法律效力。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合同订立时间：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合同订立地点：</w:t>
      </w:r>
      <w:r>
        <w:rPr>
          <w:rFonts w:hint="eastAsia" w:ascii="宋体" w:hAnsi="宋体" w:cs="宋体"/>
          <w:sz w:val="24"/>
          <w:szCs w:val="20"/>
          <w:u w:val="single"/>
          <w:lang w:val="zh-CN"/>
        </w:rPr>
        <w:t xml:space="preserve">                     </w:t>
      </w:r>
      <w:r/>
    </w:p>
    <w:p>
      <w:pPr>
        <w:ind w:firstLine="480"/>
        <w:spacing w:line="520" w:lineRule="exact"/>
        <w:widowControl/>
        <w:rPr>
          <w:rFonts w:hint="eastAsia" w:ascii="黑体" w:hAnsi="黑体" w:eastAsia="黑体"/>
          <w:b/>
          <w:bCs/>
          <w:sz w:val="28"/>
          <w:szCs w:val="28"/>
        </w:rPr>
      </w:pPr>
      <w:r>
        <w:rPr>
          <w:rFonts w:hint="eastAsia" w:ascii="宋体" w:hAnsi="宋体" w:cs="宋体"/>
          <w:sz w:val="24"/>
          <w:szCs w:val="20"/>
          <w:lang w:val="zh-CN"/>
        </w:rPr>
        <w:t xml:space="preserve">附件：具体标的及其技术要求和商务要求、联合协议、分包意向协议等。</w:t>
      </w:r>
      <w:r>
        <w:rPr>
          <w:rFonts w:ascii="黑体" w:hAnsi="黑体" w:eastAsia="黑体"/>
          <w:sz w:val="28"/>
          <w:szCs w:val="28"/>
        </w:rPr>
        <w:br w:type="page" w:clear="all"/>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rFonts w:hint="eastAsia"/>
                <w:sz w:val="24"/>
              </w:rPr>
              <w:t xml:space="preserve">  </w:t>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745"/>
        <w:jc w:val="center"/>
        <w:spacing w:before="156"/>
        <w:rPr>
          <w:rFonts w:ascii="黑体" w:hAnsi="黑体" w:eastAsia="黑体"/>
          <w:sz w:val="28"/>
          <w:szCs w:val="28"/>
        </w:rPr>
      </w:pPr>
      <w:r>
        <w:rPr>
          <w:rFonts w:ascii="黑体" w:hAnsi="黑体" w:eastAsia="黑体"/>
          <w:b w:val="0"/>
          <w:bCs w:val="0"/>
          <w:sz w:val="28"/>
          <w:szCs w:val="28"/>
        </w:rPr>
        <w:br w:type="page" w:clear="all"/>
      </w:r>
      <w:r>
        <w:rPr>
          <w:rFonts w:ascii="黑体" w:hAnsi="黑体" w:eastAsia="黑体"/>
          <w:b w:val="0"/>
          <w:bCs w:val="0"/>
          <w:sz w:val="28"/>
          <w:szCs w:val="28"/>
        </w:rPr>
        <w:t xml:space="preserve">第二节 政府采购合同通用条款</w:t>
      </w:r>
      <w:bookmarkEnd w:id="157"/>
      <w:r/>
      <w:r/>
    </w:p>
    <w:p>
      <w:pPr>
        <w:ind w:firstLine="480"/>
        <w:spacing w:line="520" w:lineRule="exact"/>
        <w:widowControl/>
        <w:rPr>
          <w:rFonts w:hint="eastAsia" w:ascii="宋体" w:hAnsi="宋体" w:cs="宋体"/>
          <w:b/>
          <w:sz w:val="24"/>
          <w:szCs w:val="20"/>
          <w:lang w:val="zh-CN"/>
        </w:rPr>
      </w:pPr>
      <w:r>
        <w:rPr>
          <w:rFonts w:hint="eastAsia" w:ascii="宋体" w:hAnsi="宋体"/>
          <w:b/>
          <w:sz w:val="24"/>
        </w:rPr>
        <w:t xml:space="preserve">1.</w:t>
      </w:r>
      <w:r>
        <w:rPr>
          <w:rFonts w:hint="eastAsia" w:ascii="宋体" w:hAnsi="宋体" w:cs="宋体"/>
          <w:b/>
          <w:sz w:val="24"/>
          <w:szCs w:val="20"/>
          <w:lang w:val="zh-CN"/>
        </w:rPr>
        <w:t xml:space="preserve">定义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合同标的及金额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w:t>
      </w:r>
      <w:r>
        <w:rPr>
          <w:rFonts w:hint="eastAsia" w:ascii="宋体" w:hAnsi="宋体" w:cs="宋体"/>
          <w:sz w:val="24"/>
          <w:szCs w:val="20"/>
        </w:rPr>
        <w:t xml:space="preserve">其他</w:t>
      </w:r>
      <w:r>
        <w:rPr>
          <w:rFonts w:hint="eastAsia" w:ascii="宋体" w:hAnsi="宋体" w:cs="宋体"/>
          <w:sz w:val="24"/>
          <w:szCs w:val="20"/>
          <w:lang w:val="zh-CN"/>
        </w:rPr>
        <w:t xml:space="preserve">任何费用。</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b/>
          <w:bCs/>
          <w:sz w:val="24"/>
        </w:rPr>
        <w:t xml:space="preserve">5.</w:t>
      </w:r>
      <w:r>
        <w:rPr>
          <w:rFonts w:hint="eastAsia" w:ascii="宋体" w:hAnsi="宋体" w:cs="宋体"/>
          <w:b/>
          <w:bCs/>
          <w:sz w:val="24"/>
          <w:szCs w:val="20"/>
          <w:lang w:val="zh-CN"/>
        </w:rPr>
        <w:t xml:space="preserve">乙方的权利和义务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6.</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8.1 质量标准</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8.2 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政府采购合同</w:t>
      </w:r>
      <w:r>
        <w:rPr>
          <w:rFonts w:hint="eastAsia" w:ascii="宋体" w:hAnsi="宋体" w:cs="宋体"/>
          <w:b/>
          <w:bCs/>
          <w:sz w:val="24"/>
          <w:szCs w:val="20"/>
          <w:lang w:val="zh-CN"/>
        </w:rPr>
        <w:t xml:space="preserve">专用条款</w:t>
      </w:r>
      <w:r>
        <w:rPr>
          <w:rFonts w:hint="eastAsia" w:ascii="宋体" w:hAnsi="宋体" w:cs="宋体"/>
          <w:sz w:val="24"/>
          <w:szCs w:val="20"/>
          <w:lang w:val="zh-CN"/>
        </w:rPr>
        <w:t xml:space="preserve">】规定或乙方书面承诺（两者以较长的为准）的质量保证期内，本保证保持有效。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58"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58"/>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13. 履约保证金</w:t>
      </w:r>
      <w:r/>
    </w:p>
    <w:p>
      <w:pPr>
        <w:ind w:firstLine="480"/>
        <w:spacing w:line="440" w:lineRule="exact"/>
        <w:rPr>
          <w:rFonts w:hint="eastAsia" w:ascii="宋体" w:hAnsi="宋体"/>
          <w:sz w:val="24"/>
        </w:rPr>
      </w:pPr>
      <w:r>
        <w:rPr>
          <w:rFonts w:hint="eastAsia" w:ascii="宋体" w:hAnsi="宋体"/>
          <w:sz w:val="24"/>
        </w:rPr>
        <w:t xml:space="preserve">13.1 履约保证金缴纳：</w:t>
      </w:r>
      <w:r/>
    </w:p>
    <w:p>
      <w:pPr>
        <w:ind w:firstLine="480"/>
        <w:spacing w:line="440" w:lineRule="exact"/>
        <w:rPr>
          <w:rFonts w:hint="eastAsia" w:ascii="宋体" w:hAnsi="宋体"/>
          <w:sz w:val="24"/>
        </w:rPr>
      </w:pPr>
      <w:r>
        <w:rPr>
          <w:rFonts w:hint="eastAsia" w:ascii="宋体" w:hAnsi="宋体"/>
          <w:sz w:val="24"/>
        </w:rPr>
        <w:t xml:space="preserve">本项目履约保证金按中标（合同）价的5%执行，乙方应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w:t>
      </w:r>
      <w:r/>
    </w:p>
    <w:p>
      <w:pPr>
        <w:ind w:firstLine="480"/>
        <w:spacing w:line="440" w:lineRule="exact"/>
        <w:rPr>
          <w:rFonts w:hint="eastAsia" w:ascii="宋体" w:hAnsi="宋体"/>
          <w:sz w:val="24"/>
        </w:rPr>
      </w:pPr>
      <w:r>
        <w:rPr>
          <w:rFonts w:hint="eastAsia" w:ascii="宋体" w:hAnsi="宋体"/>
          <w:sz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spacing w:line="440" w:lineRule="exact"/>
        <w:rPr>
          <w:rFonts w:hint="eastAsia" w:ascii="宋体" w:hAnsi="宋体"/>
          <w:sz w:val="24"/>
        </w:rPr>
      </w:pPr>
      <w:r>
        <w:rPr>
          <w:rFonts w:hint="eastAsia" w:ascii="宋体" w:hAnsi="宋体"/>
          <w:sz w:val="24"/>
        </w:rPr>
        <w:t xml:space="preserve">13.1.1依据盐财购〔2021〕19号文件规定，</w:t>
      </w:r>
      <w:bookmarkStart w:id="159" w:name="_Hlk126942959"/>
      <w:r>
        <w:rPr>
          <w:rFonts w:hint="eastAsia" w:ascii="宋体" w:hAnsi="宋体"/>
          <w:sz w:val="24"/>
        </w:rPr>
        <w:t xml:space="preserve">乙方</w:t>
      </w:r>
      <w:bookmarkEnd w:id="159"/>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80"/>
        <w:spacing w:line="440" w:lineRule="exact"/>
        <w:rPr>
          <w:rFonts w:hint="eastAsia" w:ascii="宋体" w:hAnsi="宋体"/>
          <w:sz w:val="24"/>
        </w:rPr>
      </w:pPr>
      <w:r>
        <w:rPr>
          <w:rFonts w:hint="eastAsia" w:ascii="宋体" w:hAnsi="宋体"/>
          <w:sz w:val="24"/>
        </w:rPr>
        <w:t xml:space="preserve">13.1.2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spacing w:line="440" w:lineRule="exact"/>
        <w:rPr>
          <w:rFonts w:hint="eastAsia" w:ascii="宋体" w:hAnsi="宋体"/>
          <w:sz w:val="24"/>
        </w:rPr>
      </w:pPr>
      <w:r>
        <w:rPr>
          <w:rFonts w:hint="eastAsia" w:ascii="宋体" w:hAnsi="宋体"/>
          <w:sz w:val="24"/>
        </w:rPr>
        <w:t xml:space="preserve">13.2 履约保证金退还:</w:t>
      </w:r>
      <w:r/>
    </w:p>
    <w:p>
      <w:pPr>
        <w:ind w:firstLine="480"/>
        <w:spacing w:line="440" w:lineRule="exact"/>
        <w:rPr>
          <w:rFonts w:hint="eastAsia" w:ascii="宋体" w:hAnsi="宋体"/>
          <w:sz w:val="24"/>
        </w:rPr>
      </w:pPr>
      <w:r>
        <w:rPr>
          <w:rFonts w:hint="eastAsia" w:ascii="宋体" w:hAnsi="宋体"/>
          <w:sz w:val="24"/>
        </w:rPr>
        <w:t xml:space="preserve">13.2.1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spacing w:line="440" w:lineRule="exact"/>
        <w:rPr>
          <w:rFonts w:hint="eastAsia" w:ascii="宋体" w:hAnsi="宋体"/>
          <w:sz w:val="24"/>
        </w:rPr>
      </w:pPr>
      <w:r>
        <w:rPr>
          <w:rFonts w:hint="eastAsia" w:ascii="宋体" w:hAnsi="宋体"/>
          <w:sz w:val="24"/>
        </w:rPr>
        <w:t xml:space="preserve">13.2.2 如为保函，在到期时自行失效。</w:t>
      </w:r>
      <w:r/>
    </w:p>
    <w:p>
      <w:pPr>
        <w:ind w:firstLine="480"/>
        <w:spacing w:line="440" w:lineRule="exact"/>
        <w:rPr>
          <w:rFonts w:hint="eastAsia" w:ascii="宋体" w:hAnsi="宋体"/>
          <w:sz w:val="24"/>
        </w:rPr>
      </w:pPr>
      <w:r>
        <w:rPr>
          <w:rFonts w:hint="eastAsia" w:ascii="宋体" w:hAnsi="宋体"/>
          <w:sz w:val="24"/>
        </w:rPr>
        <w:t xml:space="preserve">13.3履约保证金不予退还情形：</w:t>
      </w:r>
      <w:r/>
    </w:p>
    <w:p>
      <w:pPr>
        <w:ind w:firstLine="480"/>
        <w:spacing w:line="440" w:lineRule="exact"/>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ind w:firstLine="480"/>
        <w:spacing w:line="440" w:lineRule="exact"/>
        <w:rPr>
          <w:rFonts w:hint="eastAsia" w:ascii="宋体" w:hAnsi="宋体"/>
          <w:sz w:val="24"/>
        </w:rPr>
      </w:pPr>
      <w:r>
        <w:rPr>
          <w:rFonts w:hint="eastAsia" w:ascii="宋体" w:hAnsi="宋体"/>
          <w:sz w:val="24"/>
        </w:rPr>
        <w:t xml:space="preserve">（1）中标（成交）人无正当理由拒绝签订合同的，或者在签订合同时向采购人提出附加条件或者更改合同实质性内容要求的；</w:t>
      </w:r>
      <w:r/>
    </w:p>
    <w:p>
      <w:pPr>
        <w:ind w:firstLine="480"/>
        <w:spacing w:line="440" w:lineRule="exact"/>
        <w:rPr>
          <w:rFonts w:hint="eastAsia" w:ascii="宋体" w:hAnsi="宋体"/>
          <w:sz w:val="24"/>
        </w:rPr>
      </w:pPr>
      <w:r>
        <w:rPr>
          <w:rFonts w:hint="eastAsia" w:ascii="宋体" w:hAnsi="宋体"/>
          <w:sz w:val="24"/>
        </w:rPr>
        <w:t xml:space="preserve">（2）中标（成交）人不履行与采购人订立的合同的；</w:t>
      </w:r>
      <w:r/>
    </w:p>
    <w:p>
      <w:pPr>
        <w:ind w:firstLine="480"/>
        <w:spacing w:line="440" w:lineRule="exact"/>
        <w:rPr>
          <w:rFonts w:hint="eastAsia" w:ascii="宋体" w:hAnsi="宋体"/>
          <w:sz w:val="24"/>
        </w:rPr>
      </w:pPr>
      <w:r>
        <w:rPr>
          <w:rFonts w:hint="eastAsia" w:ascii="宋体" w:hAnsi="宋体"/>
          <w:sz w:val="24"/>
        </w:rPr>
        <w:t xml:space="preserve">（3）中标（成交）人所供货物或服务不符合采购文件规定要求的；</w:t>
      </w:r>
      <w:r/>
    </w:p>
    <w:p>
      <w:pPr>
        <w:ind w:firstLine="480"/>
        <w:spacing w:line="440" w:lineRule="exact"/>
        <w:rPr>
          <w:rFonts w:hint="eastAsia" w:ascii="宋体" w:hAnsi="宋体"/>
          <w:sz w:val="24"/>
        </w:rPr>
      </w:pPr>
      <w:r>
        <w:rPr>
          <w:rFonts w:hint="eastAsia" w:ascii="宋体" w:hAnsi="宋体"/>
          <w:sz w:val="24"/>
        </w:rPr>
        <w:t xml:space="preserve">（4）中标（成交）人采取欺骗、弄虚作假方式投标的或与其它投标人串通投标的；</w:t>
      </w:r>
      <w:r/>
    </w:p>
    <w:p>
      <w:pPr>
        <w:ind w:firstLine="480"/>
        <w:spacing w:line="440" w:lineRule="exact"/>
        <w:rPr>
          <w:rFonts w:hint="eastAsia" w:ascii="宋体" w:hAnsi="宋体"/>
          <w:sz w:val="24"/>
        </w:rPr>
      </w:pPr>
      <w:r>
        <w:rPr>
          <w:rFonts w:hint="eastAsia" w:ascii="宋体" w:hAnsi="宋体"/>
          <w:sz w:val="24"/>
        </w:rPr>
        <w:t xml:space="preserve">（5）中标（成交）人将合同内容转包、违法分包的；</w:t>
      </w:r>
      <w:r/>
    </w:p>
    <w:p>
      <w:pPr>
        <w:ind w:firstLine="480"/>
        <w:spacing w:line="440" w:lineRule="exact"/>
        <w:rPr>
          <w:rFonts w:hint="eastAsia" w:ascii="宋体" w:hAnsi="宋体"/>
          <w:sz w:val="24"/>
        </w:rPr>
      </w:pPr>
      <w:r>
        <w:rPr>
          <w:rFonts w:hint="eastAsia" w:ascii="宋体" w:hAnsi="宋体"/>
          <w:sz w:val="24"/>
        </w:rPr>
        <w:t xml:space="preserve">（6）中标（成交）人故意捏造事实或伪造证明材料，进行虚假恶意投诉或反映的。</w:t>
      </w:r>
      <w:r/>
    </w:p>
    <w:p>
      <w:pPr>
        <w:ind w:firstLine="480"/>
        <w:spacing w:line="440" w:lineRule="exact"/>
        <w:rPr>
          <w:rFonts w:hint="eastAsia" w:ascii="宋体" w:hAnsi="宋体"/>
          <w:sz w:val="24"/>
        </w:rPr>
      </w:pPr>
      <w:r>
        <w:rPr>
          <w:rFonts w:hint="eastAsia" w:ascii="宋体" w:hAnsi="宋体"/>
          <w:sz w:val="24"/>
        </w:rPr>
        <w:t xml:space="preserve">13.4逾期退还的违约责任：</w:t>
      </w:r>
      <w:r/>
    </w:p>
    <w:p>
      <w:pPr>
        <w:ind w:firstLine="480"/>
        <w:spacing w:line="440" w:lineRule="exact"/>
        <w:rPr>
          <w:rFonts w:hint="eastAsia"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w:t>
      </w:r>
      <w:r>
        <w:rPr>
          <w:rFonts w:hint="eastAsia" w:ascii="宋体" w:hAnsi="宋体" w:cs="宋体"/>
          <w:sz w:val="24"/>
          <w:szCs w:val="20"/>
          <w:lang w:val="zh-CN"/>
        </w:rPr>
        <w:t xml:space="preserve">5</w:t>
      </w:r>
      <w:r>
        <w:rPr>
          <w:rFonts w:hint="eastAsia" w:ascii="宋体" w:hAnsi="宋体" w:cs="宋体"/>
          <w:sz w:val="24"/>
          <w:szCs w:val="20"/>
          <w:lang w:val="zh-CN"/>
        </w:rPr>
        <w:t xml:space="preserve">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w:t>
      </w:r>
      <w:r>
        <w:rPr>
          <w:rFonts w:hint="eastAsia" w:ascii="宋体" w:hAnsi="宋体" w:cs="宋体"/>
          <w:sz w:val="24"/>
          <w:szCs w:val="20"/>
          <w:lang w:val="zh-CN"/>
        </w:rPr>
        <w:t xml:space="preserve">6</w:t>
      </w:r>
      <w:r>
        <w:rPr>
          <w:rFonts w:hint="eastAsia" w:ascii="宋体" w:hAnsi="宋体" w:cs="宋体"/>
          <w:sz w:val="24"/>
          <w:szCs w:val="20"/>
          <w:lang w:val="zh-CN"/>
        </w:rPr>
        <w:t xml:space="preserve">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15. 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16.</w:t>
      </w:r>
      <w:r>
        <w:rPr>
          <w:rFonts w:hint="eastAsia" w:ascii="宋体" w:hAnsi="宋体" w:cs="宋体"/>
          <w:b/>
          <w:bCs/>
          <w:sz w:val="24"/>
          <w:szCs w:val="20"/>
          <w:lang w:val="zh-CN"/>
        </w:rPr>
        <w:t xml:space="preserve">合同变更、中止与终止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16.1合同的变更</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16.2合同的中止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16.3合同的终止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19.2 选择仲裁的，应在【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】中明确仲裁机构及仲裁地；通过诉讼方式解决的，可以在【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20.1 </w:t>
      </w:r>
      <w:r>
        <w:rPr>
          <w:rFonts w:hint="eastAsia" w:ascii="宋体" w:hAnsi="宋体" w:cs="宋体"/>
          <w:sz w:val="24"/>
          <w:szCs w:val="20"/>
          <w:lang w:val="en-GB"/>
        </w:rPr>
        <w:t xml:space="preserve">本合同应当按照规定执行政府采购政策。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w:t>
      </w:r>
      <w:r>
        <w:rPr>
          <w:rFonts w:hint="eastAsia" w:ascii="宋体" w:hAnsi="宋体" w:cs="宋体"/>
          <w:sz w:val="24"/>
          <w:szCs w:val="20"/>
          <w:lang w:val="en-GB"/>
        </w:rPr>
        <w:t xml:space="preserve">未按规定要求执行政府采购政策造成损失的</w:t>
      </w:r>
      <w:r>
        <w:rPr>
          <w:rFonts w:hint="eastAsia" w:ascii="宋体" w:hAnsi="宋体" w:cs="宋体"/>
          <w:sz w:val="24"/>
          <w:szCs w:val="20"/>
          <w:lang w:val="zh-CN"/>
        </w:rPr>
        <w:t xml:space="preserve">，有过错的一方应当承担赔偿责任，双方都有过错的，各自承担相应的责任。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22.</w:t>
      </w:r>
      <w:r>
        <w:rPr>
          <w:rFonts w:hint="eastAsia" w:ascii="宋体" w:hAnsi="宋体" w:cs="宋体"/>
          <w:b/>
          <w:bCs/>
          <w:sz w:val="24"/>
          <w:szCs w:val="20"/>
        </w:rPr>
        <w:t xml:space="preserve"> </w:t>
      </w:r>
      <w:r>
        <w:rPr>
          <w:rFonts w:hint="eastAsia" w:ascii="宋体" w:hAnsi="宋体" w:cs="宋体"/>
          <w:b/>
          <w:bCs/>
          <w:sz w:val="24"/>
          <w:szCs w:val="20"/>
          <w:lang w:val="zh-CN"/>
        </w:rPr>
        <w:t xml:space="preserve">通知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5"/>
        </w:num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hint="eastAsia" w:ascii="黑体" w:hAnsi="STZhongsong" w:eastAsia="黑体"/>
          <w:sz w:val="24"/>
        </w:rPr>
        <w:outlineLvl w:val="1"/>
      </w:pPr>
      <w:r>
        <w:rPr>
          <w:rFonts w:hint="eastAsia" w:ascii="黑体" w:hAnsi="STZhongsong" w:eastAsia="黑体"/>
          <w:sz w:val="24"/>
        </w:rPr>
        <w:br w:type="page" w:clear="all"/>
      </w:r>
      <w:r>
        <w:rPr>
          <w:rFonts w:hint="eastAsia" w:ascii="黑体" w:hAnsi="STZhongsong" w:eastAsia="黑体"/>
          <w:sz w:val="24"/>
        </w:rPr>
        <w:t xml:space="preserve">第三节 政府采购合同专用条款</w:t>
      </w:r>
      <w:r/>
    </w:p>
    <w:tbl>
      <w:tblPr>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61"/>
        <w:gridCol w:w="4363"/>
        <w:gridCol w:w="2625"/>
      </w:tblGrid>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4363" w:type="dxa"/>
            <w:vAlign w:val="center"/>
            <w:textDirection w:val="lrTb"/>
            <w:noWrap w:val="false"/>
          </w:tcPr>
          <w:p>
            <w:pPr>
              <w:jc w:val="center"/>
              <w:rPr>
                <w:rFonts w:hint="eastAsia" w:ascii="宋体" w:hAnsi="宋体"/>
                <w:sz w:val="24"/>
              </w:rPr>
            </w:pPr>
            <w:r>
              <w:rPr>
                <w:rFonts w:hint="eastAsia" w:ascii="宋体" w:hAnsi="宋体"/>
                <w:sz w:val="24"/>
              </w:rPr>
              <w:t xml:space="preserve">联合体具体要求</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83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4363" w:type="dxa"/>
            <w:vAlign w:val="center"/>
            <w:textDirection w:val="lrTb"/>
            <w:noWrap w:val="false"/>
          </w:tcPr>
          <w:p>
            <w:pPr>
              <w:jc w:val="center"/>
              <w:rPr>
                <w:rFonts w:hint="eastAsia" w:ascii="宋体" w:hAnsi="宋体"/>
                <w:sz w:val="24"/>
              </w:rPr>
            </w:pPr>
            <w:r>
              <w:rPr>
                <w:rFonts w:hint="eastAsia" w:ascii="宋体" w:hAnsi="宋体"/>
                <w:sz w:val="24"/>
              </w:rPr>
              <w:t xml:space="preserve">其他术语解释</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4363" w:type="dxa"/>
            <w:vAlign w:val="center"/>
            <w:textDirection w:val="lrTb"/>
            <w:noWrap w:val="false"/>
          </w:tcPr>
          <w:p>
            <w:pPr>
              <w:jc w:val="center"/>
              <w:rPr>
                <w:rFonts w:hint="eastAsia" w:ascii="宋体" w:hAnsi="宋体"/>
                <w:sz w:val="24"/>
              </w:rPr>
            </w:pPr>
            <w:r>
              <w:rPr>
                <w:rFonts w:hint="eastAsia" w:ascii="宋体" w:hAnsi="宋体"/>
                <w:sz w:val="24"/>
              </w:rPr>
              <w:t xml:space="preserve">履约验收中甲方提出异议或作出说明的期限</w:t>
            </w:r>
            <w:r/>
          </w:p>
        </w:tc>
        <w:tc>
          <w:tcPr>
            <w:tcW w:w="2625" w:type="dxa"/>
            <w:vAlign w:val="center"/>
            <w:textDirection w:val="lrTb"/>
            <w:noWrap w:val="false"/>
          </w:tcPr>
          <w:p>
            <w:pPr>
              <w:rPr>
                <w:sz w:val="24"/>
              </w:rPr>
            </w:pPr>
            <w:r>
              <w:rPr>
                <w:rFonts w:hint="eastAsia"/>
                <w:sz w:val="24"/>
              </w:rPr>
              <w:t xml:space="preserve">十五个工作日内</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4363" w:type="dxa"/>
            <w:vAlign w:val="center"/>
            <w:textDirection w:val="lrTb"/>
            <w:noWrap w:val="false"/>
          </w:tcPr>
          <w:p>
            <w:pPr>
              <w:jc w:val="center"/>
              <w:rPr>
                <w:rFonts w:hint="eastAsia" w:ascii="宋体" w:hAnsi="宋体"/>
                <w:sz w:val="24"/>
              </w:rPr>
            </w:pPr>
            <w:r>
              <w:rPr>
                <w:rFonts w:hint="eastAsia" w:ascii="宋体" w:hAnsi="宋体"/>
                <w:sz w:val="24"/>
              </w:rPr>
              <w:t xml:space="preserve">约定甲方承担的其他义务和责任</w:t>
            </w:r>
            <w:r/>
          </w:p>
        </w:tc>
        <w:tc>
          <w:tcPr>
            <w:tcW w:w="2625" w:type="dxa"/>
            <w:vAlign w:val="center"/>
            <w:textDirection w:val="lrTb"/>
            <w:noWrap w:val="false"/>
          </w:tcPr>
          <w:p>
            <w:pPr>
              <w:rPr>
                <w:sz w:val="24"/>
              </w:rPr>
            </w:pPr>
            <w:r>
              <w:rPr>
                <w:rFonts w:hint="eastAsia"/>
                <w:sz w:val="24"/>
              </w:rPr>
              <w:t xml:space="preserve">同合同通用条款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4363" w:type="dxa"/>
            <w:vAlign w:val="center"/>
            <w:textDirection w:val="lrTb"/>
            <w:noWrap w:val="false"/>
          </w:tcPr>
          <w:p>
            <w:pPr>
              <w:jc w:val="center"/>
              <w:rPr>
                <w:rFonts w:hint="eastAsia" w:ascii="宋体" w:hAnsi="宋体"/>
                <w:sz w:val="24"/>
              </w:rPr>
            </w:pPr>
            <w:r>
              <w:rPr>
                <w:rFonts w:hint="eastAsia" w:ascii="宋体" w:hAnsi="宋体"/>
                <w:sz w:val="24"/>
              </w:rPr>
              <w:t xml:space="preserve">约定乙方承担的其他义务和责任</w:t>
            </w:r>
            <w:r/>
          </w:p>
        </w:tc>
        <w:tc>
          <w:tcPr>
            <w:tcW w:w="2625" w:type="dxa"/>
            <w:vAlign w:val="center"/>
            <w:textDirection w:val="lrTb"/>
            <w:noWrap w:val="false"/>
          </w:tcPr>
          <w:p>
            <w:pPr>
              <w:rPr>
                <w:sz w:val="24"/>
              </w:rPr>
            </w:pPr>
            <w:r>
              <w:rPr>
                <w:rFonts w:hint="eastAsia"/>
                <w:sz w:val="24"/>
              </w:rPr>
              <w:t xml:space="preserve">同合同通用条款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4363" w:type="dxa"/>
            <w:vAlign w:val="center"/>
            <w:textDirection w:val="lrTb"/>
            <w:noWrap w:val="false"/>
          </w:tcPr>
          <w:p>
            <w:pPr>
              <w:rPr>
                <w:sz w:val="24"/>
              </w:rPr>
            </w:pPr>
            <w:r>
              <w:rPr>
                <w:rFonts w:hint="eastAsia"/>
                <w:sz w:val="24"/>
              </w:rPr>
              <w:t xml:space="preserve">履行合同义务的顺序</w:t>
            </w:r>
            <w:r/>
          </w:p>
        </w:tc>
        <w:tc>
          <w:tcPr>
            <w:tcW w:w="2625" w:type="dxa"/>
            <w:vAlign w:val="center"/>
            <w:textDirection w:val="lrTb"/>
            <w:noWrap w:val="false"/>
          </w:tcPr>
          <w:p>
            <w:pPr>
              <w:rPr>
                <w:sz w:val="24"/>
              </w:rPr>
            </w:pPr>
            <w:r>
              <w:rPr>
                <w:rFonts w:hint="eastAsia"/>
                <w:sz w:val="24"/>
              </w:rPr>
              <w:t xml:space="preserve">同协议书</w:t>
            </w:r>
            <w:r/>
          </w:p>
        </w:tc>
      </w:tr>
      <w:tr>
        <w:trPr>
          <w:cantSplit/>
          <w:trHeight w:val="10195"/>
        </w:trPr>
        <w:tc>
          <w:tcPr>
            <w:tcW w:w="166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2625"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tc>
      </w:tr>
      <w:tr>
        <w:trPr>
          <w:cantSplit/>
          <w:trHeight w:val="667"/>
        </w:trPr>
        <w:tc>
          <w:tcPr>
            <w:tcW w:w="166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2625" w:type="dxa"/>
            <w:vAlign w:val="center"/>
            <w:textDirection w:val="lrTb"/>
            <w:noWrap w:val="false"/>
          </w:tcPr>
          <w:p>
            <w:pPr>
              <w:jc w:val="left"/>
              <w:rPr>
                <w:sz w:val="24"/>
              </w:rPr>
            </w:pPr>
            <w:r>
              <w:rPr>
                <w:rFonts w:hint="eastAsia"/>
                <w:sz w:val="24"/>
              </w:rPr>
              <w:t xml:space="preserve">同协议书</w:t>
            </w:r>
            <w:r/>
          </w:p>
        </w:tc>
      </w:tr>
      <w:tr>
        <w:trPr>
          <w:trHeight w:val="371"/>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2625"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763"/>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763"/>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2625" w:type="dxa"/>
            <w:vAlign w:val="center"/>
            <w:textDirection w:val="lrTb"/>
            <w:noWrap w:val="false"/>
          </w:tcPr>
          <w:p>
            <w:pPr>
              <w:rPr>
                <w:sz w:val="24"/>
              </w:rPr>
            </w:pPr>
            <w:r>
              <w:rPr>
                <w:sz w:val="24"/>
              </w:rPr>
              <w:t xml:space="preserve">货物交货前由乙方承担保险义务</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2625" w:type="dxa"/>
            <w:vAlign w:val="center"/>
            <w:textDirection w:val="lrTb"/>
            <w:noWrap w:val="false"/>
          </w:tcPr>
          <w:p>
            <w:pPr>
              <w:pStyle w:val="753"/>
              <w:numPr>
                <w:ilvl w:val="0"/>
                <w:numId w:val="6"/>
              </w:numPr>
              <w:jc w:val="both"/>
              <w:spacing w:before="120" w:beforeAutospacing="0" w:after="120" w:afterAutospacing="0"/>
            </w:pPr>
            <w:r>
              <w:rPr>
                <w:rFonts w:hint="eastAsia"/>
              </w:rPr>
              <w:t xml:space="preserve">免费质保期与质保承诺期一致。（自交货验收合格之日起计），因人为因素出现的故障不在免费保修范围内。超过保修期的机器设备，终生维修，维修时只收部件成本费。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w:t>
            </w:r>
            <w:r>
              <w:rPr>
                <w:rFonts w:hint="eastAsia" w:ascii="宋体" w:hAnsi="宋体"/>
                <w:sz w:val="24"/>
                <w:u w:val="single"/>
              </w:rPr>
              <w:t xml:space="preserve">_8</w:t>
            </w:r>
            <w:r>
              <w:rPr>
                <w:rFonts w:hint="eastAsia" w:ascii="宋体" w:hAnsi="宋体"/>
                <w:sz w:val="24"/>
              </w:rPr>
              <w:t xml:space="preserve">_小时内到达甲方现场。</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w:t>
            </w:r>
            <w:r>
              <w:rPr>
                <w:rFonts w:hint="eastAsia" w:ascii="宋体" w:hAnsi="宋体"/>
                <w:sz w:val="24"/>
              </w:rPr>
              <w:t xml:space="preserve">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w:t>
            </w:r>
            <w:r>
              <w:rPr>
                <w:rFonts w:hint="eastAsia" w:ascii="宋体" w:hAnsi="宋体"/>
                <w:sz w:val="24"/>
              </w:rPr>
              <w:t xml:space="preserve">或假冒伪劣商品，乙方应立即采取补救措施，不得因此影响供货，否则一切损失由乙方负责。</w:t>
            </w:r>
            <w:r/>
          </w:p>
          <w:p>
            <w:pPr>
              <w:jc w:val="left"/>
              <w:rPr>
                <w:rFonts w:hint="eastAsia" w:ascii="宋体" w:hAnsi="宋体"/>
                <w:sz w:val="24"/>
              </w:rPr>
            </w:pPr>
            <w:r>
              <w:rPr>
                <w:rFonts w:hint="eastAsia" w:ascii="宋体" w:hAnsi="宋体"/>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66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STKaiti" w:hAnsi="STKaiti" w:eastAsia="STKaiti" w:cs="STKaiti"/>
                <w:sz w:val="24"/>
              </w:rPr>
            </w:pPr>
            <w:r>
              <w:rPr>
                <w:rFonts w:hint="eastAsia" w:ascii="宋体" w:hAnsi="宋体" w:cs="宋体"/>
                <w:sz w:val="24"/>
              </w:rPr>
              <w:t xml:space="preserve">第11.1款</w:t>
            </w:r>
            <w:r/>
          </w:p>
        </w:tc>
        <w:tc>
          <w:tcPr>
            <w:tcW w:w="4363"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w:t>
            </w:r>
            <w:r>
              <w:rPr>
                <w:rFonts w:hint="eastAsia" w:ascii="宋体" w:hAnsi="宋体"/>
                <w:sz w:val="24"/>
                <w:u w:val="single"/>
              </w:rPr>
              <w:t xml:space="preserve">30%_</w:t>
            </w:r>
            <w:r>
              <w:rPr>
                <w:rFonts w:hint="eastAsia" w:ascii="宋体" w:hAnsi="宋体"/>
                <w:sz w:val="24"/>
              </w:rPr>
              <w:t xml:space="preserve">款项作为预付款；</w:t>
            </w:r>
            <w:r>
              <w:rPr>
                <w:rFonts w:hint="eastAsia" w:ascii="宋体" w:hAnsi="宋体" w:eastAsia="宋体" w:cs="宋体"/>
                <w:bCs/>
                <w:sz w:val="24"/>
              </w:rPr>
              <w:t xml:space="preserve">在签订合同时，中标（成交）供应商明确书面表示无需预付款或者主动要求降低预付款比例的，采购人可就预付款比例作相应调整。</w:t>
            </w:r>
            <w:r/>
          </w:p>
          <w:p>
            <w:pPr>
              <w:pStyle w:val="753"/>
              <w:jc w:val="both"/>
              <w:spacing w:before="120" w:beforeAutospacing="0" w:after="120" w:afterAutospacing="0" w:line="360" w:lineRule="auto"/>
              <w:rPr>
                <w:rFonts w:hint="eastAsia" w:ascii="宋体" w:hAnsi="宋体" w:eastAsia="宋体" w:cs="宋体"/>
                <w:b/>
                <w:bCs/>
              </w:rPr>
            </w:pPr>
            <w:r>
              <w:rPr>
                <w:rFonts w:hint="eastAsia" w:ascii="宋体" w:hAnsi="宋体"/>
              </w:rPr>
              <w:t xml:space="preserve">②</w:t>
            </w:r>
            <w:r>
              <w:rPr>
                <w:rFonts w:hint="eastAsia" w:ascii="宋体" w:hAnsi="宋体" w:eastAsia="宋体" w:cs="宋体"/>
                <w:bCs/>
              </w:rPr>
              <w:t xml:space="preserve">阜宁县实验初中上海路校区南北结对资金210万按照工程结束付168万，工程结束满一年且审计结束付31.5万元，质保期满结束后</w:t>
            </w:r>
            <w:r>
              <w:rPr>
                <w:rFonts w:hint="eastAsia" w:ascii="宋体" w:hAnsi="宋体" w:eastAsia="宋体" w:cs="宋体"/>
                <w:bCs/>
              </w:rPr>
              <w:t xml:space="preserve">付清余款10.5万元；阜宁县</w:t>
            </w:r>
            <w:r>
              <w:rPr>
                <w:rFonts w:hint="eastAsia" w:ascii="宋体" w:hAnsi="宋体" w:eastAsia="宋体" w:cs="宋体"/>
                <w:b/>
                <w:bCs/>
              </w:rPr>
              <w:t xml:space="preserve">实验初中滨湖校区及阜宁县明达初级中学初中工程按照工程结束付合同价减去210万的50%；工程结束满一年且审计结束付合同价减去210万的45%，质保期满付清余款 。（以上付款无息）所有的付款均扣除预付款。</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厂家出具的质量检验证书等；</w:t>
            </w:r>
            <w:r/>
          </w:p>
          <w:p>
            <w:pPr>
              <w:jc w:val="left"/>
              <w:rPr>
                <w:rFonts w:hint="eastAsia" w:ascii="宋体" w:hAnsi="宋体"/>
                <w:sz w:val="24"/>
              </w:rPr>
            </w:pPr>
            <w:r>
              <w:rPr>
                <w:rFonts w:hint="eastAsia" w:ascii="宋体" w:hAnsi="宋体"/>
                <w:sz w:val="24"/>
              </w:rPr>
              <w:t xml:space="preserve">(3) 装箱单；</w:t>
            </w:r>
            <w:r/>
          </w:p>
          <w:p>
            <w:pPr>
              <w:pStyle w:val="753"/>
              <w:jc w:val="both"/>
              <w:spacing w:before="120" w:beforeAutospacing="0" w:after="120" w:afterAutospacing="0"/>
              <w:rPr>
                <w:rFonts w:hint="eastAsia" w:ascii="宋体" w:hAnsi="宋体"/>
              </w:rPr>
            </w:pPr>
            <w:r>
              <w:rPr>
                <w:rFonts w:hint="eastAsia" w:ascii="宋体" w:hAnsi="宋体"/>
              </w:rPr>
              <w:t xml:space="preserve">(4) 甲方加盖公章证明交付使用合格的验收单。</w:t>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2625"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sz w:val="24"/>
              </w:rPr>
            </w:pPr>
            <w:r>
              <w:rPr>
                <w:rFonts w:hint="eastAsia" w:ascii="宋体" w:hAnsi="宋体"/>
                <w:sz w:val="24"/>
              </w:rPr>
              <w:t xml:space="preserve">（2）中标人不履行与采购人订立的合同的；</w:t>
            </w:r>
            <w:r/>
          </w:p>
          <w:p>
            <w:pPr>
              <w:spacing w:line="360" w:lineRule="auto"/>
              <w:rPr>
                <w:rFonts w:hint="eastAsia" w:ascii="宋体" w:hAnsi="宋体"/>
                <w:sz w:val="24"/>
              </w:rPr>
            </w:pPr>
            <w:r>
              <w:rPr>
                <w:rFonts w:hint="eastAsia" w:ascii="宋体" w:hAnsi="宋体"/>
                <w:sz w:val="24"/>
              </w:rPr>
              <w:t xml:space="preserve">（3）中标人所供货物或服务不符合招标文件规定要求的；</w:t>
            </w:r>
            <w:r/>
          </w:p>
          <w:p>
            <w:pPr>
              <w:spacing w:line="360" w:lineRule="auto"/>
              <w:rPr>
                <w:rFonts w:hint="eastAsia" w:ascii="宋体" w:hAnsi="宋体"/>
                <w:sz w:val="24"/>
              </w:rPr>
            </w:pPr>
            <w:r>
              <w:rPr>
                <w:rFonts w:hint="eastAsia" w:ascii="宋体" w:hAnsi="宋体"/>
                <w:sz w:val="24"/>
              </w:rPr>
              <w:t xml:space="preserve">（4）中标人采取欺骗、弄虚作假方式投标的或与其它投标人串通投标的；</w:t>
            </w:r>
            <w:r/>
          </w:p>
          <w:p>
            <w:pPr>
              <w:spacing w:line="360" w:lineRule="auto"/>
              <w:rPr>
                <w:rFonts w:hint="eastAsia" w:ascii="宋体" w:hAnsi="宋体"/>
                <w:sz w:val="24"/>
              </w:rPr>
            </w:pPr>
            <w:r>
              <w:rPr>
                <w:rFonts w:hint="eastAsia" w:ascii="宋体" w:hAnsi="宋体"/>
                <w:sz w:val="24"/>
              </w:rPr>
              <w:t xml:space="preserve">（5）中标人将合同内容转包、违法分包的；</w:t>
            </w:r>
            <w:r/>
          </w:p>
          <w:p>
            <w:pPr>
              <w:spacing w:line="360" w:lineRule="auto"/>
              <w:rPr>
                <w:rFonts w:hint="eastAsia" w:ascii="宋体" w:hAnsi="宋体"/>
                <w:sz w:val="24"/>
              </w:rPr>
            </w:pPr>
            <w:r>
              <w:rPr>
                <w:rFonts w:hint="eastAsia" w:ascii="宋体" w:hAnsi="宋体"/>
                <w:sz w:val="24"/>
              </w:rPr>
              <w:t xml:space="preserve">（6）中标人故意捏造事实或伪造证明材料，进行虚假恶意投诉或反映的。</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436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2625"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1、乙方在本合同全部履行完毕并经验收合格后，凭履约保证金退还申请表并经甲方同意后，即可到阜宁县公共资源交易中心原渠道三个工作日内无息退还。因乙方自身原因造成延</w:t>
            </w:r>
            <w:r>
              <w:rPr>
                <w:rFonts w:hint="eastAsia" w:ascii="宋体" w:hAnsi="宋体"/>
                <w:sz w:val="24"/>
              </w:rPr>
              <w:t xml:space="preserve">期退还的，甲方不承担责任。</w:t>
            </w:r>
            <w:r/>
          </w:p>
          <w:p>
            <w:pPr>
              <w:spacing w:line="360" w:lineRule="auto"/>
              <w:rPr>
                <w:rFonts w:hint="eastAsia" w:ascii="宋体" w:hAnsi="宋体"/>
                <w:sz w:val="24"/>
              </w:rPr>
            </w:pPr>
            <w:r>
              <w:rPr>
                <w:rFonts w:hint="eastAsia" w:ascii="宋体" w:hAnsi="宋体"/>
                <w:sz w:val="24"/>
              </w:rPr>
              <w:t xml:space="preserve">2、如为保函，在到期时自行失效。</w:t>
            </w:r>
            <w:r/>
          </w:p>
          <w:p>
            <w:pPr>
              <w:spacing w:line="360" w:lineRule="auto"/>
              <w:rPr>
                <w:rFonts w:hint="eastAsia" w:ascii="宋体" w:hAnsi="宋体"/>
                <w:sz w:val="24"/>
              </w:rPr>
            </w:pPr>
            <w:r>
              <w:rPr>
                <w:rFonts w:hint="eastAsia" w:ascii="宋体" w:hAnsi="宋体"/>
                <w:sz w:val="24"/>
              </w:rPr>
              <w:t xml:space="preserve">3、逾期退还的违约责任：采购人逾期无故未退还履约保证金的，按中国人民银行同期贷款基准利率上浮20%后的利率支付超期资金占用费，但因供应商自身原因导致无法及时退还的除外。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上述的货物免费保修期与质保承诺期一致 ，乙方应对货物出现的质量及安全问题负责处理解决并承担一切费用。</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超过保修期的货物，终生维修，维修时只收部件成本费。</w:t>
            </w:r>
            <w:r/>
          </w:p>
        </w:tc>
      </w:tr>
      <w:tr>
        <w:trPr>
          <w:trHeight w:val="251"/>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修理、重作、更换相关具体规定</w:t>
            </w:r>
            <w:r/>
          </w:p>
        </w:tc>
        <w:tc>
          <w:tcPr>
            <w:tcW w:w="2625" w:type="dxa"/>
            <w:vAlign w:val="center"/>
            <w:textDirection w:val="lrTb"/>
            <w:noWrap w:val="false"/>
          </w:tcPr>
          <w:p>
            <w:pPr>
              <w:numPr>
                <w:ilvl w:val="0"/>
                <w:numId w:val="7"/>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7"/>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w:t>
            </w:r>
            <w:r>
              <w:rPr>
                <w:rFonts w:hint="eastAsia" w:ascii="宋体" w:hAnsi="宋体"/>
                <w:sz w:val="24"/>
              </w:rPr>
              <w:t xml:space="preserve">拒绝更换货物的，甲方可单方面解除合同。</w:t>
            </w:r>
            <w:r/>
          </w:p>
        </w:tc>
      </w:tr>
      <w:tr>
        <w:trPr>
          <w:trHeight w:val="506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6‰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10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sz w:val="24"/>
                <w:u w:val="single"/>
              </w:rPr>
              <w:t xml:space="preserve">5%</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5%  </w:t>
            </w:r>
            <w:r>
              <w:rPr>
                <w:rFonts w:hint="eastAsia" w:ascii="宋体" w:hAnsi="宋体"/>
                <w:sz w:val="24"/>
              </w:rPr>
              <w:t xml:space="preserve">的滞纳金。</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2625" w:type="dxa"/>
            <w:vAlign w:val="center"/>
            <w:textDirection w:val="lrTb"/>
            <w:noWrap w:val="false"/>
          </w:tcPr>
          <w:p>
            <w:pPr>
              <w:pStyle w:val="753"/>
              <w:ind w:left="410" w:firstLine="281"/>
              <w:jc w:val="both"/>
              <w:spacing w:before="120" w:beforeAutospacing="0" w:after="120" w:afterAutospacing="0"/>
            </w:pPr>
            <w:r>
              <w:rPr>
                <w:rFonts w:hint="eastAsia"/>
              </w:rPr>
              <w:t xml:space="preserve">1.</w:t>
            </w:r>
            <w:r>
              <w:rPr>
                <w:rFonts w:hint="eastAsia"/>
              </w:rPr>
              <w:t xml:space="preserve">甲方无正当理由拒收货物的，甲方向乙方偿付拒收货款总值</w:t>
            </w:r>
            <w:r>
              <w:rPr>
                <w:rFonts w:hint="eastAsia"/>
                <w:u w:val="single"/>
              </w:rPr>
              <w:t xml:space="preserve"> 5%  </w:t>
            </w:r>
            <w:r>
              <w:rPr>
                <w:rFonts w:hint="eastAsia"/>
              </w:rPr>
              <w:t xml:space="preserve">的违约金。</w:t>
            </w:r>
            <w:r/>
          </w:p>
          <w:p>
            <w:pPr>
              <w:pStyle w:val="753"/>
              <w:ind w:left="410" w:firstLine="281"/>
              <w:jc w:val="both"/>
              <w:spacing w:before="120" w:beforeAutospacing="0" w:after="120" w:afterAutospacing="0"/>
              <w:rPr>
                <w:u w:val="single"/>
              </w:rPr>
            </w:pPr>
            <w:r>
              <w:rPr>
                <w:rFonts w:hint="eastAsia"/>
              </w:rPr>
              <w:t xml:space="preserve">2.</w:t>
            </w:r>
            <w:r>
              <w:rPr>
                <w:rFonts w:hint="eastAsia"/>
              </w:rPr>
              <w:t xml:space="preserve">甲方无故逾期验收和办理货款支付手续的</w:t>
            </w:r>
            <w:r>
              <w:rPr>
                <w:rFonts w:hint="eastAsia"/>
              </w:rPr>
              <w:t xml:space="preserve">,</w:t>
            </w:r>
            <w:r>
              <w:rPr>
                <w:rFonts w:hint="eastAsia"/>
              </w:rPr>
              <w:t xml:space="preserve">甲方应按逾期付款总额每日</w:t>
            </w:r>
            <w:r>
              <w:rPr>
                <w:rFonts w:hint="eastAsia"/>
                <w:u w:val="single"/>
              </w:rPr>
              <w:t xml:space="preserve"> </w:t>
            </w:r>
            <w:r>
              <w:rPr>
                <w:u w:val="single"/>
              </w:rPr>
              <w:t xml:space="preserve">5‰</w:t>
            </w:r>
            <w:r>
              <w:rPr>
                <w:rFonts w:hint="eastAsia"/>
                <w:u w:val="single"/>
              </w:rPr>
              <w:t xml:space="preserve">  </w:t>
            </w:r>
            <w:r>
              <w:rPr>
                <w:rFonts w:hint="eastAsia"/>
              </w:rPr>
              <w:t xml:space="preserve">向乙方支付违约金。</w:t>
            </w:r>
            <w:r/>
          </w:p>
        </w:tc>
      </w:tr>
      <w:tr>
        <w:trPr>
          <w:trHeight w:val="876"/>
        </w:trPr>
        <w:tc>
          <w:tcPr>
            <w:tcBorders>
              <w:bottom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4363"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2625" w:type="dxa"/>
            <w:vAlign w:val="center"/>
            <w:textDirection w:val="lrTb"/>
            <w:noWrap w:val="false"/>
          </w:tcPr>
          <w:p>
            <w:pPr>
              <w:jc w:val="left"/>
              <w:rPr>
                <w:rFonts w:hint="eastAsia" w:ascii="宋体" w:hAnsi="宋体"/>
                <w:sz w:val="24"/>
                <w:u w:val="single"/>
              </w:rPr>
            </w:pPr>
            <w:r>
              <w:rPr>
                <w:rFonts w:hint="eastAsia" w:ascii="宋体" w:hAnsi="宋体"/>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4363"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2625"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阜宁县</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4363"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w:t>
            </w:r>
            <w:r>
              <w:rPr>
                <w:rFonts w:hint="eastAsia" w:ascii="宋体" w:hAnsi="宋体"/>
                <w:sz w:val="24"/>
              </w:rPr>
              <w:t xml:space="preserve">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三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5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w:t>
            </w:r>
            <w:r>
              <w:rPr>
                <w:rFonts w:hint="eastAsia" w:ascii="宋体" w:hAnsi="宋体"/>
                <w:sz w:val="24"/>
              </w:rPr>
              <w:t xml:space="preserve">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Theme="minorEastAsia" w:hAnsiTheme="minorEastAsia" w:cstheme="minorEastAsia"/>
                <w:sz w:val="24"/>
              </w:rPr>
              <w:t xml:space="preserve">合同签订后</w:t>
            </w:r>
            <w:r>
              <w:rPr>
                <w:rFonts w:hint="eastAsia" w:asciiTheme="minorEastAsia" w:hAnsiTheme="minorEastAsia" w:cstheme="minorEastAsia"/>
                <w:sz w:val="24"/>
                <w:u w:val="single"/>
              </w:rPr>
              <w:t xml:space="preserve">30日历天</w:t>
            </w:r>
            <w:r>
              <w:rPr>
                <w:rFonts w:hint="eastAsia" w:asciiTheme="minorEastAsia" w:hAnsiTheme="minorEastAsia" w:cstheme="minorEastAsia"/>
                <w:sz w:val="24"/>
              </w:rPr>
              <w:t xml:space="preserve">内供货安装调试完成并交付采购人正常使用。</w:t>
            </w:r>
            <w:r/>
          </w:p>
          <w:p>
            <w:pPr>
              <w:jc w:val="left"/>
              <w:rPr>
                <w:rFonts w:hint="eastAsia" w:ascii="宋体" w:hAnsi="宋体"/>
                <w:sz w:val="24"/>
              </w:rPr>
            </w:pPr>
            <w:r>
              <w:rPr>
                <w:rFonts w:hint="eastAsia" w:ascii="宋体" w:hAnsi="宋体"/>
                <w:sz w:val="24"/>
              </w:rPr>
              <w:t xml:space="preserve">交货地点：</w:t>
            </w:r>
            <w:r>
              <w:rPr>
                <w:rFonts w:hint="eastAsia"/>
                <w:sz w:val="24"/>
                <w:u w:val="single"/>
              </w:rPr>
              <w:t xml:space="preserve">甲方指定地点</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五个工作</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一</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4363"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w:t>
            </w:r>
            <w:r>
              <w:rPr>
                <w:rFonts w:hint="eastAsia" w:ascii="宋体" w:hAnsi="宋体"/>
                <w:sz w:val="24"/>
              </w:rPr>
              <w:t xml:space="preserve">分除外）。</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4363"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w:t>
            </w:r>
            <w:r>
              <w:rPr>
                <w:rFonts w:hint="eastAsia" w:ascii="宋体" w:hAnsi="宋体"/>
                <w:sz w:val="24"/>
              </w:rPr>
              <w:t xml:space="preserve">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4363"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合同生效及其它</w:t>
            </w:r>
            <w:r/>
          </w:p>
          <w:p>
            <w:pPr>
              <w:jc w:val="left"/>
              <w:rPr>
                <w:rFonts w:hint="eastAsia" w:ascii="宋体" w:hAnsi="宋体"/>
                <w:bCs/>
                <w:sz w:val="24"/>
              </w:rPr>
            </w:pPr>
            <w:r>
              <w:rPr>
                <w:rFonts w:hint="eastAsia" w:ascii="宋体" w:hAnsi="宋体"/>
                <w:bCs/>
                <w:sz w:val="24"/>
              </w:rPr>
            </w:r>
            <w:r/>
          </w:p>
        </w:tc>
        <w:tc>
          <w:tcPr>
            <w:tcW w:w="2625"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w:t>
            </w:r>
            <w:r>
              <w:rPr>
                <w:rFonts w:hint="eastAsia" w:ascii="宋体" w:hAnsi="宋体"/>
                <w:sz w:val="24"/>
              </w:rPr>
              <w:t xml:space="preserve">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rPr>
          <w:sz w:val="24"/>
        </w:rPr>
      </w:pPr>
      <w:r>
        <w:rPr>
          <w:sz w:val="24"/>
        </w:rPr>
      </w:r>
      <w:r/>
    </w:p>
    <w:p>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360" w:lineRule="auto"/>
        <w:rPr>
          <w:rFonts w:hint="eastAsia" w:ascii="黑体" w:hAnsi="宋体" w:eastAsia="黑体" w:cs="黑体"/>
          <w:sz w:val="44"/>
          <w:szCs w:val="44"/>
        </w:rPr>
      </w:pPr>
      <w:r/>
      <w:bookmarkStart w:id="160" w:name="_Toc479757211"/>
      <w:r/>
      <w:bookmarkStart w:id="161" w:name="_Toc16938590"/>
      <w:r/>
      <w:bookmarkStart w:id="162" w:name="_Toc20823346"/>
      <w:r/>
      <w:bookmarkStart w:id="163" w:name="_Hlt16619350"/>
      <w:r/>
      <w:bookmarkStart w:id="164" w:name="_Toc120614244"/>
      <w:r/>
      <w:bookmarkStart w:id="165" w:name="_Toc462564139"/>
      <w:r/>
      <w:bookmarkStart w:id="166" w:name="_Hlt16619369"/>
      <w:r/>
      <w:r/>
    </w:p>
    <w:p>
      <w:pPr>
        <w:pStyle w:val="753"/>
        <w:ind w:firstLine="442"/>
        <w:jc w:val="center"/>
        <w:spacing w:before="120" w:beforeAutospacing="0" w:after="120" w:afterAutospacing="0" w:line="360" w:lineRule="auto"/>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360" w:lineRule="auto"/>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360" w:lineRule="auto"/>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360" w:lineRule="auto"/>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spacing w:before="120" w:beforeAutospacing="0" w:after="120" w:afterAutospacing="0" w:line="360" w:lineRule="auto"/>
      </w:pPr>
      <w:r>
        <w:rPr>
          <w:rFonts w:hint="eastAsia" w:ascii="黑体" w:hAnsi="宋体" w:eastAsia="黑体" w:cs="黑体"/>
          <w:sz w:val="44"/>
          <w:szCs w:val="44"/>
        </w:rPr>
        <w:t xml:space="preserve">第</w:t>
      </w:r>
      <w:bookmarkEnd w:id="160"/>
      <w:r>
        <w:rPr>
          <w:rFonts w:hint="eastAsia" w:ascii="黑体" w:hAnsi="宋体" w:eastAsia="黑体" w:cs="黑体"/>
          <w:sz w:val="44"/>
          <w:szCs w:val="44"/>
        </w:rPr>
        <w:t xml:space="preserve">四章 采购需求</w:t>
      </w:r>
      <w:bookmarkEnd w:id="161"/>
      <w:r/>
      <w:bookmarkEnd w:id="162"/>
      <w:r/>
      <w:bookmarkEnd w:id="163"/>
      <w:r/>
      <w:bookmarkEnd w:id="164"/>
      <w:r/>
      <w:bookmarkEnd w:id="165"/>
      <w:r/>
      <w:r/>
    </w:p>
    <w:p>
      <w:pPr>
        <w:pStyle w:val="764"/>
        <w:ind w:firstLine="0"/>
        <w:rPr>
          <w:rFonts w:hint="eastAsia"/>
        </w:rPr>
      </w:pPr>
      <w:r>
        <w:rPr>
          <w:rFonts w:hint="eastAsia"/>
        </w:rPr>
        <w:t xml:space="preserve">一、项目属性：货物类项目。</w:t>
      </w:r>
      <w:r/>
    </w:p>
    <w:p>
      <w:pPr>
        <w:pStyle w:val="764"/>
        <w:rPr>
          <w:rFonts w:hint="eastAsia"/>
        </w:rPr>
      </w:pPr>
      <w:r>
        <w:rPr>
          <w:rFonts w:hint="eastAsia"/>
        </w:rPr>
        <w:t xml:space="preserve">本项目采购标的对应的中小企业划分标准所属行业为</w:t>
      </w:r>
      <w:r>
        <w:rPr>
          <w:rFonts w:hint="eastAsia"/>
          <w:u w:val="single"/>
        </w:rPr>
        <w:t xml:space="preserve">工业</w:t>
      </w:r>
      <w:r>
        <w:rPr>
          <w:rFonts w:hint="eastAsia"/>
        </w:rPr>
        <w:t xml:space="preserve">。</w:t>
      </w:r>
      <w:r/>
    </w:p>
    <w:p>
      <w:pPr>
        <w:pStyle w:val="753"/>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二、项目内容</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JSZC-320923-JZCG-G2025-0001</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2、项目名称：阜宁县教育局理化生实验考试操作信息化项目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4、本项目最高限价为559.16万元；</w:t>
      </w:r>
      <w:r/>
    </w:p>
    <w:p>
      <w:pPr>
        <w:spacing w:line="360" w:lineRule="auto"/>
        <w:rPr>
          <w:rFonts w:hint="eastAsia" w:ascii="宋体" w:hAnsi="宋体" w:eastAsia="宋体" w:cs="宋体"/>
          <w:sz w:val="24"/>
        </w:rPr>
      </w:pPr>
      <w:r>
        <w:rPr>
          <w:rFonts w:hint="eastAsia" w:ascii="宋体" w:hAnsi="宋体" w:eastAsia="宋体" w:cs="宋体"/>
          <w:sz w:val="24"/>
        </w:rPr>
        <w:t xml:space="preserve">5、采购需求：</w:t>
      </w:r>
      <w:r>
        <w:rPr>
          <w:rFonts w:ascii="宋体" w:hAnsi="宋体" w:eastAsia="宋体" w:cs="宋体"/>
          <w:sz w:val="24"/>
        </w:rPr>
        <w:t xml:space="preserve">实验既重视过程操作，也重视观察结果，同时重视在规范允许下学生动手能力的创新。通过利用信息化手段使科学实验操作测试做到安全、可靠、公平、公正、高效、可追溯，科学实验操作测试具有注重实验的操作过程和实验结果双重特点，既要求将所有考生实验测试操作过程通过信息化手段全程记录，又要求确保网上统一阅卷过程中真实还原学生实验操作全程和关键细节，便于阅卷教师可以高效公平的阅卷，还需满足事后考生对成绩的查阅和质疑。</w:t>
      </w:r>
      <w:r>
        <w:rPr>
          <w:rFonts w:hint="eastAsia" w:ascii="宋体" w:hAnsi="宋体" w:eastAsia="宋体" w:cs="宋体"/>
          <w:sz w:val="24"/>
        </w:rPr>
        <w:t xml:space="preserve">根据江苏省教育厅《省教育厅关于加强和改进中小学实验教学的实施意见》 苏教基〔2022〕1号以及《盐城市教育局关于加强和改进中小学实验教学的方案》盐教办〔2022〕12号文件精神，结合我县实际情况，本项目阜宁县教育局数据中心部署1套县级管理平台，在实验初中上海路校区、实验初中滨湖校区、明达初中建设理化生实验操作考试考点，每个考点建设校级管理平台1套、理化生实验操作考场3间、抽签候考室1间，建成后可满足我县中学实验操作考试。</w:t>
      </w:r>
      <w:r/>
    </w:p>
    <w:p>
      <w:pPr>
        <w:pStyle w:val="753"/>
        <w:ind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6、服务期限：50天。</w:t>
      </w:r>
      <w:r/>
    </w:p>
    <w:p>
      <w:pPr>
        <w:pStyle w:val="753"/>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二、采购清单</w:t>
      </w:r>
      <w:r/>
    </w:p>
    <w:tbl>
      <w:tblPr>
        <w:tblW w:w="5031"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647"/>
        <w:gridCol w:w="3734"/>
        <w:gridCol w:w="705"/>
        <w:gridCol w:w="585"/>
        <w:gridCol w:w="1904"/>
      </w:tblGrid>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产品名称</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数量</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单位</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备注</w:t>
            </w:r>
            <w:r/>
          </w:p>
        </w:tc>
      </w:tr>
      <w:tr>
        <w:trPr>
          <w:trHeight w:val="57"/>
        </w:trPr>
        <w:tc>
          <w:tcPr>
            <w:gridSpan w:val="5"/>
            <w:shd w:val="clear" w:color="auto" w:fill="auto"/>
            <w:tcW w:w="5000" w:type="pct"/>
            <w:vAlign w:val="center"/>
            <w:textDirection w:val="lrTb"/>
            <w:noWrap/>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县教育局监督管理平台（1套）</w:t>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县局监督管理平台终端</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区县级实验教学测评管理系统</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核心交换机</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gridSpan w:val="5"/>
            <w:shd w:val="clear" w:color="auto" w:fill="auto"/>
            <w:tcW w:w="5000" w:type="pct"/>
            <w:vAlign w:val="center"/>
            <w:textDirection w:val="lrTb"/>
            <w:noWrap/>
          </w:tcPr>
          <w:p>
            <w:pP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校级平台（3套）</w:t>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校级平台管理终端</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2</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校级管理平台</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90"/>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AI算力终端</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AI实验评分软件</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gridSpan w:val="5"/>
            <w:shd w:val="clear" w:color="auto" w:fill="auto"/>
            <w:tcW w:w="5000" w:type="pct"/>
            <w:vAlign w:val="center"/>
            <w:textDirection w:val="lrTb"/>
            <w:noWrap/>
          </w:tcPr>
          <w:p>
            <w:pP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物理/化学/生物考场（9间）</w:t>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监考平台管理终端</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2</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实验教学测评监考软件</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3</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理化生考生终端机</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234</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4</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考生套件系统软件</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234</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24口POE交换机</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18</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6</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无线路由器</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7</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网络巡考摄像头</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18</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支</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8</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机柜</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9</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三维微视频教学资源  初中物理及化学</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10</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电子目镜</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78</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11</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显微镜</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78</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12</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阅卷客户端软件</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54</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辅材、综合布线、安装调试</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gridSpan w:val="5"/>
            <w:shd w:val="clear" w:color="auto" w:fill="auto"/>
            <w:tcW w:w="5000" w:type="pct"/>
            <w:vAlign w:val="center"/>
            <w:textDirection w:val="lrTb"/>
            <w:noWrap/>
          </w:tcPr>
          <w:p>
            <w:pPr>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抽签室（3间）</w:t>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抽签电脑</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2</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打印机</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3</w:t>
            </w:r>
            <w:r/>
          </w:p>
        </w:tc>
        <w:tc>
          <w:tcPr>
            <w:shd w:val="clear" w:color="auto" w:fill="auto"/>
            <w:tcW w:w="2177"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身份证阅读器</w:t>
            </w:r>
            <w:r/>
          </w:p>
        </w:tc>
        <w:tc>
          <w:tcPr>
            <w:shd w:val="clear" w:color="auto" w:fill="auto"/>
            <w:tcW w:w="41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341"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2177"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服务器机柜</w:t>
            </w:r>
            <w:r/>
          </w:p>
        </w:tc>
        <w:tc>
          <w:tcPr>
            <w:shd w:val="clear" w:color="auto" w:fill="auto"/>
            <w:tcW w:w="41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4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W w:w="2177"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空调</w:t>
            </w:r>
            <w:r/>
          </w:p>
        </w:tc>
        <w:tc>
          <w:tcPr>
            <w:shd w:val="clear" w:color="auto" w:fill="auto"/>
            <w:tcW w:w="41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4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shd w:val="clear" w:color="auto" w:fill="auto"/>
            <w:tcW w:w="2177"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巡考监控录像机</w:t>
            </w:r>
            <w:r/>
          </w:p>
        </w:tc>
        <w:tc>
          <w:tcPr>
            <w:shd w:val="clear" w:color="auto" w:fill="auto"/>
            <w:tcW w:w="41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4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shd w:val="clear" w:color="auto" w:fill="auto"/>
            <w:tcW w:w="2177"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监控屏幕</w:t>
            </w:r>
            <w:r/>
          </w:p>
        </w:tc>
        <w:tc>
          <w:tcPr>
            <w:shd w:val="clear" w:color="auto" w:fill="auto"/>
            <w:tcW w:w="41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4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r>
      <w:tr>
        <w:trPr>
          <w:trHeight w:val="57"/>
        </w:trPr>
        <w:tc>
          <w:tcPr>
            <w:shd w:val="clear" w:color="auto" w:fill="auto"/>
            <w:tcW w:w="96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shd w:val="clear" w:color="auto" w:fill="auto"/>
            <w:tcW w:w="2177"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办公桌椅</w:t>
            </w:r>
            <w:r/>
          </w:p>
        </w:tc>
        <w:tc>
          <w:tcPr>
            <w:shd w:val="clear" w:color="auto" w:fill="auto"/>
            <w:tcW w:w="41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41"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r>
      <w:tr>
        <w:trPr>
          <w:trHeight w:val="57"/>
        </w:trPr>
        <w:tc>
          <w:tcPr>
            <w:gridSpan w:val="5"/>
            <w:shd w:val="clear" w:color="auto" w:fill="auto"/>
            <w:tcW w:w="5000" w:type="pct"/>
            <w:vAlign w:val="center"/>
            <w:textDirection w:val="lrTb"/>
            <w:noWrap/>
          </w:tcPr>
          <w:p>
            <w:pPr>
              <w:jc w:val="left"/>
              <w:rPr>
                <w:rFonts w:hint="eastAsia" w:ascii="宋体" w:hAnsi="宋体" w:eastAsia="宋体" w:cs="宋体"/>
                <w:szCs w:val="21"/>
              </w:rPr>
            </w:pPr>
            <w:r>
              <w:rPr>
                <w:rFonts w:hint="eastAsia" w:ascii="宋体" w:hAnsi="宋体" w:eastAsia="宋体" w:cs="宋体"/>
                <w:b/>
                <w:bCs/>
                <w:szCs w:val="21"/>
                <w:lang w:bidi="ar"/>
              </w:rPr>
              <w:t xml:space="preserve">实验室配套设施(6间)</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教师演示讲台</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化学、物理教师总控台电源装置</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生物教师总控台电源装置</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学生安全电源</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144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讲台水槽</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个</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三联水嘴</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52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洗眼器</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个</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学生桌水槽柜</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48</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学生实验桌</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144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张</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多功能柱</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144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个</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11</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教师转椅</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张</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12</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学生凳</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288</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张</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设备及调试</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14</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给排水系统</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15</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排气扇</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　</w:t>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pp塑料离心风机</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17</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通风机弯头</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18</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主通风管道</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19</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通风系统地上部分</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20</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万向吸风装置</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50</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21</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智慧大屏黑板</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22</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空调</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12</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台</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trHeight w:val="57"/>
        </w:trPr>
        <w:tc>
          <w:tcPr>
            <w:shd w:val="clear" w:color="auto" w:fill="auto"/>
            <w:tcW w:w="1649"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23</w:t>
            </w:r>
            <w:r/>
          </w:p>
        </w:tc>
        <w:tc>
          <w:tcPr>
            <w:shd w:val="clear" w:color="auto" w:fill="auto"/>
            <w:tcW w:w="3734"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网络架构</w:t>
            </w:r>
            <w:r/>
          </w:p>
        </w:tc>
        <w:tc>
          <w:tcPr>
            <w:shd w:val="clear" w:color="auto" w:fill="auto"/>
            <w:tcW w:w="706" w:type="dxa"/>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shd w:val="clear" w:color="auto" w:fill="auto"/>
            <w:tcW w:w="341" w:type="pct"/>
            <w:vAlign w:val="center"/>
            <w:textDirection w:val="lrTb"/>
            <w:noWrap w:val="false"/>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项</w:t>
            </w:r>
            <w:r/>
          </w:p>
        </w:tc>
        <w:tc>
          <w:tcPr>
            <w:shd w:val="clear" w:color="auto" w:fill="auto"/>
            <w:tcW w:w="11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753"/>
        <w:ind w:firstLine="320"/>
        <w:jc w:val="both"/>
        <w:spacing w:beforeAutospacing="0" w:afterAutospacing="0"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753"/>
        <w:numPr>
          <w:ilvl w:val="0"/>
          <w:numId w:val="8"/>
        </w:numPr>
        <w:ind w:firstLine="321"/>
        <w:jc w:val="both"/>
        <w:spacing w:beforeAutospacing="0" w:afterAutospacing="0"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技术参数要求</w:t>
      </w:r>
      <w:r/>
    </w:p>
    <w:tbl>
      <w:tblPr>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474"/>
        <w:gridCol w:w="1357"/>
        <w:gridCol w:w="6691"/>
      </w:tblGrid>
      <w:tr>
        <w:trPr>
          <w:trHeight w:val="23"/>
        </w:trPr>
        <w:tc>
          <w:tcPr>
            <w:shd w:val="clear" w:color="auto" w:fill="auto"/>
            <w:tcW w:w="278" w:type="pct"/>
            <w:vAlign w:val="center"/>
            <w:textDirection w:val="lrTb"/>
            <w:noWrap/>
          </w:tcPr>
          <w:p>
            <w:pPr>
              <w:jc w:val="center"/>
              <w:widowControl/>
              <w:rPr>
                <w:rFonts w:hint="eastAsia" w:ascii="宋体" w:hAnsi="宋体" w:eastAsia="宋体" w:cs="宋体"/>
                <w:b/>
                <w:bCs/>
                <w:szCs w:val="21"/>
              </w:rPr>
            </w:pPr>
            <w:r>
              <w:rPr>
                <w:rStyle w:val="757"/>
                <w:rFonts w:hint="default"/>
                <w:color w:val="auto"/>
                <w:sz w:val="21"/>
                <w:szCs w:val="21"/>
                <w:lang w:bidi="ar"/>
              </w:rPr>
              <w:t xml:space="preserve">序号</w:t>
            </w:r>
            <w:r/>
          </w:p>
        </w:tc>
        <w:tc>
          <w:tcPr>
            <w:shd w:val="clear" w:color="auto" w:fill="auto"/>
            <w:tcW w:w="796" w:type="pct"/>
            <w:vAlign w:val="center"/>
            <w:textDirection w:val="lrTb"/>
            <w:noWrap/>
          </w:tcPr>
          <w:p>
            <w:pPr>
              <w:jc w:val="center"/>
              <w:widowControl/>
              <w:rPr>
                <w:rFonts w:hint="eastAsia" w:ascii="宋体" w:hAnsi="宋体" w:eastAsia="宋体" w:cs="宋体"/>
                <w:b/>
                <w:bCs/>
                <w:szCs w:val="21"/>
              </w:rPr>
            </w:pPr>
            <w:r>
              <w:rPr>
                <w:rStyle w:val="757"/>
                <w:rFonts w:hint="default"/>
                <w:color w:val="auto"/>
                <w:sz w:val="21"/>
                <w:szCs w:val="21"/>
                <w:lang w:bidi="ar"/>
              </w:rPr>
              <w:t xml:space="preserve">产品名称</w:t>
            </w:r>
            <w:r/>
          </w:p>
        </w:tc>
        <w:tc>
          <w:tcPr>
            <w:shd w:val="clear" w:color="auto" w:fill="auto"/>
            <w:tcW w:w="3925" w:type="pct"/>
            <w:vAlign w:val="center"/>
            <w:textDirection w:val="lrTb"/>
            <w:noWrap/>
          </w:tcPr>
          <w:p>
            <w:pPr>
              <w:jc w:val="center"/>
              <w:widowControl/>
              <w:rPr>
                <w:rFonts w:hint="eastAsia" w:ascii="宋体" w:hAnsi="宋体" w:eastAsia="宋体" w:cs="宋体"/>
                <w:b/>
                <w:bCs/>
                <w:szCs w:val="21"/>
              </w:rPr>
            </w:pPr>
            <w:r>
              <w:rPr>
                <w:rStyle w:val="757"/>
                <w:rFonts w:hint="default"/>
                <w:color w:val="auto"/>
                <w:sz w:val="21"/>
                <w:szCs w:val="21"/>
                <w:lang w:bidi="ar"/>
              </w:rPr>
              <w:t xml:space="preserve">技术参数要求</w:t>
            </w:r>
            <w:r/>
          </w:p>
        </w:tc>
      </w:tr>
      <w:tr>
        <w:trPr>
          <w:trHeight w:val="23"/>
        </w:trPr>
        <w:tc>
          <w:tcPr>
            <w:gridSpan w:val="3"/>
            <w:shd w:val="clear" w:color="auto" w:fill="auto"/>
            <w:tcW w:w="5000" w:type="pct"/>
            <w:vAlign w:val="center"/>
            <w:textDirection w:val="lrTb"/>
            <w:noWrap/>
          </w:tcPr>
          <w:p>
            <w:pPr>
              <w:jc w:val="left"/>
              <w:widowControl/>
              <w:rPr>
                <w:rFonts w:hint="eastAsia" w:ascii="宋体" w:hAnsi="宋体" w:eastAsia="宋体" w:cs="宋体"/>
                <w:b/>
                <w:bCs/>
                <w:szCs w:val="21"/>
              </w:rPr>
            </w:pPr>
            <w:r>
              <w:rPr>
                <w:rStyle w:val="757"/>
                <w:rFonts w:hint="default"/>
                <w:color w:val="auto"/>
                <w:sz w:val="21"/>
                <w:szCs w:val="21"/>
                <w:lang w:bidi="ar"/>
              </w:rPr>
              <w:t xml:space="preserve">县中心（1套）</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lang w:bidi="ar"/>
              </w:rPr>
              <w:t xml:space="preserve">1</w:t>
            </w:r>
            <w:r/>
          </w:p>
        </w:tc>
        <w:tc>
          <w:tcPr>
            <w:shd w:val="clear" w:color="auto" w:fill="auto"/>
            <w:tcW w:w="796" w:type="pct"/>
            <w:vAlign w:val="center"/>
            <w:textDirection w:val="lrTb"/>
            <w:noWrap/>
          </w:tcPr>
          <w:p>
            <w:pPr>
              <w:jc w:val="center"/>
              <w:widowControl/>
              <w:rPr>
                <w:rFonts w:hint="eastAsia" w:asciiTheme="minorEastAsia" w:hAnsiTheme="minorEastAsia" w:cstheme="minorEastAsia"/>
                <w:szCs w:val="21"/>
              </w:rPr>
            </w:pPr>
            <w:r>
              <w:rPr>
                <w:rFonts w:hint="eastAsia" w:ascii="宋体" w:hAnsi="宋体" w:eastAsia="宋体" w:cs="宋体"/>
                <w:szCs w:val="21"/>
              </w:rPr>
              <w:t xml:space="preserve">县局监督管</w:t>
            </w:r>
            <w:r>
              <w:rPr>
                <w:rFonts w:hint="eastAsia" w:ascii="宋体" w:hAnsi="宋体" w:eastAsia="宋体" w:cs="宋体"/>
                <w:szCs w:val="21"/>
              </w:rPr>
              <w:t xml:space="preserve">理平台终端</w:t>
            </w:r>
            <w:r/>
          </w:p>
        </w:tc>
        <w:tc>
          <w:tcPr>
            <w:shd w:val="clear" w:color="auto" w:fill="auto"/>
            <w:tcW w:w="3925" w:type="pct"/>
            <w:vAlign w:val="center"/>
            <w:textDirection w:val="lrTb"/>
            <w:noWrap/>
          </w:tcPr>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1.结构设计：标准2U机架式服务器，配置安装导轨。</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2.处理器：配备1颗服务器级CPU，性能不低于Intel Xeon Silver 4210R，≥10核心20线程，主频≥2.4GHz。</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3.运行内存：≥2*16 DDR4 2933MHz。</w:t>
            </w:r>
            <w:r>
              <w:rPr>
                <w:rFonts w:hint="eastAsia" w:asciiTheme="minorEastAsia" w:hAnsiTheme="minorEastAsia" w:cstheme="minorEastAsia"/>
                <w:szCs w:val="21"/>
              </w:rPr>
              <w:br/>
              <w:t xml:space="preserve">4.存储性能：≥960 固态 系统数据存储；</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5.主板芯片组：性能不低于英特尔C621。</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6.硬件接口：集成不少于2个千兆网口；可选配外接千兆及万兆网卡以及OCP2.0模块；不少于5个USB接口；支持显示集成VGA接口。</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lang w:bidi="ar"/>
              </w:rPr>
            </w:pPr>
            <w:r>
              <w:rPr>
                <w:rFonts w:hint="eastAsia" w:asciiTheme="minorEastAsia" w:hAnsiTheme="minorEastAsia" w:cstheme="minorEastAsia"/>
                <w:szCs w:val="21"/>
                <w:lang w:bidi="ar"/>
              </w:rPr>
              <w:t xml:space="preserve">2</w:t>
            </w:r>
            <w:r/>
          </w:p>
        </w:tc>
        <w:tc>
          <w:tcPr>
            <w:shd w:val="clear" w:color="auto" w:fill="auto"/>
            <w:tcW w:w="796" w:type="pct"/>
            <w:vAlign w:val="center"/>
            <w:textDirection w:val="lrTb"/>
            <w:noWrap/>
          </w:tcPr>
          <w:p>
            <w:pPr>
              <w:jc w:val="center"/>
              <w:widowControl/>
              <w:rPr>
                <w:rStyle w:val="758"/>
                <w:rFonts w:hint="default" w:asciiTheme="minorEastAsia" w:hAnsiTheme="minorEastAsia" w:eastAsiaTheme="minorEastAsia" w:cstheme="minorEastAsia"/>
                <w:color w:val="auto"/>
                <w:sz w:val="21"/>
                <w:szCs w:val="21"/>
                <w:lang w:bidi="ar"/>
              </w:rPr>
            </w:pPr>
            <w:r>
              <w:rPr>
                <w:rStyle w:val="758"/>
                <w:rFonts w:hint="default" w:asciiTheme="minorEastAsia" w:hAnsiTheme="minorEastAsia" w:eastAsiaTheme="minorEastAsia" w:cstheme="minorEastAsia"/>
                <w:color w:val="auto"/>
                <w:sz w:val="21"/>
                <w:szCs w:val="21"/>
                <w:lang w:bidi="ar"/>
              </w:rPr>
              <w:t xml:space="preserve">区县级实验</w:t>
            </w:r>
            <w:r/>
          </w:p>
          <w:p>
            <w:pPr>
              <w:jc w:val="center"/>
              <w:widowControl/>
              <w:rPr>
                <w:rStyle w:val="758"/>
                <w:rFonts w:hint="default" w:asciiTheme="minorEastAsia" w:hAnsiTheme="minorEastAsia" w:eastAsiaTheme="minorEastAsia" w:cstheme="minorEastAsia"/>
                <w:color w:val="auto"/>
                <w:sz w:val="21"/>
                <w:szCs w:val="21"/>
                <w:lang w:bidi="ar"/>
              </w:rPr>
            </w:pPr>
            <w:r>
              <w:rPr>
                <w:rStyle w:val="758"/>
                <w:rFonts w:hint="default" w:asciiTheme="minorEastAsia" w:hAnsiTheme="minorEastAsia" w:eastAsiaTheme="minorEastAsia" w:cstheme="minorEastAsia"/>
                <w:color w:val="auto"/>
                <w:sz w:val="21"/>
                <w:szCs w:val="21"/>
                <w:lang w:bidi="ar"/>
              </w:rPr>
              <w:t xml:space="preserve">教学测评</w:t>
            </w:r>
            <w:r/>
          </w:p>
          <w:p>
            <w:pPr>
              <w:jc w:val="center"/>
              <w:widowControl/>
              <w:rPr>
                <w:rStyle w:val="758"/>
                <w:rFonts w:hint="default" w:asciiTheme="minorEastAsia" w:hAnsiTheme="minorEastAsia" w:eastAsiaTheme="minorEastAsia" w:cstheme="minorEastAsia"/>
                <w:color w:val="auto"/>
                <w:sz w:val="21"/>
                <w:szCs w:val="21"/>
                <w:lang w:bidi="ar"/>
              </w:rPr>
            </w:pPr>
            <w:r>
              <w:rPr>
                <w:rStyle w:val="758"/>
                <w:rFonts w:hint="default" w:asciiTheme="minorEastAsia" w:hAnsiTheme="minorEastAsia" w:eastAsiaTheme="minorEastAsia" w:cstheme="minorEastAsia"/>
                <w:color w:val="auto"/>
                <w:sz w:val="21"/>
                <w:szCs w:val="21"/>
                <w:lang w:bidi="ar"/>
              </w:rPr>
              <w:t xml:space="preserve">管理系统</w:t>
            </w:r>
            <w:r/>
          </w:p>
        </w:tc>
        <w:tc>
          <w:tcPr>
            <w:shd w:val="clear" w:color="auto" w:fill="auto"/>
            <w:tcW w:w="3925" w:type="pct"/>
            <w:vAlign w:val="center"/>
            <w:textDirection w:val="lrTb"/>
            <w:noWrap/>
          </w:tcPr>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【基础信息管理】</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权限管理：支持划分校级、考点管理员，每一级管理员均有对应的管理权限；划分超级管理员、县（区）级、校级、考点管理员；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组织考试权限：拥有考试管理权限的用户，可以对管理考试的数据。可以在平台上组织安排当前县（区）机构内考试，包括安排考题，安排考试日期，考试评分方式，考试考生，监考老师、阅卷老师等操作；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信息管理：支持管理教师、考生、学校考点信息，支持增/删/改/查，支持批量导入，提供批量导入 excel 模板；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考点设置：支持对机构管理设置是否为考点，设置为考点的学校才可以作为考场进行考试。设置为该机构的管理员拥有对该机构进行考试安排等操作；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统一管理：支持对全县（区）理化生实验操作考试考点统一管理，支持增加、修改、删除、查询等功能，支持批量导入，可提供批量导入模板；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考点信息：包括考点名称、考点唯一编码、考点管理员、理化生实验操作考场数及各考场座位数和考场对应巡考摄像机流媒体地址； </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【考务管理】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考题信息：包括考题名称、所属学科、总分、使用次数（曾被多少场考试使用过）、评分细则（包含评分项及分值、说明等； 支持对考题每一个步骤修改细则，支持每一分都可以设置评分标准</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实验考试统筹管理：系统支持县（区）管理员统一进行统筹安排县（区）内实验操作正式考试及模拟考，并对安排的考试进行统一管理，也可以由考点自行组织安排校内模拟考试；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考试设置：包括考试名称、考试科目、考试开始时间、答题时间、考试间隔时间、电子试卷、评卷方式（后台集中评卷、现场评卷）、考题、考生（可根据情况按学生编号或学校添加考生）、考点选择（可勾选按县（区）分配就近所在县（区）原则）；</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排考方式：支持定时定点、定点不定时、随到随考模式；支持并排排考：安排考试时，可以同时安排物理、化学、生物； 支持设置考生登录方式，可设置线下审核或人脸比对登录</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排考结果预览：支持用户排考数据选择完毕后，检测数据是否有冲突，排考结果信息支持预览，确认无误后再发布考试； 支持导出排考后的考生考试信息，包括考生编号、考生姓名、考生学校、考试科目、考试时间、考试县（区）、考试学校、考试考场等；</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补考相关：提供补考功能，当某些考生因为各种原因取消考试后可安排进行补考；</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【阅卷管理】 </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评卷办法：支持先考后评、现考现评以及考中直播评；先考后评模式下，支持双评、多评，当超过设定的评分阈值，评卷将自动发送给阅卷组长审核，保证阅卷的公平公正；</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阅卷权限：只有分配到当前考试阅卷组的老师或组长才能看到阅卷信息，无法查看无关的考试，保证阅卷公平性；</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阅卷界面：显示当前考卷的考试名称、科目、考试题目、视频状态、评分项等，支持倍速播放，视频画面支持低延时同步观看。</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异议审核：阅卷组长具有异议处理权限，可以查看考卷的阅卷记录信息，同步显示考生两路操作画面；</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【大数据统计】</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支持对考试进行分析并展示其各项数据指标，包括平均分，最高分，最低分，中位数，众数，标准差，偏度，峰度等；查看历次考试成绩汇总和趋势情况；支持统计考试各分数段总人数并展示；</w:t>
            </w:r>
            <w:r/>
          </w:p>
          <w:p>
            <w:pPr>
              <w:numPr>
                <w:ilvl w:val="0"/>
                <w:numId w:val="9"/>
              </w:numPr>
              <w:ind w:firstLine="0"/>
              <w:jc w:val="left"/>
              <w:rPr>
                <w:rFonts w:hint="eastAsia" w:asciiTheme="minorEastAsia" w:hAnsiTheme="minorEastAsia" w:cstheme="minorEastAsia"/>
                <w:szCs w:val="21"/>
              </w:rPr>
            </w:pPr>
            <w:r>
              <w:rPr>
                <w:rFonts w:hint="eastAsia" w:asciiTheme="minorEastAsia" w:hAnsiTheme="minorEastAsia" w:cstheme="minorEastAsia"/>
                <w:szCs w:val="21"/>
              </w:rPr>
              <w:t xml:space="preserve">学业评价管理：支持对每次考试的学生学业成绩以条形柱状图或饼状图展示考试分数段，形成对比评价，支持管理筛选不同分数段的学生； </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【对接管理】</w:t>
            </w:r>
            <w:r/>
          </w:p>
          <w:p>
            <w:pPr>
              <w:numPr>
                <w:ilvl w:val="0"/>
                <w:numId w:val="9"/>
              </w:numPr>
              <w:ind w:firstLine="0"/>
              <w:jc w:val="left"/>
              <w:rPr>
                <w:sz w:val="24"/>
                <w:szCs w:val="32"/>
              </w:rPr>
            </w:pPr>
            <w:r>
              <w:rPr>
                <w:rFonts w:hint="eastAsia" w:ascii="宋体" w:hAnsi="宋体" w:eastAsia="宋体" w:cs="宋体"/>
                <w:szCs w:val="21"/>
              </w:rPr>
              <w:t xml:space="preserve">▲</w:t>
            </w:r>
            <w:r>
              <w:rPr>
                <w:rFonts w:hint="eastAsia" w:asciiTheme="minorEastAsia" w:hAnsiTheme="minorEastAsia" w:cstheme="minorEastAsia"/>
                <w:szCs w:val="21"/>
              </w:rPr>
              <w:t xml:space="preserve">待市局平台建好后，</w:t>
            </w:r>
            <w:r>
              <w:rPr>
                <w:rFonts w:hint="eastAsia" w:ascii="宋体" w:hAnsi="宋体" w:eastAsia="宋体" w:cs="宋体"/>
                <w:szCs w:val="21"/>
              </w:rPr>
              <w:t xml:space="preserve">投标人</w:t>
            </w:r>
            <w:r>
              <w:rPr>
                <w:rFonts w:hint="eastAsia" w:asciiTheme="minorEastAsia" w:hAnsiTheme="minorEastAsia" w:cstheme="minorEastAsia"/>
                <w:szCs w:val="21"/>
              </w:rPr>
              <w:t xml:space="preserve">需承诺免费开发接口无条件实现与市平台实现对接。</w:t>
            </w:r>
            <w:r/>
          </w:p>
          <w:p>
            <w:pPr>
              <w:numPr>
                <w:ilvl w:val="0"/>
                <w:numId w:val="9"/>
              </w:numPr>
              <w:ind w:firstLine="0"/>
              <w:jc w:val="left"/>
              <w:rPr>
                <w:sz w:val="24"/>
                <w:szCs w:val="32"/>
              </w:rPr>
            </w:pPr>
            <w:r>
              <w:rPr>
                <w:rFonts w:hint="eastAsia" w:ascii="宋体" w:hAnsi="宋体" w:eastAsia="宋体" w:cs="宋体"/>
                <w:szCs w:val="21"/>
              </w:rPr>
              <w:t xml:space="preserve">▲</w:t>
            </w:r>
            <w:r>
              <w:rPr>
                <w:rFonts w:hint="eastAsia" w:asciiTheme="minorEastAsia" w:hAnsiTheme="minorEastAsia" w:cstheme="minorEastAsia"/>
                <w:szCs w:val="21"/>
              </w:rPr>
              <w:t xml:space="preserve">后续学校再建考评系统，投标人须承诺本次建设的区县平台无条件免费开放接口主动对接。</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lang w:bidi="ar"/>
              </w:rPr>
            </w:pPr>
            <w:r>
              <w:rPr>
                <w:rFonts w:hint="eastAsia" w:asciiTheme="minorEastAsia" w:hAnsiTheme="minorEastAsia" w:cstheme="minorEastAsia"/>
                <w:szCs w:val="21"/>
                <w:lang w:bidi="ar"/>
              </w:rPr>
              <w:t xml:space="preserve">4</w:t>
            </w:r>
            <w:r/>
          </w:p>
        </w:tc>
        <w:tc>
          <w:tcPr>
            <w:shd w:val="clear" w:color="auto" w:fill="auto"/>
            <w:tcW w:w="796" w:type="pct"/>
            <w:vAlign w:val="center"/>
            <w:textDirection w:val="lrTb"/>
            <w:noWrap/>
          </w:tcPr>
          <w:p>
            <w:pPr>
              <w:jc w:val="center"/>
              <w:widowControl/>
              <w:rPr>
                <w:rStyle w:val="758"/>
                <w:rFonts w:hint="default" w:asciiTheme="minorEastAsia" w:hAnsiTheme="minorEastAsia" w:eastAsiaTheme="minorEastAsia" w:cstheme="minorEastAsia"/>
                <w:color w:val="auto"/>
                <w:sz w:val="21"/>
                <w:szCs w:val="21"/>
                <w:lang w:bidi="ar"/>
              </w:rPr>
            </w:pPr>
            <w:r>
              <w:rPr>
                <w:rStyle w:val="758"/>
                <w:rFonts w:hint="default" w:asciiTheme="minorEastAsia" w:hAnsiTheme="minorEastAsia" w:eastAsiaTheme="minorEastAsia" w:cstheme="minorEastAsia"/>
                <w:color w:val="auto"/>
                <w:sz w:val="21"/>
                <w:szCs w:val="21"/>
                <w:lang w:bidi="ar"/>
              </w:rPr>
              <w:t xml:space="preserve">核心</w:t>
            </w:r>
            <w:r/>
          </w:p>
          <w:p>
            <w:pPr>
              <w:jc w:val="center"/>
              <w:widowControl/>
              <w:rPr>
                <w:rStyle w:val="758"/>
                <w:rFonts w:hint="default" w:asciiTheme="minorEastAsia" w:hAnsiTheme="minorEastAsia" w:eastAsiaTheme="minorEastAsia" w:cstheme="minorEastAsia"/>
                <w:color w:val="auto"/>
                <w:sz w:val="21"/>
                <w:szCs w:val="21"/>
                <w:lang w:bidi="ar"/>
              </w:rPr>
            </w:pPr>
            <w:r>
              <w:rPr>
                <w:rStyle w:val="758"/>
                <w:rFonts w:hint="default" w:asciiTheme="minorEastAsia" w:hAnsiTheme="minorEastAsia" w:eastAsiaTheme="minorEastAsia" w:cstheme="minorEastAsia"/>
                <w:color w:val="auto"/>
                <w:sz w:val="21"/>
                <w:szCs w:val="21"/>
                <w:lang w:bidi="ar"/>
              </w:rPr>
              <w:t xml:space="preserve">交换机</w:t>
            </w:r>
            <w:r/>
          </w:p>
        </w:tc>
        <w:tc>
          <w:tcPr>
            <w:shd w:val="clear" w:color="auto" w:fill="auto"/>
            <w:tcW w:w="3925" w:type="pct"/>
            <w:vAlign w:val="center"/>
            <w:textDirection w:val="lrTb"/>
            <w:noWrap/>
          </w:tcPr>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1.业务端口：≥8个千兆电口，≥14个1/10G SFP PLUS端口；</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2.交换性能：≥2.56Tbps的交换容量，≥200Mpps的包转发率；</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3.支持本地堆叠和远程堆叠；</w:t>
            </w:r>
            <w:r/>
          </w:p>
        </w:tc>
      </w:tr>
      <w:tr>
        <w:trPr>
          <w:trHeight w:val="23"/>
        </w:trPr>
        <w:tc>
          <w:tcPr>
            <w:gridSpan w:val="3"/>
            <w:shd w:val="clear" w:color="auto" w:fill="auto"/>
            <w:tcW w:w="5000" w:type="pct"/>
            <w:vAlign w:val="center"/>
            <w:textDirection w:val="lrTb"/>
            <w:noWrap/>
          </w:tcPr>
          <w:p>
            <w:pPr>
              <w:widowControl/>
              <w:rPr>
                <w:rFonts w:hint="eastAsia" w:ascii="宋体" w:hAnsi="宋体" w:eastAsia="宋体" w:cs="宋体"/>
                <w:b/>
                <w:bCs/>
                <w:szCs w:val="21"/>
              </w:rPr>
            </w:pPr>
            <w:r>
              <w:rPr>
                <w:rStyle w:val="757"/>
                <w:rFonts w:hint="default"/>
                <w:color w:val="auto"/>
                <w:sz w:val="21"/>
                <w:szCs w:val="21"/>
                <w:lang w:bidi="ar"/>
              </w:rPr>
              <w:t xml:space="preserve">校级平台（3套）</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校级平台</w:t>
            </w:r>
            <w:r/>
          </w:p>
          <w:p>
            <w:pPr>
              <w:jc w:val="center"/>
              <w:widowControl/>
              <w:rPr>
                <w:rFonts w:hint="eastAsia" w:ascii="宋体" w:hAnsi="宋体" w:eastAsia="宋体" w:cs="宋体"/>
                <w:szCs w:val="21"/>
              </w:rPr>
            </w:pPr>
            <w:r>
              <w:rPr>
                <w:rStyle w:val="758"/>
                <w:rFonts w:hint="default"/>
                <w:color w:val="auto"/>
                <w:sz w:val="21"/>
                <w:szCs w:val="21"/>
                <w:lang w:bidi="ar"/>
              </w:rPr>
              <w:t xml:space="preserve">管理终端</w:t>
            </w:r>
            <w:r/>
          </w:p>
        </w:tc>
        <w:tc>
          <w:tcPr>
            <w:shd w:val="clear" w:color="auto" w:fill="auto"/>
            <w:tcW w:w="3925" w:type="pct"/>
            <w:vAlign w:val="center"/>
            <w:textDirection w:val="lrTb"/>
            <w:noWrap/>
          </w:tcPr>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2U机架式设计。</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具有≥8个热插拔硬盘仓，便于数据拷贝和RAID重建。</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1个热插拔电源，支持1+1冗余；</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具有≥1路VGA/HDMI/DVI接口,最高支持1080P显示器。</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具有≥2路USB接口，具有≥2路自适应100/1000M RJ45网口。</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具有强大的存储拓展能力，最大支持≥8个热插拔SATA硬盘。</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支持SATA-RAID，支持RAID0,1,5；配备≥5个2TB监控级SATA硬盘，并构建RAID5。</w:t>
            </w:r>
            <w:r/>
          </w:p>
          <w:p>
            <w:pPr>
              <w:numPr>
                <w:ilvl w:val="0"/>
                <w:numId w:val="10"/>
              </w:numPr>
              <w:ind w:firstLine="0"/>
              <w:jc w:val="left"/>
              <w:rPr>
                <w:rFonts w:hint="eastAsia" w:ascii="宋体" w:hAnsi="宋体" w:eastAsia="宋体" w:cs="宋体"/>
                <w:szCs w:val="21"/>
              </w:rPr>
            </w:pPr>
            <w:r>
              <w:rPr>
                <w:rFonts w:hint="eastAsia" w:ascii="宋体" w:hAnsi="宋体" w:eastAsia="宋体" w:cs="宋体"/>
                <w:szCs w:val="21"/>
              </w:rPr>
              <w:t xml:space="preserve">处理器：支持6C|6T或以上；运行内存：16GB或以上</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校级</w:t>
            </w:r>
            <w:r/>
          </w:p>
          <w:p>
            <w:pPr>
              <w:jc w:val="center"/>
              <w:widowControl/>
              <w:rPr>
                <w:rFonts w:hint="eastAsia" w:ascii="宋体" w:hAnsi="宋体" w:eastAsia="宋体" w:cs="宋体"/>
                <w:szCs w:val="21"/>
              </w:rPr>
            </w:pPr>
            <w:r>
              <w:rPr>
                <w:rStyle w:val="758"/>
                <w:rFonts w:hint="default"/>
                <w:color w:val="auto"/>
                <w:sz w:val="21"/>
                <w:szCs w:val="21"/>
                <w:lang w:bidi="ar"/>
              </w:rPr>
              <w:t xml:space="preserve">管理平台</w:t>
            </w:r>
            <w:r/>
          </w:p>
        </w:tc>
        <w:tc>
          <w:tcPr>
            <w:shd w:val="clear" w:color="auto" w:fill="auto"/>
            <w:tcW w:w="3925" w:type="pct"/>
            <w:vAlign w:val="center"/>
            <w:textDirection w:val="lrTb"/>
            <w:noWrap/>
          </w:tcPr>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当上级平台开展考试时，支持存储本校考点的考试视频，并能对视频进行统一管理；支持本地模拟考试：不需要登录到上级平台，可校内完成模拟考试以及日常教学；</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支持“三固定、一抽签”：每个位置固定考题、固定实验器材、固定座位号，学生进场时抽签决定座位；</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拥有考试管理权限的用户，可以对考试的数据进行管理。可以在平台上安排考题，安排考试日期，考试范围，考试考生等操作；</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考题管理：可以对考试试题的每一个步骤修改，每一分都可以设置评分标准；</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数据统计：可查看每一场考试的数据统计，包括报考人数、考点数量、考试进度、阅卷进度、待仲裁份数、历史同类考试平均分对比曲线</w:t>
            </w:r>
            <w:r>
              <w:rPr>
                <w:rFonts w:hint="eastAsia" w:ascii="宋体" w:hAnsi="宋体" w:eastAsia="宋体" w:cs="宋体"/>
                <w:szCs w:val="21"/>
              </w:rPr>
              <w:t xml:space="preserve">图、各考点现场监控等；</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批量更新：管理员可发布最新的软件更新包，每个教室的监考端可控制下属的学生端进行批量自动更新；</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并排排考：系统支持同时安排物理、化学、生物三场考试并发进行，可按每半天参加一科考试的节奏将考生有序安排到物理、化学、生物三个考场，确保同一批考生可以同时参加三个科目的考试，且互不影响；</w:t>
            </w:r>
            <w:r/>
          </w:p>
          <w:p>
            <w:pPr>
              <w:numPr>
                <w:ilvl w:val="0"/>
                <w:numId w:val="11"/>
              </w:numPr>
              <w:ind w:firstLine="0"/>
              <w:jc w:val="left"/>
              <w:rPr>
                <w:rFonts w:hint="eastAsia" w:ascii="宋体" w:hAnsi="宋体" w:eastAsia="宋体" w:cs="宋体"/>
                <w:szCs w:val="21"/>
              </w:rPr>
            </w:pPr>
            <w:r>
              <w:rPr>
                <w:rFonts w:hint="eastAsia" w:ascii="宋体" w:hAnsi="宋体" w:eastAsia="宋体" w:cs="宋体"/>
                <w:szCs w:val="21"/>
              </w:rPr>
              <w:t xml:space="preserve">▲考场监控：可管理播放多个考场的巡考摄像头，可支持切换四分屏及以上画面布局；</w:t>
            </w:r>
            <w:r/>
          </w:p>
          <w:p>
            <w:pPr>
              <w:jc w:val="left"/>
              <w:rPr>
                <w:rFonts w:hint="eastAsia" w:ascii="宋体" w:hAnsi="宋体" w:eastAsia="宋体" w:cs="宋体"/>
                <w:szCs w:val="21"/>
              </w:rPr>
            </w:pPr>
            <w:r>
              <w:rPr>
                <w:rFonts w:hint="eastAsia" w:ascii="宋体" w:hAnsi="宋体" w:eastAsia="宋体" w:cs="宋体"/>
                <w:szCs w:val="21"/>
              </w:rPr>
              <w:t xml:space="preserve">9.在线阅卷：a）支持显示相应题目的阅卷信息，包括阅卷进度、阅卷科目、平均评分、平均阅卷数量、待仲裁考卷数量、剩余考卷数量和我的阅卷数量；b）阅卷界面支持显示考试名称、考试科目和考试题目，支持查看显微镜截图和实验报告；c）支持试评卷模式，支持展示当前考试，试评进度，试评情况概况表；</w:t>
            </w:r>
            <w:r/>
          </w:p>
          <w:p>
            <w:pPr>
              <w:jc w:val="left"/>
              <w:rPr>
                <w:rFonts w:hint="eastAsia" w:ascii="宋体" w:hAnsi="宋体" w:eastAsia="宋体" w:cs="宋体"/>
                <w:szCs w:val="21"/>
              </w:rPr>
            </w:pPr>
            <w:r>
              <w:rPr>
                <w:rFonts w:hint="eastAsia" w:ascii="宋体" w:hAnsi="宋体" w:eastAsia="宋体" w:cs="宋体"/>
                <w:szCs w:val="21"/>
              </w:rPr>
              <w:t xml:space="preserve">10.阅卷进度管理：利用图形化效果展示整体阅卷进度，包括阅卷的百分比、平均分数、平均阅卷数量、待仲裁考卷数量、剩余考卷数量、待处理异议申诉等；</w:t>
            </w:r>
            <w:r/>
          </w:p>
          <w:p>
            <w:pPr>
              <w:jc w:val="left"/>
              <w:rPr>
                <w:rFonts w:hint="eastAsia" w:ascii="宋体" w:hAnsi="宋体" w:eastAsia="宋体" w:cs="宋体"/>
                <w:szCs w:val="21"/>
              </w:rPr>
            </w:pPr>
            <w:r>
              <w:rPr>
                <w:rFonts w:hint="eastAsia" w:ascii="宋体" w:hAnsi="宋体" w:eastAsia="宋体" w:cs="宋体"/>
                <w:szCs w:val="21"/>
              </w:rPr>
              <w:t xml:space="preserve">11.阅卷权限控制：阅卷老师可以选择分配到自己的任何一场考试进行阅卷，但无法查看其他的考试阅卷情况；</w:t>
            </w:r>
            <w:r/>
          </w:p>
          <w:p>
            <w:pPr>
              <w:jc w:val="left"/>
              <w:rPr>
                <w:rFonts w:hint="eastAsia" w:ascii="宋体" w:hAnsi="宋体" w:eastAsia="宋体" w:cs="宋体"/>
                <w:szCs w:val="21"/>
              </w:rPr>
            </w:pPr>
            <w:r>
              <w:rPr>
                <w:rFonts w:hint="eastAsia" w:ascii="宋体" w:hAnsi="宋体" w:eastAsia="宋体" w:cs="宋体"/>
                <w:szCs w:val="21"/>
              </w:rPr>
              <w:t xml:space="preserve">12.成绩异议复核：对评阅的成绩有异议时，可由老师账号申请成绩异议。该场的阅卷组长可对其提出的申请进行审核，审核通过则发还视频重新阅卷；审核驳回则维持原来评分；</w:t>
            </w:r>
            <w:r/>
          </w:p>
          <w:p>
            <w:pPr>
              <w:jc w:val="left"/>
              <w:rPr>
                <w:rFonts w:hint="eastAsia" w:ascii="宋体" w:hAnsi="宋体" w:eastAsia="宋体" w:cs="宋体"/>
                <w:szCs w:val="21"/>
              </w:rPr>
            </w:pPr>
            <w:r>
              <w:rPr>
                <w:rFonts w:hint="eastAsia" w:ascii="宋体" w:hAnsi="宋体" w:eastAsia="宋体" w:cs="宋体"/>
                <w:szCs w:val="21"/>
              </w:rPr>
              <w:t xml:space="preserve">13.设备管理：为了方便考前巡检调试，统一全校考场的监考端、学生端软件软件版本，系统应支持查看监考端、学生端当前版本并上传软件更新包，实现远程自动更新；</w:t>
            </w:r>
            <w:r/>
          </w:p>
          <w:p>
            <w:pPr>
              <w:jc w:val="left"/>
              <w:rPr>
                <w:rFonts w:hint="eastAsia" w:ascii="宋体" w:hAnsi="宋体" w:eastAsia="宋体" w:cs="宋体"/>
                <w:szCs w:val="21"/>
              </w:rPr>
            </w:pPr>
            <w:r>
              <w:rPr>
                <w:rFonts w:hint="eastAsia" w:ascii="宋体" w:hAnsi="宋体" w:eastAsia="宋体" w:cs="宋体"/>
                <w:szCs w:val="21"/>
              </w:rPr>
              <w:t xml:space="preserve">14.具有告警功能：当发现视频存储异常时，系统支持自动或手动向平台端提交告警信息。手动告警：阅卷老师觉得考卷有问题时，可以手动点击异常处理，并填写具体情况，告警信息就会在“告警处理页面”中出现。对告警进行处理时：支持重新上传视频、安排补考、发现考生有违规行为的应做为标记或取消考试成绩（舞弊情况）等操作。</w:t>
            </w:r>
            <w:r/>
          </w:p>
          <w:p>
            <w:pPr>
              <w:jc w:val="left"/>
              <w:rPr>
                <w:rFonts w:hint="eastAsia" w:ascii="宋体" w:hAnsi="宋体" w:eastAsia="宋体" w:cs="宋体"/>
                <w:szCs w:val="21"/>
              </w:rPr>
            </w:pPr>
            <w:r>
              <w:rPr>
                <w:rFonts w:hint="eastAsia" w:ascii="宋体" w:hAnsi="宋体" w:eastAsia="宋体" w:cs="宋体"/>
                <w:szCs w:val="21"/>
              </w:rPr>
              <w:t xml:space="preserve">15.支持“随到随考”模式：支持日常校内模拟考采用较为节约时间的随到随考模式。“随到随考”模式下，用户不需要设置具体的考生批次、考试时长、考试间隔时长。用户可根据实际学生到场情况，在签到页面为学生进行签到并生成考试批次（例如每签到24名学生则设置为1个批次）。每个批次的考生有序进行抽签后即可进入考场，考场老师根据学生入场情况实时在实验教学测评监考软件上点击开始考试和结束考试即可，无需等待固定的考试间隔时间。</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AI算力</w:t>
            </w:r>
            <w:r/>
          </w:p>
          <w:p>
            <w:pPr>
              <w:jc w:val="center"/>
              <w:widowControl/>
              <w:rPr>
                <w:rStyle w:val="758"/>
                <w:rFonts w:hint="default"/>
                <w:color w:val="auto"/>
                <w:sz w:val="21"/>
                <w:szCs w:val="21"/>
                <w:lang w:bidi="ar"/>
              </w:rPr>
            </w:pPr>
            <w:r>
              <w:rPr>
                <w:rStyle w:val="758"/>
                <w:rFonts w:hint="default"/>
                <w:color w:val="auto"/>
                <w:sz w:val="21"/>
                <w:szCs w:val="21"/>
                <w:lang w:bidi="ar"/>
              </w:rPr>
              <w:t xml:space="preserve">终端</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AI算力终端，部署在理化生实验室，用于智能分析辅助实验教学及考试阅卷。具有高密度算力、配置灵活、适应性强、可远程维护等特点：</w:t>
            </w:r>
            <w:r/>
          </w:p>
          <w:p>
            <w:pPr>
              <w:jc w:val="left"/>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具有内置算力，支持H.265（兼容H.264）硬件解码，总算力≥256TOPS（INT8）、≥128TFLOPS（FP16）。</w:t>
            </w:r>
            <w:r/>
          </w:p>
          <w:p>
            <w:pPr>
              <w:jc w:val="left"/>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采用1U标准机架式设置，内置≥8个mini算力模组（采用通用SODIMM接口，易于拆卸和维护）；每个算力模组应具有视频解码及分析能力，采用国产算力芯片；每个算力模组的算力芯片核心数≥8核，主频≥2.3G，RAM≥16G，ROM≥64G，INT8算力≥32TOPS、FP16算力≥16TFLOPS；</w:t>
            </w:r>
            <w:r/>
          </w:p>
          <w:p>
            <w:pPr>
              <w:jc w:val="left"/>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t xml:space="preserve">主控CPU配置：处理器核心数≥8核，主频≥2.4G。</w:t>
            </w:r>
            <w:r/>
          </w:p>
          <w:p>
            <w:pPr>
              <w:jc w:val="left"/>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规格接口：≥1路HMDI接口，最高可以显示4K@30Hz；≥2路USB接口，可以外接鼠标键盘；≥2路GE千兆RJ45接口，≥2路万兆SFP接口（不含光模块）；</w:t>
            </w:r>
            <w:r/>
          </w:p>
          <w:p>
            <w:pPr>
              <w:jc w:val="left"/>
              <w:rPr>
                <w:rFonts w:hint="eastAsia"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t xml:space="preserve">电源管理：具有散热风扇设计，可以7*24小时工作。</w:t>
            </w:r>
            <w:r/>
          </w:p>
          <w:p>
            <w:pPr>
              <w:jc w:val="lef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t xml:space="preserve">系统：支持Linux主流版本；</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AI实验</w:t>
            </w:r>
            <w:r/>
          </w:p>
          <w:p>
            <w:pPr>
              <w:jc w:val="center"/>
              <w:widowControl/>
              <w:rPr>
                <w:rStyle w:val="758"/>
                <w:rFonts w:hint="default"/>
                <w:color w:val="auto"/>
                <w:sz w:val="21"/>
                <w:szCs w:val="21"/>
                <w:lang w:bidi="ar"/>
              </w:rPr>
            </w:pPr>
            <w:r>
              <w:rPr>
                <w:rStyle w:val="758"/>
                <w:rFonts w:hint="default"/>
                <w:color w:val="auto"/>
                <w:sz w:val="21"/>
                <w:szCs w:val="21"/>
                <w:lang w:bidi="ar"/>
              </w:rPr>
              <w:t xml:space="preserve">评分软件</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1.▲具有AI课堂助手，支持AI练习及AI教学模式；</w:t>
            </w:r>
            <w:r/>
          </w:p>
          <w:p>
            <w:pPr>
              <w:jc w:val="left"/>
              <w:rPr>
                <w:rFonts w:hint="eastAsia" w:ascii="宋体" w:hAnsi="宋体" w:eastAsia="宋体" w:cs="宋体"/>
                <w:szCs w:val="21"/>
              </w:rPr>
            </w:pPr>
            <w:r>
              <w:rPr>
                <w:rFonts w:hint="eastAsia" w:ascii="宋体" w:hAnsi="宋体" w:eastAsia="宋体" w:cs="宋体"/>
                <w:szCs w:val="21"/>
              </w:rPr>
              <w:t xml:space="preserve">2.AI练习模式：a)学生可以选择物化生实验题目；b)练习前可以查看仪器清单；c)具有实验原理视频，学生可以回顾观看；d)可以对学生的实验操作进行点评。</w:t>
            </w:r>
            <w:r/>
          </w:p>
          <w:p>
            <w:pPr>
              <w:jc w:val="left"/>
              <w:rPr>
                <w:rFonts w:hint="eastAsia" w:ascii="宋体" w:hAnsi="宋体" w:eastAsia="宋体" w:cs="宋体"/>
                <w:szCs w:val="21"/>
              </w:rPr>
            </w:pPr>
            <w:r>
              <w:rPr>
                <w:rFonts w:hint="eastAsia" w:ascii="宋体" w:hAnsi="宋体" w:eastAsia="宋体" w:cs="宋体"/>
                <w:szCs w:val="21"/>
              </w:rPr>
              <w:t xml:space="preserve">3.▲AI测评行为分析统计：学生可以选择物化生实验考题，测评过程不显示任何步骤提示，可以填写实验报告。实验操作结束后点击提交，系统自动根据学生的操作行为进行分析生成测评成绩单，每一项得分点的得分和失分情况统计，可以查看实验操作回放。</w:t>
            </w:r>
            <w:r/>
          </w:p>
          <w:p>
            <w:pPr>
              <w:jc w:val="left"/>
              <w:rPr>
                <w:rFonts w:hint="eastAsia" w:ascii="宋体" w:hAnsi="宋体" w:eastAsia="宋体" w:cs="宋体"/>
                <w:szCs w:val="21"/>
              </w:rPr>
            </w:pPr>
            <w:r>
              <w:rPr>
                <w:rFonts w:hint="eastAsia" w:ascii="宋体" w:hAnsi="宋体" w:eastAsia="宋体" w:cs="宋体"/>
                <w:szCs w:val="21"/>
              </w:rPr>
              <w:t xml:space="preserve">4.支持教学过程中AI实现实时评分，可以根据实验题的评分点对学生操作步骤进行点评。</w:t>
            </w:r>
            <w:r/>
          </w:p>
          <w:p>
            <w:pPr>
              <w:jc w:val="left"/>
              <w:rPr>
                <w:rFonts w:hint="eastAsia" w:ascii="宋体" w:hAnsi="宋体" w:eastAsia="宋体" w:cs="宋体"/>
                <w:szCs w:val="21"/>
              </w:rPr>
            </w:pPr>
            <w:r>
              <w:rPr>
                <w:rFonts w:hint="eastAsia" w:ascii="宋体" w:hAnsi="宋体" w:eastAsia="宋体" w:cs="宋体"/>
                <w:szCs w:val="21"/>
              </w:rPr>
              <w:t xml:space="preserve">5.支持实时显示AI赋分过程；支持导出AI赋分结果。</w:t>
            </w:r>
            <w:r/>
          </w:p>
          <w:p>
            <w:pPr>
              <w:jc w:val="left"/>
              <w:rPr>
                <w:rFonts w:hint="eastAsia" w:ascii="宋体" w:hAnsi="宋体" w:eastAsia="宋体" w:cs="宋体"/>
                <w:szCs w:val="21"/>
              </w:rPr>
            </w:pPr>
            <w:r>
              <w:rPr>
                <w:rFonts w:hint="eastAsia" w:ascii="宋体" w:hAnsi="宋体" w:eastAsia="宋体" w:cs="宋体"/>
                <w:szCs w:val="21"/>
              </w:rPr>
              <w:t xml:space="preserve">6.▲可根据实验题目评分标准，通过AI对物体进行智能判别与分析，并通过AI辅助学生实验操作过程，对其完成情况进行全自动评价</w:t>
            </w:r>
            <w:r/>
          </w:p>
          <w:p>
            <w:pPr>
              <w:jc w:val="left"/>
              <w:rPr>
                <w:rFonts w:hint="eastAsia" w:ascii="宋体" w:hAnsi="宋体" w:eastAsia="宋体" w:cs="宋体"/>
                <w:szCs w:val="21"/>
              </w:rPr>
            </w:pPr>
            <w:r>
              <w:rPr>
                <w:rFonts w:hint="eastAsia" w:ascii="宋体" w:hAnsi="宋体" w:eastAsia="宋体" w:cs="宋体"/>
                <w:szCs w:val="21"/>
              </w:rPr>
              <w:t xml:space="preserve">7.▲系统页面上具有一个实时直播画面和AI画板或AI分析，识别出仪器后系统能够自动在画板上将仪器以标准物理符号的方式重新绘制出来。进行物理电学实验时，系统能够自动在AI画板上将电流表、电压表、物理电源、开关、小灯泡、滑动变阻器等符号绘制出来，并体现出导线连接关系或通过厂商自身算法实现AI自主识别。</w:t>
            </w:r>
            <w:r/>
          </w:p>
          <w:p>
            <w:pPr>
              <w:jc w:val="left"/>
              <w:rPr>
                <w:rFonts w:hint="eastAsia" w:ascii="宋体" w:hAnsi="宋体" w:eastAsia="宋体" w:cs="宋体"/>
                <w:szCs w:val="21"/>
              </w:rPr>
            </w:pPr>
            <w:r>
              <w:rPr>
                <w:rFonts w:hint="eastAsia" w:ascii="宋体" w:hAnsi="宋体" w:eastAsia="宋体" w:cs="宋体"/>
                <w:szCs w:val="21"/>
              </w:rPr>
              <w:t xml:space="preserve">9、基于不同的实验要求，开发相应的算法包，形成算法资源池；</w:t>
            </w:r>
            <w:r/>
          </w:p>
        </w:tc>
      </w:tr>
      <w:tr>
        <w:trPr>
          <w:trHeight w:val="23"/>
        </w:trPr>
        <w:tc>
          <w:tcPr>
            <w:gridSpan w:val="3"/>
            <w:shd w:val="clear" w:color="auto" w:fill="auto"/>
            <w:tcW w:w="5000" w:type="pct"/>
            <w:vAlign w:val="center"/>
            <w:textDirection w:val="lrTb"/>
            <w:noWrap/>
          </w:tcPr>
          <w:p>
            <w:pPr>
              <w:jc w:val="left"/>
              <w:widowControl/>
              <w:rPr>
                <w:rFonts w:hint="eastAsia" w:ascii="宋体" w:hAnsi="宋体" w:eastAsia="宋体" w:cs="宋体"/>
                <w:b/>
                <w:bCs/>
                <w:szCs w:val="21"/>
              </w:rPr>
            </w:pPr>
            <w:r>
              <w:rPr>
                <w:rStyle w:val="757"/>
                <w:rFonts w:hint="default"/>
                <w:color w:val="auto"/>
                <w:sz w:val="21"/>
                <w:szCs w:val="21"/>
                <w:lang w:bidi="ar"/>
              </w:rPr>
              <w:t xml:space="preserve">物理/化学/生物考场（9间）</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监考平台</w:t>
            </w:r>
            <w:r/>
          </w:p>
          <w:p>
            <w:pPr>
              <w:jc w:val="center"/>
              <w:widowControl/>
              <w:rPr>
                <w:rFonts w:hint="eastAsia" w:ascii="宋体" w:hAnsi="宋体" w:eastAsia="宋体" w:cs="宋体"/>
                <w:szCs w:val="21"/>
              </w:rPr>
            </w:pPr>
            <w:r>
              <w:rPr>
                <w:rStyle w:val="758"/>
                <w:rFonts w:hint="default"/>
                <w:color w:val="auto"/>
                <w:sz w:val="21"/>
                <w:szCs w:val="21"/>
                <w:lang w:bidi="ar"/>
              </w:rPr>
              <w:t xml:space="preserve">管理终端</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1.具有优秀的散热设计，可支持7*24小时长期稳定运行；</w:t>
            </w:r>
            <w:r/>
          </w:p>
          <w:p>
            <w:pPr>
              <w:jc w:val="left"/>
              <w:rPr>
                <w:rFonts w:hint="eastAsia" w:ascii="宋体" w:hAnsi="宋体" w:eastAsia="宋体" w:cs="宋体"/>
                <w:szCs w:val="21"/>
              </w:rPr>
            </w:pPr>
            <w:r>
              <w:rPr>
                <w:rFonts w:hint="eastAsia" w:ascii="宋体" w:hAnsi="宋体" w:eastAsia="宋体" w:cs="宋体"/>
                <w:szCs w:val="21"/>
              </w:rPr>
              <w:t xml:space="preserve">2.具有≥4个热插拔硬盘仓；</w:t>
            </w:r>
            <w:r/>
          </w:p>
          <w:p>
            <w:pPr>
              <w:jc w:val="left"/>
              <w:rPr>
                <w:rFonts w:hint="eastAsia" w:ascii="宋体" w:hAnsi="宋体" w:eastAsia="宋体" w:cs="宋体"/>
                <w:szCs w:val="21"/>
              </w:rPr>
            </w:pPr>
            <w:r>
              <w:rPr>
                <w:rFonts w:hint="eastAsia" w:ascii="宋体" w:hAnsi="宋体" w:eastAsia="宋体" w:cs="宋体"/>
                <w:szCs w:val="21"/>
              </w:rPr>
              <w:t xml:space="preserve">3.高速的读写性能，支持不低于50Mbps的文件读写能力。</w:t>
            </w:r>
            <w:r/>
          </w:p>
          <w:p>
            <w:pPr>
              <w:jc w:val="left"/>
              <w:rPr>
                <w:rFonts w:hint="eastAsia" w:ascii="宋体" w:hAnsi="宋体" w:eastAsia="宋体" w:cs="宋体"/>
                <w:szCs w:val="21"/>
              </w:rPr>
            </w:pPr>
            <w:r>
              <w:rPr>
                <w:rFonts w:hint="eastAsia" w:ascii="宋体" w:hAnsi="宋体" w:eastAsia="宋体" w:cs="宋体"/>
                <w:szCs w:val="21"/>
              </w:rPr>
              <w:t xml:space="preserve">4.配备≥2个2TB监控级SATA硬盘；出厂配备≥1个250GSSD；</w:t>
            </w:r>
            <w:r/>
          </w:p>
          <w:p>
            <w:pPr>
              <w:jc w:val="left"/>
              <w:rPr>
                <w:rFonts w:hint="eastAsia" w:ascii="宋体" w:hAnsi="宋体" w:eastAsia="宋体" w:cs="宋体"/>
                <w:szCs w:val="21"/>
              </w:rPr>
            </w:pPr>
            <w:r>
              <w:rPr>
                <w:rFonts w:hint="eastAsia" w:ascii="宋体" w:hAnsi="宋体" w:eastAsia="宋体" w:cs="宋体"/>
                <w:szCs w:val="21"/>
              </w:rPr>
              <w:t xml:space="preserve">5.具有≥2路HDMI/DP信号输出；</w:t>
            </w:r>
            <w:r/>
          </w:p>
          <w:p>
            <w:pPr>
              <w:jc w:val="left"/>
              <w:rPr>
                <w:rFonts w:hint="eastAsia" w:ascii="宋体" w:hAnsi="宋体" w:eastAsia="宋体" w:cs="宋体"/>
                <w:szCs w:val="21"/>
              </w:rPr>
            </w:pPr>
            <w:r>
              <w:rPr>
                <w:rFonts w:hint="eastAsia" w:ascii="宋体" w:hAnsi="宋体" w:eastAsia="宋体" w:cs="宋体"/>
                <w:szCs w:val="21"/>
              </w:rPr>
              <w:t xml:space="preserve">6.正面具有≥1路USB接口，背面具有≥2路USB接口；</w:t>
            </w:r>
            <w:r/>
          </w:p>
          <w:p>
            <w:pPr>
              <w:jc w:val="left"/>
              <w:rPr>
                <w:rFonts w:hint="eastAsia" w:ascii="宋体" w:hAnsi="宋体" w:eastAsia="宋体" w:cs="宋体"/>
                <w:szCs w:val="21"/>
              </w:rPr>
            </w:pPr>
            <w:r>
              <w:rPr>
                <w:rFonts w:hint="eastAsia" w:ascii="宋体" w:hAnsi="宋体" w:eastAsia="宋体" w:cs="宋体"/>
                <w:szCs w:val="21"/>
              </w:rPr>
              <w:t xml:space="preserve">7.具有≥1路自适应100/1000M RJ45网口；</w:t>
            </w:r>
            <w:r/>
          </w:p>
          <w:p>
            <w:pPr>
              <w:jc w:val="left"/>
              <w:rPr>
                <w:rFonts w:hint="eastAsia" w:ascii="宋体" w:hAnsi="宋体" w:eastAsia="宋体" w:cs="宋体"/>
                <w:szCs w:val="21"/>
              </w:rPr>
            </w:pPr>
            <w:r>
              <w:rPr>
                <w:rFonts w:hint="eastAsia" w:ascii="宋体" w:hAnsi="宋体" w:eastAsia="宋体" w:cs="宋体"/>
                <w:szCs w:val="21"/>
              </w:rPr>
              <w:t xml:space="preserve">8.处理器：≥6核12线程；</w:t>
            </w:r>
            <w:r/>
          </w:p>
          <w:p>
            <w:pPr>
              <w:jc w:val="left"/>
              <w:rPr>
                <w:rFonts w:hint="eastAsia" w:ascii="宋体" w:hAnsi="宋体" w:eastAsia="宋体" w:cs="宋体"/>
                <w:szCs w:val="21"/>
              </w:rPr>
            </w:pPr>
            <w:r>
              <w:rPr>
                <w:rFonts w:hint="eastAsia" w:ascii="宋体" w:hAnsi="宋体" w:eastAsia="宋体" w:cs="宋体"/>
                <w:szCs w:val="21"/>
              </w:rPr>
              <w:t xml:space="preserve">9.运行内存：≥2*8GB；</w:t>
            </w:r>
            <w:r/>
          </w:p>
          <w:p>
            <w:pPr>
              <w:jc w:val="left"/>
              <w:rPr>
                <w:rFonts w:hint="eastAsia" w:ascii="宋体" w:hAnsi="宋体" w:eastAsia="宋体" w:cs="宋体"/>
                <w:szCs w:val="21"/>
              </w:rPr>
            </w:pPr>
            <w:r>
              <w:rPr>
                <w:rFonts w:hint="eastAsia" w:ascii="宋体" w:hAnsi="宋体" w:eastAsia="宋体" w:cs="宋体"/>
                <w:szCs w:val="21"/>
              </w:rPr>
              <w:t xml:space="preserve">10.支持MySQL等数据库；</w:t>
            </w:r>
            <w:r/>
          </w:p>
          <w:p>
            <w:pPr>
              <w:jc w:val="left"/>
              <w:rPr>
                <w:rFonts w:hint="eastAsia" w:ascii="宋体" w:hAnsi="宋体" w:eastAsia="宋体" w:cs="宋体"/>
                <w:szCs w:val="21"/>
              </w:rPr>
            </w:pPr>
            <w:r>
              <w:rPr>
                <w:rFonts w:hint="eastAsia" w:ascii="宋体" w:hAnsi="宋体" w:eastAsia="宋体" w:cs="宋体"/>
                <w:szCs w:val="21"/>
              </w:rPr>
              <w:t xml:space="preserve">11.支持Tomcat、Nginx等常用WEB服务器；</w:t>
            </w:r>
            <w:r/>
          </w:p>
          <w:p>
            <w:pPr>
              <w:jc w:val="left"/>
              <w:rPr>
                <w:rFonts w:hint="eastAsia" w:ascii="宋体" w:hAnsi="宋体" w:eastAsia="宋体" w:cs="宋体"/>
                <w:szCs w:val="21"/>
              </w:rPr>
            </w:pPr>
            <w:r>
              <w:rPr>
                <w:rFonts w:hint="eastAsia" w:ascii="宋体" w:hAnsi="宋体" w:eastAsia="宋体" w:cs="宋体"/>
                <w:szCs w:val="21"/>
              </w:rPr>
              <w:t xml:space="preserve">12.支持高速网络流媒体存储，可同时存储不低于48路1080P实时视频流；</w:t>
            </w:r>
            <w:r/>
          </w:p>
          <w:p>
            <w:pPr>
              <w:jc w:val="left"/>
              <w:rPr>
                <w:rFonts w:hint="eastAsia" w:ascii="宋体" w:hAnsi="宋体" w:eastAsia="宋体" w:cs="宋体"/>
                <w:szCs w:val="21"/>
              </w:rPr>
            </w:pPr>
            <w:r>
              <w:rPr>
                <w:rFonts w:hint="eastAsia" w:ascii="宋体" w:hAnsi="宋体" w:eastAsia="宋体" w:cs="宋体"/>
                <w:szCs w:val="21"/>
              </w:rPr>
              <w:t xml:space="preserve">13.配套1个21寸以上液晶显示器（分辨率达到1920*1080）、1套鼠键。</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2</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实验教学</w:t>
            </w:r>
            <w:r/>
          </w:p>
          <w:p>
            <w:pPr>
              <w:jc w:val="center"/>
              <w:widowControl/>
              <w:rPr>
                <w:rFonts w:hint="eastAsia" w:ascii="宋体" w:hAnsi="宋体" w:eastAsia="宋体" w:cs="宋体"/>
                <w:szCs w:val="21"/>
              </w:rPr>
            </w:pPr>
            <w:r>
              <w:rPr>
                <w:rStyle w:val="758"/>
                <w:rFonts w:hint="default"/>
                <w:color w:val="auto"/>
                <w:sz w:val="21"/>
                <w:szCs w:val="21"/>
                <w:lang w:bidi="ar"/>
              </w:rPr>
              <w:t xml:space="preserve">测评监考软件</w:t>
            </w:r>
            <w:r/>
          </w:p>
        </w:tc>
        <w:tc>
          <w:tcPr>
            <w:shd w:val="clear" w:color="auto" w:fill="auto"/>
            <w:tcW w:w="3925" w:type="pct"/>
            <w:vAlign w:val="center"/>
            <w:textDirection w:val="lrTb"/>
            <w:noWrap/>
          </w:tcPr>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支持练习模式、考试模式、教学模式，老师可选择任意一种模式，系统自动控制下属所有学生端进入对应模式；</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当到达指定考试时间，系统自动强制所有学生端退出原有所在的模</w:t>
            </w:r>
            <w:r>
              <w:rPr>
                <w:rFonts w:hint="eastAsia" w:ascii="宋体" w:hAnsi="宋体" w:eastAsia="宋体" w:cs="宋体"/>
                <w:szCs w:val="21"/>
              </w:rPr>
              <w:t xml:space="preserve">式，并自动进入考试模式，且不得自由退出；</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采用C/S客户端设计，可在windows系统上运行，支持12/24/48路视频画面同屏显示；</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▲可同时监看24/12/6名考生的两个操作画面，最高可同时显示</w:t>
            </w:r>
            <w:r>
              <w:rPr>
                <w:rFonts w:ascii="Arial" w:hAnsi="Arial" w:eastAsia="宋体" w:cs="Arial"/>
                <w:szCs w:val="21"/>
              </w:rPr>
              <w:t xml:space="preserve">≥</w:t>
            </w:r>
            <w:r>
              <w:rPr>
                <w:rFonts w:hint="eastAsia" w:ascii="宋体" w:hAnsi="宋体" w:eastAsia="宋体" w:cs="宋体"/>
                <w:szCs w:val="21"/>
              </w:rPr>
              <w:t xml:space="preserve">48路学生操作视频实时画面；</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支持接入考场内所有终端画面，当终端数量超过24台时，支持手动翻页显示学生画面，也支持自动翻页；</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统一管理：支持本地视频备份存储，并能对存储的视频进行批量统一管理；支持统一管理考试系统设备，可以远程关闭考生套件；</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可实现视频实时监控,同步查看学生实验操作过程，观看延时不高于0.5s；支持调节监看窗口的数量，可选择只看主画面或只看副画面，也可以选择同时观看主画面、副画面；</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支持自动获取学生端自带摄像机的视频流，无需单独配置每个座位的摄像机画面；当使用第三方网络摄像机时，支持为每个座位单独配置视频流，系统将直接从摄像机拉取视频画面并进行录制，此时若学生端系统出现故障，不影响本系统进行录制；</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题目安排：在考试抽签之前，支持在本软件上检查或调整每个座位的考题，方便老师进行仪器药品的核对与摆放；</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设备管控：可在监考端查看学生端的软件版本和在线状态，支持远程升级、关机、清理磁盘空间等批量操作；</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可对故障设备进行管理，支持更换考生套件。更换考生套件时仅需在系统上选择可用于更换的终端座位号，即可自动同步考试信息；</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考生抽签：支持在软件上完成考前抽签工作，为每一个考生安排座位和题目；且在抽签以前数据库不会生成任何的考生和考题对应数据，防止泄露；</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突发事故处理：考试时，当出现作弊、设备故障等各类突发事故，可以在教室电脑上取消某个考生的本场考试，并决定是否安排补考（执行该操作时必须输入监考组长的密码）；</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信息查核：系统可以对考试视频进行监看，将每个考生的视频和每个考生的信息包括考生姓名、准考证号、座位号同步显示，方便监考老师核对考生信息；</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考试视频可以在本地视频备份存储功能，并能对存储的视频进行批量统一管理，考卷视频支持MD5校验；考试结束后，视频可上传至校级平台；</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▲教学模式：支持对学生端进行智能控制，点击进入教学模式后可进行示范教学和课堂练习，选择模式后将智能控制所有学生端自动进入对应模式；</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示范教学：将一套学生套件转为教学套件，老师能够使用教学套件进行操作演示、操作录制等操作录制完成可对视频名称进行编辑保存，随时查看、拷贝视频文件；</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▲课堂练习：进入后可以直接进行学生端录制，可自定义录制时间，录制完成后能够编辑本次练习的名称，保存为实验教学资源，并可进行点播回看；</w:t>
            </w:r>
            <w:r/>
          </w:p>
          <w:p>
            <w:pPr>
              <w:numPr>
                <w:ilvl w:val="0"/>
                <w:numId w:val="12"/>
              </w:numPr>
              <w:ind w:firstLine="0"/>
              <w:jc w:val="left"/>
              <w:rPr>
                <w:rFonts w:hint="eastAsia" w:ascii="宋体" w:hAnsi="宋体" w:eastAsia="宋体" w:cs="宋体"/>
                <w:szCs w:val="21"/>
              </w:rPr>
            </w:pPr>
            <w:r>
              <w:rPr>
                <w:rFonts w:hint="eastAsia" w:ascii="宋体" w:hAnsi="宋体" w:eastAsia="宋体" w:cs="宋体"/>
                <w:szCs w:val="21"/>
              </w:rPr>
              <w:t xml:space="preserve">▲人工媒资审核管理：当考生在考位上人脸登录失败后，可以在监</w:t>
            </w:r>
            <w:r>
              <w:rPr>
                <w:rFonts w:hint="eastAsia" w:ascii="宋体" w:hAnsi="宋体" w:eastAsia="宋体" w:cs="宋体"/>
                <w:szCs w:val="21"/>
              </w:rPr>
              <w:t xml:space="preserve">考界面进行人工比对审核，通过后考生可以继续考试；在考试结束后，监考老师可以审核查看视频媒体资源的上传进度，并可手动管理上传进度。</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3</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理化生</w:t>
            </w:r>
            <w:r/>
          </w:p>
          <w:p>
            <w:pPr>
              <w:jc w:val="center"/>
              <w:widowControl/>
              <w:rPr>
                <w:rFonts w:hint="eastAsia" w:ascii="宋体" w:hAnsi="宋体" w:eastAsia="宋体" w:cs="宋体"/>
                <w:szCs w:val="21"/>
              </w:rPr>
            </w:pPr>
            <w:r>
              <w:rPr>
                <w:rStyle w:val="758"/>
                <w:rFonts w:hint="default"/>
                <w:color w:val="auto"/>
                <w:sz w:val="21"/>
                <w:szCs w:val="21"/>
                <w:lang w:bidi="ar"/>
              </w:rPr>
              <w:t xml:space="preserve">考生终端机</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1.一体化支架：使用过程中应稳定维持固定拍摄角度；支架底座具备固定功能；支架线材没有完全外露；支持折叠收纳；高度集成化，底座、可折叠支架杆、摄像头一体化，不可拆卸；</w:t>
            </w:r>
            <w:r/>
          </w:p>
          <w:p>
            <w:pPr>
              <w:jc w:val="left"/>
              <w:rPr>
                <w:rFonts w:hint="eastAsia" w:ascii="宋体" w:hAnsi="宋体" w:eastAsia="宋体" w:cs="宋体"/>
                <w:szCs w:val="21"/>
              </w:rPr>
            </w:pPr>
            <w:r>
              <w:rPr>
                <w:rFonts w:hint="eastAsia" w:ascii="宋体" w:hAnsi="宋体" w:eastAsia="宋体" w:cs="宋体"/>
                <w:szCs w:val="21"/>
              </w:rPr>
              <w:t xml:space="preserve">1.1)▲理化生考生终端不少于3个摄像头，可以实现多角度数据采集；每个摄像头均≥460万像素,可以实现1080P@30、2304*1296@25、2560*1440@25、2880*1620@25分辨率。</w:t>
            </w:r>
            <w:r/>
          </w:p>
          <w:p>
            <w:pPr>
              <w:jc w:val="left"/>
              <w:rPr>
                <w:rFonts w:hint="eastAsia" w:ascii="宋体" w:hAnsi="宋体" w:eastAsia="宋体" w:cs="宋体"/>
                <w:szCs w:val="21"/>
              </w:rPr>
            </w:pPr>
            <w:r>
              <w:rPr>
                <w:rFonts w:hint="eastAsia" w:ascii="宋体" w:hAnsi="宋体" w:eastAsia="宋体" w:cs="宋体"/>
                <w:szCs w:val="21"/>
              </w:rPr>
              <w:t xml:space="preserve">1.2）正视角(学生正前方)摄像头可以在垂直桌面的方向进行上下调节，可调整垂直高度，上下调节时整机设备的总高度不变，可调范围≥20cm，可以在可调范围内任意位置悬停。在最低处时，镜头中心点距离桌面≤25cm。在最高处时，镜头中心点距离桌面≥40cm或摄像头可实现正前方视角画面拍摄，能同时实时录制考生考试过程，能够正确读出液面及其它标准刻度。</w:t>
            </w:r>
            <w:r/>
          </w:p>
          <w:p>
            <w:pPr>
              <w:widowControl/>
              <w:rPr>
                <w:rFonts w:hint="eastAsia" w:ascii="宋体" w:hAnsi="宋体" w:eastAsia="宋体" w:cs="宋体"/>
                <w:szCs w:val="21"/>
              </w:rPr>
            </w:pPr>
            <w:r>
              <w:rPr>
                <w:rFonts w:hint="eastAsia" w:ascii="宋体" w:hAnsi="宋体" w:eastAsia="宋体" w:cs="宋体"/>
                <w:szCs w:val="21"/>
              </w:rPr>
              <w:t xml:space="preserve">1.3)在采集的视频中，涉及考生身份信息作模糊处理（包括但不限于人脸、身份证及准考证中照片、姓名、准考证号码等）</w:t>
            </w:r>
            <w:r/>
          </w:p>
          <w:p>
            <w:pPr>
              <w:widowControl/>
              <w:rPr>
                <w:rFonts w:hint="eastAsia" w:ascii="宋体" w:hAnsi="宋体" w:eastAsia="宋体" w:cs="宋体"/>
                <w:szCs w:val="21"/>
              </w:rPr>
            </w:pPr>
            <w:r>
              <w:rPr>
                <w:rFonts w:hint="eastAsia" w:ascii="宋体" w:hAnsi="宋体" w:eastAsia="宋体" w:cs="宋体"/>
                <w:szCs w:val="21"/>
              </w:rPr>
              <w:t xml:space="preserve">1.4）通过AI技术，快速识别采集视频中的关键得分点，便于教师后期批阅。</w:t>
            </w:r>
            <w:r/>
          </w:p>
          <w:p>
            <w:pPr>
              <w:jc w:val="left"/>
              <w:rPr>
                <w:rFonts w:hint="eastAsia" w:ascii="宋体" w:hAnsi="宋体" w:eastAsia="宋体" w:cs="宋体"/>
                <w:szCs w:val="21"/>
              </w:rPr>
            </w:pPr>
            <w:r>
              <w:rPr>
                <w:rFonts w:hint="eastAsia" w:ascii="宋体" w:hAnsi="宋体" w:eastAsia="宋体" w:cs="宋体"/>
                <w:szCs w:val="21"/>
              </w:rPr>
              <w:t xml:space="preserve">2.视频采集摄像头：</w:t>
            </w:r>
            <w:r/>
          </w:p>
          <w:p>
            <w:pPr>
              <w:jc w:val="left"/>
              <w:rPr>
                <w:rFonts w:hint="eastAsia" w:ascii="宋体" w:hAnsi="宋体" w:eastAsia="宋体" w:cs="宋体"/>
                <w:szCs w:val="21"/>
              </w:rPr>
            </w:pPr>
            <w:r>
              <w:rPr>
                <w:rFonts w:hint="eastAsia" w:ascii="宋体" w:hAnsi="宋体" w:eastAsia="宋体" w:cs="宋体"/>
                <w:szCs w:val="21"/>
              </w:rPr>
              <w:t xml:space="preserve">2.1)自动白平衡；</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2.2)支持多码流传输,俯视角(从桌面正上方，对整张桌面操作全景进行拍摄的视角)、正视角(从学生正前方，对学生正面操作细节进行拍摄的视角)、侧视角(从学生左侧方或右侧方，对学生侧面操作细节进行拍摄的视角)摄像头均可输出标准RTSP主码流和副码流,可采用不同的IP地址；</w:t>
            </w:r>
            <w:r/>
          </w:p>
          <w:p>
            <w:pPr>
              <w:jc w:val="left"/>
              <w:rPr>
                <w:rFonts w:hint="eastAsia" w:ascii="宋体" w:hAnsi="宋体" w:eastAsia="宋体" w:cs="宋体"/>
                <w:szCs w:val="21"/>
              </w:rPr>
            </w:pPr>
            <w:r>
              <w:rPr>
                <w:rFonts w:hint="eastAsia" w:ascii="宋体" w:hAnsi="宋体" w:eastAsia="宋体" w:cs="宋体"/>
                <w:szCs w:val="21"/>
              </w:rPr>
              <w:t xml:space="preserve">2.3)俯视角摄像机可拍摄1.2m*0.6m的标准实验桌；正视角、侧视角可拍摄核心操作区内操作和刻度细节，每套终端提供配套的核心操作区标志；</w:t>
            </w:r>
            <w:r/>
          </w:p>
          <w:p>
            <w:pPr>
              <w:jc w:val="left"/>
              <w:rPr>
                <w:rFonts w:hint="eastAsia" w:ascii="宋体" w:hAnsi="宋体" w:eastAsia="宋体" w:cs="宋体"/>
                <w:szCs w:val="21"/>
              </w:rPr>
            </w:pPr>
            <w:r>
              <w:rPr>
                <w:rFonts w:hint="eastAsia" w:ascii="宋体" w:hAnsi="宋体" w:eastAsia="宋体" w:cs="宋体"/>
                <w:szCs w:val="21"/>
              </w:rPr>
              <w:t xml:space="preserve">2.4)帧率不低于25fps，支持3D数字降噪，各摄像头视频同步偏差不高于80ms；支持H.265/H.264/MJPEG视频压缩编码，自动曝光，支持宽动态；</w:t>
            </w:r>
            <w:r/>
          </w:p>
          <w:p>
            <w:pPr>
              <w:jc w:val="left"/>
              <w:rPr>
                <w:rFonts w:hint="eastAsia" w:ascii="宋体" w:hAnsi="宋体" w:eastAsia="宋体" w:cs="宋体"/>
                <w:szCs w:val="21"/>
              </w:rPr>
            </w:pPr>
            <w:r>
              <w:rPr>
                <w:rFonts w:hint="eastAsia" w:ascii="宋体" w:hAnsi="宋体" w:eastAsia="宋体" w:cs="宋体"/>
                <w:szCs w:val="21"/>
              </w:rPr>
              <w:t xml:space="preserve">2.5)不低于1/2.7’CMOS，像素≥460万</w:t>
            </w:r>
            <w:r/>
          </w:p>
          <w:p>
            <w:pPr>
              <w:jc w:val="left"/>
              <w:rPr>
                <w:rFonts w:hint="eastAsia" w:ascii="宋体" w:hAnsi="宋体" w:eastAsia="宋体" w:cs="宋体"/>
                <w:szCs w:val="21"/>
              </w:rPr>
            </w:pPr>
            <w:r>
              <w:rPr>
                <w:rFonts w:hint="eastAsia" w:ascii="宋体" w:hAnsi="宋体" w:eastAsia="宋体" w:cs="宋体"/>
                <w:szCs w:val="21"/>
              </w:rPr>
              <w:t xml:space="preserve">3.屏幕：</w:t>
            </w:r>
            <w:r/>
          </w:p>
          <w:p>
            <w:pPr>
              <w:jc w:val="left"/>
              <w:rPr>
                <w:rFonts w:hint="eastAsia" w:ascii="宋体" w:hAnsi="宋体" w:eastAsia="宋体" w:cs="宋体"/>
                <w:szCs w:val="21"/>
              </w:rPr>
            </w:pPr>
            <w:r>
              <w:rPr>
                <w:rFonts w:hint="eastAsia" w:ascii="宋体" w:hAnsi="宋体" w:eastAsia="宋体" w:cs="宋体"/>
                <w:szCs w:val="21"/>
              </w:rPr>
              <w:t xml:space="preserve">3.1)▲尺寸≥15.6寸，分辨率≥1920*1080，设备自带摄像头或屏幕上方具有≥1路8P磁吸式Pogo-pin触点接口，可用于人脸识别。</w:t>
            </w:r>
            <w:r/>
          </w:p>
          <w:p>
            <w:pPr>
              <w:jc w:val="left"/>
              <w:rPr>
                <w:rFonts w:hint="eastAsia" w:ascii="宋体" w:hAnsi="宋体" w:eastAsia="宋体" w:cs="宋体"/>
                <w:szCs w:val="21"/>
              </w:rPr>
            </w:pPr>
            <w:r>
              <w:rPr>
                <w:rFonts w:hint="eastAsia" w:ascii="宋体" w:hAnsi="宋体" w:eastAsia="宋体" w:cs="宋体"/>
                <w:szCs w:val="21"/>
              </w:rPr>
              <w:t xml:space="preserve">4.电源接口：</w:t>
            </w:r>
            <w:r/>
          </w:p>
          <w:p>
            <w:pPr>
              <w:jc w:val="left"/>
              <w:rPr>
                <w:rFonts w:hint="eastAsia" w:ascii="宋体" w:hAnsi="宋体" w:eastAsia="宋体" w:cs="宋体"/>
                <w:szCs w:val="21"/>
              </w:rPr>
            </w:pPr>
            <w:r>
              <w:rPr>
                <w:rFonts w:hint="eastAsia" w:ascii="宋体" w:hAnsi="宋体" w:eastAsia="宋体" w:cs="宋体"/>
                <w:szCs w:val="21"/>
              </w:rPr>
              <w:t xml:space="preserve">4.1)支持三种供电模式：可以DC持续供电、“POE”供电、内置电池供电。</w:t>
            </w:r>
            <w:r/>
          </w:p>
          <w:p>
            <w:pPr>
              <w:jc w:val="left"/>
              <w:rPr>
                <w:rFonts w:hint="eastAsia" w:ascii="宋体" w:hAnsi="宋体" w:eastAsia="宋体" w:cs="宋体"/>
                <w:szCs w:val="21"/>
              </w:rPr>
            </w:pPr>
            <w:r>
              <w:rPr>
                <w:rFonts w:hint="eastAsia" w:ascii="宋体" w:hAnsi="宋体" w:eastAsia="宋体" w:cs="宋体"/>
                <w:szCs w:val="21"/>
              </w:rPr>
              <w:t xml:space="preserve">4.2)支持POE供电管理，可以满足单网口及单网线进行整机供电。</w:t>
            </w:r>
            <w:r/>
          </w:p>
          <w:p>
            <w:pPr>
              <w:jc w:val="left"/>
              <w:rPr>
                <w:rFonts w:hint="eastAsia" w:ascii="宋体" w:hAnsi="宋体" w:eastAsia="宋体" w:cs="宋体"/>
                <w:szCs w:val="21"/>
              </w:rPr>
            </w:pPr>
            <w:r>
              <w:rPr>
                <w:rFonts w:hint="eastAsia" w:ascii="宋体" w:hAnsi="宋体" w:eastAsia="宋体" w:cs="宋体"/>
                <w:szCs w:val="21"/>
              </w:rPr>
              <w:t xml:space="preserve">4.3)▲内置≥11V-4400mah（等效于或优于3.7V-13200mah）锂电池。</w:t>
            </w:r>
            <w:r/>
          </w:p>
          <w:p>
            <w:pPr>
              <w:jc w:val="left"/>
              <w:rPr>
                <w:rFonts w:hint="eastAsia" w:ascii="宋体" w:hAnsi="宋体" w:eastAsia="宋体" w:cs="宋体"/>
                <w:szCs w:val="21"/>
              </w:rPr>
            </w:pPr>
            <w:r>
              <w:rPr>
                <w:rFonts w:hint="eastAsia" w:ascii="宋体" w:hAnsi="宋体" w:eastAsia="宋体" w:cs="宋体"/>
                <w:szCs w:val="21"/>
              </w:rPr>
              <w:t xml:space="preserve">5.其他接口：</w:t>
            </w:r>
            <w:r/>
          </w:p>
          <w:p>
            <w:pPr>
              <w:jc w:val="left"/>
              <w:rPr>
                <w:rFonts w:hint="eastAsia" w:ascii="宋体" w:hAnsi="宋体" w:eastAsia="宋体" w:cs="宋体"/>
                <w:szCs w:val="21"/>
              </w:rPr>
            </w:pPr>
            <w:r>
              <w:rPr>
                <w:rFonts w:hint="eastAsia" w:ascii="宋体" w:hAnsi="宋体" w:eastAsia="宋体" w:cs="宋体"/>
                <w:szCs w:val="21"/>
              </w:rPr>
              <w:t xml:space="preserve">5.1)具有≥1 路RJ45 POE 网口。</w:t>
            </w:r>
            <w:r>
              <w:rPr>
                <w:rFonts w:hint="eastAsia" w:ascii="宋体" w:hAnsi="宋体" w:eastAsia="宋体" w:cs="宋体"/>
                <w:szCs w:val="21"/>
              </w:rPr>
              <w:br/>
              <w:t xml:space="preserve">5.2)具有≥1路USB2.0接口，可以接入电子目镜、鼠标、U盘等外设</w:t>
            </w:r>
            <w:r/>
          </w:p>
          <w:p>
            <w:pPr>
              <w:jc w:val="left"/>
              <w:rPr>
                <w:rFonts w:hint="eastAsia" w:ascii="宋体" w:hAnsi="宋体" w:eastAsia="宋体" w:cs="宋体"/>
                <w:szCs w:val="21"/>
              </w:rPr>
            </w:pPr>
            <w:r>
              <w:rPr>
                <w:rFonts w:hint="eastAsia" w:ascii="宋体" w:hAnsi="宋体" w:eastAsia="宋体" w:cs="宋体"/>
                <w:szCs w:val="21"/>
              </w:rPr>
              <w:t xml:space="preserve">5.3)具有拓展接口，便于后期拓展摄像机。</w:t>
            </w:r>
            <w:r/>
          </w:p>
          <w:p>
            <w:pPr>
              <w:jc w:val="left"/>
              <w:rPr>
                <w:rFonts w:hint="eastAsia" w:ascii="宋体" w:hAnsi="宋体" w:eastAsia="宋体" w:cs="宋体"/>
                <w:szCs w:val="21"/>
              </w:rPr>
            </w:pPr>
            <w:r>
              <w:rPr>
                <w:rFonts w:hint="eastAsia" w:ascii="宋体" w:hAnsi="宋体" w:eastAsia="宋体" w:cs="宋体"/>
                <w:szCs w:val="21"/>
              </w:rPr>
              <w:t xml:space="preserve">6.网络模块：</w:t>
            </w:r>
            <w:r/>
          </w:p>
          <w:p>
            <w:pPr>
              <w:jc w:val="left"/>
              <w:rPr>
                <w:rFonts w:hint="eastAsia" w:ascii="宋体" w:hAnsi="宋体" w:eastAsia="宋体" w:cs="宋体"/>
                <w:szCs w:val="21"/>
              </w:rPr>
            </w:pPr>
            <w:r>
              <w:rPr>
                <w:rFonts w:hint="eastAsia" w:ascii="宋体" w:hAnsi="宋体" w:eastAsia="宋体" w:cs="宋体"/>
                <w:szCs w:val="21"/>
              </w:rPr>
              <w:t xml:space="preserve">6.1)支持有线联网，不低于100M网卡及内置网络交换模块；</w:t>
            </w:r>
            <w:r/>
          </w:p>
          <w:p>
            <w:pPr>
              <w:jc w:val="left"/>
              <w:rPr>
                <w:rFonts w:hint="eastAsia" w:ascii="宋体" w:hAnsi="宋体" w:eastAsia="宋体" w:cs="宋体"/>
                <w:szCs w:val="21"/>
              </w:rPr>
            </w:pPr>
            <w:r>
              <w:rPr>
                <w:rFonts w:hint="eastAsia" w:ascii="宋体" w:hAnsi="宋体" w:eastAsia="宋体" w:cs="宋体"/>
                <w:szCs w:val="21"/>
              </w:rPr>
              <w:t xml:space="preserve">7.性能：≥6核处理器，内存≥4GB ，存储≥128G。</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4</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考生套件</w:t>
            </w:r>
            <w:r/>
          </w:p>
          <w:p>
            <w:pPr>
              <w:jc w:val="center"/>
              <w:widowControl/>
              <w:rPr>
                <w:rFonts w:hint="eastAsia" w:ascii="宋体" w:hAnsi="宋体" w:eastAsia="宋体" w:cs="宋体"/>
                <w:szCs w:val="21"/>
              </w:rPr>
            </w:pPr>
            <w:r>
              <w:rPr>
                <w:rStyle w:val="758"/>
                <w:rFonts w:hint="default"/>
                <w:color w:val="auto"/>
                <w:sz w:val="21"/>
                <w:szCs w:val="21"/>
                <w:lang w:bidi="ar"/>
              </w:rPr>
              <w:t xml:space="preserve">系统软件</w:t>
            </w:r>
            <w:r/>
          </w:p>
        </w:tc>
        <w:tc>
          <w:tcPr>
            <w:shd w:val="clear" w:color="auto" w:fill="auto"/>
            <w:tcW w:w="3925" w:type="pct"/>
            <w:vAlign w:val="center"/>
            <w:textDirection w:val="lrTb"/>
            <w:noWrap/>
          </w:tcPr>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软件架构：采用C/S架构，与唯一的考场电脑绑定使用，修改绑定考场电脑后既自动接收其他考场的信息；</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跨网通信：学生终端只与考场电脑通信，不与县级平台、校级平台进行通信，实现网络隔离，可以在完全不连接外网或者完全不连接学校网络的情况下，通过考场电脑转发信息实现视频录制；</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开机自动启动考试软件，且不可以随意退出，需输入密码才可退出软件；支持显示启动器加载进度条，实时显示加载状态；</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视频接入：支持接入USB摄像机、网络摄像机等；支持接入数码显微镜、电子目镜，且屏幕可显示显微镜画面</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状态上报：不间断向上级平台上报自身运行状态，包括：IP，磁盘使用率，版本号，座位号，版本号等；</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模式切换：拥有考试、教学模式，用户可在不同模式之间自由切换，但是以监考端的统一指令为最高优先级指令；</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流媒体转发：学生终端具有独立IP，并生成2路相同IP的RTSP标准网络流，支持25路以上并发，可供教学示范时全班同学共同观看该流，支持多端拉取录制；</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支持触屏操作，考生需核对考生信息无误，并检查摄像头状态后，才可开始考试；</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智能验证：考生终端机屏幕具有前置摄像机的情况下，支持平台开启人脸识别身份验证，若人脸认证提示失败，则监考老师可以线下核对手动验证通过；</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▲答题卡编辑：提供软件答题卡供考生作答，考生可以在屏幕上进行编辑作答，交卷后，系统自动保存答题卡；</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显示每个摄像头的状态，包括连接状态、直播状态和录制状态；独立录制：软件可实现本地录制时同步生成直播流供考试管理系统和监考端进行录制，且当考试管理系统或监考端崩溃时，不影响本地录制；</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生物考试时，考生终端屏幕可以显示显微镜画面，以便于生物考试评分，可以将显微镜画面抓屏截图作为评分依据；</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教学示范：</w:t>
            </w:r>
            <w:r/>
          </w:p>
          <w:p>
            <w:pPr>
              <w:jc w:val="left"/>
              <w:rPr>
                <w:rFonts w:hint="eastAsia" w:ascii="宋体" w:hAnsi="宋体" w:eastAsia="宋体" w:cs="宋体"/>
                <w:szCs w:val="21"/>
              </w:rPr>
            </w:pPr>
            <w:r>
              <w:rPr>
                <w:rFonts w:hint="eastAsia" w:ascii="宋体" w:hAnsi="宋体" w:eastAsia="宋体" w:cs="宋体"/>
                <w:szCs w:val="21"/>
              </w:rPr>
              <w:t xml:space="preserve">a.支持将任意一套“学生终端”转为“老师终端”，老师终端的两路视频画面可以清晰、低延迟地传输给其他学生终端和监考电脑；每一个学生都可以在自己的学生终端上观看老师终端的操作画面；</w:t>
            </w:r>
            <w:r/>
          </w:p>
          <w:p>
            <w:pPr>
              <w:jc w:val="left"/>
              <w:rPr>
                <w:rFonts w:hint="eastAsia" w:ascii="宋体" w:hAnsi="宋体" w:eastAsia="宋体" w:cs="宋体"/>
                <w:szCs w:val="21"/>
              </w:rPr>
            </w:pPr>
            <w:r>
              <w:rPr>
                <w:rFonts w:hint="eastAsia" w:ascii="宋体" w:hAnsi="宋体" w:eastAsia="宋体" w:cs="宋体"/>
                <w:szCs w:val="21"/>
              </w:rPr>
              <w:t xml:space="preserve">b.在老师终端上可以控制视频的录制或停止，此录制状态会同步到监考电脑上，视频停止录制后，可以到监考电脑端进行视频文件命名和保存；</w:t>
            </w:r>
            <w:r/>
          </w:p>
          <w:p>
            <w:pPr>
              <w:numPr>
                <w:ilvl w:val="0"/>
                <w:numId w:val="13"/>
              </w:numPr>
              <w:ind w:firstLine="0"/>
              <w:jc w:val="left"/>
              <w:rPr>
                <w:rFonts w:hint="eastAsia" w:ascii="宋体" w:hAnsi="宋体" w:eastAsia="宋体" w:cs="宋体"/>
                <w:szCs w:val="21"/>
              </w:rPr>
            </w:pPr>
            <w:r>
              <w:rPr>
                <w:rFonts w:hint="eastAsia" w:ascii="宋体" w:hAnsi="宋体" w:eastAsia="宋体" w:cs="宋体"/>
                <w:szCs w:val="21"/>
              </w:rPr>
              <w:t xml:space="preserve">课堂练习：</w:t>
            </w:r>
            <w:r/>
          </w:p>
          <w:p>
            <w:pPr>
              <w:jc w:val="left"/>
              <w:rPr>
                <w:rFonts w:hint="eastAsia" w:ascii="宋体" w:hAnsi="宋体" w:eastAsia="宋体" w:cs="宋体"/>
                <w:szCs w:val="21"/>
              </w:rPr>
            </w:pPr>
            <w:r>
              <w:rPr>
                <w:rFonts w:hint="eastAsia" w:ascii="宋体" w:hAnsi="宋体" w:eastAsia="宋体" w:cs="宋体"/>
                <w:szCs w:val="21"/>
              </w:rPr>
              <w:t xml:space="preserve">a.课堂练习模式下，学生终端只可以观看自己的画面，不可以进行其他操作；</w:t>
            </w:r>
            <w:r/>
          </w:p>
          <w:p>
            <w:pPr>
              <w:jc w:val="left"/>
              <w:rPr>
                <w:rFonts w:hint="eastAsia" w:ascii="宋体" w:hAnsi="宋体" w:eastAsia="宋体" w:cs="宋体"/>
                <w:szCs w:val="21"/>
              </w:rPr>
            </w:pPr>
            <w:r>
              <w:rPr>
                <w:rFonts w:hint="eastAsia" w:ascii="宋体" w:hAnsi="宋体" w:eastAsia="宋体" w:cs="宋体"/>
                <w:szCs w:val="21"/>
              </w:rPr>
              <w:t xml:space="preserve">b.课堂练习模式下，支持学生终端提示当前录制状态。</w:t>
            </w:r>
            <w:r/>
          </w:p>
          <w:p>
            <w:pPr>
              <w:jc w:val="left"/>
              <w:rPr>
                <w:rFonts w:hint="eastAsia" w:ascii="宋体" w:hAnsi="宋体" w:eastAsia="宋体" w:cs="宋体"/>
                <w:szCs w:val="21"/>
              </w:rPr>
            </w:pPr>
            <w:r>
              <w:rPr>
                <w:rFonts w:hint="eastAsia" w:ascii="宋体" w:hAnsi="宋体" w:eastAsia="宋体" w:cs="宋体"/>
                <w:szCs w:val="21"/>
              </w:rPr>
              <w:t xml:space="preserve">c.▲实训实操测评：在练习模式下，学生可选择题目进行实操练习，系统可对学生操作进行智能测评，帮助学生掌握操作情况。</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5</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24口POE</w:t>
            </w:r>
            <w:r/>
          </w:p>
          <w:p>
            <w:pPr>
              <w:jc w:val="center"/>
              <w:widowControl/>
              <w:rPr>
                <w:rFonts w:hint="eastAsia" w:ascii="宋体" w:hAnsi="宋体" w:eastAsia="宋体" w:cs="宋体"/>
                <w:szCs w:val="21"/>
              </w:rPr>
            </w:pPr>
            <w:r>
              <w:rPr>
                <w:rStyle w:val="758"/>
                <w:rFonts w:hint="default"/>
                <w:color w:val="auto"/>
                <w:sz w:val="21"/>
                <w:szCs w:val="21"/>
                <w:lang w:bidi="ar"/>
              </w:rPr>
              <w:t xml:space="preserve">交换机</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1.端口：≥24个自适应10/100/1000M以太网端口，≥4个1000 SFP光口</w:t>
            </w:r>
            <w:r/>
          </w:p>
          <w:p>
            <w:pPr>
              <w:jc w:val="left"/>
              <w:rPr>
                <w:rFonts w:hint="eastAsia" w:ascii="宋体" w:hAnsi="宋体" w:eastAsia="宋体" w:cs="宋体"/>
                <w:szCs w:val="21"/>
              </w:rPr>
            </w:pPr>
            <w:r>
              <w:rPr>
                <w:rFonts w:hint="eastAsia" w:ascii="宋体" w:hAnsi="宋体" w:eastAsia="宋体" w:cs="宋体"/>
                <w:szCs w:val="21"/>
              </w:rPr>
              <w:t xml:space="preserve">2.网络性能：交换容量≥336GB，包转发率≥92Mpps</w:t>
            </w:r>
            <w:r/>
          </w:p>
          <w:p>
            <w:pPr>
              <w:jc w:val="left"/>
              <w:rPr>
                <w:rFonts w:hint="eastAsia" w:ascii="宋体" w:hAnsi="宋体" w:eastAsia="宋体" w:cs="宋体"/>
                <w:szCs w:val="21"/>
              </w:rPr>
            </w:pPr>
            <w:r>
              <w:rPr>
                <w:rFonts w:hint="eastAsia" w:ascii="宋体" w:hAnsi="宋体" w:eastAsia="宋体" w:cs="宋体"/>
                <w:szCs w:val="21"/>
              </w:rPr>
              <w:t xml:space="preserve">3.支持POE供电，功率≧370W。</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6</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无线</w:t>
            </w:r>
            <w:r/>
          </w:p>
          <w:p>
            <w:pPr>
              <w:jc w:val="center"/>
              <w:widowControl/>
              <w:rPr>
                <w:rFonts w:hint="eastAsia" w:ascii="宋体" w:hAnsi="宋体" w:eastAsia="宋体" w:cs="宋体"/>
                <w:szCs w:val="21"/>
              </w:rPr>
            </w:pPr>
            <w:r>
              <w:rPr>
                <w:rStyle w:val="758"/>
                <w:rFonts w:hint="default"/>
                <w:color w:val="auto"/>
                <w:sz w:val="21"/>
                <w:szCs w:val="21"/>
                <w:lang w:bidi="ar"/>
              </w:rPr>
              <w:t xml:space="preserve">路由器</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企业级无线路由器</w:t>
            </w:r>
            <w:r/>
          </w:p>
          <w:p>
            <w:pPr>
              <w:jc w:val="left"/>
              <w:rPr>
                <w:rFonts w:hint="eastAsia" w:ascii="宋体" w:hAnsi="宋体" w:eastAsia="宋体" w:cs="宋体"/>
                <w:szCs w:val="21"/>
              </w:rPr>
            </w:pPr>
            <w:r>
              <w:rPr>
                <w:rFonts w:hint="eastAsia" w:ascii="宋体" w:hAnsi="宋体" w:eastAsia="宋体" w:cs="宋体"/>
                <w:szCs w:val="21"/>
              </w:rPr>
              <w:t xml:space="preserve">1.网络标准：IEEE802.11a,IEEE802.11Bb,IEEE802.11g,IEEE802.1n;</w:t>
            </w:r>
            <w:r/>
          </w:p>
          <w:p>
            <w:pPr>
              <w:jc w:val="left"/>
              <w:rPr>
                <w:rFonts w:hint="eastAsia" w:ascii="宋体" w:hAnsi="宋体" w:eastAsia="宋体" w:cs="宋体"/>
                <w:szCs w:val="21"/>
              </w:rPr>
            </w:pPr>
            <w:r>
              <w:rPr>
                <w:rFonts w:hint="eastAsia" w:ascii="宋体" w:hAnsi="宋体" w:eastAsia="宋体" w:cs="宋体"/>
                <w:szCs w:val="21"/>
              </w:rPr>
              <w:t xml:space="preserve">2.传输速率：≥1800Mbps</w:t>
            </w:r>
            <w:r/>
          </w:p>
          <w:p>
            <w:pPr>
              <w:jc w:val="left"/>
              <w:rPr>
                <w:rFonts w:hint="eastAsia" w:ascii="宋体" w:hAnsi="宋体" w:eastAsia="宋体" w:cs="宋体"/>
                <w:szCs w:val="21"/>
              </w:rPr>
            </w:pPr>
            <w:r>
              <w:rPr>
                <w:rFonts w:hint="eastAsia" w:ascii="宋体" w:hAnsi="宋体" w:eastAsia="宋体" w:cs="宋体"/>
                <w:szCs w:val="21"/>
              </w:rPr>
              <w:t xml:space="preserve">3.频率范围：支持2.4GHz,5GHz</w:t>
            </w:r>
            <w:r/>
          </w:p>
          <w:p>
            <w:pPr>
              <w:jc w:val="left"/>
              <w:rPr>
                <w:rFonts w:hint="eastAsia" w:ascii="宋体" w:hAnsi="宋体" w:eastAsia="宋体" w:cs="宋体"/>
                <w:szCs w:val="21"/>
              </w:rPr>
            </w:pPr>
            <w:r>
              <w:rPr>
                <w:rFonts w:hint="eastAsia" w:ascii="宋体" w:hAnsi="宋体" w:eastAsia="宋体" w:cs="宋体"/>
                <w:szCs w:val="21"/>
              </w:rPr>
              <w:t xml:space="preserve">4.网络接口：≥5个自适应千兆网口，其中3个LAN/WAN复用接口</w:t>
            </w:r>
            <w:r/>
          </w:p>
          <w:p>
            <w:pPr>
              <w:jc w:val="left"/>
              <w:rPr>
                <w:rFonts w:hint="eastAsia" w:ascii="宋体" w:hAnsi="宋体" w:eastAsia="宋体" w:cs="宋体"/>
                <w:szCs w:val="21"/>
              </w:rPr>
            </w:pPr>
            <w:r>
              <w:rPr>
                <w:rFonts w:hint="eastAsia" w:ascii="宋体" w:hAnsi="宋体" w:eastAsia="宋体" w:cs="宋体"/>
                <w:szCs w:val="21"/>
              </w:rPr>
              <w:t xml:space="preserve">5.天线：外置，4根</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7</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网络巡考</w:t>
            </w:r>
            <w:r/>
          </w:p>
          <w:p>
            <w:pPr>
              <w:jc w:val="center"/>
              <w:widowControl/>
              <w:rPr>
                <w:rFonts w:hint="eastAsia" w:ascii="宋体" w:hAnsi="宋体" w:eastAsia="宋体" w:cs="宋体"/>
                <w:szCs w:val="21"/>
              </w:rPr>
            </w:pPr>
            <w:r>
              <w:rPr>
                <w:rStyle w:val="758"/>
                <w:rFonts w:hint="default"/>
                <w:color w:val="auto"/>
                <w:sz w:val="21"/>
                <w:szCs w:val="21"/>
                <w:lang w:bidi="ar"/>
              </w:rPr>
              <w:t xml:space="preserve">摄像头</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1.最低照度：0.01Lux(F1.2, AGC ON)；镜头：2.8mm或4mm；</w:t>
            </w:r>
            <w:r/>
          </w:p>
          <w:p>
            <w:pPr>
              <w:jc w:val="left"/>
              <w:rPr>
                <w:rFonts w:hint="eastAsia" w:ascii="宋体" w:hAnsi="宋体" w:eastAsia="宋体" w:cs="宋体"/>
                <w:szCs w:val="21"/>
              </w:rPr>
            </w:pPr>
            <w:r>
              <w:rPr>
                <w:rFonts w:hint="eastAsia" w:ascii="宋体" w:hAnsi="宋体" w:eastAsia="宋体" w:cs="宋体"/>
                <w:szCs w:val="21"/>
              </w:rPr>
              <w:t xml:space="preserve">2.最大图像尺寸：不低于1920X1080；有效像素≥500万；</w:t>
            </w:r>
            <w:r/>
          </w:p>
          <w:p>
            <w:pPr>
              <w:jc w:val="left"/>
              <w:rPr>
                <w:rFonts w:hint="eastAsia" w:ascii="宋体" w:hAnsi="宋体" w:eastAsia="宋体" w:cs="宋体"/>
                <w:szCs w:val="21"/>
              </w:rPr>
            </w:pPr>
            <w:r>
              <w:rPr>
                <w:rFonts w:hint="eastAsia" w:ascii="宋体" w:hAnsi="宋体" w:eastAsia="宋体" w:cs="宋体"/>
                <w:szCs w:val="21"/>
              </w:rPr>
              <w:t xml:space="preserve">3.红外距离：不低于30米</w:t>
            </w:r>
            <w:r/>
          </w:p>
          <w:p>
            <w:pPr>
              <w:jc w:val="left"/>
              <w:rPr>
                <w:rFonts w:hint="eastAsia" w:ascii="宋体" w:hAnsi="宋体" w:eastAsia="宋体" w:cs="宋体"/>
                <w:szCs w:val="21"/>
              </w:rPr>
            </w:pPr>
            <w:r>
              <w:rPr>
                <w:rFonts w:hint="eastAsia" w:ascii="宋体" w:hAnsi="宋体" w:eastAsia="宋体" w:cs="宋体"/>
                <w:szCs w:val="21"/>
              </w:rPr>
              <w:t xml:space="preserve">4.供电模式：DC12V和POE供电；</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8</w:t>
            </w:r>
            <w:r/>
          </w:p>
        </w:tc>
        <w:tc>
          <w:tcPr>
            <w:shd w:val="clear" w:color="auto" w:fill="auto"/>
            <w:tcW w:w="796" w:type="pct"/>
            <w:vAlign w:val="center"/>
            <w:textDirection w:val="lrTb"/>
            <w:noWrap/>
          </w:tcPr>
          <w:p>
            <w:pPr>
              <w:jc w:val="center"/>
              <w:widowControl/>
              <w:rPr>
                <w:rFonts w:hint="eastAsia" w:ascii="宋体" w:hAnsi="宋体" w:eastAsia="宋体" w:cs="宋体"/>
                <w:szCs w:val="21"/>
              </w:rPr>
            </w:pPr>
            <w:r>
              <w:rPr>
                <w:rStyle w:val="758"/>
                <w:rFonts w:hint="default"/>
                <w:color w:val="auto"/>
                <w:sz w:val="21"/>
                <w:szCs w:val="21"/>
                <w:lang w:bidi="ar"/>
              </w:rPr>
              <w:t xml:space="preserve">机柜</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1.外部规格（高×宽×深）不低于1000mm×600mm×600mm</w:t>
            </w:r>
            <w:r/>
          </w:p>
          <w:p>
            <w:pPr>
              <w:jc w:val="left"/>
              <w:rPr>
                <w:rFonts w:hint="eastAsia" w:ascii="宋体" w:hAnsi="宋体" w:eastAsia="宋体" w:cs="宋体"/>
                <w:szCs w:val="21"/>
              </w:rPr>
            </w:pPr>
            <w:r>
              <w:rPr>
                <w:rFonts w:hint="eastAsia" w:ascii="宋体" w:hAnsi="宋体" w:eastAsia="宋体" w:cs="宋体"/>
                <w:szCs w:val="21"/>
              </w:rPr>
              <w:t xml:space="preserve">2.立柱间距不小于485mm</w:t>
            </w:r>
            <w:r/>
          </w:p>
          <w:p>
            <w:pPr>
              <w:jc w:val="left"/>
              <w:rPr>
                <w:rFonts w:hint="eastAsia" w:ascii="宋体" w:hAnsi="宋体" w:eastAsia="宋体" w:cs="宋体"/>
                <w:szCs w:val="21"/>
              </w:rPr>
            </w:pPr>
            <w:r>
              <w:rPr>
                <w:rFonts w:hint="eastAsia" w:ascii="宋体" w:hAnsi="宋体" w:eastAsia="宋体" w:cs="宋体"/>
                <w:szCs w:val="21"/>
              </w:rPr>
              <w:t xml:space="preserve">3.材质SPCC优质冷轧钢</w:t>
            </w:r>
            <w:r/>
          </w:p>
          <w:p>
            <w:pPr>
              <w:jc w:val="left"/>
              <w:rPr>
                <w:rFonts w:hint="eastAsia" w:ascii="宋体" w:hAnsi="宋体" w:eastAsia="宋体" w:cs="宋体"/>
                <w:szCs w:val="21"/>
              </w:rPr>
            </w:pPr>
            <w:r>
              <w:rPr>
                <w:rFonts w:hint="eastAsia" w:ascii="宋体" w:hAnsi="宋体" w:eastAsia="宋体" w:cs="宋体"/>
                <w:szCs w:val="21"/>
              </w:rPr>
              <w:t xml:space="preserve">4.特点前后六角网孔门；散热好，侧门可拆卸，可放置在地下360°旋转。</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9</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三维微视频</w:t>
            </w:r>
            <w:r/>
          </w:p>
          <w:p>
            <w:pPr>
              <w:jc w:val="center"/>
              <w:widowControl/>
              <w:rPr>
                <w:rStyle w:val="758"/>
                <w:rFonts w:hint="default"/>
                <w:color w:val="auto"/>
                <w:sz w:val="21"/>
                <w:szCs w:val="21"/>
                <w:lang w:bidi="ar"/>
              </w:rPr>
            </w:pPr>
            <w:r>
              <w:rPr>
                <w:rStyle w:val="758"/>
                <w:rFonts w:hint="default"/>
                <w:color w:val="auto"/>
                <w:sz w:val="21"/>
                <w:szCs w:val="21"/>
                <w:lang w:bidi="ar"/>
              </w:rPr>
              <w:t xml:space="preserve">教学资源</w:t>
            </w:r>
            <w:r/>
          </w:p>
          <w:p>
            <w:pPr>
              <w:jc w:val="center"/>
              <w:widowControl/>
              <w:rPr>
                <w:rStyle w:val="758"/>
                <w:rFonts w:hint="default"/>
                <w:color w:val="auto"/>
                <w:sz w:val="21"/>
                <w:szCs w:val="21"/>
                <w:lang w:bidi="ar"/>
              </w:rPr>
            </w:pPr>
            <w:r>
              <w:rPr>
                <w:rStyle w:val="758"/>
                <w:rFonts w:hint="default"/>
                <w:color w:val="auto"/>
                <w:sz w:val="21"/>
                <w:szCs w:val="21"/>
                <w:lang w:bidi="ar"/>
              </w:rPr>
              <w:t xml:space="preserve">初中物理</w:t>
            </w:r>
            <w:r/>
          </w:p>
          <w:p>
            <w:pPr>
              <w:jc w:val="center"/>
              <w:widowControl/>
              <w:rPr>
                <w:sz w:val="24"/>
                <w:szCs w:val="32"/>
              </w:rPr>
            </w:pPr>
            <w:r>
              <w:rPr>
                <w:rStyle w:val="758"/>
                <w:rFonts w:hint="default"/>
                <w:color w:val="auto"/>
                <w:sz w:val="21"/>
                <w:szCs w:val="21"/>
                <w:lang w:bidi="ar"/>
              </w:rPr>
              <w:t xml:space="preserve">及</w:t>
            </w:r>
            <w:r>
              <w:rPr>
                <w:rFonts w:hint="eastAsia"/>
                <w:szCs w:val="21"/>
              </w:rPr>
              <w:t xml:space="preserve">化学</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要求运用包括但不限于三维动画及视频制作技术制作，可以多角度多维度全方位展示课程内容和知识点；所有视频高清无码，至少满足720P以上高清标准，支持PPT等主流微课工具的随意调取和插入，所有内容可支持校内现有平台无缝对接，满足教师上课使用；采用3D技术制作；采用标准化配音及规范化字幕，初中物理八年级和九年级不少于86个完整课程视频，不少于52个实验视频；初中化学九年级不少于88个完整知识点课程视频不少于21个实验课程视频。课程总时长不低于8小时，可应用到教师日常授课过程，包含日常教学和实验室教学。</w:t>
            </w:r>
            <w:r/>
          </w:p>
          <w:p>
            <w:pPr>
              <w:pStyle w:val="750"/>
              <w:ind w:left="0"/>
              <w:spacing w:line="240" w:lineRule="auto"/>
              <w:rPr>
                <w:rFonts w:eastAsia="宋体"/>
                <w:sz w:val="32"/>
                <w:szCs w:val="32"/>
              </w:rPr>
            </w:pPr>
            <w:r>
              <w:rPr>
                <w:rFonts w:hint="eastAsia" w:ascii="宋体" w:hAnsi="宋体" w:eastAsia="宋体" w:cs="宋体"/>
                <w:sz w:val="21"/>
                <w:szCs w:val="21"/>
              </w:rPr>
              <w:t xml:space="preserve">2.▲软件授权期：投标人须承诺在设备使用期内，终身免费提供教学资源。</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10</w:t>
            </w:r>
            <w:r/>
          </w:p>
        </w:tc>
        <w:tc>
          <w:tcPr>
            <w:shd w:val="clear" w:color="auto" w:fill="auto"/>
            <w:tcW w:w="796" w:type="pct"/>
            <w:vAlign w:val="center"/>
            <w:textDirection w:val="lrTb"/>
            <w:noWrap/>
          </w:tcPr>
          <w:p>
            <w:pPr>
              <w:jc w:val="center"/>
              <w:widowControl/>
              <w:rPr>
                <w:rFonts w:hint="eastAsia" w:ascii="宋体" w:hAnsi="宋体" w:eastAsia="宋体" w:cs="宋体"/>
                <w:szCs w:val="21"/>
              </w:rPr>
            </w:pPr>
            <w:r>
              <w:rPr>
                <w:rStyle w:val="758"/>
                <w:rFonts w:hint="default"/>
                <w:color w:val="auto"/>
                <w:sz w:val="21"/>
                <w:szCs w:val="21"/>
                <w:lang w:bidi="ar"/>
              </w:rPr>
              <w:t xml:space="preserve">电子目镜</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1.铝合金外壳材质，表面阳极化处理；</w:t>
            </w:r>
            <w:r/>
          </w:p>
          <w:p>
            <w:pPr>
              <w:jc w:val="left"/>
              <w:rPr>
                <w:rFonts w:hint="eastAsia" w:ascii="宋体" w:hAnsi="宋体" w:eastAsia="宋体" w:cs="宋体"/>
                <w:szCs w:val="21"/>
              </w:rPr>
            </w:pPr>
            <w:r>
              <w:rPr>
                <w:rFonts w:hint="eastAsia" w:ascii="宋体" w:hAnsi="宋体" w:eastAsia="宋体" w:cs="宋体"/>
                <w:szCs w:val="21"/>
              </w:rPr>
              <w:t xml:space="preserve">2.像素：不低于1/3.2”传感器，像素≥800万；</w:t>
            </w:r>
            <w:r/>
          </w:p>
          <w:p>
            <w:pPr>
              <w:jc w:val="left"/>
              <w:rPr>
                <w:rFonts w:hint="eastAsia" w:ascii="宋体" w:hAnsi="宋体" w:eastAsia="宋体" w:cs="宋体"/>
                <w:szCs w:val="21"/>
              </w:rPr>
            </w:pPr>
            <w:r>
              <w:rPr>
                <w:rFonts w:hint="eastAsia" w:ascii="宋体" w:hAnsi="宋体" w:eastAsia="宋体" w:cs="宋体"/>
                <w:szCs w:val="21"/>
              </w:rPr>
              <w:t xml:space="preserve">3.▲分辨率：最高支持≥3264*2448分辨率，向下兼容1920*1080@30帧，电子目镜所输出的画面与肉眼通过光学目镜观察类似，边缘是黑色，中间的可观测区域是圆形。</w:t>
            </w:r>
            <w:r/>
          </w:p>
          <w:p>
            <w:pPr>
              <w:jc w:val="left"/>
              <w:rPr>
                <w:rFonts w:hint="eastAsia" w:ascii="宋体" w:hAnsi="宋体" w:eastAsia="宋体" w:cs="宋体"/>
                <w:szCs w:val="21"/>
              </w:rPr>
            </w:pPr>
            <w:r>
              <w:rPr>
                <w:rFonts w:hint="eastAsia" w:ascii="宋体" w:hAnsi="宋体" w:eastAsia="宋体" w:cs="宋体"/>
                <w:szCs w:val="21"/>
              </w:rPr>
              <w:t xml:space="preserve">4.传输协议：支持YUV、MJPEG等图像格式；</w:t>
            </w:r>
            <w:r/>
          </w:p>
          <w:p>
            <w:pPr>
              <w:jc w:val="left"/>
              <w:rPr>
                <w:rFonts w:hint="eastAsia" w:ascii="宋体" w:hAnsi="宋体" w:eastAsia="宋体" w:cs="宋体"/>
                <w:szCs w:val="21"/>
              </w:rPr>
            </w:pPr>
            <w:r>
              <w:rPr>
                <w:rFonts w:hint="eastAsia" w:ascii="宋体" w:hAnsi="宋体" w:eastAsia="宋体" w:cs="宋体"/>
                <w:szCs w:val="21"/>
              </w:rPr>
              <w:t xml:space="preserve">5.支持自动曝光、自动白平衡；</w:t>
            </w:r>
            <w:r/>
          </w:p>
          <w:p>
            <w:pPr>
              <w:jc w:val="left"/>
              <w:rPr>
                <w:rFonts w:hint="eastAsia" w:ascii="宋体" w:hAnsi="宋体" w:eastAsia="宋体" w:cs="宋体"/>
                <w:szCs w:val="21"/>
              </w:rPr>
            </w:pPr>
            <w:r>
              <w:rPr>
                <w:rFonts w:hint="eastAsia" w:ascii="宋体" w:hAnsi="宋体" w:eastAsia="宋体" w:cs="宋体"/>
                <w:szCs w:val="21"/>
              </w:rPr>
              <w:t xml:space="preserve">6.传输接口：通用型USB2.0</w:t>
            </w:r>
            <w:r/>
          </w:p>
          <w:p>
            <w:pPr>
              <w:jc w:val="left"/>
              <w:rPr>
                <w:rFonts w:hint="eastAsia" w:ascii="宋体" w:hAnsi="宋体" w:eastAsia="宋体" w:cs="宋体"/>
                <w:szCs w:val="21"/>
              </w:rPr>
            </w:pPr>
            <w:r>
              <w:rPr>
                <w:rFonts w:hint="eastAsia" w:ascii="宋体" w:hAnsi="宋体" w:eastAsia="宋体" w:cs="宋体"/>
                <w:szCs w:val="21"/>
              </w:rPr>
              <w:t xml:space="preserve">7.线缆：采用专业防屏蔽线缆连接，有效避免输出画面干扰。</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11</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显微镜</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1、放大倍数：50X-1600X</w:t>
            </w:r>
            <w:r/>
          </w:p>
          <w:p>
            <w:pPr>
              <w:jc w:val="left"/>
              <w:rPr>
                <w:rFonts w:hint="eastAsia" w:ascii="宋体" w:hAnsi="宋体" w:eastAsia="宋体" w:cs="宋体"/>
                <w:szCs w:val="21"/>
              </w:rPr>
            </w:pPr>
            <w:r>
              <w:rPr>
                <w:rFonts w:hint="eastAsia" w:ascii="宋体" w:hAnsi="宋体" w:eastAsia="宋体" w:cs="宋体"/>
                <w:szCs w:val="21"/>
              </w:rPr>
              <w:t xml:space="preserve">2、整机结构件：材料要求:底座、镜臂、齿条、物镜和目镜镜筒均为金属制, 齿条、滑座传动部件为黄铜材料。</w:t>
            </w:r>
            <w:r/>
          </w:p>
          <w:p>
            <w:pPr>
              <w:jc w:val="left"/>
              <w:rPr>
                <w:rFonts w:hint="eastAsia" w:ascii="宋体" w:hAnsi="宋体" w:eastAsia="宋体" w:cs="宋体"/>
                <w:szCs w:val="21"/>
              </w:rPr>
            </w:pPr>
            <w:r>
              <w:rPr>
                <w:rFonts w:hint="eastAsia" w:ascii="宋体" w:hAnsi="宋体" w:eastAsia="宋体" w:cs="宋体"/>
                <w:szCs w:val="21"/>
              </w:rPr>
              <w:t xml:space="preserve">3、目镜：H5X、H10X、H16X目镜。</w:t>
            </w:r>
            <w:r/>
          </w:p>
          <w:p>
            <w:pPr>
              <w:jc w:val="left"/>
              <w:rPr>
                <w:rFonts w:hint="eastAsia" w:ascii="宋体" w:hAnsi="宋体" w:eastAsia="宋体" w:cs="宋体"/>
                <w:szCs w:val="21"/>
              </w:rPr>
            </w:pPr>
            <w:r>
              <w:rPr>
                <w:rFonts w:hint="eastAsia" w:ascii="宋体" w:hAnsi="宋体" w:eastAsia="宋体" w:cs="宋体"/>
                <w:szCs w:val="21"/>
              </w:rPr>
              <w:t xml:space="preserve">4、物镜：10X、40X、100X,所有物镜均保证齐焦，带有限位装置，可防</w:t>
            </w:r>
            <w:r>
              <w:rPr>
                <w:rFonts w:hint="eastAsia" w:ascii="宋体" w:hAnsi="宋体" w:eastAsia="宋体" w:cs="宋体"/>
                <w:szCs w:val="21"/>
              </w:rPr>
              <w:t xml:space="preserve">止物镜压坏切片致使物镜损坏。</w:t>
            </w:r>
            <w:r/>
          </w:p>
          <w:p>
            <w:pPr>
              <w:jc w:val="left"/>
              <w:rPr>
                <w:rFonts w:hint="eastAsia" w:ascii="宋体" w:hAnsi="宋体" w:eastAsia="宋体" w:cs="宋体"/>
                <w:szCs w:val="21"/>
              </w:rPr>
            </w:pPr>
            <w:r>
              <w:rPr>
                <w:rFonts w:hint="eastAsia" w:ascii="宋体" w:hAnsi="宋体" w:eastAsia="宋体" w:cs="宋体"/>
                <w:szCs w:val="21"/>
              </w:rPr>
              <w:t xml:space="preserve">5、转换器：转换器三孔同心，定位准确，并带有限位装置。</w:t>
            </w:r>
            <w:r/>
          </w:p>
          <w:p>
            <w:pPr>
              <w:jc w:val="left"/>
              <w:rPr>
                <w:rFonts w:hint="eastAsia" w:ascii="宋体" w:hAnsi="宋体" w:eastAsia="宋体" w:cs="宋体"/>
                <w:szCs w:val="21"/>
              </w:rPr>
            </w:pPr>
            <w:r>
              <w:rPr>
                <w:rFonts w:hint="eastAsia" w:ascii="宋体" w:hAnsi="宋体" w:eastAsia="宋体" w:cs="宋体"/>
                <w:szCs w:val="21"/>
              </w:rPr>
              <w:t xml:space="preserve">6、粗微调:镜架上配有分开调焦的可调节松紧的粗微旋钮，调节载物台，并有内置防滑动离合器，可延长因机械损耗的整机使用寿命。</w:t>
            </w:r>
            <w:r/>
          </w:p>
          <w:p>
            <w:pPr>
              <w:jc w:val="left"/>
              <w:rPr>
                <w:rFonts w:hint="eastAsia" w:ascii="宋体" w:hAnsi="宋体" w:eastAsia="宋体" w:cs="宋体"/>
                <w:szCs w:val="21"/>
              </w:rPr>
            </w:pPr>
            <w:r>
              <w:rPr>
                <w:rFonts w:hint="eastAsia" w:ascii="宋体" w:hAnsi="宋体" w:eastAsia="宋体" w:cs="宋体"/>
                <w:szCs w:val="21"/>
              </w:rPr>
              <w:t xml:space="preserve">7、聚光镜：NA1.25聚光镜，带可变光栏。</w:t>
            </w:r>
            <w:r/>
          </w:p>
          <w:p>
            <w:pPr>
              <w:jc w:val="left"/>
              <w:rPr>
                <w:rFonts w:hint="eastAsia" w:ascii="宋体" w:hAnsi="宋体" w:eastAsia="宋体" w:cs="宋体"/>
                <w:szCs w:val="21"/>
              </w:rPr>
            </w:pPr>
            <w:r>
              <w:rPr>
                <w:rFonts w:hint="eastAsia" w:ascii="宋体" w:hAnsi="宋体" w:eastAsia="宋体" w:cs="宋体"/>
                <w:szCs w:val="21"/>
              </w:rPr>
              <w:t xml:space="preserve">8、照明:50mm直径反光镜，一面平面，一面凹面, 金属反光镜支架。</w:t>
            </w:r>
            <w:r/>
          </w:p>
          <w:p>
            <w:pPr>
              <w:jc w:val="left"/>
              <w:rPr>
                <w:rFonts w:hint="eastAsia" w:ascii="宋体" w:hAnsi="宋体" w:eastAsia="宋体" w:cs="宋体"/>
                <w:szCs w:val="21"/>
              </w:rPr>
            </w:pPr>
            <w:r>
              <w:rPr>
                <w:rFonts w:hint="eastAsia" w:ascii="宋体" w:hAnsi="宋体" w:eastAsia="宋体" w:cs="宋体"/>
                <w:szCs w:val="21"/>
              </w:rPr>
              <w:t xml:space="preserve">9、平台为铝合金铸造，环保喷漆。面积110mm×110mm，载物台上安装X-Y轴移动尺。</w:t>
            </w:r>
            <w:r/>
          </w:p>
          <w:p>
            <w:pPr>
              <w:jc w:val="left"/>
              <w:rPr>
                <w:rFonts w:hint="eastAsia" w:ascii="宋体" w:hAnsi="宋体" w:eastAsia="宋体" w:cs="宋体"/>
                <w:szCs w:val="21"/>
              </w:rPr>
            </w:pPr>
            <w:r>
              <w:rPr>
                <w:rFonts w:hint="eastAsia" w:ascii="宋体" w:hAnsi="宋体" w:eastAsia="宋体" w:cs="宋体"/>
                <w:szCs w:val="21"/>
              </w:rPr>
              <w:t xml:space="preserve">10、环保便携手提塑料箱包装。</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12</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阅卷客户</w:t>
            </w:r>
            <w:r/>
          </w:p>
          <w:p>
            <w:pPr>
              <w:jc w:val="center"/>
              <w:widowControl/>
              <w:rPr>
                <w:rFonts w:hint="eastAsia" w:ascii="宋体" w:hAnsi="宋体" w:eastAsia="宋体" w:cs="宋体"/>
                <w:szCs w:val="21"/>
              </w:rPr>
            </w:pPr>
            <w:r>
              <w:rPr>
                <w:rStyle w:val="758"/>
                <w:rFonts w:hint="default"/>
                <w:color w:val="auto"/>
                <w:sz w:val="21"/>
                <w:szCs w:val="21"/>
                <w:lang w:bidi="ar"/>
              </w:rPr>
              <w:t xml:space="preserve">端软件</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1、支持提前缓存视频在客户端，老师阅卷时可直接访问本地视频，提高阅卷效率；</w:t>
            </w:r>
            <w:r/>
          </w:p>
          <w:p>
            <w:pPr>
              <w:jc w:val="left"/>
              <w:rPr>
                <w:rFonts w:hint="eastAsia" w:ascii="宋体" w:hAnsi="宋体" w:eastAsia="宋体" w:cs="宋体"/>
                <w:szCs w:val="21"/>
              </w:rPr>
            </w:pPr>
            <w:r>
              <w:rPr>
                <w:rFonts w:hint="eastAsia" w:ascii="宋体" w:hAnsi="宋体" w:eastAsia="宋体" w:cs="宋体"/>
                <w:szCs w:val="21"/>
              </w:rPr>
              <w:t xml:space="preserve">2、支持自定义添加电脑设备数量，并可设置各科目分配到对应的设备上进行缓存，同时可显示各设备连接状态，是否已连接。</w:t>
            </w:r>
            <w:r/>
          </w:p>
          <w:p>
            <w:pPr>
              <w:jc w:val="left"/>
              <w:rPr>
                <w:rFonts w:hint="eastAsia" w:ascii="宋体" w:hAnsi="宋体" w:eastAsia="宋体" w:cs="宋体"/>
                <w:szCs w:val="21"/>
              </w:rPr>
            </w:pPr>
            <w:r>
              <w:rPr>
                <w:rFonts w:hint="eastAsia" w:ascii="宋体" w:hAnsi="宋体" w:eastAsia="宋体" w:cs="宋体"/>
                <w:szCs w:val="21"/>
              </w:rPr>
              <w:t xml:space="preserve">3、支持刷新统计或清除缓存，可批量进行清除缓存</w:t>
            </w:r>
            <w:r/>
          </w:p>
          <w:p>
            <w:pPr>
              <w:jc w:val="left"/>
              <w:rPr>
                <w:rFonts w:hint="eastAsia" w:ascii="宋体" w:hAnsi="宋体" w:eastAsia="宋体" w:cs="宋体"/>
                <w:szCs w:val="21"/>
              </w:rPr>
            </w:pPr>
            <w:r>
              <w:rPr>
                <w:rFonts w:hint="eastAsia" w:ascii="宋体" w:hAnsi="宋体" w:eastAsia="宋体" w:cs="宋体"/>
                <w:szCs w:val="21"/>
              </w:rPr>
              <w:t xml:space="preserve">4、支持查看评卷进度、所阅卷的科目、待仲裁考卷数量、总考卷数量、平均分、已阅考卷数量、平均阅卷数量、剩余考卷数量；</w:t>
            </w:r>
            <w:r/>
          </w:p>
          <w:p>
            <w:pPr>
              <w:jc w:val="left"/>
              <w:rPr>
                <w:rFonts w:hint="eastAsia" w:ascii="宋体" w:hAnsi="宋体" w:eastAsia="宋体" w:cs="宋体"/>
                <w:szCs w:val="21"/>
              </w:rPr>
            </w:pPr>
            <w:r>
              <w:rPr>
                <w:rFonts w:hint="eastAsia" w:ascii="宋体" w:hAnsi="宋体" w:eastAsia="宋体" w:cs="宋体"/>
                <w:szCs w:val="21"/>
              </w:rPr>
              <w:t xml:space="preserve">5、支持查看阅卷记录包括评分时间、分数、题目名称，状态（评阅中、待仲裁、已评阅、已仲裁）等；</w:t>
            </w:r>
            <w:r/>
          </w:p>
          <w:p>
            <w:pPr>
              <w:jc w:val="left"/>
              <w:rPr>
                <w:rFonts w:hint="eastAsia" w:ascii="宋体" w:hAnsi="宋体" w:eastAsia="宋体" w:cs="宋体"/>
                <w:szCs w:val="21"/>
              </w:rPr>
            </w:pPr>
            <w:r>
              <w:rPr>
                <w:rFonts w:hint="eastAsia" w:ascii="宋体" w:hAnsi="宋体" w:eastAsia="宋体" w:cs="宋体"/>
                <w:szCs w:val="21"/>
              </w:rPr>
              <w:t xml:space="preserve">6、考试时若有显微镜截图、试验报告截图等要求，可在阅卷时进行查看；</w:t>
            </w:r>
            <w:r/>
          </w:p>
          <w:p>
            <w:pPr>
              <w:jc w:val="left"/>
              <w:rPr>
                <w:rFonts w:hint="eastAsia" w:ascii="宋体" w:hAnsi="宋体" w:eastAsia="宋体" w:cs="宋体"/>
                <w:szCs w:val="21"/>
              </w:rPr>
            </w:pPr>
            <w:r>
              <w:rPr>
                <w:rFonts w:hint="eastAsia" w:ascii="宋体" w:hAnsi="宋体" w:eastAsia="宋体" w:cs="宋体"/>
                <w:szCs w:val="21"/>
              </w:rPr>
              <w:t xml:space="preserve">7、阅卷老师可以选择一场考试，并固定一道题目进行阅卷，阅卷时每个学生的主镜头和侧镜头画面同时自动播放，两个画面之间没有明显时差，可以设置倍速播放，并支持一键满分或零分；</w:t>
            </w:r>
            <w:r/>
          </w:p>
          <w:p>
            <w:pPr>
              <w:jc w:val="left"/>
              <w:rPr>
                <w:rFonts w:hint="eastAsia" w:ascii="宋体" w:hAnsi="宋体" w:eastAsia="宋体" w:cs="宋体"/>
                <w:szCs w:val="21"/>
              </w:rPr>
            </w:pPr>
            <w:r>
              <w:rPr>
                <w:rFonts w:hint="eastAsia" w:ascii="宋体" w:hAnsi="宋体" w:eastAsia="宋体" w:cs="宋体"/>
                <w:szCs w:val="21"/>
              </w:rPr>
              <w:t xml:space="preserve">8、支持在规定时间内，对已评阅的试卷进行重新评分；</w:t>
            </w:r>
            <w:r/>
          </w:p>
          <w:p>
            <w:pPr>
              <w:jc w:val="left"/>
              <w:rPr>
                <w:rFonts w:hint="eastAsia" w:ascii="宋体" w:hAnsi="宋体" w:eastAsia="宋体" w:cs="宋体"/>
                <w:szCs w:val="21"/>
              </w:rPr>
            </w:pPr>
            <w:r>
              <w:rPr>
                <w:rFonts w:hint="eastAsia" w:ascii="宋体" w:hAnsi="宋体" w:eastAsia="宋体" w:cs="宋体"/>
                <w:szCs w:val="21"/>
                <w:lang w:bidi="ar"/>
              </w:rPr>
              <w:t xml:space="preserve">9、阅卷时自动识别视频中出现的人脸图像并作模糊处理；</w:t>
            </w:r>
            <w:r/>
          </w:p>
        </w:tc>
      </w:tr>
      <w:tr>
        <w:trPr>
          <w:trHeight w:val="23"/>
        </w:trPr>
        <w:tc>
          <w:tcPr>
            <w:shd w:val="clear" w:color="auto" w:fill="auto"/>
            <w:tcW w:w="278" w:type="pct"/>
            <w:vAlign w:val="center"/>
            <w:textDirection w:val="lrTb"/>
            <w:noWrap/>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13</w:t>
            </w:r>
            <w:r/>
          </w:p>
        </w:tc>
        <w:tc>
          <w:tcPr>
            <w:shd w:val="clear" w:color="auto" w:fill="auto"/>
            <w:tcW w:w="796" w:type="pct"/>
            <w:vAlign w:val="center"/>
            <w:textDirection w:val="lrTb"/>
            <w:noWrap/>
          </w:tcPr>
          <w:p>
            <w:pPr>
              <w:jc w:val="center"/>
              <w:widowControl/>
              <w:rPr>
                <w:rFonts w:hint="eastAsia" w:ascii="宋体" w:hAnsi="宋体" w:eastAsia="宋体" w:cs="宋体"/>
                <w:szCs w:val="21"/>
              </w:rPr>
            </w:pPr>
            <w:r>
              <w:rPr>
                <w:rStyle w:val="758"/>
                <w:rFonts w:hint="default"/>
                <w:color w:val="auto"/>
                <w:sz w:val="21"/>
                <w:szCs w:val="21"/>
                <w:lang w:bidi="ar"/>
              </w:rPr>
              <w:t xml:space="preserve">辅材、综合布线、安装调试</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每座1个网络插座、1个电源插座，含以下材料和布线施工：六类网线，网络插座、面板，底盒，网络跳线，电源插座，电源线，线槽等，地面开槽埋线及修复（PVC地胶）</w:t>
            </w:r>
            <w:r/>
          </w:p>
        </w:tc>
      </w:tr>
      <w:tr>
        <w:trPr>
          <w:trHeight w:val="23"/>
        </w:trPr>
        <w:tc>
          <w:tcPr>
            <w:gridSpan w:val="3"/>
            <w:shd w:val="clear" w:color="auto" w:fill="auto"/>
            <w:tcW w:w="5000" w:type="pct"/>
            <w:vAlign w:val="center"/>
            <w:textDirection w:val="lrTb"/>
            <w:noWrap/>
          </w:tcPr>
          <w:p>
            <w:pPr>
              <w:jc w:val="left"/>
              <w:widowControl/>
              <w:rPr>
                <w:rFonts w:hint="eastAsia" w:ascii="宋体" w:hAnsi="宋体" w:eastAsia="宋体" w:cs="宋体"/>
                <w:b/>
                <w:bCs/>
                <w:szCs w:val="21"/>
              </w:rPr>
            </w:pPr>
            <w:r>
              <w:rPr>
                <w:rStyle w:val="757"/>
                <w:rFonts w:hint="default"/>
                <w:color w:val="auto"/>
                <w:sz w:val="21"/>
                <w:szCs w:val="21"/>
                <w:lang w:bidi="ar"/>
              </w:rPr>
              <w:t xml:space="preserve">抽签室（3间）</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shd w:val="clear" w:color="auto" w:fill="auto"/>
            <w:tcW w:w="796" w:type="pct"/>
            <w:vAlign w:val="center"/>
            <w:textDirection w:val="lrTb"/>
            <w:noWrap/>
          </w:tcPr>
          <w:p>
            <w:pPr>
              <w:jc w:val="center"/>
              <w:widowControl/>
              <w:rPr>
                <w:rFonts w:hint="eastAsia" w:ascii="宋体" w:hAnsi="宋体" w:eastAsia="宋体" w:cs="宋体"/>
                <w:szCs w:val="21"/>
              </w:rPr>
            </w:pPr>
            <w:r>
              <w:rPr>
                <w:rStyle w:val="758"/>
                <w:rFonts w:hint="default"/>
                <w:color w:val="auto"/>
                <w:sz w:val="21"/>
                <w:szCs w:val="21"/>
                <w:lang w:bidi="ar"/>
              </w:rPr>
              <w:t xml:space="preserve">抽签电脑</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处理器：≥4核心8线程；内存不低于8GB；≥250G固态；21寸1080P以上显示器；配套键盘鼠标</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shd w:val="clear" w:color="auto" w:fill="auto"/>
            <w:tcW w:w="796" w:type="pct"/>
            <w:vAlign w:val="center"/>
            <w:textDirection w:val="lrTb"/>
            <w:noWrap/>
          </w:tcPr>
          <w:p>
            <w:pPr>
              <w:jc w:val="center"/>
              <w:widowControl/>
              <w:rPr>
                <w:rFonts w:hint="eastAsia" w:ascii="宋体" w:hAnsi="宋体" w:eastAsia="宋体" w:cs="宋体"/>
                <w:szCs w:val="21"/>
              </w:rPr>
            </w:pPr>
            <w:r>
              <w:rPr>
                <w:rStyle w:val="758"/>
                <w:rFonts w:hint="default"/>
                <w:color w:val="auto"/>
                <w:sz w:val="21"/>
                <w:szCs w:val="21"/>
                <w:lang w:bidi="ar"/>
              </w:rPr>
              <w:t xml:space="preserve">打印机</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激光打印机</w:t>
            </w:r>
            <w:r/>
          </w:p>
          <w:p>
            <w:pPr>
              <w:jc w:val="left"/>
              <w:rPr>
                <w:rFonts w:hint="eastAsia" w:ascii="宋体" w:hAnsi="宋体" w:eastAsia="宋体" w:cs="宋体"/>
                <w:szCs w:val="21"/>
              </w:rPr>
            </w:pPr>
            <w:r>
              <w:rPr>
                <w:rFonts w:hint="eastAsia" w:ascii="宋体" w:hAnsi="宋体" w:eastAsia="宋体" w:cs="宋体"/>
                <w:szCs w:val="21"/>
              </w:rPr>
              <w:t xml:space="preserve">纸张规格：A4</w:t>
            </w:r>
            <w:r/>
          </w:p>
          <w:p>
            <w:pPr>
              <w:jc w:val="left"/>
              <w:rPr>
                <w:rFonts w:hint="eastAsia" w:ascii="宋体" w:hAnsi="宋体" w:eastAsia="宋体" w:cs="宋体"/>
                <w:szCs w:val="21"/>
              </w:rPr>
            </w:pPr>
            <w:r>
              <w:rPr>
                <w:rFonts w:hint="eastAsia" w:ascii="宋体" w:hAnsi="宋体" w:eastAsia="宋体" w:cs="宋体"/>
                <w:szCs w:val="21"/>
              </w:rPr>
              <w:t xml:space="preserve">打印速度：每分钟打印20张或以上</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Style w:val="758"/>
                <w:rFonts w:hint="default"/>
                <w:color w:val="auto"/>
                <w:sz w:val="21"/>
                <w:szCs w:val="21"/>
                <w:lang w:bidi="ar"/>
              </w:rPr>
              <w:t xml:space="preserve">身份证</w:t>
            </w:r>
            <w:r/>
          </w:p>
          <w:p>
            <w:pPr>
              <w:jc w:val="center"/>
              <w:widowControl/>
              <w:rPr>
                <w:rFonts w:hint="eastAsia" w:ascii="宋体" w:hAnsi="宋体" w:eastAsia="宋体" w:cs="宋体"/>
                <w:szCs w:val="21"/>
              </w:rPr>
            </w:pPr>
            <w:r>
              <w:rPr>
                <w:rStyle w:val="758"/>
                <w:rFonts w:hint="default"/>
                <w:color w:val="auto"/>
                <w:sz w:val="21"/>
                <w:szCs w:val="21"/>
                <w:lang w:bidi="ar"/>
              </w:rPr>
              <w:t xml:space="preserve">阅读器</w:t>
            </w:r>
            <w:r/>
          </w:p>
        </w:tc>
        <w:tc>
          <w:tcPr>
            <w:shd w:val="clear" w:color="auto" w:fill="auto"/>
            <w:tcW w:w="3925" w:type="pct"/>
            <w:vAlign w:val="center"/>
            <w:textDirection w:val="lrTb"/>
            <w:noWrap/>
          </w:tcPr>
          <w:p>
            <w:pPr>
              <w:jc w:val="left"/>
              <w:rPr>
                <w:rFonts w:hint="eastAsia" w:ascii="宋体" w:hAnsi="宋体" w:eastAsia="宋体" w:cs="宋体"/>
                <w:szCs w:val="21"/>
              </w:rPr>
            </w:pPr>
            <w:r>
              <w:rPr>
                <w:rFonts w:hint="eastAsia" w:ascii="宋体" w:hAnsi="宋体" w:eastAsia="宋体" w:cs="宋体"/>
                <w:szCs w:val="21"/>
              </w:rPr>
              <w:t xml:space="preserve">1.可识别标准二代身份证内信息读取；</w:t>
            </w:r>
            <w:r/>
          </w:p>
          <w:p>
            <w:pPr>
              <w:jc w:val="left"/>
              <w:rPr>
                <w:rFonts w:hint="eastAsia" w:ascii="宋体" w:hAnsi="宋体" w:eastAsia="宋体" w:cs="宋体"/>
                <w:szCs w:val="21"/>
              </w:rPr>
            </w:pPr>
            <w:r>
              <w:rPr>
                <w:rFonts w:hint="eastAsia" w:ascii="宋体" w:hAnsi="宋体" w:eastAsia="宋体" w:cs="宋体"/>
                <w:szCs w:val="21"/>
              </w:rPr>
              <w:t xml:space="preserve">2.符合 CSP-V05-001《社会公共安全产品认证实施规则居民身份证阅读机具产品》规范要求，通过中国安全技术防范认证中心认证；</w:t>
            </w:r>
            <w:r/>
          </w:p>
          <w:p>
            <w:pPr>
              <w:jc w:val="left"/>
              <w:rPr>
                <w:rFonts w:hint="eastAsia" w:ascii="宋体" w:hAnsi="宋体" w:eastAsia="宋体" w:cs="宋体"/>
                <w:szCs w:val="21"/>
              </w:rPr>
            </w:pPr>
            <w:r>
              <w:rPr>
                <w:rFonts w:hint="eastAsia" w:ascii="宋体" w:hAnsi="宋体" w:eastAsia="宋体" w:cs="宋体"/>
                <w:szCs w:val="21"/>
              </w:rPr>
              <w:t xml:space="preserve">3.读卡时间：≤1秒；</w:t>
            </w:r>
            <w:r/>
          </w:p>
          <w:p>
            <w:pPr>
              <w:jc w:val="left"/>
              <w:rPr>
                <w:rFonts w:hint="eastAsia" w:ascii="宋体" w:hAnsi="宋体" w:eastAsia="宋体" w:cs="宋体"/>
                <w:szCs w:val="21"/>
              </w:rPr>
            </w:pPr>
            <w:r>
              <w:rPr>
                <w:rFonts w:hint="eastAsia" w:ascii="宋体" w:hAnsi="宋体" w:eastAsia="宋体" w:cs="宋体"/>
                <w:szCs w:val="21"/>
              </w:rPr>
              <w:t xml:space="preserve">4.数据通信:USB；</w:t>
            </w:r>
            <w:r/>
          </w:p>
          <w:p>
            <w:pPr>
              <w:jc w:val="left"/>
              <w:rPr>
                <w:rFonts w:hint="eastAsia" w:ascii="宋体" w:hAnsi="宋体" w:eastAsia="宋体" w:cs="宋体"/>
                <w:szCs w:val="21"/>
              </w:rPr>
            </w:pPr>
            <w:r>
              <w:rPr>
                <w:rFonts w:hint="eastAsia" w:ascii="宋体" w:hAnsi="宋体" w:eastAsia="宋体" w:cs="宋体"/>
                <w:szCs w:val="21"/>
              </w:rPr>
              <w:t xml:space="preserve">5.供电：通过计算机的USB接口；</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Fonts w:hint="eastAsia" w:ascii="宋体" w:hAnsi="宋体" w:eastAsia="宋体" w:cs="宋体"/>
                <w:szCs w:val="21"/>
                <w:lang w:bidi="ar"/>
              </w:rPr>
              <w:t xml:space="preserve">服务器机柜</w:t>
            </w:r>
            <w:r/>
          </w:p>
        </w:tc>
        <w:tc>
          <w:tcPr>
            <w:shd w:val="clear" w:color="auto" w:fill="auto"/>
            <w:tcW w:w="3925" w:type="pct"/>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≥1000CM深≥22U服务器机柜</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Fonts w:hint="eastAsia" w:ascii="宋体" w:hAnsi="宋体" w:eastAsia="宋体" w:cs="宋体"/>
                <w:szCs w:val="21"/>
                <w:lang w:bidi="ar"/>
              </w:rPr>
              <w:t xml:space="preserve">空调</w:t>
            </w:r>
            <w:r/>
          </w:p>
        </w:tc>
        <w:tc>
          <w:tcPr>
            <w:shd w:val="clear" w:color="auto" w:fill="auto"/>
            <w:tcW w:w="3925" w:type="pct"/>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1.类型：壁挂。</w:t>
            </w:r>
            <w:r>
              <w:rPr>
                <w:rFonts w:hint="eastAsia" w:ascii="宋体" w:hAnsi="宋体" w:eastAsia="宋体" w:cs="宋体"/>
                <w:szCs w:val="21"/>
                <w:lang w:bidi="ar"/>
              </w:rPr>
              <w:br/>
              <w:t xml:space="preserve">2.匹数：≥1.5匹。</w:t>
            </w:r>
            <w:r>
              <w:rPr>
                <w:rFonts w:hint="eastAsia" w:ascii="宋体" w:hAnsi="宋体" w:eastAsia="宋体" w:cs="宋体"/>
                <w:szCs w:val="21"/>
                <w:lang w:bidi="ar"/>
              </w:rPr>
              <w:br/>
              <w:t xml:space="preserve">3.电源规格：220V 50Hz。</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shd w:val="clear" w:color="auto" w:fill="auto"/>
            <w:tcW w:w="796"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巡考监控</w:t>
            </w:r>
            <w:r/>
          </w:p>
          <w:p>
            <w:pPr>
              <w:jc w:val="center"/>
              <w:widowControl/>
              <w:rPr>
                <w:rStyle w:val="758"/>
                <w:rFonts w:hint="default"/>
                <w:color w:val="auto"/>
                <w:sz w:val="21"/>
                <w:szCs w:val="21"/>
                <w:lang w:bidi="ar"/>
              </w:rPr>
            </w:pPr>
            <w:r>
              <w:rPr>
                <w:rFonts w:hint="eastAsia" w:ascii="宋体" w:hAnsi="宋体" w:eastAsia="宋体" w:cs="宋体"/>
                <w:szCs w:val="21"/>
                <w:lang w:bidi="ar"/>
              </w:rPr>
              <w:t xml:space="preserve">录像机</w:t>
            </w:r>
            <w:r/>
          </w:p>
        </w:tc>
        <w:tc>
          <w:tcPr>
            <w:shd w:val="clear" w:color="auto" w:fill="auto"/>
            <w:tcW w:w="3925" w:type="pct"/>
            <w:textDirection w:val="lrTb"/>
            <w:noWrap/>
          </w:tcPr>
          <w:p>
            <w:pPr>
              <w:pStyle w:val="759"/>
              <w:ind w:left="0"/>
              <w:spacing w:after="0"/>
              <w:rPr>
                <w:rFonts w:ascii="宋体" w:hAnsi="宋体" w:eastAsia="宋体" w:cs="宋体"/>
                <w:szCs w:val="21"/>
                <w:lang w:bidi="ar"/>
              </w:rPr>
            </w:pPr>
            <w:r>
              <w:rPr>
                <w:rFonts w:ascii="宋体" w:hAnsi="宋体" w:eastAsia="宋体" w:cs="宋体"/>
                <w:szCs w:val="21"/>
                <w:lang w:bidi="ar"/>
              </w:rPr>
              <w:t xml:space="preserve">1.支持≥16路监控视频接入；</w:t>
            </w:r>
            <w:r/>
          </w:p>
          <w:p>
            <w:pPr>
              <w:pStyle w:val="759"/>
              <w:ind w:left="0"/>
              <w:spacing w:after="0"/>
              <w:rPr>
                <w:rFonts w:ascii="宋体" w:hAnsi="宋体" w:eastAsia="宋体" w:cs="宋体"/>
                <w:szCs w:val="21"/>
                <w:lang w:bidi="ar"/>
              </w:rPr>
            </w:pPr>
            <w:r>
              <w:rPr>
                <w:rFonts w:ascii="宋体" w:hAnsi="宋体" w:eastAsia="宋体" w:cs="宋体"/>
                <w:szCs w:val="21"/>
                <w:lang w:bidi="ar"/>
              </w:rPr>
              <w:t xml:space="preserve">2.输入带宽≥160Mbps；</w:t>
            </w:r>
            <w:r/>
          </w:p>
          <w:p>
            <w:pPr>
              <w:pStyle w:val="759"/>
              <w:ind w:left="0"/>
              <w:jc w:val="left"/>
              <w:spacing w:after="0"/>
              <w:rPr>
                <w:rFonts w:ascii="宋体" w:hAnsi="宋体" w:eastAsia="宋体" w:cs="宋体"/>
                <w:szCs w:val="21"/>
                <w:lang w:bidi="ar"/>
              </w:rPr>
            </w:pPr>
            <w:r>
              <w:rPr>
                <w:rFonts w:ascii="宋体" w:hAnsi="宋体" w:eastAsia="宋体" w:cs="宋体"/>
                <w:szCs w:val="21"/>
                <w:lang w:bidi="ar"/>
              </w:rPr>
              <w:t xml:space="preserve">3.录像分辩率：支持8MP/7MP/6MP/5MP/4MP/3MP/1080P/UXGA/720P/GA/4CIF/DCIF/2CIF/CIF/QCIF</w:t>
            </w:r>
            <w:r/>
          </w:p>
          <w:p>
            <w:pPr>
              <w:pStyle w:val="759"/>
              <w:ind w:left="0"/>
              <w:spacing w:after="0"/>
              <w:rPr>
                <w:rFonts w:ascii="宋体" w:hAnsi="宋体" w:eastAsia="宋体" w:cs="宋体"/>
                <w:szCs w:val="21"/>
                <w:lang w:bidi="ar"/>
              </w:rPr>
            </w:pPr>
            <w:r>
              <w:rPr>
                <w:rFonts w:ascii="宋体" w:hAnsi="宋体" w:eastAsia="宋体" w:cs="宋体"/>
                <w:szCs w:val="21"/>
                <w:lang w:bidi="ar"/>
              </w:rPr>
              <w:t xml:space="preserve">4.支持≥16路回放；</w:t>
            </w:r>
            <w:r/>
          </w:p>
          <w:p>
            <w:pPr>
              <w:pStyle w:val="759"/>
              <w:ind w:left="0"/>
              <w:spacing w:after="0"/>
              <w:rPr>
                <w:rFonts w:ascii="宋体" w:hAnsi="宋体" w:eastAsia="宋体" w:cs="宋体"/>
                <w:szCs w:val="21"/>
                <w:lang w:bidi="ar"/>
              </w:rPr>
            </w:pPr>
            <w:r>
              <w:rPr>
                <w:rFonts w:ascii="宋体" w:hAnsi="宋体" w:eastAsia="宋体" w:cs="宋体"/>
                <w:szCs w:val="21"/>
                <w:lang w:bidi="ar"/>
              </w:rPr>
              <w:t xml:space="preserve">5.配置≥2T监控硬盘</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6.≥1个，RJ45 10M/100M/1000M自适应以太网口，≥1个USB2.0后置，≥1个USB3.0后置，≥1个HDMI输出；</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shd w:val="clear" w:color="auto" w:fill="auto"/>
            <w:tcW w:w="796" w:type="pct"/>
            <w:vAlign w:val="center"/>
            <w:textDirection w:val="lrTb"/>
            <w:noWrap/>
          </w:tcPr>
          <w:p>
            <w:pPr>
              <w:jc w:val="center"/>
              <w:widowControl/>
              <w:rPr>
                <w:rStyle w:val="758"/>
                <w:rFonts w:hint="default"/>
                <w:color w:val="auto"/>
                <w:sz w:val="21"/>
                <w:szCs w:val="21"/>
                <w:lang w:bidi="ar"/>
              </w:rPr>
            </w:pPr>
            <w:r>
              <w:rPr>
                <w:rFonts w:hint="eastAsia" w:ascii="宋体" w:hAnsi="宋体" w:eastAsia="宋体" w:cs="宋体"/>
                <w:szCs w:val="21"/>
                <w:lang w:bidi="ar"/>
              </w:rPr>
              <w:t xml:space="preserve">监控屏幕</w:t>
            </w:r>
            <w:r/>
          </w:p>
        </w:tc>
        <w:tc>
          <w:tcPr>
            <w:shd w:val="clear" w:color="auto" w:fill="auto"/>
            <w:tcW w:w="3925" w:type="pct"/>
            <w:textDirection w:val="lrTb"/>
            <w:noWrap/>
          </w:tcPr>
          <w:p>
            <w:pPr>
              <w:jc w:val="left"/>
              <w:widowControl/>
              <w:rPr>
                <w:rFonts w:hint="eastAsia" w:ascii="宋体" w:hAnsi="宋体" w:eastAsia="宋体" w:cs="宋体"/>
                <w:szCs w:val="21"/>
              </w:rPr>
            </w:pPr>
            <w:r>
              <w:rPr>
                <w:rFonts w:hint="eastAsia" w:ascii="宋体" w:hAnsi="宋体" w:eastAsia="宋体" w:cs="宋体"/>
                <w:szCs w:val="21"/>
                <w:lang w:bidi="ar"/>
              </w:rPr>
              <w:t xml:space="preserve">4K超高清液晶电视≥85寸，四核处理器，≥1.5G运行内存，≥8G内部存储空间</w:t>
            </w:r>
            <w:r/>
          </w:p>
        </w:tc>
      </w:tr>
      <w:tr>
        <w:trPr>
          <w:trHeight w:val="23"/>
        </w:trPr>
        <w:tc>
          <w:tcPr>
            <w:shd w:val="clear" w:color="auto" w:fill="auto"/>
            <w:tcW w:w="278"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shd w:val="clear" w:color="auto" w:fill="auto"/>
            <w:tcW w:w="796" w:type="pct"/>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办公桌椅</w:t>
            </w:r>
            <w:r/>
          </w:p>
        </w:tc>
        <w:tc>
          <w:tcPr>
            <w:shd w:val="clear" w:color="auto" w:fill="auto"/>
            <w:tcW w:w="3925" w:type="pct"/>
            <w:textDirection w:val="lrTb"/>
            <w:noWrap/>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1.框架采用1.2mm镀锌管材及配件 </w:t>
            </w:r>
            <w:r>
              <w:rPr>
                <w:rFonts w:hint="eastAsia" w:ascii="宋体" w:hAnsi="宋体" w:eastAsia="宋体" w:cs="宋体"/>
                <w:szCs w:val="21"/>
                <w:lang w:bidi="ar"/>
              </w:rPr>
              <w:br/>
              <w:t xml:space="preserve">2.面材：采用优质25mm三氨板贴面，耐酸碱、耐磨、防水、硬度高，胶皮厚度0.8mm，板材抗弯强度符合DIN测试标准，表面抗炽度经烟头测试后板材表面光泽度略减，色彩不变，可长期保持自然亚光色面效果。产品等级为国家级E-1级环保板材。</w:t>
            </w:r>
            <w:r>
              <w:rPr>
                <w:rFonts w:hint="eastAsia" w:ascii="宋体" w:hAnsi="宋体" w:eastAsia="宋体" w:cs="宋体"/>
                <w:szCs w:val="21"/>
                <w:lang w:bidi="ar"/>
              </w:rPr>
              <w:br/>
              <w:t xml:space="preserve">3.规格：1600*600*740mm。</w:t>
            </w:r>
            <w:r>
              <w:rPr>
                <w:rFonts w:hint="eastAsia" w:ascii="宋体" w:hAnsi="宋体" w:eastAsia="宋体" w:cs="宋体"/>
                <w:szCs w:val="21"/>
                <w:lang w:bidi="ar"/>
              </w:rPr>
              <w:br/>
              <w:t xml:space="preserve">4.与办公桌配套实木椅。</w:t>
            </w:r>
            <w:r/>
          </w:p>
        </w:tc>
      </w:tr>
      <w:tr>
        <w:trPr>
          <w:trHeight w:val="23"/>
        </w:trPr>
        <w:tc>
          <w:tcPr>
            <w:gridSpan w:val="3"/>
            <w:shd w:val="clear" w:color="auto" w:fill="auto"/>
            <w:tcW w:w="5000" w:type="pct"/>
            <w:vAlign w:val="center"/>
            <w:textDirection w:val="lrTb"/>
            <w:noWrap/>
          </w:tcPr>
          <w:p>
            <w:pPr>
              <w:jc w:val="left"/>
              <w:rPr>
                <w:rFonts w:hint="eastAsia" w:ascii="宋体" w:hAnsi="宋体" w:eastAsia="宋体" w:cs="宋体"/>
                <w:szCs w:val="21"/>
              </w:rPr>
            </w:pPr>
            <w:r>
              <w:rPr>
                <w:rFonts w:hint="eastAsia" w:ascii="宋体" w:hAnsi="宋体" w:eastAsia="宋体" w:cs="宋体"/>
                <w:b/>
                <w:bCs/>
                <w:szCs w:val="21"/>
                <w:lang w:bidi="ar"/>
              </w:rPr>
              <w:t xml:space="preserve">实验室配套设施</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教师</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演示讲台</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1.规格：2400mm×700mm×850mm.</w:t>
            </w:r>
            <w:r>
              <w:rPr>
                <w:rFonts w:hint="eastAsia" w:asciiTheme="minorEastAsia" w:hAnsiTheme="minorEastAsia" w:cstheme="minorEastAsia"/>
                <w:szCs w:val="21"/>
              </w:rPr>
              <w:br/>
              <w:t xml:space="preserve">2.台面材料：采用12.7mm厚双面膜实芯理化板，边缘镶边工艺</w:t>
            </w:r>
            <w:r>
              <w:rPr>
                <w:rFonts w:hint="eastAsia" w:asciiTheme="minorEastAsia" w:hAnsiTheme="minorEastAsia" w:cstheme="minorEastAsia"/>
                <w:szCs w:val="21"/>
              </w:rPr>
              <w:br/>
              <w:t xml:space="preserve">3.柜体：采用0.8-1.0mm优质冷轧钢板，采用二氧化碳保护焊焊接，边缘打磨处理，表面经酸洗、磷化及环氧树脂户外粉静电喷涂，具备较强的耐酸碱防护能力；整体讲台由多个独立的柜体组合而成，柜体中预留教师主控电源、电脑键盘、水槽安装等位置；中间三个柜体为正面单开门，两侧柜子为侧面双开门，优化物品摆放空间。</w:t>
            </w:r>
            <w:r>
              <w:rPr>
                <w:rFonts w:hint="eastAsia" w:asciiTheme="minorEastAsia" w:hAnsiTheme="minorEastAsia" w:cstheme="minorEastAsia"/>
                <w:szCs w:val="21"/>
              </w:rPr>
              <w:br/>
              <w:t xml:space="preserve">4.拉手：在柜门或抽屉正面上方处一体折弯而成，外观整体流畅，造型独特美观；</w:t>
            </w:r>
            <w:r>
              <w:rPr>
                <w:rFonts w:hint="eastAsia" w:asciiTheme="minorEastAsia" w:hAnsiTheme="minorEastAsia" w:cstheme="minorEastAsia"/>
                <w:szCs w:val="21"/>
              </w:rPr>
              <w:br/>
              <w:t xml:space="preserve">5.防撞胶垫：装于抽屉及门板内侧，减缓碰撞，保护柜体；</w:t>
            </w:r>
            <w:r>
              <w:rPr>
                <w:rFonts w:hint="eastAsia" w:asciiTheme="minorEastAsia" w:hAnsiTheme="minorEastAsia" w:cstheme="minorEastAsia"/>
                <w:szCs w:val="21"/>
              </w:rPr>
              <w:br/>
              <w:t xml:space="preserve">6.门板及抽面：采用双层钢板，必须两层组装式设计，保证两层双面都经过喷涂处理，保证门板和抽面具备较强硬度，不轻易出现凹陷；</w:t>
            </w:r>
            <w:r>
              <w:rPr>
                <w:rFonts w:hint="eastAsia" w:asciiTheme="minorEastAsia" w:hAnsiTheme="minorEastAsia" w:cstheme="minorEastAsia"/>
                <w:szCs w:val="21"/>
              </w:rPr>
              <w:br/>
              <w:t xml:space="preserve">7.铰链：采用名牌优质缓冲耐腐蚀铰链，开合十万次不变形。</w:t>
            </w:r>
            <w:r>
              <w:rPr>
                <w:rFonts w:hint="eastAsia" w:asciiTheme="minorEastAsia" w:hAnsiTheme="minorEastAsia" w:cstheme="minorEastAsia"/>
                <w:szCs w:val="21"/>
              </w:rPr>
              <w:br/>
              <w:t xml:space="preserve">8.滑轨：三节重型滚珠滑轨，承重性强，滑动性能良好，无噪音；</w:t>
            </w:r>
            <w:r>
              <w:rPr>
                <w:rFonts w:hint="eastAsia" w:asciiTheme="minorEastAsia" w:hAnsiTheme="minorEastAsia" w:cstheme="minorEastAsia"/>
                <w:szCs w:val="21"/>
              </w:rPr>
              <w:br/>
              <w:t xml:space="preserve">9.固定桌脚：采用柜体内置可调PP塑料调整脚，保证调整脚前后都可以调节高低；</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化学、物理</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教师总控台</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电源装置</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本实验室电源系统采用超大规模MCU芯片控制计算，串行通讯的智能化管理。由教师主控系统，学生智能安全实验台，通讯总线等组成。轻触摸按钮，数码显示，操作便捷、直观，教师随心所愿，想怎样设置及怎样操作。同普通的实验台相比具有使用寿命长，教师能随时控制电压，不会烧毁实验器材。而普通的采用波段开关，电位器来调压，寿命短。</w:t>
            </w:r>
            <w:r>
              <w:rPr>
                <w:rFonts w:hint="eastAsia" w:asciiTheme="minorEastAsia" w:hAnsiTheme="minorEastAsia" w:cstheme="minorEastAsia"/>
                <w:szCs w:val="21"/>
              </w:rPr>
              <w:br/>
              <w:t xml:space="preserve">1.教师直流：0到24V输出，电流2A，过载自动保护，闪灯提示，手动复位，具有粗调，细调功能</w:t>
            </w:r>
            <w:r>
              <w:rPr>
                <w:rFonts w:hint="eastAsia" w:asciiTheme="minorEastAsia" w:hAnsiTheme="minorEastAsia" w:cstheme="minorEastAsia"/>
                <w:szCs w:val="21"/>
              </w:rPr>
              <w:br/>
              <w:t xml:space="preserve">细调分辨率为0.03V，设定好电压10秒后，存储此次设定值，下次开机，就是这次设定电压。数字电压表指示。</w:t>
            </w:r>
            <w:r>
              <w:rPr>
                <w:rFonts w:hint="eastAsia" w:asciiTheme="minorEastAsia" w:hAnsiTheme="minorEastAsia" w:cstheme="minorEastAsia"/>
                <w:szCs w:val="21"/>
              </w:rPr>
              <w:br/>
            </w:r>
            <w:r>
              <w:rPr>
                <w:rFonts w:hint="eastAsia" w:asciiTheme="minorEastAsia" w:hAnsiTheme="minorEastAsia" w:cstheme="minorEastAsia"/>
                <w:szCs w:val="21"/>
              </w:rPr>
              <w:t xml:space="preserve">2.教师交流：2到30V输出，电流3A，过载自动保护，闪灯提示，手动复位，分辨率为2V。数字电压表指示。</w:t>
            </w:r>
            <w:r>
              <w:rPr>
                <w:rFonts w:hint="eastAsia" w:asciiTheme="minorEastAsia" w:hAnsiTheme="minorEastAsia" w:cstheme="minorEastAsia"/>
                <w:szCs w:val="21"/>
              </w:rPr>
              <w:br/>
              <w:t xml:space="preserve">3.教师大电流：9V大电流输出。8秒断开，MCU芯片定时控制，时间准确。</w:t>
            </w:r>
            <w:r>
              <w:rPr>
                <w:rFonts w:hint="eastAsia" w:asciiTheme="minorEastAsia" w:hAnsiTheme="minorEastAsia" w:cstheme="minorEastAsia"/>
                <w:szCs w:val="21"/>
              </w:rPr>
              <w:br/>
              <w:t xml:space="preserve">4.教师高压“直流高压”选择，发光管常亮，是240V档，发光管闪烁是300档，熄灭则无高压输出。</w:t>
            </w:r>
            <w:r>
              <w:rPr>
                <w:rFonts w:hint="eastAsia" w:asciiTheme="minorEastAsia" w:hAnsiTheme="minorEastAsia" w:cstheme="minorEastAsia"/>
                <w:szCs w:val="21"/>
              </w:rPr>
              <w:br/>
              <w:t xml:space="preserve">5.控制学生低压根据学生需求，按相应的档位叠加。对应的指示灯指示，教师监视。</w:t>
            </w:r>
            <w:r>
              <w:rPr>
                <w:rFonts w:hint="eastAsia" w:asciiTheme="minorEastAsia" w:hAnsiTheme="minorEastAsia" w:cstheme="minorEastAsia"/>
                <w:szCs w:val="21"/>
              </w:rPr>
              <w:br/>
              <w:t xml:space="preserve">6.学生高压当要给学生桌提供220V，按“A组、B组、C组、D组220V”的按键，且对应的发光管指示。数字电压表指示，漏电保护功能。配置2组220V国标5孔插座。</w:t>
            </w:r>
            <w:r>
              <w:rPr>
                <w:rFonts w:hint="eastAsia" w:asciiTheme="minorEastAsia" w:hAnsiTheme="minorEastAsia" w:cstheme="minorEastAsia"/>
                <w:szCs w:val="21"/>
              </w:rPr>
              <w:br/>
              <w:t xml:space="preserve">7.电源的性能应符合《 JY/T 0374-2004 教学实验室设备电源系统 》中的相关要求。</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生物教师总控台电源装置</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教师控制电源部分采用抽屉式：</w:t>
            </w:r>
            <w:r>
              <w:rPr>
                <w:rFonts w:hint="eastAsia" w:asciiTheme="minorEastAsia" w:hAnsiTheme="minorEastAsia" w:cstheme="minorEastAsia"/>
                <w:szCs w:val="21"/>
              </w:rPr>
              <w:br/>
              <w:t xml:space="preserve">1.设教学安全电源控制台，分4组向学生实验桌输出安全的220V交流电源，对学生实验电源进行分组控制，具备漏电及过载保护功能。</w:t>
            </w:r>
            <w:r>
              <w:rPr>
                <w:rFonts w:hint="eastAsia" w:asciiTheme="minorEastAsia" w:hAnsiTheme="minorEastAsia" w:cstheme="minorEastAsia"/>
                <w:szCs w:val="21"/>
              </w:rPr>
              <w:br/>
              <w:t xml:space="preserve">2.实验总电源及学生实验电源均设有：短路、过载、自动断电功能；</w:t>
            </w:r>
            <w:r>
              <w:rPr>
                <w:rFonts w:hint="eastAsia" w:asciiTheme="minorEastAsia" w:hAnsiTheme="minorEastAsia" w:cstheme="minorEastAsia"/>
                <w:szCs w:val="21"/>
              </w:rPr>
              <w:br/>
              <w:t xml:space="preserve">3.配置2组220V国标5孔插座。</w:t>
            </w:r>
            <w:r>
              <w:rPr>
                <w:rFonts w:hint="eastAsia" w:asciiTheme="minorEastAsia" w:hAnsiTheme="minorEastAsia" w:cstheme="minorEastAsia"/>
                <w:szCs w:val="21"/>
              </w:rPr>
              <w:br/>
              <w:t xml:space="preserve">4.电源的性能应符合《 JY/T 0374-2004 教学实验室设备电源系统 》中的相关要求。</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学生</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安全电源</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1.ABS翻转式电源盒，放置在书包盒中间，实验和安装都非常方便。</w:t>
            </w:r>
            <w:r>
              <w:rPr>
                <w:rFonts w:hint="eastAsia" w:asciiTheme="minorEastAsia" w:hAnsiTheme="minorEastAsia" w:cstheme="minorEastAsia"/>
                <w:szCs w:val="21"/>
              </w:rPr>
              <w:br/>
              <w:t xml:space="preserve">2.学生交流2V到24V输出，电流2A，自动过载保护，自动恢复。电压2V每档，由教师集中控制。</w:t>
            </w:r>
            <w:r>
              <w:rPr>
                <w:rFonts w:hint="eastAsia" w:asciiTheme="minorEastAsia" w:hAnsiTheme="minorEastAsia" w:cstheme="minorEastAsia"/>
                <w:szCs w:val="21"/>
              </w:rPr>
              <w:br/>
              <w:t xml:space="preserve">3.学生直流2V到24V输出，电流2A，自动过载保护，自动恢复。由教师集中控制</w:t>
            </w:r>
            <w:r>
              <w:rPr>
                <w:rFonts w:hint="eastAsia" w:asciiTheme="minorEastAsia" w:hAnsiTheme="minorEastAsia" w:cstheme="minorEastAsia"/>
                <w:szCs w:val="21"/>
              </w:rPr>
              <w:br/>
              <w:t xml:space="preserve">4.配置1组220V国标5孔插座，保险丝保护，工作指示。系统具有漏电保护功能。具有过载保护装置。</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5</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讲台水槽</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1.规格：440*330*190mm </w:t>
            </w:r>
            <w:r>
              <w:rPr>
                <w:rFonts w:hint="eastAsia" w:asciiTheme="minorEastAsia" w:hAnsiTheme="minorEastAsia" w:cstheme="minorEastAsia"/>
                <w:szCs w:val="21"/>
              </w:rPr>
              <w:br/>
              <w:t xml:space="preserve">2.高密度PP一体成型的水槽，水封式水塞，有效防止下水管废气溢出，排水口有过滤装置，有耐酸碱耐热耐有机溶液的特性。</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6</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三联水嘴</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1.鹅颈式实验室专用优质化验水嘴：要求防酸碱、防锈、防虹吸、防阻塞，表面环氧树脂喷涂。出水嘴为铜质瓷芯，高头，便于多用途使用，可拆卸清洗阻塞。</w:t>
            </w:r>
            <w:r>
              <w:rPr>
                <w:rFonts w:hint="eastAsia" w:asciiTheme="minorEastAsia" w:hAnsiTheme="minorEastAsia" w:cstheme="minorEastAsia"/>
                <w:szCs w:val="21"/>
              </w:rPr>
              <w:br/>
              <w:t xml:space="preserve">2.出水嘴可拆卸，内有成型螺纹，可方便连接循环等特殊用水水管。</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7</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洗眼器</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洗眼喷头：采用不助燃PC材质模铸一体成形制作，具有过滤泡棉及防尘功能，上面防尘盖平常可防尘，使用时可随时被水冲开，并降低突然打开时短暂的高水压，避免冲伤眼睛。</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8</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学生桌</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水槽柜</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1.水槽台（全钢结构）：规格：490*585*750mm </w:t>
            </w:r>
            <w:r>
              <w:rPr>
                <w:rFonts w:hint="eastAsia" w:asciiTheme="minorEastAsia" w:hAnsiTheme="minorEastAsia" w:cstheme="minorEastAsia"/>
                <w:szCs w:val="21"/>
              </w:rPr>
              <w:br/>
              <w:t xml:space="preserve">2.柜体框架采用优质1.0mm镀锌钢板，板材均采用高品质1.0mm +/- 0.07mm的镀锌钢板，拉力強度&gt;270N/mm2,经激光切割、数控折弯压弧，柜前方为凹形设计，上部凸出中部凹陷底座斜波支撑凸出，经酸洗磷化及环氧树脂户外粉喷涂处理，具备较强抗氧化和防腐蚀、耐酸碱承重性。单面设计检修门。水柜门面板：采用1.0冷轧钢，表面经过时效处理和纯环氧树脂塑粉高温固化处理，具有较强的耐蚀性及承重性。</w:t>
            </w:r>
            <w:r>
              <w:rPr>
                <w:rFonts w:hint="eastAsia" w:asciiTheme="minorEastAsia" w:hAnsiTheme="minorEastAsia" w:cstheme="minorEastAsia"/>
                <w:szCs w:val="21"/>
              </w:rPr>
              <w:br/>
            </w:r>
            <w:r>
              <w:rPr>
                <w:rFonts w:hint="eastAsia" w:asciiTheme="minorEastAsia" w:hAnsiTheme="minorEastAsia" w:cstheme="minorEastAsia"/>
                <w:szCs w:val="21"/>
              </w:rPr>
              <w:t xml:space="preserve">3.水槽：采用PP改性材料，塑料注塑模一次性成型，其规格600*500*350mm，耐强酸强碱耐＜80℃有机溶剂并耐150℃以下高温。下水系统：采用PP材质专用连接管，配有防虹吸，防阻塞装置，水槽后方内置防溢水装置，防止废水外溢出台面，排水口内置一个防堵下水锥形网孔漏斗。</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9</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学生</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实验桌</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1.结构：新型塑铝结构,学生位镂空式，符合人体工程学设计，美观大方。</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2.主框架字型结构无木板：桌身：由桌腿、立柱、前横梁、中横梁、后横梁组成。</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3.桌腿：采用工字型压铸铝一次成型，材料表面经高压静电喷涂环氧树脂防护层，耐酸碱，耐腐蚀处理。上腿规格：长545mm宽55mm高*80mm，壁厚3mm。下腿规格：长545mm宽55mm高75mm，壁厚3mm。立柱：采用55×120mm，壁厚1.5mm。前横梁采用28×28mm，壁厚1.0mm。中横梁采用28×28mm，壁厚1.0mm。后横梁：采用28×28mm，壁厚1.0mm。大横梁14*78mm，壁厚1.0材料均采用优质铝镁合金材料，材料表面经高压静电喷涂环氧树脂防护层，耐酸碱，耐腐蚀处理。</w:t>
            </w:r>
            <w:r>
              <w:rPr>
                <w:rFonts w:hint="eastAsia" w:asciiTheme="minorEastAsia" w:hAnsiTheme="minorEastAsia" w:cstheme="minorEastAsia"/>
                <w:szCs w:val="21"/>
              </w:rPr>
              <w:br/>
              <w:t xml:space="preserve">4.书包斗：440*260*160，采用PP材料，大型模具一次性注塑成型,上面设计有可悬挂凳子的圆形孔，镂空造型，挡水线：铝合金一体挡水线。</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10</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多功能柱</w:t>
            </w:r>
            <w:r/>
          </w:p>
        </w:tc>
        <w:tc>
          <w:tcPr>
            <w:shd w:val="clear" w:color="auto" w:fill="auto"/>
            <w:tcW w:w="3925" w:type="pct"/>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1.规格335mm*195mm*765mm，</w:t>
            </w:r>
            <w:r>
              <w:rPr>
                <w:rFonts w:hint="eastAsia" w:asciiTheme="minorEastAsia" w:hAnsiTheme="minorEastAsia" w:cstheme="minorEastAsia"/>
                <w:szCs w:val="21"/>
              </w:rPr>
              <w:br/>
              <w:t xml:space="preserve">2.选用全钢结构，主体材质为1.0镀锌钢板，板材均采用高品质1.0mm +/- 0.07mm的镀锌钢板，拉力強度&gt;270N/mm2,经激光切割、数控折弯压弧，自动喷涂线喷涂环氧树脂粉末静电吸附等几道工艺制作而成，具备较强抗氧化和防腐蚀、耐酸碱功能，喷涂差异化颜色，主体颜色与学生桌桌体颜色一致，让产品形象更加立体、突出，电缆线、通风管等管线均布置于箱体内部，避免管线外露，确保使用的安全。</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11</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教师转椅</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1.靠背及下座采用高密度海绵、回弹性好。</w:t>
            </w:r>
            <w:r>
              <w:rPr>
                <w:rFonts w:hint="eastAsia" w:asciiTheme="minorEastAsia" w:hAnsiTheme="minorEastAsia" w:cstheme="minorEastAsia"/>
                <w:szCs w:val="21"/>
              </w:rPr>
              <w:br/>
              <w:t xml:space="preserve">2.面料为优质科技布料防水加厚(黑色).依照人体工程学设计，线条流畅，美观大方，骨架钢管电镀，气动升降。</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12</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学生凳</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1.规格:315*420-480MM;  </w:t>
            </w:r>
            <w:r>
              <w:rPr>
                <w:rFonts w:hint="eastAsia" w:asciiTheme="minorEastAsia" w:hAnsiTheme="minorEastAsia" w:cstheme="minorEastAsia"/>
                <w:szCs w:val="21"/>
              </w:rPr>
              <w:br/>
              <w:t xml:space="preserve">2.凳脚材质:4个凳脚采用20*40*1.1MM椭圆形无缝钢管模具一次成型,全圆满焊完成,结构牢固,经高温粉体烤漆处理,长时间使用也不会产生表面烤漆剥落现象. </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3.凳脚弧度:上部凳脚弧度66°,下部凳脚弧度24°,整体美观大方.  </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4.凳面:凳面直径315MM采用环保型PP改性塑料一次性注塑成型;凳面表面有颗粒状凸起起到按摩作用. 4.托盘:凳面下装有直径大于156MM的托盘,厚度不小于1.4MM. </w:t>
            </w:r>
            <w:r>
              <w:rPr>
                <w:rFonts w:hint="eastAsia" w:asciiTheme="minorEastAsia" w:hAnsiTheme="minorEastAsia" w:cstheme="minorEastAsia"/>
                <w:szCs w:val="21"/>
              </w:rPr>
              <w:br/>
              <w:t xml:space="preserve">6.脚垫:采用PP加耐磨纤维质塑料,实心倒勾式一体射出成型.  </w:t>
            </w:r>
            <w:r>
              <w:rPr>
                <w:rFonts w:hint="eastAsia" w:asciiTheme="minorEastAsia" w:hAnsiTheme="minorEastAsia" w:cstheme="minorEastAsia"/>
                <w:szCs w:val="21"/>
              </w:rPr>
              <w:br/>
              <w:t xml:space="preserve">7.凳子可螺旋升降.</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13</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设备及调试</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设备安装及调试等，必须按JY/T0385-2006《中小学理科教室装备规范》有关规定执行。</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14</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给排水系统</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给水采用￠20PPR管，热熔连接。排水采用￠50PVC管，PVC专用胶水连接。</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15</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排气扇</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12寸大风量</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16</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pp塑料离</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心风机</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1.6#离心风机 电机功率5.5KW变频调速，转速 700-800r/min，流量 </w:t>
            </w:r>
            <w:r>
              <w:rPr>
                <w:rFonts w:hint="eastAsia" w:asciiTheme="minorEastAsia" w:hAnsiTheme="minorEastAsia" w:cstheme="minorEastAsia"/>
                <w:szCs w:val="21"/>
              </w:rPr>
              <w:t xml:space="preserve">1150M3/h，全压 812Pa，噪声符合国家标准,风机外壳和叶轮均采用模具一次成型，防爆防腐，不得使用塑料板焊接。</w:t>
            </w:r>
            <w:r>
              <w:rPr>
                <w:rFonts w:hint="eastAsia" w:asciiTheme="minorEastAsia" w:hAnsiTheme="minorEastAsia" w:cstheme="minorEastAsia"/>
                <w:szCs w:val="21"/>
              </w:rPr>
              <w:br/>
              <w:t xml:space="preserve">2.配橡胶减震器用于消除专用通风机引起的震动，配防雨帽，PP 材质，主要用于对专用通风机的防护；通风机消音器采用PP 材质，内置隔音棉等隔音装置，确保通风室外噪音小于 50 分贝。</w:t>
            </w:r>
            <w:r>
              <w:rPr>
                <w:rFonts w:hint="eastAsia" w:asciiTheme="minorEastAsia" w:hAnsiTheme="minorEastAsia" w:cstheme="minorEastAsia"/>
                <w:szCs w:val="21"/>
              </w:rPr>
              <w:br/>
              <w:t xml:space="preserve">3.风机进出口接头采用柔性材质，通风机与消声器的连接，消除因震动引起的微量错位对通风机的影响。</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17</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通风机弯头</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φ400，PVC（国标）管</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18</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主通风管道</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φ400，连接至楼顶风机，PVC（国标）管</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19</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通风系统地上部分</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φ400-200-160，PVC(国标)管，地下预埋（供应商只提供材料及安装，土建部分由项目学校承担）</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20</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万向吸风</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装置</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1.关节：采用高密度PP聚丙烯材质，可360°旋转调节方向，易拆卸、重组及清洗，颜色有白色和红色可选。</w:t>
            </w:r>
            <w:r>
              <w:rPr>
                <w:rFonts w:hint="eastAsia" w:asciiTheme="minorEastAsia" w:hAnsiTheme="minorEastAsia" w:cstheme="minorEastAsia"/>
                <w:szCs w:val="21"/>
              </w:rPr>
              <w:br/>
              <w:t xml:space="preserve">2.关节密封圈：采用不易老化的高密度橡胶。</w:t>
            </w:r>
            <w:r>
              <w:rPr>
                <w:rFonts w:hint="eastAsia" w:asciiTheme="minorEastAsia" w:hAnsiTheme="minorEastAsia" w:cstheme="minorEastAsia"/>
                <w:szCs w:val="21"/>
              </w:rPr>
              <w:br/>
              <w:t xml:space="preserve">3.关节连接杆：304不锈钢连接杆。</w:t>
            </w:r>
            <w:r>
              <w:rPr>
                <w:rFonts w:hint="eastAsia" w:asciiTheme="minorEastAsia" w:hAnsiTheme="minorEastAsia" w:cstheme="minorEastAsia"/>
                <w:szCs w:val="21"/>
              </w:rPr>
              <w:br/>
              <w:t xml:space="preserve">4.关节松紧旋钮：高密度PP材质，内嵌不锈钢轴承，与关节连接杆锁合。</w:t>
            </w:r>
            <w:r>
              <w:rPr>
                <w:rFonts w:hint="eastAsia" w:asciiTheme="minorEastAsia" w:hAnsiTheme="minorEastAsia" w:cstheme="minorEastAsia"/>
                <w:szCs w:val="21"/>
              </w:rPr>
              <w:br/>
              <w:t xml:space="preserve">5.气流调节阀：方便的手动调节外部阀门旋钮，控制进入之气流量。</w:t>
            </w:r>
            <w:r>
              <w:rPr>
                <w:rFonts w:hint="eastAsia" w:asciiTheme="minorEastAsia" w:hAnsiTheme="minorEastAsia" w:cstheme="minorEastAsia"/>
                <w:szCs w:val="21"/>
              </w:rPr>
              <w:br/>
              <w:t xml:space="preserve">6.集气罩：PP白色/红色/透明， 罩口直径不小于375mm。</w:t>
            </w:r>
            <w:r>
              <w:rPr>
                <w:rFonts w:hint="eastAsia" w:asciiTheme="minorEastAsia" w:hAnsiTheme="minorEastAsia" w:cstheme="minorEastAsia"/>
                <w:szCs w:val="21"/>
              </w:rPr>
              <w:br/>
              <w:t xml:space="preserve">7.标配固定底座：非粘接而成，模具注塑一体成型，牢度强，不脱底。</w:t>
            </w:r>
            <w:r/>
          </w:p>
        </w:tc>
      </w:tr>
      <w:tr>
        <w:trPr>
          <w:trHeight w:val="391"/>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21</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智慧</w:t>
            </w:r>
            <w:r/>
          </w:p>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大屏黑板</w:t>
            </w:r>
            <w:r/>
          </w:p>
        </w:tc>
        <w:tc>
          <w:tcPr>
            <w:shd w:val="clear" w:color="auto" w:fill="auto"/>
            <w:tcW w:w="3925" w:type="pct"/>
            <w:vAlign w:val="center"/>
            <w:textDirection w:val="lrTb"/>
            <w:noWrap/>
          </w:tcPr>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1.推拉式智慧黑板整体尺寸：长＞4200mm 、宽＞1100mm 、厚＜95mm。液晶显示屏不小于86寸，显示比例：16:9，分辨率不小于3840*2160</w:t>
            </w:r>
            <w:r>
              <w:rPr>
                <w:rFonts w:hint="eastAsia" w:asciiTheme="minorEastAsia" w:hAnsiTheme="minorEastAsia" w:cstheme="minorEastAsia"/>
                <w:bCs/>
                <w:szCs w:val="21"/>
              </w:rPr>
              <w:t xml:space="preserve">。</w:t>
            </w:r>
            <w:r>
              <w:rPr>
                <w:rFonts w:hint="eastAsia" w:asciiTheme="minorEastAsia" w:hAnsiTheme="minorEastAsia" w:cstheme="minorEastAsia"/>
                <w:bCs/>
                <w:szCs w:val="21"/>
              </w:rPr>
              <w:br/>
            </w:r>
            <w:r>
              <w:rPr>
                <w:rFonts w:hint="eastAsia" w:asciiTheme="minorEastAsia" w:hAnsiTheme="minorEastAsia" w:cstheme="minorEastAsia"/>
                <w:szCs w:val="21"/>
              </w:rPr>
              <w:t xml:space="preserve">2.</w:t>
            </w:r>
            <w:r>
              <w:rPr>
                <w:rFonts w:hint="eastAsia" w:ascii="宋体" w:hAnsi="宋体" w:eastAsia="宋体" w:cs="宋体"/>
                <w:szCs w:val="21"/>
              </w:rPr>
              <w:t xml:space="preserve">▲</w:t>
            </w:r>
            <w:r>
              <w:rPr>
                <w:rFonts w:hint="eastAsia" w:asciiTheme="minorEastAsia" w:hAnsiTheme="minorEastAsia" w:cstheme="minorEastAsia"/>
                <w:szCs w:val="21"/>
              </w:rPr>
              <w:t xml:space="preserve">采用成熟、稳定、可靠的触控技术，无可视网格线、无激光蚀刻纹，手指、触控笔轻触、实现多点互动、多人同时流畅书写，能在 Windows 自带画图软件中实现20点同时书写。</w:t>
            </w:r>
            <w:r>
              <w:rPr>
                <w:rFonts w:hint="eastAsia" w:asciiTheme="minorEastAsia" w:hAnsiTheme="minorEastAsia" w:cstheme="minorEastAsia"/>
                <w:szCs w:val="21"/>
              </w:rPr>
              <w:br/>
              <w:t xml:space="preserve">3.采用真正全贴合技术，液晶显示屏四周边缘不得有可视贴合间隙。触控无偏离、书写无隔空感，侧视文字、图标无重影。确保教室前排二侧学生清晰观看。</w:t>
            </w:r>
            <w:r>
              <w:rPr>
                <w:rFonts w:hint="eastAsia" w:asciiTheme="minorEastAsia" w:hAnsiTheme="minorEastAsia" w:cstheme="minorEastAsia"/>
                <w:szCs w:val="21"/>
              </w:rPr>
              <w:br/>
              <w:t xml:space="preserve">4.</w:t>
            </w:r>
            <w:r>
              <w:rPr>
                <w:rFonts w:hint="eastAsia" w:ascii="宋体" w:hAnsi="宋体" w:eastAsia="宋体" w:cs="宋体"/>
                <w:szCs w:val="21"/>
              </w:rPr>
              <w:t xml:space="preserve">▲</w:t>
            </w:r>
            <w:r>
              <w:rPr>
                <w:rFonts w:hint="eastAsia" w:asciiTheme="minorEastAsia" w:hAnsiTheme="minorEastAsia" w:cstheme="minorEastAsia"/>
                <w:szCs w:val="21"/>
              </w:rPr>
              <w:t xml:space="preserve">前置不少于1路HDMI及触控USB接口；前置不少于3路USB3.0接口；前置不少于1路USB Type-C接口。</w:t>
            </w:r>
            <w:r>
              <w:rPr>
                <w:rFonts w:hint="eastAsia" w:asciiTheme="minorEastAsia" w:hAnsiTheme="minorEastAsia" w:cstheme="minorEastAsia"/>
                <w:szCs w:val="21"/>
              </w:rPr>
              <w:br/>
              <w:t xml:space="preserve">5.▲</w:t>
            </w:r>
            <w:r>
              <w:rPr>
                <w:rFonts w:hint="eastAsia" w:asciiTheme="minorEastAsia" w:hAnsiTheme="minorEastAsia" w:cstheme="minorEastAsia"/>
                <w:bCs/>
                <w:szCs w:val="21"/>
              </w:rPr>
              <w:t xml:space="preserve">护眼</w:t>
            </w:r>
            <w:r>
              <w:rPr>
                <w:rFonts w:hint="eastAsia" w:asciiTheme="minorEastAsia" w:hAnsiTheme="minorEastAsia" w:cstheme="minorEastAsia"/>
                <w:szCs w:val="21"/>
              </w:rPr>
              <w:t xml:space="preserve">：显示屏通过第三方防蓝光护眼认证或提供检测报告。</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6</w:t>
            </w:r>
            <w:r>
              <w:rPr>
                <w:rFonts w:asciiTheme="minorEastAsia" w:hAnsiTheme="minorEastAsia" w:cstheme="minorEastAsia"/>
                <w:szCs w:val="21"/>
              </w:rPr>
              <w:t xml:space="preserve">．</w:t>
            </w:r>
            <w:r>
              <w:rPr>
                <w:rFonts w:hint="eastAsia" w:asciiTheme="minorEastAsia" w:hAnsiTheme="minorEastAsia" w:cstheme="minorEastAsia"/>
                <w:bCs/>
                <w:szCs w:val="21"/>
              </w:rPr>
              <w:t xml:space="preserve">录屏</w:t>
            </w:r>
            <w:r>
              <w:rPr>
                <w:rFonts w:hint="eastAsia" w:asciiTheme="minorEastAsia" w:hAnsiTheme="minorEastAsia" w:cstheme="minorEastAsia"/>
                <w:szCs w:val="21"/>
              </w:rPr>
              <w:t xml:space="preserve">：前置智慧录屏物理按键，可将屏幕显示的课件、音频等内容及老师人声同步录制，方便制作教学视频。</w:t>
            </w:r>
            <w:r>
              <w:rPr>
                <w:rFonts w:hint="eastAsia" w:asciiTheme="minorEastAsia" w:hAnsiTheme="minorEastAsia" w:cstheme="minorEastAsia"/>
                <w:szCs w:val="21"/>
              </w:rPr>
              <w:br/>
              <w:t xml:space="preserve">7.</w:t>
            </w:r>
            <w:r>
              <w:rPr>
                <w:rFonts w:hint="eastAsia" w:asciiTheme="minorEastAsia" w:hAnsiTheme="minorEastAsia" w:cstheme="minorEastAsia"/>
                <w:bCs/>
                <w:szCs w:val="21"/>
              </w:rPr>
              <w:t xml:space="preserve">智慧黑板</w:t>
            </w:r>
            <w:r>
              <w:rPr>
                <w:rFonts w:hint="eastAsia" w:asciiTheme="minorEastAsia" w:hAnsiTheme="minorEastAsia" w:cstheme="minorEastAsia"/>
                <w:szCs w:val="21"/>
              </w:rPr>
              <w:t xml:space="preserve">：前置智慧黑板物理按键，可一键打开教学软件的书写界面，方便师生及时书写。</w:t>
            </w:r>
            <w:r>
              <w:rPr>
                <w:rFonts w:hint="eastAsia" w:asciiTheme="minorEastAsia" w:hAnsiTheme="minorEastAsia" w:cstheme="minorEastAsia"/>
                <w:szCs w:val="21"/>
              </w:rPr>
              <w:br/>
              <w:t xml:space="preserve">8.显示屏通过防雷击（浪涌冲击坑扰）检测。</w:t>
            </w:r>
            <w:r>
              <w:rPr>
                <w:rFonts w:hint="eastAsia" w:asciiTheme="minorEastAsia" w:hAnsiTheme="minorEastAsia" w:cstheme="minorEastAsia"/>
                <w:szCs w:val="21"/>
              </w:rPr>
              <w:br/>
              <w:t xml:space="preserve">9.智慧触摸中控菜单，不仅可以进行信号源通道切换、而且可以操作护眼、录屏、移动授课、视频展台等，在任意信号通道下均可通过手势在屏幕上调取中控菜单。10.内置安卓系统，安卓系统版本不低于12.0。</w:t>
            </w:r>
            <w:r>
              <w:rPr>
                <w:rFonts w:hint="eastAsia" w:asciiTheme="minorEastAsia" w:hAnsiTheme="minorEastAsia" w:cstheme="minorEastAsia"/>
                <w:szCs w:val="21"/>
              </w:rPr>
              <w:br/>
              <w:t xml:space="preserve">11.OPS电脑：CPU主频≥2.0GHZ；核心数量≥6个；三级缓存≥12M</w:t>
            </w:r>
            <w:r/>
          </w:p>
          <w:p>
            <w:pPr>
              <w:jc w:val="left"/>
              <w:rPr>
                <w:rFonts w:hint="eastAsia" w:asciiTheme="minorEastAsia" w:hAnsiTheme="minorEastAsia" w:cstheme="minorEastAsia"/>
                <w:szCs w:val="21"/>
              </w:rPr>
            </w:pPr>
            <w:r>
              <w:rPr>
                <w:rFonts w:hint="eastAsia" w:asciiTheme="minorEastAsia" w:hAnsiTheme="minorEastAsia" w:cstheme="minorEastAsia"/>
                <w:szCs w:val="21"/>
              </w:rPr>
              <w:t xml:space="preserve">12.OPS电脑采用插拔结构</w:t>
            </w:r>
            <w:r/>
          </w:p>
          <w:p>
            <w:pPr>
              <w:jc w:val="left"/>
              <w:spacing w:after="156"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13.分学科数学工具：含理化生学科教学工具。</w:t>
            </w:r>
            <w:r>
              <w:rPr>
                <w:rFonts w:hint="eastAsia" w:asciiTheme="minorEastAsia" w:hAnsiTheme="minorEastAsia" w:cstheme="minorEastAsia"/>
                <w:szCs w:val="21"/>
              </w:rPr>
              <w:br/>
              <w:t xml:space="preserve">【智慧视频展台】</w:t>
            </w:r>
            <w:r>
              <w:rPr>
                <w:rFonts w:hint="eastAsia" w:asciiTheme="minorEastAsia" w:hAnsiTheme="minorEastAsia" w:cstheme="minorEastAsia"/>
                <w:szCs w:val="21"/>
              </w:rPr>
              <w:br/>
            </w:r>
            <w:r>
              <w:rPr>
                <w:rFonts w:hint="eastAsia" w:asciiTheme="minorEastAsia" w:hAnsiTheme="minorEastAsia" w:cstheme="minorEastAsia"/>
                <w:szCs w:val="21"/>
              </w:rPr>
              <w:t xml:space="preserve">14.不小于1200万像素；输出分辨率：不小于3264*2448。</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22</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空调</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宋体" w:hAnsi="宋体" w:eastAsia="宋体" w:cs="宋体"/>
                <w:szCs w:val="21"/>
                <w:lang w:bidi="ar"/>
              </w:rPr>
              <w:t xml:space="preserve">1.类型：壁挂。</w:t>
            </w:r>
            <w:r>
              <w:rPr>
                <w:rFonts w:hint="eastAsia" w:ascii="宋体" w:hAnsi="宋体" w:eastAsia="宋体" w:cs="宋体"/>
                <w:szCs w:val="21"/>
                <w:lang w:bidi="ar"/>
              </w:rPr>
              <w:br/>
              <w:t xml:space="preserve">2.匹数：≥2匹。</w:t>
            </w:r>
            <w:r>
              <w:rPr>
                <w:rFonts w:hint="eastAsia" w:ascii="宋体" w:hAnsi="宋体" w:eastAsia="宋体" w:cs="宋体"/>
                <w:szCs w:val="21"/>
                <w:lang w:bidi="ar"/>
              </w:rPr>
              <w:br/>
              <w:t xml:space="preserve">3.电源规格：220V 50Hz。</w:t>
            </w:r>
            <w:r/>
          </w:p>
        </w:tc>
      </w:tr>
      <w:tr>
        <w:trPr>
          <w:trHeight w:val="23"/>
        </w:trPr>
        <w:tc>
          <w:tcPr>
            <w:shd w:val="clear" w:color="auto" w:fill="auto"/>
            <w:tcW w:w="278" w:type="pct"/>
            <w:vAlign w:val="center"/>
            <w:textDirection w:val="lrTb"/>
            <w:noWrap/>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23</w:t>
            </w:r>
            <w:r/>
          </w:p>
        </w:tc>
        <w:tc>
          <w:tcPr>
            <w:shd w:val="clear" w:color="auto" w:fill="auto"/>
            <w:tcW w:w="796" w:type="pct"/>
            <w:vAlign w:val="center"/>
            <w:textDirection w:val="lrTb"/>
            <w:noWrap w:val="false"/>
          </w:tcPr>
          <w:p>
            <w:pPr>
              <w:jc w:val="center"/>
              <w:widowControl/>
              <w:rPr>
                <w:rFonts w:hint="eastAsia" w:asciiTheme="minorEastAsia" w:hAnsiTheme="minorEastAsia" w:cstheme="minorEastAsia"/>
                <w:szCs w:val="21"/>
              </w:rPr>
            </w:pPr>
            <w:r>
              <w:rPr>
                <w:rFonts w:hint="eastAsia" w:asciiTheme="minorEastAsia" w:hAnsiTheme="minorEastAsia" w:cstheme="minorEastAsia"/>
                <w:szCs w:val="21"/>
              </w:rPr>
              <w:t xml:space="preserve">网络架构</w:t>
            </w:r>
            <w:r/>
          </w:p>
        </w:tc>
        <w:tc>
          <w:tcPr>
            <w:shd w:val="clear" w:color="auto" w:fill="auto"/>
            <w:tcW w:w="3925" w:type="pct"/>
            <w:vAlign w:val="center"/>
            <w:textDirection w:val="lrTb"/>
            <w:noWrap/>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所有理化生教室通过校内局域网接入校级管理终端，校内局域网传输速率≥1000M，校级平台管理终端通过教育城域网接入县级控制管理中心，带宽≥100M。</w:t>
            </w:r>
            <w:r/>
          </w:p>
        </w:tc>
      </w:tr>
    </w:tbl>
    <w:p>
      <w:pPr>
        <w:pStyle w:val="763"/>
        <w:ind w:left="420" w:firstLine="0"/>
        <w:spacing w:line="240" w:lineRule="auto"/>
        <w:rPr>
          <w:rFonts w:hint="eastAsia" w:ascii="宋体" w:hAnsi="宋体" w:eastAsia="宋体" w:cs="宋体"/>
          <w:bCs/>
          <w:sz w:val="24"/>
          <w:szCs w:val="24"/>
          <w:lang w:bidi="ar"/>
        </w:rPr>
      </w:pPr>
      <w:r>
        <w:rPr>
          <w:rFonts w:hint="eastAsia" w:ascii="宋体" w:hAnsi="宋体" w:eastAsia="宋体" w:cs="宋体"/>
          <w:b/>
          <w:sz w:val="24"/>
          <w:szCs w:val="24"/>
        </w:rPr>
        <w:t xml:space="preserve"> 注：1、本项目</w:t>
      </w:r>
      <w:r>
        <w:rPr>
          <w:rFonts w:ascii="宋体" w:hAnsi="宋体" w:eastAsia="宋体" w:cs="宋体"/>
          <w:b/>
          <w:sz w:val="24"/>
          <w:szCs w:val="24"/>
        </w:rPr>
        <w:t xml:space="preserve">物理/化学/生物考场9间</w:t>
      </w:r>
      <w:r>
        <w:rPr>
          <w:rFonts w:hint="eastAsia" w:ascii="宋体" w:hAnsi="宋体" w:eastAsia="宋体" w:cs="宋体"/>
          <w:b/>
          <w:sz w:val="24"/>
          <w:szCs w:val="24"/>
        </w:rPr>
        <w:t xml:space="preserve">，其中序号3</w:t>
      </w:r>
      <w:r>
        <w:rPr>
          <w:rFonts w:ascii="宋体" w:hAnsi="宋体" w:eastAsia="宋体" w:cs="宋体"/>
          <w:b/>
          <w:sz w:val="24"/>
          <w:szCs w:val="24"/>
        </w:rPr>
        <w:t xml:space="preserve">理化生考生终端机</w:t>
      </w:r>
      <w:r>
        <w:rPr>
          <w:rFonts w:hint="eastAsia" w:ascii="宋体" w:hAnsi="宋体" w:eastAsia="宋体" w:cs="宋体"/>
          <w:b/>
          <w:sz w:val="24"/>
          <w:szCs w:val="24"/>
        </w:rPr>
        <w:t xml:space="preserve">为核心产品。</w:t>
      </w:r>
      <w:r/>
    </w:p>
    <w:p>
      <w:pPr>
        <w:pStyle w:val="763"/>
        <w:ind w:left="420" w:firstLine="720"/>
        <w:spacing w:line="360" w:lineRule="auto"/>
        <w:rPr>
          <w:rFonts w:hint="eastAsia" w:ascii="宋体" w:hAnsi="宋体" w:eastAsiaTheme="minorEastAsia" w:cstheme="minorBidi"/>
          <w:bCs/>
          <w:sz w:val="24"/>
          <w:szCs w:val="24"/>
        </w:rPr>
      </w:pPr>
      <w:r>
        <w:rPr>
          <w:rFonts w:hint="eastAsia" w:ascii="宋体" w:hAnsi="宋体" w:eastAsiaTheme="minorEastAsia" w:cstheme="minorBidi"/>
          <w:bCs/>
          <w:sz w:val="24"/>
          <w:szCs w:val="24"/>
        </w:rPr>
        <w:t xml:space="preserve">2以上所有带▲的主要技术参数及性能要求，中标后接受采购人原件备查，如有虚假须承担一切后果。若发现投标供应商提供虚假资料或虚假承诺或虚假参数等虚假材料参加投标的，采购人报采购监督管理相关部门进行处理，并取消中标人中标资格，并承担相应法律责任及相应经济处罚，取消中标人后，采购人按规定重新确定中标供应商。</w:t>
      </w:r>
      <w:r/>
    </w:p>
    <w:p>
      <w:pPr>
        <w:pStyle w:val="753"/>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四、合同履行期限、供货安装地点</w:t>
      </w:r>
      <w:r/>
    </w:p>
    <w:p>
      <w:pPr>
        <w:pStyle w:val="753"/>
        <w:ind w:firstLine="480"/>
        <w:jc w:val="both"/>
        <w:spacing w:beforeAutospacing="0" w:afterAutospacing="0" w:line="360" w:lineRule="auto"/>
        <w:rPr>
          <w:rFonts w:hint="eastAsia" w:ascii="宋体" w:hAnsi="宋体" w:cstheme="minorBidi"/>
          <w:bCs/>
        </w:rPr>
      </w:pPr>
      <w:r>
        <w:rPr>
          <w:rFonts w:hint="eastAsia" w:ascii="宋体" w:hAnsi="宋体" w:cstheme="minorBidi"/>
          <w:bCs/>
        </w:rPr>
        <w:t xml:space="preserve">1.合同履行期限：合同签订后50日历天内供货安装调试完成并交付采购人正常使用。 </w:t>
      </w:r>
      <w:r/>
    </w:p>
    <w:p>
      <w:pPr>
        <w:pStyle w:val="753"/>
        <w:ind w:firstLine="480"/>
        <w:jc w:val="both"/>
        <w:spacing w:beforeAutospacing="0" w:afterAutospacing="0" w:line="360" w:lineRule="auto"/>
        <w:rPr>
          <w:rFonts w:hint="eastAsia" w:ascii="宋体" w:hAnsi="宋体" w:cstheme="minorBidi"/>
          <w:bCs/>
        </w:rPr>
      </w:pPr>
      <w:r>
        <w:rPr>
          <w:rFonts w:hint="eastAsia" w:ascii="宋体" w:hAnsi="宋体" w:cstheme="minorBidi"/>
          <w:bCs/>
        </w:rPr>
        <w:t xml:space="preserve">2.供货安装地点：采购人指定地点。</w:t>
      </w:r>
      <w:r/>
    </w:p>
    <w:p>
      <w:pPr>
        <w:spacing w:line="420" w:lineRule="exact"/>
        <w:rPr>
          <w:rStyle w:val="765"/>
          <w:rFonts w:cs="Times New Roman"/>
          <w:b/>
          <w:bCs/>
          <w:sz w:val="24"/>
        </w:rPr>
      </w:pPr>
      <w:r/>
      <w:bookmarkStart w:id="167" w:name="_Hlk2258020"/>
      <w:r>
        <w:rPr>
          <w:rFonts w:hint="eastAsia" w:ascii="宋体" w:hAnsi="宋体" w:eastAsia="宋体" w:cs="宋体"/>
          <w:b/>
          <w:bCs/>
        </w:rPr>
        <w:t xml:space="preserve"> </w:t>
      </w:r>
      <w:r>
        <w:rPr>
          <w:rStyle w:val="765"/>
          <w:rFonts w:hint="eastAsia" w:cs="Times New Roman"/>
          <w:b/>
          <w:bCs/>
          <w:sz w:val="24"/>
        </w:rPr>
        <w:t xml:space="preserve">五、包装及运输特殊要求</w:t>
      </w:r>
      <w:r/>
    </w:p>
    <w:p>
      <w:pPr>
        <w:ind w:firstLine="480"/>
        <w:spacing w:line="420" w:lineRule="exact"/>
        <w:rPr>
          <w:rFonts w:hint="eastAsia" w:ascii="宋体" w:hAnsi="宋体"/>
          <w:bCs/>
          <w:sz w:val="24"/>
        </w:rPr>
      </w:pPr>
      <w:r>
        <w:rPr>
          <w:rFonts w:hint="eastAsia" w:ascii="宋体" w:hAnsi="宋体"/>
          <w:bCs/>
          <w:sz w:val="24"/>
        </w:rPr>
        <w:t xml:space="preserve">（一）</w:t>
      </w:r>
      <w:r>
        <w:rPr>
          <w:rStyle w:val="765"/>
          <w:rFonts w:hint="eastAsia" w:cs="Times New Roman"/>
          <w:b/>
          <w:bCs/>
          <w:sz w:val="24"/>
        </w:rPr>
        <w:t xml:space="preserve">包装特殊要求</w:t>
      </w:r>
      <w:r/>
    </w:p>
    <w:p>
      <w:pPr>
        <w:ind w:firstLine="480"/>
        <w:spacing w:line="420" w:lineRule="exact"/>
        <w:rPr>
          <w:rFonts w:hint="eastAsia" w:ascii="宋体" w:hAnsi="宋体"/>
          <w:bCs/>
          <w:sz w:val="24"/>
        </w:rPr>
      </w:pPr>
      <w:r>
        <w:rPr>
          <w:rFonts w:hint="eastAsia" w:ascii="宋体" w:hAnsi="宋体"/>
          <w:bCs/>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0"/>
        <w:spacing w:line="420" w:lineRule="exact"/>
        <w:rPr>
          <w:rFonts w:hint="eastAsia" w:ascii="宋体" w:hAnsi="宋体"/>
          <w:bCs/>
          <w:sz w:val="24"/>
        </w:rPr>
      </w:pPr>
      <w:r>
        <w:rPr>
          <w:rFonts w:hint="eastAsia" w:ascii="宋体" w:hAnsi="宋体"/>
          <w:bCs/>
          <w:sz w:val="24"/>
        </w:rPr>
        <w:t xml:space="preserve">1.商品包装层数不得超过3 层，空隙率不大于40%；</w:t>
      </w:r>
      <w:r/>
    </w:p>
    <w:p>
      <w:pPr>
        <w:ind w:firstLine="480"/>
        <w:spacing w:line="420" w:lineRule="exact"/>
        <w:rPr>
          <w:rFonts w:hint="eastAsia" w:ascii="宋体" w:hAnsi="宋体"/>
          <w:bCs/>
          <w:sz w:val="24"/>
        </w:rPr>
      </w:pPr>
      <w:r>
        <w:rPr>
          <w:rFonts w:hint="eastAsia" w:ascii="宋体" w:hAnsi="宋体"/>
          <w:bCs/>
          <w:sz w:val="24"/>
        </w:rPr>
        <w:t xml:space="preserve">2.商品包装尽可能使用单一材质的包装材料，如因功能需求必需使用不同材质，不同材质间应便于分离；</w:t>
      </w:r>
      <w:r/>
    </w:p>
    <w:p>
      <w:pPr>
        <w:ind w:firstLine="480"/>
        <w:spacing w:line="420" w:lineRule="exact"/>
        <w:rPr>
          <w:rFonts w:hint="eastAsia" w:ascii="宋体" w:hAnsi="宋体"/>
          <w:bCs/>
          <w:sz w:val="24"/>
        </w:rPr>
      </w:pPr>
      <w:r>
        <w:rPr>
          <w:rFonts w:hint="eastAsia" w:ascii="宋体" w:hAnsi="宋体"/>
          <w:bCs/>
          <w:sz w:val="24"/>
        </w:rPr>
        <w:t xml:space="preserve">3.商品包装中铅、汞、镉、六价铬的总含量应不大于100mg/kg；</w:t>
      </w:r>
      <w:r/>
    </w:p>
    <w:p>
      <w:pPr>
        <w:ind w:firstLine="480"/>
        <w:spacing w:line="420" w:lineRule="exact"/>
        <w:rPr>
          <w:rFonts w:hint="eastAsia" w:ascii="宋体" w:hAnsi="宋体"/>
          <w:bCs/>
          <w:sz w:val="24"/>
        </w:rPr>
      </w:pPr>
      <w:r>
        <w:rPr>
          <w:rFonts w:hint="eastAsia" w:ascii="宋体" w:hAnsi="宋体"/>
          <w:bCs/>
          <w:sz w:val="24"/>
        </w:rPr>
        <w:t xml:space="preserve">4.商品包装印刷使用的油墨中挥发性有机化合物(VOCs)含量应不大于 5%（以重量计）；</w:t>
      </w:r>
      <w:r/>
    </w:p>
    <w:p>
      <w:pPr>
        <w:ind w:firstLine="480"/>
        <w:spacing w:line="420" w:lineRule="exact"/>
        <w:rPr>
          <w:rFonts w:hint="eastAsia" w:ascii="宋体" w:hAnsi="宋体"/>
          <w:bCs/>
          <w:sz w:val="24"/>
        </w:rPr>
      </w:pPr>
      <w:r>
        <w:rPr>
          <w:rFonts w:hint="eastAsia" w:ascii="宋体" w:hAnsi="宋体"/>
          <w:bCs/>
          <w:sz w:val="24"/>
        </w:rPr>
        <w:t xml:space="preserve">5.塑料材质商品包装上呈现的印刷颜色不得超过6色；</w:t>
      </w:r>
      <w:r/>
    </w:p>
    <w:p>
      <w:pPr>
        <w:ind w:firstLine="480"/>
        <w:spacing w:line="420" w:lineRule="exact"/>
        <w:rPr>
          <w:rFonts w:hint="eastAsia" w:ascii="宋体" w:hAnsi="宋体"/>
          <w:bCs/>
          <w:sz w:val="24"/>
        </w:rPr>
      </w:pPr>
      <w:r>
        <w:rPr>
          <w:rFonts w:hint="eastAsia" w:ascii="宋体" w:hAnsi="宋体"/>
          <w:bCs/>
          <w:sz w:val="24"/>
        </w:rPr>
        <w:t xml:space="preserve">6.纸质商品包装应使用75%以上的可再生纤维原料生产；</w:t>
      </w:r>
      <w:r/>
    </w:p>
    <w:p>
      <w:pPr>
        <w:ind w:firstLine="480"/>
        <w:spacing w:line="420" w:lineRule="exact"/>
        <w:rPr>
          <w:rFonts w:hint="eastAsia" w:ascii="宋体" w:hAnsi="宋体"/>
          <w:bCs/>
          <w:sz w:val="24"/>
        </w:rPr>
      </w:pPr>
      <w:r>
        <w:rPr>
          <w:rFonts w:hint="eastAsia" w:ascii="宋体" w:hAnsi="宋体"/>
          <w:bCs/>
          <w:sz w:val="24"/>
        </w:rPr>
        <w:t xml:space="preserve">7.木质商品包装的原料应来源于可持续性森林。</w:t>
      </w:r>
      <w:r/>
    </w:p>
    <w:p>
      <w:pPr>
        <w:ind w:firstLine="480"/>
        <w:spacing w:line="420" w:lineRule="exact"/>
        <w:rPr>
          <w:rFonts w:hint="eastAsia" w:ascii="宋体" w:hAnsi="宋体"/>
          <w:bCs/>
          <w:sz w:val="24"/>
        </w:rPr>
      </w:pPr>
      <w:r>
        <w:rPr>
          <w:rFonts w:hint="eastAsia" w:ascii="宋体" w:hAnsi="宋体"/>
          <w:bCs/>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0"/>
        <w:spacing w:line="420" w:lineRule="exact"/>
        <w:rPr>
          <w:rFonts w:hint="eastAsia" w:ascii="宋体" w:hAnsi="宋体"/>
          <w:bCs/>
          <w:sz w:val="24"/>
        </w:rPr>
      </w:pPr>
      <w:r>
        <w:rPr>
          <w:rFonts w:hint="eastAsia" w:ascii="宋体" w:hAnsi="宋体"/>
          <w:bCs/>
          <w:sz w:val="24"/>
        </w:rPr>
        <w:t xml:space="preserve">9每件包装箱内应附一份详细装箱单和质量合格凭证。</w:t>
      </w:r>
      <w:bookmarkEnd w:id="167"/>
      <w:r/>
      <w:r/>
    </w:p>
    <w:p>
      <w:pPr>
        <w:ind w:firstLine="241"/>
        <w:rPr>
          <w:sz w:val="24"/>
        </w:rPr>
      </w:pPr>
      <w:r>
        <w:rPr>
          <w:rStyle w:val="765"/>
          <w:rFonts w:hint="eastAsia" w:cs="Times New Roman"/>
          <w:b/>
          <w:bCs/>
          <w:sz w:val="24"/>
        </w:rPr>
        <w:t xml:space="preserve">（二）运输特殊要求</w:t>
      </w:r>
      <w:r/>
    </w:p>
    <w:p>
      <w:pPr>
        <w:ind w:firstLine="480"/>
        <w:spacing w:line="420" w:lineRule="exact"/>
        <w:rPr>
          <w:rFonts w:hint="eastAsia" w:ascii="宋体" w:hAnsi="宋体"/>
          <w:bCs/>
          <w:sz w:val="24"/>
        </w:rPr>
      </w:pPr>
      <w:r>
        <w:rPr>
          <w:rFonts w:hint="eastAsia" w:ascii="宋体" w:hAnsi="宋体"/>
          <w:bCs/>
          <w:sz w:val="24"/>
        </w:rPr>
        <w:t xml:space="preserve">1.货物验收合格、交付使用并提供所需单据的日期视为交货日期。</w:t>
      </w:r>
      <w:r/>
    </w:p>
    <w:p>
      <w:pPr>
        <w:ind w:firstLine="480"/>
        <w:spacing w:line="420" w:lineRule="exact"/>
        <w:rPr>
          <w:rFonts w:hint="eastAsia" w:ascii="宋体" w:hAnsi="宋体"/>
          <w:bCs/>
          <w:sz w:val="24"/>
        </w:rPr>
      </w:pPr>
      <w:r>
        <w:rPr>
          <w:rFonts w:hint="eastAsia" w:ascii="宋体" w:hAnsi="宋体"/>
          <w:bCs/>
          <w:sz w:val="24"/>
        </w:rPr>
        <w:t xml:space="preserve">2.乙方在货物发运手续办理完毕后24小时内或货到48小时前通知甲方，以准备接货。</w:t>
      </w:r>
      <w:r/>
    </w:p>
    <w:p>
      <w:pPr>
        <w:ind w:firstLine="480"/>
        <w:spacing w:line="420" w:lineRule="exact"/>
        <w:rPr>
          <w:rFonts w:hint="eastAsia" w:ascii="宋体" w:hAnsi="宋体"/>
          <w:bCs/>
          <w:sz w:val="24"/>
        </w:rPr>
      </w:pPr>
      <w:r>
        <w:rPr>
          <w:rFonts w:hint="eastAsia" w:ascii="宋体" w:hAnsi="宋体"/>
          <w:bCs/>
          <w:sz w:val="24"/>
        </w:rPr>
        <w:t xml:space="preserve">3.乙方装运的货物不应超过合同规定的数量或重量。乙方应对超交数量或超重而产生的一切后果负责。</w:t>
      </w:r>
      <w:r/>
    </w:p>
    <w:p>
      <w:pPr>
        <w:ind w:firstLine="480"/>
        <w:spacing w:line="420" w:lineRule="exact"/>
        <w:rPr>
          <w:rFonts w:hint="eastAsia" w:ascii="宋体" w:hAnsi="宋体"/>
          <w:bCs/>
          <w:sz w:val="24"/>
        </w:rPr>
      </w:pPr>
      <w:r>
        <w:rPr>
          <w:rFonts w:hint="eastAsia" w:ascii="宋体" w:hAnsi="宋体"/>
          <w:bCs/>
          <w:sz w:val="24"/>
        </w:rPr>
        <w:t xml:space="preserve">4.货物在交付甲方前发生的风险均由乙方负责。</w:t>
      </w:r>
      <w:r/>
    </w:p>
    <w:p>
      <w:pPr>
        <w:ind w:firstLine="482"/>
        <w:spacing w:line="420" w:lineRule="exact"/>
        <w:rPr>
          <w:rFonts w:hint="eastAsia" w:hAnsi="宋体"/>
          <w:b/>
          <w:sz w:val="24"/>
        </w:rPr>
      </w:pPr>
      <w:r>
        <w:rPr>
          <w:rFonts w:hint="eastAsia" w:hAnsi="宋体"/>
          <w:b/>
          <w:sz w:val="24"/>
        </w:rPr>
        <w:t xml:space="preserve">六、质量保证要求</w:t>
      </w:r>
      <w:r/>
    </w:p>
    <w:p>
      <w:pPr>
        <w:ind w:firstLine="480"/>
        <w:spacing w:line="420" w:lineRule="exact"/>
        <w:rPr>
          <w:rFonts w:hint="eastAsia" w:ascii="宋体" w:hAnsi="宋体"/>
          <w:bCs/>
          <w:sz w:val="24"/>
        </w:rPr>
      </w:pPr>
      <w:r>
        <w:rPr>
          <w:rFonts w:hint="eastAsia" w:ascii="宋体" w:hAnsi="宋体"/>
          <w:bCs/>
          <w:sz w:val="24"/>
        </w:rPr>
        <w:t xml:space="preserve">1. 在质保期内，乙方应对货物出现的质量及安全问题负责处理解决并承担一切费用（因甲方不当使用的除外）。</w:t>
      </w:r>
      <w:r/>
    </w:p>
    <w:p>
      <w:pPr>
        <w:ind w:firstLine="480"/>
        <w:spacing w:line="420" w:lineRule="exact"/>
        <w:rPr>
          <w:rFonts w:hint="eastAsia" w:ascii="宋体" w:hAnsi="宋体"/>
          <w:bCs/>
          <w:sz w:val="24"/>
        </w:rPr>
      </w:pPr>
      <w:r>
        <w:rPr>
          <w:rFonts w:hint="eastAsia" w:ascii="宋体" w:hAnsi="宋体"/>
          <w:bCs/>
          <w:sz w:val="24"/>
        </w:rPr>
        <w:t xml:space="preserve">2.乙方应按照国家有关法律法规规章和“三包”规定以及招标文件售后服务要求及投标文件售后服务承诺提供售后服务。</w:t>
      </w:r>
      <w:r/>
    </w:p>
    <w:p>
      <w:pPr>
        <w:ind w:firstLine="480"/>
        <w:spacing w:line="420" w:lineRule="exact"/>
        <w:rPr>
          <w:rFonts w:hint="eastAsia" w:ascii="宋体" w:hAnsi="宋体"/>
          <w:bCs/>
          <w:sz w:val="24"/>
        </w:rPr>
      </w:pPr>
      <w:r>
        <w:rPr>
          <w:rFonts w:hint="eastAsia" w:ascii="宋体" w:hAnsi="宋体"/>
          <w:bCs/>
          <w:sz w:val="24"/>
        </w:rPr>
        <w:t xml:space="preserve">3.所有货物保修服务方式均为乙方上门保修，由乙方派员到货物使用现场维修，所产生的一切费用由乙方承担。</w:t>
      </w:r>
      <w:r/>
    </w:p>
    <w:p>
      <w:pPr>
        <w:ind w:firstLine="480"/>
        <w:spacing w:line="420" w:lineRule="exact"/>
        <w:rPr>
          <w:rFonts w:hint="eastAsia" w:ascii="宋体" w:hAnsi="宋体"/>
          <w:bCs/>
          <w:sz w:val="24"/>
        </w:rPr>
      </w:pPr>
      <w:r>
        <w:rPr>
          <w:rFonts w:hint="eastAsia" w:ascii="宋体" w:hAnsi="宋体"/>
          <w:bCs/>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0"/>
        <w:spacing w:line="420" w:lineRule="exact"/>
        <w:rPr>
          <w:rFonts w:hint="eastAsia" w:ascii="宋体" w:hAnsi="宋体"/>
          <w:bCs/>
          <w:sz w:val="24"/>
        </w:rPr>
      </w:pPr>
      <w:r>
        <w:rPr>
          <w:rFonts w:hint="eastAsia" w:ascii="宋体" w:hAnsi="宋体"/>
          <w:bCs/>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0"/>
        <w:spacing w:line="420" w:lineRule="exact"/>
        <w:rPr>
          <w:rFonts w:hint="eastAsia" w:ascii="宋体" w:hAnsi="宋体"/>
          <w:bCs/>
          <w:sz w:val="24"/>
        </w:rPr>
      </w:pPr>
      <w:r>
        <w:rPr>
          <w:rFonts w:hint="eastAsia" w:ascii="宋体" w:hAnsi="宋体"/>
          <w:bCs/>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0"/>
        <w:spacing w:line="420" w:lineRule="exact"/>
        <w:rPr>
          <w:rFonts w:hint="eastAsia" w:ascii="宋体" w:hAnsi="宋体"/>
          <w:bCs/>
          <w:sz w:val="24"/>
        </w:rPr>
      </w:pPr>
      <w:r>
        <w:rPr>
          <w:rFonts w:hint="eastAsia" w:ascii="宋体" w:hAnsi="宋体"/>
          <w:bCs/>
          <w:sz w:val="24"/>
        </w:rPr>
        <w:t xml:space="preserve">7.对货物的品牌、型号、数量、产地等进行检查和清点，同类型的所有货物和材料应属同一制造商的同一地产品。如检验中发现短缺、损坏或假冒伪劣商品，</w:t>
      </w:r>
      <w:r>
        <w:rPr>
          <w:rFonts w:hint="eastAsia" w:ascii="宋体" w:hAnsi="宋体"/>
          <w:bCs/>
          <w:sz w:val="24"/>
        </w:rPr>
        <w:t xml:space="preserve">乙方应立即采取补救措施，不得因此影响供货，否则一切损失由乙方负责。</w:t>
      </w:r>
      <w:r/>
    </w:p>
    <w:p>
      <w:pPr>
        <w:ind w:firstLine="480"/>
        <w:spacing w:line="420" w:lineRule="exact"/>
        <w:rPr>
          <w:rFonts w:hint="eastAsia" w:ascii="宋体" w:hAnsi="宋体"/>
          <w:bCs/>
          <w:sz w:val="24"/>
        </w:rPr>
      </w:pPr>
      <w:r>
        <w:rPr>
          <w:rFonts w:hint="eastAsia" w:ascii="宋体" w:hAnsi="宋体"/>
          <w:bCs/>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ind w:firstLine="482"/>
        <w:spacing w:line="420" w:lineRule="exact"/>
        <w:rPr>
          <w:sz w:val="24"/>
        </w:rPr>
      </w:pPr>
      <w:r>
        <w:rPr>
          <w:rFonts w:hint="eastAsia" w:hAnsi="宋体"/>
          <w:b/>
          <w:sz w:val="24"/>
        </w:rPr>
        <w:t xml:space="preserve">七、</w:t>
      </w:r>
      <w:r>
        <w:rPr>
          <w:rFonts w:hint="eastAsia" w:ascii="宋体" w:hAnsi="宋体" w:eastAsia="宋体" w:cs="宋体"/>
          <w:b/>
          <w:sz w:val="24"/>
        </w:rPr>
        <w:t xml:space="preserve">质量保修范围和保修期及售后服务</w:t>
      </w:r>
      <w:r/>
    </w:p>
    <w:p>
      <w:pPr>
        <w:pStyle w:val="766"/>
        <w:ind w:firstLine="480"/>
        <w:jc w:val="both"/>
        <w:spacing w:before="0" w:beforeAutospacing="0" w:after="0" w:afterAutospacing="0" w:line="480" w:lineRule="exact"/>
      </w:pPr>
      <w:r>
        <w:rPr>
          <w:rFonts w:hint="eastAsia" w:ascii="宋体" w:hAnsi="宋体" w:eastAsia="宋体" w:cs="宋体"/>
        </w:rPr>
        <w:t xml:space="preserve">1、供应商应按招标文件规定的货物性能、技术要求、质量标准向甲方提供未经使用的全新产品。</w:t>
      </w:r>
      <w:r/>
    </w:p>
    <w:p>
      <w:pPr>
        <w:pStyle w:val="766"/>
        <w:ind w:firstLine="480"/>
        <w:jc w:val="both"/>
        <w:spacing w:before="0" w:beforeAutospacing="0" w:after="0" w:afterAutospacing="0" w:line="480" w:lineRule="exact"/>
      </w:pPr>
      <w:r>
        <w:rPr>
          <w:rFonts w:hint="eastAsia" w:ascii="宋体" w:hAnsi="宋体" w:eastAsia="宋体" w:cs="宋体"/>
        </w:rPr>
        <w:t xml:space="preserve">2、供应商提供的货物在质量期内因货物本身的质量问题发生故障，乙方应负责免费更换。对达不到技术要求者，根据实际情况，经双方协商，可按以下办法处理：</w:t>
      </w:r>
      <w:r/>
    </w:p>
    <w:p>
      <w:pPr>
        <w:pStyle w:val="766"/>
        <w:ind w:firstLine="480"/>
        <w:jc w:val="both"/>
        <w:spacing w:before="0" w:beforeAutospacing="0" w:after="0" w:afterAutospacing="0" w:line="480" w:lineRule="exact"/>
      </w:pPr>
      <w:r>
        <w:rPr>
          <w:rFonts w:hint="eastAsia" w:ascii="宋体" w:hAnsi="宋体" w:eastAsia="宋体" w:cs="宋体"/>
        </w:rPr>
        <w:t xml:space="preserve">⑴更换：由乙方承担所发生的全部费用。</w:t>
      </w:r>
      <w:r/>
    </w:p>
    <w:p>
      <w:pPr>
        <w:pStyle w:val="766"/>
        <w:ind w:firstLine="480"/>
        <w:jc w:val="both"/>
        <w:spacing w:before="0" w:beforeAutospacing="0" w:after="0" w:afterAutospacing="0" w:line="480" w:lineRule="exact"/>
      </w:pPr>
      <w:r>
        <w:rPr>
          <w:rFonts w:hint="eastAsia" w:ascii="宋体" w:hAnsi="宋体" w:eastAsia="宋体" w:cs="宋体"/>
        </w:rPr>
        <w:t xml:space="preserve">⑵贬值处理：由甲乙双方合议定价。</w:t>
      </w:r>
      <w:r/>
    </w:p>
    <w:p>
      <w:pPr>
        <w:pStyle w:val="766"/>
        <w:ind w:firstLine="480"/>
        <w:jc w:val="both"/>
        <w:spacing w:before="0" w:beforeAutospacing="0" w:after="0" w:afterAutospacing="0" w:line="480" w:lineRule="exact"/>
      </w:pPr>
      <w:r>
        <w:rPr>
          <w:rFonts w:hint="eastAsia" w:ascii="宋体" w:hAnsi="宋体" w:eastAsia="宋体" w:cs="宋体"/>
        </w:rPr>
        <w:t xml:space="preserve">⑶退货处理：乙方应退还甲方支付的合同款，同时应承担该货物的直接费用（运输、保险、检验、货款利息及银行手续费等）。</w:t>
      </w:r>
      <w:r/>
    </w:p>
    <w:p>
      <w:pPr>
        <w:pStyle w:val="76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rPr>
        <w:t xml:space="preserve">3、如在使用过程中发生质量问题，乙方在接到甲方通知后在8小时内到达甲方现场。</w:t>
      </w:r>
      <w:r/>
    </w:p>
    <w:p>
      <w:pPr>
        <w:pStyle w:val="76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rPr>
        <w:t xml:space="preserve">4、在质保期内，乙方应对货物出现的质量及安全问题负责处理解决并承担一切费用。</w:t>
      </w:r>
      <w:r/>
    </w:p>
    <w:p>
      <w:pPr>
        <w:pStyle w:val="76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rPr>
        <w:t xml:space="preserve">5、上述的货物免费保修期为5年（不低于5年，具体免费质保期以乙方投标时承诺的为准，质保期自交货验收合格之日起计算），因人为因素出现的故障不在免费保修范围内。超过保修期的机器设备，终生维修，维修时只收部件成本费。</w:t>
      </w:r>
      <w:r/>
    </w:p>
    <w:p>
      <w:pPr>
        <w:pStyle w:val="76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rPr>
        <w:t xml:space="preserve">八、检验要求</w:t>
      </w:r>
      <w:r/>
    </w:p>
    <w:p>
      <w:pPr>
        <w:ind w:firstLine="480"/>
        <w:spacing w:line="420" w:lineRule="exact"/>
        <w:rPr>
          <w:rFonts w:hint="eastAsia" w:ascii="宋体" w:hAnsi="宋体"/>
          <w:bCs/>
          <w:sz w:val="24"/>
        </w:rPr>
      </w:pPr>
      <w:r>
        <w:rPr>
          <w:rFonts w:hint="eastAsia" w:ascii="宋体" w:hAnsi="宋体"/>
          <w:bCs/>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spacing w:line="420" w:lineRule="exact"/>
        <w:rPr>
          <w:rFonts w:hint="eastAsia" w:ascii="宋体" w:hAnsi="宋体"/>
          <w:bCs/>
          <w:sz w:val="24"/>
        </w:rPr>
      </w:pPr>
      <w:r>
        <w:rPr>
          <w:rFonts w:hint="eastAsia" w:ascii="宋体" w:hAnsi="宋体"/>
          <w:bCs/>
          <w:sz w:val="24"/>
        </w:rPr>
        <w:t xml:space="preserve">2.甲方将在乙方交货现场组织验收，如果货物的质量和规格与合同规定相符，甲方应及时填写验收单。如果货物的质量和规格与合同规定不符，或在质量</w:t>
      </w:r>
      <w:r>
        <w:rPr>
          <w:rFonts w:hint="eastAsia" w:ascii="宋体" w:hAnsi="宋体"/>
          <w:bCs/>
          <w:sz w:val="24"/>
        </w:rPr>
        <w:t xml:space="preserve">保证期内发现货物是有缺陷的，包括潜在缺陷或使用不符合要求的材料，甲方应报请当地质检部门进行检查，并有权凭其出具的检验报告向乙方提出索赔。</w:t>
      </w:r>
      <w:r/>
    </w:p>
    <w:p>
      <w:pPr>
        <w:ind w:firstLine="480"/>
        <w:spacing w:line="420" w:lineRule="exact"/>
        <w:rPr>
          <w:rFonts w:hint="eastAsia" w:ascii="宋体" w:hAnsi="宋体"/>
          <w:bCs/>
          <w:sz w:val="24"/>
        </w:rPr>
      </w:pPr>
      <w:r>
        <w:rPr>
          <w:rFonts w:hint="eastAsia" w:ascii="宋体" w:hAnsi="宋体"/>
          <w:bCs/>
          <w:sz w:val="24"/>
        </w:rPr>
        <w:t xml:space="preserve">3.验收不合格的货物，乙方应在三 个工作日内予以更换，逾期按交货延误予以处罚。乙方所交付的货物品种、型号、规格不符合合同规定的，甲方有权拒收。甲方拒收的，乙方向甲方支付货款总额5%的违约金。在乙方承诺的或国家规定的质量保证期内，若经乙方维修或更换，货物仍不能达到合同约定的质量标准，甲方有权退货，乙方应退回全部货款，同时，乙方还须赔偿甲方因此遭受的损失。</w:t>
      </w:r>
      <w:r/>
    </w:p>
    <w:p>
      <w:pPr>
        <w:ind w:firstLine="480"/>
        <w:spacing w:line="420" w:lineRule="exact"/>
        <w:rPr>
          <w:rFonts w:hint="eastAsia" w:ascii="宋体" w:hAnsi="宋体"/>
          <w:bCs/>
          <w:sz w:val="24"/>
        </w:rPr>
      </w:pPr>
      <w:r>
        <w:rPr>
          <w:rFonts w:hint="eastAsia" w:ascii="宋体" w:hAnsi="宋体"/>
          <w:bCs/>
          <w:sz w:val="24"/>
        </w:rPr>
        <w:t xml:space="preserve">4.货物验收要求</w:t>
      </w:r>
      <w:r/>
    </w:p>
    <w:p>
      <w:pPr>
        <w:ind w:firstLine="480"/>
        <w:spacing w:line="420" w:lineRule="exact"/>
        <w:rPr>
          <w:rFonts w:hint="eastAsia" w:ascii="宋体" w:hAnsi="宋体"/>
          <w:bCs/>
          <w:sz w:val="24"/>
        </w:rPr>
      </w:pPr>
      <w:r>
        <w:rPr>
          <w:rFonts w:hint="eastAsia" w:ascii="宋体" w:hAnsi="宋体"/>
          <w:bCs/>
          <w:sz w:val="24"/>
        </w:rPr>
        <w:t xml:space="preserve">（1）依照招标文件要求对全部货物、型号、规格、数量、外型、外观、包装及资料、文件（如装箱单、保修单、随箱介质等）进行验收。</w:t>
      </w:r>
      <w:r/>
    </w:p>
    <w:p>
      <w:pPr>
        <w:ind w:firstLine="480"/>
        <w:spacing w:line="420" w:lineRule="exact"/>
        <w:rPr>
          <w:rFonts w:hint="eastAsia" w:ascii="宋体" w:hAnsi="宋体"/>
          <w:bCs/>
          <w:sz w:val="24"/>
        </w:rPr>
      </w:pPr>
      <w:r>
        <w:rPr>
          <w:rFonts w:hint="eastAsia" w:ascii="宋体" w:hAnsi="宋体"/>
          <w:bCs/>
          <w:sz w:val="24"/>
        </w:rPr>
        <w:t xml:space="preserve">（2）甲方与乙方对货物到货后共同进行开箱检查，出现损坏、数量不全或产品不对等问题时，由乙方负责解决。</w:t>
      </w:r>
      <w:r/>
    </w:p>
    <w:p>
      <w:pPr>
        <w:ind w:firstLine="480"/>
        <w:spacing w:line="420" w:lineRule="exact"/>
        <w:rPr>
          <w:rFonts w:hint="eastAsia" w:ascii="宋体" w:hAnsi="宋体"/>
          <w:bCs/>
          <w:sz w:val="24"/>
        </w:rPr>
      </w:pPr>
      <w:r>
        <w:rPr>
          <w:rFonts w:hint="eastAsia" w:ascii="宋体" w:hAnsi="宋体"/>
          <w:bCs/>
          <w:sz w:val="24"/>
        </w:rPr>
        <w:t xml:space="preserve">（3）甲方有权从乙方所送货物中任意抽出不同型号的产品送采购人所在地的质检部门检验，如果检验合格，检验费由甲方负担；如果检验不合格，则检验费由乙方负担。</w:t>
      </w:r>
      <w:r/>
    </w:p>
    <w:p>
      <w:pPr>
        <w:ind w:firstLine="480"/>
        <w:spacing w:line="420" w:lineRule="exact"/>
        <w:rPr>
          <w:rFonts w:hint="eastAsia" w:ascii="宋体" w:hAnsi="宋体"/>
          <w:bCs/>
          <w:sz w:val="24"/>
        </w:rPr>
      </w:pPr>
      <w:r>
        <w:rPr>
          <w:rFonts w:hint="eastAsia" w:ascii="宋体" w:hAnsi="宋体"/>
          <w:bCs/>
          <w:sz w:val="24"/>
        </w:rPr>
        <w:t xml:space="preserve">（4）乙方应按照本合同规定的时间、地点和方式向乙方交付货物。</w:t>
      </w:r>
      <w:r/>
    </w:p>
    <w:p>
      <w:pPr>
        <w:ind w:firstLine="480"/>
        <w:spacing w:line="420" w:lineRule="exact"/>
        <w:rPr>
          <w:rFonts w:hint="eastAsia" w:ascii="宋体" w:hAnsi="宋体"/>
          <w:bCs/>
          <w:sz w:val="24"/>
        </w:rPr>
      </w:pPr>
      <w:r>
        <w:rPr>
          <w:rFonts w:hint="eastAsia" w:ascii="宋体" w:hAnsi="宋体"/>
          <w:bCs/>
          <w:sz w:val="24"/>
        </w:rPr>
        <w:t xml:space="preserve">交货时间：</w:t>
      </w:r>
      <w:r>
        <w:rPr>
          <w:rFonts w:hint="eastAsia" w:asciiTheme="minorEastAsia" w:hAnsiTheme="minorEastAsia" w:cstheme="minorEastAsia"/>
          <w:sz w:val="24"/>
        </w:rPr>
        <w:t xml:space="preserve">合同签订后30日历天内供货安装调试完成并交付采购人正常使用。</w:t>
      </w:r>
      <w:r/>
    </w:p>
    <w:p>
      <w:pPr>
        <w:ind w:firstLine="480"/>
        <w:spacing w:line="420" w:lineRule="exact"/>
        <w:rPr>
          <w:rFonts w:hint="eastAsia" w:ascii="宋体" w:hAnsi="宋体"/>
          <w:bCs/>
          <w:sz w:val="24"/>
        </w:rPr>
      </w:pPr>
      <w:r>
        <w:rPr>
          <w:rFonts w:hint="eastAsia" w:ascii="宋体" w:hAnsi="宋体"/>
          <w:bCs/>
          <w:sz w:val="24"/>
        </w:rPr>
        <w:t xml:space="preserve">交货地点：甲方指定地点。</w:t>
      </w:r>
      <w:r/>
    </w:p>
    <w:p>
      <w:pPr>
        <w:ind w:firstLine="480"/>
        <w:spacing w:line="420" w:lineRule="exact"/>
        <w:rPr>
          <w:rFonts w:hint="eastAsia" w:ascii="宋体" w:hAnsi="宋体"/>
          <w:bCs/>
          <w:sz w:val="24"/>
        </w:rPr>
      </w:pPr>
      <w:r>
        <w:rPr>
          <w:rFonts w:hint="eastAsia" w:ascii="宋体" w:hAnsi="宋体"/>
          <w:bCs/>
          <w:sz w:val="24"/>
        </w:rPr>
        <w:t xml:space="preserve">（5）甲方应在全部货物到货安装完毕后的五个工作日内进行验收，验收包括：型号、规格、数量、外观是否完好，安装调试是否合格等。验收合格后甲方应在验收报告上签字盖章，初步验收合格且项目运行满 一 个月后，甲方组织对货物的质量及使用状况等进行最终验收。</w:t>
      </w:r>
      <w:r/>
    </w:p>
    <w:p>
      <w:pPr>
        <w:ind w:firstLine="480"/>
        <w:spacing w:line="420" w:lineRule="exact"/>
        <w:rPr>
          <w:rFonts w:hint="eastAsia" w:ascii="宋体" w:hAnsi="宋体"/>
          <w:bCs/>
          <w:sz w:val="24"/>
        </w:rPr>
      </w:pPr>
      <w:r>
        <w:rPr>
          <w:rFonts w:hint="eastAsia" w:ascii="宋体" w:hAnsi="宋体"/>
          <w:bCs/>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firstLine="482"/>
        <w:spacing w:line="420" w:lineRule="exact"/>
        <w:rPr>
          <w:rFonts w:hint="eastAsia" w:hAnsi="宋体"/>
          <w:b/>
          <w:sz w:val="24"/>
        </w:rPr>
      </w:pPr>
      <w:r>
        <w:rPr>
          <w:rFonts w:hint="eastAsia" w:hAnsi="宋体"/>
          <w:b/>
          <w:sz w:val="24"/>
        </w:rPr>
        <w:t xml:space="preserve">九、报价要求</w:t>
      </w:r>
      <w:r/>
    </w:p>
    <w:p>
      <w:pPr>
        <w:ind w:firstLine="480"/>
        <w:spacing w:line="420" w:lineRule="exact"/>
        <w:rPr>
          <w:rFonts w:hint="eastAsia" w:ascii="宋体" w:hAnsi="宋体"/>
          <w:bCs/>
          <w:sz w:val="24"/>
        </w:rPr>
      </w:pPr>
      <w:r/>
      <w:bookmarkStart w:id="168" w:name="_Hlk14448876"/>
      <w:r>
        <w:rPr>
          <w:rFonts w:hint="eastAsia" w:ascii="宋体" w:hAnsi="宋体"/>
          <w:bCs/>
          <w:sz w:val="24"/>
        </w:rPr>
        <w:t xml:space="preserve">1、本采购项目</w:t>
      </w:r>
      <w:bookmarkStart w:id="169" w:name="_Hlk169183900"/>
      <w:r>
        <w:rPr>
          <w:rFonts w:hint="eastAsia" w:ascii="宋体" w:hAnsi="宋体"/>
          <w:bCs/>
          <w:sz w:val="24"/>
        </w:rPr>
        <w:t xml:space="preserve">最高限价</w:t>
      </w:r>
      <w:bookmarkEnd w:id="169"/>
      <w:r>
        <w:rPr>
          <w:rFonts w:hint="eastAsia" w:ascii="宋体" w:hAnsi="宋体"/>
          <w:bCs/>
          <w:sz w:val="24"/>
        </w:rPr>
        <w:t xml:space="preserve">为人民币559.16</w:t>
      </w:r>
      <w:r>
        <w:rPr>
          <w:rFonts w:hint="eastAsia" w:ascii="宋体" w:hAnsi="宋体"/>
          <w:b/>
          <w:sz w:val="24"/>
        </w:rPr>
        <w:t xml:space="preserve">万元</w:t>
      </w:r>
      <w:r>
        <w:rPr>
          <w:rFonts w:hint="eastAsia" w:ascii="宋体" w:hAnsi="宋体"/>
          <w:bCs/>
          <w:sz w:val="24"/>
        </w:rPr>
        <w:t xml:space="preserve">。采购人不接受高于此限价的投标文件，高于此限价的投标文件为无效投标。</w:t>
      </w:r>
      <w:r/>
    </w:p>
    <w:p>
      <w:pPr>
        <w:ind w:firstLine="480"/>
        <w:spacing w:line="420" w:lineRule="exact"/>
        <w:rPr>
          <w:rFonts w:hint="eastAsia" w:ascii="宋体" w:hAnsi="宋体"/>
          <w:bCs/>
          <w:sz w:val="24"/>
        </w:rPr>
      </w:pPr>
      <w:r>
        <w:rPr>
          <w:rFonts w:hint="eastAsia" w:ascii="宋体" w:hAnsi="宋体"/>
          <w:bCs/>
          <w:sz w:val="24"/>
        </w:rPr>
        <w:t xml:space="preserve">2、本项目的前期需求调查咨询费4.5万元，由</w:t>
      </w:r>
      <w:bookmarkStart w:id="170" w:name="_Hlk183680633"/>
      <w:r>
        <w:rPr>
          <w:rFonts w:hint="eastAsia" w:ascii="宋体" w:hAnsi="宋体"/>
          <w:bCs/>
          <w:sz w:val="24"/>
        </w:rPr>
        <w:t xml:space="preserve">中标</w:t>
      </w:r>
      <w:bookmarkEnd w:id="170"/>
      <w:r>
        <w:rPr>
          <w:rFonts w:hint="eastAsia" w:ascii="宋体" w:hAnsi="宋体"/>
          <w:bCs/>
          <w:sz w:val="24"/>
        </w:rPr>
        <w:t xml:space="preserve">供应商在领取中标通知书前向项目经办人支付。此项费用含在</w:t>
      </w:r>
      <w:bookmarkStart w:id="171" w:name="_Hlk186732282"/>
      <w:r>
        <w:rPr>
          <w:rFonts w:hint="eastAsia" w:ascii="宋体" w:hAnsi="宋体"/>
          <w:bCs/>
          <w:sz w:val="24"/>
        </w:rPr>
        <w:t xml:space="preserve">投标</w:t>
      </w:r>
      <w:bookmarkEnd w:id="171"/>
      <w:r>
        <w:rPr>
          <w:rFonts w:hint="eastAsia" w:ascii="宋体" w:hAnsi="宋体"/>
          <w:bCs/>
          <w:sz w:val="24"/>
        </w:rPr>
        <w:t xml:space="preserve">报价中，不单独列项，由供应商在</w:t>
      </w:r>
      <w:r>
        <w:rPr>
          <w:rFonts w:hint="eastAsia" w:ascii="宋体" w:hAnsi="宋体"/>
          <w:bCs/>
          <w:sz w:val="24"/>
        </w:rPr>
        <w:t xml:space="preserve">投标</w:t>
      </w:r>
      <w:r>
        <w:rPr>
          <w:rFonts w:hint="eastAsia" w:ascii="宋体" w:hAnsi="宋体"/>
          <w:bCs/>
          <w:sz w:val="24"/>
        </w:rPr>
        <w:t xml:space="preserve">报价时综合考虑。</w:t>
      </w:r>
      <w:r/>
    </w:p>
    <w:p>
      <w:pPr>
        <w:ind w:firstLine="480"/>
        <w:spacing w:line="420" w:lineRule="exact"/>
        <w:rPr>
          <w:rFonts w:hint="eastAsia" w:ascii="宋体" w:hAnsi="宋体"/>
          <w:bCs/>
          <w:sz w:val="24"/>
        </w:rPr>
      </w:pPr>
      <w:r>
        <w:rPr>
          <w:rFonts w:hint="eastAsia" w:ascii="宋体" w:hAnsi="宋体"/>
          <w:bCs/>
          <w:sz w:val="24"/>
        </w:rPr>
        <w:t xml:space="preserve">3、</w:t>
      </w:r>
      <w:bookmarkStart w:id="172" w:name="_Hlk2258642"/>
      <w:r>
        <w:rPr>
          <w:rFonts w:hint="eastAsia" w:ascii="宋体" w:hAnsi="宋体"/>
          <w:bCs/>
          <w:sz w:val="24"/>
        </w:rPr>
        <w:t xml:space="preserve">本项目投标总报价包括采购及其安装项目采购清单中的所有内容 。</w:t>
      </w:r>
      <w:bookmarkEnd w:id="172"/>
      <w:r/>
      <w:r/>
    </w:p>
    <w:p>
      <w:pPr>
        <w:ind w:firstLine="480"/>
        <w:spacing w:line="420" w:lineRule="exact"/>
        <w:rPr>
          <w:rFonts w:hint="eastAsia" w:ascii="宋体" w:hAnsi="宋体"/>
          <w:sz w:val="24"/>
        </w:rPr>
      </w:pPr>
      <w:r>
        <w:rPr>
          <w:rFonts w:hint="eastAsia" w:ascii="宋体" w:hAnsi="宋体"/>
          <w:bCs/>
          <w:sz w:val="24"/>
        </w:rPr>
        <w:t xml:space="preserve">4、供应商应在对采购项目内容、数量、质量和技术指标内容全部认可的前提下报价。无论情况如何，采购人均认为供应商已对所采购</w:t>
      </w:r>
      <w:r>
        <w:rPr>
          <w:rFonts w:hint="eastAsia" w:ascii="宋体" w:hAnsi="宋体"/>
          <w:sz w:val="24"/>
        </w:rPr>
        <w:t xml:space="preserve">项目的所有条件有了充分了解。采购人对供应商做出的任何推论、理解和结论均不负责任。</w:t>
      </w:r>
      <w:r/>
    </w:p>
    <w:p>
      <w:pPr>
        <w:ind w:firstLine="480"/>
        <w:spacing w:line="420" w:lineRule="exact"/>
        <w:rPr>
          <w:rFonts w:hint="eastAsia" w:ascii="宋体" w:hAnsi="宋体"/>
          <w:sz w:val="24"/>
        </w:rPr>
      </w:pPr>
      <w:r>
        <w:rPr>
          <w:rFonts w:hint="eastAsia" w:ascii="宋体" w:hAnsi="宋体"/>
          <w:sz w:val="24"/>
        </w:rPr>
        <w:t xml:space="preserve">5、供应商在投标报价单中未填报综合单价、合价的清单项目，采购人视为已包括在清单计价的其他报价中，无论何种原因，结算时均不作调整。</w:t>
      </w:r>
      <w:r/>
    </w:p>
    <w:p>
      <w:pPr>
        <w:ind w:firstLine="480"/>
        <w:spacing w:line="420" w:lineRule="exact"/>
        <w:rPr>
          <w:rFonts w:hint="eastAsia" w:ascii="宋体" w:hAnsi="宋体"/>
          <w:sz w:val="24"/>
        </w:rPr>
      </w:pPr>
      <w:r>
        <w:rPr>
          <w:rFonts w:hint="eastAsia" w:ascii="宋体" w:hAnsi="宋体"/>
          <w:sz w:val="24"/>
        </w:rPr>
        <w:t xml:space="preserve">6、投标报价必须注明投标设备的品牌、型号</w:t>
      </w:r>
      <w:bookmarkStart w:id="173" w:name="_Hlk2257829"/>
      <w:r>
        <w:rPr>
          <w:rFonts w:hint="eastAsia" w:ascii="宋体" w:hAnsi="宋体"/>
          <w:sz w:val="24"/>
        </w:rPr>
        <w:t xml:space="preserve">（如有）</w:t>
      </w:r>
      <w:bookmarkEnd w:id="173"/>
      <w:r>
        <w:rPr>
          <w:rFonts w:hint="eastAsia" w:ascii="宋体" w:hAnsi="宋体"/>
          <w:sz w:val="24"/>
        </w:rPr>
        <w:t xml:space="preserve">，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firstLine="480"/>
        <w:spacing w:line="420" w:lineRule="exact"/>
        <w:rPr>
          <w:rFonts w:hint="eastAsia" w:ascii="宋体" w:hAnsi="宋体"/>
          <w:sz w:val="24"/>
        </w:rPr>
      </w:pPr>
      <w:r>
        <w:rPr>
          <w:rFonts w:hint="eastAsia" w:ascii="宋体" w:hAnsi="宋体"/>
          <w:sz w:val="24"/>
        </w:rPr>
        <w:t xml:space="preserve">7、报价中要求包括此次招标采购、安装、施工及衍生服务的所有费用。报价是供应商对本次</w:t>
      </w:r>
      <w:r>
        <w:rPr>
          <w:rFonts w:hint="eastAsia" w:asciiTheme="minorEastAsia" w:hAnsiTheme="minorEastAsia" w:cstheme="minorEastAsia"/>
          <w:sz w:val="24"/>
        </w:rPr>
        <w:t xml:space="preserve">采购、运输、装卸、安装</w:t>
      </w:r>
      <w:r>
        <w:rPr>
          <w:rFonts w:hint="eastAsia" w:ascii="宋体" w:hAnsi="宋体"/>
          <w:sz w:val="24"/>
        </w:rPr>
        <w:t xml:space="preserve">及衍生服务提出的各项支付金额的总和。报价应包括供应商为完成本次</w:t>
      </w:r>
      <w:bookmarkStart w:id="174" w:name="_Hlk2258339"/>
      <w:r>
        <w:rPr>
          <w:rFonts w:hint="eastAsia" w:ascii="宋体" w:hAnsi="宋体"/>
          <w:sz w:val="24"/>
        </w:rPr>
        <w:t xml:space="preserve">采购文件所确定的</w:t>
      </w:r>
      <w:r>
        <w:rPr>
          <w:rFonts w:hint="eastAsia" w:asciiTheme="minorEastAsia" w:hAnsiTheme="minorEastAsia" w:cstheme="minorEastAsia"/>
          <w:sz w:val="24"/>
        </w:rPr>
        <w:t xml:space="preserve">采购、运输、装卸、安装</w:t>
      </w:r>
      <w:r>
        <w:rPr>
          <w:rFonts w:hint="eastAsia" w:ascii="宋体" w:hAnsi="宋体"/>
          <w:sz w:val="24"/>
        </w:rPr>
        <w:t xml:space="preserve">及衍生服务范围内的全部内容，以及供应商为完成上述内容所必须的质量保证与技术支持、</w:t>
      </w:r>
      <w:bookmarkStart w:id="175" w:name="_Hlk13927440"/>
      <w:r>
        <w:rPr>
          <w:rFonts w:hint="eastAsia" w:ascii="宋体" w:hAnsi="宋体"/>
          <w:sz w:val="24"/>
        </w:rPr>
        <w:t xml:space="preserve">深化设计</w:t>
      </w:r>
      <w:bookmarkEnd w:id="175"/>
      <w:r>
        <w:rPr>
          <w:rFonts w:hint="eastAsia" w:ascii="宋体" w:hAnsi="宋体"/>
          <w:sz w:val="24"/>
        </w:rPr>
        <w:t xml:space="preserve">、</w:t>
      </w:r>
      <w:r>
        <w:rPr>
          <w:rFonts w:hint="eastAsia" w:asciiTheme="minorEastAsia" w:hAnsiTheme="minorEastAsia" w:cstheme="minorEastAsia"/>
          <w:sz w:val="24"/>
        </w:rPr>
        <w:t xml:space="preserve">调试、</w:t>
      </w:r>
      <w:r>
        <w:rPr>
          <w:rFonts w:hint="eastAsia" w:ascii="宋体" w:hAnsi="宋体"/>
          <w:sz w:val="24"/>
        </w:rPr>
        <w:t xml:space="preserve">验收、检测、培训、保险、售后服务以及必要的材料、劳务、机械投入、利润、税金和政策性文件规定的各项所需的全部费用。</w:t>
      </w:r>
      <w:bookmarkEnd w:id="174"/>
      <w:r/>
      <w:r/>
    </w:p>
    <w:p>
      <w:pPr>
        <w:ind w:firstLine="480"/>
        <w:spacing w:line="420" w:lineRule="exact"/>
        <w:rPr>
          <w:rFonts w:hint="eastAsia" w:ascii="宋体" w:hAnsi="宋体"/>
          <w:bCs/>
          <w:sz w:val="24"/>
        </w:rPr>
      </w:pPr>
      <w:r>
        <w:rPr>
          <w:rFonts w:hint="eastAsia" w:ascii="宋体" w:hAnsi="宋体"/>
          <w:bCs/>
          <w:sz w:val="24"/>
        </w:rPr>
        <w:t xml:space="preserve">8、投标供应商须保证所提供的产品包括相关附件为相应厂家原装正品，符合国家有关规定；有义务</w:t>
      </w:r>
      <w:r>
        <w:rPr>
          <w:rFonts w:hint="eastAsia" w:ascii="宋体" w:hAnsi="宋体"/>
          <w:bCs/>
          <w:sz w:val="24"/>
        </w:rPr>
        <w:t xml:space="preserve">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firstLine="480"/>
        <w:spacing w:line="420" w:lineRule="exact"/>
        <w:rPr>
          <w:rFonts w:hint="eastAsia" w:ascii="宋体" w:hAnsi="宋体"/>
          <w:bCs/>
          <w:sz w:val="24"/>
        </w:rPr>
      </w:pPr>
      <w:r>
        <w:rPr>
          <w:rFonts w:hint="eastAsia" w:ascii="宋体" w:hAnsi="宋体"/>
          <w:bCs/>
          <w:sz w:val="24"/>
        </w:rPr>
        <w:t xml:space="preserve">9、</w:t>
      </w:r>
      <w:bookmarkStart w:id="176" w:name="_Hlk2258449"/>
      <w:r>
        <w:rPr>
          <w:rFonts w:hint="eastAsia" w:ascii="宋体" w:hAnsi="宋体"/>
          <w:bCs/>
          <w:sz w:val="24"/>
        </w:rPr>
        <w:t xml:space="preserve">投标（中标）供应商在履行合同过程中，所发生的全部生产、生活费用均由投标（中标）供应商负责。</w:t>
      </w:r>
      <w:bookmarkEnd w:id="176"/>
      <w:r/>
      <w:r/>
    </w:p>
    <w:p>
      <w:pPr>
        <w:ind w:firstLine="480"/>
        <w:spacing w:line="420" w:lineRule="exact"/>
        <w:rPr>
          <w:rFonts w:hint="eastAsia" w:ascii="宋体" w:hAnsi="宋体"/>
          <w:bCs/>
          <w:sz w:val="24"/>
        </w:rPr>
      </w:pPr>
      <w:r>
        <w:rPr>
          <w:rFonts w:hint="eastAsia" w:ascii="宋体" w:hAnsi="宋体"/>
          <w:bCs/>
          <w:sz w:val="24"/>
        </w:rPr>
        <w:t xml:space="preserve">10、供应商根据自己的经营状况和掌握的市场信息自主报价。决定供应商投标文件的响应性只根据投标文件本身的内容，而不寻求外部的证据。</w:t>
      </w:r>
      <w:r/>
    </w:p>
    <w:p>
      <w:pPr>
        <w:ind w:firstLine="480"/>
        <w:spacing w:line="42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1、供应商应对采购文件中的条款做到正确理解，有疑义的条款应在采购答疑时提出，有疑义又没有在采购答疑时提出的，应按采购人的解释为准。</w:t>
      </w:r>
      <w:r/>
    </w:p>
    <w:p>
      <w:pPr>
        <w:ind w:firstLine="482"/>
        <w:spacing w:line="420" w:lineRule="exact"/>
        <w:rPr>
          <w:rFonts w:hint="eastAsia" w:ascii="宋体" w:hAnsi="宋体"/>
          <w:bCs/>
          <w:sz w:val="24"/>
        </w:rPr>
      </w:pPr>
      <w:r>
        <w:rPr>
          <w:rFonts w:hint="eastAsia" w:cs="Arial" w:asciiTheme="minorEastAsia" w:hAnsiTheme="minorEastAsia"/>
          <w:b/>
          <w:bCs/>
          <w:sz w:val="24"/>
        </w:rPr>
        <w:t xml:space="preserve">供应商应充分考虑本项目合同实施期间可能发生的一切费用，并承担由此</w:t>
      </w:r>
      <w:r>
        <w:rPr>
          <w:rFonts w:hint="eastAsia" w:cs="Arial" w:asciiTheme="minorEastAsia" w:hAnsiTheme="minorEastAsia"/>
          <w:b/>
          <w:bCs/>
          <w:sz w:val="24"/>
        </w:rPr>
        <w:t xml:space="preserve">而带来的风险。凡供应商在报价中未列明但又为本项目所必备的项目或遗漏项目，采购人将一律视为已包括在其报价中，在合同执行中将不予考虑，凡漏项或少计均视为优惠，采购人不另行增加费用。</w:t>
      </w:r>
      <w:bookmarkEnd w:id="168"/>
      <w:r/>
      <w:r/>
    </w:p>
    <w:p>
      <w:pPr>
        <w:ind w:firstLine="482"/>
        <w:spacing w:line="420" w:lineRule="exact"/>
        <w:rPr>
          <w:rFonts w:hint="eastAsia" w:hAnsi="宋体"/>
          <w:b/>
          <w:sz w:val="24"/>
        </w:rPr>
      </w:pPr>
      <w:r>
        <w:rPr>
          <w:rFonts w:hint="eastAsia" w:hAnsi="宋体"/>
          <w:b/>
          <w:sz w:val="24"/>
        </w:rPr>
        <w:t xml:space="preserve">十、付款方式</w:t>
      </w:r>
      <w:r/>
    </w:p>
    <w:p>
      <w:pPr>
        <w:ind w:firstLine="480"/>
        <w:spacing w:line="420" w:lineRule="exact"/>
        <w:rPr>
          <w:rFonts w:hint="eastAsia" w:hAnsi="宋体"/>
          <w:sz w:val="24"/>
        </w:rPr>
      </w:pPr>
      <w:r>
        <w:rPr>
          <w:rFonts w:hint="eastAsia" w:hAnsi="宋体"/>
          <w:sz w:val="24"/>
        </w:rPr>
        <w:t xml:space="preserve">按本文件第三章合同条款中的相关条款执行。</w:t>
      </w:r>
      <w:r/>
    </w:p>
    <w:p>
      <w:pPr>
        <w:ind w:firstLine="482"/>
        <w:spacing w:line="420" w:lineRule="exact"/>
        <w:rPr>
          <w:rFonts w:hint="eastAsia" w:hAnsi="宋体"/>
          <w:b/>
          <w:sz w:val="24"/>
        </w:rPr>
      </w:pPr>
      <w:r>
        <w:rPr>
          <w:rFonts w:hint="eastAsia" w:hAnsi="宋体"/>
          <w:b/>
          <w:sz w:val="24"/>
        </w:rPr>
        <w:t xml:space="preserve">十一、本项目不接受进口产品投标。</w:t>
      </w:r>
      <w:r/>
    </w:p>
    <w:p>
      <w:pPr>
        <w:ind w:firstLine="482"/>
        <w:spacing w:line="420" w:lineRule="exact"/>
        <w:rPr>
          <w:rFonts w:hint="eastAsia" w:hAnsi="宋体"/>
          <w:b/>
          <w:sz w:val="24"/>
        </w:rPr>
      </w:pPr>
      <w:r>
        <w:rPr>
          <w:rFonts w:hint="eastAsia" w:hAnsi="宋体"/>
          <w:b/>
          <w:sz w:val="24"/>
        </w:rPr>
        <w:t xml:space="preserve">十二、其他要求 </w:t>
      </w:r>
      <w:r/>
    </w:p>
    <w:p>
      <w:pPr>
        <w:ind w:firstLine="480"/>
        <w:spacing w:line="420" w:lineRule="exact"/>
        <w:rPr>
          <w:rFonts w:hint="eastAsia" w:ascii="宋体" w:hAnsi="宋体"/>
          <w:bCs/>
          <w:sz w:val="24"/>
        </w:rPr>
      </w:pPr>
      <w:r>
        <w:rPr>
          <w:rFonts w:hint="eastAsia" w:ascii="宋体" w:hAnsi="宋体"/>
          <w:bCs/>
          <w:sz w:val="24"/>
        </w:rPr>
        <w:t xml:space="preserve">1.投标人具有质量管理和质量保证能力。</w:t>
      </w:r>
      <w:r/>
    </w:p>
    <w:p>
      <w:pPr>
        <w:ind w:firstLine="480"/>
        <w:spacing w:line="420" w:lineRule="exact"/>
        <w:rPr>
          <w:rFonts w:hint="eastAsia" w:ascii="宋体" w:hAnsi="宋体"/>
          <w:bCs/>
          <w:sz w:val="24"/>
        </w:rPr>
      </w:pPr>
      <w:r>
        <w:rPr>
          <w:rFonts w:hint="eastAsia" w:ascii="宋体" w:hAnsi="宋体"/>
          <w:bCs/>
          <w:sz w:val="24"/>
        </w:rPr>
        <w:t xml:space="preserve">2.投标人具有按既定环境保护标准和法规要求提供产品的环境保证能力。</w:t>
      </w:r>
      <w:r/>
    </w:p>
    <w:p>
      <w:pPr>
        <w:ind w:firstLine="480"/>
        <w:spacing w:line="420" w:lineRule="exact"/>
        <w:rPr>
          <w:rFonts w:hint="eastAsia" w:ascii="宋体" w:hAnsi="宋体"/>
          <w:bCs/>
          <w:sz w:val="24"/>
        </w:rPr>
      </w:pPr>
      <w:r>
        <w:rPr>
          <w:rFonts w:hint="eastAsia" w:ascii="宋体" w:hAnsi="宋体"/>
          <w:bCs/>
          <w:sz w:val="24"/>
        </w:rPr>
        <w:t xml:space="preserve">3.投标人具有系统化的管理流程，以确保员工在工作环境中的健康与安全。</w:t>
      </w:r>
      <w:r/>
    </w:p>
    <w:p>
      <w:pPr>
        <w:ind w:firstLine="480"/>
        <w:spacing w:line="420" w:lineRule="exact"/>
        <w:rPr>
          <w:rFonts w:hint="eastAsia" w:ascii="宋体" w:hAnsi="宋体"/>
          <w:bCs/>
          <w:sz w:val="24"/>
        </w:rPr>
      </w:pPr>
      <w:r>
        <w:rPr>
          <w:rFonts w:hint="eastAsia" w:ascii="宋体" w:hAnsi="宋体"/>
          <w:bCs/>
          <w:sz w:val="24"/>
        </w:rPr>
        <w:t xml:space="preserve">4.投标人具有</w:t>
      </w:r>
      <w:r>
        <w:rPr>
          <w:rFonts w:hint="eastAsia" w:ascii="宋体" w:hAnsi="宋体" w:eastAsia="宋体" w:cs="仿宋"/>
          <w:sz w:val="24"/>
          <w:lang w:bidi="ar"/>
        </w:rPr>
        <w:t xml:space="preserve">家具产品中使用的材料和化学物质符合国家和行业标准，保证产品无害于人体健康</w:t>
      </w:r>
      <w:r>
        <w:rPr>
          <w:rFonts w:hint="eastAsia" w:ascii="宋体" w:hAnsi="宋体"/>
          <w:bCs/>
          <w:sz w:val="24"/>
        </w:rPr>
        <w:t xml:space="preserve">的组织、管理、资源等基础条件。</w:t>
      </w:r>
      <w:bookmarkStart w:id="177" w:name="_Toc120614281"/>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ind w:firstLine="480"/>
        <w:spacing w:line="420" w:lineRule="exact"/>
        <w:rPr>
          <w:rFonts w:hint="eastAsia" w:ascii="宋体" w:hAnsi="宋体"/>
          <w:bCs/>
          <w:sz w:val="24"/>
        </w:rPr>
      </w:pPr>
      <w:r>
        <w:rPr>
          <w:rFonts w:hint="eastAsia" w:ascii="宋体" w:hAnsi="宋体"/>
          <w:bCs/>
          <w:sz w:val="24"/>
        </w:rPr>
      </w:r>
      <w:r/>
    </w:p>
    <w:p>
      <w:pPr>
        <w:pStyle w:val="753"/>
        <w:ind w:firstLine="720"/>
        <w:jc w:val="both"/>
        <w:keepNext/>
        <w:spacing w:beforeAutospacing="0" w:afterAutospacing="0"/>
        <w:rPr>
          <w:rFonts w:hint="eastAsia" w:ascii="黑体" w:hAnsi="宋体" w:eastAsia="黑体" w:cs="黑体"/>
          <w:b/>
          <w:sz w:val="44"/>
          <w:szCs w:val="44"/>
        </w:rPr>
      </w:pPr>
      <w:r>
        <w:rPr>
          <w:rFonts w:hint="eastAsia" w:ascii="宋体" w:hAnsi="宋体" w:eastAsia="宋体" w:cs="宋体"/>
        </w:rPr>
        <w:t xml:space="preserve"> </w:t>
      </w: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53"/>
        <w:ind w:firstLine="1325"/>
        <w:jc w:val="both"/>
        <w:keepNext/>
        <w:spacing w:beforeAutospacing="0" w:afterAutospacing="0"/>
        <w:rPr>
          <w:rFonts w:hint="eastAsia" w:ascii="黑体" w:hAnsi="宋体" w:eastAsia="黑体" w:cs="黑体"/>
          <w:b/>
          <w:sz w:val="44"/>
          <w:szCs w:val="44"/>
        </w:rPr>
      </w:pPr>
      <w:r>
        <w:rPr>
          <w:rFonts w:hint="eastAsia" w:ascii="黑体" w:hAnsi="宋体" w:eastAsia="黑体" w:cs="黑体"/>
          <w:b/>
          <w:sz w:val="44"/>
          <w:szCs w:val="44"/>
        </w:rPr>
      </w:r>
      <w:r/>
    </w:p>
    <w:p>
      <w:pPr>
        <w:pStyle w:val="753"/>
        <w:ind w:firstLine="281"/>
        <w:spacing w:before="120" w:beforeAutospacing="0" w:after="120" w:afterAutospacing="0" w:line="360" w:lineRule="auto"/>
      </w:pPr>
      <w:r>
        <w:rPr>
          <w:rFonts w:ascii="Arial" w:hAnsi="Arial"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cs="Arial"/>
        </w:rPr>
        <w:t xml:space="preserve">1</w:t>
      </w:r>
      <w:r>
        <w:rPr>
          <w:rFonts w:ascii="Arial" w:hAnsi="Arial" w:cs="Arial"/>
        </w:rPr>
        <w:t xml:space="preserve">名中标候选人。</w:t>
      </w:r>
      <w:r/>
    </w:p>
    <w:p>
      <w:pPr>
        <w:pStyle w:val="753"/>
        <w:ind w:firstLine="281"/>
        <w:spacing w:before="120" w:beforeAutospacing="0" w:after="120" w:afterAutospacing="0" w:line="360" w:lineRule="auto"/>
        <w:rPr>
          <w:rFonts w:hint="eastAsia" w:ascii="宋体" w:hAnsi="宋体" w:eastAsia="宋体" w:cs="宋体"/>
          <w:b/>
        </w:rPr>
      </w:pPr>
      <w:r>
        <w:rPr>
          <w:rFonts w:hint="eastAsia" w:ascii="宋体" w:hAnsi="宋体" w:eastAsia="宋体" w:cs="宋体"/>
          <w:b/>
        </w:rPr>
        <w:t xml:space="preserve">政府采购政策功能落实</w:t>
      </w:r>
      <w:r/>
    </w:p>
    <w:p>
      <w:pPr>
        <w:pStyle w:val="753"/>
        <w:ind w:firstLine="480"/>
        <w:spacing w:before="120" w:beforeAutospacing="0" w:after="120" w:afterAutospacing="0" w:line="0" w:lineRule="atLeast"/>
      </w:pPr>
      <w:r>
        <w:rPr>
          <w:rFonts w:hint="eastAsia" w:ascii="宋体" w:hAnsi="宋体" w:eastAsia="宋体" w:cs="宋体"/>
        </w:rPr>
        <w:t xml:space="preserve">1、小微型企业价格扣除</w:t>
      </w:r>
      <w:r/>
    </w:p>
    <w:p>
      <w:pPr>
        <w:pStyle w:val="753"/>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（1）本项目对小型和微型企业产品给予20%</w:t>
      </w:r>
      <w:bookmarkStart w:id="178" w:name="_Hlk174437357"/>
      <w:r>
        <w:rPr>
          <w:rFonts w:hint="eastAsia" w:ascii="宋体" w:hAnsi="宋体" w:eastAsia="宋体" w:cs="宋体"/>
        </w:rPr>
        <w:t xml:space="preserve">的扣除价格，用扣除后的价格参与评审。</w:t>
      </w:r>
      <w:bookmarkEnd w:id="178"/>
      <w:r/>
      <w:r/>
    </w:p>
    <w:p>
      <w:pPr>
        <w:pStyle w:val="753"/>
        <w:ind w:firstLine="360"/>
        <w:spacing w:before="120" w:beforeAutospacing="0" w:after="120" w:afterAutospacing="0" w:line="0" w:lineRule="atLeast"/>
      </w:pPr>
      <w:r>
        <w:rPr>
          <w:rFonts w:hint="eastAsia" w:ascii="宋体" w:hAnsi="宋体" w:eastAsia="宋体" w:cs="宋体"/>
        </w:rPr>
        <w:t xml:space="preserve">（2）供应商需按照采购文件的要求提供相应的《小微企业声明函》。</w:t>
      </w:r>
      <w:r/>
    </w:p>
    <w:p>
      <w:pPr>
        <w:pStyle w:val="753"/>
        <w:ind w:firstLine="360"/>
        <w:spacing w:before="120" w:beforeAutospacing="0" w:after="120" w:afterAutospacing="0" w:line="0" w:lineRule="atLeast"/>
      </w:pPr>
      <w:r>
        <w:rPr>
          <w:rFonts w:hint="eastAsia" w:ascii="宋体" w:hAnsi="宋体" w:eastAsia="宋体" w:cs="宋体"/>
        </w:rPr>
        <w:t xml:space="preserve">（3）企业标准请参照《关于印发中小企业划型标准规定的通知》（工信部联企业[2011]300号）文件规定自行填写。</w:t>
      </w:r>
      <w:r/>
    </w:p>
    <w:p>
      <w:pPr>
        <w:pStyle w:val="753"/>
        <w:ind w:firstLine="480"/>
        <w:spacing w:before="120" w:beforeAutospacing="0" w:after="120" w:afterAutospacing="0" w:line="0" w:lineRule="atLeast"/>
      </w:pPr>
      <w:r>
        <w:rPr>
          <w:rFonts w:hint="eastAsia" w:ascii="宋体" w:hAnsi="宋体" w:eastAsia="宋体" w:cs="宋体"/>
        </w:rPr>
        <w:t xml:space="preserve">2、残疾人福利单位价格扣除</w:t>
      </w:r>
      <w:r/>
    </w:p>
    <w:p>
      <w:pPr>
        <w:pStyle w:val="753"/>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（1）本项目对残疾人福利性单位视同小型、微型企业，给予20%的扣除价格，用扣除后的价格参与评审。</w:t>
      </w:r>
      <w:r/>
    </w:p>
    <w:p>
      <w:pPr>
        <w:pStyle w:val="753"/>
        <w:ind w:left="120" w:firstLine="360"/>
        <w:spacing w:before="120" w:beforeAutospacing="0" w:after="120" w:afterAutospacing="0" w:line="0" w:lineRule="atLeast"/>
      </w:pPr>
      <w:r>
        <w:rPr>
          <w:rFonts w:hint="eastAsia" w:ascii="宋体" w:hAnsi="宋体" w:eastAsia="宋体" w:cs="宋体"/>
        </w:rPr>
        <w:t xml:space="preserve">（2）残疾人福利单位需按照采购文件的要求提供《残疾人福利性单位声明函》。</w:t>
      </w:r>
      <w:r/>
    </w:p>
    <w:p>
      <w:pPr>
        <w:pStyle w:val="753"/>
        <w:ind w:left="120" w:firstLine="360"/>
        <w:spacing w:before="120" w:beforeAutospacing="0" w:after="120" w:afterAutospacing="0" w:line="0" w:lineRule="atLeast"/>
      </w:pPr>
      <w:r>
        <w:rPr>
          <w:rFonts w:hint="eastAsia" w:ascii="宋体" w:hAnsi="宋体" w:eastAsia="宋体" w:cs="宋体"/>
        </w:rPr>
        <w:t xml:space="preserve">（3）残疾人福利单位标准请参照《关于促进残疾人就业政府采购政策的通知》（财库〔2017〕141号）。</w:t>
      </w:r>
      <w:r/>
    </w:p>
    <w:p>
      <w:pPr>
        <w:pStyle w:val="753"/>
        <w:ind w:firstLine="480"/>
        <w:spacing w:before="120" w:beforeAutospacing="0" w:after="120" w:afterAutospacing="0" w:line="0" w:lineRule="atLeast"/>
      </w:pPr>
      <w:r>
        <w:rPr>
          <w:rFonts w:hint="eastAsia" w:ascii="宋体" w:hAnsi="宋体" w:eastAsia="宋体" w:cs="宋体"/>
        </w:rPr>
        <w:t xml:space="preserve">3、监狱和戒毒企业价格扣除</w:t>
      </w:r>
      <w:r/>
    </w:p>
    <w:p>
      <w:pPr>
        <w:pStyle w:val="753"/>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（1）本项目对监狱和戒毒企业（简称监狱企业）视同小型、微型企业，给予20%的扣除价格，用扣除后的价格参与评审。</w:t>
      </w:r>
      <w:r/>
    </w:p>
    <w:p>
      <w:pPr>
        <w:pStyle w:val="753"/>
        <w:ind w:firstLine="480"/>
        <w:spacing w:before="120" w:beforeAutospacing="0" w:after="120" w:afterAutospacing="0" w:line="0" w:lineRule="atLeas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3"/>
        <w:ind w:firstLine="480"/>
        <w:spacing w:before="120" w:beforeAutospacing="0" w:after="120" w:afterAutospacing="0" w:line="0" w:lineRule="atLeast"/>
      </w:pPr>
      <w:r>
        <w:rPr>
          <w:rFonts w:hint="eastAsia" w:ascii="宋体" w:hAnsi="宋体" w:eastAsia="宋体" w:cs="宋体"/>
        </w:rPr>
        <w:t xml:space="preserve">（3）监狱企业标准请参照《关于政府采购支持监狱企业发展有关问题的通知》（财库[2014]68号）。</w:t>
      </w:r>
      <w:r/>
    </w:p>
    <w:p>
      <w:pPr>
        <w:pStyle w:val="753"/>
        <w:ind w:firstLine="480"/>
        <w:spacing w:before="120" w:beforeAutospacing="0" w:after="120" w:afterAutospacing="0" w:line="0" w:lineRule="atLeast"/>
      </w:pPr>
      <w:r>
        <w:rPr>
          <w:rFonts w:hint="eastAsia" w:ascii="宋体" w:hAnsi="宋体" w:eastAsia="宋体" w:cs="宋体"/>
        </w:rPr>
        <w:t xml:space="preserve">4、残疾人福利单位、监狱企业属于小型、微型企业的，不重复享受政策。</w:t>
      </w:r>
      <w:r/>
    </w:p>
    <w:p>
      <w:pPr>
        <w:pStyle w:val="753"/>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53"/>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p>
    <w:p>
      <w:pPr>
        <w:pStyle w:val="753"/>
        <w:ind w:firstLine="281"/>
        <w:spacing w:before="120" w:beforeAutospacing="0" w:after="120" w:afterAutospacing="0" w:line="400" w:lineRule="exact"/>
        <w:rPr>
          <w:rFonts w:hint="eastAsia" w:ascii="宋体" w:hAnsi="宋体" w:eastAsia="宋体" w:cs="宋体"/>
        </w:rPr>
      </w:pPr>
      <w:r>
        <w:rPr>
          <w:rFonts w:hint="eastAsia" w:ascii="宋体" w:hAnsi="宋体" w:eastAsia="宋体" w:cs="宋体"/>
        </w:rPr>
        <w:t xml:space="preserve">7、严格执行政府采购关于支持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3"/>
        <w:ind w:firstLine="281"/>
        <w:spacing w:before="120" w:beforeAutospacing="0" w:after="120" w:afterAutospacing="0" w:line="400" w:lineRule="exact"/>
        <w:rPr>
          <w:rFonts w:hint="eastAsia" w:ascii="宋体" w:hAnsi="宋体" w:eastAsia="宋体" w:cs="宋体"/>
        </w:rPr>
      </w:pPr>
      <w:r>
        <w:rPr>
          <w:rFonts w:hint="eastAsia" w:ascii="宋体" w:hAnsi="宋体" w:eastAsia="宋体" w:cs="宋体"/>
        </w:rPr>
        <w:t xml:space="preserve">8、供应商对于投标产品的商品包装、快递包装应按照“财办库〔2020〕123号《关于印发《商品包装政府采购需求标准（试行）》、《快递包装政府采购需求标准（试行）》的通知》”执行。</w:t>
      </w:r>
      <w:r/>
    </w:p>
    <w:p>
      <w:pPr>
        <w:pStyle w:val="753"/>
        <w:ind w:firstLine="281"/>
        <w:spacing w:before="120" w:beforeAutospacing="0" w:after="120" w:afterAutospacing="0" w:line="400" w:lineRule="exact"/>
        <w:rPr>
          <w:rFonts w:hint="eastAsia" w:ascii="宋体" w:hAnsi="宋体" w:eastAsia="宋体" w:cs="宋体"/>
        </w:rPr>
      </w:pPr>
      <w:r>
        <w:rPr>
          <w:rFonts w:hint="eastAsia" w:ascii="宋体" w:hAnsi="宋体" w:eastAsia="宋体" w:cs="宋体"/>
        </w:rPr>
        <w:t xml:space="preserve">9、本文件中若涉及到数据中心采购，应按照《&lt;绿色数据中心政府采购需求标准（试行）&gt;的通知》（财库〔2023〕7号）执行。</w:t>
      </w:r>
      <w:r/>
    </w:p>
    <w:p>
      <w:pPr>
        <w:pStyle w:val="753"/>
        <w:ind w:firstLine="281"/>
        <w:spacing w:before="120" w:beforeAutospacing="0" w:after="120" w:afterAutospacing="0" w:line="400" w:lineRule="exact"/>
        <w:rPr>
          <w:rFonts w:hint="eastAsia" w:ascii="宋体" w:hAnsi="宋体" w:eastAsia="宋体" w:cs="宋体"/>
        </w:rPr>
      </w:pPr>
      <w:r>
        <w:rPr>
          <w:rFonts w:hint="eastAsia" w:ascii="宋体" w:hAnsi="宋体" w:eastAsia="宋体" w:cs="宋体"/>
        </w:rPr>
        <w:t xml:space="preserve">10、根据《江苏省政府采购信用管理暂行办法》的规定，供应商信用评价结果为三星的扣2分，评价结果为二星的扣3分，评价结果为一星的扣4分。</w:t>
      </w:r>
      <w:r/>
    </w:p>
    <w:p>
      <w:pPr>
        <w:pStyle w:val="753"/>
        <w:ind w:firstLine="281"/>
        <w:spacing w:before="120" w:beforeAutospacing="0" w:after="120" w:afterAutospacing="0" w:line="0" w:lineRule="atLeast"/>
      </w:pPr>
      <w:r>
        <w:rPr>
          <w:rFonts w:hint="eastAsia" w:ascii="宋体" w:hAnsi="宋体" w:eastAsia="宋体" w:cs="宋体"/>
          <w:b/>
        </w:rPr>
        <w:t xml:space="preserve">评标方法与评标标准</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top w:w="57" w:type="dxa"/>
          <w:right w:w="57" w:type="dxa"/>
          <w:bottom w:w="57" w:type="dxa"/>
        </w:tblCellMar>
        <w:tblLook w:val="04A0" w:firstRow="1" w:lastRow="0" w:firstColumn="1" w:lastColumn="0" w:noHBand="0" w:noVBand="1"/>
      </w:tblPr>
      <w:tblGrid>
        <w:gridCol w:w="973"/>
        <w:gridCol w:w="700"/>
        <w:gridCol w:w="6849"/>
      </w:tblGrid>
      <w:tr>
        <w:trPr>
          <w:jc w:val="center"/>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280" w:lineRule="exact"/>
              <w:widowControl/>
              <w:rPr>
                <w:rFonts w:hint="eastAsia" w:ascii="宋体" w:hAnsi="宋体" w:eastAsia="宋体" w:cs="宋体"/>
                <w:b/>
                <w:szCs w:val="21"/>
              </w:rPr>
            </w:pPr>
            <w:r/>
            <w:bookmarkStart w:id="179" w:name="_Toc120614282"/>
            <w:r/>
            <w:bookmarkStart w:id="180" w:name="_Toc49090576"/>
            <w:r>
              <w:rPr>
                <w:rFonts w:hint="eastAsia" w:ascii="宋体" w:hAnsi="宋体" w:eastAsia="宋体" w:cs="宋体"/>
                <w:b/>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280" w:lineRule="exact"/>
              <w:widowControl/>
              <w:rPr>
                <w:rFonts w:hint="eastAsia" w:ascii="宋体" w:hAnsi="宋体" w:eastAsia="宋体" w:cs="宋体"/>
                <w:b/>
                <w:szCs w:val="21"/>
              </w:rPr>
            </w:pPr>
            <w:r>
              <w:rPr>
                <w:rFonts w:hint="eastAsia" w:ascii="宋体" w:hAnsi="宋体" w:eastAsia="宋体" w:cs="宋体"/>
                <w:b/>
                <w:szCs w:val="21"/>
              </w:rPr>
              <w:t xml:space="preserve">分值</w:t>
            </w:r>
            <w:r/>
          </w:p>
        </w:tc>
        <w:tc>
          <w:tcPr>
            <w:tcBorders>
              <w:top w:val="single" w:color="000000" w:sz="4" w:space="0"/>
              <w:left w:val="single" w:color="000000" w:sz="4" w:space="0"/>
              <w:bottom w:val="single" w:color="000000" w:sz="4" w:space="0"/>
              <w:right w:val="single" w:color="000000" w:sz="4" w:space="0"/>
            </w:tcBorders>
            <w:tcW w:w="6849" w:type="dxa"/>
            <w:vAlign w:val="center"/>
            <w:textDirection w:val="lrTb"/>
            <w:noWrap w:val="false"/>
          </w:tcPr>
          <w:p>
            <w:pPr>
              <w:ind w:firstLine="3162"/>
              <w:spacing w:line="280" w:lineRule="exact"/>
              <w:widowControl/>
              <w:rPr>
                <w:rFonts w:hint="eastAsia" w:ascii="宋体" w:hAnsi="宋体" w:eastAsia="宋体" w:cs="宋体"/>
                <w:b/>
                <w:szCs w:val="21"/>
              </w:rPr>
            </w:pPr>
            <w:r>
              <w:rPr>
                <w:rFonts w:hint="eastAsia" w:ascii="宋体" w:hAnsi="宋体" w:eastAsia="宋体" w:cs="宋体"/>
                <w:b/>
                <w:szCs w:val="21"/>
              </w:rPr>
              <w:t xml:space="preserve">评分细则</w:t>
            </w:r>
            <w:r/>
          </w:p>
        </w:tc>
      </w:tr>
      <w:tr>
        <w:trPr>
          <w:jc w:val="center"/>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280" w:lineRule="exact"/>
              <w:widowControl/>
              <w:rPr>
                <w:rFonts w:hint="eastAsia" w:ascii="宋体" w:hAnsi="宋体" w:eastAsia="宋体" w:cs="宋体"/>
                <w:szCs w:val="21"/>
              </w:rPr>
            </w:pPr>
            <w:r>
              <w:rPr>
                <w:rFonts w:hint="eastAsia" w:ascii="宋体" w:hAnsi="宋体" w:eastAsia="宋体" w:cs="宋体"/>
                <w:szCs w:val="21"/>
              </w:rPr>
              <w:t xml:space="preserve">投标报价</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before="173" w:line="280" w:lineRule="exact"/>
              <w:widowControl/>
              <w:rPr>
                <w:rFonts w:hint="eastAsia" w:ascii="宋体" w:hAnsi="宋体" w:eastAsia="宋体" w:cs="宋体"/>
                <w:szCs w:val="21"/>
              </w:rPr>
            </w:pPr>
            <w:r>
              <w:rPr>
                <w:rFonts w:hint="eastAsia" w:ascii="宋体" w:hAnsi="宋体" w:eastAsia="宋体" w:cs="宋体"/>
                <w:szCs w:val="21"/>
              </w:rPr>
              <w:t xml:space="preserve">40分</w:t>
            </w:r>
            <w:r/>
          </w:p>
        </w:tc>
        <w:tc>
          <w:tcPr>
            <w:tcBorders>
              <w:top w:val="single" w:color="000000" w:sz="4" w:space="0"/>
              <w:left w:val="single" w:color="000000" w:sz="4" w:space="0"/>
              <w:bottom w:val="single" w:color="000000" w:sz="4" w:space="0"/>
              <w:right w:val="single" w:color="000000" w:sz="4" w:space="0"/>
            </w:tcBorders>
            <w:tcW w:w="6849" w:type="dxa"/>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lang w:bidi="ar"/>
              </w:rPr>
              <w:t xml:space="preserve">1.价格分采用低价优先法计算，即满足招标文件要求且投标价格最低的投标报价为评标基准价，其价格分为满分。其他投标人的价格分统一按照下列公式计算：</w:t>
            </w:r>
            <w:r/>
          </w:p>
          <w:p>
            <w:pPr>
              <w:spacing w:line="280" w:lineRule="exact"/>
              <w:rPr>
                <w:rFonts w:hint="eastAsia" w:ascii="宋体" w:hAnsi="宋体" w:eastAsia="宋体" w:cs="宋体"/>
                <w:szCs w:val="21"/>
              </w:rPr>
            </w:pPr>
            <w:r>
              <w:rPr>
                <w:rFonts w:hint="eastAsia" w:ascii="宋体" w:hAnsi="宋体" w:eastAsia="宋体" w:cs="宋体"/>
                <w:szCs w:val="21"/>
                <w:lang w:bidi="ar"/>
              </w:rPr>
              <w:t xml:space="preserve">投标报价得分=（评标基准价/投标报价）×40, 小数点后保留2位。</w:t>
            </w:r>
            <w:r/>
          </w:p>
          <w:p>
            <w:pPr>
              <w:spacing w:line="280" w:lineRule="exact"/>
              <w:rPr>
                <w:rFonts w:hint="eastAsia" w:ascii="宋体" w:hAnsi="宋体" w:eastAsia="宋体" w:cs="宋体"/>
                <w:szCs w:val="21"/>
              </w:rPr>
            </w:pPr>
            <w:r>
              <w:rPr>
                <w:rFonts w:hint="eastAsia" w:ascii="宋体" w:hAnsi="宋体" w:eastAsia="宋体" w:cs="宋体"/>
                <w:szCs w:val="21"/>
                <w:lang w:bidi="ar"/>
              </w:rPr>
              <w:t xml:space="preserve">2.投标报价高于采购预算价的视为无效标。</w:t>
            </w:r>
            <w:r/>
          </w:p>
          <w:p>
            <w:pPr>
              <w:spacing w:line="280" w:lineRule="exact"/>
              <w:rPr>
                <w:rFonts w:hint="eastAsia" w:ascii="宋体" w:hAnsi="宋体" w:eastAsia="宋体" w:cs="宋体"/>
                <w:szCs w:val="21"/>
              </w:rPr>
            </w:pPr>
            <w:r>
              <w:rPr>
                <w:rFonts w:hint="eastAsia" w:ascii="宋体" w:hAnsi="宋体" w:eastAsia="宋体" w:cs="宋体"/>
                <w:szCs w:val="21"/>
                <w:lang w:bidi="ar"/>
              </w:rPr>
              <w:t xml:space="preserve">3.为了遏制恶意竞标确保采购需求和科学择优，依据财政部令第87号文件第六十条规定，评标委员会认为投标人的报价明显低于其他通过符合性审查投标人的报价，有可能影响产品质量或者不能诚信履约的，应当要求其在合理的时间内提交相关证明材料、以电子方式进行传输；投标人不能证明其报价合理性的，评标委员会应当将其作为无效投标处理。</w:t>
            </w:r>
            <w:r/>
          </w:p>
        </w:tc>
      </w:tr>
      <w:tr>
        <w:trPr>
          <w:jc w:val="center"/>
        </w:trPr>
        <w:tc>
          <w:tcPr>
            <w:tcBorders>
              <w:top w:val="single" w:color="000000" w:sz="4" w:space="0"/>
              <w:left w:val="single" w:color="000000" w:sz="4" w:space="0"/>
              <w:bottom w:val="single" w:color="auto" w:sz="4" w:space="0"/>
              <w:right w:val="single" w:color="000000" w:sz="4" w:space="0"/>
            </w:tcBorders>
            <w:tcW w:w="973" w:type="dxa"/>
            <w:vAlign w:val="center"/>
            <w:textDirection w:val="lrTb"/>
            <w:noWrap w:val="false"/>
          </w:tcPr>
          <w:p>
            <w:pPr>
              <w:jc w:val="center"/>
              <w:spacing w:before="30" w:line="280" w:lineRule="exact"/>
              <w:widowControl/>
              <w:rPr>
                <w:rFonts w:hint="eastAsia" w:ascii="宋体" w:hAnsi="宋体" w:eastAsia="宋体" w:cs="宋体"/>
                <w:szCs w:val="21"/>
              </w:rPr>
            </w:pPr>
            <w:r>
              <w:rPr>
                <w:rFonts w:hint="eastAsia" w:ascii="宋体" w:hAnsi="宋体" w:eastAsia="宋体" w:cs="宋体"/>
                <w:szCs w:val="21"/>
              </w:rPr>
              <w:t xml:space="preserve">技术参数响应</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280" w:lineRule="exact"/>
              <w:widowControl/>
              <w:rPr>
                <w:rFonts w:hint="eastAsia" w:ascii="宋体" w:hAnsi="宋体" w:eastAsia="宋体" w:cs="宋体"/>
                <w:szCs w:val="21"/>
              </w:rPr>
            </w:pPr>
            <w:r>
              <w:rPr>
                <w:rFonts w:hint="eastAsia" w:ascii="宋体" w:hAnsi="宋体" w:eastAsia="宋体" w:cs="宋体"/>
                <w:szCs w:val="21"/>
              </w:rPr>
              <w:t xml:space="preserve">32分</w:t>
            </w:r>
            <w:r/>
          </w:p>
        </w:tc>
        <w:tc>
          <w:tcPr>
            <w:tcBorders>
              <w:top w:val="single" w:color="000000" w:sz="4" w:space="0"/>
              <w:left w:val="single" w:color="000000" w:sz="4" w:space="0"/>
              <w:bottom w:val="single" w:color="000000" w:sz="4" w:space="0"/>
              <w:right w:val="single" w:color="000000" w:sz="4" w:space="0"/>
            </w:tcBorders>
            <w:tcW w:w="6849"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1、由评标委员会根据投标人投标产品的响应情况进行打分，全部响应招标文件“技术参数及要求”的，得满分32分。 </w:t>
            </w:r>
            <w:r/>
          </w:p>
          <w:p>
            <w:pPr>
              <w:jc w:val="left"/>
              <w:rPr>
                <w:rFonts w:hint="eastAsia" w:ascii="宋体" w:hAnsi="宋体" w:eastAsia="宋体" w:cs="宋体"/>
                <w:szCs w:val="21"/>
              </w:rPr>
            </w:pPr>
            <w:r>
              <w:rPr>
                <w:rFonts w:hint="eastAsia" w:ascii="宋体" w:hAnsi="宋体" w:eastAsia="宋体" w:cs="宋体"/>
                <w:szCs w:val="21"/>
              </w:rPr>
              <w:t xml:space="preserve">2、招标文件“技术参数及要求”中标“▲”的条款，每有1项不满足(负偏离)的扣1.5分【涉及以下内容的须同时提供相应证书或测试报告</w:t>
            </w:r>
            <w:r>
              <w:rPr>
                <w:rFonts w:hint="eastAsia" w:ascii="宋体" w:hAnsi="宋体" w:eastAsia="宋体" w:cs="宋体"/>
                <w:b/>
                <w:bCs/>
                <w:szCs w:val="21"/>
              </w:rPr>
              <w:t xml:space="preserve">原件彩色扫描件</w:t>
            </w:r>
            <w:r>
              <w:rPr>
                <w:rFonts w:hint="eastAsia" w:ascii="宋体" w:hAnsi="宋体" w:eastAsia="宋体" w:cs="宋体"/>
                <w:szCs w:val="21"/>
              </w:rPr>
              <w:t xml:space="preserve">，否则视为不满足(负偏离)】，扣完32分为止。</w:t>
            </w:r>
            <w:r/>
          </w:p>
          <w:p>
            <w:pPr>
              <w:jc w:val="left"/>
              <w:rPr>
                <w:rFonts w:hint="eastAsia" w:ascii="宋体" w:hAnsi="宋体" w:eastAsia="宋体" w:cs="宋体"/>
                <w:szCs w:val="21"/>
              </w:rPr>
            </w:pPr>
            <w:r>
              <w:rPr>
                <w:rFonts w:hint="eastAsia" w:ascii="方正粗黑宋简体" w:hAnsi="方正粗黑宋简体" w:eastAsia="方正粗黑宋简体" w:cs="方正粗黑宋简体"/>
                <w:szCs w:val="21"/>
              </w:rPr>
              <w:t xml:space="preserve">校级管理平台</w:t>
            </w:r>
            <w:r>
              <w:rPr>
                <w:rFonts w:hint="eastAsia" w:ascii="黑体" w:hAnsi="黑体" w:eastAsia="黑体" w:cs="黑体"/>
                <w:b/>
                <w:bCs/>
                <w:szCs w:val="21"/>
              </w:rPr>
              <w:t xml:space="preserve">：</w:t>
            </w:r>
            <w:r>
              <w:rPr>
                <w:rFonts w:hint="eastAsia" w:ascii="宋体" w:hAnsi="宋体" w:eastAsia="宋体" w:cs="宋体"/>
                <w:b/>
                <w:bCs/>
                <w:szCs w:val="21"/>
              </w:rPr>
              <w:t xml:space="preserve">8.</w:t>
            </w:r>
            <w:r>
              <w:rPr>
                <w:rFonts w:hint="eastAsia" w:ascii="宋体" w:hAnsi="宋体" w:eastAsia="宋体" w:cs="宋体"/>
                <w:szCs w:val="21"/>
              </w:rPr>
              <w:t xml:space="preserve">(投标人提供由质量监督部门或第三方权威检测机构出具的有中国合格评定国家认可委员会（CNAS）或中国计量认证（CMA）标志的以上产品检验合格且达到要求的检测报告扫描件）</w:t>
            </w:r>
            <w:r/>
          </w:p>
          <w:p>
            <w:pPr>
              <w:jc w:val="left"/>
              <w:rPr>
                <w:rFonts w:hint="eastAsia" w:ascii="宋体" w:hAnsi="宋体" w:eastAsia="宋体" w:cs="宋体"/>
                <w:szCs w:val="21"/>
              </w:rPr>
            </w:pPr>
            <w:r>
              <w:rPr>
                <w:rFonts w:hint="eastAsia" w:ascii="方正粗黑宋简体" w:hAnsi="方正粗黑宋简体" w:eastAsia="方正粗黑宋简体" w:cs="方正粗黑宋简体"/>
                <w:szCs w:val="21"/>
              </w:rPr>
              <w:t xml:space="preserve">AI实验评分软件</w:t>
            </w:r>
            <w:r>
              <w:rPr>
                <w:rFonts w:hint="eastAsia" w:ascii="黑体" w:hAnsi="黑体" w:eastAsia="黑体" w:cs="黑体"/>
                <w:szCs w:val="21"/>
              </w:rPr>
              <w:t xml:space="preserve">：</w:t>
            </w:r>
            <w:r>
              <w:rPr>
                <w:rFonts w:hint="eastAsia" w:ascii="宋体" w:hAnsi="宋体" w:eastAsia="宋体" w:cs="宋体"/>
                <w:b/>
                <w:bCs/>
                <w:szCs w:val="21"/>
              </w:rPr>
              <w:t xml:space="preserve">1.</w:t>
            </w:r>
            <w:r>
              <w:rPr>
                <w:rFonts w:hint="eastAsia" w:ascii="宋体" w:hAnsi="宋体" w:eastAsia="宋体" w:cs="宋体"/>
                <w:szCs w:val="21"/>
              </w:rPr>
              <w:t xml:space="preserve">提供AI课堂助手功能相关的软件著作权证书扫描件以及中国版权保护中心（https://register.ccopyright.com.cn/query.html）计算机软件著作权登记公告检索截图）；</w:t>
            </w:r>
            <w:r/>
          </w:p>
          <w:p>
            <w:pPr>
              <w:jc w:val="left"/>
              <w:rPr>
                <w:rFonts w:hint="eastAsia" w:ascii="宋体" w:hAnsi="宋体" w:eastAsia="宋体" w:cs="宋体"/>
                <w:szCs w:val="21"/>
              </w:rPr>
            </w:pPr>
            <w:r>
              <w:rPr>
                <w:rFonts w:hint="eastAsia" w:ascii="宋体" w:hAnsi="宋体" w:eastAsia="宋体" w:cs="宋体"/>
                <w:b/>
                <w:bCs/>
                <w:szCs w:val="21"/>
              </w:rPr>
              <w:t xml:space="preserve">3.</w:t>
            </w:r>
            <w:r>
              <w:rPr>
                <w:rFonts w:hint="eastAsia" w:ascii="宋体" w:hAnsi="宋体" w:eastAsia="宋体" w:cs="宋体"/>
                <w:szCs w:val="21"/>
              </w:rPr>
              <w:t xml:space="preserve">提供行为分析统计功能相关的软件著作权证书扫描件以及中国版权保护中心（https://register.ccopyright.com.cn/query.html）计算机软件著作权登记公告检索截图）；</w:t>
            </w:r>
            <w:r/>
          </w:p>
          <w:p>
            <w:pPr>
              <w:jc w:val="left"/>
              <w:rPr>
                <w:rFonts w:hint="eastAsia" w:ascii="宋体" w:hAnsi="宋体" w:eastAsia="宋体" w:cs="宋体"/>
                <w:szCs w:val="21"/>
              </w:rPr>
            </w:pPr>
            <w:r>
              <w:rPr>
                <w:rFonts w:hint="eastAsia" w:ascii="宋体" w:hAnsi="宋体" w:eastAsia="宋体" w:cs="宋体"/>
                <w:b/>
                <w:bCs/>
                <w:szCs w:val="21"/>
              </w:rPr>
              <w:t xml:space="preserve">6.</w:t>
            </w:r>
            <w:r>
              <w:rPr>
                <w:rFonts w:hint="eastAsia" w:ascii="宋体" w:hAnsi="宋体" w:eastAsia="宋体" w:cs="宋体"/>
                <w:szCs w:val="21"/>
              </w:rPr>
              <w:t xml:space="preserve">（提供AI辅助实验功能相关的软件著作权证书扫描件以及中国版权保护中心（https://register.ccopyright.com.cn/query.html）计算机软件著作权登记公告检索截图）；</w:t>
            </w:r>
            <w:r/>
          </w:p>
          <w:p>
            <w:pPr>
              <w:jc w:val="left"/>
              <w:rPr>
                <w:rFonts w:hint="eastAsia" w:ascii="宋体" w:hAnsi="宋体" w:eastAsia="宋体" w:cs="宋体"/>
                <w:szCs w:val="21"/>
              </w:rPr>
            </w:pPr>
            <w:r>
              <w:rPr>
                <w:rFonts w:hint="eastAsia" w:ascii="宋体" w:hAnsi="宋体" w:eastAsia="宋体" w:cs="宋体"/>
                <w:b/>
                <w:bCs/>
                <w:szCs w:val="21"/>
              </w:rPr>
              <w:t xml:space="preserve">7.</w:t>
            </w:r>
            <w:r>
              <w:rPr>
                <w:rFonts w:hint="eastAsia" w:ascii="宋体" w:hAnsi="宋体" w:eastAsia="宋体" w:cs="宋体"/>
                <w:szCs w:val="21"/>
              </w:rPr>
              <w:t xml:space="preserve">（投标人提供由质量监督部门或第三方权威检测机构出具有中国合格评定国家认可委员会（CNAS）或中国计量认证（CMA）标志的以上产品检验合格且达到要求的检测报告扫描件）。</w:t>
            </w:r>
            <w:r/>
          </w:p>
          <w:p>
            <w:pPr>
              <w:jc w:val="left"/>
              <w:rPr>
                <w:rFonts w:hint="eastAsia" w:ascii="宋体" w:hAnsi="宋体" w:eastAsia="宋体" w:cs="宋体"/>
                <w:szCs w:val="21"/>
              </w:rPr>
            </w:pPr>
            <w:r>
              <w:rPr>
                <w:rFonts w:hint="eastAsia" w:ascii="方正粗黑宋简体" w:hAnsi="方正粗黑宋简体" w:eastAsia="方正粗黑宋简体" w:cs="方正粗黑宋简体"/>
                <w:szCs w:val="21"/>
              </w:rPr>
              <w:t xml:space="preserve">实验教学测评监考软件：</w:t>
            </w:r>
            <w:r>
              <w:rPr>
                <w:rFonts w:hint="eastAsia"/>
                <w:szCs w:val="21"/>
              </w:rPr>
              <w:t xml:space="preserve">4</w:t>
            </w:r>
            <w:r>
              <w:rPr>
                <w:rFonts w:hint="eastAsia"/>
                <w:szCs w:val="21"/>
              </w:rPr>
              <w:t xml:space="preserve">、</w:t>
            </w:r>
            <w:r>
              <w:rPr>
                <w:rFonts w:hint="eastAsia"/>
                <w:szCs w:val="21"/>
              </w:rPr>
              <w:t xml:space="preserve">16</w:t>
            </w:r>
            <w:r>
              <w:rPr>
                <w:rFonts w:hint="eastAsia"/>
                <w:szCs w:val="21"/>
              </w:rPr>
              <w:t xml:space="preserve">、</w:t>
            </w:r>
            <w:r>
              <w:rPr>
                <w:rFonts w:hint="eastAsia"/>
                <w:szCs w:val="21"/>
              </w:rPr>
              <w:t xml:space="preserve">18</w:t>
            </w:r>
            <w:r>
              <w:rPr>
                <w:rFonts w:hint="eastAsia" w:ascii="宋体" w:hAnsi="宋体" w:eastAsia="宋体" w:cs="宋体"/>
                <w:szCs w:val="21"/>
              </w:rPr>
              <w:t xml:space="preserve">提供功能实际运行截图及智能考场监控或监看功能相关的软件著作权登记证书扫描件以及中国版权保护中心（https://register.ccopyright.com.cn/query.html）计算机软件著作权登记公告检索截图）；19提供“媒资审核管理”功能相关的软件著作权登记证书扫描件以及中国版权保护中心 （https://register.ccopyright.com.cn/query.html）计算机软件著作权登记公告检索截图）。</w:t>
            </w:r>
            <w:r/>
          </w:p>
          <w:p>
            <w:pPr>
              <w:pStyle w:val="750"/>
              <w:ind w:left="0"/>
              <w:spacing w:line="240" w:lineRule="auto"/>
              <w:rPr>
                <w:rFonts w:hint="eastAsia" w:ascii="宋体" w:hAnsi="宋体" w:eastAsia="宋体" w:cs="宋体"/>
                <w:sz w:val="21"/>
                <w:szCs w:val="21"/>
              </w:rPr>
            </w:pPr>
            <w:r>
              <w:rPr>
                <w:rFonts w:hint="eastAsia" w:ascii="方正粗黑宋简体" w:hAnsi="方正粗黑宋简体" w:eastAsia="方正粗黑宋简体" w:cs="方正粗黑宋简体"/>
                <w:sz w:val="21"/>
                <w:szCs w:val="21"/>
              </w:rPr>
              <w:t xml:space="preserve">理化生考生终端机：</w:t>
            </w:r>
            <w:r>
              <w:rPr>
                <w:rFonts w:hint="eastAsia" w:ascii="宋体" w:hAnsi="宋体" w:eastAsia="宋体" w:cs="宋体"/>
                <w:b/>
                <w:bCs/>
                <w:sz w:val="21"/>
                <w:szCs w:val="21"/>
              </w:rPr>
              <w:t xml:space="preserve">1.1)</w:t>
            </w:r>
            <w:r>
              <w:rPr>
                <w:rFonts w:hint="eastAsia" w:ascii="宋体" w:hAnsi="宋体" w:eastAsia="宋体" w:cs="宋体"/>
                <w:sz w:val="21"/>
                <w:szCs w:val="21"/>
              </w:rPr>
              <w:t xml:space="preserve">；投标人提供由质量监督部门或第三方权威检测机构出具有中国合格评定国家认可委员会（CNAS）或中国计量认证（CMA）标志的以上产品检验合格且达到要求的检测报告扫描件。</w:t>
            </w:r>
            <w:r/>
          </w:p>
          <w:p>
            <w:pPr>
              <w:jc w:val="left"/>
              <w:rPr>
                <w:rFonts w:hint="eastAsia" w:ascii="宋体" w:hAnsi="宋体" w:eastAsia="宋体" w:cs="宋体"/>
                <w:szCs w:val="21"/>
              </w:rPr>
            </w:pPr>
            <w:r>
              <w:rPr>
                <w:rFonts w:hint="eastAsia" w:ascii="方正粗黑宋简体" w:hAnsi="方正粗黑宋简体" w:eastAsia="方正粗黑宋简体" w:cs="方正粗黑宋简体"/>
                <w:szCs w:val="21"/>
              </w:rPr>
              <w:t xml:space="preserve">考生套件系统软件：</w:t>
            </w:r>
            <w:r>
              <w:rPr>
                <w:rFonts w:hint="eastAsia"/>
                <w:b/>
                <w:bCs/>
                <w:szCs w:val="21"/>
              </w:rPr>
              <w:t xml:space="preserve">10</w:t>
            </w:r>
            <w:r>
              <w:rPr>
                <w:rFonts w:hint="eastAsia" w:ascii="宋体" w:hAnsi="宋体" w:eastAsia="宋体" w:cs="宋体"/>
                <w:szCs w:val="21"/>
              </w:rPr>
              <w:t xml:space="preserve">提供在线编辑功能相关的软件著作权登记证书扫描件以及中国版权保护中心（https://register.ccopyright.com.cn/query.html）计算机软件著作权登记公告检索截图）；</w:t>
            </w:r>
            <w:r/>
          </w:p>
          <w:p>
            <w:pPr>
              <w:jc w:val="left"/>
              <w:rPr>
                <w:rFonts w:hint="eastAsia" w:ascii="宋体" w:hAnsi="宋体" w:eastAsia="宋体" w:cs="宋体"/>
                <w:szCs w:val="21"/>
              </w:rPr>
            </w:pPr>
            <w:r>
              <w:rPr>
                <w:rFonts w:hint="eastAsia" w:ascii="宋体" w:hAnsi="宋体" w:eastAsia="宋体" w:cs="宋体"/>
                <w:b/>
                <w:bCs/>
                <w:szCs w:val="21"/>
              </w:rPr>
              <w:t xml:space="preserve">14.c</w:t>
            </w:r>
            <w:r>
              <w:rPr>
                <w:rFonts w:hint="eastAsia" w:ascii="宋体" w:hAnsi="宋体" w:eastAsia="宋体" w:cs="宋体"/>
                <w:szCs w:val="21"/>
              </w:rPr>
              <w:t xml:space="preserve">投标时提供功能实际运行截图及实训实操测评功能相关的软件著作权登记证书扫描件以及中国版权保护中心（https://register.ccopyright.com.cn/query.html）计算机软件著作权登记公告检索截图）；</w:t>
            </w:r>
            <w:r/>
          </w:p>
          <w:p>
            <w:pPr>
              <w:pStyle w:val="750"/>
              <w:ind w:left="0"/>
              <w:spacing w:line="240" w:lineRule="auto"/>
              <w:rPr>
                <w:rFonts w:hint="eastAsia" w:ascii="宋体" w:hAnsi="宋体" w:eastAsia="宋体" w:cs="宋体"/>
                <w:sz w:val="21"/>
                <w:szCs w:val="21"/>
              </w:rPr>
            </w:pPr>
            <w:r>
              <w:rPr>
                <w:rFonts w:hint="eastAsia" w:ascii="方正粗黑宋简体" w:hAnsi="方正粗黑宋简体" w:eastAsia="方正粗黑宋简体" w:cs="方正粗黑宋简体"/>
                <w:sz w:val="21"/>
                <w:szCs w:val="21"/>
              </w:rPr>
              <w:t xml:space="preserve">电子目镜：</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投标人提供由质量监督部门或第三方权威检测机构出具有中国合格评定国家认可委员会（CNAS）或中国计量认证（CMA）标志的以上产品检验合格且达到要求的检测报告扫描件。</w:t>
            </w:r>
            <w:r/>
          </w:p>
          <w:p>
            <w:pPr>
              <w:pStyle w:val="750"/>
              <w:ind w:left="0"/>
              <w:spacing w:line="240" w:lineRule="auto"/>
              <w:rPr>
                <w:rFonts w:hint="eastAsia" w:ascii="宋体" w:hAnsi="宋体" w:eastAsia="宋体" w:cs="宋体"/>
                <w:sz w:val="21"/>
                <w:szCs w:val="21"/>
              </w:rPr>
            </w:pPr>
            <w:r>
              <w:rPr>
                <w:rFonts w:hint="eastAsia" w:ascii="宋体" w:hAnsi="宋体" w:eastAsia="宋体" w:cs="宋体"/>
                <w:sz w:val="21"/>
                <w:szCs w:val="21"/>
              </w:rPr>
              <w:t xml:space="preserve">3、未标“▲”的条款，有一项负偏离扣0.1分，扣完32分为止。</w:t>
            </w:r>
            <w:r/>
          </w:p>
          <w:p>
            <w:pPr>
              <w:rPr>
                <w:rFonts w:hint="eastAsia" w:ascii="宋体" w:hAnsi="宋体" w:eastAsia="宋体" w:cs="宋体"/>
                <w:szCs w:val="21"/>
              </w:rPr>
            </w:pPr>
            <w:r>
              <w:rPr>
                <w:rFonts w:hint="eastAsia" w:ascii="宋体" w:hAnsi="宋体" w:eastAsia="宋体" w:cs="宋体"/>
                <w:szCs w:val="21"/>
              </w:rPr>
              <w:t xml:space="preserve">注: 1以上“技术参数及要求”响应情况均须在投标文件《技术规格偏离表》中表述清楚，如表述不清，则按不足(负偏离)处理； </w:t>
            </w:r>
            <w:r/>
          </w:p>
          <w:p>
            <w:pPr>
              <w:rPr>
                <w:sz w:val="24"/>
                <w:szCs w:val="32"/>
              </w:rPr>
            </w:pPr>
            <w:r>
              <w:rPr>
                <w:rFonts w:hint="eastAsia" w:ascii="宋体" w:hAnsi="宋体" w:eastAsia="宋体" w:cs="宋体"/>
                <w:szCs w:val="21"/>
              </w:rPr>
              <w:t xml:space="preserve">2《技术规格偏离表》中的内容须是投标人投标产品的真实反映，投标人在</w:t>
            </w:r>
            <w:r>
              <w:rPr>
                <w:rFonts w:hint="eastAsia" w:ascii="宋体" w:hAnsi="宋体" w:eastAsia="宋体" w:cs="宋体"/>
                <w:szCs w:val="21"/>
              </w:rPr>
              <w:t xml:space="preserve">投标时不得虚假响应和虚假承诺，否则将取消其投标资格；已中标的，将取消其中标资格。</w:t>
            </w:r>
            <w:r/>
          </w:p>
        </w:tc>
      </w:tr>
      <w:tr>
        <w:trPr>
          <w:jc w:val="center"/>
        </w:trPr>
        <w:tc>
          <w:tcPr>
            <w:tcBorders>
              <w:top w:val="single" w:color="auto" w:sz="4" w:space="0"/>
              <w:left w:val="single" w:color="000000" w:sz="4" w:space="0"/>
              <w:right w:val="single" w:color="000000" w:sz="4" w:space="0"/>
            </w:tcBorders>
            <w:tcW w:w="973"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产品演示</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280" w:lineRule="exact"/>
              <w:widowControl/>
              <w:rPr>
                <w:rFonts w:hint="eastAsia" w:ascii="宋体" w:hAnsi="宋体" w:eastAsia="宋体" w:cs="宋体"/>
                <w:szCs w:val="21"/>
              </w:rPr>
            </w:pPr>
            <w:r>
              <w:rPr>
                <w:rFonts w:hint="eastAsia" w:ascii="宋体" w:hAnsi="宋体" w:eastAsia="宋体" w:cs="宋体"/>
                <w:szCs w:val="21"/>
              </w:rPr>
              <w:t xml:space="preserve">12分</w:t>
            </w:r>
            <w:r/>
          </w:p>
        </w:tc>
        <w:tc>
          <w:tcPr>
            <w:tcBorders>
              <w:top w:val="single" w:color="000000" w:sz="4" w:space="0"/>
              <w:left w:val="single" w:color="000000" w:sz="4" w:space="0"/>
              <w:bottom w:val="single" w:color="000000" w:sz="4" w:space="0"/>
              <w:right w:val="single" w:color="000000" w:sz="4" w:space="0"/>
            </w:tcBorders>
            <w:tcW w:w="6849" w:type="dxa"/>
            <w:textDirection w:val="lrTb"/>
            <w:noWrap w:val="false"/>
          </w:tcPr>
          <w:p>
            <w:pPr>
              <w:spacing w:line="280" w:lineRule="exact"/>
              <w:widowControl/>
              <w:rPr>
                <w:rFonts w:hint="eastAsia" w:ascii="宋体" w:hAnsi="宋体" w:eastAsia="宋体" w:cs="宋体"/>
                <w:szCs w:val="21"/>
              </w:rPr>
            </w:pPr>
            <w:r>
              <w:rPr>
                <w:rFonts w:hint="eastAsia" w:ascii="宋体" w:hAnsi="宋体" w:eastAsia="宋体" w:cs="宋体"/>
                <w:szCs w:val="21"/>
              </w:rPr>
              <w:t xml:space="preserve">投标人对以下演示内容提供一份总时长不得超过15分钟的完整的演示视频，演示视频要求如下：</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1.每项演示为一个独立片段，需演示内容加入字幕说明或人声讲解；</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2.每项演示的视频需一镜到底，不可剪辑、不可恶意遮挡，否则视为无效演示；</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3.若涉及软件演示部分，需使用摄像机对软件界面进行拍摄，不接受录屏方式的演示视频，否则视为无效演示，</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4.演示的产品需要与技术参数要求中所提供的检测报告中的图片为同一产品，否则视为无效演示；</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根据投标人所投理化生考生终端机和其配套软件系统演示视频及现场核验情况进行评分。</w:t>
            </w:r>
            <w:r/>
          </w:p>
          <w:p>
            <w:pPr>
              <w:spacing w:line="280" w:lineRule="exact"/>
              <w:widowControl/>
              <w:rPr>
                <w:rFonts w:hint="eastAsia" w:ascii="宋体" w:hAnsi="宋体" w:eastAsia="宋体" w:cs="宋体"/>
                <w:b/>
                <w:bCs/>
                <w:szCs w:val="21"/>
              </w:rPr>
            </w:pPr>
            <w:r>
              <w:rPr>
                <w:rFonts w:hint="eastAsia" w:ascii="宋体" w:hAnsi="宋体" w:eastAsia="宋体" w:cs="宋体"/>
                <w:b/>
                <w:bCs/>
                <w:szCs w:val="21"/>
              </w:rPr>
              <w:t xml:space="preserve">第一项、投标人对所投“理化生考生终端机”进行以下演示：(带样品现场演示)</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a)核验“理化生考生终端机”无任何外露线材，且具有三路视频采集摄像机，分别为俯视角(从桌面正上方，对整张桌面操作全景进行拍摄的视角)、正视角(从学生正前方，对学生正面操作细节进行拍摄的视角)、侧视角(从学生左侧方或右侧方，对学生侧面操作细节进行拍摄的视角)。</w:t>
            </w:r>
            <w:r/>
          </w:p>
          <w:p>
            <w:pPr>
              <w:spacing w:line="280" w:lineRule="exact"/>
              <w:widowControl/>
              <w:rPr>
                <w:rFonts w:hint="eastAsia" w:ascii="宋体" w:hAnsi="宋体" w:eastAsia="宋体" w:cs="宋体"/>
                <w:sz w:val="24"/>
              </w:rPr>
            </w:pPr>
            <w:r>
              <w:rPr>
                <w:rFonts w:hint="eastAsia" w:ascii="宋体" w:hAnsi="宋体" w:eastAsia="宋体" w:cs="宋体"/>
                <w:szCs w:val="21"/>
              </w:rPr>
              <w:t xml:space="preserve">b)终端整机一体化设计，可以在一体化触控屏幕中同时显示出上述a项3个视角的直播画面。其中的侧视角可以实现左侧拍，也可以实现右侧拍。</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c）演示整机收纳效果，整机完全收纳后，理化生考生终端机不会影响学生视野，且理化生考生终端机触控屏幕的最高点即为整机的最高点（即设备距离桌面垂直距离最远的点）。</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d)产品满足DC电源供电、POE供电以及锂电池供电，演示产品在无任何外接线材的情况下可开机正常使用。</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（成功演示全部功能得6分，如演示功能缺失的，评标委员会根据演示步骤酌情给分，未演示的不得分）</w:t>
            </w:r>
            <w:r/>
          </w:p>
          <w:p>
            <w:pPr>
              <w:spacing w:line="280" w:lineRule="exact"/>
              <w:widowControl/>
              <w:rPr>
                <w:rFonts w:hint="eastAsia" w:ascii="宋体" w:hAnsi="宋体" w:eastAsia="宋体" w:cs="宋体"/>
                <w:szCs w:val="21"/>
              </w:rPr>
            </w:pPr>
            <w:r>
              <w:rPr>
                <w:rFonts w:hint="eastAsia"/>
                <w:szCs w:val="21"/>
              </w:rPr>
              <w:t xml:space="preserve">注：评标委员会可对视频中未演示清晰的重点内容进行现场核验，演示结果以样品现场演示核验结果为准。</w:t>
            </w:r>
            <w:r/>
          </w:p>
          <w:p>
            <w:pPr>
              <w:spacing w:line="280" w:lineRule="exact"/>
              <w:widowControl/>
              <w:rPr>
                <w:rFonts w:hint="eastAsia" w:ascii="宋体" w:hAnsi="宋体" w:eastAsia="宋体" w:cs="宋体"/>
                <w:b/>
                <w:bCs/>
                <w:szCs w:val="21"/>
              </w:rPr>
            </w:pPr>
            <w:r>
              <w:rPr>
                <w:rFonts w:hint="eastAsia" w:ascii="宋体" w:hAnsi="宋体" w:eastAsia="宋体" w:cs="宋体"/>
                <w:b/>
                <w:bCs/>
                <w:szCs w:val="21"/>
              </w:rPr>
              <w:t xml:space="preserve">第二项、投标人对所投“AI实验评分软件”进行以下演示：(录制视频)</w:t>
            </w:r>
            <w:r/>
          </w:p>
          <w:p>
            <w:pPr>
              <w:ind w:firstLine="420"/>
              <w:rPr>
                <w:szCs w:val="21"/>
              </w:rPr>
            </w:pPr>
            <w:r>
              <w:rPr>
                <w:rFonts w:hint="eastAsia"/>
                <w:szCs w:val="21"/>
              </w:rPr>
              <w:t xml:space="preserve">投标人提供所投考评系统整体考务流程的演示视频进行现场播放，视频全程使用摄像机拍摄，不可使用屏幕录制的方式；演示内容需包括“现场抽签、考场监考、违规行为应做标记或取消考试、学生显微镜截图、学生电子答题卡填写、学生提前交卷、考试数据上传管理、考后</w:t>
            </w:r>
            <w:r>
              <w:rPr>
                <w:rFonts w:hint="eastAsia"/>
                <w:szCs w:val="21"/>
              </w:rPr>
              <w:t xml:space="preserve">AI</w:t>
            </w:r>
            <w:r>
              <w:rPr>
                <w:rFonts w:hint="eastAsia"/>
                <w:szCs w:val="21"/>
              </w:rPr>
              <w:t xml:space="preserve">评分成绩查看”；重点演示内容为：</w:t>
            </w:r>
            <w:r/>
          </w:p>
          <w:p>
            <w:pPr>
              <w:rPr>
                <w:szCs w:val="21"/>
              </w:rPr>
            </w:pPr>
            <w:r>
              <w:rPr>
                <w:rFonts w:hint="eastAsia"/>
                <w:szCs w:val="21"/>
              </w:rPr>
              <w:t xml:space="preserve">a</w:t>
            </w:r>
            <w:r>
              <w:rPr>
                <w:rFonts w:hint="eastAsia"/>
                <w:szCs w:val="21"/>
              </w:rPr>
              <w:t xml:space="preserve">）考场监考：演示在“实验教学测评监考软件”进行监考，监考页面具有</w:t>
            </w:r>
            <w:r>
              <w:rPr>
                <w:rFonts w:hint="eastAsia" w:ascii="宋体" w:hAnsi="宋体" w:eastAsia="宋体" w:cs="宋体"/>
                <w:szCs w:val="21"/>
              </w:rPr>
              <w:t xml:space="preserve">≧</w:t>
            </w:r>
            <w:r>
              <w:rPr>
                <w:rFonts w:hint="eastAsia"/>
                <w:szCs w:val="21"/>
              </w:rPr>
              <w:t xml:space="preserve">48</w:t>
            </w:r>
            <w:r>
              <w:rPr>
                <w:rFonts w:hint="eastAsia"/>
                <w:szCs w:val="21"/>
              </w:rPr>
              <w:t xml:space="preserve">路画面监考窗口，且每路监考窗口均有实时直播画面。</w:t>
            </w:r>
            <w:r/>
          </w:p>
          <w:p>
            <w:pPr>
              <w:rPr>
                <w:szCs w:val="21"/>
              </w:rPr>
            </w:pPr>
            <w:r>
              <w:rPr>
                <w:rFonts w:hint="eastAsia"/>
                <w:szCs w:val="21"/>
              </w:rPr>
              <w:t xml:space="preserve">b</w:t>
            </w:r>
            <w:r>
              <w:rPr>
                <w:rFonts w:hint="eastAsia"/>
                <w:szCs w:val="21"/>
              </w:rPr>
              <w:t xml:space="preserve">）考试数据上传管理：演示考试结束后，在“实验教学测评监考软件”上查看数据上传进度，可查看显微镜截图、电子试卷以及视频上传情况；演示可在“实验教学测评监考软件”电脑本地播放该场考试的考试视频。</w:t>
            </w:r>
            <w:r/>
          </w:p>
          <w:p>
            <w:pPr>
              <w:rPr>
                <w:szCs w:val="21"/>
              </w:rPr>
            </w:pPr>
            <w:r>
              <w:rPr>
                <w:rFonts w:hint="eastAsia"/>
                <w:szCs w:val="21"/>
              </w:rPr>
              <w:t xml:space="preserve">c</w:t>
            </w:r>
            <w:r>
              <w:rPr>
                <w:rFonts w:hint="eastAsia"/>
                <w:szCs w:val="21"/>
              </w:rPr>
              <w:t xml:space="preserve">）考后评分成绩查看：演示考试视频上传结束后，进入“校级管理平台”的成绩查询页面，可以查看到该场考试的</w:t>
            </w:r>
            <w:r>
              <w:rPr>
                <w:rFonts w:hint="eastAsia"/>
                <w:szCs w:val="21"/>
              </w:rPr>
              <w:t xml:space="preserve">AI</w:t>
            </w:r>
            <w:r>
              <w:rPr>
                <w:rFonts w:hint="eastAsia"/>
                <w:szCs w:val="21"/>
              </w:rPr>
              <w:t xml:space="preserve">评分结果，点击查看其中一名考生成绩，可以播放考生操作视频以及展示</w:t>
            </w:r>
            <w:r>
              <w:rPr>
                <w:rFonts w:hint="eastAsia"/>
                <w:szCs w:val="21"/>
              </w:rPr>
              <w:t xml:space="preserve">AI</w:t>
            </w:r>
            <w:r>
              <w:rPr>
                <w:rFonts w:hint="eastAsia"/>
                <w:szCs w:val="21"/>
              </w:rPr>
              <w:t xml:space="preserve">实时评分的结果，考试视频支持</w:t>
            </w:r>
            <w:r>
              <w:rPr>
                <w:rFonts w:hint="eastAsia"/>
                <w:szCs w:val="21"/>
              </w:rPr>
              <w:t xml:space="preserve">0.5</w:t>
            </w:r>
            <w:r>
              <w:rPr>
                <w:rFonts w:hint="eastAsia"/>
                <w:szCs w:val="21"/>
              </w:rPr>
              <w:t xml:space="preserve">倍数</w:t>
            </w:r>
            <w:r>
              <w:rPr>
                <w:rFonts w:hint="eastAsia"/>
                <w:szCs w:val="21"/>
              </w:rPr>
              <w:t xml:space="preserve">-8</w:t>
            </w:r>
            <w:r>
              <w:rPr>
                <w:rFonts w:hint="eastAsia"/>
                <w:szCs w:val="21"/>
              </w:rPr>
              <w:t xml:space="preserve">倍数播放；在每条评分项右边可显示得分的关键画面，点击画面可自动跳转到对应的操作片段播放。</w:t>
            </w:r>
            <w:r/>
          </w:p>
          <w:p>
            <w:pPr>
              <w:pStyle w:val="750"/>
              <w:ind w:left="0"/>
              <w:spacing w:line="240" w:lineRule="auto"/>
              <w:rPr>
                <w:rFonts w:hint="eastAsia" w:ascii="宋体" w:hAnsi="宋体" w:eastAsia="宋体" w:cs="宋体"/>
                <w:sz w:val="21"/>
                <w:szCs w:val="21"/>
              </w:rPr>
            </w:pPr>
            <w:r>
              <w:rPr>
                <w:rFonts w:hint="eastAsia" w:ascii="宋体" w:hAnsi="宋体" w:eastAsia="宋体" w:cs="宋体"/>
                <w:sz w:val="21"/>
                <w:szCs w:val="21"/>
              </w:rPr>
              <w:t xml:space="preserve">d)</w:t>
            </w:r>
            <w:r>
              <w:rPr>
                <w:rFonts w:ascii="宋体" w:hAnsi="宋体" w:eastAsia="宋体" w:cs="宋体"/>
                <w:sz w:val="21"/>
                <w:szCs w:val="21"/>
              </w:rPr>
              <w:t xml:space="preserve">通过</w:t>
            </w:r>
            <w:r>
              <w:rPr>
                <w:rFonts w:hint="eastAsia" w:ascii="宋体" w:hAnsi="宋体" w:eastAsia="宋体" w:cs="宋体"/>
                <w:sz w:val="21"/>
                <w:szCs w:val="21"/>
              </w:rPr>
              <w:t xml:space="preserve">AI技术，快速识别采集视频中的关键得分点，便于教师后期批阅。（成功演示全部功能得6分，如演示功能缺失的，评标委员会根据演示步骤酌情给分，未演示的不得分）</w:t>
            </w:r>
            <w:r/>
          </w:p>
          <w:p>
            <w:pPr>
              <w:pStyle w:val="750"/>
              <w:ind w:left="0"/>
              <w:spacing w:line="240" w:lineRule="auto"/>
              <w:rPr>
                <w:rFonts w:hint="eastAsia" w:ascii="宋体" w:hAnsi="宋体" w:eastAsia="宋体" w:cs="宋体"/>
                <w:sz w:val="21"/>
                <w:szCs w:val="21"/>
              </w:rPr>
            </w:pPr>
            <w:r>
              <w:rPr>
                <w:rFonts w:hint="eastAsia"/>
                <w:sz w:val="21"/>
                <w:szCs w:val="21"/>
              </w:rPr>
              <w:t xml:space="preserve">注：评标委员会可对视频中未演示清晰的重点内容进行现场核验，其中</w:t>
            </w:r>
            <w:r>
              <w:rPr>
                <w:rFonts w:hint="eastAsia"/>
                <w:sz w:val="21"/>
                <w:szCs w:val="21"/>
              </w:rPr>
              <w:t xml:space="preserve">d</w:t>
            </w:r>
            <w:r>
              <w:rPr>
                <w:rFonts w:hint="eastAsia"/>
                <w:sz w:val="21"/>
                <w:szCs w:val="21"/>
              </w:rPr>
              <w:t xml:space="preserve">项必须现场演示核验，演示结果以现场核验结果为准。</w:t>
            </w:r>
            <w:r/>
          </w:p>
        </w:tc>
      </w:tr>
      <w:tr>
        <w:trPr>
          <w:jc w:val="center"/>
          <w:trHeight w:val="992"/>
        </w:trPr>
        <w:tc>
          <w:tcPr>
            <w:shd w:val="clear" w:color="auto" w:fill="auto"/>
            <w:tcBorders>
              <w:left w:val="single" w:color="000000" w:sz="4" w:space="0"/>
              <w:right w:val="single" w:color="000000" w:sz="4" w:space="0"/>
            </w:tcBorders>
            <w:tcW w:w="973" w:type="dxa"/>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售后服务及质保</w:t>
            </w:r>
            <w:r/>
          </w:p>
          <w:p>
            <w:pPr>
              <w:widowControl/>
              <w:rPr>
                <w:rFonts w:hint="eastAsia" w:ascii="宋体" w:hAnsi="宋体" w:eastAsia="宋体" w:cs="宋体"/>
                <w:szCs w:val="21"/>
              </w:rPr>
            </w:pPr>
            <w:r>
              <w:rPr>
                <w:rFonts w:hint="eastAsia" w:ascii="宋体" w:hAnsi="宋体" w:eastAsia="宋体" w:cs="宋体"/>
                <w:szCs w:val="21"/>
              </w:rPr>
            </w:r>
            <w:r/>
          </w:p>
        </w:tc>
        <w:tc>
          <w:tcPr>
            <w:tcBorders>
              <w:left w:val="single" w:color="000000" w:sz="4" w:space="0"/>
              <w:right w:val="single" w:color="000000" w:sz="4" w:space="0"/>
            </w:tcBorders>
            <w:tcW w:w="700" w:type="dxa"/>
            <w:vAlign w:val="center"/>
            <w:textDirection w:val="lrTb"/>
            <w:noWrap w:val="false"/>
          </w:tcPr>
          <w:p>
            <w:pPr>
              <w:jc w:val="center"/>
              <w:spacing w:line="280" w:lineRule="exact"/>
              <w:widowControl/>
              <w:rPr>
                <w:rFonts w:hint="eastAsia" w:ascii="宋体" w:hAnsi="宋体" w:eastAsia="宋体" w:cs="宋体"/>
                <w:szCs w:val="21"/>
              </w:rPr>
            </w:pPr>
            <w:r>
              <w:rPr>
                <w:rFonts w:hint="eastAsia" w:ascii="宋体" w:hAnsi="宋体" w:eastAsia="宋体" w:cs="宋体"/>
                <w:szCs w:val="21"/>
              </w:rPr>
              <w:t xml:space="preserve">售后服务（4分）</w:t>
            </w:r>
            <w:r/>
          </w:p>
        </w:tc>
        <w:tc>
          <w:tcPr>
            <w:tcBorders>
              <w:top w:val="single" w:color="000000" w:sz="4" w:space="0"/>
              <w:left w:val="single" w:color="000000" w:sz="4" w:space="0"/>
              <w:bottom w:val="single" w:color="000000" w:sz="4" w:space="0"/>
              <w:right w:val="single" w:color="000000" w:sz="4" w:space="0"/>
            </w:tcBorders>
            <w:tcW w:w="6849" w:type="dxa"/>
            <w:textDirection w:val="lrTb"/>
            <w:noWrap w:val="false"/>
          </w:tcPr>
          <w:p>
            <w:pPr>
              <w:spacing w:before="22" w:line="280" w:lineRule="exact"/>
              <w:widowControl/>
              <w:rPr>
                <w:rFonts w:hint="eastAsia" w:ascii="宋体" w:hAnsi="宋体" w:eastAsia="宋体" w:cs="宋体"/>
                <w:szCs w:val="21"/>
              </w:rPr>
            </w:pPr>
            <w:r>
              <w:rPr>
                <w:rFonts w:hint="eastAsia" w:ascii="宋体" w:hAnsi="宋体" w:eastAsia="宋体" w:cs="宋体"/>
                <w:szCs w:val="21"/>
              </w:rPr>
              <w:t xml:space="preserve">根据投标人提供的售后服务方案（包括但不限于服务响应的时间，故障解决方案、培训计划、考试时间保障服务、软硬件系统运营维护等）进行综合评价，方案详细、全面、科学合理得4分，方案可操作性、内容完整性欠缺得2分，方案不全面、没有操作性得1分，未提供不得分。</w:t>
            </w:r>
            <w:r/>
          </w:p>
        </w:tc>
      </w:tr>
      <w:tr>
        <w:trPr>
          <w:jc w:val="center"/>
          <w:trHeight w:val="598"/>
        </w:trPr>
        <w:tc>
          <w:tcPr>
            <w:shd w:val="clear" w:color="auto" w:fill="auto"/>
            <w:tcBorders>
              <w:left w:val="single" w:color="000000" w:sz="4" w:space="0"/>
              <w:right w:val="single" w:color="000000" w:sz="4" w:space="0"/>
            </w:tcBorders>
            <w:tcW w:w="973" w:type="dxa"/>
            <w:vAlign w:val="center"/>
            <w:vMerge w:val="continue"/>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left w:val="single" w:color="000000" w:sz="4" w:space="0"/>
              <w:right w:val="single" w:color="000000" w:sz="4" w:space="0"/>
            </w:tcBorders>
            <w:tcW w:w="700" w:type="dxa"/>
            <w:vAlign w:val="center"/>
            <w:textDirection w:val="lrTb"/>
            <w:noWrap w:val="false"/>
          </w:tcPr>
          <w:p>
            <w:pPr>
              <w:jc w:val="center"/>
              <w:spacing w:line="280" w:lineRule="exact"/>
              <w:widowControl/>
              <w:rPr>
                <w:rFonts w:hint="eastAsia" w:ascii="宋体" w:hAnsi="宋体" w:eastAsia="宋体" w:cs="宋体"/>
                <w:szCs w:val="21"/>
              </w:rPr>
            </w:pPr>
            <w:r>
              <w:rPr>
                <w:rFonts w:hint="eastAsia" w:ascii="宋体" w:hAnsi="宋体" w:eastAsia="宋体" w:cs="宋体"/>
                <w:szCs w:val="21"/>
              </w:rPr>
              <w:t xml:space="preserve">质保（6分）</w:t>
            </w:r>
            <w:r/>
          </w:p>
        </w:tc>
        <w:tc>
          <w:tcPr>
            <w:tcBorders>
              <w:top w:val="single" w:color="000000" w:sz="4" w:space="0"/>
              <w:left w:val="single" w:color="000000" w:sz="4" w:space="0"/>
              <w:bottom w:val="single" w:color="000000" w:sz="4" w:space="0"/>
              <w:right w:val="single" w:color="000000" w:sz="4" w:space="0"/>
            </w:tcBorders>
            <w:tcW w:w="6849" w:type="dxa"/>
            <w:textDirection w:val="lrTb"/>
            <w:noWrap w:val="false"/>
          </w:tcPr>
          <w:p>
            <w:pPr>
              <w:spacing w:before="22" w:line="280" w:lineRule="exact"/>
              <w:widowControl/>
              <w:rPr>
                <w:rFonts w:hint="eastAsia" w:ascii="宋体" w:hAnsi="宋体" w:eastAsia="宋体" w:cs="宋体"/>
                <w:szCs w:val="21"/>
              </w:rPr>
            </w:pPr>
            <w:r>
              <w:rPr>
                <w:rFonts w:hint="eastAsia" w:ascii="宋体" w:hAnsi="宋体" w:eastAsia="宋体" w:cs="宋体"/>
                <w:szCs w:val="21"/>
              </w:rPr>
              <w:t xml:space="preserve">投标人承诺所有设备免费质保至少5年（免费质保少于5年视为无效投标），在5年基础上每增加1年质保得3分，最高得6分（投标人需提供质保承诺书原件另加投标人盖章，否则不得分）</w:t>
            </w:r>
            <w:r/>
          </w:p>
        </w:tc>
      </w:tr>
      <w:tr>
        <w:trPr>
          <w:jc w:val="center"/>
          <w:trHeight w:val="1681"/>
        </w:trPr>
        <w:tc>
          <w:tcPr>
            <w:tcBorders>
              <w:left w:val="single" w:color="000000" w:sz="4" w:space="0"/>
              <w:right w:val="single" w:color="000000" w:sz="4" w:space="0"/>
            </w:tcBorders>
            <w:tcW w:w="9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业绩</w:t>
            </w:r>
            <w:r/>
          </w:p>
        </w:tc>
        <w:tc>
          <w:tcPr>
            <w:tcBorders>
              <w:left w:val="single" w:color="000000" w:sz="4" w:space="0"/>
              <w:right w:val="single" w:color="000000" w:sz="4" w:space="0"/>
            </w:tcBorders>
            <w:tcW w:w="700" w:type="dxa"/>
            <w:vAlign w:val="center"/>
            <w:textDirection w:val="lrTb"/>
            <w:noWrap w:val="false"/>
          </w:tcPr>
          <w:p>
            <w:pPr>
              <w:jc w:val="center"/>
              <w:spacing w:line="280" w:lineRule="exact"/>
              <w:widowControl/>
              <w:rPr>
                <w:rFonts w:hint="eastAsia" w:ascii="宋体" w:hAnsi="宋体" w:eastAsia="宋体" w:cs="宋体"/>
                <w:szCs w:val="21"/>
              </w:rPr>
            </w:pPr>
            <w:r>
              <w:rPr>
                <w:rFonts w:hint="eastAsia" w:ascii="宋体" w:hAnsi="宋体" w:eastAsia="宋体" w:cs="宋体"/>
                <w:szCs w:val="21"/>
              </w:rPr>
              <w:t xml:space="preserve">6分</w:t>
            </w:r>
            <w:r/>
          </w:p>
        </w:tc>
        <w:tc>
          <w:tcPr>
            <w:tcBorders>
              <w:top w:val="single" w:color="000000" w:sz="4" w:space="0"/>
              <w:left w:val="single" w:color="000000" w:sz="4" w:space="0"/>
              <w:bottom w:val="single" w:color="000000" w:sz="4" w:space="0"/>
              <w:right w:val="single" w:color="000000" w:sz="4" w:space="0"/>
            </w:tcBorders>
            <w:tcW w:w="6849" w:type="dxa"/>
            <w:textDirection w:val="lrTb"/>
            <w:noWrap w:val="false"/>
          </w:tcPr>
          <w:p>
            <w:pPr>
              <w:spacing w:before="22" w:line="280" w:lineRule="exact"/>
              <w:widowControl/>
              <w:rPr>
                <w:rFonts w:hint="eastAsia" w:ascii="宋体" w:hAnsi="宋体" w:eastAsia="宋体" w:cs="宋体"/>
                <w:szCs w:val="21"/>
              </w:rPr>
            </w:pPr>
            <w:r>
              <w:rPr>
                <w:rFonts w:hint="eastAsia" w:ascii="宋体" w:hAnsi="宋体" w:eastAsia="宋体" w:cs="宋体"/>
                <w:szCs w:val="21"/>
              </w:rPr>
              <w:t xml:space="preserve">提供2021年1月1日(以合同签定时间为准)以来，投标人或所投核心产品制造商的理化生实验室操作考试标准化考场县区级（及以上）建设项目(考生终端机、管理平台、AI评分软件须为同一品牌)类似业绩的，每提供一个业绩得3分，最多得6分。投标人投标时须提供该业绩的中标通知书、合同、验收报告原件彩色扫描件，否则不得分。</w:t>
            </w:r>
            <w:r/>
          </w:p>
        </w:tc>
      </w:tr>
      <w:tr>
        <w:trPr>
          <w:jc w:val="center"/>
          <w:trHeight w:val="838"/>
        </w:trPr>
        <w:tc>
          <w:tcPr>
            <w:gridSpan w:val="3"/>
            <w:shd w:val="clear" w:color="auto" w:fill="auto"/>
            <w:tcBorders>
              <w:left w:val="single" w:color="000000" w:sz="4" w:space="0"/>
              <w:right w:val="single" w:color="000000" w:sz="4" w:space="0"/>
            </w:tcBorders>
            <w:tcW w:w="8522" w:type="dxa"/>
            <w:textDirection w:val="lrTb"/>
            <w:noWrap w:val="false"/>
          </w:tcPr>
          <w:p>
            <w:pPr>
              <w:rPr>
                <w:szCs w:val="21"/>
              </w:rPr>
            </w:pPr>
            <w:r>
              <w:rPr>
                <w:szCs w:val="21"/>
              </w:rPr>
              <w:t xml:space="preserve">备注：学生考试图像资料存储县政务云需</w:t>
            </w:r>
            <w:r>
              <w:rPr>
                <w:rFonts w:hint="eastAsia"/>
                <w:szCs w:val="21"/>
              </w:rPr>
              <w:t xml:space="preserve">40T</w:t>
            </w:r>
            <w:r>
              <w:rPr>
                <w:rFonts w:hint="eastAsia"/>
                <w:szCs w:val="21"/>
              </w:rPr>
              <w:t xml:space="preserve">，出租费</w:t>
            </w:r>
            <w:r>
              <w:rPr>
                <w:rFonts w:hint="eastAsia"/>
                <w:szCs w:val="21"/>
              </w:rPr>
              <w:t xml:space="preserve">1</w:t>
            </w:r>
            <w:r>
              <w:rPr>
                <w:rFonts w:hint="eastAsia"/>
                <w:szCs w:val="21"/>
              </w:rPr>
              <w:t xml:space="preserve">个</w:t>
            </w:r>
            <w:r>
              <w:rPr>
                <w:rFonts w:hint="eastAsia"/>
                <w:szCs w:val="21"/>
              </w:rPr>
              <w:t xml:space="preserve">T30</w:t>
            </w:r>
            <w:r>
              <w:rPr>
                <w:rFonts w:hint="eastAsia"/>
                <w:szCs w:val="21"/>
              </w:rPr>
              <w:t xml:space="preserve">元</w:t>
            </w:r>
            <w:r>
              <w:rPr>
                <w:rFonts w:hint="eastAsia"/>
                <w:szCs w:val="21"/>
              </w:rPr>
              <w:t xml:space="preserve">/</w:t>
            </w:r>
            <w:r>
              <w:rPr>
                <w:rFonts w:hint="eastAsia"/>
                <w:szCs w:val="21"/>
              </w:rPr>
              <w:t xml:space="preserve">每月，</w:t>
            </w:r>
            <w:r>
              <w:rPr>
                <w:rFonts w:hint="eastAsia"/>
                <w:szCs w:val="21"/>
              </w:rPr>
              <w:t xml:space="preserve">1</w:t>
            </w:r>
            <w:r>
              <w:rPr>
                <w:rFonts w:hint="eastAsia"/>
                <w:szCs w:val="21"/>
              </w:rPr>
              <w:t xml:space="preserve">年</w:t>
            </w:r>
            <w:r>
              <w:rPr>
                <w:rFonts w:hint="eastAsia"/>
                <w:szCs w:val="21"/>
              </w:rPr>
              <w:t xml:space="preserve">14400</w:t>
            </w:r>
            <w:r>
              <w:rPr>
                <w:rFonts w:hint="eastAsia"/>
                <w:szCs w:val="21"/>
              </w:rPr>
              <w:t xml:space="preserve">元。</w:t>
            </w:r>
            <w:r>
              <w:rPr>
                <w:rFonts w:hint="eastAsia"/>
                <w:szCs w:val="21"/>
              </w:rPr>
              <w:t xml:space="preserve">3</w:t>
            </w:r>
            <w:r>
              <w:rPr>
                <w:rFonts w:hint="eastAsia"/>
                <w:szCs w:val="21"/>
              </w:rPr>
              <w:t xml:space="preserve">年</w:t>
            </w:r>
            <w:r>
              <w:rPr>
                <w:rFonts w:hint="eastAsia"/>
                <w:szCs w:val="21"/>
              </w:rPr>
              <w:t xml:space="preserve">43200</w:t>
            </w:r>
            <w:r>
              <w:rPr>
                <w:rFonts w:hint="eastAsia"/>
                <w:szCs w:val="21"/>
              </w:rPr>
              <w:t xml:space="preserve">元由中标单位承但。</w:t>
            </w:r>
            <w:r/>
          </w:p>
          <w:p>
            <w:pPr>
              <w:ind w:firstLine="422"/>
              <w:rPr>
                <w:szCs w:val="21"/>
              </w:rPr>
            </w:pPr>
            <w:r>
              <w:rPr>
                <w:rFonts w:hint="eastAsia" w:ascii="宋体" w:hAnsi="宋体" w:eastAsia="宋体" w:cs="宋体"/>
                <w:b/>
                <w:bCs/>
                <w:color w:val="ff0000"/>
              </w:rPr>
              <w:t xml:space="preserve">投标人演示人员和设备需在评标前到达阜宁县公共资源交易中心（阜宁县香港路549号）五楼等候区。按照苏采云系统（或采购人）安排的顺序进行现场演示，演示需按照招标文件的规定和评标委员会的要求进行，所需设备由投标人自备。</w:t>
            </w:r>
            <w:r/>
          </w:p>
        </w:tc>
      </w:tr>
    </w:tbl>
    <w:p>
      <w:pPr>
        <w:pStyle w:val="761"/>
        <w:ind w:firstLine="470"/>
        <w:spacing w:line="420" w:lineRule="exact"/>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1、最终得分为所有评委的平均得分。最终取累计评审平均总得分最高的为中标候选人。</w:t>
      </w:r>
      <w:r/>
    </w:p>
    <w:p>
      <w:pPr>
        <w:pStyle w:val="761"/>
        <w:ind w:firstLine="470"/>
        <w:spacing w:line="420" w:lineRule="exact"/>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2、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761"/>
        <w:ind w:firstLine="470"/>
        <w:spacing w:line="420" w:lineRule="exact"/>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3、评标委员会决定投标文件的响应性只根据投标文件本身的内容，而不寻求外部的证据。</w:t>
      </w:r>
      <w:r/>
    </w:p>
    <w:p>
      <w:pPr>
        <w:pStyle w:val="753"/>
        <w:ind w:firstLine="720"/>
        <w:jc w:val="both"/>
        <w:spacing w:beforeAutospacing="0" w:afterAutospacing="0" w:line="360" w:lineRule="auto"/>
        <w:rPr>
          <w:rFonts w:hint="eastAsia" w:ascii="宋体" w:hAnsi="宋体" w:eastAsia="宋体" w:cs="宋体"/>
          <w:b/>
          <w:sz w:val="72"/>
          <w:szCs w:val="72"/>
        </w:rPr>
      </w:pPr>
      <w:r>
        <w:rPr>
          <w:rFonts w:hint="eastAsia" w:ascii="宋体" w:hAnsi="宋体" w:eastAsia="宋体"/>
        </w:rPr>
        <w:t xml:space="preserve">4、对不中标的候选人，招标人有权不作任何解释。</w:t>
      </w:r>
      <w:r/>
    </w:p>
    <w:p>
      <w:pPr>
        <w:pStyle w:val="753"/>
        <w:ind w:firstLine="720"/>
        <w:jc w:val="both"/>
        <w:spacing w:beforeAutospacing="0" w:afterAutospacing="0" w:line="360" w:lineRule="auto"/>
        <w:rPr>
          <w:rFonts w:hint="eastAsia" w:ascii="宋体" w:hAnsi="宋体" w:eastAsia="宋体" w:cs="宋体"/>
          <w:b/>
          <w:sz w:val="72"/>
          <w:szCs w:val="72"/>
        </w:rPr>
      </w:pPr>
      <w:r>
        <w:rPr>
          <w:rFonts w:hint="eastAsia" w:ascii="宋体" w:hAnsi="宋体" w:eastAsia="宋体" w:cs="宋体"/>
          <w:b/>
          <w:sz w:val="72"/>
          <w:szCs w:val="72"/>
        </w:rPr>
      </w:r>
      <w:r/>
    </w:p>
    <w:p>
      <w:pPr>
        <w:pStyle w:val="753"/>
        <w:ind w:firstLine="720"/>
        <w:jc w:val="both"/>
        <w:spacing w:beforeAutospacing="0" w:afterAutospacing="0" w:line="360" w:lineRule="auto"/>
        <w:rPr>
          <w:rFonts w:hint="eastAsia" w:ascii="宋体" w:hAnsi="宋体" w:eastAsia="宋体" w:cs="宋体"/>
          <w:b/>
          <w:sz w:val="72"/>
          <w:szCs w:val="72"/>
        </w:rPr>
      </w:pPr>
      <w:r>
        <w:rPr>
          <w:rFonts w:hint="eastAsia" w:ascii="宋体" w:hAnsi="宋体" w:eastAsia="宋体" w:cs="宋体"/>
          <w:b/>
          <w:sz w:val="72"/>
          <w:szCs w:val="72"/>
        </w:rPr>
      </w:r>
      <w:r/>
    </w:p>
    <w:p>
      <w:pPr>
        <w:pStyle w:val="753"/>
        <w:ind w:firstLine="442"/>
        <w:jc w:val="center"/>
        <w:keepNext/>
        <w:spacing w:beforeAutospacing="0" w:afterAutospacing="0" w:line="360" w:lineRule="auto"/>
        <w:rPr>
          <w:rFonts w:hint="eastAsia" w:ascii="黑体" w:hAnsi="宋体" w:eastAsia="黑体" w:cs="黑体"/>
          <w:sz w:val="44"/>
          <w:szCs w:val="44"/>
        </w:rPr>
      </w:pPr>
      <w:r>
        <w:rPr>
          <w:rFonts w:hint="eastAsia" w:ascii="黑体" w:hAnsi="宋体" w:eastAsia="黑体" w:cs="黑体"/>
          <w:sz w:val="44"/>
          <w:szCs w:val="44"/>
        </w:rPr>
      </w:r>
      <w:r/>
    </w:p>
    <w:p>
      <w:pPr>
        <w:pStyle w:val="753"/>
        <w:ind w:firstLine="442"/>
        <w:jc w:val="center"/>
        <w:keepNext/>
        <w:spacing w:beforeAutospacing="0" w:afterAutospacing="0" w:line="360" w:lineRule="auto"/>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w:t>
      </w:r>
      <w:r/>
    </w:p>
    <w:p>
      <w:pPr>
        <w:pStyle w:val="753"/>
        <w:ind w:firstLine="720"/>
        <w:jc w:val="center"/>
        <w:spacing w:beforeAutospacing="0" w:afterAutospacing="0" w:line="360" w:lineRule="auto"/>
        <w:rPr>
          <w:rFonts w:hint="eastAsia" w:ascii="宋体" w:hAnsi="宋体" w:eastAsia="宋体" w:cs="宋体"/>
          <w:b/>
          <w:sz w:val="72"/>
          <w:szCs w:val="72"/>
        </w:rPr>
      </w:pPr>
      <w:r>
        <w:rPr>
          <w:rFonts w:hint="eastAsia" w:ascii="宋体" w:hAnsi="宋体" w:eastAsia="宋体" w:cs="宋体"/>
          <w:b/>
          <w:sz w:val="72"/>
          <w:szCs w:val="72"/>
        </w:rPr>
      </w:r>
      <w:r/>
    </w:p>
    <w:p>
      <w:pPr>
        <w:pStyle w:val="753"/>
        <w:ind w:firstLine="723"/>
        <w:jc w:val="center"/>
        <w:spacing w:beforeAutospacing="0" w:afterAutospacing="0" w:line="360" w:lineRule="auto"/>
      </w:pPr>
      <w:r>
        <w:rPr>
          <w:rFonts w:hint="eastAsia" w:ascii="宋体" w:hAnsi="宋体" w:eastAsia="宋体" w:cs="宋体"/>
          <w:b/>
          <w:sz w:val="72"/>
          <w:szCs w:val="72"/>
        </w:rPr>
        <w:t xml:space="preserve">投  标  文  件</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ind w:firstLine="361"/>
        <w:jc w:val="both"/>
        <w:spacing w:beforeAutospacing="0" w:afterAutospacing="0" w:line="360" w:lineRule="auto"/>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753"/>
        <w:ind w:firstLine="361"/>
        <w:jc w:val="both"/>
        <w:spacing w:beforeAutospacing="0" w:afterAutospacing="0" w:line="360" w:lineRule="auto"/>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753"/>
        <w:ind w:firstLine="361"/>
        <w:jc w:val="both"/>
        <w:spacing w:beforeAutospacing="0" w:afterAutospacing="0" w:line="360" w:lineRule="auto"/>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        </w:t>
      </w:r>
      <w:r/>
    </w:p>
    <w:p>
      <w:pPr>
        <w:pStyle w:val="753"/>
        <w:ind w:firstLine="361"/>
        <w:jc w:val="both"/>
        <w:spacing w:beforeAutospacing="0" w:afterAutospacing="0" w:line="360" w:lineRule="auto"/>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53"/>
        <w:jc w:val="center"/>
        <w:spacing w:beforeAutospacing="0" w:afterAutospacing="0" w:line="360" w:lineRule="auto"/>
        <w:rPr>
          <w:rFonts w:hint="eastAsia" w:ascii="宋体" w:hAnsi="宋体" w:eastAsia="宋体" w:cs="宋体"/>
          <w:b/>
          <w:sz w:val="36"/>
          <w:szCs w:val="36"/>
          <w:u w:val="single"/>
        </w:rPr>
      </w:pPr>
      <w:r>
        <w:t xml:space="preserve"> </w:t>
      </w:r>
      <w:r/>
    </w:p>
    <w:p>
      <w:pPr>
        <w:pStyle w:val="753"/>
        <w:ind w:firstLine="320"/>
        <w:jc w:val="both"/>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0"/>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1"/>
        <w:jc w:val="center"/>
        <w:spacing w:beforeAutospacing="0" w:afterAutospacing="0" w:line="360" w:lineRule="auto"/>
      </w:pPr>
      <w:r>
        <w:rPr>
          <w:rFonts w:hint="eastAsia" w:ascii="宋体" w:hAnsi="宋体" w:eastAsia="宋体" w:cs="宋体"/>
          <w:b/>
          <w:sz w:val="32"/>
          <w:szCs w:val="32"/>
        </w:rPr>
        <w:t xml:space="preserve">投标文件目录</w:t>
      </w:r>
      <w:r/>
    </w:p>
    <w:p>
      <w:pPr>
        <w:pStyle w:val="753"/>
        <w:jc w:val="center"/>
        <w:spacing w:beforeAutospacing="0" w:afterAutospacing="0" w:line="360" w:lineRule="auto"/>
      </w:pPr>
      <w:r>
        <w:t xml:space="preserve"> </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sz w:val="24"/>
        </w:rPr>
      </w:pPr>
      <w:r>
        <w:rPr>
          <w:rFonts w:hint="eastAsia" w:ascii="宋体" w:hAnsi="宋体" w:eastAsia="宋体" w:cs="宋体"/>
          <w:sz w:val="24"/>
        </w:rPr>
        <w:t xml:space="preserve">二、上一年度的财务状况报表（</w:t>
      </w:r>
      <w:bookmarkStart w:id="181" w:name="_Hlk186733779"/>
      <w:r>
        <w:rPr>
          <w:rFonts w:hint="eastAsia" w:ascii="宋体" w:hAnsi="宋体" w:eastAsia="宋体" w:cs="宋体"/>
          <w:sz w:val="24"/>
        </w:rPr>
        <w:t xml:space="preserve">提供2023年度或2024年度的</w:t>
      </w:r>
      <w:bookmarkStart w:id="182" w:name="_Hlk186733752"/>
      <w:r>
        <w:rPr>
          <w:rFonts w:hint="eastAsia" w:ascii="宋体" w:hAnsi="宋体" w:eastAsia="宋体" w:cs="宋体"/>
          <w:sz w:val="24"/>
        </w:rPr>
        <w:t xml:space="preserve">财务报表</w:t>
      </w:r>
      <w:bookmarkEnd w:id="182"/>
      <w:r>
        <w:rPr>
          <w:rFonts w:hint="eastAsia" w:ascii="宋体" w:hAnsi="宋体" w:eastAsia="宋体" w:cs="宋体"/>
          <w:szCs w:val="20"/>
        </w:rPr>
        <w:t xml:space="preserve">，</w:t>
      </w:r>
      <w:r>
        <w:rPr>
          <w:rFonts w:hint="eastAsia" w:ascii="宋体" w:hAnsi="宋体" w:eastAsia="宋体" w:cs="宋体"/>
          <w:sz w:val="24"/>
        </w:rPr>
        <w:t xml:space="preserve">财务报表</w:t>
      </w:r>
      <w:bookmarkEnd w:id="181"/>
      <w:r>
        <w:rPr>
          <w:rFonts w:hint="eastAsia" w:ascii="宋体" w:hAnsi="宋体" w:eastAsia="宋体" w:cs="宋体"/>
          <w:sz w:val="24"/>
        </w:rPr>
        <w:t xml:space="preserve">至少提供资产负债表、利润表、现金流量表，</w:t>
      </w:r>
      <w:r/>
    </w:p>
    <w:p>
      <w:pPr>
        <w:pStyle w:val="753"/>
        <w:ind w:left="480" w:firstLine="24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投标人成立不满一年无需提供）</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三、具备履行合同所必需的设备和专业技术能力的书面声明</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五、参加政府采购活动前 3 年内在经营活动中没有重大违法记录的书面声明</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六、特定资格要求的证明文件（如果本项目设置特定资格要求，则需要提供）</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七、法人授权书</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八、投标函</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九、小微企业声明函</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十、残疾人福利性单位声明函</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十一、投标分项报价表</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十二、技术要求响应及偏离表</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十三、商务要求响应及偏离表</w:t>
      </w:r>
      <w:r/>
    </w:p>
    <w:p>
      <w:pPr>
        <w:pStyle w:val="753"/>
        <w:ind w:left="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十四、开标一览表</w:t>
      </w:r>
      <w:r/>
    </w:p>
    <w:p>
      <w:pPr>
        <w:ind w:left="1199" w:hanging="720"/>
        <w:spacing w:before="50" w:after="50"/>
        <w:widowControl/>
        <w:rPr>
          <w:rFonts w:hint="eastAsia" w:ascii="宋体" w:hAnsi="宋体" w:eastAsia="宋体" w:cs="宋体"/>
          <w:sz w:val="24"/>
        </w:rPr>
      </w:pPr>
      <w:r>
        <w:rPr>
          <w:rFonts w:hint="eastAsia" w:ascii="宋体" w:hAnsi="宋体" w:eastAsia="宋体" w:cs="宋体"/>
          <w:sz w:val="24"/>
        </w:rPr>
        <w:t xml:space="preserve">十五、供货安装进度方案、质量管理方案、售后服务保障方案、类似业绩、质保承诺等</w:t>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十六、盐城市政府采购事前信用承诺书</w:t>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281"/>
        <w:jc w:val="both"/>
        <w:spacing w:beforeAutospacing="0" w:afterAutospacing="0" w:line="360" w:lineRule="auto"/>
      </w:pPr>
      <w:r>
        <w:t xml:space="preserve"> </w:t>
      </w:r>
      <w:r/>
    </w:p>
    <w:p>
      <w:pPr>
        <w:pStyle w:val="753"/>
        <w:ind w:firstLine="281"/>
        <w:jc w:val="both"/>
        <w:spacing w:beforeAutospacing="0" w:afterAutospacing="0" w:line="360" w:lineRule="auto"/>
      </w:pPr>
      <w:r/>
      <w:r/>
    </w:p>
    <w:p>
      <w:pPr>
        <w:pStyle w:val="753"/>
        <w:ind w:firstLine="281"/>
        <w:jc w:val="both"/>
        <w:spacing w:beforeAutospacing="0" w:afterAutospacing="0" w:line="360" w:lineRule="auto"/>
      </w:pPr>
      <w:r>
        <w:t xml:space="preserve"> </w:t>
      </w:r>
      <w:r/>
    </w:p>
    <w:p>
      <w:pPr>
        <w:pStyle w:val="753"/>
        <w:ind w:firstLine="321"/>
        <w:jc w:val="both"/>
        <w:spacing w:beforeAutospacing="0" w:afterAutospacing="0" w:line="360" w:lineRule="auto"/>
        <w:rPr>
          <w:iCs/>
        </w:rPr>
      </w:pPr>
      <w:r>
        <w:rPr>
          <w:rFonts w:hint="eastAsia" w:ascii="黑体" w:hAnsi="宋体" w:eastAsia="黑体" w:cs="黑体"/>
          <w:iCs/>
          <w:sz w:val="32"/>
          <w:szCs w:val="32"/>
          <w:u w:val="single"/>
        </w:rPr>
        <w:t xml:space="preserve">一、法人或者其他组织的营业执照等证明文件，自然人的身份证明</w:t>
      </w:r>
      <w:r/>
    </w:p>
    <w:p>
      <w:pPr>
        <w:pStyle w:val="753"/>
        <w:ind w:firstLine="281"/>
        <w:jc w:val="both"/>
        <w:spacing w:beforeAutospacing="0" w:afterAutospacing="0" w:line="360" w:lineRule="auto"/>
        <w:rPr>
          <w:iCs/>
        </w:rPr>
      </w:pPr>
      <w:r>
        <w:rPr>
          <w:iCs/>
        </w:rPr>
        <w:t xml:space="preserve"> </w:t>
      </w:r>
      <w:r/>
    </w:p>
    <w:p>
      <w:pPr>
        <w:pStyle w:val="753"/>
        <w:ind w:firstLine="321"/>
        <w:jc w:val="both"/>
        <w:spacing w:beforeAutospacing="0" w:afterAutospacing="0" w:line="360" w:lineRule="auto"/>
        <w:rPr>
          <w:rFonts w:eastAsia="黑体"/>
          <w:iCs/>
        </w:rPr>
      </w:pPr>
      <w:r>
        <w:rPr>
          <w:rFonts w:hint="eastAsia" w:ascii="黑体" w:hAnsi="宋体" w:eastAsia="黑体" w:cs="黑体"/>
          <w:iCs/>
          <w:sz w:val="32"/>
          <w:szCs w:val="32"/>
          <w:u w:val="single"/>
        </w:rPr>
        <w:t xml:space="preserve">二、上一年天度的财务状况报表</w:t>
      </w:r>
      <w:r/>
    </w:p>
    <w:p>
      <w:pPr>
        <w:pStyle w:val="753"/>
        <w:ind w:firstLine="281"/>
        <w:jc w:val="both"/>
        <w:spacing w:beforeAutospacing="0" w:afterAutospacing="0" w:line="360" w:lineRule="auto"/>
      </w:pPr>
      <w:r>
        <w:rPr>
          <w:rFonts w:hint="eastAsia" w:ascii="宋体" w:hAnsi="宋体" w:eastAsia="宋体" w:cs="宋体"/>
        </w:rPr>
        <w:t xml:space="preserve">提供2023年度或2024年度的财务报表</w:t>
      </w:r>
      <w:r>
        <w:rPr>
          <w:rFonts w:hint="eastAsia" w:ascii="宋体" w:hAnsi="宋体" w:eastAsia="宋体" w:cs="宋体"/>
          <w:szCs w:val="20"/>
        </w:rPr>
        <w:t xml:space="preserve">，</w:t>
      </w:r>
      <w:r>
        <w:rPr>
          <w:rFonts w:hint="eastAsia" w:ascii="宋体" w:hAnsi="宋体" w:eastAsia="宋体" w:cs="宋体"/>
        </w:rPr>
        <w:t xml:space="preserve">财务报表至少包括资产负债表、利润表。投标人成立不满一年不需提供</w:t>
      </w:r>
      <w:r/>
    </w:p>
    <w:p>
      <w:pPr>
        <w:pStyle w:val="753"/>
        <w:jc w:val="both"/>
        <w:spacing w:beforeAutospacing="0" w:afterAutospacing="0" w:line="360" w:lineRule="auto"/>
      </w:pPr>
      <w:r>
        <w:t xml:space="preserve">  </w:t>
      </w:r>
      <w:r/>
    </w:p>
    <w:p>
      <w:pPr>
        <w:pStyle w:val="753"/>
        <w:ind w:firstLine="321"/>
        <w:jc w:val="both"/>
        <w:spacing w:beforeAutospacing="0" w:afterAutospacing="0" w:line="360" w:lineRule="auto"/>
        <w:rPr>
          <w:iCs/>
        </w:rPr>
      </w:pPr>
      <w:r>
        <w:rPr>
          <w:rFonts w:hint="eastAsia" w:ascii="黑体" w:hAnsi="宋体" w:eastAsia="黑体" w:cs="黑体"/>
          <w:iCs/>
          <w:sz w:val="32"/>
          <w:szCs w:val="32"/>
          <w:u w:val="single"/>
        </w:rPr>
        <w:t xml:space="preserve">三、具备履行合同所必需的设备和专业技术能力的书面声明</w:t>
      </w:r>
      <w:r/>
    </w:p>
    <w:p>
      <w:pPr>
        <w:pStyle w:val="753"/>
        <w:ind w:firstLine="281"/>
        <w:jc w:val="both"/>
        <w:spacing w:beforeAutospacing="0" w:afterAutospacing="0" w:line="360" w:lineRule="auto"/>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53"/>
        <w:ind w:firstLine="281"/>
        <w:jc w:val="both"/>
        <w:spacing w:beforeAutospacing="0" w:afterAutospacing="0" w:line="360" w:lineRule="auto"/>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53"/>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53"/>
        <w:ind w:right="180" w:firstLine="482"/>
        <w:jc w:val="right"/>
        <w:spacing w:beforeAutospacing="0" w:afterAutospacing="0" w:line="0" w:lineRule="atLeast"/>
      </w:pPr>
      <w:r>
        <w:rPr>
          <w:rFonts w:hint="eastAsia" w:ascii="宋体" w:hAnsi="宋体" w:eastAsia="宋体" w:cs="宋体"/>
        </w:rPr>
        <w:t xml:space="preserve">企业名称（加盖CA电子公章）：</w:t>
      </w:r>
      <w:r/>
    </w:p>
    <w:p>
      <w:pPr>
        <w:pStyle w:val="753"/>
        <w:ind w:right="480" w:firstLine="4680"/>
        <w:jc w:val="both"/>
        <w:spacing w:beforeAutospacing="0" w:afterAutospacing="0" w:line="0" w:lineRule="atLeast"/>
      </w:pPr>
      <w:r>
        <w:rPr>
          <w:rFonts w:hint="eastAsia" w:ascii="宋体" w:hAnsi="宋体" w:eastAsia="宋体" w:cs="宋体"/>
        </w:rPr>
        <w:t xml:space="preserve">日  期：</w:t>
      </w:r>
      <w:r/>
    </w:p>
    <w:p>
      <w:pPr>
        <w:pStyle w:val="753"/>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321"/>
        <w:jc w:val="both"/>
        <w:spacing w:beforeAutospacing="0" w:afterAutospacing="0" w:line="360" w:lineRule="auto"/>
        <w:rPr>
          <w:iCs/>
        </w:rPr>
      </w:pPr>
      <w:r>
        <w:rPr>
          <w:rFonts w:hint="eastAsia" w:ascii="黑体" w:hAnsi="宋体" w:eastAsia="黑体" w:cs="黑体"/>
          <w:iCs/>
          <w:sz w:val="32"/>
          <w:szCs w:val="32"/>
          <w:u w:val="single"/>
        </w:rPr>
        <w:t xml:space="preserve">四、依法缴纳税收和社会保障资金的相关材料</w:t>
      </w:r>
      <w:r/>
    </w:p>
    <w:p>
      <w:pPr>
        <w:pStyle w:val="753"/>
        <w:ind w:firstLine="281"/>
        <w:jc w:val="both"/>
        <w:spacing w:beforeAutospacing="0" w:afterAutospacing="0" w:line="360" w:lineRule="auto"/>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53"/>
        <w:ind w:firstLine="321"/>
        <w:jc w:val="both"/>
        <w:spacing w:beforeAutospacing="0" w:afterAutospacing="0" w:line="360" w:lineRule="auto"/>
        <w:rPr>
          <w:iCs/>
        </w:rPr>
      </w:pPr>
      <w:r>
        <w:rPr>
          <w:rFonts w:hint="eastAsia" w:ascii="黑体" w:hAnsi="宋体" w:eastAsia="黑体" w:cs="黑体"/>
          <w:iCs/>
          <w:sz w:val="32"/>
          <w:szCs w:val="32"/>
          <w:u w:val="single"/>
        </w:rPr>
        <w:t xml:space="preserve">五、参加政府采购活动前 3 年内在经营活动中没有重大违法记录的书面声明</w:t>
      </w:r>
      <w:r/>
    </w:p>
    <w:p>
      <w:pPr>
        <w:pStyle w:val="753"/>
        <w:ind w:firstLine="442"/>
        <w:jc w:val="both"/>
        <w:spacing w:beforeAutospacing="0" w:afterAutospacing="0" w:line="360" w:lineRule="auto"/>
      </w:pPr>
      <w:r>
        <w:rPr>
          <w:rFonts w:hint="eastAsia" w:ascii="宋体" w:hAnsi="宋体" w:eastAsia="宋体" w:cs="宋体"/>
          <w:b/>
          <w:sz w:val="44"/>
          <w:szCs w:val="44"/>
        </w:rPr>
        <w:t xml:space="preserve">       声  明</w:t>
      </w:r>
      <w:r/>
    </w:p>
    <w:p>
      <w:pPr>
        <w:pStyle w:val="753"/>
        <w:jc w:val="both"/>
        <w:spacing w:beforeAutospacing="0" w:afterAutospacing="0" w:line="360" w:lineRule="auto"/>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53"/>
        <w:ind w:right="180" w:firstLine="482"/>
        <w:jc w:val="right"/>
        <w:spacing w:beforeAutospacing="0" w:afterAutospacing="0" w:line="0" w:lineRule="atLeast"/>
      </w:pPr>
      <w:r>
        <w:t xml:space="preserve">  </w:t>
      </w:r>
      <w:r>
        <w:rPr>
          <w:rFonts w:hint="eastAsia" w:ascii="宋体" w:hAnsi="宋体" w:eastAsia="宋体" w:cs="宋体"/>
        </w:rPr>
        <w:t xml:space="preserve">企业名称（加盖CA电子公章）：</w:t>
      </w:r>
      <w:r/>
    </w:p>
    <w:p>
      <w:pPr>
        <w:pStyle w:val="753"/>
        <w:ind w:right="480" w:firstLine="4680"/>
        <w:jc w:val="both"/>
        <w:spacing w:beforeAutospacing="0" w:afterAutospacing="0" w:line="0" w:lineRule="atLeast"/>
      </w:pPr>
      <w:r>
        <w:rPr>
          <w:rFonts w:hint="eastAsia" w:ascii="宋体" w:hAnsi="宋体" w:eastAsia="宋体" w:cs="宋体"/>
        </w:rPr>
        <w:t xml:space="preserve">日  期：</w:t>
      </w:r>
      <w:r/>
    </w:p>
    <w:p>
      <w:pPr>
        <w:pStyle w:val="753"/>
        <w:ind w:firstLine="321"/>
        <w:jc w:val="both"/>
        <w:spacing w:beforeAutospacing="0" w:afterAutospacing="0" w:line="360" w:lineRule="auto"/>
        <w:rPr>
          <w:iCs/>
        </w:rPr>
      </w:pPr>
      <w:r>
        <w:rPr>
          <w:rFonts w:hint="eastAsia" w:ascii="黑体" w:hAnsi="宋体" w:eastAsia="黑体" w:cs="黑体"/>
          <w:iCs/>
          <w:sz w:val="32"/>
          <w:szCs w:val="32"/>
          <w:u w:val="single"/>
        </w:rPr>
        <w:t xml:space="preserve">六、特定资格要求的证明文件</w:t>
      </w:r>
      <w:r/>
    </w:p>
    <w:p>
      <w:pPr>
        <w:pStyle w:val="753"/>
        <w:jc w:val="both"/>
        <w:spacing w:beforeAutospacing="0" w:afterAutospacing="0" w:line="360" w:lineRule="auto"/>
        <w:rPr>
          <w:rFonts w:hint="eastAsia" w:ascii="黑体" w:hAnsi="宋体" w:eastAsia="黑体" w:cs="黑体"/>
          <w:i/>
          <w:sz w:val="32"/>
          <w:szCs w:val="32"/>
          <w:u w:val="single"/>
        </w:rPr>
      </w:pPr>
      <w:r>
        <w:rPr>
          <w:rFonts w:hint="eastAsia" w:ascii="宋体" w:hAnsi="宋体" w:eastAsia="宋体" w:cs="宋体"/>
        </w:rPr>
        <w:t xml:space="preserve">    如果本项目申请人的特定资格要求中要求提供的，必须提供。</w:t>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r>
      <w:r/>
    </w:p>
    <w:p>
      <w:pPr>
        <w:pStyle w:val="753"/>
        <w:ind w:firstLine="321"/>
        <w:jc w:val="center"/>
        <w:spacing w:beforeAutospacing="0" w:afterAutospacing="0" w:line="360" w:lineRule="auto"/>
        <w:rPr>
          <w:rFonts w:hint="eastAsia" w:ascii="黑体" w:hAnsi="宋体" w:eastAsia="黑体" w:cs="黑体"/>
          <w:iCs/>
          <w:sz w:val="32"/>
          <w:szCs w:val="32"/>
          <w:u w:val="single"/>
        </w:rPr>
      </w:pPr>
      <w:r>
        <w:rPr>
          <w:rFonts w:hint="eastAsia" w:ascii="黑体" w:hAnsi="宋体" w:eastAsia="黑体" w:cs="黑体"/>
          <w:iCs/>
          <w:sz w:val="32"/>
          <w:szCs w:val="32"/>
          <w:u w:val="single"/>
        </w:rPr>
        <w:t xml:space="preserve">七、法人授权书</w:t>
      </w:r>
      <w:r/>
    </w:p>
    <w:p>
      <w:pPr>
        <w:pStyle w:val="753"/>
        <w:ind w:firstLine="321"/>
        <w:jc w:val="center"/>
        <w:spacing w:beforeAutospacing="0" w:afterAutospacing="0" w:line="360" w:lineRule="auto"/>
        <w:rPr>
          <w:iCs/>
        </w:rPr>
      </w:pPr>
      <w:r>
        <w:rPr>
          <w:iCs/>
        </w:rPr>
      </w:r>
      <w:r/>
    </w:p>
    <w:p>
      <w:pPr>
        <w:pStyle w:val="753"/>
        <w:ind w:firstLine="281"/>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本授权书声明：____________（投标人名称）授权________________（被授权人的姓名）为我方就</w:t>
      </w:r>
      <w:r>
        <w:rPr>
          <w:rFonts w:ascii="宋体" w:hAnsi="宋体" w:eastAsia="宋体" w:cs="宋体"/>
          <w:iCs/>
          <w:u w:val="single"/>
        </w:rPr>
        <w:t xml:space="preserve">JSZC-320923-JZCG-G2025-0001</w:t>
      </w:r>
      <w:r>
        <w:rPr>
          <w:rFonts w:hint="eastAsia" w:ascii="宋体" w:hAnsi="宋体" w:eastAsia="宋体" w:cs="宋体"/>
          <w:iCs/>
        </w:rPr>
        <w:t xml:space="preserve">号项目采购活动的合法代理人，以本单位名义全权处理一切与该项目采购有关的事务。</w:t>
      </w:r>
      <w:r/>
    </w:p>
    <w:p>
      <w:pPr>
        <w:pStyle w:val="753"/>
        <w:ind w:firstLine="281"/>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本授权书于______年____月____日起生效，特此声明。</w:t>
      </w:r>
      <w:r/>
    </w:p>
    <w:p>
      <w:pPr>
        <w:pStyle w:val="753"/>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  被授权人身份证号码：</w:t>
      </w:r>
      <w:r>
        <w:rPr>
          <w:rFonts w:hint="eastAsia" w:ascii="宋体" w:hAnsi="宋体" w:eastAsia="宋体" w:cs="宋体"/>
          <w:iCs/>
          <w:u w:val="single"/>
        </w:rPr>
        <w:t xml:space="preserve">                        </w:t>
      </w:r>
      <w:r/>
    </w:p>
    <w:p>
      <w:pPr>
        <w:pStyle w:val="753"/>
        <w:ind w:firstLine="480"/>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被授权人联系电话：（手机）</w:t>
      </w:r>
      <w:r>
        <w:rPr>
          <w:rFonts w:hint="eastAsia" w:ascii="宋体" w:hAnsi="宋体" w:eastAsia="宋体" w:cs="宋体"/>
          <w:iCs/>
          <w:u w:val="single"/>
        </w:rPr>
        <w:t xml:space="preserve">                    </w:t>
      </w:r>
      <w:r/>
    </w:p>
    <w:p>
      <w:pPr>
        <w:pStyle w:val="753"/>
        <w:ind w:firstLine="480"/>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授权单位名称：</w:t>
      </w:r>
      <w:r>
        <w:rPr>
          <w:rFonts w:hint="eastAsia" w:ascii="宋体" w:hAnsi="宋体" w:eastAsia="宋体" w:cs="宋体"/>
          <w:iCs/>
          <w:u w:val="single"/>
        </w:rPr>
        <w:t xml:space="preserve">（加盖CA电子公章）</w:t>
      </w:r>
      <w:r/>
    </w:p>
    <w:p>
      <w:pPr>
        <w:pStyle w:val="753"/>
        <w:ind w:firstLine="281"/>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单位地址：</w:t>
      </w:r>
      <w:r>
        <w:rPr>
          <w:rFonts w:hint="eastAsia" w:ascii="宋体" w:hAnsi="宋体" w:eastAsia="宋体" w:cs="宋体"/>
          <w:iCs/>
          <w:u w:val="single"/>
        </w:rPr>
        <w:t xml:space="preserve">                            </w:t>
      </w:r>
      <w:r/>
    </w:p>
    <w:p>
      <w:pPr>
        <w:pStyle w:val="753"/>
        <w:ind w:firstLine="480"/>
        <w:jc w:val="both"/>
        <w:spacing w:beforeAutospacing="0" w:afterAutospacing="0" w:line="360" w:lineRule="auto"/>
        <w:tabs>
          <w:tab w:val="left" w:pos="360" w:leader="none"/>
        </w:tabs>
        <w:rPr>
          <w:rFonts w:hint="eastAsia" w:ascii="宋体" w:hAnsi="宋体" w:eastAsia="宋体" w:cs="宋体"/>
          <w:iCs/>
        </w:rPr>
      </w:pPr>
      <w:r>
        <w:rPr>
          <w:rFonts w:hint="eastAsia" w:ascii="宋体" w:hAnsi="宋体" w:eastAsia="宋体" w:cs="宋体"/>
          <w:iCs/>
        </w:rPr>
        <w:t xml:space="preserve">日    期：</w:t>
      </w:r>
      <w:bookmarkStart w:id="183" w:name="_Hlt26671380"/>
      <w:r/>
      <w:bookmarkStart w:id="184" w:name="_Hlt26955070"/>
      <w:r/>
      <w:bookmarkStart w:id="185" w:name="_格式3__银行出具的资信证明"/>
      <w:r>
        <w:rPr>
          <w:rFonts w:hint="eastAsia" w:ascii="宋体" w:hAnsi="宋体" w:eastAsia="宋体" w:cs="宋体"/>
          <w:iCs/>
          <w:u w:val="single"/>
        </w:rPr>
        <w:t xml:space="preserve">                             </w:t>
      </w:r>
      <w:r/>
    </w:p>
    <w:p>
      <w:pPr>
        <w:pStyle w:val="753"/>
        <w:ind w:firstLine="281"/>
        <w:spacing w:line="360" w:lineRule="auto"/>
        <w:rPr>
          <w:iCs/>
        </w:rPr>
      </w:pPr>
      <w:r>
        <w:rPr>
          <w:iCs/>
        </w:rPr>
      </w:r>
      <w:r/>
    </w:p>
    <w:p>
      <w:pPr>
        <w:pStyle w:val="753"/>
        <w:ind w:firstLine="281"/>
        <w:spacing w:line="360" w:lineRule="auto"/>
        <w:rPr>
          <w:iCs/>
        </w:rPr>
      </w:pPr>
      <w:r>
        <w:rPr>
          <w:iCs/>
        </w:rPr>
        <w:t xml:space="preserve"> </w:t>
      </w:r>
      <w:r>
        <w:rPr>
          <w:rFonts w:hint="eastAsia"/>
          <w:iCs/>
        </w:rPr>
        <w:t xml:space="preserve">备注</w:t>
      </w:r>
      <w:r/>
    </w:p>
    <w:p>
      <w:pPr>
        <w:pStyle w:val="753"/>
        <w:ind w:firstLine="281"/>
        <w:spacing w:line="360" w:lineRule="auto"/>
        <w:rPr>
          <w:rFonts w:hint="eastAsia"/>
          <w:iCs/>
        </w:rPr>
      </w:pPr>
      <w:r>
        <w:rPr>
          <w:rFonts w:hint="eastAsia"/>
          <w:iCs/>
        </w:rPr>
        <w:t xml:space="preserve">我公司（单位）委托进行现场演示的人员为</w:t>
      </w:r>
      <w:r>
        <w:rPr>
          <w:rFonts w:hint="eastAsia"/>
          <w:iCs/>
          <w:u w:val="single"/>
        </w:rPr>
        <w:t xml:space="preserve">                   </w:t>
      </w:r>
      <w:r>
        <w:rPr>
          <w:rFonts w:hint="eastAsia"/>
          <w:iCs/>
        </w:rPr>
        <w:t xml:space="preserve">（人员姓名），身份证号</w:t>
      </w:r>
      <w:r>
        <w:rPr>
          <w:rFonts w:hint="eastAsia"/>
          <w:iCs/>
          <w:u w:val="single"/>
        </w:rPr>
        <w:t xml:space="preserve">                   </w:t>
      </w:r>
      <w:r>
        <w:rPr>
          <w:rFonts w:hint="eastAsia"/>
          <w:iCs/>
        </w:rPr>
        <w:t xml:space="preserve">。</w:t>
      </w:r>
      <w:r/>
    </w:p>
    <w:p>
      <w:pPr>
        <w:pStyle w:val="753"/>
        <w:ind w:firstLine="281"/>
        <w:jc w:val="both"/>
        <w:spacing w:beforeAutospacing="0" w:afterAutospacing="0" w:line="360" w:lineRule="auto"/>
        <w:rPr>
          <w:iCs/>
        </w:rPr>
      </w:pPr>
      <w:r>
        <w:rPr>
          <w:iCs/>
        </w:rPr>
      </w:r>
      <w:r/>
    </w:p>
    <w:p>
      <w:pPr>
        <w:pStyle w:val="753"/>
        <w:jc w:val="center"/>
        <w:spacing w:beforeAutospacing="0" w:afterAutospacing="0" w:line="360" w:lineRule="auto"/>
        <w:rPr>
          <w:rFonts w:hint="eastAsia" w:ascii="黑体" w:hAnsi="宋体" w:eastAsia="黑体" w:cs="黑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sz w:val="32"/>
          <w:szCs w:val="32"/>
        </w:rPr>
        <w:t xml:space="preserve">八、投标函</w:t>
      </w:r>
      <w:r/>
    </w:p>
    <w:p>
      <w:pPr>
        <w:pStyle w:val="753"/>
        <w:spacing w:beforeAutospacing="0" w:afterAutospacing="0" w:line="360" w:lineRule="auto"/>
        <w:rPr>
          <w:rFonts w:eastAsia="宋体"/>
          <w:u w:val="single"/>
        </w:rPr>
      </w:pPr>
      <w:r>
        <w:rPr>
          <w:rFonts w:hint="eastAsia" w:ascii="宋体" w:hAnsi="宋体" w:eastAsia="宋体" w:cs="宋体"/>
        </w:rPr>
        <w:t xml:space="preserve">致： </w:t>
      </w:r>
      <w:r>
        <w:rPr>
          <w:rFonts w:hint="eastAsia" w:ascii="宋体" w:hAnsi="宋体" w:eastAsia="宋体" w:cs="宋体"/>
          <w:u w:val="single"/>
        </w:rPr>
        <w:t xml:space="preserve">                  </w:t>
      </w:r>
      <w:r/>
    </w:p>
    <w:p>
      <w:pPr>
        <w:pStyle w:val="753"/>
        <w:ind w:firstLine="281"/>
        <w:spacing w:beforeAutospacing="0" w:afterAutospacing="0" w:line="360" w:lineRule="auto"/>
      </w:pPr>
      <w:r>
        <w:rPr>
          <w:rFonts w:hint="eastAsia" w:ascii="宋体" w:hAnsi="宋体" w:eastAsia="宋体" w:cs="宋体"/>
        </w:rPr>
        <w:t xml:space="preserve">根据贵方的</w:t>
      </w:r>
      <w:r>
        <w:rPr>
          <w:rFonts w:ascii="宋体" w:hAnsi="宋体" w:eastAsia="宋体" w:cs="宋体"/>
        </w:rPr>
        <w:t xml:space="preserve">JSZC-320923-JZCG-G2025-0001</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753"/>
        <w:ind w:firstLine="281"/>
        <w:spacing w:beforeAutospacing="0" w:afterAutospacing="0" w:line="360" w:lineRule="auto"/>
      </w:pPr>
      <w:r>
        <w:rPr>
          <w:rFonts w:hint="eastAsia" w:ascii="宋体" w:hAnsi="宋体" w:eastAsia="宋体" w:cs="宋体"/>
        </w:rPr>
        <w:t xml:space="preserve">据此函，签字人兹宣布同意如下：</w:t>
      </w:r>
      <w:r/>
    </w:p>
    <w:p>
      <w:pPr>
        <w:pStyle w:val="753"/>
        <w:ind w:firstLine="281"/>
        <w:spacing w:beforeAutospacing="0" w:afterAutospacing="0" w:line="360" w:lineRule="auto"/>
      </w:pPr>
      <w:r>
        <w:rPr>
          <w:rFonts w:hint="eastAsia" w:ascii="宋体" w:hAnsi="宋体" w:eastAsia="宋体" w:cs="宋体"/>
        </w:rPr>
        <w:t xml:space="preserve">1.按招标文件规定的各项要求，向买方提供所需货物（包含与货物相关的服务）。</w:t>
      </w:r>
      <w:r/>
    </w:p>
    <w:p>
      <w:pPr>
        <w:pStyle w:val="753"/>
        <w:ind w:firstLine="281"/>
        <w:spacing w:beforeAutospacing="0" w:afterAutospacing="0" w:line="360" w:lineRule="auto"/>
      </w:pPr>
      <w:r>
        <w:rPr>
          <w:rFonts w:hint="eastAsia" w:ascii="宋体" w:hAnsi="宋体" w:eastAsia="宋体" w:cs="宋体"/>
        </w:rPr>
        <w:t xml:space="preserve">2.我们完全理解贵方不一定将合同授予最低报价的投标人。</w:t>
      </w:r>
      <w:r/>
    </w:p>
    <w:p>
      <w:pPr>
        <w:pStyle w:val="753"/>
        <w:ind w:firstLine="281"/>
        <w:spacing w:beforeAutospacing="0" w:afterAutospacing="0" w:line="360" w:lineRule="auto"/>
      </w:pPr>
      <w:r>
        <w:rPr>
          <w:rFonts w:hint="eastAsia" w:ascii="宋体" w:hAnsi="宋体" w:eastAsia="宋体" w:cs="宋体"/>
        </w:rPr>
        <w:t xml:space="preserve">3.我们已详细审核全部招标文件及其有效补充文件，我们知道必须放弃提出含糊不清或误解问题的权利。</w:t>
      </w:r>
      <w:r/>
    </w:p>
    <w:p>
      <w:pPr>
        <w:pStyle w:val="753"/>
        <w:ind w:firstLine="281"/>
        <w:spacing w:beforeAutospacing="0" w:afterAutospacing="0" w:line="360" w:lineRule="auto"/>
      </w:pPr>
      <w:r>
        <w:rPr>
          <w:rFonts w:hint="eastAsia" w:ascii="宋体" w:hAnsi="宋体" w:eastAsia="宋体" w:cs="宋体"/>
        </w:rPr>
        <w:t xml:space="preserve">4.我们同意从规定的开标日期起遵循本投标文件，并在规定的投标有效期期满之前均具有约束力。</w:t>
      </w:r>
      <w:r/>
    </w:p>
    <w:p>
      <w:pPr>
        <w:pStyle w:val="753"/>
        <w:ind w:firstLine="281"/>
        <w:spacing w:beforeAutospacing="0" w:afterAutospacing="0" w:line="360" w:lineRule="auto"/>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53"/>
        <w:ind w:firstLine="281"/>
        <w:spacing w:beforeAutospacing="0" w:afterAutospacing="0" w:line="360" w:lineRule="auto"/>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53"/>
        <w:ind w:firstLine="281"/>
        <w:spacing w:beforeAutospacing="0" w:afterAutospacing="0" w:line="360" w:lineRule="auto"/>
      </w:pPr>
      <w:r>
        <w:rPr>
          <w:rFonts w:hint="eastAsia" w:ascii="宋体" w:hAnsi="宋体" w:eastAsia="宋体" w:cs="宋体"/>
        </w:rPr>
        <w:t xml:space="preserve">7.与本投标有关的正式通讯地址为：</w:t>
      </w:r>
      <w:r/>
    </w:p>
    <w:p>
      <w:pPr>
        <w:pStyle w:val="753"/>
        <w:ind w:left="420" w:firstLine="281"/>
        <w:spacing w:beforeAutospacing="0" w:afterAutospacing="0" w:line="360" w:lineRule="auto"/>
      </w:pPr>
      <w:r>
        <w:rPr>
          <w:rFonts w:hint="eastAsia" w:ascii="宋体" w:hAnsi="宋体" w:eastAsia="宋体" w:cs="宋体"/>
        </w:rPr>
        <w:t xml:space="preserve">地         址：</w:t>
      </w:r>
      <w:r/>
    </w:p>
    <w:p>
      <w:pPr>
        <w:pStyle w:val="753"/>
        <w:ind w:left="420" w:firstLine="281"/>
        <w:spacing w:beforeAutospacing="0" w:afterAutospacing="0" w:line="360" w:lineRule="auto"/>
      </w:pPr>
      <w:r>
        <w:rPr>
          <w:rFonts w:hint="eastAsia" w:ascii="宋体" w:hAnsi="宋体" w:eastAsia="宋体" w:cs="宋体"/>
        </w:rPr>
        <w:t xml:space="preserve">邮          编：</w:t>
      </w:r>
      <w:r/>
    </w:p>
    <w:p>
      <w:pPr>
        <w:pStyle w:val="753"/>
        <w:ind w:left="420" w:firstLine="281"/>
        <w:spacing w:beforeAutospacing="0" w:afterAutospacing="0" w:line="360" w:lineRule="auto"/>
      </w:pPr>
      <w:r>
        <w:rPr>
          <w:rFonts w:hint="eastAsia" w:ascii="宋体" w:hAnsi="宋体" w:eastAsia="宋体" w:cs="宋体"/>
        </w:rPr>
        <w:t xml:space="preserve">电         话：</w:t>
      </w:r>
      <w:r/>
    </w:p>
    <w:p>
      <w:pPr>
        <w:pStyle w:val="753"/>
        <w:ind w:left="420" w:firstLine="281"/>
        <w:spacing w:beforeAutospacing="0" w:afterAutospacing="0" w:line="360" w:lineRule="auto"/>
      </w:pPr>
      <w:r>
        <w:rPr>
          <w:rFonts w:hint="eastAsia" w:ascii="宋体" w:hAnsi="宋体" w:eastAsia="宋体" w:cs="宋体"/>
        </w:rPr>
        <w:t xml:space="preserve">传         真：</w:t>
      </w:r>
      <w:r/>
    </w:p>
    <w:p>
      <w:pPr>
        <w:pStyle w:val="753"/>
        <w:ind w:left="420" w:firstLine="281"/>
        <w:spacing w:beforeAutospacing="0" w:afterAutospacing="0" w:line="360" w:lineRule="auto"/>
      </w:pPr>
      <w:r>
        <w:rPr>
          <w:rFonts w:hint="eastAsia" w:ascii="宋体" w:hAnsi="宋体" w:eastAsia="宋体" w:cs="宋体"/>
        </w:rPr>
        <w:t xml:space="preserve">投标人开户行：</w:t>
      </w:r>
      <w:r/>
    </w:p>
    <w:p>
      <w:pPr>
        <w:pStyle w:val="753"/>
        <w:ind w:left="420" w:firstLine="281"/>
        <w:spacing w:beforeAutospacing="0" w:afterAutospacing="0" w:line="360" w:lineRule="auto"/>
      </w:pPr>
      <w:r>
        <w:rPr>
          <w:rFonts w:hint="eastAsia" w:ascii="宋体" w:hAnsi="宋体" w:eastAsia="宋体" w:cs="宋体"/>
        </w:rPr>
        <w:t xml:space="preserve">账         号： </w:t>
      </w:r>
      <w:r/>
    </w:p>
    <w:p>
      <w:pPr>
        <w:pStyle w:val="753"/>
        <w:ind w:left="420" w:firstLine="281"/>
        <w:spacing w:beforeAutospacing="0" w:afterAutospacing="0" w:line="360" w:lineRule="auto"/>
      </w:pPr>
      <w:r>
        <w:rPr>
          <w:rFonts w:hint="eastAsia" w:ascii="宋体" w:hAnsi="宋体" w:eastAsia="宋体" w:cs="宋体"/>
        </w:rPr>
        <w:t xml:space="preserve">日         期：________年____月____日</w:t>
      </w:r>
      <w:r/>
    </w:p>
    <w:p>
      <w:pPr>
        <w:pStyle w:val="753"/>
        <w:ind w:firstLine="281"/>
        <w:jc w:val="center"/>
        <w:spacing w:beforeAutospacing="0" w:afterAutospacing="0" w:line="360" w:lineRule="auto"/>
      </w:pPr>
      <w:r>
        <w:t xml:space="preserve"> </w:t>
      </w:r>
      <w:r/>
    </w:p>
    <w:p>
      <w:pPr>
        <w:pStyle w:val="753"/>
        <w:ind w:firstLine="281"/>
        <w:jc w:val="center"/>
        <w:spacing w:beforeAutospacing="0" w:afterAutospacing="0" w:line="360" w:lineRule="auto"/>
      </w:pPr>
      <w:r>
        <w:t xml:space="preserve"> </w:t>
      </w:r>
      <w:r/>
    </w:p>
    <w:p>
      <w:pPr>
        <w:pStyle w:val="753"/>
        <w:ind w:firstLine="281"/>
        <w:jc w:val="center"/>
        <w:spacing w:beforeAutospacing="0" w:afterAutospacing="0" w:line="360" w:lineRule="auto"/>
      </w:pPr>
      <w:r>
        <w:t xml:space="preserve"> </w:t>
      </w:r>
      <w:r/>
    </w:p>
    <w:p>
      <w:pPr>
        <w:pStyle w:val="753"/>
        <w:ind w:firstLine="281"/>
        <w:jc w:val="center"/>
        <w:spacing w:beforeAutospacing="0" w:afterAutospacing="0" w:line="360" w:lineRule="auto"/>
      </w:pPr>
      <w:r>
        <w:t xml:space="preserve"> </w:t>
      </w:r>
      <w:r/>
    </w:p>
    <w:p>
      <w:pPr>
        <w:pStyle w:val="753"/>
        <w:ind w:firstLine="281"/>
        <w:jc w:val="center"/>
        <w:spacing w:beforeAutospacing="0" w:afterAutospacing="0" w:line="360" w:lineRule="auto"/>
      </w:pPr>
      <w:r>
        <w:t xml:space="preserve"> </w:t>
      </w:r>
      <w:r/>
    </w:p>
    <w:p>
      <w:pPr>
        <w:pStyle w:val="753"/>
        <w:ind w:firstLine="321"/>
        <w:jc w:val="center"/>
        <w:spacing w:beforeAutospacing="0" w:afterAutospacing="0" w:line="360" w:lineRule="auto"/>
        <w:rPr>
          <w:rFonts w:hint="eastAsia" w:ascii="黑体" w:hAnsi="宋体" w:eastAsia="黑体" w:cs="黑体"/>
          <w:b/>
          <w:sz w:val="32"/>
          <w:szCs w:val="32"/>
        </w:rPr>
      </w:pPr>
      <w:r>
        <w:rPr>
          <w:rFonts w:hint="eastAsia" w:ascii="黑体" w:hAnsi="宋体" w:eastAsia="黑体" w:cs="黑体"/>
          <w:b/>
          <w:sz w:val="32"/>
          <w:szCs w:val="32"/>
        </w:rPr>
        <w:t xml:space="preserve">九、小微企业声明函（货物）</w:t>
      </w:r>
      <w:r/>
    </w:p>
    <w:p>
      <w:pPr>
        <w:pStyle w:val="753"/>
        <w:ind w:firstLine="321"/>
        <w:jc w:val="center"/>
        <w:spacing w:beforeAutospacing="0" w:afterAutospacing="0" w:line="360" w:lineRule="auto"/>
      </w:pPr>
      <w:r/>
      <w:r/>
    </w:p>
    <w:p>
      <w:pPr>
        <w:pStyle w:val="75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ascii="宋体" w:hAnsi="宋体" w:eastAsia="宋体" w:cs="宋体"/>
          <w:u w:val="single"/>
        </w:rPr>
        <w:t xml:space="preserve">JSZC-320923-JZCG-G2025-0001</w:t>
      </w:r>
      <w:r>
        <w:rPr>
          <w:rFonts w:hint="eastAsia" w:ascii="宋体" w:hAnsi="宋体" w:eastAsia="宋体" w:cs="宋体"/>
        </w:rPr>
        <w:t xml:space="preserve">，</w:t>
      </w:r>
      <w:r>
        <w:rPr>
          <w:rFonts w:hint="eastAsia" w:ascii="宋体" w:hAnsi="宋体" w:eastAsia="宋体" w:cs="宋体"/>
          <w:u w:val="single"/>
        </w:rPr>
        <w:t xml:space="preserve">（项目名称）</w:t>
      </w:r>
      <w:r>
        <w:rPr>
          <w:rFonts w:hint="eastAsia" w:ascii="宋体" w:hAnsi="宋体" w:eastAsia="宋体" w:cs="宋体"/>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53"/>
        <w:ind w:firstLine="281"/>
        <w:jc w:val="both"/>
        <w:spacing w:beforeAutospacing="0" w:afterAutospacing="0" w:line="360" w:lineRule="auto"/>
      </w:pPr>
      <w:r>
        <w:rPr>
          <w:rFonts w:hint="eastAsia" w:ascii="宋体" w:hAnsi="宋体" w:eastAsia="宋体" w:cs="宋体"/>
        </w:rPr>
        <w:t xml:space="preserve">1.</w:t>
      </w:r>
      <w:r>
        <w:rPr>
          <w:rFonts w:hint="eastAsia" w:ascii="宋体" w:hAnsi="宋体" w:eastAsia="宋体" w:cs="宋体"/>
          <w:u w:val="single"/>
        </w:rPr>
        <w:t xml:space="preserve">县局监督管理平台终端</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w:t>
      </w:r>
      <w:bookmarkStart w:id="186" w:name="_Hlk183627210"/>
      <w:r>
        <w:rPr>
          <w:rFonts w:hint="eastAsia" w:ascii="宋体" w:hAnsi="宋体" w:eastAsia="宋体" w:cs="宋体"/>
        </w:rPr>
        <w:t xml:space="preserve">制造商为</w:t>
      </w:r>
      <w:bookmarkEnd w:id="186"/>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w:t>
      </w:r>
      <w:r>
        <w:rPr>
          <w:rFonts w:hint="eastAsia" w:ascii="宋体" w:hAnsi="宋体" w:eastAsia="宋体" w:cs="宋体"/>
          <w:u w:val="single"/>
        </w:rPr>
        <w:t xml:space="preserve">区县级实验教学测评管理系统</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w:t>
      </w:r>
      <w:r>
        <w:rPr>
          <w:rFonts w:hint="eastAsia" w:ascii="宋体" w:hAnsi="宋体" w:eastAsia="宋体" w:cs="宋体"/>
          <w:u w:val="single"/>
        </w:rPr>
        <w:t xml:space="preserve">核心交换机</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w:t>
      </w:r>
      <w:r>
        <w:rPr>
          <w:rFonts w:hint="eastAsia" w:ascii="宋体" w:hAnsi="宋体" w:eastAsia="宋体" w:cs="宋体"/>
          <w:u w:val="single"/>
        </w:rPr>
        <w:t xml:space="preserve">校级平台管理终端</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40"/>
        <w:jc w:val="both"/>
        <w:spacing w:beforeAutospacing="0" w:afterAutospacing="0" w:line="360" w:lineRule="auto"/>
      </w:pPr>
      <w:r>
        <w:rPr>
          <w:rFonts w:hint="eastAsia" w:ascii="宋体" w:hAnsi="宋体" w:eastAsia="宋体" w:cs="宋体"/>
        </w:rPr>
        <w:t xml:space="preserve">5.</w:t>
      </w:r>
      <w:r>
        <w:rPr>
          <w:rFonts w:hint="eastAsia" w:ascii="宋体" w:hAnsi="宋体" w:eastAsia="宋体" w:cs="宋体"/>
          <w:u w:val="single"/>
        </w:rPr>
        <w:t xml:space="preserve">校级管理平台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6.</w:t>
      </w:r>
      <w:r>
        <w:rPr>
          <w:rFonts w:hint="eastAsia" w:ascii="宋体" w:hAnsi="宋体" w:eastAsia="宋体" w:cs="宋体"/>
          <w:u w:val="single"/>
        </w:rPr>
        <w:t xml:space="preserve">AI算力终端</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7.</w:t>
      </w:r>
      <w:r>
        <w:rPr>
          <w:rFonts w:hint="eastAsia" w:ascii="宋体" w:hAnsi="宋体" w:eastAsia="宋体" w:cs="宋体"/>
          <w:u w:val="single"/>
        </w:rPr>
        <w:t xml:space="preserve">AI实验评分软件</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w:t>
      </w:r>
      <w:r>
        <w:rPr>
          <w:rFonts w:hint="eastAsia" w:ascii="宋体" w:hAnsi="宋体" w:eastAsia="宋体" w:cs="宋体"/>
        </w:rPr>
        <w:t xml:space="preserve">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8.</w:t>
      </w:r>
      <w:r>
        <w:rPr>
          <w:rFonts w:hint="eastAsia" w:ascii="宋体" w:hAnsi="宋体" w:eastAsia="宋体" w:cs="宋体"/>
          <w:u w:val="single"/>
        </w:rPr>
        <w:t xml:space="preserve">监考平台管理终端</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9.</w:t>
      </w:r>
      <w:r>
        <w:rPr>
          <w:rFonts w:hint="eastAsia" w:ascii="宋体" w:hAnsi="宋体" w:eastAsia="宋体" w:cs="宋体"/>
          <w:u w:val="single"/>
        </w:rPr>
        <w:t xml:space="preserve">实验教学测评监考软件</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10.</w:t>
      </w:r>
      <w:r>
        <w:rPr>
          <w:rFonts w:hint="eastAsia" w:ascii="宋体" w:hAnsi="宋体" w:eastAsia="宋体" w:cs="宋体"/>
          <w:u w:val="single"/>
        </w:rPr>
        <w:t xml:space="preserve">理化生考生终端机</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11.</w:t>
      </w:r>
      <w:r>
        <w:rPr>
          <w:rFonts w:hint="eastAsia" w:ascii="宋体" w:hAnsi="宋体" w:eastAsia="宋体" w:cs="宋体"/>
          <w:u w:val="single"/>
        </w:rPr>
        <w:t xml:space="preserve">考生套件系统软件</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12.</w:t>
      </w:r>
      <w:r>
        <w:rPr>
          <w:rFonts w:hint="eastAsia" w:ascii="宋体" w:hAnsi="宋体" w:eastAsia="宋体" w:cs="宋体"/>
          <w:u w:val="single"/>
        </w:rPr>
        <w:t xml:space="preserve">24口POE交换机</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13.</w:t>
      </w:r>
      <w:r>
        <w:rPr>
          <w:rFonts w:hint="eastAsia" w:ascii="宋体" w:hAnsi="宋体" w:eastAsia="宋体" w:cs="宋体"/>
          <w:u w:val="single"/>
        </w:rPr>
        <w:t xml:space="preserve">无线路由器</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14.</w:t>
      </w:r>
      <w:r>
        <w:rPr>
          <w:rFonts w:hint="eastAsia" w:ascii="宋体" w:hAnsi="宋体" w:eastAsia="宋体" w:cs="宋体"/>
          <w:u w:val="single"/>
        </w:rPr>
        <w:t xml:space="preserve">网络巡考摄像头</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15.</w:t>
      </w:r>
      <w:r>
        <w:rPr>
          <w:rFonts w:hint="eastAsia" w:ascii="宋体" w:hAnsi="宋体" w:eastAsia="宋体" w:cs="宋体"/>
          <w:u w:val="single"/>
        </w:rPr>
        <w:t xml:space="preserve">机柜</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16.</w:t>
      </w:r>
      <w:r>
        <w:rPr>
          <w:rFonts w:hint="eastAsia" w:ascii="宋体" w:hAnsi="宋体" w:eastAsia="宋体" w:cs="宋体"/>
          <w:u w:val="single"/>
        </w:rPr>
        <w:t xml:space="preserve">三维微视频教学资源初中物理及化学</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17.</w:t>
      </w:r>
      <w:r>
        <w:rPr>
          <w:rFonts w:hint="eastAsia" w:ascii="宋体" w:hAnsi="宋体" w:eastAsia="宋体" w:cs="宋体"/>
          <w:u w:val="single"/>
        </w:rPr>
        <w:t xml:space="preserve">电子目镜</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18.</w:t>
      </w:r>
      <w:r>
        <w:rPr>
          <w:rFonts w:hint="eastAsia" w:ascii="宋体" w:hAnsi="宋体" w:eastAsia="宋体" w:cs="宋体"/>
          <w:u w:val="single"/>
        </w:rPr>
        <w:t xml:space="preserve">显微镜</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19.</w:t>
      </w:r>
      <w:r>
        <w:rPr>
          <w:rFonts w:hint="eastAsia" w:ascii="宋体" w:hAnsi="宋体" w:eastAsia="宋体" w:cs="宋体"/>
          <w:u w:val="single"/>
        </w:rPr>
        <w:t xml:space="preserve">阅卷客户端软件</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20.</w:t>
      </w:r>
      <w:r>
        <w:rPr>
          <w:rFonts w:hint="eastAsia" w:ascii="宋体" w:hAnsi="宋体" w:eastAsia="宋体" w:cs="宋体"/>
          <w:u w:val="single"/>
        </w:rPr>
        <w:t xml:space="preserve">辅材、综合布线、安装调试</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21.</w:t>
      </w:r>
      <w:r>
        <w:rPr>
          <w:rFonts w:hint="eastAsia" w:ascii="宋体" w:hAnsi="宋体" w:eastAsia="宋体" w:cs="宋体"/>
          <w:u w:val="single"/>
        </w:rPr>
        <w:t xml:space="preserve">抽签电脑</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22.</w:t>
      </w:r>
      <w:r>
        <w:rPr>
          <w:rFonts w:hint="eastAsia" w:ascii="宋体" w:hAnsi="宋体" w:eastAsia="宋体" w:cs="宋体"/>
          <w:u w:val="single"/>
        </w:rPr>
        <w:t xml:space="preserve">打印机</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23.</w:t>
      </w:r>
      <w:r>
        <w:rPr>
          <w:rFonts w:hint="eastAsia" w:ascii="宋体" w:hAnsi="宋体" w:eastAsia="宋体" w:cs="宋体"/>
          <w:u w:val="single"/>
        </w:rPr>
        <w:t xml:space="preserve">身份证阅读器</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24.</w:t>
      </w:r>
      <w:r>
        <w:rPr>
          <w:rFonts w:hint="eastAsia" w:ascii="宋体" w:hAnsi="宋体" w:eastAsia="宋体" w:cs="宋体"/>
          <w:u w:val="single"/>
        </w:rPr>
        <w:t xml:space="preserve">服务器机柜</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25.</w:t>
      </w:r>
      <w:r>
        <w:rPr>
          <w:rFonts w:hint="eastAsia" w:ascii="宋体" w:hAnsi="宋体" w:eastAsia="宋体" w:cs="宋体"/>
          <w:u w:val="single"/>
        </w:rPr>
        <w:t xml:space="preserve">空调</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26.</w:t>
      </w:r>
      <w:r>
        <w:rPr>
          <w:rFonts w:hint="eastAsia" w:ascii="宋体" w:hAnsi="宋体" w:eastAsia="宋体" w:cs="宋体"/>
          <w:u w:val="single"/>
        </w:rPr>
        <w:t xml:space="preserve">巡考监控录像机</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w:t>
      </w:r>
      <w:r>
        <w:rPr>
          <w:rFonts w:hint="eastAsia" w:ascii="宋体" w:hAnsi="宋体" w:eastAsia="宋体" w:cs="宋体"/>
        </w:rPr>
        <w:t xml:space="preserve">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27.</w:t>
      </w:r>
      <w:r>
        <w:rPr>
          <w:rFonts w:hint="eastAsia" w:ascii="宋体" w:hAnsi="宋体" w:eastAsia="宋体" w:cs="宋体"/>
          <w:u w:val="single"/>
        </w:rPr>
        <w:t xml:space="preserve">监控屏幕</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28.</w:t>
      </w:r>
      <w:r>
        <w:rPr>
          <w:rFonts w:hint="eastAsia" w:ascii="宋体" w:hAnsi="宋体" w:eastAsia="宋体" w:cs="宋体"/>
          <w:u w:val="single"/>
        </w:rPr>
        <w:t xml:space="preserve">办公桌椅</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29.</w:t>
      </w:r>
      <w:r>
        <w:rPr>
          <w:rFonts w:hint="eastAsia" w:ascii="宋体" w:hAnsi="宋体" w:eastAsia="宋体" w:cs="宋体"/>
          <w:u w:val="single"/>
        </w:rPr>
        <w:t xml:space="preserve">教师演示讲台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30.</w:t>
      </w:r>
      <w:r>
        <w:rPr>
          <w:rFonts w:hint="eastAsia" w:ascii="宋体" w:hAnsi="宋体" w:eastAsia="宋体" w:cs="宋体"/>
          <w:u w:val="single"/>
        </w:rPr>
        <w:t xml:space="preserve">化学、物理教师总控台电源装置</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31.</w:t>
      </w:r>
      <w:r>
        <w:rPr>
          <w:rFonts w:hint="eastAsia" w:ascii="宋体" w:hAnsi="宋体" w:eastAsia="宋体" w:cs="宋体"/>
          <w:u w:val="single"/>
        </w:rPr>
        <w:t xml:space="preserve">生物教师总控台电源装置</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32.</w:t>
      </w:r>
      <w:r>
        <w:rPr>
          <w:rFonts w:hint="eastAsia" w:ascii="宋体" w:hAnsi="宋体" w:eastAsia="宋体" w:cs="宋体"/>
          <w:u w:val="single"/>
        </w:rPr>
        <w:t xml:space="preserve">学生安全电源</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33.</w:t>
      </w:r>
      <w:r>
        <w:rPr>
          <w:rFonts w:hint="eastAsia" w:ascii="宋体" w:hAnsi="宋体" w:eastAsia="宋体" w:cs="宋体"/>
          <w:u w:val="single"/>
        </w:rPr>
        <w:t xml:space="preserve">讲台水槽</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34.</w:t>
      </w:r>
      <w:r>
        <w:rPr>
          <w:rFonts w:hint="eastAsia" w:ascii="宋体" w:hAnsi="宋体" w:eastAsia="宋体" w:cs="宋体"/>
          <w:u w:val="single"/>
        </w:rPr>
        <w:t xml:space="preserve">三联水嘴</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35.</w:t>
      </w:r>
      <w:r>
        <w:rPr>
          <w:rFonts w:hint="eastAsia" w:ascii="宋体" w:hAnsi="宋体" w:eastAsia="宋体" w:cs="宋体"/>
          <w:u w:val="single"/>
        </w:rPr>
        <w:t xml:space="preserve">洗眼器</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36.</w:t>
      </w:r>
      <w:r>
        <w:rPr>
          <w:rFonts w:hint="eastAsia" w:ascii="宋体" w:hAnsi="宋体" w:eastAsia="宋体" w:cs="宋体"/>
          <w:u w:val="single"/>
        </w:rPr>
        <w:t xml:space="preserve">学生桌水槽柜</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w:t>
      </w:r>
      <w:r>
        <w:rPr>
          <w:rFonts w:hint="eastAsia" w:ascii="宋体" w:hAnsi="宋体" w:eastAsia="宋体" w:cs="宋体"/>
        </w:rPr>
        <w:t xml:space="preserve">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37.</w:t>
      </w:r>
      <w:r>
        <w:rPr>
          <w:rFonts w:hint="eastAsia" w:ascii="宋体" w:hAnsi="宋体" w:eastAsia="宋体" w:cs="宋体"/>
          <w:u w:val="single"/>
        </w:rPr>
        <w:t xml:space="preserve">学生实验桌</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38.</w:t>
      </w:r>
      <w:r>
        <w:rPr>
          <w:rFonts w:hint="eastAsia" w:ascii="宋体" w:hAnsi="宋体" w:eastAsia="宋体" w:cs="宋体"/>
          <w:u w:val="single"/>
        </w:rPr>
        <w:t xml:space="preserve">多功能柱</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39.</w:t>
      </w:r>
      <w:r>
        <w:rPr>
          <w:rFonts w:hint="eastAsia" w:ascii="宋体" w:hAnsi="宋体" w:eastAsia="宋体" w:cs="宋体"/>
          <w:u w:val="single"/>
        </w:rPr>
        <w:t xml:space="preserve">教师转椅</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40.</w:t>
      </w:r>
      <w:r>
        <w:rPr>
          <w:rFonts w:hint="eastAsia" w:ascii="宋体" w:hAnsi="宋体" w:eastAsia="宋体" w:cs="宋体"/>
          <w:u w:val="single"/>
        </w:rPr>
        <w:t xml:space="preserve">学生凳</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41.</w:t>
      </w:r>
      <w:r>
        <w:rPr>
          <w:rFonts w:hint="eastAsia" w:ascii="宋体" w:hAnsi="宋体" w:eastAsia="宋体" w:cs="宋体"/>
          <w:u w:val="single"/>
        </w:rPr>
        <w:t xml:space="preserve">设备及调试</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42.</w:t>
      </w:r>
      <w:r>
        <w:rPr>
          <w:rFonts w:hint="eastAsia" w:ascii="宋体" w:hAnsi="宋体" w:eastAsia="宋体" w:cs="宋体"/>
          <w:u w:val="single"/>
        </w:rPr>
        <w:t xml:space="preserve">给排水系统</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43.</w:t>
      </w:r>
      <w:r>
        <w:rPr>
          <w:rFonts w:hint="eastAsia" w:ascii="宋体" w:hAnsi="宋体" w:eastAsia="宋体" w:cs="宋体"/>
          <w:u w:val="single"/>
        </w:rPr>
        <w:t xml:space="preserve">排气扇</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44.</w:t>
      </w:r>
      <w:r>
        <w:rPr>
          <w:rFonts w:hint="eastAsia" w:ascii="宋体" w:hAnsi="宋体" w:eastAsia="宋体" w:cs="宋体"/>
          <w:u w:val="single"/>
        </w:rPr>
        <w:t xml:space="preserve">pp塑料离心风机</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45.</w:t>
      </w:r>
      <w:r>
        <w:rPr>
          <w:rFonts w:hint="eastAsia" w:ascii="宋体" w:hAnsi="宋体" w:eastAsia="宋体" w:cs="宋体"/>
          <w:u w:val="single"/>
        </w:rPr>
        <w:t xml:space="preserve">通风机弯头</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46.</w:t>
      </w:r>
      <w:r>
        <w:rPr>
          <w:rFonts w:hint="eastAsia" w:ascii="宋体" w:hAnsi="宋体" w:eastAsia="宋体" w:cs="宋体"/>
          <w:u w:val="single"/>
        </w:rPr>
        <w:t xml:space="preserve">主通风管道</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47.</w:t>
      </w:r>
      <w:r>
        <w:rPr>
          <w:rFonts w:hint="eastAsia" w:ascii="宋体" w:hAnsi="宋体" w:eastAsia="宋体" w:cs="宋体"/>
          <w:u w:val="single"/>
        </w:rPr>
        <w:t xml:space="preserve">通风系统地上部分</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48.</w:t>
      </w:r>
      <w:r>
        <w:rPr>
          <w:rFonts w:hint="eastAsia" w:ascii="宋体" w:hAnsi="宋体" w:eastAsia="宋体" w:cs="宋体"/>
          <w:u w:val="single"/>
        </w:rPr>
        <w:t xml:space="preserve">万向吸风装置</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49.</w:t>
      </w:r>
      <w:r>
        <w:rPr>
          <w:rFonts w:hint="eastAsia" w:ascii="宋体" w:hAnsi="宋体" w:eastAsia="宋体" w:cs="宋体"/>
          <w:u w:val="single"/>
        </w:rPr>
        <w:t xml:space="preserve">智慧大屏黑板</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ind w:firstLine="281"/>
        <w:jc w:val="both"/>
        <w:spacing w:beforeAutospacing="0" w:afterAutospacing="0" w:line="360" w:lineRule="auto"/>
      </w:pPr>
      <w:r>
        <w:rPr>
          <w:rFonts w:hint="eastAsia" w:ascii="宋体" w:hAnsi="宋体" w:eastAsia="宋体" w:cs="宋体"/>
        </w:rPr>
        <w:t xml:space="preserve">50.</w:t>
      </w:r>
      <w:r>
        <w:rPr>
          <w:rFonts w:hint="eastAsia" w:ascii="宋体" w:hAnsi="宋体" w:eastAsia="宋体" w:cs="宋体"/>
          <w:u w:val="single"/>
        </w:rPr>
        <w:t xml:space="preserve">网络架构</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（小型企业、微型企业）；</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281"/>
        <w:jc w:val="both"/>
        <w:spacing w:beforeAutospacing="0" w:afterAutospacing="0" w:line="360" w:lineRule="auto"/>
      </w:pPr>
      <w:r>
        <w:rPr>
          <w:rFonts w:hint="eastAsia" w:ascii="宋体" w:hAnsi="宋体" w:eastAsia="宋体" w:cs="宋体"/>
        </w:rPr>
        <w:t xml:space="preserve">……</w:t>
      </w:r>
      <w:r/>
    </w:p>
    <w:p>
      <w:pPr>
        <w:pStyle w:val="753"/>
        <w:ind w:firstLine="281"/>
        <w:jc w:val="both"/>
        <w:spacing w:beforeAutospacing="0" w:afterAutospacing="0" w:line="360" w:lineRule="auto"/>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753"/>
        <w:ind w:firstLine="281"/>
        <w:jc w:val="both"/>
        <w:spacing w:beforeAutospacing="0" w:afterAutospacing="0" w:line="360" w:lineRule="auto"/>
      </w:pPr>
      <w:r>
        <w:rPr>
          <w:rFonts w:hint="eastAsia" w:ascii="宋体" w:hAnsi="宋体" w:eastAsia="宋体" w:cs="宋体"/>
        </w:rPr>
        <w:t xml:space="preserve">本企业对上述声明内容的真实性负责。如有虚假，将依法承担相应责任</w:t>
      </w:r>
      <w:r/>
    </w:p>
    <w:p>
      <w:pPr>
        <w:pStyle w:val="753"/>
        <w:ind w:right="720"/>
        <w:jc w:val="both"/>
        <w:spacing w:beforeAutospacing="0" w:afterAutospacing="0" w:line="360" w:lineRule="auto"/>
      </w:pPr>
      <w:r>
        <w:t xml:space="preserve"> </w:t>
      </w:r>
      <w:r/>
    </w:p>
    <w:p>
      <w:pPr>
        <w:pStyle w:val="753"/>
        <w:ind w:right="180" w:firstLine="281"/>
        <w:jc w:val="right"/>
        <w:spacing w:beforeAutospacing="0" w:afterAutospacing="0" w:line="360" w:lineRule="auto"/>
      </w:pPr>
      <w:r>
        <w:rPr>
          <w:rFonts w:hint="eastAsia" w:ascii="宋体" w:hAnsi="宋体" w:eastAsia="宋体" w:cs="宋体"/>
        </w:rPr>
        <w:t xml:space="preserve">企业名称（加盖CA电子公章）：</w:t>
      </w:r>
      <w:r/>
    </w:p>
    <w:p>
      <w:pPr>
        <w:pStyle w:val="753"/>
        <w:ind w:right="480" w:firstLine="281"/>
        <w:jc w:val="both"/>
        <w:spacing w:beforeAutospacing="0" w:afterAutospacing="0" w:line="360" w:lineRule="auto"/>
      </w:pPr>
      <w:r>
        <w:rPr>
          <w:rFonts w:hint="eastAsia" w:ascii="宋体" w:hAnsi="宋体" w:eastAsia="宋体" w:cs="宋体"/>
        </w:rPr>
        <w:t xml:space="preserve">日  期：</w:t>
      </w:r>
      <w:r/>
    </w:p>
    <w:p>
      <w:pPr>
        <w:pStyle w:val="753"/>
        <w:ind w:firstLine="281"/>
        <w:jc w:val="both"/>
        <w:spacing w:beforeAutospacing="0" w:afterAutospacing="0" w:line="360" w:lineRule="auto"/>
      </w:pPr>
      <w:r>
        <w:t xml:space="preserve"> </w:t>
      </w:r>
      <w:r/>
    </w:p>
    <w:p>
      <w:pPr>
        <w:pStyle w:val="753"/>
        <w:ind w:firstLine="281"/>
        <w:jc w:val="both"/>
        <w:spacing w:beforeAutospacing="0" w:afterAutospacing="0" w:line="360" w:lineRule="auto"/>
      </w:pPr>
      <w:r>
        <w:rPr>
          <w:rFonts w:hint="eastAsia" w:ascii="宋体" w:hAnsi="宋体" w:eastAsia="宋体" w:cs="宋体"/>
        </w:rPr>
        <w:t xml:space="preserve">备注1：从业人员、营业收入、资产总额填报上一年度数据，无上一年度数据的新成立企业可不填报。</w:t>
      </w:r>
      <w:r/>
    </w:p>
    <w:p>
      <w:pPr>
        <w:pStyle w:val="753"/>
        <w:ind w:firstLine="281"/>
        <w:jc w:val="both"/>
        <w:spacing w:beforeAutospacing="0" w:afterAutospacing="0" w:line="360" w:lineRule="auto"/>
      </w:pPr>
      <w:r>
        <w:rPr>
          <w:rFonts w:hint="eastAsia" w:ascii="宋体" w:hAnsi="宋体" w:eastAsia="宋体" w:cs="宋体"/>
        </w:rPr>
        <w:t xml:space="preserve">备注2：供应商如不提供此声明函，价格将不做相应扣除。</w:t>
      </w:r>
      <w:r/>
    </w:p>
    <w:p>
      <w:pPr>
        <w:pStyle w:val="753"/>
        <w:ind w:firstLine="321"/>
        <w:jc w:val="center"/>
        <w:spacing w:beforeAutospacing="0" w:afterAutospacing="0" w:line="360" w:lineRule="auto"/>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53"/>
        <w:ind w:firstLine="320"/>
        <w:jc w:val="center"/>
        <w:spacing w:beforeAutospacing="0" w:afterAutospacing="0" w:line="360" w:lineRule="auto"/>
        <w:rPr>
          <w:rFonts w:hint="eastAsia" w:ascii="黑体" w:hAnsi="宋体" w:eastAsia="黑体" w:cs="黑体"/>
          <w:b/>
          <w:sz w:val="32"/>
          <w:szCs w:val="32"/>
        </w:rPr>
      </w:pPr>
      <w:r>
        <w:rPr>
          <w:rFonts w:hint="eastAsia" w:ascii="黑体" w:hAnsi="宋体" w:eastAsia="黑体" w:cs="黑体"/>
          <w:b/>
          <w:sz w:val="32"/>
          <w:szCs w:val="32"/>
        </w:rPr>
      </w:r>
      <w:r/>
    </w:p>
    <w:p>
      <w:pPr>
        <w:pStyle w:val="753"/>
        <w:ind w:firstLine="321"/>
        <w:jc w:val="center"/>
        <w:spacing w:beforeAutospacing="0" w:afterAutospacing="0" w:line="360" w:lineRule="auto"/>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eastAsia="宋体" w:cs="宋体"/>
        </w:rPr>
        <w:t xml:space="preserve">JSZC-320923-JZCG-G2025-0001</w:t>
      </w:r>
      <w:r>
        <w:rPr>
          <w:rFonts w:hint="eastAsia" w:ascii="宋体" w:hAnsi="宋体" w:eastAsia="宋体" w:cs="宋体"/>
        </w:rPr>
        <w:t xml:space="preserve">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项目采购活动提供本单位制造的货物，或者提供其他残疾人福利性单位制造的货物（不包括使用非残疾人福利性单位注册商标的货物）。</w:t>
      </w:r>
      <w:r/>
    </w:p>
    <w:p>
      <w:pPr>
        <w:pStyle w:val="753"/>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753"/>
        <w:ind w:firstLine="281"/>
        <w:jc w:val="both"/>
        <w:spacing w:beforeAutospacing="0" w:afterAutospacing="0" w:line="360" w:lineRule="auto"/>
      </w:pPr>
      <w:r>
        <w:t xml:space="preserve"> </w:t>
      </w:r>
      <w:r/>
    </w:p>
    <w:p>
      <w:pPr>
        <w:pStyle w:val="753"/>
        <w:ind w:firstLine="281"/>
        <w:jc w:val="both"/>
        <w:spacing w:beforeAutospacing="0" w:afterAutospacing="0" w:line="360" w:lineRule="auto"/>
      </w:pPr>
      <w:r>
        <w:rPr>
          <w:rFonts w:hint="eastAsia" w:ascii="宋体" w:hAnsi="宋体" w:eastAsia="宋体" w:cs="宋体"/>
        </w:rPr>
        <w:t xml:space="preserve">（备注：1、供应商如不提供此声明函，价格将不做相应扣除。2、中标人为残疾人福利单位的，此声明函将随中标结果同时公告，接受社会监督）</w:t>
      </w:r>
      <w:r/>
    </w:p>
    <w:p>
      <w:pPr>
        <w:pStyle w:val="753"/>
        <w:ind w:firstLine="281"/>
        <w:jc w:val="both"/>
        <w:spacing w:beforeAutospacing="0" w:afterAutospacing="0" w:line="360" w:lineRule="auto"/>
      </w:pPr>
      <w:r>
        <w:t xml:space="preserve"> </w:t>
      </w:r>
      <w:r/>
    </w:p>
    <w:p>
      <w:pPr>
        <w:pStyle w:val="753"/>
        <w:ind w:right="1560" w:firstLine="301"/>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53"/>
        <w:ind w:right="1560" w:firstLine="281"/>
        <w:jc w:val="center"/>
        <w:spacing w:beforeAutospacing="0" w:afterAutospacing="0" w:line="360" w:lineRule="auto"/>
        <w:tabs>
          <w:tab w:val="left" w:pos="4864" w:leader="none"/>
        </w:tabs>
      </w:pPr>
      <w:r>
        <w:rPr>
          <w:rFonts w:hint="eastAsia" w:ascii="宋体" w:hAnsi="宋体" w:eastAsia="宋体" w:cs="宋体"/>
        </w:rPr>
        <w:t xml:space="preserve">        日  期：</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r/>
    </w:p>
    <w:p>
      <w:pPr>
        <w:pStyle w:val="753"/>
        <w:jc w:val="center"/>
        <w:spacing w:beforeAutospacing="0" w:afterAutospacing="0" w:line="360" w:lineRule="auto"/>
      </w:pPr>
      <w:r/>
      <w:r/>
    </w:p>
    <w:p>
      <w:pPr>
        <w:pStyle w:val="753"/>
        <w:jc w:val="center"/>
        <w:spacing w:beforeAutospacing="0" w:afterAutospacing="0" w:line="360" w:lineRule="auto"/>
      </w:pPr>
      <w:r/>
      <w:r/>
    </w:p>
    <w:p>
      <w:pPr>
        <w:pStyle w:val="753"/>
        <w:jc w:val="center"/>
        <w:spacing w:beforeAutospacing="0" w:afterAutospacing="0" w:line="360" w:lineRule="auto"/>
      </w:pPr>
      <w:r/>
      <w:r/>
    </w:p>
    <w:p>
      <w:pPr>
        <w:pStyle w:val="753"/>
        <w:jc w:val="center"/>
        <w:spacing w:beforeAutospacing="0" w:afterAutospacing="0" w:line="360" w:lineRule="auto"/>
      </w:pPr>
      <w:r/>
      <w:r/>
    </w:p>
    <w:p>
      <w:pPr>
        <w:pStyle w:val="753"/>
        <w:jc w:val="both"/>
        <w:spacing w:beforeAutospacing="0" w:afterAutospacing="0" w:line="360" w:lineRule="auto"/>
      </w:pPr>
      <w:r/>
      <w:r/>
    </w:p>
    <w:p>
      <w:pPr>
        <w:pStyle w:val="753"/>
        <w:jc w:val="center"/>
        <w:spacing w:beforeAutospacing="0" w:afterAutospacing="0" w:line="360" w:lineRule="auto"/>
      </w:pPr>
      <w:r>
        <w:t xml:space="preserve"> </w:t>
      </w:r>
      <w:r/>
    </w:p>
    <w:p>
      <w:pPr>
        <w:pStyle w:val="753"/>
        <w:jc w:val="both"/>
        <w:spacing w:beforeAutospacing="0" w:afterAutospacing="0" w:line="360" w:lineRule="auto"/>
      </w:pPr>
      <w:r/>
      <w:r/>
    </w:p>
    <w:p>
      <w:pPr>
        <w:pStyle w:val="753"/>
        <w:ind w:firstLine="321"/>
        <w:jc w:val="center"/>
        <w:spacing w:beforeAutospacing="0" w:afterAutospacing="0" w:line="360" w:lineRule="auto"/>
        <w:rPr>
          <w:rFonts w:hint="eastAsia" w:ascii="黑体" w:hAnsi="宋体" w:eastAsia="黑体" w:cs="黑体"/>
          <w:b/>
          <w:sz w:val="32"/>
          <w:szCs w:val="32"/>
        </w:rPr>
      </w:pPr>
      <w:r>
        <w:rPr>
          <w:rFonts w:hint="eastAsia" w:ascii="黑体" w:hAnsi="宋体" w:eastAsia="黑体" w:cs="黑体"/>
          <w:b/>
          <w:sz w:val="32"/>
          <w:szCs w:val="32"/>
        </w:rPr>
        <w:t xml:space="preserve">十一、投标分项报价表</w:t>
      </w:r>
      <w:r/>
    </w:p>
    <w:p>
      <w:pPr>
        <w:pStyle w:val="753"/>
        <w:ind w:firstLine="321"/>
        <w:jc w:val="center"/>
        <w:spacing w:beforeAutospacing="0" w:afterAutospacing="0" w:line="360" w:lineRule="auto"/>
      </w:pPr>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产品</w:t>
            </w:r>
            <w:r/>
          </w:p>
          <w:p>
            <w:pPr>
              <w:pStyle w:val="753"/>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规格</w:t>
            </w:r>
            <w:r/>
          </w:p>
          <w:p>
            <w:pPr>
              <w:pStyle w:val="753"/>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3"/>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3"/>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5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53"/>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53"/>
              <w:jc w:val="both"/>
              <w:spacing w:beforeAutospacing="0" w:afterAutospacing="0"/>
            </w:pPr>
            <w:r>
              <w:t xml:space="preserve"> </w:t>
            </w:r>
            <w:r/>
          </w:p>
        </w:tc>
      </w:tr>
    </w:tbl>
    <w:p>
      <w:pPr>
        <w:pStyle w:val="753"/>
        <w:jc w:val="both"/>
        <w:spacing w:beforeAutospacing="0" w:afterAutospacing="0"/>
        <w:rPr>
          <w:rFonts w:hint="eastAsia" w:ascii="宋体" w:hAnsi="宋体" w:eastAsia="宋体" w:cs="宋体"/>
        </w:rPr>
      </w:pPr>
      <w:r>
        <w:rPr>
          <w:rFonts w:hint="eastAsia" w:ascii="宋体" w:hAnsi="宋体" w:eastAsia="宋体" w:cs="宋体"/>
        </w:rPr>
      </w:r>
      <w:r/>
    </w:p>
    <w:p>
      <w:pPr>
        <w:pStyle w:val="753"/>
        <w:jc w:val="both"/>
        <w:spacing w:beforeAutospacing="0" w:afterAutospacing="0"/>
        <w:rPr>
          <w:rFonts w:hint="eastAsia" w:ascii="宋体" w:hAnsi="宋体" w:eastAsia="宋体" w:cs="宋体"/>
        </w:rPr>
      </w:pPr>
      <w:r>
        <w:rPr>
          <w:rFonts w:hint="eastAsia" w:ascii="宋体" w:hAnsi="宋体" w:eastAsia="宋体" w:cs="宋体"/>
        </w:rPr>
      </w:r>
      <w:r/>
    </w:p>
    <w:p>
      <w:pPr>
        <w:pStyle w:val="753"/>
        <w:jc w:val="both"/>
        <w:spacing w:beforeAutospacing="0" w:afterAutospacing="0"/>
        <w:rPr>
          <w:rFonts w:hint="eastAsia" w:ascii="宋体" w:hAnsi="宋体" w:eastAsia="宋体" w:cs="宋体"/>
        </w:rPr>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53"/>
        <w:jc w:val="both"/>
        <w:spacing w:beforeAutospacing="0" w:afterAutospacing="0"/>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r/>
    </w:p>
    <w:p>
      <w:pPr>
        <w:pStyle w:val="753"/>
        <w:jc w:val="center"/>
        <w:spacing w:beforeAutospacing="0" w:afterAutospacing="0" w:line="360" w:lineRule="auto"/>
      </w:pPr>
      <w:r/>
      <w:r/>
    </w:p>
    <w:p>
      <w:pPr>
        <w:pStyle w:val="753"/>
        <w:jc w:val="center"/>
        <w:spacing w:beforeAutospacing="0" w:afterAutospacing="0" w:line="360" w:lineRule="auto"/>
      </w:pPr>
      <w:r/>
      <w:r/>
    </w:p>
    <w:p>
      <w:pPr>
        <w:pStyle w:val="753"/>
        <w:jc w:val="both"/>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r/>
    </w:p>
    <w:p>
      <w:pPr>
        <w:pStyle w:val="753"/>
        <w:ind w:firstLine="321"/>
        <w:jc w:val="center"/>
        <w:spacing w:beforeAutospacing="0" w:afterAutospacing="0" w:line="360" w:lineRule="auto"/>
        <w:rPr>
          <w:rFonts w:hint="eastAsia" w:ascii="黑体" w:hAnsi="宋体" w:eastAsia="黑体" w:cs="黑体"/>
          <w:b/>
          <w:sz w:val="32"/>
          <w:szCs w:val="32"/>
        </w:rPr>
      </w:pPr>
      <w:r>
        <w:rPr>
          <w:rFonts w:hint="eastAsia" w:ascii="黑体" w:hAnsi="宋体" w:eastAsia="黑体" w:cs="黑体"/>
          <w:b/>
          <w:sz w:val="32"/>
          <w:szCs w:val="32"/>
        </w:rPr>
        <w:t xml:space="preserve">十二、技术要求响应及偏离表</w:t>
      </w:r>
      <w:r/>
    </w:p>
    <w:p>
      <w:pPr>
        <w:pStyle w:val="753"/>
        <w:ind w:firstLine="321"/>
        <w:jc w:val="center"/>
        <w:spacing w:beforeAutospacing="0" w:afterAutospacing="0" w:line="360" w:lineRule="auto"/>
      </w:pPr>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证明</w:t>
            </w:r>
            <w:r/>
          </w:p>
          <w:p>
            <w:pPr>
              <w:pStyle w:val="753"/>
              <w:jc w:val="center"/>
              <w:spacing w:beforeAutospacing="0" w:afterAutospacing="0" w:line="360" w:lineRule="auto"/>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line="360" w:lineRule="auto"/>
            </w:pPr>
            <w:r>
              <w:t xml:space="preserve"> </w:t>
            </w:r>
            <w:r/>
          </w:p>
        </w:tc>
      </w:tr>
    </w:tbl>
    <w:p>
      <w:pPr>
        <w:pStyle w:val="753"/>
        <w:jc w:val="both"/>
        <w:spacing w:beforeAutospacing="0" w:afterAutospacing="0" w:line="360" w:lineRule="auto"/>
      </w:pPr>
      <w:r>
        <w:rPr>
          <w:rFonts w:hint="eastAsia" w:ascii="宋体" w:hAnsi="宋体" w:eastAsia="宋体" w:cs="宋体"/>
        </w:rPr>
        <w:t xml:space="preserve">注： 行数不够，可自行添加。</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center"/>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t xml:space="preserve"> </w:t>
      </w:r>
      <w:r/>
    </w:p>
    <w:p>
      <w:pPr>
        <w:pStyle w:val="753"/>
        <w:ind w:firstLine="321"/>
        <w:jc w:val="center"/>
        <w:spacing w:beforeAutospacing="0" w:afterAutospacing="0" w:line="360" w:lineRule="auto"/>
        <w:rPr>
          <w:rFonts w:hint="eastAsia" w:ascii="黑体" w:hAnsi="宋体" w:eastAsia="黑体" w:cs="黑体"/>
          <w:b/>
          <w:sz w:val="32"/>
          <w:szCs w:val="32"/>
        </w:rPr>
      </w:pPr>
      <w:r/>
      <w:bookmarkStart w:id="187" w:name="_Hlt26955054"/>
      <w:r>
        <w:rPr>
          <w:rFonts w:hint="eastAsia" w:ascii="黑体" w:hAnsi="宋体" w:eastAsia="黑体" w:cs="黑体"/>
          <w:b/>
          <w:sz w:val="32"/>
          <w:szCs w:val="32"/>
        </w:rPr>
        <w:t xml:space="preserve">十三、商务要求响应及偏离表</w:t>
      </w:r>
      <w:r/>
    </w:p>
    <w:p>
      <w:pPr>
        <w:pStyle w:val="753"/>
        <w:ind w:firstLine="321"/>
        <w:jc w:val="center"/>
        <w:spacing w:beforeAutospacing="0" w:afterAutospacing="0" w:line="360" w:lineRule="auto"/>
      </w:pPr>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bookmarkStart w:id="188" w:name="_Hlt26580838"/>
            <w:r/>
            <w:bookmarkStart w:id="189" w:name="_Hlt26782999"/>
            <w:r/>
            <w:bookmarkStart w:id="190" w:name="_Hlt26955064"/>
            <w:r/>
            <w:bookmarkStart w:id="191" w:name="_Hlt26955056"/>
            <w:r/>
            <w:bookmarkStart w:id="192" w:name="_Hlt26671372"/>
            <w:r/>
            <w:bookmarkStart w:id="193" w:name="_Hlt24879081"/>
            <w:r/>
            <w:bookmarkStart w:id="194" w:name="_Hlt26609391"/>
            <w:r/>
            <w:bookmarkStart w:id="195" w:name="_Hlt26671343"/>
            <w:r>
              <w:rPr>
                <w:rFonts w:hint="eastAsia" w:ascii="宋体" w:hAnsi="宋体" w:eastAsia="宋体" w:cs="宋体"/>
              </w:rPr>
              <w:t xml:space="preserve">序号</w:t>
            </w:r>
            <w:bookmarkEnd w:id="188"/>
            <w:bookmarkEnd w:id="189"/>
            <w:bookmarkEnd w:id="190"/>
            <w:bookmarkEnd w:id="191"/>
            <w:bookmarkEnd w:id="192"/>
            <w:bookmarkEnd w:id="193"/>
            <w:bookmarkEnd w:id="194"/>
            <w:bookmarkEnd w:id="195"/>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rPr>
                <w:rFonts w:hint="eastAsia" w:ascii="宋体" w:hAnsi="宋体" w:eastAsia="宋体" w:cs="宋体"/>
              </w:rPr>
              <w:t xml:space="preserve">证明</w:t>
            </w:r>
            <w:r/>
          </w:p>
          <w:p>
            <w:pPr>
              <w:pStyle w:val="753"/>
              <w:jc w:val="center"/>
              <w:spacing w:beforeAutospacing="0" w:afterAutospacing="0" w:line="360" w:lineRule="auto"/>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line="360" w:lineRule="auto"/>
            </w:pPr>
            <w:r>
              <w:t xml:space="preserve"> </w:t>
            </w:r>
            <w:r/>
          </w:p>
        </w:tc>
      </w:tr>
    </w:tbl>
    <w:p>
      <w:pPr>
        <w:pStyle w:val="753"/>
        <w:jc w:val="both"/>
        <w:spacing w:beforeAutospacing="0" w:afterAutospacing="0" w:line="360" w:lineRule="auto"/>
      </w:pPr>
      <w:r>
        <w:rPr>
          <w:rFonts w:hint="eastAsia" w:ascii="宋体" w:hAnsi="宋体" w:eastAsia="宋体" w:cs="宋体"/>
        </w:rPr>
        <w:t xml:space="preserve">注： 行数不够，可自行添加。</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center"/>
        <w:spacing w:beforeAutospacing="0" w:afterAutospacing="0" w:line="360" w:lineRule="auto"/>
      </w:pPr>
      <w:r/>
      <w:bookmarkStart w:id="196" w:name="_Hlt26955066"/>
      <w:r/>
      <w:bookmarkStart w:id="197" w:name="_Toc462564146"/>
      <w:r/>
      <w:bookmarkStart w:id="198" w:name="_Hlt26671374"/>
      <w:r/>
      <w:bookmarkStart w:id="199" w:name="_格式2__法定代表人授权书"/>
      <w:r/>
      <w:bookmarkStart w:id="200" w:name="_Hlt26609389"/>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t xml:space="preserve"> </w:t>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jc w:val="both"/>
        <w:spacing w:beforeAutospacing="0" w:afterAutospacing="0" w:line="360" w:lineRule="auto"/>
      </w:pPr>
      <w:r/>
      <w:r/>
    </w:p>
    <w:p>
      <w:pPr>
        <w:pStyle w:val="753"/>
        <w:ind w:firstLine="321"/>
        <w:jc w:val="center"/>
        <w:spacing w:beforeAutospacing="0" w:afterAutospacing="0" w:line="360" w:lineRule="auto"/>
        <w:rPr>
          <w:rFonts w:eastAsia="黑体"/>
        </w:rPr>
      </w:pPr>
      <w:r>
        <w:rPr>
          <w:rFonts w:hint="eastAsia" w:ascii="黑体" w:hAnsi="宋体" w:eastAsia="黑体" w:cs="黑体"/>
          <w:b/>
          <w:iCs/>
          <w:sz w:val="32"/>
          <w:szCs w:val="32"/>
          <w:u w:val="single"/>
        </w:rPr>
        <w:t xml:space="preserve">十四、开标一览表 </w:t>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480"/>
        <w:jc w:val="both"/>
        <w:spacing w:beforeAutospacing="0" w:afterAutospacing="0"/>
      </w:pPr>
      <w:r>
        <w:rPr>
          <w:rFonts w:hint="eastAsia" w:ascii="宋体" w:hAnsi="宋体" w:eastAsia="宋体" w:cs="宋体"/>
        </w:rPr>
        <w:t xml:space="preserve">投标人全称（加盖CA电子签章）：</w:t>
      </w:r>
      <w:r/>
    </w:p>
    <w:p>
      <w:pPr>
        <w:pStyle w:val="753"/>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项目名称：</w:t>
      </w:r>
      <w:r>
        <w:rPr>
          <w:rFonts w:ascii="宋体" w:hAnsi="宋体" w:eastAsia="宋体" w:cs="宋体"/>
        </w:rPr>
        <w:t xml:space="preserve">JSZC-320923-JZCG-G2025-0001</w:t>
      </w:r>
      <w:r/>
    </w:p>
    <w:p>
      <w:pPr>
        <w:pStyle w:val="753"/>
        <w:ind w:firstLine="480"/>
        <w:jc w:val="both"/>
        <w:spacing w:beforeAutospacing="0" w:afterAutospacing="0"/>
      </w:pPr>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53"/>
              <w:jc w:val="both"/>
              <w:spacing w:beforeAutospacing="0" w:afterAutospacing="0"/>
            </w:pPr>
            <w:r>
              <w:rPr>
                <w:rFonts w:hint="eastAsia" w:ascii="宋体" w:hAnsi="宋体" w:eastAsia="宋体" w:cs="宋体"/>
              </w:rPr>
              <w:t xml:space="preserve">投标总报价（大写）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53"/>
              <w:spacing w:beforeAutospacing="0" w:afterAutospacing="0" w:line="0" w:lineRule="atLeast"/>
            </w:pPr>
            <w:r>
              <w:rPr>
                <w:rFonts w:hint="eastAsia" w:ascii="宋体" w:hAnsi="宋体" w:eastAsia="宋体" w:cs="宋体"/>
              </w:rPr>
              <w:t xml:space="preserve">小写：（人民币：元）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3"/>
              <w:jc w:val="center"/>
              <w:spacing w:beforeAutospacing="0" w:afterAutospacing="0" w:line="300" w:lineRule="auto"/>
            </w:pPr>
            <w:r>
              <w:rPr>
                <w:rFonts w:hint="eastAsia" w:ascii="宋体" w:hAnsi="宋体" w:eastAsia="宋体" w:cs="宋体"/>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53"/>
              <w:spacing w:beforeAutospacing="0" w:afterAutospacing="0" w:line="0" w:lineRule="atLeast"/>
            </w:pPr>
            <w:r>
              <w:t xml:space="preserve"> </w:t>
            </w:r>
            <w:r/>
          </w:p>
        </w:tc>
      </w:tr>
    </w:tbl>
    <w:p>
      <w:pPr>
        <w:pStyle w:val="753"/>
        <w:jc w:val="both"/>
        <w:spacing w:beforeAutospacing="0" w:afterAutospacing="0"/>
      </w:pPr>
      <w:r>
        <w:t xml:space="preserve"> </w:t>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53"/>
        <w:ind w:firstLine="281"/>
        <w:jc w:val="both"/>
        <w:spacing w:beforeAutospacing="0" w:afterAutospacing="0" w:line="360" w:lineRule="auto"/>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53"/>
        <w:ind w:firstLine="281"/>
        <w:jc w:val="both"/>
        <w:spacing w:beforeAutospacing="0" w:afterAutospacing="0" w:line="360" w:lineRule="auto"/>
      </w:pPr>
      <w:r>
        <w:t xml:space="preserve"> </w:t>
      </w:r>
      <w:r/>
    </w:p>
    <w:p>
      <w:pPr>
        <w:pStyle w:val="753"/>
        <w:jc w:val="both"/>
        <w:spacing w:beforeAutospacing="0" w:afterAutospacing="0" w:line="360" w:lineRule="auto"/>
      </w:pPr>
      <w:r/>
      <w:r/>
    </w:p>
    <w:p>
      <w:pPr>
        <w:pStyle w:val="753"/>
        <w:ind w:firstLine="281"/>
        <w:jc w:val="both"/>
        <w:spacing w:beforeAutospacing="0" w:afterAutospacing="0" w:line="360" w:lineRule="auto"/>
      </w:pPr>
      <w:r>
        <w:t xml:space="preserve"> </w:t>
      </w:r>
      <w:r>
        <w:rPr>
          <w:rFonts w:hint="eastAsia"/>
        </w:rPr>
        <w:t xml:space="preserve">    </w:t>
      </w:r>
      <w:r/>
    </w:p>
    <w:p>
      <w:pPr>
        <w:jc w:val="center"/>
        <w:spacing w:before="50" w:after="50"/>
        <w:widowControl/>
      </w:pPr>
      <w:r>
        <w:rPr>
          <w:rFonts w:hint="eastAsia"/>
        </w:rPr>
        <w:t xml:space="preserve">    </w:t>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t xml:space="preserve">十五、供货安装进度方案、质量管理方案、售后服务保障方案、类似业绩、质保承诺等</w:t>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t xml:space="preserve"> </w:t>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widowControl/>
        <w:rPr>
          <w:rFonts w:hint="eastAsia" w:ascii="宋体" w:hAnsi="宋体" w:eastAsia="宋体" w:cs="宋体"/>
          <w:sz w:val="24"/>
        </w:rPr>
      </w:pPr>
      <w:r>
        <w:rPr>
          <w:rFonts w:hint="eastAsia" w:ascii="宋体" w:hAnsi="宋体" w:eastAsia="宋体" w:cs="宋体"/>
          <w:sz w:val="32"/>
          <w:szCs w:val="32"/>
        </w:rPr>
        <w:t xml:space="preserve">十六、盐城市政府采购事前信用承诺书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                  法定代表人签名或盖章：</w:t>
      </w:r>
      <w:r/>
    </w:p>
    <w:p>
      <w:pPr>
        <w:jc w:val="center"/>
        <w:spacing w:line="360" w:lineRule="auto"/>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360" w:lineRule="auto"/>
        <w:widowControl/>
      </w:pPr>
      <w:r>
        <w:rPr>
          <w:rFonts w:hint="eastAsia" w:ascii="宋体" w:hAnsi="宋体" w:eastAsia="宋体" w:cs="宋体"/>
          <w:sz w:val="24"/>
        </w:rPr>
        <w:t xml:space="preserve">                      年  月  日</w:t>
      </w:r>
      <w:bookmarkEnd w:id="34"/>
      <w:r/>
      <w:bookmarkEnd w:id="48"/>
      <w:r/>
      <w:bookmarkEnd w:id="79"/>
      <w:r/>
      <w:bookmarkEnd w:id="80"/>
      <w:r/>
      <w:bookmarkEnd w:id="81"/>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101"/>
      <w:r/>
      <w:bookmarkEnd w:id="102"/>
      <w:r/>
      <w:bookmarkEnd w:id="103"/>
      <w:r/>
      <w:bookmarkEnd w:id="108"/>
      <w:r/>
      <w:bookmarkEnd w:id="109"/>
      <w:r/>
      <w:bookmarkEnd w:id="116"/>
      <w:r/>
      <w:bookmarkEnd w:id="166"/>
      <w:r/>
      <w:bookmarkEnd w:id="177"/>
      <w:r/>
      <w:bookmarkEnd w:id="179"/>
      <w:r/>
      <w:bookmarkEnd w:id="180"/>
      <w:r/>
      <w:bookmarkEnd w:id="183"/>
      <w:r/>
      <w:bookmarkEnd w:id="184"/>
      <w:r/>
      <w:bookmarkEnd w:id="185"/>
      <w:r/>
      <w:bookmarkEnd w:id="187"/>
      <w:r/>
      <w:bookmarkEnd w:id="196"/>
      <w:r/>
      <w:bookmarkEnd w:id="197"/>
      <w:r/>
      <w:bookmarkEnd w:id="198"/>
      <w:r/>
      <w:bookmarkEnd w:id="199"/>
      <w:r/>
      <w:bookmarkEnd w:id="200"/>
      <w:r/>
      <w:r/>
    </w:p>
    <w:p>
      <w:pPr>
        <w:pStyle w:val="753"/>
        <w:ind w:firstLine="32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53"/>
        <w:ind w:firstLine="321"/>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753"/>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53"/>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签字(签章)：                 公章：               日期：    </w:t>
      </w:r>
      <w:r/>
    </w:p>
    <w:p>
      <w:pPr>
        <w:pStyle w:val="753"/>
        <w:ind w:firstLine="280"/>
        <w:jc w:val="both"/>
        <w:spacing w:beforeAutospacing="0" w:afterAutospacing="0" w:line="360" w:lineRule="auto"/>
        <w:rPr>
          <w:rFonts w:hint="eastAsia" w:ascii="宋体" w:hAnsi="宋体" w:eastAsia="宋体" w:cs="宋体"/>
          <w:b/>
        </w:rPr>
      </w:pPr>
      <w:r>
        <w:rPr>
          <w:rFonts w:hint="eastAsia" w:ascii="宋体" w:hAnsi="宋体" w:eastAsia="宋体" w:cs="宋体"/>
          <w:b/>
        </w:rPr>
      </w:r>
      <w:r/>
    </w:p>
    <w:p>
      <w:pPr>
        <w:pStyle w:val="753"/>
        <w:ind w:firstLine="280"/>
        <w:jc w:val="both"/>
        <w:spacing w:beforeAutospacing="0" w:afterAutospacing="0" w:line="360" w:lineRule="auto"/>
        <w:rPr>
          <w:rFonts w:hint="eastAsia" w:ascii="宋体" w:hAnsi="宋体" w:eastAsia="宋体" w:cs="宋体"/>
          <w:b/>
        </w:rPr>
      </w:pPr>
      <w:r>
        <w:rPr>
          <w:rFonts w:hint="eastAsia" w:ascii="宋体" w:hAnsi="宋体" w:eastAsia="宋体" w:cs="宋体"/>
          <w:b/>
        </w:rPr>
      </w:r>
      <w:r/>
    </w:p>
    <w:p>
      <w:pPr>
        <w:pStyle w:val="753"/>
        <w:ind w:firstLine="280"/>
        <w:jc w:val="both"/>
        <w:spacing w:beforeAutospacing="0" w:afterAutospacing="0" w:line="360" w:lineRule="auto"/>
        <w:rPr>
          <w:rFonts w:hint="eastAsia" w:ascii="宋体" w:hAnsi="宋体" w:eastAsia="宋体" w:cs="宋体"/>
          <w:b/>
        </w:rPr>
      </w:pPr>
      <w:r>
        <w:rPr>
          <w:rFonts w:hint="eastAsia" w:ascii="宋体" w:hAnsi="宋体" w:eastAsia="宋体" w:cs="宋体"/>
          <w:b/>
        </w:rPr>
      </w:r>
      <w:r/>
    </w:p>
    <w:p>
      <w:pPr>
        <w:pStyle w:val="753"/>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质疑函制作说明：</w:t>
      </w:r>
      <w:r/>
    </w:p>
    <w:p>
      <w:pPr>
        <w:pStyle w:val="753"/>
        <w:ind w:firstLine="281"/>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753"/>
        <w:ind w:firstLine="281"/>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3"/>
        <w:ind w:firstLine="281"/>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53"/>
        <w:ind w:firstLine="281"/>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53"/>
        <w:ind w:firstLine="281"/>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753"/>
        <w:ind w:firstLine="281"/>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53"/>
        <w:ind w:firstLine="28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p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endnote>
  <w:endnote w:type="continuationSeparator" w:id="0">
    <w:p>
      <w:r>
        <w:continuationSeparato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大标宋_GBK">
    <w:panose1 w:val="020B0503020202020204"/>
  </w:font>
  <w:font w:name="黑体">
    <w:panose1 w:val="02010609060101010101"/>
  </w:font>
  <w:font w:name="Symbol">
    <w:panose1 w:val="05050102010706020507"/>
  </w:font>
  <w:font w:name="Wingdings">
    <w:panose1 w:val="05000000000000000000"/>
  </w:font>
  <w:font w:name="仿宋">
    <w:panose1 w:val="02010609060101010101"/>
  </w:font>
  <w:font w:name="STKaiti">
    <w:panose1 w:val="02010600040101010101"/>
  </w:font>
  <w:font w:name="Courier New">
    <w:panose1 w:val="02070309020205020404"/>
  </w:font>
  <w:font w:name="方正粗黑宋简体">
    <w:panose1 w:val="020B0503020202020204"/>
  </w:font>
  <w:font w:name="STZhongsong">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5272464"/>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footnote>
  <w:footnote w:type="continuationSeparator" w:id="0">
    <w:p>
      <w:r>
        <w:continuationSeparator/>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764" w:hanging="176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5"/>
  </w:num>
  <w:num w:numId="4">
    <w:abstractNumId w:val="4"/>
  </w:num>
  <w:num w:numId="5">
    <w:abstractNumId w:val="10"/>
  </w:num>
  <w:num w:numId="6">
    <w:abstractNumId w:val="12"/>
  </w:num>
  <w:num w:numId="7">
    <w:abstractNumId w:val="3"/>
  </w:num>
  <w:num w:numId="8">
    <w:abstractNumId w:val="6"/>
  </w:num>
  <w:num w:numId="9">
    <w:abstractNumId w:val="1"/>
  </w:num>
  <w:num w:numId="10">
    <w:abstractNumId w:val="8"/>
  </w:num>
  <w:num w:numId="11">
    <w:abstractNumId w:val="2"/>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6"/>
    <w:link w:val="744"/>
    <w:uiPriority w:val="9"/>
    <w:rPr>
      <w:rFonts w:ascii="Arial" w:hAnsi="Arial" w:eastAsia="Arial" w:cs="Arial"/>
      <w:sz w:val="40"/>
      <w:szCs w:val="40"/>
    </w:rPr>
  </w:style>
  <w:style w:type="character" w:styleId="15">
    <w:name w:val="Heading 2 Char"/>
    <w:basedOn w:val="746"/>
    <w:link w:val="745"/>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6"/>
    <w:link w:val="16"/>
    <w:uiPriority w:val="9"/>
    <w:rPr>
      <w:rFonts w:ascii="Arial" w:hAnsi="Arial" w:eastAsia="Arial" w:cs="Arial"/>
      <w:sz w:val="30"/>
      <w:szCs w:val="30"/>
    </w:rPr>
  </w:style>
  <w:style w:type="paragraph" w:styleId="18">
    <w:name w:val="Heading 4"/>
    <w:basedOn w:val="743"/>
    <w:next w:val="7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6"/>
    <w:link w:val="18"/>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6"/>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6"/>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6"/>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6"/>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6"/>
    <w:link w:val="28"/>
    <w:uiPriority w:val="9"/>
    <w:rPr>
      <w:rFonts w:ascii="Arial" w:hAnsi="Arial" w:eastAsia="Arial" w:cs="Arial"/>
      <w:i/>
      <w:iCs/>
      <w:sz w:val="21"/>
      <w:szCs w:val="21"/>
    </w:rPr>
  </w:style>
  <w:style w:type="paragraph" w:styleId="30">
    <w:name w:val="List Paragraph"/>
    <w:basedOn w:val="7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3"/>
    <w:next w:val="743"/>
    <w:link w:val="34"/>
    <w:uiPriority w:val="10"/>
    <w:qFormat/>
    <w:pPr>
      <w:contextualSpacing/>
      <w:spacing w:before="300" w:after="200"/>
    </w:pPr>
    <w:rPr>
      <w:sz w:val="48"/>
      <w:szCs w:val="48"/>
    </w:rPr>
  </w:style>
  <w:style w:type="character" w:styleId="34">
    <w:name w:val="Title Char"/>
    <w:basedOn w:val="746"/>
    <w:link w:val="33"/>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746"/>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6"/>
    <w:link w:val="752"/>
    <w:uiPriority w:val="99"/>
  </w:style>
  <w:style w:type="character" w:styleId="44">
    <w:name w:val="Footer Char"/>
    <w:basedOn w:val="746"/>
    <w:link w:val="751"/>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6"/>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6"/>
    <w:uiPriority w:val="99"/>
    <w:semiHidden/>
    <w:unhideWhenUsed/>
    <w:rPr>
      <w:vertAlign w:val="superscript"/>
    </w:rPr>
  </w:style>
  <w:style w:type="paragraph" w:styleId="180">
    <w:name w:val="toc 1"/>
    <w:basedOn w:val="743"/>
    <w:next w:val="743"/>
    <w:uiPriority w:val="39"/>
    <w:unhideWhenUsed/>
    <w:pPr>
      <w:ind w:left="0" w:right="0" w:firstLine="0"/>
      <w:spacing w:after="57"/>
    </w:pPr>
  </w:style>
  <w:style w:type="paragraph" w:styleId="181">
    <w:name w:val="toc 2"/>
    <w:basedOn w:val="743"/>
    <w:next w:val="743"/>
    <w:uiPriority w:val="39"/>
    <w:unhideWhenUsed/>
    <w:pPr>
      <w:ind w:left="283" w:right="0" w:firstLine="0"/>
      <w:spacing w:after="57"/>
    </w:pPr>
  </w:style>
  <w:style w:type="paragraph" w:styleId="182">
    <w:name w:val="toc 3"/>
    <w:basedOn w:val="743"/>
    <w:next w:val="743"/>
    <w:uiPriority w:val="39"/>
    <w:unhideWhenUsed/>
    <w:pPr>
      <w:ind w:left="567" w:right="0" w:firstLine="0"/>
      <w:spacing w:after="57"/>
    </w:pPr>
  </w:style>
  <w:style w:type="paragraph" w:styleId="183">
    <w:name w:val="toc 4"/>
    <w:basedOn w:val="743"/>
    <w:next w:val="743"/>
    <w:uiPriority w:val="39"/>
    <w:unhideWhenUsed/>
    <w:pPr>
      <w:ind w:left="850" w:right="0" w:firstLine="0"/>
      <w:spacing w:after="57"/>
    </w:pPr>
  </w:style>
  <w:style w:type="paragraph" w:styleId="184">
    <w:name w:val="toc 5"/>
    <w:basedOn w:val="743"/>
    <w:next w:val="743"/>
    <w:uiPriority w:val="39"/>
    <w:unhideWhenUsed/>
    <w:pPr>
      <w:ind w:left="1134" w:right="0" w:firstLine="0"/>
      <w:spacing w:after="57"/>
    </w:pPr>
  </w:style>
  <w:style w:type="paragraph" w:styleId="185">
    <w:name w:val="toc 6"/>
    <w:basedOn w:val="743"/>
    <w:next w:val="743"/>
    <w:uiPriority w:val="39"/>
    <w:unhideWhenUsed/>
    <w:pPr>
      <w:ind w:left="1417" w:right="0" w:firstLine="0"/>
      <w:spacing w:after="57"/>
    </w:pPr>
  </w:style>
  <w:style w:type="paragraph" w:styleId="186">
    <w:name w:val="toc 7"/>
    <w:basedOn w:val="743"/>
    <w:next w:val="743"/>
    <w:uiPriority w:val="39"/>
    <w:unhideWhenUsed/>
    <w:pPr>
      <w:ind w:left="1701" w:right="0" w:firstLine="0"/>
      <w:spacing w:after="57"/>
    </w:pPr>
  </w:style>
  <w:style w:type="paragraph" w:styleId="187">
    <w:name w:val="toc 8"/>
    <w:basedOn w:val="743"/>
    <w:next w:val="743"/>
    <w:uiPriority w:val="39"/>
    <w:unhideWhenUsed/>
    <w:pPr>
      <w:ind w:left="1984" w:right="0" w:firstLine="0"/>
      <w:spacing w:after="57"/>
    </w:pPr>
  </w:style>
  <w:style w:type="paragraph" w:styleId="188">
    <w:name w:val="toc 9"/>
    <w:basedOn w:val="743"/>
    <w:next w:val="7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qFormat/>
    <w:pPr>
      <w:jc w:val="both"/>
      <w:widowControl w:val="off"/>
    </w:pPr>
    <w:rPr>
      <w:rFonts w:asciiTheme="minorHAnsi" w:hAnsiTheme="minorHAnsi" w:eastAsiaTheme="minorEastAsia" w:cstheme="minorBidi"/>
      <w:sz w:val="21"/>
      <w:szCs w:val="24"/>
    </w:rPr>
  </w:style>
  <w:style w:type="paragraph" w:styleId="744">
    <w:name w:val="Heading 1"/>
    <w:basedOn w:val="743"/>
    <w:next w:val="743"/>
    <w:qFormat/>
    <w:pPr>
      <w:keepLines/>
      <w:keepNext/>
      <w:spacing w:before="340" w:after="330" w:line="576" w:lineRule="auto"/>
      <w:outlineLvl w:val="0"/>
    </w:pPr>
    <w:rPr>
      <w:b/>
      <w:sz w:val="44"/>
    </w:rPr>
  </w:style>
  <w:style w:type="paragraph" w:styleId="745">
    <w:name w:val="Heading 2"/>
    <w:basedOn w:val="743"/>
    <w:next w:val="743"/>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Plain Text"/>
    <w:basedOn w:val="743"/>
    <w:qFormat/>
    <w:rPr>
      <w:rFonts w:ascii="宋体" w:hAnsi="Courier New" w:eastAsia="宋体"/>
    </w:rPr>
  </w:style>
  <w:style w:type="paragraph" w:styleId="750">
    <w:name w:val="Body Text Indent 2"/>
    <w:basedOn w:val="743"/>
    <w:uiPriority w:val="99"/>
    <w:qFormat/>
    <w:pPr>
      <w:ind w:left="420"/>
      <w:spacing w:after="120" w:line="480" w:lineRule="auto"/>
    </w:pPr>
    <w:rPr>
      <w:sz w:val="24"/>
    </w:rPr>
  </w:style>
  <w:style w:type="paragraph" w:styleId="751">
    <w:name w:val="Footer"/>
    <w:basedOn w:val="743"/>
    <w:link w:val="756"/>
    <w:uiPriority w:val="99"/>
    <w:qFormat/>
    <w:pPr>
      <w:jc w:val="left"/>
      <w:tabs>
        <w:tab w:val="center" w:pos="4153" w:leader="none"/>
        <w:tab w:val="right" w:pos="8306" w:leader="none"/>
      </w:tabs>
    </w:pPr>
    <w:rPr>
      <w:sz w:val="18"/>
      <w:szCs w:val="18"/>
    </w:rPr>
  </w:style>
  <w:style w:type="paragraph" w:styleId="752">
    <w:name w:val="Header"/>
    <w:basedOn w:val="743"/>
    <w:link w:val="755"/>
    <w:qFormat/>
    <w:pPr>
      <w:jc w:val="center"/>
      <w:tabs>
        <w:tab w:val="center" w:pos="4153" w:leader="none"/>
        <w:tab w:val="right" w:pos="8306" w:leader="none"/>
      </w:tabs>
      <w:pBdr>
        <w:bottom w:val="single" w:color="auto" w:sz="6" w:space="1"/>
      </w:pBdr>
    </w:pPr>
    <w:rPr>
      <w:sz w:val="18"/>
      <w:szCs w:val="18"/>
    </w:rPr>
  </w:style>
  <w:style w:type="paragraph" w:styleId="753">
    <w:name w:val="Normal (Web)"/>
    <w:basedOn w:val="743"/>
    <w:qFormat/>
    <w:pPr>
      <w:jc w:val="left"/>
      <w:spacing w:beforeAutospacing="1" w:afterAutospacing="1"/>
    </w:pPr>
    <w:rPr>
      <w:rFonts w:cs="Times New Roman"/>
      <w:sz w:val="24"/>
    </w:rPr>
  </w:style>
  <w:style w:type="table" w:styleId="754">
    <w:name w:val="Table Grid"/>
    <w:basedOn w:val="74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customStyle="1">
    <w:name w:val="页眉 字符"/>
    <w:basedOn w:val="746"/>
    <w:link w:val="752"/>
    <w:qFormat/>
    <w:rPr>
      <w:rFonts w:asciiTheme="minorHAnsi" w:hAnsiTheme="minorHAnsi" w:eastAsiaTheme="minorEastAsia" w:cstheme="minorBidi"/>
      <w:sz w:val="18"/>
      <w:szCs w:val="18"/>
    </w:rPr>
  </w:style>
  <w:style w:type="character" w:styleId="756" w:customStyle="1">
    <w:name w:val="页脚 字符"/>
    <w:basedOn w:val="746"/>
    <w:link w:val="751"/>
    <w:uiPriority w:val="99"/>
    <w:qFormat/>
    <w:rPr>
      <w:rFonts w:asciiTheme="minorHAnsi" w:hAnsiTheme="minorHAnsi" w:eastAsiaTheme="minorEastAsia" w:cstheme="minorBidi"/>
      <w:sz w:val="18"/>
      <w:szCs w:val="18"/>
    </w:rPr>
  </w:style>
  <w:style w:type="character" w:styleId="757" w:customStyle="1">
    <w:name w:val="font11"/>
    <w:basedOn w:val="746"/>
    <w:qFormat/>
    <w:rPr>
      <w:rFonts w:hint="eastAsia" w:ascii="宋体" w:hAnsi="宋体" w:eastAsia="宋体" w:cs="宋体"/>
      <w:b/>
      <w:bCs/>
      <w:color w:val="000000"/>
      <w:sz w:val="18"/>
      <w:szCs w:val="18"/>
      <w:u w:val="none"/>
    </w:rPr>
  </w:style>
  <w:style w:type="character" w:styleId="758" w:customStyle="1">
    <w:name w:val="font21"/>
    <w:basedOn w:val="746"/>
    <w:qFormat/>
    <w:rPr>
      <w:rFonts w:hint="eastAsia" w:ascii="宋体" w:hAnsi="宋体" w:eastAsia="宋体" w:cs="宋体"/>
      <w:color w:val="000000"/>
      <w:sz w:val="18"/>
      <w:szCs w:val="18"/>
      <w:u w:val="none"/>
    </w:rPr>
  </w:style>
  <w:style w:type="paragraph" w:styleId="759" w:customStyle="1">
    <w:name w:val="文本块1"/>
    <w:basedOn w:val="743"/>
    <w:uiPriority w:val="99"/>
    <w:unhideWhenUsed/>
    <w:qFormat/>
    <w:pPr>
      <w:ind w:left="1440"/>
      <w:spacing w:after="120"/>
    </w:pPr>
    <w:rPr>
      <w:rFonts w:hint="eastAsia"/>
    </w:rPr>
  </w:style>
  <w:style w:type="paragraph" w:styleId="760" w:customStyle="1">
    <w:name w:val="正文1"/>
    <w:basedOn w:val="743"/>
    <w:qFormat/>
    <w:pPr>
      <w:ind w:firstLine="420"/>
      <w:spacing w:line="400" w:lineRule="exact"/>
    </w:pPr>
    <w:rPr>
      <w:rFonts w:ascii="宋体" w:hAnsi="宋体"/>
      <w:szCs w:val="21"/>
    </w:rPr>
  </w:style>
  <w:style w:type="paragraph" w:styleId="761" w:customStyle="1">
    <w:name w:val="正文 A"/>
    <w:next w:val="762"/>
    <w:qFormat/>
    <w:pPr>
      <w:jc w:val="both"/>
      <w:widowControl w:val="off"/>
    </w:pPr>
    <w:rPr>
      <w:rFonts w:ascii="Arial Unicode MS" w:hAnsi="Arial Unicode MS" w:eastAsia="Arial Unicode MS" w:cs="Arial Unicode MS"/>
      <w:color w:val="000000"/>
      <w:sz w:val="21"/>
      <w:szCs w:val="21"/>
    </w:rPr>
  </w:style>
  <w:style w:type="paragraph" w:styleId="762" w:customStyle="1">
    <w:name w:val="段"/>
    <w:uiPriority w:val="99"/>
    <w:qFormat/>
    <w:pPr>
      <w:ind w:firstLine="200"/>
      <w:jc w:val="both"/>
    </w:pPr>
    <w:rPr>
      <w:rFonts w:ascii="宋体"/>
      <w:sz w:val="22"/>
    </w:rPr>
  </w:style>
  <w:style w:type="paragraph" w:styleId="763" w:customStyle="1">
    <w:name w:val="AONormal"/>
    <w:qFormat/>
    <w:pPr>
      <w:ind w:firstLine="440"/>
      <w:spacing w:line="400" w:lineRule="exact"/>
    </w:pPr>
    <w:rPr>
      <w:rFonts w:ascii="STKaiti" w:hAnsi="STKaiti" w:eastAsia="STKaiti" w:cs="STKaiti"/>
      <w:sz w:val="22"/>
      <w:szCs w:val="21"/>
    </w:rPr>
  </w:style>
  <w:style w:type="paragraph" w:styleId="764" w:customStyle="1">
    <w:name w:val="正文_2"/>
    <w:qFormat/>
    <w:pPr>
      <w:ind w:firstLine="361"/>
      <w:jc w:val="both"/>
      <w:spacing w:line="500" w:lineRule="exact"/>
    </w:pPr>
    <w:rPr>
      <w:rFonts w:cs="Arial" w:asciiTheme="minorEastAsia" w:hAnsiTheme="minorEastAsia" w:eastAsiaTheme="minorEastAsia"/>
      <w:b/>
      <w:bCs/>
      <w:sz w:val="24"/>
      <w:szCs w:val="22"/>
    </w:rPr>
  </w:style>
  <w:style w:type="character" w:styleId="765" w:customStyle="1">
    <w:name w:val="NormalCharacter1"/>
    <w:semiHidden/>
    <w:qFormat/>
    <w:rPr>
      <w:rFonts w:asciiTheme="minorHAnsi" w:hAnsiTheme="minorHAnsi" w:eastAsiaTheme="minorEastAsia" w:cstheme="minorBidi"/>
      <w:sz w:val="21"/>
      <w:szCs w:val="24"/>
      <w:lang w:val="en-US" w:eastAsia="zh-CN" w:bidi="ar-SA"/>
    </w:rPr>
  </w:style>
  <w:style w:type="paragraph" w:styleId="766" w:customStyle="1">
    <w:name w:val="普通(网站)1"/>
    <w:basedOn w:val="743"/>
    <w:unhideWhenUsed/>
    <w:qFormat/>
    <w:pPr>
      <w:jc w:val="left"/>
      <w:spacing w:before="100" w:beforeAutospacing="1" w:after="100" w:afterAutospacing="1"/>
      <w:widowControl/>
    </w:pPr>
    <w:rPr>
      <w:rFonts w:eastAsia="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大洲设计咨询集团有限公司</cp:lastModifiedBy>
  <cp:revision>309</cp:revision>
  <dcterms:created xsi:type="dcterms:W3CDTF">2014-10-29T12:08:00Z</dcterms:created>
  <dcterms:modified xsi:type="dcterms:W3CDTF">2025-01-06T01:32:46Z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40A7664918BC4C6899AF6A78D100F14D_13</vt:lpwstr>
  </property>
  <property fmtid="{D5CDD505-2E9C-101B-9397-08002B2CF9AE}" pid="4" name="KSOTemplateDocerSaveRecord">
    <vt:lpwstr>eyJoZGlkIjoiN2ZmODhjZDVmMDU5OTIwMDBmZjk3ZWZmNGIxYzQxYzYifQ==</vt:lpwstr>
  </property>
</Properties>
</file>