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6.xml" ContentType="application/vnd.openxmlformats-officedocument.wordprocessingml.footer+xml"/>
  <Override PartName="/word/footer34.xml" ContentType="application/vnd.openxmlformats-officedocument.wordprocessingml.footer+xml"/>
  <Override PartName="/word/footer33.xml" ContentType="application/vnd.openxmlformats-officedocument.wordprocessingml.footer+xml"/>
  <Override PartName="/word/footer31.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2.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27.xml" ContentType="application/vnd.openxmlformats-officedocument.wordprocessingml.footer+xml"/>
  <Override PartName="/word/numbering.xml" ContentType="application/vnd.openxmlformats-officedocument.wordprocessingml.numbering+xml"/>
  <Override PartName="/word/footer21.xml" ContentType="application/vnd.openxmlformats-officedocument.wordprocessingml.footer+xml"/>
  <Override PartName="/word/footer30.xml" ContentType="application/vnd.openxmlformats-officedocument.wordprocessingml.footer+xml"/>
  <Override PartName="/word/footer6.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35.xml" ContentType="application/vnd.openxmlformats-officedocument.wordprocessingml.footer+xml"/>
  <Override PartName="/word/footer32.xml" ContentType="application/vnd.openxmlformats-officedocument.wordprocessingml.footer+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9" w:lineRule="auto"/>
        <w:rPr>
          <w:highlight w:val="none"/>
        </w:rPr>
      </w:pPr>
      <w:r>
        <w:rPr>
          <w:highlight w:val="none"/>
        </w:rPr>
      </w:r>
      <w:r/>
    </w:p>
    <w:p>
      <w:pPr>
        <w:pStyle w:val="2058"/>
        <w:rPr>
          <w:highlight w:val="none"/>
        </w:rPr>
      </w:pPr>
      <w:r>
        <w:rPr>
          <w:highlight w:val="none"/>
        </w:rPr>
      </w:r>
      <w:r/>
    </w:p>
    <w:p>
      <w:pPr>
        <w:pStyle w:val="2058"/>
        <w:rPr>
          <w:highlight w:val="none"/>
        </w:rPr>
      </w:pPr>
      <w:r>
        <w:rPr>
          <w:highlight w:val="none"/>
        </w:rPr>
      </w:r>
      <w:r/>
    </w:p>
    <w:p>
      <w:pPr>
        <w:pStyle w:val="2058"/>
        <w:rPr>
          <w:highlight w:val="none"/>
        </w:rPr>
      </w:pPr>
      <w:r>
        <w:rPr>
          <w:highlight w:val="none"/>
        </w:rPr>
      </w:r>
      <w:r/>
    </w:p>
    <w:p>
      <w:pPr>
        <w:pStyle w:val="2058"/>
        <w:rPr>
          <w:highlight w:val="none"/>
        </w:rPr>
      </w:pPr>
      <w:r>
        <w:rPr>
          <w:highlight w:val="none"/>
        </w:rPr>
      </w:r>
      <w:r/>
    </w:p>
    <w:p>
      <w:pPr>
        <w:pStyle w:val="2058"/>
        <w:rPr>
          <w:highlight w:val="none"/>
        </w:rPr>
      </w:pPr>
      <w:r>
        <w:rPr>
          <w:highlight w:val="none"/>
        </w:rPr>
      </w:r>
      <w:r/>
    </w:p>
    <w:p>
      <w:pPr>
        <w:pStyle w:val="2058"/>
        <w:rPr>
          <w:highlight w:val="none"/>
        </w:rPr>
      </w:pPr>
      <w:r>
        <w:rPr>
          <w:highlight w:val="none"/>
        </w:rPr>
      </w:r>
      <w:r/>
    </w:p>
    <w:p>
      <w:pPr>
        <w:pStyle w:val="2058"/>
        <w:rPr>
          <w:highlight w:val="none"/>
        </w:rPr>
      </w:pPr>
      <w:r>
        <w:rPr>
          <w:highlight w:val="none"/>
        </w:rPr>
      </w:r>
      <w:r/>
    </w:p>
    <w:p>
      <w:pPr>
        <w:spacing w:line="280" w:lineRule="auto"/>
        <w:rPr>
          <w:highlight w:val="none"/>
        </w:rPr>
      </w:pPr>
      <w:r>
        <w:rPr>
          <w:highlight w:val="none"/>
        </w:rPr>
      </w:r>
      <w:r/>
    </w:p>
    <w:p>
      <w:pPr>
        <w:ind w:left="621"/>
        <w:spacing w:before="273" w:line="220" w:lineRule="auto"/>
        <w:rPr>
          <w:rFonts w:ascii="宋体" w:hAnsi="宋体" w:eastAsia="宋体" w:cs="宋体"/>
          <w:sz w:val="84"/>
          <w:szCs w:val="84"/>
          <w:highlight w:val="none"/>
        </w:rPr>
      </w:pPr>
      <w:r>
        <w:rPr>
          <w:rFonts w:hint="eastAsia" w:ascii="宋体" w:hAnsi="宋体" w:eastAsia="宋体" w:cs="宋体"/>
          <w:spacing w:val="1"/>
          <w:sz w:val="84"/>
          <w:szCs w:val="84"/>
          <w:highlight w:val="none"/>
          <w:lang w:eastAsia="zh-CN"/>
          <w14:textOutline w14:w="15240" w14:cap="flat" w14:cmpd="sng" w14:algn="ctr">
            <w14:solidFill>
              <w14:srgbClr w14:val="000000"/>
            </w14:solidFill>
            <w14:prstDash w14:val="solid"/>
            <w14:miter/>
          </w14:textOutline>
        </w:rPr>
        <w:t xml:space="preserve">采</w:t>
      </w:r>
      <w:r>
        <w:rPr>
          <w:rFonts w:ascii="宋体" w:hAnsi="宋体" w:eastAsia="宋体" w:cs="宋体"/>
          <w:spacing w:val="2"/>
          <w:sz w:val="84"/>
          <w:szCs w:val="84"/>
          <w:highlight w:val="none"/>
        </w:rPr>
        <w:t xml:space="preserve"> </w:t>
      </w:r>
      <w:r>
        <w:rPr>
          <w:rFonts w:ascii="宋体" w:hAnsi="宋体" w:eastAsia="宋体" w:cs="宋体"/>
          <w:spacing w:val="1"/>
          <w:sz w:val="84"/>
          <w:szCs w:val="84"/>
          <w:highlight w:val="none"/>
        </w:rPr>
        <w:t xml:space="preserve">  </w:t>
      </w:r>
      <w:r>
        <w:rPr>
          <w:rFonts w:hint="eastAsia" w:ascii="宋体" w:hAnsi="宋体" w:eastAsia="宋体" w:cs="宋体"/>
          <w:spacing w:val="1"/>
          <w:sz w:val="84"/>
          <w:szCs w:val="84"/>
          <w:highlight w:val="none"/>
          <w:lang w:eastAsia="zh-CN"/>
          <w14:textOutline w14:w="15240" w14:cap="flat" w14:cmpd="sng" w14:algn="ctr">
            <w14:solidFill>
              <w14:srgbClr w14:val="000000"/>
            </w14:solidFill>
            <w14:prstDash w14:val="solid"/>
            <w14:miter/>
          </w14:textOutline>
        </w:rPr>
        <w:t xml:space="preserve">购</w:t>
      </w:r>
      <w:r>
        <w:rPr>
          <w:rFonts w:ascii="宋体" w:hAnsi="宋体" w:eastAsia="宋体" w:cs="宋体"/>
          <w:spacing w:val="1"/>
          <w:sz w:val="84"/>
          <w:szCs w:val="84"/>
          <w:highlight w:val="none"/>
        </w:rPr>
        <w:t xml:space="preserve">   </w:t>
      </w:r>
      <w:r>
        <w:rPr>
          <w:rFonts w:ascii="宋体" w:hAnsi="宋体" w:eastAsia="宋体" w:cs="宋体"/>
          <w:spacing w:val="1"/>
          <w:sz w:val="84"/>
          <w:szCs w:val="84"/>
          <w:highlight w:val="none"/>
          <w14:textOutline w14:w="15240" w14:cap="flat" w14:cmpd="sng" w14:algn="ctr">
            <w14:solidFill>
              <w14:srgbClr w14:val="000000"/>
            </w14:solidFill>
            <w14:prstDash w14:val="solid"/>
            <w14:miter/>
          </w14:textOutline>
        </w:rPr>
        <w:t xml:space="preserve">文</w:t>
      </w:r>
      <w:r>
        <w:rPr>
          <w:rFonts w:ascii="宋体" w:hAnsi="宋体" w:eastAsia="宋体" w:cs="宋体"/>
          <w:spacing w:val="1"/>
          <w:sz w:val="84"/>
          <w:szCs w:val="84"/>
          <w:highlight w:val="none"/>
        </w:rPr>
        <w:t xml:space="preserve">   </w:t>
      </w:r>
      <w:r>
        <w:rPr>
          <w:rFonts w:ascii="宋体" w:hAnsi="宋体" w:eastAsia="宋体" w:cs="宋体"/>
          <w:spacing w:val="1"/>
          <w:sz w:val="84"/>
          <w:szCs w:val="84"/>
          <w:highlight w:val="none"/>
          <w14:textOutline w14:w="15240" w14:cap="flat" w14:cmpd="sng" w14:algn="ctr">
            <w14:solidFill>
              <w14:srgbClr w14:val="000000"/>
            </w14:solidFill>
            <w14:prstDash w14:val="solid"/>
            <w14:miter/>
          </w14:textOutline>
        </w:rPr>
        <w:t xml:space="preserve">件</w:t>
      </w:r>
      <w:r/>
    </w:p>
    <w:p>
      <w:pPr>
        <w:spacing w:line="259" w:lineRule="auto"/>
        <w:rPr>
          <w:highlight w:val="none"/>
        </w:rPr>
      </w:pPr>
      <w:r>
        <w:rPr>
          <w:highlight w:val="none"/>
        </w:rPr>
      </w:r>
      <w:r/>
    </w:p>
    <w:p>
      <w:pPr>
        <w:spacing w:line="260" w:lineRule="auto"/>
        <w:rPr>
          <w:highlight w:val="none"/>
        </w:rPr>
      </w:pPr>
      <w:r>
        <w:rPr>
          <w:highlight w:val="none"/>
        </w:rPr>
      </w:r>
      <w:r/>
    </w:p>
    <w:p>
      <w:pPr>
        <w:spacing w:line="260" w:lineRule="auto"/>
        <w:rPr>
          <w:highlight w:val="none"/>
        </w:rPr>
      </w:pPr>
      <w:r>
        <w:rPr>
          <w:highlight w:val="none"/>
        </w:rPr>
      </w:r>
      <w:r/>
    </w:p>
    <w:p>
      <w:pPr>
        <w:spacing w:line="260" w:lineRule="auto"/>
        <w:rPr>
          <w:highlight w:val="none"/>
        </w:rPr>
      </w:pPr>
      <w:r>
        <w:rPr>
          <w:highlight w:val="none"/>
        </w:rPr>
      </w:r>
      <w:r/>
    </w:p>
    <w:p>
      <w:pPr>
        <w:spacing w:line="260" w:lineRule="auto"/>
        <w:rPr>
          <w:highlight w:val="none"/>
        </w:rPr>
      </w:pPr>
      <w:r>
        <w:rPr>
          <w:highlight w:val="none"/>
        </w:rPr>
      </w:r>
      <w:r/>
    </w:p>
    <w:p>
      <w:pPr>
        <w:jc w:val="center"/>
        <w:spacing w:before="117" w:line="218" w:lineRule="auto"/>
        <w:rPr>
          <w:rFonts w:hint="eastAsia" w:ascii="宋体" w:hAnsi="宋体" w:eastAsia="宋体" w:cs="宋体"/>
          <w:sz w:val="36"/>
          <w:szCs w:val="36"/>
          <w:highlight w:val="none"/>
          <w:lang w:eastAsia="zh-CN"/>
        </w:rPr>
        <w:outlineLvl w:val="0"/>
      </w:pPr>
      <w:r/>
      <w:bookmarkStart w:id="0" w:name="_Toc5604"/>
      <w:r>
        <w:rPr>
          <w:rFonts w:ascii="宋体" w:hAnsi="宋体" w:eastAsia="宋体" w:cs="宋体"/>
          <w:spacing w:val="-12"/>
          <w:sz w:val="36"/>
          <w:szCs w:val="36"/>
          <w:highlight w:val="none"/>
          <w14:textOutline w14:w="6527" w14:cap="flat" w14:cmpd="sng" w14:algn="ctr">
            <w14:solidFill>
              <w14:srgbClr w14:val="000000"/>
            </w14:solidFill>
            <w14:prstDash w14:val="solid"/>
            <w14:miter/>
          </w14:textOutline>
        </w:rPr>
        <w:t xml:space="preserve">项目编号：</w:t>
      </w:r>
      <w:bookmarkEnd w:id="0"/>
      <w:r>
        <w:rPr>
          <w:rFonts w:hint="eastAsia" w:ascii="宋体" w:hAnsi="宋体" w:eastAsia="宋体" w:cs="宋体"/>
          <w:color w:val="0000ff"/>
          <w:spacing w:val="-12"/>
          <w:sz w:val="36"/>
          <w:szCs w:val="36"/>
          <w:highlight w:val="none"/>
          <w:lang w:eastAsia="zh-CN"/>
          <w14:textOutline w14:w="6527" w14:cap="flat" w14:cmpd="sng" w14:algn="ctr">
            <w14:solidFill>
              <w14:srgbClr w14:val="0000FF"/>
            </w14:solidFill>
            <w14:prstDash w14:val="solid"/>
            <w14:miter/>
          </w14:textOutline>
        </w:rPr>
        <w:t xml:space="preserve">JSZC-321100-JSCW-G2024-0058</w:t>
      </w:r>
      <w:r/>
    </w:p>
    <w:p>
      <w:pPr>
        <w:spacing w:line="264" w:lineRule="auto"/>
        <w:rPr>
          <w:highlight w:val="none"/>
        </w:rPr>
      </w:pPr>
      <w:r>
        <w:rPr>
          <w:highlight w:val="none"/>
        </w:rPr>
      </w:r>
      <w:r/>
    </w:p>
    <w:p>
      <w:pPr>
        <w:spacing w:line="264" w:lineRule="auto"/>
        <w:rPr>
          <w:highlight w:val="none"/>
        </w:rPr>
      </w:pPr>
      <w:r>
        <w:rPr>
          <w:highlight w:val="none"/>
        </w:rPr>
      </w:r>
      <w:r/>
    </w:p>
    <w:p>
      <w:pPr>
        <w:spacing w:line="264" w:lineRule="auto"/>
        <w:rPr>
          <w:highlight w:val="none"/>
        </w:rPr>
      </w:pPr>
      <w:r>
        <w:rPr>
          <w:highlight w:val="none"/>
        </w:rPr>
      </w:r>
      <w:r/>
    </w:p>
    <w:p>
      <w:pPr>
        <w:spacing w:line="264" w:lineRule="auto"/>
        <w:rPr>
          <w:highlight w:val="none"/>
        </w:rPr>
      </w:pPr>
      <w:r>
        <w:rPr>
          <w:highlight w:val="none"/>
        </w:rPr>
      </w:r>
      <w:r/>
    </w:p>
    <w:p>
      <w:pPr>
        <w:spacing w:line="264" w:lineRule="auto"/>
        <w:rPr>
          <w:highlight w:val="none"/>
        </w:rPr>
      </w:pPr>
      <w:r>
        <w:rPr>
          <w:highlight w:val="none"/>
        </w:rPr>
      </w:r>
      <w:r/>
    </w:p>
    <w:p>
      <w:pPr>
        <w:ind w:left="3285" w:right="13" w:hanging="3251"/>
        <w:spacing w:before="117" w:line="331" w:lineRule="auto"/>
        <w:rPr>
          <w:rFonts w:ascii="宋体" w:hAnsi="宋体" w:eastAsia="宋体" w:cs="宋体"/>
          <w:sz w:val="36"/>
          <w:szCs w:val="36"/>
          <w:highlight w:val="none"/>
        </w:rPr>
      </w:pPr>
      <w:r>
        <w:rPr>
          <w:rFonts w:ascii="宋体" w:hAnsi="宋体" w:eastAsia="宋体" w:cs="宋体"/>
          <w:spacing w:val="1"/>
          <w:sz w:val="36"/>
          <w:szCs w:val="36"/>
          <w:highlight w:val="none"/>
          <w14:textOutline w14:w="6527" w14:cap="flat" w14:cmpd="sng" w14:algn="ctr">
            <w14:solidFill>
              <w14:srgbClr w14:val="000000"/>
            </w14:solidFill>
            <w14:prstDash w14:val="solid"/>
            <w14:miter/>
          </w14:textOutline>
        </w:rPr>
        <w:t xml:space="preserve">项目名称：</w:t>
      </w:r>
      <w:r>
        <w:rPr>
          <w:rFonts w:hint="eastAsia" w:ascii="宋体" w:hAnsi="宋体" w:eastAsia="宋体" w:cs="宋体"/>
          <w:color w:val="0000ff"/>
          <w:spacing w:val="1"/>
          <w:sz w:val="36"/>
          <w:szCs w:val="36"/>
          <w:highlight w:val="none"/>
          <w14:textOutline w14:w="6527" w14:cap="flat" w14:cmpd="sng" w14:algn="ctr">
            <w14:solidFill>
              <w14:srgbClr w14:val="0000FF"/>
            </w14:solidFill>
            <w14:prstDash w14:val="solid"/>
            <w14:miter/>
          </w14:textOutline>
        </w:rPr>
        <w:t xml:space="preserve">镇江长江豚类省级自然保护区观测平台综合服务项目</w:t>
      </w:r>
      <w:r/>
    </w:p>
    <w:p>
      <w:pPr>
        <w:spacing w:line="243" w:lineRule="auto"/>
        <w:rPr>
          <w:highlight w:val="none"/>
        </w:rPr>
      </w:pPr>
      <w:r>
        <w:rPr>
          <w:highlight w:val="none"/>
        </w:rPr>
      </w:r>
      <w:r/>
    </w:p>
    <w:p>
      <w:pPr>
        <w:spacing w:line="243" w:lineRule="auto"/>
        <w:rPr>
          <w:highlight w:val="none"/>
        </w:rPr>
      </w:pPr>
      <w:r>
        <w:rPr>
          <w:highlight w:val="none"/>
        </w:rPr>
      </w:r>
      <w:r/>
    </w:p>
    <w:p>
      <w:pPr>
        <w:spacing w:line="243" w:lineRule="auto"/>
        <w:rPr>
          <w:highlight w:val="none"/>
        </w:rPr>
      </w:pPr>
      <w:r>
        <w:rPr>
          <w:highlight w:val="none"/>
        </w:rPr>
      </w:r>
      <w:r/>
    </w:p>
    <w:p>
      <w:pPr>
        <w:spacing w:line="243" w:lineRule="auto"/>
        <w:rPr>
          <w:rFonts w:hint="eastAsia" w:eastAsia="宋体"/>
          <w:highlight w:val="none"/>
          <w:lang w:val="en-US" w:eastAsia="zh-CN"/>
        </w:rPr>
      </w:pPr>
      <w:r>
        <w:rPr>
          <w:rFonts w:hint="eastAsia" w:eastAsia="宋体"/>
          <w:highlight w:val="none"/>
          <w:lang w:val="en-US" w:eastAsia="zh-CN"/>
        </w:rPr>
      </w:r>
      <w:r/>
    </w:p>
    <w:p>
      <w:pPr>
        <w:spacing w:line="243" w:lineRule="auto"/>
        <w:rPr>
          <w:highlight w:val="none"/>
        </w:rPr>
      </w:pPr>
      <w:r>
        <w:rPr>
          <w:highlight w:val="none"/>
        </w:rPr>
      </w:r>
      <w:r/>
    </w:p>
    <w:p>
      <w:pPr>
        <w:spacing w:line="244" w:lineRule="auto"/>
        <w:rPr>
          <w:highlight w:val="none"/>
        </w:rPr>
      </w:pPr>
      <w:r>
        <w:rPr>
          <w:highlight w:val="none"/>
        </w:rPr>
      </w:r>
      <w:r/>
    </w:p>
    <w:p>
      <w:pPr>
        <w:spacing w:line="244" w:lineRule="auto"/>
        <w:rPr>
          <w:highlight w:val="none"/>
        </w:rPr>
      </w:pPr>
      <w:r>
        <w:rPr>
          <w:highlight w:val="none"/>
        </w:rPr>
      </w:r>
      <w:r/>
    </w:p>
    <w:p>
      <w:pPr>
        <w:jc w:val="center"/>
        <w:spacing w:before="117" w:line="216" w:lineRule="auto"/>
        <w:rPr>
          <w:rFonts w:ascii="宋体" w:hAnsi="宋体" w:eastAsia="宋体" w:cs="宋体"/>
          <w:sz w:val="36"/>
          <w:szCs w:val="36"/>
          <w:highlight w:val="none"/>
        </w:rPr>
        <w:outlineLvl w:val="0"/>
      </w:pPr>
      <w:r/>
      <w:bookmarkStart w:id="1" w:name="_Toc23435"/>
      <w:r>
        <w:rPr>
          <w:rFonts w:hint="eastAsia" w:ascii="宋体" w:hAnsi="宋体" w:eastAsia="宋体" w:cs="宋体"/>
          <w:color w:val="0000ff"/>
          <w:spacing w:val="-32"/>
          <w:sz w:val="36"/>
          <w:szCs w:val="36"/>
          <w:highlight w:val="none"/>
          <w14:textOutline w14:w="6527" w14:cap="flat" w14:cmpd="sng" w14:algn="ctr">
            <w14:solidFill>
              <w14:srgbClr w14:val="0000FF"/>
            </w14:solidFill>
            <w14:prstDash w14:val="solid"/>
            <w14:miter/>
          </w14:textOutline>
        </w:rPr>
        <w:t xml:space="preserve">江苏春为全过程工程咨询有限公司</w:t>
      </w:r>
      <w:bookmarkEnd w:id="1"/>
      <w:r/>
      <w:r/>
    </w:p>
    <w:p>
      <w:pPr>
        <w:spacing w:line="255" w:lineRule="auto"/>
        <w:rPr>
          <w:highlight w:val="none"/>
        </w:rPr>
      </w:pPr>
      <w:r>
        <w:rPr>
          <w:highlight w:val="none"/>
        </w:rPr>
      </w:r>
      <w:r/>
    </w:p>
    <w:p>
      <w:pPr>
        <w:spacing w:line="255" w:lineRule="auto"/>
        <w:rPr>
          <w:highlight w:val="none"/>
        </w:rPr>
      </w:pPr>
      <w:r>
        <w:rPr>
          <w:highlight w:val="none"/>
        </w:rPr>
      </w:r>
      <w:r/>
    </w:p>
    <w:p>
      <w:pPr>
        <w:spacing w:line="255" w:lineRule="auto"/>
        <w:rPr>
          <w:highlight w:val="none"/>
        </w:rPr>
      </w:pPr>
      <w:r>
        <w:rPr>
          <w:highlight w:val="none"/>
        </w:rPr>
      </w:r>
      <w:r/>
    </w:p>
    <w:p>
      <w:pPr>
        <w:jc w:val="center"/>
        <w:spacing w:line="183" w:lineRule="auto"/>
        <w:rPr>
          <w:rFonts w:ascii="宋体" w:hAnsi="宋体" w:eastAsia="宋体" w:cs="宋体"/>
          <w:sz w:val="36"/>
          <w:szCs w:val="36"/>
          <w:highlight w:val="none"/>
        </w:rPr>
      </w:pPr>
      <w:r>
        <w:rPr>
          <w:rFonts w:hint="eastAsia" w:ascii="宋体" w:hAnsi="宋体" w:eastAsia="宋体" w:cs="宋体"/>
          <w:color w:val="0000ff"/>
          <w:spacing w:val="-21"/>
          <w:sz w:val="36"/>
          <w:szCs w:val="36"/>
          <w:highlight w:val="none"/>
          <w14:textOutline w14:w="6527" w14:cap="flat" w14:cmpd="sng" w14:algn="ctr">
            <w14:solidFill>
              <w14:srgbClr w14:val="0000FF"/>
            </w14:solidFill>
            <w14:prstDash w14:val="solid"/>
            <w14:miter/>
          </w14:textOutline>
        </w:rPr>
        <w:t xml:space="preserve">二零二四年七月</w:t>
      </w:r>
      <w:r/>
    </w:p>
    <w:p>
      <w:pPr>
        <w:jc w:val="center"/>
        <w:rPr>
          <w:highlight w:val="none"/>
        </w:rPr>
        <w:sectPr>
          <w:footnotePr/>
          <w:endnotePr/>
          <w:type w:val="nextPage"/>
          <w:pgSz w:w="11907" w:h="16839" w:orient="portrait"/>
          <w:pgMar w:top="1431" w:right="1785" w:bottom="1154" w:left="1785" w:header="0" w:footer="991" w:gutter="0"/>
          <w:cols w:num="1" w:sep="0" w:space="720" w:equalWidth="1"/>
          <w:docGrid w:linePitch="360"/>
        </w:sectPr>
      </w:pPr>
      <w:r>
        <w:rPr>
          <w:highlight w:val="none"/>
        </w:rPr>
      </w:r>
      <w:r/>
    </w:p>
    <w:p>
      <w:pPr>
        <w:ind w:left="2861"/>
        <w:spacing w:before="100" w:line="223" w:lineRule="auto"/>
        <w:rPr>
          <w:rFonts w:ascii="宋体" w:hAnsi="宋体" w:eastAsia="宋体" w:cs="宋体"/>
          <w:sz w:val="43"/>
          <w:szCs w:val="43"/>
          <w:highlight w:val="none"/>
        </w:rPr>
        <w:outlineLvl w:val="0"/>
      </w:pPr>
      <w:r/>
      <w:bookmarkStart w:id="2" w:name="_Toc27923"/>
      <w:r>
        <w:rPr>
          <w:rFonts w:hint="eastAsia" w:ascii="宋体" w:hAnsi="宋体" w:eastAsia="宋体" w:cs="宋体"/>
          <w:spacing w:val="8"/>
          <w:sz w:val="43"/>
          <w:szCs w:val="43"/>
          <w:highlight w:val="none"/>
          <w:lang w:eastAsia="zh-CN"/>
          <w14:textOutline w14:w="7962" w14:cap="flat" w14:cmpd="sng" w14:algn="ctr">
            <w14:solidFill>
              <w14:srgbClr w14:val="000000"/>
            </w14:solidFill>
            <w14:prstDash w14:val="solid"/>
            <w14:miter/>
          </w14:textOutline>
        </w:rPr>
        <w:t xml:space="preserve">采购文件</w:t>
      </w:r>
      <w:r>
        <w:rPr>
          <w:rFonts w:ascii="宋体" w:hAnsi="宋体" w:eastAsia="宋体" w:cs="宋体"/>
          <w:spacing w:val="8"/>
          <w:sz w:val="43"/>
          <w:szCs w:val="43"/>
          <w:highlight w:val="none"/>
          <w14:textOutline w14:w="7962" w14:cap="flat" w14:cmpd="sng" w14:algn="ctr">
            <w14:solidFill>
              <w14:srgbClr w14:val="000000"/>
            </w14:solidFill>
            <w14:prstDash w14:val="solid"/>
            <w14:miter/>
          </w14:textOutline>
        </w:rPr>
        <w:t xml:space="preserve">目录</w:t>
      </w:r>
      <w:bookmarkEnd w:id="2"/>
      <w:r/>
      <w:r/>
    </w:p>
    <w:p>
      <w:pPr>
        <w:spacing w:line="285" w:lineRule="auto"/>
        <w:rPr>
          <w:highlight w:val="none"/>
        </w:rPr>
      </w:pPr>
      <w:r>
        <w:rPr>
          <w:highlight w:val="none"/>
        </w:rPr>
      </w:r>
      <w:r/>
    </w:p>
    <w:sdt>
      <w:sdtPr>
        <w15:appearance w15:val="boundingBox"/>
        <w:id w:val="147464940"/>
        <w:docPartObj>
          <w:docPartGallery w:val="Table of Contents"/>
          <w:docPartUnique w:val="true"/>
        </w:docPartObj>
        <w:rPr>
          <w:rFonts w:ascii="宋体" w:hAnsi="宋体" w:eastAsia="宋体"/>
          <w:highlight w:val="none"/>
        </w:rPr>
      </w:sdtPr>
      <w:sdtContent>
        <w:p>
          <w:pPr>
            <w:jc w:val="center"/>
            <w:rPr>
              <w:highlight w:val="none"/>
            </w:rPr>
          </w:pPr>
          <w:r>
            <w:rPr>
              <w:highlight w:val="none"/>
            </w:rPr>
            <w:fldChar w:fldCharType="begin"/>
          </w:r>
          <w:r>
            <w:rPr>
              <w:highlight w:val="none"/>
            </w:rPr>
            <w:instrText xml:space="preserve">TOC \o "1-3" \h \u </w:instrText>
          </w:r>
          <w:r>
            <w:rPr>
              <w:highlight w:val="none"/>
            </w:rPr>
            <w:fldChar w:fldCharType="separate"/>
          </w:r>
          <w:r/>
        </w:p>
        <w:p>
          <w:pPr>
            <w:pStyle w:val="2062"/>
            <w:spacing w:line="400" w:lineRule="exact"/>
            <w:tabs>
              <w:tab w:val="right" w:pos="8337" w:leader="dot"/>
            </w:tabs>
            <w:rPr>
              <w:b/>
              <w:bCs/>
              <w:sz w:val="28"/>
              <w:szCs w:val="28"/>
              <w:highlight w:val="none"/>
            </w:rPr>
          </w:pPr>
          <w:r>
            <w:rPr>
              <w:highlight w:val="none"/>
            </w:rPr>
            <w:fldChar w:fldCharType="begin"/>
          </w:r>
          <w:r>
            <w:rPr>
              <w:highlight w:val="none"/>
            </w:rPr>
            <w:instrText xml:space="preserve"> HYPERLINK \l "_Toc23027" </w:instrText>
          </w:r>
          <w:r>
            <w:rPr>
              <w:highlight w:val="none"/>
            </w:rPr>
            <w:fldChar w:fldCharType="separate"/>
          </w:r>
          <w:r>
            <w:rPr>
              <w:rFonts w:ascii="宋体" w:hAnsi="宋体" w:cs="宋体"/>
              <w:b/>
              <w:bCs/>
              <w:spacing w:val="7"/>
              <w:sz w:val="28"/>
              <w:szCs w:val="28"/>
              <w:highlight w:val="none"/>
            </w:rPr>
            <w:t xml:space="preserve">第一部分  </w:t>
          </w:r>
          <w:r>
            <w:rPr>
              <w:rFonts w:hint="eastAsia" w:ascii="宋体" w:hAnsi="宋体" w:cs="宋体"/>
              <w:b/>
              <w:bCs/>
              <w:spacing w:val="7"/>
              <w:sz w:val="28"/>
              <w:szCs w:val="28"/>
              <w:highlight w:val="none"/>
              <w:lang w:eastAsia="zh-CN"/>
            </w:rPr>
            <w:t xml:space="preserve">采购公告</w:t>
          </w:r>
          <w:r>
            <w:rPr>
              <w:b/>
              <w:bCs/>
              <w:sz w:val="28"/>
              <w:szCs w:val="28"/>
              <w:highlight w:val="none"/>
            </w:rPr>
            <w:tab/>
          </w:r>
          <w:r>
            <w:rPr>
              <w:b/>
              <w:bCs/>
              <w:sz w:val="28"/>
              <w:szCs w:val="28"/>
              <w:highlight w:val="none"/>
            </w:rPr>
            <w:fldChar w:fldCharType="begin"/>
          </w:r>
          <w:r>
            <w:rPr>
              <w:b/>
              <w:bCs/>
              <w:sz w:val="28"/>
              <w:szCs w:val="28"/>
              <w:highlight w:val="none"/>
            </w:rPr>
            <w:instrText xml:space="preserve"> PAGEREF _Toc23027 \h </w:instrText>
          </w:r>
          <w:r>
            <w:rPr>
              <w:b/>
              <w:bCs/>
              <w:sz w:val="28"/>
              <w:szCs w:val="28"/>
              <w:highlight w:val="none"/>
            </w:rPr>
            <w:fldChar w:fldCharType="separate"/>
          </w:r>
          <w:r>
            <w:rPr>
              <w:b/>
              <w:bCs/>
              <w:sz w:val="28"/>
              <w:szCs w:val="28"/>
              <w:highlight w:val="none"/>
            </w:rPr>
            <w:t xml:space="preserve">- 1 -</w:t>
          </w:r>
          <w:r>
            <w:rPr>
              <w:b/>
              <w:bCs/>
              <w:sz w:val="28"/>
              <w:szCs w:val="28"/>
              <w:highlight w:val="none"/>
            </w:rPr>
            <w:fldChar w:fldCharType="end"/>
          </w:r>
          <w:r>
            <w:rPr>
              <w:b/>
              <w:bCs/>
              <w:sz w:val="28"/>
              <w:szCs w:val="28"/>
              <w:highlight w:val="none"/>
            </w:rPr>
            <w:fldChar w:fldCharType="end"/>
          </w:r>
          <w:r/>
        </w:p>
        <w:p>
          <w:pPr>
            <w:pStyle w:val="2062"/>
            <w:spacing w:line="400" w:lineRule="exact"/>
            <w:tabs>
              <w:tab w:val="right" w:pos="8337" w:leader="dot"/>
            </w:tabs>
            <w:rPr>
              <w:b/>
              <w:bCs/>
              <w:sz w:val="28"/>
              <w:szCs w:val="28"/>
              <w:highlight w:val="none"/>
            </w:rPr>
          </w:pPr>
          <w:r>
            <w:rPr>
              <w:highlight w:val="none"/>
            </w:rPr>
            <w:fldChar w:fldCharType="begin"/>
          </w:r>
          <w:r>
            <w:rPr>
              <w:highlight w:val="none"/>
            </w:rPr>
            <w:instrText xml:space="preserve"> HYPERLINK \l "_Toc27560" </w:instrText>
          </w:r>
          <w:r>
            <w:rPr>
              <w:highlight w:val="none"/>
            </w:rPr>
            <w:fldChar w:fldCharType="separate"/>
          </w:r>
          <w:r>
            <w:rPr>
              <w:rFonts w:ascii="宋体" w:hAnsi="宋体" w:cs="宋体"/>
              <w:b/>
              <w:bCs/>
              <w:spacing w:val="12"/>
              <w:sz w:val="28"/>
              <w:szCs w:val="28"/>
              <w:highlight w:val="none"/>
            </w:rPr>
            <w:t xml:space="preserve">第</w:t>
          </w:r>
          <w:r>
            <w:rPr>
              <w:rFonts w:ascii="宋体" w:hAnsi="宋体" w:cs="宋体"/>
              <w:b/>
              <w:bCs/>
              <w:spacing w:val="7"/>
              <w:sz w:val="28"/>
              <w:szCs w:val="28"/>
              <w:highlight w:val="none"/>
            </w:rPr>
            <w:t xml:space="preserve">二部分  </w:t>
          </w:r>
          <w:r>
            <w:rPr>
              <w:rFonts w:hint="eastAsia" w:ascii="宋体" w:hAnsi="宋体" w:cs="宋体"/>
              <w:b/>
              <w:bCs/>
              <w:spacing w:val="7"/>
              <w:sz w:val="28"/>
              <w:szCs w:val="28"/>
              <w:highlight w:val="none"/>
            </w:rPr>
            <w:t xml:space="preserve">投标人</w:t>
          </w:r>
          <w:r>
            <w:rPr>
              <w:rFonts w:ascii="宋体" w:hAnsi="宋体" w:cs="宋体"/>
              <w:b/>
              <w:bCs/>
              <w:spacing w:val="7"/>
              <w:sz w:val="28"/>
              <w:szCs w:val="28"/>
              <w:highlight w:val="none"/>
            </w:rPr>
            <w:t xml:space="preserve">须知</w:t>
          </w:r>
          <w:r>
            <w:rPr>
              <w:b/>
              <w:bCs/>
              <w:sz w:val="28"/>
              <w:szCs w:val="28"/>
              <w:highlight w:val="none"/>
            </w:rPr>
            <w:tab/>
          </w:r>
          <w:r>
            <w:rPr>
              <w:b/>
              <w:bCs/>
              <w:sz w:val="28"/>
              <w:szCs w:val="28"/>
              <w:highlight w:val="none"/>
            </w:rPr>
            <w:fldChar w:fldCharType="begin"/>
          </w:r>
          <w:r>
            <w:rPr>
              <w:b/>
              <w:bCs/>
              <w:sz w:val="28"/>
              <w:szCs w:val="28"/>
              <w:highlight w:val="none"/>
            </w:rPr>
            <w:instrText xml:space="preserve"> PAGEREF _Toc27560 \h </w:instrText>
          </w:r>
          <w:r>
            <w:rPr>
              <w:b/>
              <w:bCs/>
              <w:sz w:val="28"/>
              <w:szCs w:val="28"/>
              <w:highlight w:val="none"/>
            </w:rPr>
            <w:fldChar w:fldCharType="separate"/>
          </w:r>
          <w:r>
            <w:rPr>
              <w:b/>
              <w:bCs/>
              <w:sz w:val="28"/>
              <w:szCs w:val="28"/>
              <w:highlight w:val="none"/>
            </w:rPr>
            <w:t xml:space="preserve">- 5 -</w:t>
          </w:r>
          <w:r>
            <w:rPr>
              <w:b/>
              <w:bCs/>
              <w:sz w:val="28"/>
              <w:szCs w:val="28"/>
              <w:highlight w:val="none"/>
            </w:rPr>
            <w:fldChar w:fldCharType="end"/>
          </w:r>
          <w:r>
            <w:rPr>
              <w:b/>
              <w:bCs/>
              <w:sz w:val="28"/>
              <w:szCs w:val="28"/>
              <w:highlight w:val="none"/>
            </w:rPr>
            <w:fldChar w:fldCharType="end"/>
          </w:r>
          <w:r/>
        </w:p>
        <w:p>
          <w:pPr>
            <w:pStyle w:val="2063"/>
            <w:ind w:left="420"/>
            <w:spacing w:line="400" w:lineRule="exact"/>
            <w:tabs>
              <w:tab w:val="right" w:pos="8337" w:leader="dot"/>
            </w:tabs>
            <w:rPr>
              <w:sz w:val="28"/>
              <w:szCs w:val="28"/>
              <w:highlight w:val="none"/>
            </w:rPr>
          </w:pPr>
          <w:r>
            <w:rPr>
              <w:highlight w:val="none"/>
            </w:rPr>
            <w:fldChar w:fldCharType="begin"/>
          </w:r>
          <w:r>
            <w:rPr>
              <w:highlight w:val="none"/>
            </w:rPr>
            <w:instrText xml:space="preserve"> HYPERLINK \l "_Toc27317" </w:instrText>
          </w:r>
          <w:r>
            <w:rPr>
              <w:highlight w:val="none"/>
            </w:rPr>
            <w:fldChar w:fldCharType="separate"/>
          </w:r>
          <w:r>
            <w:rPr>
              <w:rFonts w:ascii="宋体" w:hAnsi="宋体" w:cs="宋体"/>
              <w:spacing w:val="10"/>
              <w:sz w:val="28"/>
              <w:szCs w:val="28"/>
              <w:highlight w:val="none"/>
            </w:rPr>
            <w:t xml:space="preserve">一</w:t>
          </w:r>
          <w:r>
            <w:rPr>
              <w:rFonts w:ascii="宋体" w:hAnsi="宋体" w:cs="宋体"/>
              <w:spacing w:val="6"/>
              <w:sz w:val="28"/>
              <w:szCs w:val="28"/>
              <w:highlight w:val="none"/>
            </w:rPr>
            <w:t xml:space="preserve">、总  则</w:t>
          </w:r>
          <w:r>
            <w:rPr>
              <w:sz w:val="28"/>
              <w:szCs w:val="28"/>
              <w:highlight w:val="none"/>
            </w:rPr>
            <w:tab/>
          </w:r>
          <w:r>
            <w:rPr>
              <w:sz w:val="28"/>
              <w:szCs w:val="28"/>
              <w:highlight w:val="none"/>
            </w:rPr>
            <w:fldChar w:fldCharType="begin"/>
          </w:r>
          <w:r>
            <w:rPr>
              <w:sz w:val="28"/>
              <w:szCs w:val="28"/>
              <w:highlight w:val="none"/>
            </w:rPr>
            <w:instrText xml:space="preserve"> PAGEREF _Toc27317 \h </w:instrText>
          </w:r>
          <w:r>
            <w:rPr>
              <w:sz w:val="28"/>
              <w:szCs w:val="28"/>
              <w:highlight w:val="none"/>
            </w:rPr>
            <w:fldChar w:fldCharType="separate"/>
          </w:r>
          <w:r>
            <w:rPr>
              <w:sz w:val="28"/>
              <w:szCs w:val="28"/>
              <w:highlight w:val="none"/>
            </w:rPr>
            <w:t xml:space="preserve">- 5 -</w:t>
          </w:r>
          <w:r>
            <w:rPr>
              <w:sz w:val="28"/>
              <w:szCs w:val="28"/>
              <w:highlight w:val="none"/>
            </w:rPr>
            <w:fldChar w:fldCharType="end"/>
          </w:r>
          <w:r>
            <w:rPr>
              <w:sz w:val="28"/>
              <w:szCs w:val="28"/>
              <w:highlight w:val="none"/>
            </w:rPr>
            <w:fldChar w:fldCharType="end"/>
          </w:r>
          <w:r/>
        </w:p>
        <w:p>
          <w:pPr>
            <w:pStyle w:val="2063"/>
            <w:ind w:left="420"/>
            <w:spacing w:line="400" w:lineRule="exact"/>
            <w:tabs>
              <w:tab w:val="right" w:pos="8337" w:leader="dot"/>
            </w:tabs>
            <w:rPr>
              <w:sz w:val="28"/>
              <w:szCs w:val="28"/>
              <w:highlight w:val="none"/>
            </w:rPr>
          </w:pPr>
          <w:r>
            <w:rPr>
              <w:highlight w:val="none"/>
            </w:rPr>
            <w:fldChar w:fldCharType="begin"/>
          </w:r>
          <w:r>
            <w:rPr>
              <w:highlight w:val="none"/>
            </w:rPr>
            <w:instrText xml:space="preserve"> HYPERLINK \l "_Toc17174" </w:instrText>
          </w:r>
          <w:r>
            <w:rPr>
              <w:highlight w:val="none"/>
            </w:rPr>
            <w:fldChar w:fldCharType="separate"/>
          </w:r>
          <w:r>
            <w:rPr>
              <w:rFonts w:ascii="宋体" w:hAnsi="宋体" w:cs="宋体"/>
              <w:spacing w:val="9"/>
              <w:sz w:val="28"/>
              <w:szCs w:val="28"/>
              <w:highlight w:val="none"/>
            </w:rPr>
            <w:t xml:space="preserve">二</w:t>
          </w:r>
          <w:r>
            <w:rPr>
              <w:rFonts w:ascii="宋体" w:hAnsi="宋体" w:cs="宋体"/>
              <w:spacing w:val="6"/>
              <w:sz w:val="28"/>
              <w:szCs w:val="28"/>
              <w:highlight w:val="none"/>
            </w:rPr>
            <w:t xml:space="preserve">、</w:t>
          </w:r>
          <w:r>
            <w:rPr>
              <w:rFonts w:hint="eastAsia" w:ascii="宋体" w:hAnsi="宋体" w:cs="宋体"/>
              <w:spacing w:val="6"/>
              <w:sz w:val="28"/>
              <w:szCs w:val="28"/>
              <w:highlight w:val="none"/>
              <w:lang w:eastAsia="zh-CN"/>
            </w:rPr>
            <w:t xml:space="preserve">采购文件</w:t>
          </w:r>
          <w:r>
            <w:rPr>
              <w:sz w:val="28"/>
              <w:szCs w:val="28"/>
              <w:highlight w:val="none"/>
            </w:rPr>
            <w:tab/>
          </w:r>
          <w:r>
            <w:rPr>
              <w:sz w:val="28"/>
              <w:szCs w:val="28"/>
              <w:highlight w:val="none"/>
            </w:rPr>
            <w:fldChar w:fldCharType="begin"/>
          </w:r>
          <w:r>
            <w:rPr>
              <w:sz w:val="28"/>
              <w:szCs w:val="28"/>
              <w:highlight w:val="none"/>
            </w:rPr>
            <w:instrText xml:space="preserve"> PAGEREF _Toc17174 \h </w:instrText>
          </w:r>
          <w:r>
            <w:rPr>
              <w:sz w:val="28"/>
              <w:szCs w:val="28"/>
              <w:highlight w:val="none"/>
            </w:rPr>
            <w:fldChar w:fldCharType="separate"/>
          </w:r>
          <w:r>
            <w:rPr>
              <w:sz w:val="28"/>
              <w:szCs w:val="28"/>
              <w:highlight w:val="none"/>
            </w:rPr>
            <w:t xml:space="preserve">- 9 -</w:t>
          </w:r>
          <w:r>
            <w:rPr>
              <w:sz w:val="28"/>
              <w:szCs w:val="28"/>
              <w:highlight w:val="none"/>
            </w:rPr>
            <w:fldChar w:fldCharType="end"/>
          </w:r>
          <w:r>
            <w:rPr>
              <w:sz w:val="28"/>
              <w:szCs w:val="28"/>
              <w:highlight w:val="none"/>
            </w:rPr>
            <w:fldChar w:fldCharType="end"/>
          </w:r>
          <w:r/>
        </w:p>
        <w:p>
          <w:pPr>
            <w:pStyle w:val="2063"/>
            <w:ind w:left="420"/>
            <w:spacing w:line="400" w:lineRule="exact"/>
            <w:tabs>
              <w:tab w:val="right" w:pos="8337" w:leader="dot"/>
            </w:tabs>
            <w:rPr>
              <w:sz w:val="28"/>
              <w:szCs w:val="28"/>
              <w:highlight w:val="none"/>
            </w:rPr>
          </w:pPr>
          <w:r>
            <w:rPr>
              <w:highlight w:val="none"/>
            </w:rPr>
            <w:fldChar w:fldCharType="begin"/>
          </w:r>
          <w:r>
            <w:rPr>
              <w:highlight w:val="none"/>
            </w:rPr>
            <w:instrText xml:space="preserve"> HYPERLINK \l "_Toc4545" </w:instrText>
          </w:r>
          <w:r>
            <w:rPr>
              <w:highlight w:val="none"/>
            </w:rPr>
            <w:fldChar w:fldCharType="separate"/>
          </w:r>
          <w:r>
            <w:rPr>
              <w:rFonts w:ascii="宋体" w:hAnsi="宋体" w:cs="宋体"/>
              <w:spacing w:val="9"/>
              <w:sz w:val="28"/>
              <w:szCs w:val="28"/>
              <w:highlight w:val="none"/>
            </w:rPr>
            <w:t xml:space="preserve">三</w:t>
          </w:r>
          <w:r>
            <w:rPr>
              <w:rFonts w:ascii="宋体" w:hAnsi="宋体" w:cs="宋体"/>
              <w:spacing w:val="7"/>
              <w:sz w:val="28"/>
              <w:szCs w:val="28"/>
              <w:highlight w:val="none"/>
            </w:rPr>
            <w:t xml:space="preserve">、</w:t>
          </w:r>
          <w:r>
            <w:rPr>
              <w:rFonts w:hint="eastAsia" w:ascii="宋体" w:hAnsi="宋体" w:cs="宋体"/>
              <w:spacing w:val="7"/>
              <w:sz w:val="28"/>
              <w:szCs w:val="28"/>
              <w:highlight w:val="none"/>
            </w:rPr>
            <w:t xml:space="preserve">响应文件</w:t>
          </w:r>
          <w:r>
            <w:rPr>
              <w:sz w:val="28"/>
              <w:szCs w:val="28"/>
              <w:highlight w:val="none"/>
            </w:rPr>
            <w:tab/>
          </w:r>
          <w:r>
            <w:rPr>
              <w:sz w:val="28"/>
              <w:szCs w:val="28"/>
              <w:highlight w:val="none"/>
            </w:rPr>
            <w:fldChar w:fldCharType="begin"/>
          </w:r>
          <w:r>
            <w:rPr>
              <w:sz w:val="28"/>
              <w:szCs w:val="28"/>
              <w:highlight w:val="none"/>
            </w:rPr>
            <w:instrText xml:space="preserve"> PAGEREF _Toc4545 \h </w:instrText>
          </w:r>
          <w:r>
            <w:rPr>
              <w:sz w:val="28"/>
              <w:szCs w:val="28"/>
              <w:highlight w:val="none"/>
            </w:rPr>
            <w:fldChar w:fldCharType="separate"/>
          </w:r>
          <w:r>
            <w:rPr>
              <w:sz w:val="28"/>
              <w:szCs w:val="28"/>
              <w:highlight w:val="none"/>
            </w:rPr>
            <w:t xml:space="preserve">- 10 -</w:t>
          </w:r>
          <w:r>
            <w:rPr>
              <w:sz w:val="28"/>
              <w:szCs w:val="28"/>
              <w:highlight w:val="none"/>
            </w:rPr>
            <w:fldChar w:fldCharType="end"/>
          </w:r>
          <w:r>
            <w:rPr>
              <w:sz w:val="28"/>
              <w:szCs w:val="28"/>
              <w:highlight w:val="none"/>
            </w:rPr>
            <w:fldChar w:fldCharType="end"/>
          </w:r>
          <w:r/>
        </w:p>
        <w:p>
          <w:pPr>
            <w:pStyle w:val="2063"/>
            <w:ind w:left="420"/>
            <w:spacing w:line="400" w:lineRule="exact"/>
            <w:tabs>
              <w:tab w:val="right" w:pos="8337" w:leader="dot"/>
            </w:tabs>
            <w:rPr>
              <w:sz w:val="28"/>
              <w:szCs w:val="28"/>
              <w:highlight w:val="none"/>
            </w:rPr>
          </w:pPr>
          <w:r>
            <w:rPr>
              <w:highlight w:val="none"/>
            </w:rPr>
            <w:fldChar w:fldCharType="begin"/>
          </w:r>
          <w:r>
            <w:rPr>
              <w:highlight w:val="none"/>
            </w:rPr>
            <w:instrText xml:space="preserve"> HYPERLINK \l "_Toc16375" </w:instrText>
          </w:r>
          <w:r>
            <w:rPr>
              <w:highlight w:val="none"/>
            </w:rPr>
            <w:fldChar w:fldCharType="separate"/>
          </w:r>
          <w:r>
            <w:rPr>
              <w:rFonts w:ascii="宋体" w:hAnsi="宋体" w:cs="宋体"/>
              <w:spacing w:val="6"/>
              <w:sz w:val="28"/>
              <w:szCs w:val="28"/>
              <w:highlight w:val="none"/>
            </w:rPr>
            <w:t xml:space="preserve">四</w:t>
          </w:r>
          <w:r>
            <w:rPr>
              <w:rFonts w:ascii="宋体" w:hAnsi="宋体" w:cs="宋体"/>
              <w:spacing w:val="3"/>
              <w:sz w:val="28"/>
              <w:szCs w:val="28"/>
              <w:highlight w:val="none"/>
            </w:rPr>
            <w:t xml:space="preserve">、开标及评标</w:t>
          </w:r>
          <w:r>
            <w:rPr>
              <w:sz w:val="28"/>
              <w:szCs w:val="28"/>
              <w:highlight w:val="none"/>
            </w:rPr>
            <w:tab/>
          </w:r>
          <w:r>
            <w:rPr>
              <w:sz w:val="28"/>
              <w:szCs w:val="28"/>
              <w:highlight w:val="none"/>
            </w:rPr>
            <w:fldChar w:fldCharType="begin"/>
          </w:r>
          <w:r>
            <w:rPr>
              <w:sz w:val="28"/>
              <w:szCs w:val="28"/>
              <w:highlight w:val="none"/>
            </w:rPr>
            <w:instrText xml:space="preserve"> PAGEREF _Toc16375 \h </w:instrText>
          </w:r>
          <w:r>
            <w:rPr>
              <w:sz w:val="28"/>
              <w:szCs w:val="28"/>
              <w:highlight w:val="none"/>
            </w:rPr>
            <w:fldChar w:fldCharType="separate"/>
          </w:r>
          <w:r>
            <w:rPr>
              <w:sz w:val="28"/>
              <w:szCs w:val="28"/>
              <w:highlight w:val="none"/>
            </w:rPr>
            <w:t xml:space="preserve">- 13 -</w:t>
          </w:r>
          <w:r>
            <w:rPr>
              <w:sz w:val="28"/>
              <w:szCs w:val="28"/>
              <w:highlight w:val="none"/>
            </w:rPr>
            <w:fldChar w:fldCharType="end"/>
          </w:r>
          <w:r>
            <w:rPr>
              <w:sz w:val="28"/>
              <w:szCs w:val="28"/>
              <w:highlight w:val="none"/>
            </w:rPr>
            <w:fldChar w:fldCharType="end"/>
          </w:r>
          <w:r/>
        </w:p>
        <w:p>
          <w:pPr>
            <w:pStyle w:val="2063"/>
            <w:ind w:left="420"/>
            <w:spacing w:line="400" w:lineRule="exact"/>
            <w:tabs>
              <w:tab w:val="right" w:pos="8337" w:leader="dot"/>
            </w:tabs>
            <w:rPr>
              <w:sz w:val="28"/>
              <w:szCs w:val="28"/>
              <w:highlight w:val="none"/>
            </w:rPr>
          </w:pPr>
          <w:r>
            <w:rPr>
              <w:highlight w:val="none"/>
            </w:rPr>
            <w:fldChar w:fldCharType="begin"/>
          </w:r>
          <w:r>
            <w:rPr>
              <w:highlight w:val="none"/>
            </w:rPr>
            <w:instrText xml:space="preserve"> HYPERLINK \l "_Toc18374" </w:instrText>
          </w:r>
          <w:r>
            <w:rPr>
              <w:highlight w:val="none"/>
            </w:rPr>
            <w:fldChar w:fldCharType="separate"/>
          </w:r>
          <w:r>
            <w:rPr>
              <w:rFonts w:ascii="宋体" w:hAnsi="宋体" w:cs="宋体"/>
              <w:spacing w:val="9"/>
              <w:sz w:val="28"/>
              <w:szCs w:val="28"/>
              <w:highlight w:val="none"/>
            </w:rPr>
            <w:t xml:space="preserve">五</w:t>
          </w:r>
          <w:r>
            <w:rPr>
              <w:rFonts w:ascii="宋体" w:hAnsi="宋体" w:cs="宋体"/>
              <w:spacing w:val="6"/>
              <w:sz w:val="28"/>
              <w:szCs w:val="28"/>
              <w:highlight w:val="none"/>
            </w:rPr>
            <w:t xml:space="preserve">、确定结果</w:t>
          </w:r>
          <w:r>
            <w:rPr>
              <w:sz w:val="28"/>
              <w:szCs w:val="28"/>
              <w:highlight w:val="none"/>
            </w:rPr>
            <w:tab/>
          </w:r>
          <w:r>
            <w:rPr>
              <w:sz w:val="28"/>
              <w:szCs w:val="28"/>
              <w:highlight w:val="none"/>
            </w:rPr>
            <w:fldChar w:fldCharType="begin"/>
          </w:r>
          <w:r>
            <w:rPr>
              <w:sz w:val="28"/>
              <w:szCs w:val="28"/>
              <w:highlight w:val="none"/>
            </w:rPr>
            <w:instrText xml:space="preserve"> PAGEREF _Toc18374 \h </w:instrText>
          </w:r>
          <w:r>
            <w:rPr>
              <w:sz w:val="28"/>
              <w:szCs w:val="28"/>
              <w:highlight w:val="none"/>
            </w:rPr>
            <w:fldChar w:fldCharType="separate"/>
          </w:r>
          <w:r>
            <w:rPr>
              <w:sz w:val="28"/>
              <w:szCs w:val="28"/>
              <w:highlight w:val="none"/>
            </w:rPr>
            <w:t xml:space="preserve">- 16 -</w:t>
          </w:r>
          <w:r>
            <w:rPr>
              <w:sz w:val="28"/>
              <w:szCs w:val="28"/>
              <w:highlight w:val="none"/>
            </w:rPr>
            <w:fldChar w:fldCharType="end"/>
          </w:r>
          <w:r>
            <w:rPr>
              <w:sz w:val="28"/>
              <w:szCs w:val="28"/>
              <w:highlight w:val="none"/>
            </w:rPr>
            <w:fldChar w:fldCharType="end"/>
          </w:r>
          <w:r/>
        </w:p>
        <w:p>
          <w:pPr>
            <w:pStyle w:val="2063"/>
            <w:ind w:left="420"/>
            <w:spacing w:line="400" w:lineRule="exact"/>
            <w:tabs>
              <w:tab w:val="right" w:pos="8337" w:leader="dot"/>
            </w:tabs>
            <w:rPr>
              <w:sz w:val="28"/>
              <w:szCs w:val="28"/>
              <w:highlight w:val="none"/>
            </w:rPr>
          </w:pPr>
          <w:r>
            <w:rPr>
              <w:highlight w:val="none"/>
            </w:rPr>
            <w:fldChar w:fldCharType="begin"/>
          </w:r>
          <w:r>
            <w:rPr>
              <w:highlight w:val="none"/>
            </w:rPr>
            <w:instrText xml:space="preserve"> HYPERLINK \l "_Toc15440" </w:instrText>
          </w:r>
          <w:r>
            <w:rPr>
              <w:highlight w:val="none"/>
            </w:rPr>
            <w:fldChar w:fldCharType="separate"/>
          </w:r>
          <w:r>
            <w:rPr>
              <w:rFonts w:ascii="宋体" w:hAnsi="宋体" w:cs="宋体"/>
              <w:spacing w:val="7"/>
              <w:sz w:val="28"/>
              <w:szCs w:val="28"/>
              <w:highlight w:val="none"/>
            </w:rPr>
            <w:t xml:space="preserve">六、授予合同</w:t>
          </w:r>
          <w:r>
            <w:rPr>
              <w:sz w:val="28"/>
              <w:szCs w:val="28"/>
              <w:highlight w:val="none"/>
            </w:rPr>
            <w:tab/>
          </w:r>
          <w:r>
            <w:rPr>
              <w:sz w:val="28"/>
              <w:szCs w:val="28"/>
              <w:highlight w:val="none"/>
            </w:rPr>
            <w:fldChar w:fldCharType="begin"/>
          </w:r>
          <w:r>
            <w:rPr>
              <w:sz w:val="28"/>
              <w:szCs w:val="28"/>
              <w:highlight w:val="none"/>
            </w:rPr>
            <w:instrText xml:space="preserve"> PAGEREF _Toc15440 \h </w:instrText>
          </w:r>
          <w:r>
            <w:rPr>
              <w:sz w:val="28"/>
              <w:szCs w:val="28"/>
              <w:highlight w:val="none"/>
            </w:rPr>
            <w:fldChar w:fldCharType="separate"/>
          </w:r>
          <w:r>
            <w:rPr>
              <w:sz w:val="28"/>
              <w:szCs w:val="28"/>
              <w:highlight w:val="none"/>
            </w:rPr>
            <w:t xml:space="preserve">- 16 -</w:t>
          </w:r>
          <w:r>
            <w:rPr>
              <w:sz w:val="28"/>
              <w:szCs w:val="28"/>
              <w:highlight w:val="none"/>
            </w:rPr>
            <w:fldChar w:fldCharType="end"/>
          </w:r>
          <w:r>
            <w:rPr>
              <w:sz w:val="28"/>
              <w:szCs w:val="28"/>
              <w:highlight w:val="none"/>
            </w:rPr>
            <w:fldChar w:fldCharType="end"/>
          </w:r>
          <w:r/>
        </w:p>
        <w:p>
          <w:pPr>
            <w:pStyle w:val="2063"/>
            <w:ind w:left="420"/>
            <w:spacing w:line="400" w:lineRule="exact"/>
            <w:tabs>
              <w:tab w:val="right" w:pos="8337" w:leader="dot"/>
            </w:tabs>
            <w:rPr>
              <w:rFonts w:ascii="Arial" w:hAnsi="Arial" w:eastAsia="Arial" w:cs="Arial"/>
              <w:sz w:val="28"/>
              <w:szCs w:val="28"/>
              <w:highlight w:val="none"/>
            </w:rPr>
          </w:pPr>
          <w:r>
            <w:rPr>
              <w:highlight w:val="none"/>
            </w:rPr>
            <w:fldChar w:fldCharType="begin"/>
          </w:r>
          <w:r>
            <w:rPr>
              <w:highlight w:val="none"/>
            </w:rPr>
            <w:instrText xml:space="preserve"> HYPERLINK \l "_Toc18244" </w:instrText>
          </w:r>
          <w:r>
            <w:rPr>
              <w:highlight w:val="none"/>
            </w:rPr>
            <w:fldChar w:fldCharType="separate"/>
          </w:r>
          <w:r>
            <w:rPr>
              <w:rFonts w:ascii="Arial" w:hAnsi="Arial" w:eastAsia="Arial" w:cs="Arial"/>
              <w:sz w:val="28"/>
              <w:szCs w:val="28"/>
              <w:highlight w:val="none"/>
            </w:rPr>
            <w:t xml:space="preserve">七、询问、质疑、投诉</w:t>
          </w:r>
          <w:r>
            <w:rPr>
              <w:rFonts w:ascii="Arial" w:hAnsi="Arial" w:eastAsia="Arial" w:cs="Arial"/>
              <w:sz w:val="28"/>
              <w:szCs w:val="28"/>
              <w:highlight w:val="none"/>
            </w:rPr>
            <w:tab/>
          </w:r>
          <w:r>
            <w:rPr>
              <w:rFonts w:ascii="Arial" w:hAnsi="Arial" w:eastAsia="Arial" w:cs="Arial"/>
              <w:sz w:val="28"/>
              <w:szCs w:val="28"/>
              <w:highlight w:val="none"/>
            </w:rPr>
            <w:fldChar w:fldCharType="begin"/>
          </w:r>
          <w:r>
            <w:rPr>
              <w:rFonts w:ascii="Arial" w:hAnsi="Arial" w:eastAsia="Arial" w:cs="Arial"/>
              <w:sz w:val="28"/>
              <w:szCs w:val="28"/>
              <w:highlight w:val="none"/>
            </w:rPr>
            <w:instrText xml:space="preserve"> PAGEREF _Toc18244 \h </w:instrText>
          </w:r>
          <w:r>
            <w:rPr>
              <w:rFonts w:ascii="Arial" w:hAnsi="Arial" w:eastAsia="Arial" w:cs="Arial"/>
              <w:sz w:val="28"/>
              <w:szCs w:val="28"/>
              <w:highlight w:val="none"/>
            </w:rPr>
            <w:fldChar w:fldCharType="separate"/>
          </w:r>
          <w:r>
            <w:rPr>
              <w:rFonts w:ascii="Arial" w:hAnsi="Arial" w:eastAsia="Arial" w:cs="Arial"/>
              <w:sz w:val="28"/>
              <w:szCs w:val="28"/>
              <w:highlight w:val="none"/>
            </w:rPr>
            <w:t xml:space="preserve">- 17 -</w:t>
          </w:r>
          <w:r>
            <w:rPr>
              <w:rFonts w:ascii="Arial" w:hAnsi="Arial" w:eastAsia="Arial" w:cs="Arial"/>
              <w:sz w:val="28"/>
              <w:szCs w:val="28"/>
              <w:highlight w:val="none"/>
            </w:rPr>
            <w:fldChar w:fldCharType="end"/>
          </w:r>
          <w:r>
            <w:rPr>
              <w:rFonts w:ascii="Arial" w:hAnsi="Arial" w:eastAsia="Arial" w:cs="Arial"/>
              <w:sz w:val="28"/>
              <w:szCs w:val="28"/>
              <w:highlight w:val="none"/>
            </w:rPr>
            <w:fldChar w:fldCharType="end"/>
          </w:r>
          <w:r/>
        </w:p>
        <w:p>
          <w:pPr>
            <w:pStyle w:val="2063"/>
            <w:ind w:left="420"/>
            <w:spacing w:line="400" w:lineRule="exact"/>
            <w:tabs>
              <w:tab w:val="right" w:pos="8337" w:leader="dot"/>
            </w:tabs>
            <w:rPr>
              <w:rFonts w:ascii="Arial" w:hAnsi="Arial" w:eastAsia="Arial" w:cs="Arial"/>
              <w:sz w:val="28"/>
              <w:szCs w:val="28"/>
              <w:highlight w:val="none"/>
            </w:rPr>
          </w:pPr>
          <w:r>
            <w:rPr>
              <w:highlight w:val="none"/>
            </w:rPr>
            <w:fldChar w:fldCharType="begin"/>
          </w:r>
          <w:r>
            <w:rPr>
              <w:highlight w:val="none"/>
            </w:rPr>
            <w:instrText xml:space="preserve"> HYPERLINK \l "_Toc20619" </w:instrText>
          </w:r>
          <w:r>
            <w:rPr>
              <w:highlight w:val="none"/>
            </w:rPr>
            <w:fldChar w:fldCharType="separate"/>
          </w:r>
          <w:r>
            <w:rPr>
              <w:rFonts w:ascii="Arial" w:hAnsi="Arial" w:eastAsia="Arial" w:cs="Arial"/>
              <w:sz w:val="28"/>
              <w:szCs w:val="28"/>
              <w:highlight w:val="none"/>
            </w:rPr>
            <w:t xml:space="preserve">八、诚实信用和解释权</w:t>
          </w:r>
          <w:r>
            <w:rPr>
              <w:rFonts w:ascii="Arial" w:hAnsi="Arial" w:eastAsia="Arial" w:cs="Arial"/>
              <w:sz w:val="28"/>
              <w:szCs w:val="28"/>
              <w:highlight w:val="none"/>
            </w:rPr>
            <w:tab/>
          </w:r>
          <w:r>
            <w:rPr>
              <w:rFonts w:ascii="Arial" w:hAnsi="Arial" w:eastAsia="Arial" w:cs="Arial"/>
              <w:sz w:val="28"/>
              <w:szCs w:val="28"/>
              <w:highlight w:val="none"/>
            </w:rPr>
            <w:fldChar w:fldCharType="begin"/>
          </w:r>
          <w:r>
            <w:rPr>
              <w:rFonts w:ascii="Arial" w:hAnsi="Arial" w:eastAsia="Arial" w:cs="Arial"/>
              <w:sz w:val="28"/>
              <w:szCs w:val="28"/>
              <w:highlight w:val="none"/>
            </w:rPr>
            <w:instrText xml:space="preserve"> PAGEREF _Toc20619 \h </w:instrText>
          </w:r>
          <w:r>
            <w:rPr>
              <w:rFonts w:ascii="Arial" w:hAnsi="Arial" w:eastAsia="Arial" w:cs="Arial"/>
              <w:sz w:val="28"/>
              <w:szCs w:val="28"/>
              <w:highlight w:val="none"/>
            </w:rPr>
            <w:fldChar w:fldCharType="separate"/>
          </w:r>
          <w:r>
            <w:rPr>
              <w:rFonts w:ascii="Arial" w:hAnsi="Arial" w:eastAsia="Arial" w:cs="Arial"/>
              <w:sz w:val="28"/>
              <w:szCs w:val="28"/>
              <w:highlight w:val="none"/>
            </w:rPr>
            <w:t xml:space="preserve">- 18 -</w:t>
          </w:r>
          <w:r>
            <w:rPr>
              <w:rFonts w:ascii="Arial" w:hAnsi="Arial" w:eastAsia="Arial" w:cs="Arial"/>
              <w:sz w:val="28"/>
              <w:szCs w:val="28"/>
              <w:highlight w:val="none"/>
            </w:rPr>
            <w:fldChar w:fldCharType="end"/>
          </w:r>
          <w:r>
            <w:rPr>
              <w:rFonts w:ascii="Arial" w:hAnsi="Arial" w:eastAsia="Arial" w:cs="Arial"/>
              <w:sz w:val="28"/>
              <w:szCs w:val="28"/>
              <w:highlight w:val="none"/>
            </w:rPr>
            <w:fldChar w:fldCharType="end"/>
          </w:r>
          <w:r/>
        </w:p>
        <w:p>
          <w:pPr>
            <w:pStyle w:val="2062"/>
            <w:spacing w:line="400" w:lineRule="exact"/>
            <w:tabs>
              <w:tab w:val="right" w:pos="8337" w:leader="dot"/>
            </w:tabs>
            <w:rPr>
              <w:b/>
              <w:bCs/>
              <w:sz w:val="28"/>
              <w:szCs w:val="28"/>
              <w:highlight w:val="none"/>
            </w:rPr>
          </w:pPr>
          <w:r>
            <w:rPr>
              <w:highlight w:val="none"/>
            </w:rPr>
            <w:fldChar w:fldCharType="begin"/>
          </w:r>
          <w:r>
            <w:rPr>
              <w:highlight w:val="none"/>
            </w:rPr>
            <w:instrText xml:space="preserve"> HYPERLINK \l "_Toc5714" </w:instrText>
          </w:r>
          <w:r>
            <w:rPr>
              <w:highlight w:val="none"/>
            </w:rPr>
            <w:fldChar w:fldCharType="separate"/>
          </w:r>
          <w:r>
            <w:rPr>
              <w:rFonts w:ascii="宋体" w:hAnsi="宋体" w:cs="宋体"/>
              <w:b/>
              <w:bCs/>
              <w:spacing w:val="13"/>
              <w:sz w:val="28"/>
              <w:szCs w:val="28"/>
              <w:highlight w:val="none"/>
            </w:rPr>
            <w:t xml:space="preserve">第</w:t>
          </w:r>
          <w:r>
            <w:rPr>
              <w:rFonts w:ascii="宋体" w:hAnsi="宋体" w:cs="宋体"/>
              <w:b/>
              <w:bCs/>
              <w:spacing w:val="12"/>
              <w:sz w:val="28"/>
              <w:szCs w:val="28"/>
              <w:highlight w:val="none"/>
            </w:rPr>
            <w:t xml:space="preserve">三部分  合 同</w:t>
          </w:r>
          <w:r>
            <w:rPr>
              <w:b/>
              <w:bCs/>
              <w:sz w:val="28"/>
              <w:szCs w:val="28"/>
              <w:highlight w:val="none"/>
            </w:rPr>
            <w:tab/>
          </w:r>
          <w:r>
            <w:rPr>
              <w:b/>
              <w:bCs/>
              <w:sz w:val="28"/>
              <w:szCs w:val="28"/>
              <w:highlight w:val="none"/>
            </w:rPr>
            <w:fldChar w:fldCharType="begin"/>
          </w:r>
          <w:r>
            <w:rPr>
              <w:b/>
              <w:bCs/>
              <w:sz w:val="28"/>
              <w:szCs w:val="28"/>
              <w:highlight w:val="none"/>
            </w:rPr>
            <w:instrText xml:space="preserve"> PAGEREF _Toc5714 \h </w:instrText>
          </w:r>
          <w:r>
            <w:rPr>
              <w:b/>
              <w:bCs/>
              <w:sz w:val="28"/>
              <w:szCs w:val="28"/>
              <w:highlight w:val="none"/>
            </w:rPr>
            <w:fldChar w:fldCharType="separate"/>
          </w:r>
          <w:r>
            <w:rPr>
              <w:b/>
              <w:bCs/>
              <w:sz w:val="28"/>
              <w:szCs w:val="28"/>
              <w:highlight w:val="none"/>
            </w:rPr>
            <w:t xml:space="preserve">- 20 -</w:t>
          </w:r>
          <w:r>
            <w:rPr>
              <w:b/>
              <w:bCs/>
              <w:sz w:val="28"/>
              <w:szCs w:val="28"/>
              <w:highlight w:val="none"/>
            </w:rPr>
            <w:fldChar w:fldCharType="end"/>
          </w:r>
          <w:r>
            <w:rPr>
              <w:b/>
              <w:bCs/>
              <w:sz w:val="28"/>
              <w:szCs w:val="28"/>
              <w:highlight w:val="none"/>
            </w:rPr>
            <w:fldChar w:fldCharType="end"/>
          </w:r>
          <w:r/>
        </w:p>
        <w:p>
          <w:pPr>
            <w:pStyle w:val="2062"/>
            <w:spacing w:line="400" w:lineRule="exact"/>
            <w:tabs>
              <w:tab w:val="right" w:pos="8337" w:leader="dot"/>
            </w:tabs>
            <w:rPr>
              <w:b/>
              <w:bCs/>
              <w:sz w:val="28"/>
              <w:szCs w:val="28"/>
              <w:highlight w:val="none"/>
            </w:rPr>
          </w:pPr>
          <w:r>
            <w:rPr>
              <w:highlight w:val="none"/>
            </w:rPr>
            <w:fldChar w:fldCharType="begin"/>
          </w:r>
          <w:r>
            <w:rPr>
              <w:highlight w:val="none"/>
            </w:rPr>
            <w:instrText xml:space="preserve"> HYPERLINK \l "_Toc24936" </w:instrText>
          </w:r>
          <w:r>
            <w:rPr>
              <w:highlight w:val="none"/>
            </w:rPr>
            <w:fldChar w:fldCharType="separate"/>
          </w:r>
          <w:r>
            <w:rPr>
              <w:rFonts w:ascii="宋体" w:hAnsi="宋体" w:cs="宋体"/>
              <w:b/>
              <w:bCs/>
              <w:spacing w:val="7"/>
              <w:sz w:val="28"/>
              <w:szCs w:val="28"/>
              <w:highlight w:val="none"/>
            </w:rPr>
            <w:t xml:space="preserve">第四部分  采购需求</w:t>
          </w:r>
          <w:r>
            <w:rPr>
              <w:b/>
              <w:bCs/>
              <w:sz w:val="28"/>
              <w:szCs w:val="28"/>
              <w:highlight w:val="none"/>
            </w:rPr>
            <w:tab/>
          </w:r>
          <w:r>
            <w:rPr>
              <w:b/>
              <w:bCs/>
              <w:sz w:val="28"/>
              <w:szCs w:val="28"/>
              <w:highlight w:val="none"/>
            </w:rPr>
            <w:fldChar w:fldCharType="begin"/>
          </w:r>
          <w:r>
            <w:rPr>
              <w:b/>
              <w:bCs/>
              <w:sz w:val="28"/>
              <w:szCs w:val="28"/>
              <w:highlight w:val="none"/>
            </w:rPr>
            <w:instrText xml:space="preserve"> PAGEREF _Toc24936 \h </w:instrText>
          </w:r>
          <w:r>
            <w:rPr>
              <w:b/>
              <w:bCs/>
              <w:sz w:val="28"/>
              <w:szCs w:val="28"/>
              <w:highlight w:val="none"/>
            </w:rPr>
            <w:fldChar w:fldCharType="separate"/>
          </w:r>
          <w:r>
            <w:rPr>
              <w:b/>
              <w:bCs/>
              <w:sz w:val="28"/>
              <w:szCs w:val="28"/>
              <w:highlight w:val="none"/>
            </w:rPr>
            <w:t xml:space="preserve">- 28 -</w:t>
          </w:r>
          <w:r>
            <w:rPr>
              <w:b/>
              <w:bCs/>
              <w:sz w:val="28"/>
              <w:szCs w:val="28"/>
              <w:highlight w:val="none"/>
            </w:rPr>
            <w:fldChar w:fldCharType="end"/>
          </w:r>
          <w:r>
            <w:rPr>
              <w:b/>
              <w:bCs/>
              <w:sz w:val="28"/>
              <w:szCs w:val="28"/>
              <w:highlight w:val="none"/>
            </w:rPr>
            <w:fldChar w:fldCharType="end"/>
          </w:r>
          <w:r/>
        </w:p>
        <w:p>
          <w:pPr>
            <w:pStyle w:val="2062"/>
            <w:spacing w:line="400" w:lineRule="exact"/>
            <w:tabs>
              <w:tab w:val="right" w:pos="8337" w:leader="dot"/>
            </w:tabs>
            <w:rPr>
              <w:b/>
              <w:bCs/>
              <w:sz w:val="28"/>
              <w:szCs w:val="28"/>
              <w:highlight w:val="none"/>
            </w:rPr>
          </w:pPr>
          <w:r>
            <w:rPr>
              <w:highlight w:val="none"/>
            </w:rPr>
            <w:fldChar w:fldCharType="begin"/>
          </w:r>
          <w:r>
            <w:rPr>
              <w:highlight w:val="none"/>
            </w:rPr>
            <w:instrText xml:space="preserve"> HYPERLINK \l "_Toc1036" </w:instrText>
          </w:r>
          <w:r>
            <w:rPr>
              <w:highlight w:val="none"/>
            </w:rPr>
            <w:fldChar w:fldCharType="separate"/>
          </w:r>
          <w:r>
            <w:rPr>
              <w:rFonts w:ascii="宋体" w:hAnsi="宋体" w:cs="宋体"/>
              <w:b/>
              <w:bCs/>
              <w:spacing w:val="8"/>
              <w:sz w:val="28"/>
              <w:szCs w:val="28"/>
              <w:highlight w:val="none"/>
            </w:rPr>
            <w:t xml:space="preserve">第五部分  评标办法和标</w:t>
          </w:r>
          <w:r>
            <w:rPr>
              <w:rFonts w:ascii="宋体" w:hAnsi="宋体" w:cs="宋体"/>
              <w:b/>
              <w:bCs/>
              <w:spacing w:val="6"/>
              <w:sz w:val="28"/>
              <w:szCs w:val="28"/>
              <w:highlight w:val="none"/>
            </w:rPr>
            <w:t xml:space="preserve">准</w:t>
          </w:r>
          <w:r>
            <w:rPr>
              <w:b/>
              <w:bCs/>
              <w:sz w:val="28"/>
              <w:szCs w:val="28"/>
              <w:highlight w:val="none"/>
            </w:rPr>
            <w:tab/>
          </w:r>
          <w:r>
            <w:rPr>
              <w:b/>
              <w:bCs/>
              <w:sz w:val="28"/>
              <w:szCs w:val="28"/>
              <w:highlight w:val="none"/>
            </w:rPr>
            <w:fldChar w:fldCharType="begin"/>
          </w:r>
          <w:r>
            <w:rPr>
              <w:b/>
              <w:bCs/>
              <w:sz w:val="28"/>
              <w:szCs w:val="28"/>
              <w:highlight w:val="none"/>
            </w:rPr>
            <w:instrText xml:space="preserve"> PAGEREF _Toc1036 \h </w:instrText>
          </w:r>
          <w:r>
            <w:rPr>
              <w:b/>
              <w:bCs/>
              <w:sz w:val="28"/>
              <w:szCs w:val="28"/>
              <w:highlight w:val="none"/>
            </w:rPr>
            <w:fldChar w:fldCharType="separate"/>
          </w:r>
          <w:r>
            <w:rPr>
              <w:b/>
              <w:bCs/>
              <w:sz w:val="28"/>
              <w:szCs w:val="28"/>
              <w:highlight w:val="none"/>
            </w:rPr>
            <w:t xml:space="preserve">- 43 -</w:t>
          </w:r>
          <w:r>
            <w:rPr>
              <w:b/>
              <w:bCs/>
              <w:sz w:val="28"/>
              <w:szCs w:val="28"/>
              <w:highlight w:val="none"/>
            </w:rPr>
            <w:fldChar w:fldCharType="end"/>
          </w:r>
          <w:r>
            <w:rPr>
              <w:b/>
              <w:bCs/>
              <w:sz w:val="28"/>
              <w:szCs w:val="28"/>
              <w:highlight w:val="none"/>
            </w:rPr>
            <w:fldChar w:fldCharType="end"/>
          </w:r>
          <w:r/>
        </w:p>
        <w:p>
          <w:pPr>
            <w:pStyle w:val="2063"/>
            <w:ind w:left="420"/>
            <w:spacing w:line="400" w:lineRule="exact"/>
            <w:tabs>
              <w:tab w:val="right" w:pos="8337" w:leader="dot"/>
            </w:tabs>
            <w:rPr>
              <w:rFonts w:ascii="Arial" w:hAnsi="Arial" w:eastAsia="Arial" w:cs="Arial"/>
              <w:sz w:val="28"/>
              <w:szCs w:val="28"/>
              <w:highlight w:val="none"/>
            </w:rPr>
          </w:pPr>
          <w:r>
            <w:rPr>
              <w:highlight w:val="none"/>
            </w:rPr>
            <w:fldChar w:fldCharType="begin"/>
          </w:r>
          <w:r>
            <w:rPr>
              <w:highlight w:val="none"/>
            </w:rPr>
            <w:instrText xml:space="preserve"> HYPERLINK \l "_Toc23650" </w:instrText>
          </w:r>
          <w:r>
            <w:rPr>
              <w:highlight w:val="none"/>
            </w:rPr>
            <w:fldChar w:fldCharType="separate"/>
          </w:r>
          <w:r>
            <w:rPr>
              <w:rFonts w:ascii="Arial" w:hAnsi="Arial" w:eastAsia="Arial" w:cs="Arial"/>
              <w:sz w:val="28"/>
              <w:szCs w:val="28"/>
              <w:highlight w:val="none"/>
            </w:rPr>
            <w:t xml:space="preserve">1.招标组织方职责</w:t>
          </w:r>
          <w:r>
            <w:rPr>
              <w:rFonts w:ascii="Arial" w:hAnsi="Arial" w:eastAsia="Arial" w:cs="Arial"/>
              <w:sz w:val="28"/>
              <w:szCs w:val="28"/>
              <w:highlight w:val="none"/>
            </w:rPr>
            <w:tab/>
          </w:r>
          <w:r>
            <w:rPr>
              <w:rFonts w:ascii="Arial" w:hAnsi="Arial" w:eastAsia="Arial" w:cs="Arial"/>
              <w:sz w:val="28"/>
              <w:szCs w:val="28"/>
              <w:highlight w:val="none"/>
            </w:rPr>
            <w:fldChar w:fldCharType="begin"/>
          </w:r>
          <w:r>
            <w:rPr>
              <w:rFonts w:ascii="Arial" w:hAnsi="Arial" w:eastAsia="Arial" w:cs="Arial"/>
              <w:sz w:val="28"/>
              <w:szCs w:val="28"/>
              <w:highlight w:val="none"/>
            </w:rPr>
            <w:instrText xml:space="preserve"> PAGEREF _Toc23650 \h </w:instrText>
          </w:r>
          <w:r>
            <w:rPr>
              <w:rFonts w:ascii="Arial" w:hAnsi="Arial" w:eastAsia="Arial" w:cs="Arial"/>
              <w:sz w:val="28"/>
              <w:szCs w:val="28"/>
              <w:highlight w:val="none"/>
            </w:rPr>
            <w:fldChar w:fldCharType="separate"/>
          </w:r>
          <w:r>
            <w:rPr>
              <w:rFonts w:ascii="Arial" w:hAnsi="Arial" w:eastAsia="Arial" w:cs="Arial"/>
              <w:sz w:val="28"/>
              <w:szCs w:val="28"/>
              <w:highlight w:val="none"/>
            </w:rPr>
            <w:t xml:space="preserve">- 43 -</w:t>
          </w:r>
          <w:r>
            <w:rPr>
              <w:rFonts w:ascii="Arial" w:hAnsi="Arial" w:eastAsia="Arial" w:cs="Arial"/>
              <w:sz w:val="28"/>
              <w:szCs w:val="28"/>
              <w:highlight w:val="none"/>
            </w:rPr>
            <w:fldChar w:fldCharType="end"/>
          </w:r>
          <w:r>
            <w:rPr>
              <w:rFonts w:ascii="Arial" w:hAnsi="Arial" w:eastAsia="Arial" w:cs="Arial"/>
              <w:sz w:val="28"/>
              <w:szCs w:val="28"/>
              <w:highlight w:val="none"/>
            </w:rPr>
            <w:fldChar w:fldCharType="end"/>
          </w:r>
          <w:r/>
        </w:p>
        <w:p>
          <w:pPr>
            <w:pStyle w:val="2063"/>
            <w:ind w:left="420"/>
            <w:spacing w:line="400" w:lineRule="exact"/>
            <w:tabs>
              <w:tab w:val="right" w:pos="8337" w:leader="dot"/>
            </w:tabs>
            <w:rPr>
              <w:rFonts w:ascii="Arial" w:hAnsi="Arial" w:eastAsia="Arial" w:cs="Arial"/>
              <w:sz w:val="28"/>
              <w:szCs w:val="28"/>
              <w:highlight w:val="none"/>
            </w:rPr>
          </w:pPr>
          <w:r>
            <w:rPr>
              <w:highlight w:val="none"/>
            </w:rPr>
            <w:fldChar w:fldCharType="begin"/>
          </w:r>
          <w:r>
            <w:rPr>
              <w:highlight w:val="none"/>
            </w:rPr>
            <w:instrText xml:space="preserve"> HYPERLINK \l "_Toc2393" </w:instrText>
          </w:r>
          <w:r>
            <w:rPr>
              <w:highlight w:val="none"/>
            </w:rPr>
            <w:fldChar w:fldCharType="separate"/>
          </w:r>
          <w:r>
            <w:rPr>
              <w:rFonts w:ascii="Arial" w:hAnsi="Arial" w:eastAsia="Arial" w:cs="Arial"/>
              <w:sz w:val="28"/>
              <w:szCs w:val="28"/>
              <w:highlight w:val="none"/>
            </w:rPr>
            <w:t xml:space="preserve">2.评标委员会职责</w:t>
          </w:r>
          <w:r>
            <w:rPr>
              <w:rFonts w:ascii="Arial" w:hAnsi="Arial" w:eastAsia="Arial" w:cs="Arial"/>
              <w:sz w:val="28"/>
              <w:szCs w:val="28"/>
              <w:highlight w:val="none"/>
            </w:rPr>
            <w:tab/>
          </w:r>
          <w:r>
            <w:rPr>
              <w:rFonts w:ascii="Arial" w:hAnsi="Arial" w:eastAsia="Arial" w:cs="Arial"/>
              <w:sz w:val="28"/>
              <w:szCs w:val="28"/>
              <w:highlight w:val="none"/>
            </w:rPr>
            <w:fldChar w:fldCharType="begin"/>
          </w:r>
          <w:r>
            <w:rPr>
              <w:rFonts w:ascii="Arial" w:hAnsi="Arial" w:eastAsia="Arial" w:cs="Arial"/>
              <w:sz w:val="28"/>
              <w:szCs w:val="28"/>
              <w:highlight w:val="none"/>
            </w:rPr>
            <w:instrText xml:space="preserve"> PAGEREF _Toc2393 \h </w:instrText>
          </w:r>
          <w:r>
            <w:rPr>
              <w:rFonts w:ascii="Arial" w:hAnsi="Arial" w:eastAsia="Arial" w:cs="Arial"/>
              <w:sz w:val="28"/>
              <w:szCs w:val="28"/>
              <w:highlight w:val="none"/>
            </w:rPr>
            <w:fldChar w:fldCharType="separate"/>
          </w:r>
          <w:r>
            <w:rPr>
              <w:rFonts w:ascii="Arial" w:hAnsi="Arial" w:eastAsia="Arial" w:cs="Arial"/>
              <w:sz w:val="28"/>
              <w:szCs w:val="28"/>
              <w:highlight w:val="none"/>
            </w:rPr>
            <w:t xml:space="preserve">- 43 -</w:t>
          </w:r>
          <w:r>
            <w:rPr>
              <w:rFonts w:ascii="Arial" w:hAnsi="Arial" w:eastAsia="Arial" w:cs="Arial"/>
              <w:sz w:val="28"/>
              <w:szCs w:val="28"/>
              <w:highlight w:val="none"/>
            </w:rPr>
            <w:fldChar w:fldCharType="end"/>
          </w:r>
          <w:r>
            <w:rPr>
              <w:rFonts w:ascii="Arial" w:hAnsi="Arial" w:eastAsia="Arial" w:cs="Arial"/>
              <w:sz w:val="28"/>
              <w:szCs w:val="28"/>
              <w:highlight w:val="none"/>
            </w:rPr>
            <w:fldChar w:fldCharType="end"/>
          </w:r>
          <w:r/>
        </w:p>
        <w:p>
          <w:pPr>
            <w:pStyle w:val="2063"/>
            <w:ind w:left="420"/>
            <w:spacing w:line="400" w:lineRule="exact"/>
            <w:tabs>
              <w:tab w:val="right" w:pos="8337" w:leader="dot"/>
            </w:tabs>
            <w:rPr>
              <w:rFonts w:ascii="Arial" w:hAnsi="Arial" w:eastAsia="Arial" w:cs="Arial"/>
              <w:sz w:val="28"/>
              <w:szCs w:val="28"/>
              <w:highlight w:val="none"/>
            </w:rPr>
          </w:pPr>
          <w:r>
            <w:rPr>
              <w:highlight w:val="none"/>
            </w:rPr>
            <w:fldChar w:fldCharType="begin"/>
          </w:r>
          <w:r>
            <w:rPr>
              <w:highlight w:val="none"/>
            </w:rPr>
            <w:instrText xml:space="preserve"> HYPERLINK \l "_Toc22709" </w:instrText>
          </w:r>
          <w:r>
            <w:rPr>
              <w:highlight w:val="none"/>
            </w:rPr>
            <w:fldChar w:fldCharType="separate"/>
          </w:r>
          <w:r>
            <w:rPr>
              <w:rFonts w:ascii="Arial" w:hAnsi="Arial" w:eastAsia="Arial" w:cs="Arial"/>
              <w:sz w:val="28"/>
              <w:szCs w:val="28"/>
              <w:highlight w:val="none"/>
            </w:rPr>
            <w:t xml:space="preserve">3.评标注意事项</w:t>
          </w:r>
          <w:r>
            <w:rPr>
              <w:rFonts w:ascii="Arial" w:hAnsi="Arial" w:eastAsia="Arial" w:cs="Arial"/>
              <w:sz w:val="28"/>
              <w:szCs w:val="28"/>
              <w:highlight w:val="none"/>
            </w:rPr>
            <w:tab/>
          </w:r>
          <w:r>
            <w:rPr>
              <w:rFonts w:ascii="Arial" w:hAnsi="Arial" w:eastAsia="Arial" w:cs="Arial"/>
              <w:sz w:val="28"/>
              <w:szCs w:val="28"/>
              <w:highlight w:val="none"/>
            </w:rPr>
            <w:fldChar w:fldCharType="begin"/>
          </w:r>
          <w:r>
            <w:rPr>
              <w:rFonts w:ascii="Arial" w:hAnsi="Arial" w:eastAsia="Arial" w:cs="Arial"/>
              <w:sz w:val="28"/>
              <w:szCs w:val="28"/>
              <w:highlight w:val="none"/>
            </w:rPr>
            <w:instrText xml:space="preserve"> PAGEREF _Toc22709 \h </w:instrText>
          </w:r>
          <w:r>
            <w:rPr>
              <w:rFonts w:ascii="Arial" w:hAnsi="Arial" w:eastAsia="Arial" w:cs="Arial"/>
              <w:sz w:val="28"/>
              <w:szCs w:val="28"/>
              <w:highlight w:val="none"/>
            </w:rPr>
            <w:fldChar w:fldCharType="separate"/>
          </w:r>
          <w:r>
            <w:rPr>
              <w:rFonts w:ascii="Arial" w:hAnsi="Arial" w:eastAsia="Arial" w:cs="Arial"/>
              <w:sz w:val="28"/>
              <w:szCs w:val="28"/>
              <w:highlight w:val="none"/>
            </w:rPr>
            <w:t xml:space="preserve">- 44 -</w:t>
          </w:r>
          <w:r>
            <w:rPr>
              <w:rFonts w:ascii="Arial" w:hAnsi="Arial" w:eastAsia="Arial" w:cs="Arial"/>
              <w:sz w:val="28"/>
              <w:szCs w:val="28"/>
              <w:highlight w:val="none"/>
            </w:rPr>
            <w:fldChar w:fldCharType="end"/>
          </w:r>
          <w:r>
            <w:rPr>
              <w:rFonts w:ascii="Arial" w:hAnsi="Arial" w:eastAsia="Arial" w:cs="Arial"/>
              <w:sz w:val="28"/>
              <w:szCs w:val="28"/>
              <w:highlight w:val="none"/>
            </w:rPr>
            <w:fldChar w:fldCharType="end"/>
          </w:r>
          <w:r/>
        </w:p>
        <w:p>
          <w:pPr>
            <w:pStyle w:val="2063"/>
            <w:ind w:left="420"/>
            <w:spacing w:line="400" w:lineRule="exact"/>
            <w:tabs>
              <w:tab w:val="right" w:pos="8337" w:leader="dot"/>
            </w:tabs>
            <w:rPr>
              <w:rFonts w:ascii="Arial" w:hAnsi="Arial" w:eastAsia="Arial" w:cs="Arial"/>
              <w:sz w:val="28"/>
              <w:szCs w:val="28"/>
              <w:highlight w:val="none"/>
            </w:rPr>
          </w:pPr>
          <w:r>
            <w:rPr>
              <w:highlight w:val="none"/>
            </w:rPr>
            <w:fldChar w:fldCharType="begin"/>
          </w:r>
          <w:r>
            <w:rPr>
              <w:highlight w:val="none"/>
            </w:rPr>
            <w:instrText xml:space="preserve"> HYPERLINK \l "_Toc23437" </w:instrText>
          </w:r>
          <w:r>
            <w:rPr>
              <w:highlight w:val="none"/>
            </w:rPr>
            <w:fldChar w:fldCharType="separate"/>
          </w:r>
          <w:r>
            <w:rPr>
              <w:rFonts w:ascii="Arial" w:hAnsi="Arial" w:eastAsia="Arial" w:cs="Arial"/>
              <w:sz w:val="28"/>
              <w:szCs w:val="28"/>
              <w:highlight w:val="none"/>
            </w:rPr>
            <w:t xml:space="preserve">4.评标过程的保密</w:t>
          </w:r>
          <w:r>
            <w:rPr>
              <w:rFonts w:ascii="Arial" w:hAnsi="Arial" w:eastAsia="Arial" w:cs="Arial"/>
              <w:sz w:val="28"/>
              <w:szCs w:val="28"/>
              <w:highlight w:val="none"/>
            </w:rPr>
            <w:tab/>
          </w:r>
          <w:r>
            <w:rPr>
              <w:rFonts w:ascii="Arial" w:hAnsi="Arial" w:eastAsia="Arial" w:cs="Arial"/>
              <w:sz w:val="28"/>
              <w:szCs w:val="28"/>
              <w:highlight w:val="none"/>
            </w:rPr>
            <w:fldChar w:fldCharType="begin"/>
          </w:r>
          <w:r>
            <w:rPr>
              <w:rFonts w:ascii="Arial" w:hAnsi="Arial" w:eastAsia="Arial" w:cs="Arial"/>
              <w:sz w:val="28"/>
              <w:szCs w:val="28"/>
              <w:highlight w:val="none"/>
            </w:rPr>
            <w:instrText xml:space="preserve"> PAGEREF _Toc23437 \h </w:instrText>
          </w:r>
          <w:r>
            <w:rPr>
              <w:rFonts w:ascii="Arial" w:hAnsi="Arial" w:eastAsia="Arial" w:cs="Arial"/>
              <w:sz w:val="28"/>
              <w:szCs w:val="28"/>
              <w:highlight w:val="none"/>
            </w:rPr>
            <w:fldChar w:fldCharType="separate"/>
          </w:r>
          <w:r>
            <w:rPr>
              <w:rFonts w:ascii="Arial" w:hAnsi="Arial" w:eastAsia="Arial" w:cs="Arial"/>
              <w:sz w:val="28"/>
              <w:szCs w:val="28"/>
              <w:highlight w:val="none"/>
            </w:rPr>
            <w:t xml:space="preserve">- 45 -</w:t>
          </w:r>
          <w:r>
            <w:rPr>
              <w:rFonts w:ascii="Arial" w:hAnsi="Arial" w:eastAsia="Arial" w:cs="Arial"/>
              <w:sz w:val="28"/>
              <w:szCs w:val="28"/>
              <w:highlight w:val="none"/>
            </w:rPr>
            <w:fldChar w:fldCharType="end"/>
          </w:r>
          <w:r>
            <w:rPr>
              <w:rFonts w:ascii="Arial" w:hAnsi="Arial" w:eastAsia="Arial" w:cs="Arial"/>
              <w:sz w:val="28"/>
              <w:szCs w:val="28"/>
              <w:highlight w:val="none"/>
            </w:rPr>
            <w:fldChar w:fldCharType="end"/>
          </w:r>
          <w:r/>
        </w:p>
        <w:p>
          <w:pPr>
            <w:pStyle w:val="2063"/>
            <w:ind w:left="420"/>
            <w:spacing w:line="400" w:lineRule="exact"/>
            <w:tabs>
              <w:tab w:val="right" w:pos="8337" w:leader="dot"/>
            </w:tabs>
            <w:rPr>
              <w:rFonts w:ascii="Arial" w:hAnsi="Arial" w:eastAsia="Arial" w:cs="Arial"/>
              <w:sz w:val="28"/>
              <w:szCs w:val="28"/>
              <w:highlight w:val="none"/>
            </w:rPr>
          </w:pPr>
          <w:r>
            <w:rPr>
              <w:highlight w:val="none"/>
            </w:rPr>
            <w:fldChar w:fldCharType="begin"/>
          </w:r>
          <w:r>
            <w:rPr>
              <w:highlight w:val="none"/>
            </w:rPr>
            <w:instrText xml:space="preserve"> HYPERLINK \l "_Toc27014" </w:instrText>
          </w:r>
          <w:r>
            <w:rPr>
              <w:highlight w:val="none"/>
            </w:rPr>
            <w:fldChar w:fldCharType="separate"/>
          </w:r>
          <w:r>
            <w:rPr>
              <w:rFonts w:ascii="Arial" w:hAnsi="Arial" w:eastAsia="Arial" w:cs="Arial"/>
              <w:sz w:val="28"/>
              <w:szCs w:val="28"/>
              <w:highlight w:val="none"/>
            </w:rPr>
            <w:t xml:space="preserve">5.报价前后不一致的处理原则</w:t>
          </w:r>
          <w:r>
            <w:rPr>
              <w:rFonts w:ascii="Arial" w:hAnsi="Arial" w:eastAsia="Arial" w:cs="Arial"/>
              <w:sz w:val="28"/>
              <w:szCs w:val="28"/>
              <w:highlight w:val="none"/>
            </w:rPr>
            <w:tab/>
          </w:r>
          <w:r>
            <w:rPr>
              <w:rFonts w:ascii="Arial" w:hAnsi="Arial" w:eastAsia="Arial" w:cs="Arial"/>
              <w:sz w:val="28"/>
              <w:szCs w:val="28"/>
              <w:highlight w:val="none"/>
            </w:rPr>
            <w:fldChar w:fldCharType="begin"/>
          </w:r>
          <w:r>
            <w:rPr>
              <w:rFonts w:ascii="Arial" w:hAnsi="Arial" w:eastAsia="Arial" w:cs="Arial"/>
              <w:sz w:val="28"/>
              <w:szCs w:val="28"/>
              <w:highlight w:val="none"/>
            </w:rPr>
            <w:instrText xml:space="preserve"> PAGEREF _Toc27014 \h </w:instrText>
          </w:r>
          <w:r>
            <w:rPr>
              <w:rFonts w:ascii="Arial" w:hAnsi="Arial" w:eastAsia="Arial" w:cs="Arial"/>
              <w:sz w:val="28"/>
              <w:szCs w:val="28"/>
              <w:highlight w:val="none"/>
            </w:rPr>
            <w:fldChar w:fldCharType="separate"/>
          </w:r>
          <w:r>
            <w:rPr>
              <w:rFonts w:ascii="Arial" w:hAnsi="Arial" w:eastAsia="Arial" w:cs="Arial"/>
              <w:sz w:val="28"/>
              <w:szCs w:val="28"/>
              <w:highlight w:val="none"/>
            </w:rPr>
            <w:t xml:space="preserve">- 45 -</w:t>
          </w:r>
          <w:r>
            <w:rPr>
              <w:rFonts w:ascii="Arial" w:hAnsi="Arial" w:eastAsia="Arial" w:cs="Arial"/>
              <w:sz w:val="28"/>
              <w:szCs w:val="28"/>
              <w:highlight w:val="none"/>
            </w:rPr>
            <w:fldChar w:fldCharType="end"/>
          </w:r>
          <w:r>
            <w:rPr>
              <w:rFonts w:ascii="Arial" w:hAnsi="Arial" w:eastAsia="Arial" w:cs="Arial"/>
              <w:sz w:val="28"/>
              <w:szCs w:val="28"/>
              <w:highlight w:val="none"/>
            </w:rPr>
            <w:fldChar w:fldCharType="end"/>
          </w:r>
          <w:r/>
        </w:p>
        <w:p>
          <w:pPr>
            <w:pStyle w:val="2063"/>
            <w:ind w:left="420"/>
            <w:spacing w:line="400" w:lineRule="exact"/>
            <w:tabs>
              <w:tab w:val="right" w:pos="8337" w:leader="dot"/>
            </w:tabs>
            <w:rPr>
              <w:rFonts w:ascii="Arial" w:hAnsi="Arial" w:eastAsia="Arial" w:cs="Arial"/>
              <w:sz w:val="28"/>
              <w:szCs w:val="28"/>
              <w:highlight w:val="none"/>
            </w:rPr>
          </w:pPr>
          <w:r>
            <w:rPr>
              <w:highlight w:val="none"/>
            </w:rPr>
            <w:fldChar w:fldCharType="begin"/>
          </w:r>
          <w:r>
            <w:rPr>
              <w:highlight w:val="none"/>
            </w:rPr>
            <w:instrText xml:space="preserve"> HYPERLINK \l "_Toc24317" </w:instrText>
          </w:r>
          <w:r>
            <w:rPr>
              <w:highlight w:val="none"/>
            </w:rPr>
            <w:fldChar w:fldCharType="separate"/>
          </w:r>
          <w:r>
            <w:rPr>
              <w:rFonts w:ascii="Arial" w:hAnsi="Arial" w:eastAsia="Arial" w:cs="Arial"/>
              <w:sz w:val="28"/>
              <w:szCs w:val="28"/>
              <w:highlight w:val="none"/>
            </w:rPr>
            <w:t xml:space="preserve">6.</w:t>
          </w:r>
          <w:r>
            <w:rPr>
              <w:rFonts w:hint="eastAsia" w:ascii="Arial" w:hAnsi="Arial" w:cs="Arial"/>
              <w:sz w:val="28"/>
              <w:szCs w:val="28"/>
              <w:highlight w:val="none"/>
            </w:rPr>
            <w:t xml:space="preserve">投标人</w:t>
          </w:r>
          <w:r>
            <w:rPr>
              <w:rFonts w:ascii="Arial" w:hAnsi="Arial" w:eastAsia="Arial" w:cs="Arial"/>
              <w:sz w:val="28"/>
              <w:szCs w:val="28"/>
              <w:highlight w:val="none"/>
            </w:rPr>
            <w:t xml:space="preserve">资格审查</w:t>
          </w:r>
          <w:r>
            <w:rPr>
              <w:rFonts w:ascii="Arial" w:hAnsi="Arial" w:eastAsia="Arial" w:cs="Arial"/>
              <w:sz w:val="28"/>
              <w:szCs w:val="28"/>
              <w:highlight w:val="none"/>
            </w:rPr>
            <w:tab/>
          </w:r>
          <w:r>
            <w:rPr>
              <w:rFonts w:ascii="Arial" w:hAnsi="Arial" w:eastAsia="Arial" w:cs="Arial"/>
              <w:sz w:val="28"/>
              <w:szCs w:val="28"/>
              <w:highlight w:val="none"/>
            </w:rPr>
            <w:fldChar w:fldCharType="begin"/>
          </w:r>
          <w:r>
            <w:rPr>
              <w:rFonts w:ascii="Arial" w:hAnsi="Arial" w:eastAsia="Arial" w:cs="Arial"/>
              <w:sz w:val="28"/>
              <w:szCs w:val="28"/>
              <w:highlight w:val="none"/>
            </w:rPr>
            <w:instrText xml:space="preserve"> PAGEREF _Toc24317 \h </w:instrText>
          </w:r>
          <w:r>
            <w:rPr>
              <w:rFonts w:ascii="Arial" w:hAnsi="Arial" w:eastAsia="Arial" w:cs="Arial"/>
              <w:sz w:val="28"/>
              <w:szCs w:val="28"/>
              <w:highlight w:val="none"/>
            </w:rPr>
            <w:fldChar w:fldCharType="separate"/>
          </w:r>
          <w:r>
            <w:rPr>
              <w:rFonts w:ascii="Arial" w:hAnsi="Arial" w:eastAsia="Arial" w:cs="Arial"/>
              <w:sz w:val="28"/>
              <w:szCs w:val="28"/>
              <w:highlight w:val="none"/>
            </w:rPr>
            <w:t xml:space="preserve">- 46 -</w:t>
          </w:r>
          <w:r>
            <w:rPr>
              <w:rFonts w:ascii="Arial" w:hAnsi="Arial" w:eastAsia="Arial" w:cs="Arial"/>
              <w:sz w:val="28"/>
              <w:szCs w:val="28"/>
              <w:highlight w:val="none"/>
            </w:rPr>
            <w:fldChar w:fldCharType="end"/>
          </w:r>
          <w:r>
            <w:rPr>
              <w:rFonts w:ascii="Arial" w:hAnsi="Arial" w:eastAsia="Arial" w:cs="Arial"/>
              <w:sz w:val="28"/>
              <w:szCs w:val="28"/>
              <w:highlight w:val="none"/>
            </w:rPr>
            <w:fldChar w:fldCharType="end"/>
          </w:r>
          <w:r/>
        </w:p>
        <w:p>
          <w:pPr>
            <w:pStyle w:val="2063"/>
            <w:ind w:left="420"/>
            <w:spacing w:line="400" w:lineRule="exact"/>
            <w:tabs>
              <w:tab w:val="right" w:pos="8337" w:leader="dot"/>
            </w:tabs>
            <w:rPr>
              <w:rFonts w:ascii="Arial" w:hAnsi="Arial" w:eastAsia="Arial" w:cs="Arial"/>
              <w:sz w:val="28"/>
              <w:szCs w:val="28"/>
              <w:highlight w:val="none"/>
            </w:rPr>
          </w:pPr>
          <w:r>
            <w:rPr>
              <w:highlight w:val="none"/>
            </w:rPr>
            <w:fldChar w:fldCharType="begin"/>
          </w:r>
          <w:r>
            <w:rPr>
              <w:highlight w:val="none"/>
            </w:rPr>
            <w:instrText xml:space="preserve"> HYPERLINK \l "_Toc1779" </w:instrText>
          </w:r>
          <w:r>
            <w:rPr>
              <w:highlight w:val="none"/>
            </w:rPr>
            <w:fldChar w:fldCharType="separate"/>
          </w:r>
          <w:r>
            <w:rPr>
              <w:rFonts w:ascii="Arial" w:hAnsi="Arial" w:eastAsia="Arial" w:cs="Arial"/>
              <w:sz w:val="28"/>
              <w:szCs w:val="28"/>
              <w:highlight w:val="none"/>
            </w:rPr>
            <w:t xml:space="preserve">7.</w:t>
          </w:r>
          <w:r>
            <w:rPr>
              <w:rFonts w:hint="eastAsia" w:ascii="Arial" w:hAnsi="Arial" w:cs="Arial"/>
              <w:sz w:val="28"/>
              <w:szCs w:val="28"/>
              <w:highlight w:val="none"/>
            </w:rPr>
            <w:t xml:space="preserve">投标人</w:t>
          </w:r>
          <w:r>
            <w:rPr>
              <w:rFonts w:ascii="Arial" w:hAnsi="Arial" w:eastAsia="Arial" w:cs="Arial"/>
              <w:sz w:val="28"/>
              <w:szCs w:val="28"/>
              <w:highlight w:val="none"/>
            </w:rPr>
            <w:t xml:space="preserve">符合性审查</w:t>
          </w:r>
          <w:r>
            <w:rPr>
              <w:rFonts w:ascii="Arial" w:hAnsi="Arial" w:eastAsia="Arial" w:cs="Arial"/>
              <w:sz w:val="28"/>
              <w:szCs w:val="28"/>
              <w:highlight w:val="none"/>
            </w:rPr>
            <w:tab/>
          </w:r>
          <w:r>
            <w:rPr>
              <w:rFonts w:ascii="Arial" w:hAnsi="Arial" w:eastAsia="Arial" w:cs="Arial"/>
              <w:sz w:val="28"/>
              <w:szCs w:val="28"/>
              <w:highlight w:val="none"/>
            </w:rPr>
            <w:fldChar w:fldCharType="begin"/>
          </w:r>
          <w:r>
            <w:rPr>
              <w:rFonts w:ascii="Arial" w:hAnsi="Arial" w:eastAsia="Arial" w:cs="Arial"/>
              <w:sz w:val="28"/>
              <w:szCs w:val="28"/>
              <w:highlight w:val="none"/>
            </w:rPr>
            <w:instrText xml:space="preserve"> PAGEREF _Toc1779 \h </w:instrText>
          </w:r>
          <w:r>
            <w:rPr>
              <w:rFonts w:ascii="Arial" w:hAnsi="Arial" w:eastAsia="Arial" w:cs="Arial"/>
              <w:sz w:val="28"/>
              <w:szCs w:val="28"/>
              <w:highlight w:val="none"/>
            </w:rPr>
            <w:fldChar w:fldCharType="separate"/>
          </w:r>
          <w:r>
            <w:rPr>
              <w:rFonts w:ascii="Arial" w:hAnsi="Arial" w:eastAsia="Arial" w:cs="Arial"/>
              <w:sz w:val="28"/>
              <w:szCs w:val="28"/>
              <w:highlight w:val="none"/>
            </w:rPr>
            <w:t xml:space="preserve">- 46 -</w:t>
          </w:r>
          <w:r>
            <w:rPr>
              <w:rFonts w:ascii="Arial" w:hAnsi="Arial" w:eastAsia="Arial" w:cs="Arial"/>
              <w:sz w:val="28"/>
              <w:szCs w:val="28"/>
              <w:highlight w:val="none"/>
            </w:rPr>
            <w:fldChar w:fldCharType="end"/>
          </w:r>
          <w:r>
            <w:rPr>
              <w:rFonts w:ascii="Arial" w:hAnsi="Arial" w:eastAsia="Arial" w:cs="Arial"/>
              <w:sz w:val="28"/>
              <w:szCs w:val="28"/>
              <w:highlight w:val="none"/>
            </w:rPr>
            <w:fldChar w:fldCharType="end"/>
          </w:r>
          <w:r/>
        </w:p>
        <w:p>
          <w:pPr>
            <w:pStyle w:val="2063"/>
            <w:ind w:left="420"/>
            <w:spacing w:line="400" w:lineRule="exact"/>
            <w:tabs>
              <w:tab w:val="right" w:pos="8337" w:leader="dot"/>
            </w:tabs>
            <w:rPr>
              <w:rFonts w:ascii="Arial" w:hAnsi="Arial" w:eastAsia="Arial" w:cs="Arial"/>
              <w:sz w:val="28"/>
              <w:szCs w:val="28"/>
              <w:highlight w:val="none"/>
            </w:rPr>
          </w:pPr>
          <w:r>
            <w:rPr>
              <w:highlight w:val="none"/>
            </w:rPr>
            <w:fldChar w:fldCharType="begin"/>
          </w:r>
          <w:r>
            <w:rPr>
              <w:highlight w:val="none"/>
            </w:rPr>
            <w:instrText xml:space="preserve"> HYPERLINK \l "_Toc13927" </w:instrText>
          </w:r>
          <w:r>
            <w:rPr>
              <w:highlight w:val="none"/>
            </w:rPr>
            <w:fldChar w:fldCharType="separate"/>
          </w:r>
          <w:r>
            <w:rPr>
              <w:rFonts w:ascii="Arial" w:hAnsi="Arial" w:eastAsia="Arial" w:cs="Arial"/>
              <w:sz w:val="28"/>
              <w:szCs w:val="28"/>
              <w:highlight w:val="none"/>
            </w:rPr>
            <w:t xml:space="preserve">8.商务和技术评估</w:t>
          </w:r>
          <w:r>
            <w:rPr>
              <w:rFonts w:ascii="Arial" w:hAnsi="Arial" w:eastAsia="Arial" w:cs="Arial"/>
              <w:sz w:val="28"/>
              <w:szCs w:val="28"/>
              <w:highlight w:val="none"/>
            </w:rPr>
            <w:tab/>
          </w:r>
          <w:r>
            <w:rPr>
              <w:rFonts w:ascii="Arial" w:hAnsi="Arial" w:eastAsia="Arial" w:cs="Arial"/>
              <w:sz w:val="28"/>
              <w:szCs w:val="28"/>
              <w:highlight w:val="none"/>
            </w:rPr>
            <w:fldChar w:fldCharType="begin"/>
          </w:r>
          <w:r>
            <w:rPr>
              <w:rFonts w:ascii="Arial" w:hAnsi="Arial" w:eastAsia="Arial" w:cs="Arial"/>
              <w:sz w:val="28"/>
              <w:szCs w:val="28"/>
              <w:highlight w:val="none"/>
            </w:rPr>
            <w:instrText xml:space="preserve"> PAGEREF _Toc13927 \h </w:instrText>
          </w:r>
          <w:r>
            <w:rPr>
              <w:rFonts w:ascii="Arial" w:hAnsi="Arial" w:eastAsia="Arial" w:cs="Arial"/>
              <w:sz w:val="28"/>
              <w:szCs w:val="28"/>
              <w:highlight w:val="none"/>
            </w:rPr>
            <w:fldChar w:fldCharType="separate"/>
          </w:r>
          <w:r>
            <w:rPr>
              <w:rFonts w:ascii="Arial" w:hAnsi="Arial" w:eastAsia="Arial" w:cs="Arial"/>
              <w:sz w:val="28"/>
              <w:szCs w:val="28"/>
              <w:highlight w:val="none"/>
            </w:rPr>
            <w:t xml:space="preserve">- 48 -</w:t>
          </w:r>
          <w:r>
            <w:rPr>
              <w:rFonts w:ascii="Arial" w:hAnsi="Arial" w:eastAsia="Arial" w:cs="Arial"/>
              <w:sz w:val="28"/>
              <w:szCs w:val="28"/>
              <w:highlight w:val="none"/>
            </w:rPr>
            <w:fldChar w:fldCharType="end"/>
          </w:r>
          <w:r>
            <w:rPr>
              <w:rFonts w:ascii="Arial" w:hAnsi="Arial" w:eastAsia="Arial" w:cs="Arial"/>
              <w:sz w:val="28"/>
              <w:szCs w:val="28"/>
              <w:highlight w:val="none"/>
            </w:rPr>
            <w:fldChar w:fldCharType="end"/>
          </w:r>
          <w:r/>
        </w:p>
        <w:p>
          <w:pPr>
            <w:pStyle w:val="2063"/>
            <w:ind w:left="420"/>
            <w:spacing w:line="400" w:lineRule="exact"/>
            <w:tabs>
              <w:tab w:val="right" w:pos="8337" w:leader="dot"/>
            </w:tabs>
            <w:rPr>
              <w:rFonts w:ascii="Arial" w:hAnsi="Arial" w:eastAsia="Arial" w:cs="Arial"/>
              <w:sz w:val="28"/>
              <w:szCs w:val="28"/>
              <w:highlight w:val="none"/>
            </w:rPr>
          </w:pPr>
          <w:r>
            <w:rPr>
              <w:highlight w:val="none"/>
            </w:rPr>
            <w:fldChar w:fldCharType="begin"/>
          </w:r>
          <w:r>
            <w:rPr>
              <w:highlight w:val="none"/>
            </w:rPr>
            <w:instrText xml:space="preserve"> HYPERLINK \l "_Toc5222" </w:instrText>
          </w:r>
          <w:r>
            <w:rPr>
              <w:highlight w:val="none"/>
            </w:rPr>
            <w:fldChar w:fldCharType="separate"/>
          </w:r>
          <w:r>
            <w:rPr>
              <w:rFonts w:ascii="Arial" w:hAnsi="Arial" w:eastAsia="Arial" w:cs="Arial"/>
              <w:sz w:val="28"/>
              <w:szCs w:val="28"/>
              <w:highlight w:val="none"/>
            </w:rPr>
            <w:t xml:space="preserve">9.相同品牌产品的处理原则</w:t>
          </w:r>
          <w:r>
            <w:rPr>
              <w:rFonts w:ascii="Arial" w:hAnsi="Arial" w:eastAsia="Arial" w:cs="Arial"/>
              <w:sz w:val="28"/>
              <w:szCs w:val="28"/>
              <w:highlight w:val="none"/>
            </w:rPr>
            <w:tab/>
          </w:r>
          <w:r>
            <w:rPr>
              <w:rFonts w:ascii="Arial" w:hAnsi="Arial" w:eastAsia="Arial" w:cs="Arial"/>
              <w:sz w:val="28"/>
              <w:szCs w:val="28"/>
              <w:highlight w:val="none"/>
            </w:rPr>
            <w:fldChar w:fldCharType="begin"/>
          </w:r>
          <w:r>
            <w:rPr>
              <w:rFonts w:ascii="Arial" w:hAnsi="Arial" w:eastAsia="Arial" w:cs="Arial"/>
              <w:sz w:val="28"/>
              <w:szCs w:val="28"/>
              <w:highlight w:val="none"/>
            </w:rPr>
            <w:instrText xml:space="preserve"> PAGEREF _Toc5222 \h </w:instrText>
          </w:r>
          <w:r>
            <w:rPr>
              <w:rFonts w:ascii="Arial" w:hAnsi="Arial" w:eastAsia="Arial" w:cs="Arial"/>
              <w:sz w:val="28"/>
              <w:szCs w:val="28"/>
              <w:highlight w:val="none"/>
            </w:rPr>
            <w:fldChar w:fldCharType="separate"/>
          </w:r>
          <w:r>
            <w:rPr>
              <w:rFonts w:ascii="Arial" w:hAnsi="Arial" w:eastAsia="Arial" w:cs="Arial"/>
              <w:sz w:val="28"/>
              <w:szCs w:val="28"/>
              <w:highlight w:val="none"/>
            </w:rPr>
            <w:t xml:space="preserve">- 50 -</w:t>
          </w:r>
          <w:r>
            <w:rPr>
              <w:rFonts w:ascii="Arial" w:hAnsi="Arial" w:eastAsia="Arial" w:cs="Arial"/>
              <w:sz w:val="28"/>
              <w:szCs w:val="28"/>
              <w:highlight w:val="none"/>
            </w:rPr>
            <w:fldChar w:fldCharType="end"/>
          </w:r>
          <w:r>
            <w:rPr>
              <w:rFonts w:ascii="Arial" w:hAnsi="Arial" w:eastAsia="Arial" w:cs="Arial"/>
              <w:sz w:val="28"/>
              <w:szCs w:val="28"/>
              <w:highlight w:val="none"/>
            </w:rPr>
            <w:fldChar w:fldCharType="end"/>
          </w:r>
          <w:r/>
        </w:p>
        <w:p>
          <w:pPr>
            <w:pStyle w:val="2063"/>
            <w:ind w:left="420"/>
            <w:spacing w:line="400" w:lineRule="exact"/>
            <w:tabs>
              <w:tab w:val="right" w:pos="8337" w:leader="dot"/>
            </w:tabs>
            <w:rPr>
              <w:rFonts w:ascii="Arial" w:hAnsi="Arial" w:eastAsia="Arial" w:cs="Arial"/>
              <w:sz w:val="28"/>
              <w:szCs w:val="28"/>
              <w:highlight w:val="none"/>
            </w:rPr>
          </w:pPr>
          <w:r>
            <w:rPr>
              <w:highlight w:val="none"/>
            </w:rPr>
            <w:fldChar w:fldCharType="begin"/>
          </w:r>
          <w:r>
            <w:rPr>
              <w:highlight w:val="none"/>
            </w:rPr>
            <w:instrText xml:space="preserve"> HYPERLINK \l "_Toc30278" </w:instrText>
          </w:r>
          <w:r>
            <w:rPr>
              <w:highlight w:val="none"/>
            </w:rPr>
            <w:fldChar w:fldCharType="separate"/>
          </w:r>
          <w:r>
            <w:rPr>
              <w:rFonts w:ascii="Arial" w:hAnsi="Arial" w:eastAsia="Arial" w:cs="Arial"/>
              <w:sz w:val="28"/>
              <w:szCs w:val="28"/>
              <w:highlight w:val="none"/>
            </w:rPr>
            <w:t xml:space="preserve">10.允许修改评标结果的情形</w:t>
          </w:r>
          <w:r>
            <w:rPr>
              <w:rFonts w:ascii="Arial" w:hAnsi="Arial" w:eastAsia="Arial" w:cs="Arial"/>
              <w:sz w:val="28"/>
              <w:szCs w:val="28"/>
              <w:highlight w:val="none"/>
            </w:rPr>
            <w:tab/>
          </w:r>
          <w:r>
            <w:rPr>
              <w:rFonts w:ascii="Arial" w:hAnsi="Arial" w:eastAsia="Arial" w:cs="Arial"/>
              <w:sz w:val="28"/>
              <w:szCs w:val="28"/>
              <w:highlight w:val="none"/>
            </w:rPr>
            <w:fldChar w:fldCharType="begin"/>
          </w:r>
          <w:r>
            <w:rPr>
              <w:rFonts w:ascii="Arial" w:hAnsi="Arial" w:eastAsia="Arial" w:cs="Arial"/>
              <w:sz w:val="28"/>
              <w:szCs w:val="28"/>
              <w:highlight w:val="none"/>
            </w:rPr>
            <w:instrText xml:space="preserve"> PAGEREF _Toc30278 \h </w:instrText>
          </w:r>
          <w:r>
            <w:rPr>
              <w:rFonts w:ascii="Arial" w:hAnsi="Arial" w:eastAsia="Arial" w:cs="Arial"/>
              <w:sz w:val="28"/>
              <w:szCs w:val="28"/>
              <w:highlight w:val="none"/>
            </w:rPr>
            <w:fldChar w:fldCharType="separate"/>
          </w:r>
          <w:r>
            <w:rPr>
              <w:rFonts w:ascii="Arial" w:hAnsi="Arial" w:eastAsia="Arial" w:cs="Arial"/>
              <w:sz w:val="28"/>
              <w:szCs w:val="28"/>
              <w:highlight w:val="none"/>
            </w:rPr>
            <w:t xml:space="preserve">- 50 -</w:t>
          </w:r>
          <w:r>
            <w:rPr>
              <w:rFonts w:ascii="Arial" w:hAnsi="Arial" w:eastAsia="Arial" w:cs="Arial"/>
              <w:sz w:val="28"/>
              <w:szCs w:val="28"/>
              <w:highlight w:val="none"/>
            </w:rPr>
            <w:fldChar w:fldCharType="end"/>
          </w:r>
          <w:r>
            <w:rPr>
              <w:rFonts w:ascii="Arial" w:hAnsi="Arial" w:eastAsia="Arial" w:cs="Arial"/>
              <w:sz w:val="28"/>
              <w:szCs w:val="28"/>
              <w:highlight w:val="none"/>
            </w:rPr>
            <w:fldChar w:fldCharType="end"/>
          </w:r>
          <w:r/>
        </w:p>
        <w:p>
          <w:pPr>
            <w:pStyle w:val="2063"/>
            <w:ind w:left="420"/>
            <w:spacing w:line="400" w:lineRule="exact"/>
            <w:tabs>
              <w:tab w:val="right" w:pos="8337" w:leader="dot"/>
            </w:tabs>
            <w:rPr>
              <w:rFonts w:ascii="Arial" w:hAnsi="Arial" w:eastAsia="Arial" w:cs="Arial"/>
              <w:sz w:val="28"/>
              <w:szCs w:val="28"/>
              <w:highlight w:val="none"/>
            </w:rPr>
          </w:pPr>
          <w:r>
            <w:rPr>
              <w:highlight w:val="none"/>
            </w:rPr>
            <w:fldChar w:fldCharType="begin"/>
          </w:r>
          <w:r>
            <w:rPr>
              <w:highlight w:val="none"/>
            </w:rPr>
            <w:instrText xml:space="preserve"> HYPERLINK \l "_Toc23103" </w:instrText>
          </w:r>
          <w:r>
            <w:rPr>
              <w:highlight w:val="none"/>
            </w:rPr>
            <w:fldChar w:fldCharType="separate"/>
          </w:r>
          <w:r>
            <w:rPr>
              <w:rFonts w:ascii="Arial" w:hAnsi="Arial" w:eastAsia="Arial" w:cs="Arial"/>
              <w:sz w:val="28"/>
              <w:szCs w:val="28"/>
              <w:highlight w:val="none"/>
            </w:rPr>
            <w:t xml:space="preserve">11.推荐中标候选人</w:t>
          </w:r>
          <w:r>
            <w:rPr>
              <w:rFonts w:ascii="Arial" w:hAnsi="Arial" w:eastAsia="Arial" w:cs="Arial"/>
              <w:sz w:val="28"/>
              <w:szCs w:val="28"/>
              <w:highlight w:val="none"/>
            </w:rPr>
            <w:tab/>
          </w:r>
          <w:r>
            <w:rPr>
              <w:rFonts w:ascii="Arial" w:hAnsi="Arial" w:eastAsia="Arial" w:cs="Arial"/>
              <w:sz w:val="28"/>
              <w:szCs w:val="28"/>
              <w:highlight w:val="none"/>
            </w:rPr>
            <w:fldChar w:fldCharType="begin"/>
          </w:r>
          <w:r>
            <w:rPr>
              <w:rFonts w:ascii="Arial" w:hAnsi="Arial" w:eastAsia="Arial" w:cs="Arial"/>
              <w:sz w:val="28"/>
              <w:szCs w:val="28"/>
              <w:highlight w:val="none"/>
            </w:rPr>
            <w:instrText xml:space="preserve"> PAGEREF _Toc23103 \h </w:instrText>
          </w:r>
          <w:r>
            <w:rPr>
              <w:rFonts w:ascii="Arial" w:hAnsi="Arial" w:eastAsia="Arial" w:cs="Arial"/>
              <w:sz w:val="28"/>
              <w:szCs w:val="28"/>
              <w:highlight w:val="none"/>
            </w:rPr>
            <w:fldChar w:fldCharType="separate"/>
          </w:r>
          <w:r>
            <w:rPr>
              <w:rFonts w:ascii="Arial" w:hAnsi="Arial" w:eastAsia="Arial" w:cs="Arial"/>
              <w:sz w:val="28"/>
              <w:szCs w:val="28"/>
              <w:highlight w:val="none"/>
            </w:rPr>
            <w:t xml:space="preserve">- 50 -</w:t>
          </w:r>
          <w:r>
            <w:rPr>
              <w:rFonts w:ascii="Arial" w:hAnsi="Arial" w:eastAsia="Arial" w:cs="Arial"/>
              <w:sz w:val="28"/>
              <w:szCs w:val="28"/>
              <w:highlight w:val="none"/>
            </w:rPr>
            <w:fldChar w:fldCharType="end"/>
          </w:r>
          <w:r>
            <w:rPr>
              <w:rFonts w:ascii="Arial" w:hAnsi="Arial" w:eastAsia="Arial" w:cs="Arial"/>
              <w:sz w:val="28"/>
              <w:szCs w:val="28"/>
              <w:highlight w:val="none"/>
            </w:rPr>
            <w:fldChar w:fldCharType="end"/>
          </w:r>
          <w:r/>
        </w:p>
        <w:p>
          <w:pPr>
            <w:pStyle w:val="2062"/>
            <w:spacing w:line="400" w:lineRule="exact"/>
            <w:tabs>
              <w:tab w:val="right" w:pos="8337" w:leader="dot"/>
            </w:tabs>
            <w:rPr>
              <w:b/>
              <w:bCs/>
              <w:sz w:val="28"/>
              <w:szCs w:val="28"/>
              <w:highlight w:val="none"/>
            </w:rPr>
          </w:pPr>
          <w:r>
            <w:rPr>
              <w:highlight w:val="none"/>
            </w:rPr>
            <w:fldChar w:fldCharType="begin"/>
          </w:r>
          <w:r>
            <w:rPr>
              <w:highlight w:val="none"/>
            </w:rPr>
            <w:instrText xml:space="preserve"> HYPERLINK \l "_Toc23037" </w:instrText>
          </w:r>
          <w:r>
            <w:rPr>
              <w:highlight w:val="none"/>
            </w:rPr>
            <w:fldChar w:fldCharType="separate"/>
          </w:r>
          <w:r>
            <w:rPr>
              <w:rFonts w:ascii="宋体" w:hAnsi="宋体" w:cs="宋体"/>
              <w:b/>
              <w:bCs/>
              <w:spacing w:val="21"/>
              <w:sz w:val="28"/>
              <w:szCs w:val="28"/>
              <w:highlight w:val="none"/>
            </w:rPr>
            <w:t xml:space="preserve">第六部分  </w:t>
          </w:r>
          <w:r>
            <w:rPr>
              <w:rFonts w:hint="eastAsia" w:ascii="宋体" w:hAnsi="宋体" w:cs="宋体"/>
              <w:b/>
              <w:bCs/>
              <w:spacing w:val="21"/>
              <w:sz w:val="28"/>
              <w:szCs w:val="28"/>
              <w:highlight w:val="none"/>
            </w:rPr>
            <w:t xml:space="preserve">响应文件</w:t>
          </w:r>
          <w:r>
            <w:rPr>
              <w:rFonts w:ascii="宋体" w:hAnsi="宋体" w:cs="宋体"/>
              <w:b/>
              <w:bCs/>
              <w:spacing w:val="21"/>
              <w:sz w:val="28"/>
              <w:szCs w:val="28"/>
              <w:highlight w:val="none"/>
            </w:rPr>
            <w:t xml:space="preserve">(格式</w:t>
          </w:r>
          <w:r>
            <w:rPr>
              <w:rFonts w:ascii="宋体" w:hAnsi="宋体" w:cs="宋体"/>
              <w:b/>
              <w:bCs/>
              <w:spacing w:val="19"/>
              <w:sz w:val="28"/>
              <w:szCs w:val="28"/>
              <w:highlight w:val="none"/>
            </w:rPr>
            <w:t xml:space="preserve">)</w:t>
          </w:r>
          <w:r>
            <w:rPr>
              <w:b/>
              <w:bCs/>
              <w:sz w:val="28"/>
              <w:szCs w:val="28"/>
              <w:highlight w:val="none"/>
            </w:rPr>
            <w:tab/>
          </w:r>
          <w:r>
            <w:rPr>
              <w:b/>
              <w:bCs/>
              <w:sz w:val="28"/>
              <w:szCs w:val="28"/>
              <w:highlight w:val="none"/>
            </w:rPr>
            <w:fldChar w:fldCharType="begin"/>
          </w:r>
          <w:r>
            <w:rPr>
              <w:b/>
              <w:bCs/>
              <w:sz w:val="28"/>
              <w:szCs w:val="28"/>
              <w:highlight w:val="none"/>
            </w:rPr>
            <w:instrText xml:space="preserve"> PAGEREF _Toc23037 \h </w:instrText>
          </w:r>
          <w:r>
            <w:rPr>
              <w:b/>
              <w:bCs/>
              <w:sz w:val="28"/>
              <w:szCs w:val="28"/>
              <w:highlight w:val="none"/>
            </w:rPr>
            <w:fldChar w:fldCharType="separate"/>
          </w:r>
          <w:r>
            <w:rPr>
              <w:b/>
              <w:bCs/>
              <w:sz w:val="28"/>
              <w:szCs w:val="28"/>
              <w:highlight w:val="none"/>
            </w:rPr>
            <w:t xml:space="preserve">- 52 -</w:t>
          </w:r>
          <w:r>
            <w:rPr>
              <w:b/>
              <w:bCs/>
              <w:sz w:val="28"/>
              <w:szCs w:val="28"/>
              <w:highlight w:val="none"/>
            </w:rPr>
            <w:fldChar w:fldCharType="end"/>
          </w:r>
          <w:r>
            <w:rPr>
              <w:b/>
              <w:bCs/>
              <w:sz w:val="28"/>
              <w:szCs w:val="28"/>
              <w:highlight w:val="none"/>
            </w:rPr>
            <w:fldChar w:fldCharType="end"/>
          </w:r>
          <w:r/>
        </w:p>
        <w:p>
          <w:pPr>
            <w:pStyle w:val="2063"/>
            <w:ind w:left="420"/>
            <w:spacing w:line="400" w:lineRule="exact"/>
            <w:tabs>
              <w:tab w:val="right" w:pos="8337" w:leader="dot"/>
            </w:tabs>
            <w:rPr>
              <w:sz w:val="28"/>
              <w:szCs w:val="28"/>
              <w:highlight w:val="none"/>
            </w:rPr>
          </w:pPr>
          <w:r>
            <w:rPr>
              <w:highlight w:val="none"/>
            </w:rPr>
            <w:fldChar w:fldCharType="begin"/>
          </w:r>
          <w:r>
            <w:rPr>
              <w:highlight w:val="none"/>
            </w:rPr>
            <w:instrText xml:space="preserve"> HYPERLINK \l "_Toc29161" </w:instrText>
          </w:r>
          <w:r>
            <w:rPr>
              <w:highlight w:val="none"/>
            </w:rPr>
            <w:fldChar w:fldCharType="separate"/>
          </w:r>
          <w:r>
            <w:rPr>
              <w:rFonts w:ascii="宋体" w:hAnsi="宋体" w:cs="宋体"/>
              <w:spacing w:val="9"/>
              <w:sz w:val="28"/>
              <w:szCs w:val="28"/>
              <w:highlight w:val="none"/>
            </w:rPr>
            <w:t xml:space="preserve">一</w:t>
          </w:r>
          <w:r>
            <w:rPr>
              <w:rFonts w:ascii="宋体" w:hAnsi="宋体" w:cs="宋体"/>
              <w:spacing w:val="6"/>
              <w:sz w:val="28"/>
              <w:szCs w:val="28"/>
              <w:highlight w:val="none"/>
            </w:rPr>
            <w:t xml:space="preserve">、资格部分</w:t>
          </w:r>
          <w:r>
            <w:rPr>
              <w:sz w:val="28"/>
              <w:szCs w:val="28"/>
              <w:highlight w:val="none"/>
            </w:rPr>
            <w:tab/>
          </w:r>
          <w:r>
            <w:rPr>
              <w:sz w:val="28"/>
              <w:szCs w:val="28"/>
              <w:highlight w:val="none"/>
            </w:rPr>
            <w:fldChar w:fldCharType="begin"/>
          </w:r>
          <w:r>
            <w:rPr>
              <w:sz w:val="28"/>
              <w:szCs w:val="28"/>
              <w:highlight w:val="none"/>
            </w:rPr>
            <w:instrText xml:space="preserve"> PAGEREF _Toc29161 \h </w:instrText>
          </w:r>
          <w:r>
            <w:rPr>
              <w:sz w:val="28"/>
              <w:szCs w:val="28"/>
              <w:highlight w:val="none"/>
            </w:rPr>
            <w:fldChar w:fldCharType="separate"/>
          </w:r>
          <w:r>
            <w:rPr>
              <w:sz w:val="28"/>
              <w:szCs w:val="28"/>
              <w:highlight w:val="none"/>
            </w:rPr>
            <w:t xml:space="preserve">- 53 -</w:t>
          </w:r>
          <w:r>
            <w:rPr>
              <w:sz w:val="28"/>
              <w:szCs w:val="28"/>
              <w:highlight w:val="none"/>
            </w:rPr>
            <w:fldChar w:fldCharType="end"/>
          </w:r>
          <w:r>
            <w:rPr>
              <w:sz w:val="28"/>
              <w:szCs w:val="28"/>
              <w:highlight w:val="none"/>
            </w:rPr>
            <w:fldChar w:fldCharType="end"/>
          </w:r>
          <w:r/>
        </w:p>
        <w:p>
          <w:pPr>
            <w:pStyle w:val="2063"/>
            <w:ind w:left="420"/>
            <w:spacing w:line="400" w:lineRule="exact"/>
            <w:tabs>
              <w:tab w:val="right" w:pos="8337" w:leader="dot"/>
            </w:tabs>
            <w:rPr>
              <w:sz w:val="28"/>
              <w:szCs w:val="28"/>
              <w:highlight w:val="none"/>
            </w:rPr>
          </w:pPr>
          <w:r>
            <w:rPr>
              <w:highlight w:val="none"/>
            </w:rPr>
            <w:fldChar w:fldCharType="begin"/>
          </w:r>
          <w:r>
            <w:rPr>
              <w:highlight w:val="none"/>
            </w:rPr>
            <w:instrText xml:space="preserve"> HYPERLINK \l "_Toc12714" </w:instrText>
          </w:r>
          <w:r>
            <w:rPr>
              <w:highlight w:val="none"/>
            </w:rPr>
            <w:fldChar w:fldCharType="separate"/>
          </w:r>
          <w:r>
            <w:rPr>
              <w:rFonts w:ascii="宋体" w:hAnsi="宋体" w:cs="宋体"/>
              <w:spacing w:val="9"/>
              <w:sz w:val="28"/>
              <w:szCs w:val="28"/>
              <w:highlight w:val="none"/>
            </w:rPr>
            <w:t xml:space="preserve">二</w:t>
          </w:r>
          <w:r>
            <w:rPr>
              <w:rFonts w:ascii="宋体" w:hAnsi="宋体" w:cs="宋体"/>
              <w:spacing w:val="6"/>
              <w:sz w:val="28"/>
              <w:szCs w:val="28"/>
              <w:highlight w:val="none"/>
            </w:rPr>
            <w:t xml:space="preserve">、技术部分</w:t>
          </w:r>
          <w:r>
            <w:rPr>
              <w:sz w:val="28"/>
              <w:szCs w:val="28"/>
              <w:highlight w:val="none"/>
            </w:rPr>
            <w:tab/>
          </w:r>
          <w:r>
            <w:rPr>
              <w:sz w:val="28"/>
              <w:szCs w:val="28"/>
              <w:highlight w:val="none"/>
            </w:rPr>
            <w:fldChar w:fldCharType="begin"/>
          </w:r>
          <w:r>
            <w:rPr>
              <w:sz w:val="28"/>
              <w:szCs w:val="28"/>
              <w:highlight w:val="none"/>
            </w:rPr>
            <w:instrText xml:space="preserve"> PAGEREF _Toc12714 \h </w:instrText>
          </w:r>
          <w:r>
            <w:rPr>
              <w:sz w:val="28"/>
              <w:szCs w:val="28"/>
              <w:highlight w:val="none"/>
            </w:rPr>
            <w:fldChar w:fldCharType="separate"/>
          </w:r>
          <w:r>
            <w:rPr>
              <w:sz w:val="28"/>
              <w:szCs w:val="28"/>
              <w:highlight w:val="none"/>
            </w:rPr>
            <w:t xml:space="preserve">- 67 -</w:t>
          </w:r>
          <w:r>
            <w:rPr>
              <w:sz w:val="28"/>
              <w:szCs w:val="28"/>
              <w:highlight w:val="none"/>
            </w:rPr>
            <w:fldChar w:fldCharType="end"/>
          </w:r>
          <w:r>
            <w:rPr>
              <w:sz w:val="28"/>
              <w:szCs w:val="28"/>
              <w:highlight w:val="none"/>
            </w:rPr>
            <w:fldChar w:fldCharType="end"/>
          </w:r>
          <w:r/>
        </w:p>
        <w:p>
          <w:pPr>
            <w:pStyle w:val="2063"/>
            <w:ind w:left="420"/>
            <w:spacing w:line="400" w:lineRule="exact"/>
            <w:tabs>
              <w:tab w:val="right" w:pos="8337" w:leader="dot"/>
            </w:tabs>
            <w:rPr>
              <w:sz w:val="28"/>
              <w:szCs w:val="28"/>
              <w:highlight w:val="none"/>
            </w:rPr>
          </w:pPr>
          <w:r>
            <w:rPr>
              <w:highlight w:val="none"/>
            </w:rPr>
            <w:fldChar w:fldCharType="begin"/>
          </w:r>
          <w:r>
            <w:rPr>
              <w:highlight w:val="none"/>
            </w:rPr>
            <w:instrText xml:space="preserve"> HYPERLINK \l "_Toc19336" </w:instrText>
          </w:r>
          <w:r>
            <w:rPr>
              <w:highlight w:val="none"/>
            </w:rPr>
            <w:fldChar w:fldCharType="separate"/>
          </w:r>
          <w:r>
            <w:rPr>
              <w:rFonts w:ascii="宋体" w:hAnsi="宋体" w:cs="宋体"/>
              <w:spacing w:val="9"/>
              <w:sz w:val="28"/>
              <w:szCs w:val="28"/>
              <w:highlight w:val="none"/>
            </w:rPr>
            <w:t xml:space="preserve">三</w:t>
          </w:r>
          <w:r>
            <w:rPr>
              <w:rFonts w:ascii="宋体" w:hAnsi="宋体" w:cs="宋体"/>
              <w:spacing w:val="7"/>
              <w:sz w:val="28"/>
              <w:szCs w:val="28"/>
              <w:highlight w:val="none"/>
            </w:rPr>
            <w:t xml:space="preserve">、商务部分</w:t>
          </w:r>
          <w:r>
            <w:rPr>
              <w:sz w:val="28"/>
              <w:szCs w:val="28"/>
              <w:highlight w:val="none"/>
            </w:rPr>
            <w:tab/>
          </w:r>
          <w:r>
            <w:rPr>
              <w:sz w:val="28"/>
              <w:szCs w:val="28"/>
              <w:highlight w:val="none"/>
            </w:rPr>
            <w:fldChar w:fldCharType="begin"/>
          </w:r>
          <w:r>
            <w:rPr>
              <w:sz w:val="28"/>
              <w:szCs w:val="28"/>
              <w:highlight w:val="none"/>
            </w:rPr>
            <w:instrText xml:space="preserve"> PAGEREF _Toc19336 \h </w:instrText>
          </w:r>
          <w:r>
            <w:rPr>
              <w:sz w:val="28"/>
              <w:szCs w:val="28"/>
              <w:highlight w:val="none"/>
            </w:rPr>
            <w:fldChar w:fldCharType="separate"/>
          </w:r>
          <w:r>
            <w:rPr>
              <w:sz w:val="28"/>
              <w:szCs w:val="28"/>
              <w:highlight w:val="none"/>
            </w:rPr>
            <w:t xml:space="preserve">- 70 -</w:t>
          </w:r>
          <w:r>
            <w:rPr>
              <w:sz w:val="28"/>
              <w:szCs w:val="28"/>
              <w:highlight w:val="none"/>
            </w:rPr>
            <w:fldChar w:fldCharType="end"/>
          </w:r>
          <w:r>
            <w:rPr>
              <w:sz w:val="28"/>
              <w:szCs w:val="28"/>
              <w:highlight w:val="none"/>
            </w:rPr>
            <w:fldChar w:fldCharType="end"/>
          </w:r>
          <w:r/>
        </w:p>
        <w:p>
          <w:pPr>
            <w:pStyle w:val="2063"/>
            <w:ind w:left="420"/>
            <w:spacing w:line="400" w:lineRule="exact"/>
            <w:tabs>
              <w:tab w:val="right" w:pos="8337" w:leader="dot"/>
            </w:tabs>
            <w:rPr>
              <w:sz w:val="28"/>
              <w:szCs w:val="28"/>
              <w:highlight w:val="none"/>
            </w:rPr>
          </w:pPr>
          <w:r>
            <w:rPr>
              <w:highlight w:val="none"/>
            </w:rPr>
            <w:fldChar w:fldCharType="begin"/>
          </w:r>
          <w:r>
            <w:rPr>
              <w:highlight w:val="none"/>
            </w:rPr>
            <w:instrText xml:space="preserve"> HYPERLINK \l "_Toc27889" </w:instrText>
          </w:r>
          <w:r>
            <w:rPr>
              <w:highlight w:val="none"/>
            </w:rPr>
            <w:fldChar w:fldCharType="separate"/>
          </w:r>
          <w:r>
            <w:rPr>
              <w:rFonts w:ascii="宋体" w:hAnsi="宋体" w:cs="宋体"/>
              <w:spacing w:val="4"/>
              <w:sz w:val="28"/>
              <w:szCs w:val="28"/>
              <w:highlight w:val="none"/>
            </w:rPr>
            <w:t xml:space="preserve">四</w:t>
          </w:r>
          <w:r>
            <w:rPr>
              <w:rFonts w:ascii="宋体" w:hAnsi="宋体" w:cs="宋体"/>
              <w:spacing w:val="2"/>
              <w:sz w:val="28"/>
              <w:szCs w:val="28"/>
              <w:highlight w:val="none"/>
            </w:rPr>
            <w:t xml:space="preserve">、其他部分</w:t>
          </w:r>
          <w:r>
            <w:rPr>
              <w:sz w:val="28"/>
              <w:szCs w:val="28"/>
              <w:highlight w:val="none"/>
            </w:rPr>
            <w:tab/>
          </w:r>
          <w:r>
            <w:rPr>
              <w:sz w:val="28"/>
              <w:szCs w:val="28"/>
              <w:highlight w:val="none"/>
            </w:rPr>
            <w:fldChar w:fldCharType="begin"/>
          </w:r>
          <w:r>
            <w:rPr>
              <w:sz w:val="28"/>
              <w:szCs w:val="28"/>
              <w:highlight w:val="none"/>
            </w:rPr>
            <w:instrText xml:space="preserve"> PAGEREF _Toc27889 \h </w:instrText>
          </w:r>
          <w:r>
            <w:rPr>
              <w:sz w:val="28"/>
              <w:szCs w:val="28"/>
              <w:highlight w:val="none"/>
            </w:rPr>
            <w:fldChar w:fldCharType="separate"/>
          </w:r>
          <w:r>
            <w:rPr>
              <w:sz w:val="28"/>
              <w:szCs w:val="28"/>
              <w:highlight w:val="none"/>
            </w:rPr>
            <w:t xml:space="preserve">- 76 -</w:t>
          </w:r>
          <w:r>
            <w:rPr>
              <w:sz w:val="28"/>
              <w:szCs w:val="28"/>
              <w:highlight w:val="none"/>
            </w:rPr>
            <w:fldChar w:fldCharType="end"/>
          </w:r>
          <w:r>
            <w:rPr>
              <w:sz w:val="28"/>
              <w:szCs w:val="28"/>
              <w:highlight w:val="none"/>
            </w:rPr>
            <w:fldChar w:fldCharType="end"/>
          </w:r>
          <w:r/>
        </w:p>
        <w:p>
          <w:pPr>
            <w:ind w:left="899"/>
            <w:spacing w:before="59" w:line="221" w:lineRule="auto"/>
            <w:tabs>
              <w:tab w:val="right" w:pos="8314" w:leader="dot"/>
            </w:tabs>
            <w:rPr>
              <w:highlight w:val="none"/>
            </w:rPr>
          </w:pPr>
          <w:r>
            <w:rPr>
              <w:highlight w:val="none"/>
            </w:rPr>
            <w:fldChar w:fldCharType="end"/>
          </w:r>
          <w:r/>
        </w:p>
      </w:sdtContent>
    </w:sdt>
    <w:p>
      <w:pPr>
        <w:ind w:left="2318"/>
        <w:spacing w:before="100" w:line="223" w:lineRule="auto"/>
        <w:rPr>
          <w:rFonts w:ascii="宋体" w:hAnsi="宋体" w:eastAsia="宋体" w:cs="宋体"/>
          <w:spacing w:val="7"/>
          <w:sz w:val="43"/>
          <w:szCs w:val="43"/>
          <w:highlight w:val="none"/>
        </w:rPr>
        <w:sectPr>
          <w:footerReference w:type="default" r:id="rId9"/>
          <w:footnotePr/>
          <w:endnotePr/>
          <w:type w:val="nextPage"/>
          <w:pgSz w:w="11907" w:h="16839" w:orient="portrait"/>
          <w:pgMar w:top="1431" w:right="1680" w:bottom="1153" w:left="1672" w:header="0" w:footer="991" w:gutter="0"/>
          <w:cols w:num="1" w:sep="0" w:space="720" w:equalWidth="1"/>
          <w:docGrid w:linePitch="360"/>
        </w:sectPr>
        <w:outlineLvl w:val="0"/>
      </w:pPr>
      <w:r/>
      <w:bookmarkStart w:id="3" w:name="_Toc23027"/>
      <w:r/>
      <w:r/>
    </w:p>
    <w:p>
      <w:pPr>
        <w:ind w:left="2318"/>
        <w:spacing w:before="100" w:line="223" w:lineRule="auto"/>
        <w:rPr>
          <w:rFonts w:ascii="宋体" w:hAnsi="宋体" w:eastAsia="宋体" w:cs="宋体"/>
          <w:sz w:val="43"/>
          <w:szCs w:val="43"/>
          <w:highlight w:val="none"/>
        </w:rPr>
        <w:outlineLvl w:val="0"/>
      </w:pPr>
      <w:r>
        <w:rPr>
          <w:rFonts w:ascii="宋体" w:hAnsi="宋体" w:eastAsia="宋体" w:cs="宋体"/>
          <w:spacing w:val="7"/>
          <w:sz w:val="43"/>
          <w:szCs w:val="43"/>
          <w:highlight w:val="none"/>
        </w:rPr>
        <w:t xml:space="preserve">第一部分  </w:t>
      </w:r>
      <w:r>
        <w:rPr>
          <w:rFonts w:hint="eastAsia" w:ascii="宋体" w:hAnsi="宋体" w:eastAsia="宋体" w:cs="宋体"/>
          <w:spacing w:val="7"/>
          <w:sz w:val="43"/>
          <w:szCs w:val="43"/>
          <w:highlight w:val="none"/>
          <w:lang w:eastAsia="zh-CN"/>
        </w:rPr>
        <w:t xml:space="preserve">采购公告</w:t>
      </w:r>
      <w:bookmarkEnd w:id="3"/>
      <w:r/>
      <w:r/>
    </w:p>
    <w:p>
      <w:pPr>
        <w:rPr>
          <w:highlight w:val="none"/>
        </w:rPr>
      </w:pPr>
      <w:r>
        <w:rPr>
          <w:highlight w:val="none"/>
        </w:rPr>
      </w:r>
      <w:r/>
    </w:p>
    <w:p>
      <w:pPr>
        <w:rPr>
          <w:highlight w:val="none"/>
        </w:rPr>
      </w:pPr>
      <w:r>
        <w:rPr>
          <w:highlight w:val="none"/>
        </w:rPr>
      </w:r>
      <w:r/>
    </w:p>
    <w:p>
      <w:pPr>
        <w:spacing w:line="153" w:lineRule="exact"/>
        <w:rPr>
          <w:highlight w:val="none"/>
        </w:rPr>
      </w:pPr>
      <w:r>
        <w:rPr>
          <w:highlight w:val="none"/>
        </w:rPr>
      </w:r>
      <w:r/>
    </w:p>
    <w:tbl>
      <w:tblPr>
        <w:tblStyle w:val="2059"/>
        <w:tblW w:w="8538" w:type="dxa"/>
        <w:tblInd w:w="13"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538"/>
      </w:tblGrid>
      <w:tr>
        <w:trPr>
          <w:trHeight w:val="2049"/>
        </w:trPr>
        <w:tc>
          <w:tcPr>
            <w:tcW w:w="8538" w:type="dxa"/>
            <w:textDirection w:val="lrTb"/>
            <w:noWrap w:val="false"/>
          </w:tcPr>
          <w:p>
            <w:pPr>
              <w:ind w:left="605"/>
              <w:spacing w:before="138" w:line="22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项</w:t>
            </w:r>
            <w:r>
              <w:rPr>
                <w:rFonts w:ascii="宋体" w:hAnsi="宋体" w:eastAsia="宋体" w:cs="宋体"/>
                <w:spacing w:val="-2"/>
                <w:sz w:val="24"/>
                <w:szCs w:val="24"/>
                <w:highlight w:val="none"/>
              </w:rPr>
              <w:t xml:space="preserve">目概况</w:t>
            </w:r>
            <w:r/>
          </w:p>
          <w:p>
            <w:pPr>
              <w:ind w:left="119" w:right="112" w:firstLine="482"/>
              <w:spacing w:before="178" w:line="361" w:lineRule="auto"/>
              <w:rPr>
                <w:rFonts w:ascii="宋体" w:hAnsi="宋体" w:eastAsia="宋体" w:cs="宋体"/>
                <w:sz w:val="24"/>
                <w:szCs w:val="24"/>
                <w:highlight w:val="none"/>
              </w:rPr>
            </w:pPr>
            <w:r>
              <w:rPr>
                <w:rFonts w:hint="eastAsia" w:ascii="宋体" w:hAnsi="宋体" w:eastAsia="宋体" w:cs="宋体"/>
                <w:color w:val="0000ff"/>
                <w:spacing w:val="-6"/>
                <w:sz w:val="24"/>
                <w:szCs w:val="24"/>
                <w:highlight w:val="none"/>
              </w:rPr>
              <w:t xml:space="preserve">镇江长江豚类省级自然保护区观测平台综合服务项目</w:t>
            </w:r>
            <w:r>
              <w:rPr>
                <w:rFonts w:ascii="宋体" w:hAnsi="宋体" w:eastAsia="宋体" w:cs="宋体"/>
                <w:spacing w:val="-3"/>
                <w:sz w:val="24"/>
                <w:szCs w:val="24"/>
                <w:highlight w:val="none"/>
              </w:rPr>
              <w:t xml:space="preserve">的潜在</w:t>
            </w:r>
            <w:r>
              <w:rPr>
                <w:rFonts w:hint="eastAsia" w:ascii="宋体" w:hAnsi="宋体" w:eastAsia="宋体" w:cs="宋体"/>
                <w:spacing w:val="-3"/>
                <w:sz w:val="24"/>
                <w:szCs w:val="24"/>
                <w:highlight w:val="none"/>
              </w:rPr>
              <w:t xml:space="preserve">投标人</w:t>
            </w:r>
            <w:r>
              <w:rPr>
                <w:rFonts w:ascii="宋体" w:hAnsi="宋体" w:eastAsia="宋体" w:cs="宋体"/>
                <w:spacing w:val="-3"/>
                <w:sz w:val="24"/>
                <w:szCs w:val="24"/>
                <w:highlight w:val="none"/>
              </w:rPr>
              <w:t xml:space="preserve">应在</w:t>
            </w:r>
            <w:r>
              <w:rPr>
                <w:rFonts w:ascii="宋体" w:hAnsi="宋体" w:eastAsia="宋体" w:cs="宋体"/>
                <w:sz w:val="24"/>
                <w:szCs w:val="24"/>
                <w:highlight w:val="none"/>
              </w:rPr>
              <w:t xml:space="preserve"> </w:t>
            </w:r>
            <w:r>
              <w:rPr>
                <w:rFonts w:hint="eastAsia" w:ascii="宋体" w:hAnsi="宋体" w:eastAsia="宋体" w:cs="宋体"/>
                <w:color w:val="0000ff"/>
                <w:spacing w:val="24"/>
                <w:sz w:val="24"/>
                <w:szCs w:val="24"/>
                <w:highlight w:val="none"/>
              </w:rPr>
              <w:t xml:space="preserve">江苏政府采购网-苏采云平台</w:t>
            </w:r>
            <w:r>
              <w:rPr>
                <w:highlight w:val="none"/>
              </w:rPr>
              <w:fldChar w:fldCharType="begin"/>
            </w:r>
            <w:r>
              <w:rPr>
                <w:highlight w:val="none"/>
              </w:rPr>
              <w:instrText xml:space="preserve"> HYPERLINK "http://ggzy.zhenjiang.gov.cn/TPBidder/memberLogin" </w:instrText>
            </w:r>
            <w:r>
              <w:rPr>
                <w:highlight w:val="none"/>
              </w:rPr>
              <w:fldChar w:fldCharType="separate"/>
            </w:r>
            <w:r>
              <w:rPr>
                <w:rFonts w:hint="eastAsia" w:ascii="宋体" w:hAnsi="宋体" w:eastAsia="宋体" w:cs="宋体"/>
                <w:color w:val="0000ff"/>
                <w:sz w:val="24"/>
                <w:szCs w:val="24"/>
                <w:highlight w:val="none"/>
              </w:rPr>
              <w:t xml:space="preserve">http://jszfcg.jscz.gov.cn/jszc/login</w:t>
            </w:r>
            <w:r>
              <w:rPr>
                <w:rFonts w:ascii="宋体" w:hAnsi="宋体" w:eastAsia="宋体" w:cs="宋体"/>
                <w:color w:val="0000ff"/>
                <w:sz w:val="24"/>
                <w:szCs w:val="24"/>
                <w:highlight w:val="none"/>
              </w:rPr>
              <w:fldChar w:fldCharType="end"/>
            </w:r>
            <w:r>
              <w:rPr>
                <w:rFonts w:ascii="宋体" w:hAnsi="宋体" w:eastAsia="宋体" w:cs="宋体"/>
                <w:color w:val="0000ff"/>
                <w:spacing w:val="1"/>
                <w:sz w:val="24"/>
                <w:szCs w:val="24"/>
                <w:highlight w:val="none"/>
              </w:rPr>
              <w:t xml:space="preserve"> </w:t>
            </w:r>
            <w:r>
              <w:rPr>
                <w:rFonts w:ascii="宋体" w:hAnsi="宋体" w:eastAsia="宋体" w:cs="宋体"/>
                <w:spacing w:val="1"/>
                <w:sz w:val="24"/>
                <w:szCs w:val="24"/>
                <w:highlight w:val="none"/>
              </w:rPr>
              <w:t xml:space="preserve">获取</w:t>
            </w:r>
            <w:r>
              <w:rPr>
                <w:rFonts w:hint="eastAsia" w:ascii="宋体" w:hAnsi="宋体" w:eastAsia="宋体" w:cs="宋体"/>
                <w:spacing w:val="1"/>
                <w:sz w:val="24"/>
                <w:szCs w:val="24"/>
                <w:highlight w:val="none"/>
                <w:lang w:eastAsia="zh-CN"/>
              </w:rPr>
              <w:t xml:space="preserve">采购文件</w:t>
            </w:r>
            <w:r>
              <w:rPr>
                <w:rFonts w:hint="eastAsia" w:ascii="宋体" w:hAnsi="宋体" w:eastAsia="宋体" w:cs="宋体"/>
                <w:spacing w:val="1"/>
                <w:sz w:val="24"/>
                <w:szCs w:val="24"/>
                <w:highlight w:val="none"/>
              </w:rPr>
              <w:t xml:space="preserve">，</w:t>
            </w:r>
            <w:r>
              <w:rPr>
                <w:rFonts w:ascii="宋体" w:hAnsi="宋体" w:eastAsia="宋体" w:cs="宋体"/>
                <w:spacing w:val="1"/>
                <w:sz w:val="24"/>
                <w:szCs w:val="24"/>
                <w:highlight w:val="none"/>
              </w:rPr>
              <w:t xml:space="preserve">并于</w:t>
            </w:r>
            <w:r>
              <w:rPr>
                <w:rFonts w:hint="eastAsia" w:ascii="宋体" w:hAnsi="宋体" w:eastAsia="宋体" w:cs="宋体"/>
                <w:color w:val="0000ff"/>
                <w:spacing w:val="6"/>
                <w:sz w:val="24"/>
                <w:szCs w:val="24"/>
                <w:highlight w:val="none"/>
              </w:rPr>
              <w:t xml:space="preserve">2024</w:t>
            </w:r>
            <w:r>
              <w:rPr>
                <w:rFonts w:ascii="宋体" w:hAnsi="宋体" w:eastAsia="宋体" w:cs="宋体"/>
                <w:color w:val="0000ff"/>
                <w:spacing w:val="3"/>
                <w:sz w:val="24"/>
                <w:szCs w:val="24"/>
                <w:highlight w:val="none"/>
              </w:rPr>
              <w:t xml:space="preserve">-</w:t>
            </w:r>
            <w:r>
              <w:rPr>
                <w:rFonts w:hint="eastAsia" w:ascii="宋体" w:hAnsi="宋体" w:eastAsia="宋体" w:cs="宋体"/>
                <w:color w:val="0000ff"/>
                <w:spacing w:val="3"/>
                <w:sz w:val="24"/>
                <w:szCs w:val="24"/>
                <w:highlight w:val="none"/>
                <w:lang w:val="en-US" w:eastAsia="zh-CN"/>
              </w:rPr>
              <w:t xml:space="preserve">8</w:t>
            </w:r>
            <w:r>
              <w:rPr>
                <w:rFonts w:hint="eastAsia" w:ascii="宋体" w:hAnsi="宋体" w:eastAsia="宋体" w:cs="宋体"/>
                <w:color w:val="0000ff"/>
                <w:spacing w:val="3"/>
                <w:sz w:val="24"/>
                <w:szCs w:val="24"/>
                <w:highlight w:val="none"/>
              </w:rPr>
              <w:t xml:space="preserve">-</w:t>
            </w:r>
            <w:r>
              <w:rPr>
                <w:rFonts w:hint="eastAsia" w:ascii="宋体" w:hAnsi="宋体" w:eastAsia="宋体" w:cs="宋体"/>
                <w:color w:val="0000ff"/>
                <w:spacing w:val="3"/>
                <w:sz w:val="24"/>
                <w:szCs w:val="24"/>
                <w:highlight w:val="none"/>
                <w:lang w:val="en-US" w:eastAsia="zh-CN"/>
              </w:rPr>
              <w:t xml:space="preserve">14</w:t>
            </w:r>
            <w:r>
              <w:rPr>
                <w:rFonts w:ascii="宋体" w:hAnsi="宋体" w:eastAsia="宋体" w:cs="宋体"/>
                <w:color w:val="0000ff"/>
                <w:spacing w:val="3"/>
                <w:sz w:val="24"/>
                <w:szCs w:val="24"/>
                <w:highlight w:val="none"/>
              </w:rPr>
              <w:t xml:space="preserve"> </w:t>
            </w:r>
            <w:r>
              <w:rPr>
                <w:rFonts w:hint="eastAsia" w:ascii="宋体" w:hAnsi="宋体" w:eastAsia="宋体" w:cs="宋体"/>
                <w:color w:val="0000ff"/>
                <w:spacing w:val="3"/>
                <w:sz w:val="24"/>
                <w:szCs w:val="24"/>
                <w:highlight w:val="none"/>
              </w:rPr>
              <w:t xml:space="preserve">9</w:t>
            </w:r>
            <w:r>
              <w:rPr>
                <w:rFonts w:ascii="宋体" w:hAnsi="宋体" w:eastAsia="宋体" w:cs="宋体"/>
                <w:color w:val="0000ff"/>
                <w:spacing w:val="3"/>
                <w:sz w:val="24"/>
                <w:szCs w:val="24"/>
                <w:highlight w:val="none"/>
              </w:rPr>
              <w:t xml:space="preserve">:</w:t>
            </w:r>
            <w:r>
              <w:rPr>
                <w:rFonts w:hint="eastAsia" w:ascii="宋体" w:hAnsi="宋体" w:eastAsia="宋体" w:cs="宋体"/>
                <w:color w:val="0000ff"/>
                <w:spacing w:val="3"/>
                <w:sz w:val="24"/>
                <w:szCs w:val="24"/>
                <w:highlight w:val="none"/>
              </w:rPr>
              <w:t xml:space="preserve">30</w:t>
            </w:r>
            <w:r>
              <w:rPr>
                <w:rFonts w:ascii="宋体" w:hAnsi="宋体" w:eastAsia="宋体" w:cs="宋体"/>
                <w:color w:val="0000ff"/>
                <w:spacing w:val="3"/>
                <w:sz w:val="24"/>
                <w:szCs w:val="24"/>
                <w:highlight w:val="none"/>
              </w:rPr>
              <w:t xml:space="preserve"> </w:t>
            </w:r>
            <w:r>
              <w:rPr>
                <w:rFonts w:ascii="宋体" w:hAnsi="宋体" w:eastAsia="宋体" w:cs="宋体"/>
                <w:spacing w:val="3"/>
                <w:sz w:val="24"/>
                <w:szCs w:val="24"/>
                <w:highlight w:val="none"/>
              </w:rPr>
              <w:t xml:space="preserve">(北京时间)前按要求递交</w:t>
            </w:r>
            <w:r>
              <w:rPr>
                <w:rFonts w:hint="eastAsia" w:ascii="宋体" w:hAnsi="宋体" w:eastAsia="宋体" w:cs="宋体"/>
                <w:spacing w:val="3"/>
                <w:sz w:val="24"/>
                <w:szCs w:val="24"/>
                <w:highlight w:val="none"/>
              </w:rPr>
              <w:t xml:space="preserve">响应文件</w:t>
            </w:r>
            <w:r>
              <w:rPr>
                <w:rFonts w:ascii="宋体" w:hAnsi="宋体" w:eastAsia="宋体" w:cs="宋体"/>
                <w:spacing w:val="3"/>
                <w:sz w:val="24"/>
                <w:szCs w:val="24"/>
                <w:highlight w:val="none"/>
              </w:rPr>
              <w:t xml:space="preserve">。</w:t>
            </w:r>
            <w:r/>
          </w:p>
        </w:tc>
      </w:tr>
    </w:tbl>
    <w:p>
      <w:pPr>
        <w:spacing w:line="295" w:lineRule="auto"/>
        <w:rPr>
          <w:highlight w:val="none"/>
        </w:rPr>
      </w:pPr>
      <w:r>
        <w:rPr>
          <w:highlight w:val="none"/>
        </w:rPr>
      </w:r>
      <w:r/>
    </w:p>
    <w:p>
      <w:pPr>
        <w:ind w:left="130"/>
        <w:spacing w:before="360" w:after="360"/>
        <w:rPr>
          <w:highlight w:val="none"/>
        </w:rPr>
        <w:outlineLvl w:val="1"/>
      </w:pPr>
      <w:r/>
      <w:bookmarkStart w:id="4" w:name="_bookmark2"/>
      <w:r/>
      <w:bookmarkEnd w:id="4"/>
      <w:r/>
      <w:bookmarkStart w:id="5" w:name="_Toc5149"/>
      <w:r>
        <w:rPr>
          <w:rFonts w:ascii="宋体" w:hAnsi="宋体" w:eastAsia="宋体" w:cs="宋体"/>
          <w:b/>
          <w:bCs/>
          <w:spacing w:val="-2"/>
          <w:sz w:val="24"/>
          <w:szCs w:val="24"/>
          <w:highlight w:val="none"/>
        </w:rPr>
        <w:t xml:space="preserve">一、项目基本情况</w:t>
      </w:r>
      <w:bookmarkEnd w:id="5"/>
      <w:r/>
      <w:r/>
    </w:p>
    <w:p>
      <w:pPr>
        <w:ind w:left="621"/>
        <w:spacing w:before="78" w:line="400" w:lineRule="exact"/>
        <w:rPr>
          <w:rFonts w:hint="eastAsia" w:ascii="宋体" w:hAnsi="宋体" w:eastAsia="宋体" w:cs="宋体"/>
          <w:sz w:val="24"/>
          <w:szCs w:val="24"/>
          <w:highlight w:val="none"/>
          <w:lang w:eastAsia="zh-CN"/>
        </w:rPr>
        <w:outlineLvl w:val="2"/>
      </w:pPr>
      <w:r/>
      <w:bookmarkStart w:id="6" w:name="_Toc29617"/>
      <w:r>
        <w:rPr>
          <w:rFonts w:ascii="宋体" w:hAnsi="宋体" w:eastAsia="宋体" w:cs="宋体"/>
          <w:spacing w:val="-24"/>
          <w:sz w:val="24"/>
          <w:szCs w:val="24"/>
          <w:highlight w:val="none"/>
        </w:rPr>
        <w:t xml:space="preserve">项</w:t>
      </w:r>
      <w:r>
        <w:rPr>
          <w:rFonts w:ascii="宋体" w:hAnsi="宋体" w:eastAsia="宋体" w:cs="宋体"/>
          <w:spacing w:val="-22"/>
          <w:sz w:val="24"/>
          <w:szCs w:val="24"/>
          <w:highlight w:val="none"/>
        </w:rPr>
        <w:t xml:space="preserve">目</w:t>
      </w:r>
      <w:r>
        <w:rPr>
          <w:rFonts w:ascii="宋体" w:hAnsi="宋体" w:eastAsia="宋体" w:cs="宋体"/>
          <w:spacing w:val="-12"/>
          <w:sz w:val="24"/>
          <w:szCs w:val="24"/>
          <w:highlight w:val="none"/>
        </w:rPr>
        <w:t xml:space="preserve">编号</w:t>
      </w:r>
      <w:bookmarkEnd w:id="6"/>
      <w:r>
        <w:rPr>
          <w:rFonts w:hint="eastAsia" w:ascii="宋体" w:hAnsi="宋体" w:eastAsia="宋体" w:cs="宋体"/>
          <w:spacing w:val="-12"/>
          <w:sz w:val="24"/>
          <w:szCs w:val="24"/>
          <w:highlight w:val="none"/>
        </w:rPr>
        <w:t xml:space="preserve">：</w:t>
      </w:r>
      <w:r>
        <w:rPr>
          <w:rFonts w:hint="eastAsia" w:ascii="宋体" w:hAnsi="宋体" w:eastAsia="宋体" w:cs="宋体"/>
          <w:color w:val="0000ff"/>
          <w:spacing w:val="-12"/>
          <w:sz w:val="24"/>
          <w:szCs w:val="24"/>
          <w:highlight w:val="none"/>
          <w:lang w:eastAsia="zh-CN"/>
        </w:rPr>
        <w:t xml:space="preserve">JSZC-321100-JSCW-G2024-0058</w:t>
      </w:r>
      <w:r/>
    </w:p>
    <w:p>
      <w:pPr>
        <w:ind w:left="619" w:right="1225" w:firstLine="1"/>
        <w:spacing w:before="185" w:line="400" w:lineRule="exact"/>
        <w:rPr>
          <w:rFonts w:ascii="宋体" w:hAnsi="宋体" w:eastAsia="宋体" w:cs="宋体"/>
          <w:color w:val="0000ff"/>
          <w:spacing w:val="-4"/>
          <w:sz w:val="24"/>
          <w:szCs w:val="24"/>
          <w:highlight w:val="none"/>
        </w:rPr>
      </w:pPr>
      <w:r>
        <w:rPr>
          <w:rFonts w:ascii="宋体" w:hAnsi="宋体" w:eastAsia="宋体" w:cs="宋体"/>
          <w:spacing w:val="-8"/>
          <w:sz w:val="24"/>
          <w:szCs w:val="24"/>
          <w:highlight w:val="none"/>
        </w:rPr>
        <w:t xml:space="preserve">项目名称</w:t>
      </w:r>
      <w:r>
        <w:rPr>
          <w:rFonts w:hint="eastAsia" w:ascii="宋体" w:hAnsi="宋体" w:eastAsia="宋体" w:cs="宋体"/>
          <w:spacing w:val="-6"/>
          <w:sz w:val="24"/>
          <w:szCs w:val="24"/>
          <w:highlight w:val="none"/>
        </w:rPr>
        <w:t xml:space="preserve">：</w:t>
      </w:r>
      <w:r>
        <w:rPr>
          <w:rFonts w:hint="eastAsia" w:ascii="宋体" w:hAnsi="宋体" w:eastAsia="宋体" w:cs="宋体"/>
          <w:color w:val="0000ff"/>
          <w:spacing w:val="-4"/>
          <w:sz w:val="24"/>
          <w:szCs w:val="24"/>
          <w:highlight w:val="none"/>
        </w:rPr>
        <w:t xml:space="preserve">镇江长江豚类省级自然保护区观测平台综合服务项目</w:t>
      </w:r>
      <w:r/>
    </w:p>
    <w:p>
      <w:pPr>
        <w:ind w:left="619" w:right="1225" w:firstLine="1"/>
        <w:spacing w:before="185" w:line="400" w:lineRule="exact"/>
        <w:rPr>
          <w:rFonts w:ascii="宋体" w:hAnsi="宋体" w:eastAsia="宋体" w:cs="宋体"/>
          <w:spacing w:val="-8"/>
          <w:sz w:val="24"/>
          <w:szCs w:val="24"/>
          <w:highlight w:val="none"/>
        </w:rPr>
      </w:pPr>
      <w:r>
        <w:rPr>
          <w:rFonts w:ascii="宋体" w:hAnsi="宋体" w:eastAsia="宋体" w:cs="宋体"/>
          <w:spacing w:val="-12"/>
          <w:sz w:val="24"/>
          <w:szCs w:val="24"/>
          <w:highlight w:val="none"/>
        </w:rPr>
        <w:t xml:space="preserve">预算金额</w:t>
      </w:r>
      <w:r>
        <w:rPr>
          <w:rFonts w:hint="eastAsia" w:ascii="宋体" w:hAnsi="宋体" w:eastAsia="宋体" w:cs="宋体"/>
          <w:spacing w:val="-12"/>
          <w:sz w:val="24"/>
          <w:szCs w:val="24"/>
          <w:highlight w:val="none"/>
        </w:rPr>
        <w:t xml:space="preserve">：</w:t>
      </w:r>
      <w:r>
        <w:rPr>
          <w:rFonts w:hint="eastAsia" w:ascii="宋体" w:hAnsi="宋体" w:eastAsia="宋体" w:cs="宋体"/>
          <w:color w:val="0000ff"/>
          <w:spacing w:val="-7"/>
          <w:sz w:val="24"/>
          <w:szCs w:val="24"/>
          <w:highlight w:val="none"/>
        </w:rPr>
        <w:t xml:space="preserve">88万元</w:t>
      </w:r>
      <w:r/>
    </w:p>
    <w:p>
      <w:pPr>
        <w:ind w:left="618" w:right="1225"/>
        <w:spacing w:before="185" w:line="400" w:lineRule="exact"/>
        <w:rPr>
          <w:rFonts w:hint="eastAsia" w:ascii="宋体" w:hAnsi="宋体" w:eastAsia="宋体" w:cs="宋体"/>
          <w:spacing w:val="-8"/>
          <w:sz w:val="24"/>
          <w:szCs w:val="24"/>
          <w:highlight w:val="none"/>
          <w:lang w:eastAsia="zh-CN"/>
        </w:rPr>
      </w:pPr>
      <w:r>
        <w:rPr>
          <w:rFonts w:hint="eastAsia" w:ascii="宋体" w:hAnsi="宋体" w:eastAsia="宋体" w:cs="宋体"/>
          <w:spacing w:val="-8"/>
          <w:sz w:val="24"/>
          <w:szCs w:val="24"/>
          <w:highlight w:val="none"/>
        </w:rPr>
        <w:t xml:space="preserve">采购方式：</w:t>
      </w:r>
      <w:r>
        <w:rPr>
          <w:rFonts w:hint="eastAsia" w:ascii="宋体" w:hAnsi="宋体" w:eastAsia="宋体" w:cs="宋体"/>
          <w:color w:val="0000ff"/>
          <w:spacing w:val="-8"/>
          <w:sz w:val="24"/>
          <w:szCs w:val="24"/>
          <w:highlight w:val="none"/>
          <w:lang w:eastAsia="zh-CN"/>
        </w:rPr>
        <w:t xml:space="preserve">公开招标</w:t>
      </w:r>
      <w:r/>
    </w:p>
    <w:p>
      <w:pPr>
        <w:ind w:left="618" w:right="1225"/>
        <w:spacing w:before="185" w:line="400" w:lineRule="exact"/>
        <w:rPr>
          <w:rFonts w:ascii="宋体" w:hAnsi="宋体" w:eastAsia="宋体" w:cs="宋体"/>
          <w:spacing w:val="-8"/>
          <w:sz w:val="24"/>
          <w:szCs w:val="24"/>
          <w:highlight w:val="none"/>
        </w:rPr>
      </w:pPr>
      <w:r>
        <w:rPr>
          <w:rFonts w:ascii="宋体" w:hAnsi="宋体" w:eastAsia="宋体" w:cs="宋体"/>
          <w:spacing w:val="-8"/>
          <w:sz w:val="24"/>
          <w:szCs w:val="24"/>
          <w:highlight w:val="none"/>
        </w:rPr>
        <w:t xml:space="preserve">采购需求</w:t>
      </w:r>
      <w:r>
        <w:rPr>
          <w:rFonts w:hint="eastAsia" w:ascii="宋体" w:hAnsi="宋体" w:eastAsia="宋体" w:cs="宋体"/>
          <w:spacing w:val="-8"/>
          <w:sz w:val="24"/>
          <w:szCs w:val="24"/>
          <w:highlight w:val="none"/>
        </w:rPr>
        <w:t xml:space="preserve">：</w:t>
      </w:r>
      <w:r>
        <w:rPr>
          <w:rFonts w:ascii="宋体" w:hAnsi="宋体" w:eastAsia="宋体" w:cs="宋体"/>
          <w:color w:val="0000ff"/>
          <w:spacing w:val="-8"/>
          <w:sz w:val="24"/>
          <w:szCs w:val="24"/>
          <w:highlight w:val="none"/>
        </w:rPr>
        <w:t xml:space="preserve">详细内容及要求见</w:t>
      </w:r>
      <w:r>
        <w:rPr>
          <w:rFonts w:hint="eastAsia" w:ascii="宋体" w:hAnsi="宋体" w:eastAsia="宋体" w:cs="宋体"/>
          <w:color w:val="0000ff"/>
          <w:spacing w:val="-8"/>
          <w:sz w:val="24"/>
          <w:szCs w:val="24"/>
          <w:highlight w:val="none"/>
        </w:rPr>
        <w:t xml:space="preserve">第四部分</w:t>
      </w:r>
      <w:r>
        <w:rPr>
          <w:rFonts w:ascii="宋体" w:hAnsi="宋体" w:eastAsia="宋体" w:cs="宋体"/>
          <w:color w:val="0000ff"/>
          <w:spacing w:val="-8"/>
          <w:sz w:val="24"/>
          <w:szCs w:val="24"/>
          <w:highlight w:val="none"/>
        </w:rPr>
        <w:t xml:space="preserve">采购需求</w:t>
      </w:r>
      <w:r/>
    </w:p>
    <w:p>
      <w:pPr>
        <w:ind w:left="618" w:right="1225"/>
        <w:spacing w:before="185" w:line="400" w:lineRule="exact"/>
        <w:rPr>
          <w:rFonts w:ascii="宋体" w:hAnsi="宋体" w:eastAsia="宋体" w:cs="宋体"/>
          <w:spacing w:val="-8"/>
          <w:sz w:val="24"/>
          <w:szCs w:val="24"/>
          <w:highlight w:val="none"/>
        </w:rPr>
      </w:pPr>
      <w:r>
        <w:rPr>
          <w:rFonts w:hint="eastAsia" w:ascii="宋体" w:hAnsi="宋体" w:eastAsia="宋体" w:cs="宋体"/>
          <w:spacing w:val="-8"/>
          <w:sz w:val="24"/>
          <w:szCs w:val="24"/>
          <w:highlight w:val="none"/>
        </w:rPr>
        <w:t xml:space="preserve">服</w:t>
      </w:r>
      <w:r>
        <w:rPr>
          <w:rFonts w:hint="eastAsia" w:ascii="宋体" w:hAnsi="宋体" w:eastAsia="宋体" w:cs="宋体"/>
          <w:spacing w:val="-8"/>
          <w:sz w:val="24"/>
          <w:szCs w:val="24"/>
          <w:highlight w:val="none"/>
          <w:lang w:val="en-US" w:eastAsia="zh-CN"/>
        </w:rPr>
        <w:t xml:space="preserve"> </w:t>
      </w:r>
      <w:r>
        <w:rPr>
          <w:rFonts w:hint="eastAsia" w:ascii="宋体" w:hAnsi="宋体" w:eastAsia="宋体" w:cs="宋体"/>
          <w:spacing w:val="-8"/>
          <w:sz w:val="24"/>
          <w:szCs w:val="24"/>
          <w:highlight w:val="none"/>
        </w:rPr>
        <w:t xml:space="preserve">务</w:t>
      </w:r>
      <w:r>
        <w:rPr>
          <w:rFonts w:hint="eastAsia" w:ascii="宋体" w:hAnsi="宋体" w:eastAsia="宋体" w:cs="宋体"/>
          <w:spacing w:val="-8"/>
          <w:sz w:val="24"/>
          <w:szCs w:val="24"/>
          <w:highlight w:val="none"/>
          <w:lang w:val="en-US" w:eastAsia="zh-CN"/>
        </w:rPr>
        <w:t xml:space="preserve"> </w:t>
      </w:r>
      <w:r>
        <w:rPr>
          <w:rFonts w:hint="eastAsia" w:ascii="宋体" w:hAnsi="宋体" w:eastAsia="宋体" w:cs="宋体"/>
          <w:spacing w:val="-8"/>
          <w:sz w:val="24"/>
          <w:szCs w:val="24"/>
          <w:highlight w:val="none"/>
        </w:rPr>
        <w:t xml:space="preserve">期：</w:t>
      </w:r>
      <w:r>
        <w:rPr>
          <w:rFonts w:hint="eastAsia" w:ascii="宋体" w:hAnsi="宋体" w:eastAsia="宋体" w:cs="宋体"/>
          <w:color w:val="0000ff"/>
          <w:spacing w:val="-8"/>
          <w:sz w:val="24"/>
          <w:szCs w:val="24"/>
          <w:highlight w:val="none"/>
        </w:rPr>
        <w:t xml:space="preserve">3年      </w:t>
      </w:r>
      <w:r/>
    </w:p>
    <w:p>
      <w:pPr>
        <w:ind w:left="618" w:right="1225"/>
        <w:spacing w:before="185" w:line="400" w:lineRule="exact"/>
        <w:rPr>
          <w:rFonts w:ascii="宋体" w:hAnsi="宋体" w:eastAsia="宋体" w:cs="宋体"/>
          <w:spacing w:val="-8"/>
          <w:sz w:val="24"/>
          <w:szCs w:val="24"/>
          <w:highlight w:val="none"/>
        </w:rPr>
      </w:pPr>
      <w:r/>
      <w:bookmarkStart w:id="7" w:name="_bookmark3"/>
      <w:r/>
      <w:bookmarkEnd w:id="7"/>
      <w:r>
        <w:rPr>
          <w:rFonts w:ascii="宋体" w:hAnsi="宋体" w:eastAsia="宋体" w:cs="宋体"/>
          <w:spacing w:val="-8"/>
          <w:sz w:val="24"/>
          <w:szCs w:val="24"/>
          <w:highlight w:val="none"/>
        </w:rPr>
        <w:t xml:space="preserve">本项目是否接受联合体投标</w:t>
      </w:r>
      <w:r>
        <w:rPr>
          <w:rFonts w:hint="eastAsia" w:ascii="宋体" w:hAnsi="宋体" w:eastAsia="宋体" w:cs="宋体"/>
          <w:spacing w:val="-8"/>
          <w:sz w:val="24"/>
          <w:szCs w:val="24"/>
          <w:highlight w:val="none"/>
        </w:rPr>
        <w:t xml:space="preserve">：</w:t>
      </w:r>
      <w:r>
        <w:rPr>
          <w:rFonts w:ascii="宋体" w:hAnsi="宋体" w:eastAsia="宋体" w:cs="宋体"/>
          <w:color w:val="0000ff"/>
          <w:spacing w:val="-8"/>
          <w:sz w:val="24"/>
          <w:szCs w:val="24"/>
          <w:highlight w:val="none"/>
        </w:rPr>
        <w:t xml:space="preserve"> </w:t>
      </w:r>
      <w:r>
        <w:rPr>
          <w:rFonts w:ascii="Wingdings 2" w:hAnsi="Wingdings 2" w:eastAsia="Wingdings 2" w:cs="Wingdings 2"/>
          <w:color w:val="0000ff"/>
          <w:spacing w:val="-8"/>
          <w:sz w:val="24"/>
          <w:szCs w:val="24"/>
          <w:highlight w:val="none"/>
        </w:rPr>
        <w:t xml:space="preserve">R</w:t>
      </w:r>
      <w:r>
        <w:rPr>
          <w:rFonts w:ascii="宋体" w:hAnsi="宋体" w:eastAsia="宋体" w:cs="宋体"/>
          <w:color w:val="0000ff"/>
          <w:spacing w:val="-8"/>
          <w:sz w:val="24"/>
          <w:szCs w:val="24"/>
          <w:highlight w:val="none"/>
        </w:rPr>
        <w:t xml:space="preserve"> 不接受 </w:t>
      </w:r>
      <w:r/>
    </w:p>
    <w:p>
      <w:pPr>
        <w:ind w:left="130"/>
        <w:spacing w:before="360" w:after="360"/>
        <w:rPr>
          <w:highlight w:val="none"/>
        </w:rPr>
        <w:outlineLvl w:val="1"/>
      </w:pPr>
      <w:r/>
      <w:bookmarkStart w:id="8" w:name="_Toc14698"/>
      <w:r>
        <w:rPr>
          <w:rFonts w:ascii="宋体" w:hAnsi="宋体" w:eastAsia="宋体" w:cs="宋体"/>
          <w:b/>
          <w:bCs/>
          <w:spacing w:val="-2"/>
          <w:sz w:val="24"/>
          <w:szCs w:val="24"/>
          <w:highlight w:val="none"/>
        </w:rPr>
        <w:t xml:space="preserve">二、申请人的资格要求：</w:t>
      </w:r>
      <w:bookmarkEnd w:id="8"/>
      <w:r/>
      <w:r/>
    </w:p>
    <w:p>
      <w:pPr>
        <w:ind w:left="635"/>
        <w:spacing w:before="79" w:line="219" w:lineRule="auto"/>
        <w:rPr>
          <w:rFonts w:ascii="宋体" w:hAnsi="宋体" w:eastAsia="宋体" w:cs="宋体"/>
          <w:sz w:val="24"/>
          <w:szCs w:val="24"/>
          <w:highlight w:val="none"/>
        </w:rPr>
        <w:outlineLvl w:val="2"/>
      </w:pPr>
      <w:r/>
      <w:bookmarkStart w:id="9" w:name="_Toc20178"/>
      <w:r>
        <w:rPr>
          <w:rFonts w:ascii="宋体" w:hAnsi="宋体" w:eastAsia="宋体" w:cs="宋体"/>
          <w:color w:val="0000ff"/>
          <w:spacing w:val="-2"/>
          <w:sz w:val="24"/>
          <w:szCs w:val="24"/>
          <w:highlight w:val="none"/>
        </w:rPr>
        <w:t xml:space="preserve">1</w:t>
      </w:r>
      <w:r>
        <w:rPr>
          <w:rFonts w:ascii="宋体" w:hAnsi="宋体" w:eastAsia="宋体" w:cs="宋体"/>
          <w:color w:val="0000ff"/>
          <w:spacing w:val="-1"/>
          <w:sz w:val="24"/>
          <w:szCs w:val="24"/>
          <w:highlight w:val="none"/>
        </w:rPr>
        <w:t xml:space="preserve">.满足《中华人民共和国政府采购法》第二十二条规定:</w:t>
      </w:r>
      <w:bookmarkEnd w:id="9"/>
      <w:r/>
      <w:r/>
    </w:p>
    <w:p>
      <w:pPr>
        <w:ind w:left="160" w:right="129" w:firstLine="475"/>
        <w:spacing w:before="183" w:line="360" w:lineRule="auto"/>
        <w:rPr>
          <w:rFonts w:ascii="宋体" w:hAnsi="宋体" w:eastAsia="宋体" w:cs="宋体"/>
          <w:sz w:val="24"/>
          <w:szCs w:val="24"/>
          <w:highlight w:val="none"/>
        </w:rPr>
      </w:pPr>
      <w:r>
        <w:rPr>
          <w:rFonts w:ascii="宋体" w:hAnsi="宋体" w:eastAsia="宋体" w:cs="宋体"/>
          <w:color w:val="0000ff"/>
          <w:spacing w:val="-1"/>
          <w:sz w:val="24"/>
          <w:szCs w:val="24"/>
          <w:highlight w:val="none"/>
        </w:rPr>
        <w:t xml:space="preserve">1.1 具有独立承担民事</w:t>
      </w:r>
      <w:r>
        <w:rPr>
          <w:rFonts w:ascii="宋体" w:hAnsi="宋体" w:eastAsia="宋体" w:cs="宋体"/>
          <w:color w:val="0000ff"/>
          <w:sz w:val="24"/>
          <w:szCs w:val="24"/>
          <w:highlight w:val="none"/>
        </w:rPr>
        <w:t xml:space="preserve">责任的能力(提供法人或者其他组织的营业执照等证</w:t>
      </w:r>
      <w:r>
        <w:rPr>
          <w:rFonts w:ascii="宋体" w:hAnsi="宋体" w:eastAsia="宋体" w:cs="宋体"/>
          <w:color w:val="0000ff"/>
          <w:spacing w:val="-2"/>
          <w:sz w:val="24"/>
          <w:szCs w:val="24"/>
          <w:highlight w:val="none"/>
        </w:rPr>
        <w:t xml:space="preserve">明文件扫描件；</w:t>
      </w:r>
      <w:r>
        <w:rPr>
          <w:rFonts w:hint="eastAsia" w:ascii="宋体" w:hAnsi="宋体" w:eastAsia="宋体" w:cs="宋体"/>
          <w:color w:val="0000ff"/>
          <w:spacing w:val="-2"/>
          <w:sz w:val="24"/>
          <w:szCs w:val="24"/>
          <w:highlight w:val="none"/>
        </w:rPr>
        <w:t xml:space="preserve">投标人</w:t>
      </w:r>
      <w:r>
        <w:rPr>
          <w:rFonts w:ascii="宋体" w:hAnsi="宋体" w:eastAsia="宋体" w:cs="宋体"/>
          <w:color w:val="0000ff"/>
          <w:spacing w:val="-2"/>
          <w:sz w:val="24"/>
          <w:szCs w:val="24"/>
          <w:highlight w:val="none"/>
        </w:rPr>
        <w:t xml:space="preserve">为自然人的，提供其身份</w:t>
      </w:r>
      <w:r>
        <w:rPr>
          <w:rFonts w:ascii="宋体" w:hAnsi="宋体" w:eastAsia="宋体" w:cs="宋体"/>
          <w:color w:val="0000ff"/>
          <w:spacing w:val="-1"/>
          <w:sz w:val="24"/>
          <w:szCs w:val="24"/>
          <w:highlight w:val="none"/>
        </w:rPr>
        <w:t xml:space="preserve">证扫描件)；</w:t>
      </w:r>
      <w:r/>
    </w:p>
    <w:p>
      <w:pPr>
        <w:ind w:left="137" w:right="49" w:firstLine="497"/>
        <w:spacing w:line="360" w:lineRule="auto"/>
        <w:rPr>
          <w:rFonts w:ascii="宋体" w:hAnsi="宋体" w:eastAsia="宋体" w:cs="宋体"/>
          <w:sz w:val="24"/>
          <w:szCs w:val="24"/>
          <w:highlight w:val="none"/>
        </w:rPr>
      </w:pPr>
      <w:r>
        <w:rPr>
          <w:rFonts w:ascii="宋体" w:hAnsi="宋体" w:eastAsia="宋体" w:cs="宋体"/>
          <w:color w:val="0000ff"/>
          <w:spacing w:val="-8"/>
          <w:sz w:val="24"/>
          <w:szCs w:val="24"/>
          <w:highlight w:val="none"/>
        </w:rPr>
        <w:t xml:space="preserve">1.2 </w:t>
      </w:r>
      <w:r>
        <w:rPr>
          <w:rFonts w:ascii="宋体" w:hAnsi="宋体" w:eastAsia="宋体" w:cs="宋体"/>
          <w:color w:val="0000ff"/>
          <w:spacing w:val="-4"/>
          <w:sz w:val="24"/>
          <w:szCs w:val="24"/>
          <w:highlight w:val="none"/>
        </w:rPr>
        <w:t xml:space="preserve">具有良好的商业信誉和健全的财务会计制度(提供</w:t>
      </w:r>
      <w:r>
        <w:rPr>
          <w:rFonts w:hint="eastAsia" w:ascii="宋体" w:hAnsi="宋体" w:eastAsia="宋体" w:cs="宋体"/>
          <w:color w:val="0000ff"/>
          <w:spacing w:val="-4"/>
          <w:sz w:val="24"/>
          <w:szCs w:val="24"/>
          <w:highlight w:val="none"/>
        </w:rPr>
        <w:t xml:space="preserve">2023</w:t>
      </w:r>
      <w:r>
        <w:rPr>
          <w:rFonts w:ascii="宋体" w:hAnsi="宋体" w:eastAsia="宋体" w:cs="宋体"/>
          <w:color w:val="0000ff"/>
          <w:spacing w:val="-4"/>
          <w:sz w:val="24"/>
          <w:szCs w:val="24"/>
          <w:highlight w:val="none"/>
        </w:rPr>
        <w:t xml:space="preserve">年度财务报告</w:t>
      </w:r>
      <w:r>
        <w:rPr>
          <w:rFonts w:hint="eastAsia" w:ascii="宋体" w:hAnsi="宋体" w:eastAsia="宋体" w:cs="宋体"/>
          <w:color w:val="0000ff"/>
          <w:spacing w:val="-4"/>
          <w:sz w:val="24"/>
          <w:szCs w:val="24"/>
          <w:highlight w:val="none"/>
        </w:rPr>
        <w:t xml:space="preserve">，</w:t>
      </w:r>
      <w:r>
        <w:rPr>
          <w:rFonts w:ascii="宋体" w:hAnsi="宋体" w:eastAsia="宋体" w:cs="宋体"/>
          <w:color w:val="0000ff"/>
          <w:spacing w:val="-18"/>
          <w:sz w:val="24"/>
          <w:szCs w:val="24"/>
          <w:highlight w:val="none"/>
        </w:rPr>
        <w:t xml:space="preserve">成</w:t>
      </w:r>
      <w:r>
        <w:rPr>
          <w:rFonts w:ascii="宋体" w:hAnsi="宋体" w:eastAsia="宋体" w:cs="宋体"/>
          <w:color w:val="0000ff"/>
          <w:spacing w:val="-13"/>
          <w:sz w:val="24"/>
          <w:szCs w:val="24"/>
          <w:highlight w:val="none"/>
        </w:rPr>
        <w:t xml:space="preserve">立</w:t>
      </w:r>
      <w:r>
        <w:rPr>
          <w:rFonts w:ascii="宋体" w:hAnsi="宋体" w:eastAsia="宋体" w:cs="宋体"/>
          <w:color w:val="0000ff"/>
          <w:spacing w:val="-9"/>
          <w:sz w:val="24"/>
          <w:szCs w:val="24"/>
          <w:highlight w:val="none"/>
        </w:rPr>
        <w:t xml:space="preserve">不满一年的提供至少一个月财务报告</w:t>
      </w:r>
      <w:r>
        <w:rPr>
          <w:rFonts w:hint="eastAsia" w:ascii="宋体" w:hAnsi="宋体" w:eastAsia="宋体" w:cs="宋体"/>
          <w:color w:val="0000ff"/>
          <w:spacing w:val="-9"/>
          <w:sz w:val="24"/>
          <w:szCs w:val="24"/>
          <w:highlight w:val="none"/>
        </w:rPr>
        <w:t xml:space="preserve">，</w:t>
      </w:r>
      <w:r>
        <w:rPr>
          <w:rFonts w:ascii="宋体" w:hAnsi="宋体" w:eastAsia="宋体" w:cs="宋体"/>
          <w:color w:val="0000ff"/>
          <w:spacing w:val="-9"/>
          <w:sz w:val="24"/>
          <w:szCs w:val="24"/>
          <w:highlight w:val="none"/>
        </w:rPr>
        <w:t xml:space="preserve">或银行出具的资信证明，或财政部门</w:t>
      </w:r>
      <w:r>
        <w:rPr>
          <w:rFonts w:ascii="宋体" w:hAnsi="宋体" w:eastAsia="宋体" w:cs="宋体"/>
          <w:color w:val="0000ff"/>
          <w:spacing w:val="-1"/>
          <w:sz w:val="24"/>
          <w:szCs w:val="24"/>
          <w:highlight w:val="none"/>
        </w:rPr>
        <w:t xml:space="preserve">认可的政府采购专业担保机构出具的投标担保函等或资格承</w:t>
      </w:r>
      <w:r>
        <w:rPr>
          <w:rFonts w:ascii="宋体" w:hAnsi="宋体" w:eastAsia="宋体" w:cs="宋体"/>
          <w:color w:val="0000ff"/>
          <w:sz w:val="24"/>
          <w:szCs w:val="24"/>
          <w:highlight w:val="none"/>
        </w:rPr>
        <w:t xml:space="preserve">诺函)；</w:t>
      </w:r>
      <w:r/>
    </w:p>
    <w:p>
      <w:pPr>
        <w:ind w:left="140" w:right="130" w:firstLine="494"/>
        <w:spacing w:before="1" w:line="360" w:lineRule="auto"/>
        <w:rPr>
          <w:rFonts w:ascii="宋体" w:hAnsi="宋体" w:eastAsia="宋体" w:cs="宋体"/>
          <w:sz w:val="24"/>
          <w:szCs w:val="24"/>
          <w:highlight w:val="none"/>
        </w:rPr>
      </w:pPr>
      <w:r>
        <w:rPr>
          <w:rFonts w:ascii="宋体" w:hAnsi="宋体" w:eastAsia="宋体" w:cs="宋体"/>
          <w:color w:val="0000ff"/>
          <w:spacing w:val="-1"/>
          <w:sz w:val="24"/>
          <w:szCs w:val="24"/>
          <w:highlight w:val="none"/>
        </w:rPr>
        <w:t xml:space="preserve">1.3 具有履行合同所必需</w:t>
      </w:r>
      <w:r>
        <w:rPr>
          <w:rFonts w:ascii="宋体" w:hAnsi="宋体" w:eastAsia="宋体" w:cs="宋体"/>
          <w:color w:val="0000ff"/>
          <w:sz w:val="24"/>
          <w:szCs w:val="24"/>
          <w:highlight w:val="none"/>
        </w:rPr>
        <w:t xml:space="preserve">的设备和专业技术能力(见</w:t>
      </w:r>
      <w:r>
        <w:rPr>
          <w:rFonts w:hint="eastAsia" w:ascii="宋体" w:hAnsi="宋体" w:eastAsia="宋体" w:cs="宋体"/>
          <w:color w:val="0000ff"/>
          <w:sz w:val="24"/>
          <w:szCs w:val="24"/>
          <w:highlight w:val="none"/>
        </w:rPr>
        <w:t xml:space="preserve">投标人</w:t>
      </w:r>
      <w:r>
        <w:rPr>
          <w:rFonts w:ascii="宋体" w:hAnsi="宋体" w:eastAsia="宋体" w:cs="宋体"/>
          <w:color w:val="0000ff"/>
          <w:sz w:val="24"/>
          <w:szCs w:val="24"/>
          <w:highlight w:val="none"/>
        </w:rPr>
        <w:t xml:space="preserve">相关信息一览表</w:t>
      </w:r>
      <w:r>
        <w:rPr>
          <w:rFonts w:ascii="宋体" w:hAnsi="宋体" w:eastAsia="宋体" w:cs="宋体"/>
          <w:color w:val="0000ff"/>
          <w:spacing w:val="-6"/>
          <w:sz w:val="24"/>
          <w:szCs w:val="24"/>
          <w:highlight w:val="none"/>
        </w:rPr>
        <w:t xml:space="preserve">或</w:t>
      </w:r>
      <w:r>
        <w:rPr>
          <w:rFonts w:ascii="宋体" w:hAnsi="宋体" w:eastAsia="宋体" w:cs="宋体"/>
          <w:color w:val="0000ff"/>
          <w:spacing w:val="-5"/>
          <w:sz w:val="24"/>
          <w:szCs w:val="24"/>
          <w:highlight w:val="none"/>
        </w:rPr>
        <w:t xml:space="preserve">资</w:t>
      </w:r>
      <w:r>
        <w:rPr>
          <w:rFonts w:ascii="宋体" w:hAnsi="宋体" w:eastAsia="宋体" w:cs="宋体"/>
          <w:color w:val="0000ff"/>
          <w:spacing w:val="-3"/>
          <w:sz w:val="24"/>
          <w:szCs w:val="24"/>
          <w:highlight w:val="none"/>
        </w:rPr>
        <w:t xml:space="preserve">格承诺函)；</w:t>
      </w:r>
      <w:r/>
    </w:p>
    <w:p>
      <w:pPr>
        <w:ind w:left="138" w:right="128" w:firstLine="496"/>
        <w:spacing w:before="2" w:line="359" w:lineRule="auto"/>
        <w:rPr>
          <w:rFonts w:ascii="宋体" w:hAnsi="宋体" w:eastAsia="宋体" w:cs="宋体"/>
          <w:color w:val="0000ff"/>
          <w:sz w:val="24"/>
          <w:szCs w:val="24"/>
          <w:highlight w:val="none"/>
        </w:rPr>
      </w:pPr>
      <w:r>
        <w:rPr>
          <w:rFonts w:ascii="宋体" w:hAnsi="宋体" w:eastAsia="宋体" w:cs="宋体"/>
          <w:color w:val="0000ff"/>
          <w:spacing w:val="-1"/>
          <w:sz w:val="24"/>
          <w:szCs w:val="24"/>
          <w:highlight w:val="none"/>
        </w:rPr>
        <w:t xml:space="preserve">1.4 有依法缴纳税收</w:t>
      </w:r>
      <w:r>
        <w:rPr>
          <w:rFonts w:ascii="宋体" w:hAnsi="宋体" w:eastAsia="宋体" w:cs="宋体"/>
          <w:color w:val="0000ff"/>
          <w:sz w:val="24"/>
          <w:szCs w:val="24"/>
          <w:highlight w:val="none"/>
        </w:rPr>
        <w:t xml:space="preserve">和社会保障资金的良好记录(提供参加本次政府采购活 </w:t>
      </w:r>
      <w:r>
        <w:rPr>
          <w:rFonts w:ascii="宋体" w:hAnsi="宋体" w:eastAsia="宋体" w:cs="宋体"/>
          <w:color w:val="0000ff"/>
          <w:spacing w:val="-1"/>
          <w:sz w:val="24"/>
          <w:szCs w:val="24"/>
          <w:highlight w:val="none"/>
        </w:rPr>
        <w:t xml:space="preserve">动前半年内至少一个月依法缴纳税收和社会保险的凭据或资格</w:t>
      </w:r>
      <w:r>
        <w:rPr>
          <w:rFonts w:ascii="宋体" w:hAnsi="宋体" w:eastAsia="宋体" w:cs="宋体"/>
          <w:color w:val="0000ff"/>
          <w:sz w:val="24"/>
          <w:szCs w:val="24"/>
          <w:highlight w:val="none"/>
        </w:rPr>
        <w:t xml:space="preserve">承诺函)；</w:t>
      </w:r>
      <w:r/>
    </w:p>
    <w:p>
      <w:pPr>
        <w:ind w:left="138" w:right="128" w:firstLine="496"/>
        <w:spacing w:before="2" w:line="359" w:lineRule="auto"/>
        <w:rPr>
          <w:rFonts w:ascii="宋体" w:hAnsi="宋体" w:eastAsia="宋体" w:cs="宋体"/>
          <w:sz w:val="24"/>
          <w:szCs w:val="24"/>
          <w:highlight w:val="none"/>
        </w:rPr>
      </w:pPr>
      <w:r>
        <w:rPr>
          <w:rFonts w:ascii="宋体" w:hAnsi="宋体" w:eastAsia="宋体" w:cs="宋体"/>
          <w:color w:val="0000ff"/>
          <w:spacing w:val="-6"/>
          <w:sz w:val="24"/>
          <w:szCs w:val="24"/>
          <w:highlight w:val="none"/>
        </w:rPr>
        <w:t xml:space="preserve">1.5 参加政</w:t>
      </w:r>
      <w:r>
        <w:rPr>
          <w:rFonts w:ascii="宋体" w:hAnsi="宋体" w:eastAsia="宋体" w:cs="宋体"/>
          <w:color w:val="0000ff"/>
          <w:spacing w:val="-5"/>
          <w:sz w:val="24"/>
          <w:szCs w:val="24"/>
          <w:highlight w:val="none"/>
        </w:rPr>
        <w:t xml:space="preserve">府</w:t>
      </w:r>
      <w:r>
        <w:rPr>
          <w:rFonts w:ascii="宋体" w:hAnsi="宋体" w:eastAsia="宋体" w:cs="宋体"/>
          <w:color w:val="0000ff"/>
          <w:spacing w:val="-3"/>
          <w:sz w:val="24"/>
          <w:szCs w:val="24"/>
          <w:highlight w:val="none"/>
        </w:rPr>
        <w:t xml:space="preserve">采购活动前三年内，在经营活动中没有重大违法记录(见投标</w:t>
      </w:r>
      <w:r>
        <w:rPr>
          <w:rFonts w:ascii="宋体" w:hAnsi="宋体" w:eastAsia="宋体" w:cs="宋体"/>
          <w:color w:val="0000ff"/>
          <w:spacing w:val="4"/>
          <w:sz w:val="24"/>
          <w:szCs w:val="24"/>
          <w:highlight w:val="none"/>
        </w:rPr>
        <w:t xml:space="preserve">函</w:t>
      </w:r>
      <w:r>
        <w:rPr>
          <w:rFonts w:ascii="宋体" w:hAnsi="宋体" w:eastAsia="宋体" w:cs="宋体"/>
          <w:color w:val="0000ff"/>
          <w:spacing w:val="2"/>
          <w:sz w:val="24"/>
          <w:szCs w:val="24"/>
          <w:highlight w:val="none"/>
        </w:rPr>
        <w:t xml:space="preserve">或资格承诺函);</w:t>
      </w:r>
      <w:r/>
    </w:p>
    <w:p>
      <w:pPr>
        <w:ind w:left="138" w:right="128" w:firstLine="496"/>
        <w:spacing w:before="2" w:line="359" w:lineRule="auto"/>
        <w:rPr>
          <w:rFonts w:ascii="宋体" w:hAnsi="宋体" w:eastAsia="宋体" w:cs="宋体"/>
          <w:color w:val="0000ff"/>
          <w:spacing w:val="-6"/>
          <w:sz w:val="24"/>
          <w:szCs w:val="24"/>
          <w:highlight w:val="none"/>
        </w:rPr>
      </w:pPr>
      <w:r>
        <w:rPr>
          <w:rFonts w:ascii="宋体" w:hAnsi="宋体" w:eastAsia="宋体" w:cs="宋体"/>
          <w:color w:val="0000ff"/>
          <w:spacing w:val="-12"/>
          <w:sz w:val="24"/>
          <w:szCs w:val="24"/>
          <w:highlight w:val="none"/>
        </w:rPr>
        <w:t xml:space="preserve">1</w:t>
      </w:r>
      <w:r>
        <w:rPr>
          <w:rFonts w:ascii="宋体" w:hAnsi="宋体" w:eastAsia="宋体" w:cs="宋体"/>
          <w:color w:val="0000ff"/>
          <w:spacing w:val="-6"/>
          <w:sz w:val="24"/>
          <w:szCs w:val="24"/>
          <w:highlight w:val="none"/>
        </w:rPr>
        <w:t xml:space="preserve">.6 </w:t>
      </w:r>
      <w:r>
        <w:rPr>
          <w:rFonts w:hint="eastAsia" w:ascii="宋体" w:hAnsi="宋体" w:eastAsia="宋体" w:cs="宋体"/>
          <w:color w:val="0000ff"/>
          <w:spacing w:val="-6"/>
          <w:sz w:val="24"/>
          <w:szCs w:val="24"/>
          <w:highlight w:val="none"/>
        </w:rPr>
        <w:t xml:space="preserve">未被“信用中国”网站（www.creditchina.gov.cn）列入失信被执行人、重大税收违法案件当事人名单、政府采购严重失信行为记录名单。</w:t>
      </w:r>
      <w:r/>
    </w:p>
    <w:p>
      <w:pPr>
        <w:ind w:left="138" w:right="128" w:firstLine="496"/>
        <w:spacing w:before="2" w:line="359" w:lineRule="auto"/>
        <w:rPr>
          <w:rFonts w:ascii="宋体" w:hAnsi="宋体" w:eastAsia="宋体" w:cs="宋体"/>
          <w:sz w:val="24"/>
          <w:szCs w:val="24"/>
          <w:highlight w:val="none"/>
        </w:rPr>
      </w:pPr>
      <w:r>
        <w:rPr>
          <w:rFonts w:ascii="宋体" w:hAnsi="宋体" w:eastAsia="宋体" w:cs="宋体"/>
          <w:color w:val="0000ff"/>
          <w:spacing w:val="-6"/>
          <w:sz w:val="24"/>
          <w:szCs w:val="24"/>
          <w:highlight w:val="none"/>
        </w:rPr>
        <w:t xml:space="preserve">2.落实政府采购政策需满足的资格要求：</w:t>
      </w:r>
      <w:r>
        <w:rPr>
          <w:rFonts w:hint="eastAsia" w:ascii="宋体" w:hAnsi="宋体" w:eastAsia="宋体" w:cs="宋体"/>
          <w:color w:val="0000ff"/>
          <w:spacing w:val="-6"/>
          <w:sz w:val="24"/>
          <w:szCs w:val="24"/>
          <w:highlight w:val="none"/>
        </w:rPr>
        <w:t xml:space="preserve">根据《政府采购促进</w:t>
      </w:r>
      <w:r>
        <w:rPr>
          <w:rFonts w:hint="eastAsia" w:ascii="宋体" w:hAnsi="宋体" w:eastAsia="宋体" w:cs="宋体"/>
          <w:color w:val="0000ff"/>
          <w:spacing w:val="-12"/>
          <w:sz w:val="24"/>
          <w:szCs w:val="24"/>
          <w:highlight w:val="none"/>
        </w:rPr>
        <w:t xml:space="preserve">中小企业发展管理办法》要求，本项目专门面向中小微企业。中小企业划型标准见《关于印发中小企业划型标准规定的通知》（工信部联企业[2011]300 号），本项目属于其他未列明行业。</w:t>
      </w:r>
      <w:r/>
    </w:p>
    <w:p>
      <w:pPr>
        <w:ind w:left="626"/>
        <w:spacing w:line="218" w:lineRule="auto"/>
        <w:rPr>
          <w:rFonts w:ascii="宋体" w:hAnsi="宋体" w:eastAsia="宋体" w:cs="宋体"/>
          <w:color w:val="0000ff"/>
          <w:spacing w:val="-3"/>
          <w:sz w:val="24"/>
          <w:szCs w:val="24"/>
          <w:highlight w:val="none"/>
        </w:rPr>
        <w:outlineLvl w:val="2"/>
      </w:pPr>
      <w:r/>
      <w:bookmarkStart w:id="10" w:name="_bookmark4"/>
      <w:r/>
      <w:bookmarkEnd w:id="10"/>
      <w:r/>
      <w:bookmarkStart w:id="11" w:name="_Toc24336"/>
      <w:r>
        <w:rPr>
          <w:rFonts w:ascii="宋体" w:hAnsi="宋体" w:eastAsia="宋体" w:cs="宋体"/>
          <w:color w:val="0000ff"/>
          <w:spacing w:val="-4"/>
          <w:sz w:val="24"/>
          <w:szCs w:val="24"/>
          <w:highlight w:val="none"/>
        </w:rPr>
        <w:t xml:space="preserve">3</w:t>
      </w:r>
      <w:r>
        <w:rPr>
          <w:rFonts w:ascii="宋体" w:hAnsi="宋体" w:eastAsia="宋体" w:cs="宋体"/>
          <w:color w:val="0000ff"/>
          <w:spacing w:val="-3"/>
          <w:sz w:val="24"/>
          <w:szCs w:val="24"/>
          <w:highlight w:val="none"/>
        </w:rPr>
        <w:t xml:space="preserve">.本项目的特定资格要求：</w:t>
      </w:r>
      <w:bookmarkEnd w:id="11"/>
      <w:r/>
      <w:r/>
    </w:p>
    <w:p>
      <w:pPr>
        <w:ind w:left="140" w:right="13" w:firstLine="483"/>
        <w:spacing w:before="185" w:line="360" w:lineRule="auto"/>
        <w:rPr>
          <w:rFonts w:ascii="宋体" w:hAnsi="宋体" w:eastAsia="宋体" w:cs="宋体"/>
          <w:color w:val="0000ff"/>
          <w:spacing w:val="-12"/>
          <w:sz w:val="24"/>
          <w:szCs w:val="24"/>
          <w:highlight w:val="none"/>
        </w:rPr>
      </w:pPr>
      <w:r>
        <w:rPr>
          <w:rFonts w:hint="eastAsia" w:ascii="宋体" w:hAnsi="宋体" w:eastAsia="宋体" w:cs="宋体"/>
          <w:color w:val="0000ff"/>
          <w:spacing w:val="-12"/>
          <w:sz w:val="24"/>
          <w:szCs w:val="24"/>
          <w:highlight w:val="none"/>
        </w:rPr>
        <w:t xml:space="preserve">无</w:t>
      </w:r>
      <w:r/>
    </w:p>
    <w:p>
      <w:pPr>
        <w:ind w:left="130"/>
        <w:spacing w:before="360" w:after="360"/>
        <w:rPr>
          <w:rFonts w:hint="eastAsia" w:eastAsia="宋体"/>
          <w:highlight w:val="none"/>
          <w:lang w:eastAsia="zh-CN"/>
        </w:rPr>
        <w:outlineLvl w:val="1"/>
      </w:pPr>
      <w:r/>
      <w:bookmarkStart w:id="12" w:name="_Toc28772"/>
      <w:r>
        <w:rPr>
          <w:rFonts w:ascii="宋体" w:hAnsi="宋体" w:eastAsia="宋体" w:cs="宋体"/>
          <w:b/>
          <w:bCs/>
          <w:spacing w:val="-2"/>
          <w:sz w:val="24"/>
          <w:szCs w:val="24"/>
          <w:highlight w:val="none"/>
        </w:rPr>
        <w:t xml:space="preserve">三、获取</w:t>
      </w:r>
      <w:bookmarkEnd w:id="12"/>
      <w:r>
        <w:rPr>
          <w:rFonts w:hint="eastAsia" w:ascii="宋体" w:hAnsi="宋体" w:eastAsia="宋体" w:cs="宋体"/>
          <w:b/>
          <w:bCs/>
          <w:spacing w:val="-2"/>
          <w:sz w:val="24"/>
          <w:szCs w:val="24"/>
          <w:highlight w:val="none"/>
          <w:lang w:eastAsia="zh-CN"/>
        </w:rPr>
        <w:t xml:space="preserve">采购文件</w:t>
      </w:r>
      <w:r/>
    </w:p>
    <w:p>
      <w:pPr>
        <w:ind w:firstLine="590"/>
        <w:spacing w:line="360" w:lineRule="auto"/>
        <w:rPr>
          <w:rFonts w:ascii="宋体" w:hAnsi="宋体" w:eastAsia="宋体" w:cs="宋体"/>
          <w:color w:val="0000ff"/>
          <w:spacing w:val="-2"/>
          <w:sz w:val="24"/>
          <w:szCs w:val="24"/>
          <w:highlight w:val="none"/>
        </w:rPr>
      </w:pPr>
      <w:r/>
      <w:bookmarkStart w:id="13" w:name="_Toc29643"/>
      <w:r/>
      <w:bookmarkStart w:id="14" w:name="_Toc21063"/>
      <w:r>
        <w:rPr>
          <w:rFonts w:hint="eastAsia" w:ascii="宋体" w:hAnsi="宋体" w:eastAsia="宋体" w:cs="宋体"/>
          <w:color w:val="0000ff"/>
          <w:spacing w:val="-2"/>
          <w:sz w:val="24"/>
          <w:szCs w:val="24"/>
          <w:highlight w:val="none"/>
        </w:rPr>
        <w:t xml:space="preserve">1、潜在投标人访问电子招标投标交易平台的网络地址和方法：</w:t>
      </w:r>
      <w:r/>
    </w:p>
    <w:p>
      <w:pPr>
        <w:ind w:firstLine="590"/>
        <w:spacing w:line="360" w:lineRule="auto"/>
        <w:rPr>
          <w:rFonts w:ascii="宋体" w:hAnsi="宋体" w:eastAsia="宋体" w:cs="宋体"/>
          <w:color w:val="0000ff"/>
          <w:spacing w:val="-2"/>
          <w:sz w:val="24"/>
          <w:szCs w:val="24"/>
          <w:highlight w:val="none"/>
        </w:rPr>
      </w:pPr>
      <w:r>
        <w:rPr>
          <w:rFonts w:hint="eastAsia" w:ascii="宋体" w:hAnsi="宋体" w:eastAsia="宋体" w:cs="宋体"/>
          <w:color w:val="0000ff"/>
          <w:spacing w:val="-2"/>
          <w:sz w:val="24"/>
          <w:szCs w:val="24"/>
          <w:highlight w:val="none"/>
        </w:rPr>
        <w:t xml:space="preserve">（1）江苏政府采购网（http://www.ccgp-jiangsu.gov.cn/）首页点击“苏采云”进入系统。</w:t>
      </w:r>
      <w:r/>
    </w:p>
    <w:p>
      <w:pPr>
        <w:ind w:firstLine="590"/>
        <w:spacing w:line="360" w:lineRule="auto"/>
        <w:rPr>
          <w:rFonts w:ascii="宋体" w:hAnsi="宋体" w:eastAsia="宋体" w:cs="宋体"/>
          <w:color w:val="0000ff"/>
          <w:spacing w:val="-2"/>
          <w:sz w:val="24"/>
          <w:szCs w:val="24"/>
          <w:highlight w:val="none"/>
        </w:rPr>
      </w:pPr>
      <w:r>
        <w:rPr>
          <w:rFonts w:hint="eastAsia" w:ascii="宋体" w:hAnsi="宋体" w:eastAsia="宋体" w:cs="宋体"/>
          <w:color w:val="0000ff"/>
          <w:spacing w:val="-2"/>
          <w:sz w:val="24"/>
          <w:szCs w:val="24"/>
          <w:highlight w:val="none"/>
        </w:rPr>
        <w:t xml:space="preserve">（2）获取</w:t>
      </w:r>
      <w:r>
        <w:rPr>
          <w:rFonts w:hint="eastAsia" w:ascii="宋体" w:hAnsi="宋体" w:eastAsia="宋体" w:cs="宋体"/>
          <w:color w:val="0000ff"/>
          <w:spacing w:val="-2"/>
          <w:sz w:val="24"/>
          <w:szCs w:val="24"/>
          <w:highlight w:val="none"/>
          <w:lang w:eastAsia="zh-CN"/>
        </w:rPr>
        <w:t xml:space="preserve">采购文件</w:t>
      </w:r>
      <w:r>
        <w:rPr>
          <w:rFonts w:hint="eastAsia" w:ascii="宋体" w:hAnsi="宋体" w:eastAsia="宋体" w:cs="宋体"/>
          <w:color w:val="0000ff"/>
          <w:spacing w:val="-2"/>
          <w:sz w:val="24"/>
          <w:szCs w:val="24"/>
          <w:highlight w:val="none"/>
        </w:rPr>
        <w:t xml:space="preserve">的方式：“苏采云”系统用户注册--获取“CA数字证书”--CA绑定与登录--网上报名--下载</w:t>
      </w:r>
      <w:r>
        <w:rPr>
          <w:rFonts w:hint="eastAsia" w:ascii="宋体" w:hAnsi="宋体" w:eastAsia="宋体" w:cs="宋体"/>
          <w:color w:val="0000ff"/>
          <w:spacing w:val="-2"/>
          <w:sz w:val="24"/>
          <w:szCs w:val="24"/>
          <w:highlight w:val="none"/>
          <w:lang w:eastAsia="zh-CN"/>
        </w:rPr>
        <w:t xml:space="preserve">采购文件</w:t>
      </w:r>
      <w:r>
        <w:rPr>
          <w:rFonts w:hint="eastAsia" w:ascii="宋体" w:hAnsi="宋体" w:eastAsia="宋体" w:cs="宋体"/>
          <w:color w:val="0000ff"/>
          <w:spacing w:val="-2"/>
          <w:sz w:val="24"/>
          <w:szCs w:val="24"/>
          <w:highlight w:val="none"/>
        </w:rPr>
        <w:t xml:space="preserve">(后缀名为.kedt”)。</w:t>
      </w:r>
      <w:r/>
    </w:p>
    <w:p>
      <w:pPr>
        <w:ind w:firstLine="590"/>
        <w:spacing w:line="360" w:lineRule="auto"/>
        <w:rPr>
          <w:rFonts w:ascii="宋体" w:hAnsi="宋体" w:eastAsia="宋体" w:cs="宋体"/>
          <w:color w:val="0000ff"/>
          <w:spacing w:val="-2"/>
          <w:sz w:val="24"/>
          <w:szCs w:val="24"/>
          <w:highlight w:val="none"/>
        </w:rPr>
      </w:pPr>
      <w:r>
        <w:rPr>
          <w:rFonts w:hint="eastAsia" w:ascii="宋体" w:hAnsi="宋体" w:eastAsia="宋体" w:cs="宋体"/>
          <w:color w:val="0000ff"/>
          <w:spacing w:val="-2"/>
          <w:sz w:val="24"/>
          <w:szCs w:val="24"/>
          <w:highlight w:val="none"/>
        </w:rPr>
        <w:t xml:space="preserve">（3）时间：</w:t>
      </w:r>
      <w:r>
        <w:rPr>
          <w:rFonts w:hint="eastAsia" w:ascii="宋体" w:hAnsi="宋体" w:eastAsia="宋体" w:cs="宋体"/>
          <w:color w:val="0000ff"/>
          <w:spacing w:val="-2"/>
          <w:sz w:val="24"/>
          <w:szCs w:val="24"/>
          <w:highlight w:val="none"/>
        </w:rPr>
        <w:t xml:space="preserve">2024年</w:t>
      </w:r>
      <w:r>
        <w:rPr>
          <w:rFonts w:hint="eastAsia" w:ascii="宋体" w:hAnsi="宋体" w:eastAsia="宋体" w:cs="宋体"/>
          <w:color w:val="0000ff"/>
          <w:spacing w:val="-2"/>
          <w:sz w:val="24"/>
          <w:szCs w:val="24"/>
          <w:highlight w:val="none"/>
          <w:lang w:val="en-US" w:eastAsia="zh-CN"/>
        </w:rPr>
        <w:t xml:space="preserve">7</w:t>
      </w:r>
      <w:r>
        <w:rPr>
          <w:rFonts w:hint="eastAsia" w:ascii="宋体" w:hAnsi="宋体" w:eastAsia="宋体" w:cs="宋体"/>
          <w:color w:val="0000ff"/>
          <w:spacing w:val="-2"/>
          <w:sz w:val="24"/>
          <w:szCs w:val="24"/>
          <w:highlight w:val="none"/>
        </w:rPr>
        <w:t xml:space="preserve">月</w:t>
      </w:r>
      <w:r>
        <w:rPr>
          <w:rFonts w:hint="eastAsia" w:ascii="宋体" w:hAnsi="宋体" w:eastAsia="宋体" w:cs="宋体"/>
          <w:color w:val="0000ff"/>
          <w:spacing w:val="-2"/>
          <w:sz w:val="24"/>
          <w:szCs w:val="24"/>
          <w:highlight w:val="none"/>
          <w:lang w:val="en-US" w:eastAsia="zh-CN"/>
        </w:rPr>
        <w:t xml:space="preserve">25</w:t>
      </w:r>
      <w:r>
        <w:rPr>
          <w:rFonts w:hint="eastAsia" w:ascii="宋体" w:hAnsi="宋体" w:eastAsia="宋体" w:cs="宋体"/>
          <w:color w:val="0000ff"/>
          <w:spacing w:val="-2"/>
          <w:sz w:val="24"/>
          <w:szCs w:val="24"/>
          <w:highlight w:val="none"/>
        </w:rPr>
        <w:t xml:space="preserve">日</w:t>
      </w:r>
      <w:r>
        <w:rPr>
          <w:rFonts w:hint="eastAsia" w:ascii="宋体" w:hAnsi="宋体" w:eastAsia="宋体" w:cs="宋体"/>
          <w:color w:val="0000ff"/>
          <w:spacing w:val="-2"/>
          <w:sz w:val="24"/>
          <w:szCs w:val="24"/>
          <w:highlight w:val="none"/>
        </w:rPr>
        <w:t xml:space="preserve">起至2024年</w:t>
      </w:r>
      <w:r>
        <w:rPr>
          <w:rFonts w:hint="eastAsia" w:ascii="宋体" w:hAnsi="宋体" w:eastAsia="宋体" w:cs="宋体"/>
          <w:color w:val="0000ff"/>
          <w:spacing w:val="-2"/>
          <w:sz w:val="24"/>
          <w:szCs w:val="24"/>
          <w:highlight w:val="none"/>
          <w:lang w:val="en-US" w:eastAsia="zh-CN"/>
        </w:rPr>
        <w:t xml:space="preserve">7</w:t>
      </w:r>
      <w:r>
        <w:rPr>
          <w:rFonts w:hint="eastAsia" w:ascii="宋体" w:hAnsi="宋体" w:eastAsia="宋体" w:cs="宋体"/>
          <w:color w:val="0000ff"/>
          <w:spacing w:val="-2"/>
          <w:sz w:val="24"/>
          <w:szCs w:val="24"/>
          <w:highlight w:val="none"/>
        </w:rPr>
        <w:t xml:space="preserve">月</w:t>
      </w:r>
      <w:r>
        <w:rPr>
          <w:rFonts w:hint="eastAsia" w:ascii="宋体" w:hAnsi="宋体" w:eastAsia="宋体" w:cs="宋体"/>
          <w:color w:val="0000ff"/>
          <w:spacing w:val="-2"/>
          <w:sz w:val="24"/>
          <w:szCs w:val="24"/>
          <w:highlight w:val="none"/>
          <w:lang w:val="en-US" w:eastAsia="zh-CN"/>
        </w:rPr>
        <w:t xml:space="preserve">31</w:t>
      </w:r>
      <w:r>
        <w:rPr>
          <w:rFonts w:hint="eastAsia" w:ascii="宋体" w:hAnsi="宋体" w:eastAsia="宋体" w:cs="宋体"/>
          <w:color w:val="0000ff"/>
          <w:spacing w:val="-2"/>
          <w:sz w:val="24"/>
          <w:szCs w:val="24"/>
          <w:highlight w:val="none"/>
        </w:rPr>
        <w:t xml:space="preserve">日</w:t>
      </w:r>
      <w:r>
        <w:rPr>
          <w:rFonts w:hint="eastAsia" w:ascii="宋体" w:hAnsi="宋体" w:eastAsia="宋体" w:cs="宋体"/>
          <w:color w:val="0000ff"/>
          <w:spacing w:val="-2"/>
          <w:sz w:val="24"/>
          <w:szCs w:val="24"/>
          <w:highlight w:val="none"/>
        </w:rPr>
        <w:t xml:space="preserve">，每天上午0:00-12:00，下午12:00-23:59（</w:t>
      </w:r>
      <w:r>
        <w:rPr>
          <w:rFonts w:hint="eastAsia" w:ascii="宋体" w:hAnsi="宋体" w:eastAsia="宋体" w:cs="宋体"/>
          <w:color w:val="0000ff"/>
          <w:spacing w:val="-2"/>
          <w:sz w:val="24"/>
          <w:szCs w:val="24"/>
          <w:highlight w:val="none"/>
        </w:rPr>
        <w:t xml:space="preserve">北京</w:t>
      </w:r>
      <w:r>
        <w:rPr>
          <w:rFonts w:hint="eastAsia" w:ascii="宋体" w:hAnsi="宋体" w:eastAsia="宋体" w:cs="宋体"/>
          <w:color w:val="0000ff"/>
          <w:spacing w:val="-2"/>
          <w:sz w:val="24"/>
          <w:szCs w:val="24"/>
          <w:highlight w:val="none"/>
        </w:rPr>
        <w:t xml:space="preserve">时间，</w:t>
      </w:r>
      <w:r>
        <w:rPr>
          <w:rFonts w:hint="eastAsia" w:ascii="宋体" w:hAnsi="宋体" w:eastAsia="宋体" w:cs="宋体"/>
          <w:color w:val="0000ff"/>
          <w:spacing w:val="-2"/>
          <w:sz w:val="24"/>
          <w:szCs w:val="24"/>
          <w:highlight w:val="none"/>
        </w:rPr>
        <w:t xml:space="preserve">法定</w:t>
      </w:r>
      <w:r>
        <w:rPr>
          <w:rFonts w:hint="eastAsia" w:ascii="宋体" w:hAnsi="宋体" w:eastAsia="宋体" w:cs="宋体"/>
          <w:color w:val="0000ff"/>
          <w:spacing w:val="-2"/>
          <w:sz w:val="24"/>
          <w:szCs w:val="24"/>
          <w:highlight w:val="none"/>
        </w:rPr>
        <w:t xml:space="preserve">节假日</w:t>
      </w:r>
      <w:r>
        <w:rPr>
          <w:rFonts w:hint="eastAsia" w:ascii="宋体" w:hAnsi="宋体" w:eastAsia="宋体" w:cs="宋体"/>
          <w:color w:val="0000ff"/>
          <w:spacing w:val="-2"/>
          <w:sz w:val="24"/>
          <w:szCs w:val="24"/>
          <w:highlight w:val="none"/>
        </w:rPr>
        <w:t xml:space="preserve">除外）</w:t>
      </w:r>
      <w:r>
        <w:rPr>
          <w:rFonts w:hint="eastAsia" w:ascii="宋体" w:hAnsi="宋体" w:eastAsia="宋体" w:cs="宋体"/>
          <w:color w:val="0000ff"/>
          <w:spacing w:val="-2"/>
          <w:sz w:val="24"/>
          <w:szCs w:val="24"/>
          <w:highlight w:val="none"/>
        </w:rPr>
        <w:t xml:space="preserve">。</w:t>
      </w:r>
      <w:r/>
    </w:p>
    <w:p>
      <w:pPr>
        <w:ind w:firstLine="590"/>
        <w:spacing w:line="360" w:lineRule="auto"/>
        <w:rPr>
          <w:rFonts w:ascii="宋体" w:hAnsi="宋体" w:eastAsia="宋体" w:cs="宋体"/>
          <w:color w:val="0000ff"/>
          <w:spacing w:val="-2"/>
          <w:sz w:val="24"/>
          <w:szCs w:val="24"/>
          <w:highlight w:val="none"/>
        </w:rPr>
      </w:pPr>
      <w:r>
        <w:rPr>
          <w:rFonts w:hint="eastAsia" w:ascii="宋体" w:hAnsi="宋体" w:eastAsia="宋体" w:cs="宋体"/>
          <w:color w:val="0000ff"/>
          <w:spacing w:val="-2"/>
          <w:sz w:val="24"/>
          <w:szCs w:val="24"/>
          <w:highlight w:val="none"/>
        </w:rPr>
        <w:t xml:space="preserve">2、采购代理机构将数据电文形式的</w:t>
      </w:r>
      <w:r>
        <w:rPr>
          <w:rFonts w:hint="eastAsia" w:ascii="宋体" w:hAnsi="宋体" w:eastAsia="宋体" w:cs="宋体"/>
          <w:color w:val="0000ff"/>
          <w:spacing w:val="-2"/>
          <w:sz w:val="24"/>
          <w:szCs w:val="24"/>
          <w:highlight w:val="none"/>
          <w:lang w:eastAsia="zh-CN"/>
        </w:rPr>
        <w:t xml:space="preserve">采购文件</w:t>
      </w:r>
      <w:r>
        <w:rPr>
          <w:rFonts w:hint="eastAsia" w:ascii="宋体" w:hAnsi="宋体" w:eastAsia="宋体" w:cs="宋体"/>
          <w:color w:val="0000ff"/>
          <w:spacing w:val="-2"/>
          <w:sz w:val="24"/>
          <w:szCs w:val="24"/>
          <w:highlight w:val="none"/>
        </w:rPr>
        <w:t xml:space="preserve">加载至电子招标投标交易平台，供潜在投标人下载或者查阅，各投标人应在规定的时间内完成</w:t>
      </w:r>
      <w:r>
        <w:rPr>
          <w:rFonts w:hint="eastAsia" w:ascii="宋体" w:hAnsi="宋体" w:eastAsia="宋体" w:cs="宋体"/>
          <w:color w:val="0000ff"/>
          <w:spacing w:val="-2"/>
          <w:sz w:val="24"/>
          <w:szCs w:val="24"/>
          <w:highlight w:val="none"/>
          <w:lang w:eastAsia="zh-CN"/>
        </w:rPr>
        <w:t xml:space="preserve">采购文件</w:t>
      </w:r>
      <w:r>
        <w:rPr>
          <w:rFonts w:hint="eastAsia" w:ascii="宋体" w:hAnsi="宋体" w:eastAsia="宋体" w:cs="宋体"/>
          <w:color w:val="0000ff"/>
          <w:spacing w:val="-2"/>
          <w:sz w:val="24"/>
          <w:szCs w:val="24"/>
          <w:highlight w:val="none"/>
        </w:rPr>
        <w:t xml:space="preserve">的下载，逾期可能会造成</w:t>
      </w:r>
      <w:r>
        <w:rPr>
          <w:rFonts w:hint="eastAsia" w:ascii="宋体" w:hAnsi="宋体" w:eastAsia="宋体" w:cs="宋体"/>
          <w:color w:val="0000ff"/>
          <w:spacing w:val="-2"/>
          <w:sz w:val="24"/>
          <w:szCs w:val="24"/>
          <w:highlight w:val="none"/>
          <w:lang w:eastAsia="zh-CN"/>
        </w:rPr>
        <w:t xml:space="preserve">采购文件</w:t>
      </w:r>
      <w:r>
        <w:rPr>
          <w:rFonts w:hint="eastAsia" w:ascii="宋体" w:hAnsi="宋体" w:eastAsia="宋体" w:cs="宋体"/>
          <w:color w:val="0000ff"/>
          <w:spacing w:val="-2"/>
          <w:sz w:val="24"/>
          <w:szCs w:val="24"/>
          <w:highlight w:val="none"/>
        </w:rPr>
        <w:t xml:space="preserve">无法下载以及投标响应文件无法上传的情形，由此导致的后果由各投标人自行承担。</w:t>
      </w:r>
      <w:r/>
    </w:p>
    <w:p>
      <w:pPr>
        <w:ind w:firstLine="590"/>
        <w:spacing w:line="360" w:lineRule="auto"/>
        <w:rPr>
          <w:rFonts w:ascii="宋体" w:hAnsi="宋体" w:eastAsia="宋体" w:cs="宋体"/>
          <w:color w:val="0000ff"/>
          <w:spacing w:val="-2"/>
          <w:sz w:val="24"/>
          <w:szCs w:val="24"/>
          <w:highlight w:val="none"/>
        </w:rPr>
      </w:pPr>
      <w:r>
        <w:rPr>
          <w:rFonts w:hint="eastAsia" w:ascii="宋体" w:hAnsi="宋体" w:eastAsia="宋体" w:cs="宋体"/>
          <w:color w:val="0000ff"/>
          <w:spacing w:val="-2"/>
          <w:sz w:val="24"/>
          <w:szCs w:val="24"/>
          <w:highlight w:val="none"/>
        </w:rPr>
        <w:t xml:space="preserve">3、苏采云系统使用谷歌浏览器参与不见面开标。</w:t>
      </w:r>
      <w:r/>
    </w:p>
    <w:p>
      <w:pPr>
        <w:ind w:firstLine="590"/>
        <w:spacing w:line="360" w:lineRule="auto"/>
        <w:rPr>
          <w:rFonts w:ascii="宋体" w:hAnsi="宋体" w:eastAsia="宋体" w:cs="宋体"/>
          <w:color w:val="0000ff"/>
          <w:spacing w:val="-2"/>
          <w:sz w:val="24"/>
          <w:szCs w:val="24"/>
          <w:highlight w:val="none"/>
        </w:rPr>
      </w:pPr>
      <w:r>
        <w:rPr>
          <w:rFonts w:hint="eastAsia" w:ascii="宋体" w:hAnsi="宋体" w:eastAsia="宋体" w:cs="宋体"/>
          <w:color w:val="0000ff"/>
          <w:spacing w:val="-2"/>
          <w:sz w:val="24"/>
          <w:szCs w:val="24"/>
          <w:highlight w:val="none"/>
        </w:rPr>
        <w:t xml:space="preserve">4、售价:免费</w:t>
      </w:r>
      <w:r/>
    </w:p>
    <w:p>
      <w:pPr>
        <w:ind w:left="130"/>
        <w:spacing w:before="360" w:after="360"/>
        <w:rPr>
          <w:highlight w:val="none"/>
        </w:rPr>
        <w:outlineLvl w:val="1"/>
      </w:pPr>
      <w:r/>
      <w:bookmarkStart w:id="15" w:name="_Toc30251"/>
      <w:r>
        <w:rPr>
          <w:rFonts w:ascii="宋体" w:hAnsi="宋体" w:eastAsia="宋体" w:cs="宋体"/>
          <w:b/>
          <w:bCs/>
          <w:spacing w:val="-2"/>
          <w:sz w:val="24"/>
          <w:szCs w:val="24"/>
          <w:highlight w:val="none"/>
        </w:rPr>
        <w:t xml:space="preserve">四、</w:t>
      </w:r>
      <w:r>
        <w:rPr>
          <w:rFonts w:hint="eastAsia" w:ascii="宋体" w:hAnsi="宋体" w:eastAsia="宋体" w:cs="宋体"/>
          <w:b/>
          <w:bCs/>
          <w:spacing w:val="-2"/>
          <w:sz w:val="24"/>
          <w:szCs w:val="24"/>
          <w:highlight w:val="none"/>
        </w:rPr>
        <w:t xml:space="preserve">提交响应文件截止时间、开标时间和地点</w:t>
      </w:r>
      <w:bookmarkEnd w:id="13"/>
      <w:r/>
      <w:bookmarkEnd w:id="14"/>
      <w:r/>
      <w:bookmarkEnd w:id="15"/>
      <w:r/>
      <w:r/>
    </w:p>
    <w:p>
      <w:pPr>
        <w:ind w:firstLine="590"/>
        <w:spacing w:line="360" w:lineRule="auto"/>
        <w:rPr>
          <w:rFonts w:ascii="宋体" w:hAnsi="宋体" w:eastAsia="宋体" w:cs="宋体"/>
          <w:color w:val="0000ff"/>
          <w:spacing w:val="-2"/>
          <w:sz w:val="24"/>
          <w:szCs w:val="24"/>
          <w:highlight w:val="none"/>
        </w:rPr>
      </w:pPr>
      <w:r>
        <w:rPr>
          <w:rFonts w:hint="eastAsia" w:ascii="宋体" w:hAnsi="宋体" w:eastAsia="宋体" w:cs="宋体"/>
          <w:color w:val="0000ff"/>
          <w:spacing w:val="-2"/>
          <w:sz w:val="24"/>
          <w:szCs w:val="24"/>
          <w:highlight w:val="none"/>
        </w:rPr>
        <w:t xml:space="preserve">提交截止时间及开标时间：2024年</w:t>
      </w:r>
      <w:r>
        <w:rPr>
          <w:rFonts w:hint="eastAsia" w:ascii="宋体" w:hAnsi="宋体" w:eastAsia="宋体" w:cs="宋体"/>
          <w:color w:val="0000ff"/>
          <w:spacing w:val="-2"/>
          <w:sz w:val="24"/>
          <w:szCs w:val="24"/>
          <w:highlight w:val="none"/>
          <w:lang w:val="en-US" w:eastAsia="zh-CN"/>
        </w:rPr>
        <w:t xml:space="preserve">8</w:t>
      </w:r>
      <w:r>
        <w:rPr>
          <w:rFonts w:hint="eastAsia" w:ascii="宋体" w:hAnsi="宋体" w:eastAsia="宋体" w:cs="宋体"/>
          <w:color w:val="0000ff"/>
          <w:spacing w:val="-2"/>
          <w:sz w:val="24"/>
          <w:szCs w:val="24"/>
          <w:highlight w:val="none"/>
        </w:rPr>
        <w:t xml:space="preserve">月</w:t>
      </w:r>
      <w:r>
        <w:rPr>
          <w:rFonts w:hint="eastAsia" w:ascii="宋体" w:hAnsi="宋体" w:eastAsia="宋体" w:cs="宋体"/>
          <w:color w:val="0000ff"/>
          <w:spacing w:val="-2"/>
          <w:sz w:val="24"/>
          <w:szCs w:val="24"/>
          <w:highlight w:val="none"/>
          <w:lang w:val="en-US" w:eastAsia="zh-CN"/>
        </w:rPr>
        <w:t xml:space="preserve">14</w:t>
      </w:r>
      <w:r>
        <w:rPr>
          <w:rFonts w:hint="eastAsia" w:ascii="宋体" w:hAnsi="宋体" w:eastAsia="宋体" w:cs="宋体"/>
          <w:color w:val="0000ff"/>
          <w:spacing w:val="-2"/>
          <w:sz w:val="24"/>
          <w:szCs w:val="24"/>
          <w:highlight w:val="none"/>
        </w:rPr>
        <w:t xml:space="preserve">日 09时30分</w:t>
      </w:r>
      <w:r/>
    </w:p>
    <w:p>
      <w:pPr>
        <w:ind w:firstLine="590"/>
        <w:spacing w:line="360" w:lineRule="auto"/>
        <w:rPr>
          <w:rFonts w:ascii="宋体" w:hAnsi="宋体" w:eastAsia="宋体" w:cs="宋体"/>
          <w:color w:val="0000ff"/>
          <w:spacing w:val="-2"/>
          <w:sz w:val="24"/>
          <w:szCs w:val="24"/>
          <w:highlight w:val="none"/>
        </w:rPr>
      </w:pPr>
      <w:r/>
      <w:bookmarkStart w:id="16" w:name="_bookmark6"/>
      <w:r/>
      <w:bookmarkEnd w:id="16"/>
      <w:r>
        <w:rPr>
          <w:rFonts w:hint="eastAsia" w:ascii="宋体" w:hAnsi="宋体" w:eastAsia="宋体" w:cs="宋体"/>
          <w:color w:val="0000ff"/>
          <w:spacing w:val="-2"/>
          <w:sz w:val="24"/>
          <w:szCs w:val="24"/>
          <w:highlight w:val="none"/>
        </w:rPr>
        <w:t xml:space="preserve">开标地点：网上开标大厅</w:t>
      </w:r>
      <w:r/>
    </w:p>
    <w:p>
      <w:pPr>
        <w:ind w:firstLine="590"/>
        <w:spacing w:line="360" w:lineRule="auto"/>
        <w:rPr>
          <w:rFonts w:ascii="宋体" w:hAnsi="宋体" w:eastAsia="宋体" w:cs="宋体"/>
          <w:color w:val="0000ff"/>
          <w:spacing w:val="-2"/>
          <w:sz w:val="24"/>
          <w:szCs w:val="24"/>
          <w:highlight w:val="none"/>
        </w:rPr>
      </w:pPr>
      <w:r>
        <w:rPr>
          <w:rFonts w:hint="eastAsia" w:ascii="宋体" w:hAnsi="宋体" w:eastAsia="宋体" w:cs="宋体"/>
          <w:color w:val="0000ff"/>
          <w:spacing w:val="-2"/>
          <w:sz w:val="24"/>
          <w:szCs w:val="24"/>
          <w:highlight w:val="none"/>
        </w:rPr>
        <w:t xml:space="preserve">注意事项：（1）本项目通过江苏政府采购网-苏采云平台 http://jszfcg.jscz.gov.cn/jszc/login电子交易平台进行采购，投标人须通过苏采云平台发布的最新响应文件制作软件（下载地址：http://jszfcg.jsczt.cn/jszc/login）制作并在“苏采云”平台在线制作并提交响应文件。截至投标截止时间，电子交易平台投标通道将关闭，投标人未完成电子响应文件有效提交的，其投标将被拒绝。</w:t>
      </w:r>
      <w:r/>
    </w:p>
    <w:p>
      <w:pPr>
        <w:ind w:firstLine="590"/>
        <w:spacing w:line="360" w:lineRule="auto"/>
        <w:rPr>
          <w:rFonts w:ascii="宋体" w:hAnsi="宋体" w:eastAsia="宋体" w:cs="宋体"/>
          <w:color w:val="0000ff"/>
          <w:spacing w:val="-2"/>
          <w:sz w:val="24"/>
          <w:szCs w:val="24"/>
          <w:highlight w:val="none"/>
        </w:rPr>
      </w:pPr>
      <w:r>
        <w:rPr>
          <w:rFonts w:hint="eastAsia" w:ascii="宋体" w:hAnsi="宋体" w:eastAsia="宋体" w:cs="宋体"/>
          <w:color w:val="0000ff"/>
          <w:spacing w:val="-2"/>
          <w:sz w:val="24"/>
          <w:szCs w:val="24"/>
          <w:highlight w:val="none"/>
        </w:rPr>
        <w:t xml:space="preserve">（2）本项目采用网上开标方式，请投标人事先做好电脑环境准备，自行选择互联网连接畅通的场地，在规定的开标时间登录网上开标大厅进行响应文件解密。</w:t>
      </w:r>
      <w:r/>
    </w:p>
    <w:p>
      <w:pPr>
        <w:ind w:left="130"/>
        <w:spacing w:before="360" w:after="360"/>
        <w:rPr>
          <w:highlight w:val="none"/>
        </w:rPr>
        <w:outlineLvl w:val="1"/>
      </w:pPr>
      <w:r/>
      <w:bookmarkStart w:id="17" w:name="_Toc31313"/>
      <w:r/>
      <w:bookmarkStart w:id="18" w:name="_Toc6993"/>
      <w:r/>
      <w:bookmarkStart w:id="19" w:name="_Toc6780"/>
      <w:r>
        <w:rPr>
          <w:rFonts w:ascii="宋体" w:hAnsi="宋体" w:eastAsia="宋体" w:cs="宋体"/>
          <w:b/>
          <w:bCs/>
          <w:spacing w:val="-2"/>
          <w:sz w:val="24"/>
          <w:szCs w:val="24"/>
          <w:highlight w:val="none"/>
        </w:rPr>
        <w:t xml:space="preserve">五、</w:t>
      </w:r>
      <w:bookmarkEnd w:id="17"/>
      <w:r/>
      <w:bookmarkEnd w:id="18"/>
      <w:r/>
      <w:bookmarkStart w:id="20" w:name="_Toc4482"/>
      <w:r/>
      <w:bookmarkStart w:id="21" w:name="_Toc16839"/>
      <w:r>
        <w:rPr>
          <w:rFonts w:ascii="宋体" w:hAnsi="宋体" w:eastAsia="宋体" w:cs="宋体"/>
          <w:b/>
          <w:bCs/>
          <w:spacing w:val="-2"/>
          <w:sz w:val="24"/>
          <w:szCs w:val="24"/>
          <w:highlight w:val="none"/>
        </w:rPr>
        <w:t xml:space="preserve">公告期限</w:t>
      </w:r>
      <w:bookmarkEnd w:id="19"/>
      <w:r/>
      <w:bookmarkEnd w:id="20"/>
      <w:r/>
      <w:bookmarkEnd w:id="21"/>
      <w:r/>
      <w:r/>
    </w:p>
    <w:p>
      <w:pPr>
        <w:ind w:left="559"/>
        <w:spacing w:before="79" w:line="218" w:lineRule="auto"/>
        <w:rPr>
          <w:highlight w:val="none"/>
        </w:rPr>
      </w:pPr>
      <w:r/>
      <w:bookmarkStart w:id="22" w:name="_bookmark8"/>
      <w:r/>
      <w:bookmarkEnd w:id="22"/>
      <w:r>
        <w:rPr>
          <w:rFonts w:ascii="宋体" w:hAnsi="宋体" w:eastAsia="宋体" w:cs="宋体"/>
          <w:spacing w:val="-13"/>
          <w:sz w:val="24"/>
          <w:szCs w:val="24"/>
          <w:highlight w:val="none"/>
        </w:rPr>
        <w:t xml:space="preserve">自</w:t>
      </w:r>
      <w:r>
        <w:rPr>
          <w:rFonts w:ascii="宋体" w:hAnsi="宋体" w:eastAsia="宋体" w:cs="宋体"/>
          <w:spacing w:val="-11"/>
          <w:sz w:val="24"/>
          <w:szCs w:val="24"/>
          <w:highlight w:val="none"/>
        </w:rPr>
        <w:t xml:space="preserve">本公告发布之日起 </w:t>
      </w:r>
      <w:r>
        <w:rPr>
          <w:rFonts w:hint="eastAsia" w:ascii="宋体" w:hAnsi="宋体" w:eastAsia="宋体" w:cs="宋体"/>
          <w:spacing w:val="-11"/>
          <w:sz w:val="24"/>
          <w:szCs w:val="24"/>
          <w:highlight w:val="none"/>
          <w:lang w:val="en-US" w:eastAsia="zh-CN"/>
        </w:rPr>
        <w:t xml:space="preserve">5</w:t>
      </w:r>
      <w:r>
        <w:rPr>
          <w:rFonts w:ascii="宋体" w:hAnsi="宋体" w:eastAsia="宋体" w:cs="宋体"/>
          <w:spacing w:val="-11"/>
          <w:sz w:val="24"/>
          <w:szCs w:val="24"/>
          <w:highlight w:val="none"/>
        </w:rPr>
        <w:t xml:space="preserve"> 个工作日。</w:t>
      </w:r>
      <w:r/>
    </w:p>
    <w:p>
      <w:pPr>
        <w:ind w:left="130"/>
        <w:spacing w:before="360" w:after="360"/>
        <w:rPr>
          <w:highlight w:val="none"/>
        </w:rPr>
        <w:outlineLvl w:val="1"/>
      </w:pPr>
      <w:r/>
      <w:bookmarkStart w:id="23" w:name="_Toc20100"/>
      <w:r/>
      <w:bookmarkStart w:id="24" w:name="_Toc14768"/>
      <w:r/>
      <w:bookmarkStart w:id="25" w:name="_Toc21208"/>
      <w:r>
        <w:rPr>
          <w:rFonts w:hint="eastAsia" w:ascii="宋体" w:hAnsi="宋体" w:eastAsia="宋体" w:cs="宋体"/>
          <w:b/>
          <w:bCs/>
          <w:spacing w:val="-2"/>
          <w:sz w:val="24"/>
          <w:szCs w:val="24"/>
          <w:highlight w:val="none"/>
        </w:rPr>
        <w:t xml:space="preserve">六</w:t>
      </w:r>
      <w:r>
        <w:rPr>
          <w:rFonts w:ascii="宋体" w:hAnsi="宋体" w:eastAsia="宋体" w:cs="宋体"/>
          <w:b/>
          <w:bCs/>
          <w:spacing w:val="-2"/>
          <w:sz w:val="24"/>
          <w:szCs w:val="24"/>
          <w:highlight w:val="none"/>
        </w:rPr>
        <w:t xml:space="preserve">、其他补充事宜</w:t>
      </w:r>
      <w:bookmarkEnd w:id="23"/>
      <w:r/>
      <w:bookmarkEnd w:id="24"/>
      <w:r/>
      <w:bookmarkEnd w:id="25"/>
      <w:r/>
      <w:r/>
    </w:p>
    <w:p>
      <w:pPr>
        <w:ind w:firstLine="590"/>
        <w:spacing w:line="360" w:lineRule="auto"/>
      </w:pPr>
      <w:r>
        <w:rPr>
          <w:rFonts w:hint="eastAsia" w:ascii="宋体" w:hAnsi="宋体" w:eastAsia="宋体" w:cs="宋体"/>
          <w:spacing w:val="-2"/>
          <w:sz w:val="24"/>
          <w:szCs w:val="24"/>
          <w:highlight w:val="none"/>
        </w:rPr>
        <w:t xml:space="preserve">1.本项目通过电子交易平台进行采购，请在投标前详细阅读《政府采购管理交易系统（苏采云）投标人操作手册》（网址：http://www.ccgp-jiangsu.gov.cn/jiangsu/zlxz/ee/ee3a4bc5a3454aa2b0d9312230633ce9.html）；</w:t>
      </w:r>
      <w:r>
        <w:rPr>
          <w:rFonts w:hint="eastAsia" w:ascii="宋体" w:hAnsi="宋体" w:eastAsia="宋体" w:cs="宋体"/>
          <w:spacing w:val="-2"/>
          <w:sz w:val="24"/>
          <w:szCs w:val="24"/>
          <w:highlight w:val="none"/>
        </w:rPr>
      </w:r>
      <w:r/>
    </w:p>
    <w:p>
      <w:pPr>
        <w:ind w:firstLine="590"/>
        <w:spacing w:line="360" w:lineRule="auto"/>
      </w:pPr>
      <w:r>
        <w:rPr>
          <w:rFonts w:hint="eastAsia" w:ascii="宋体" w:hAnsi="宋体" w:eastAsia="宋体" w:cs="宋体"/>
          <w:spacing w:val="-2"/>
          <w:sz w:val="24"/>
          <w:szCs w:val="24"/>
          <w:highlight w:val="none"/>
        </w:rPr>
        <w:t xml:space="preserve">镇江地区意源CA、方正签章办理方式：镇江市润州区冠城路8号工人大厦7楼公共资源交易中心大厅CA窗口</w:t>
      </w:r>
      <w:r/>
    </w:p>
    <w:p>
      <w:pPr>
        <w:ind w:firstLine="590"/>
        <w:spacing w:line="360" w:lineRule="auto"/>
      </w:pPr>
      <w:r>
        <w:rPr>
          <w:rFonts w:hint="eastAsia" w:ascii="宋体" w:hAnsi="宋体" w:eastAsia="宋体" w:cs="宋体"/>
          <w:spacing w:val="-2"/>
          <w:sz w:val="24"/>
          <w:szCs w:val="24"/>
          <w:highlight w:val="none"/>
        </w:rPr>
        <w:t xml:space="preserve">办公时间：工作日上午9：00-11:30 下午13:30-17:30</w:t>
      </w:r>
      <w:r/>
    </w:p>
    <w:p>
      <w:pPr>
        <w:ind w:firstLine="590"/>
        <w:spacing w:line="360" w:lineRule="auto"/>
      </w:pPr>
      <w:r>
        <w:rPr>
          <w:rFonts w:hint="eastAsia" w:ascii="宋体" w:hAnsi="宋体" w:eastAsia="宋体" w:cs="宋体"/>
          <w:spacing w:val="-2"/>
          <w:sz w:val="24"/>
          <w:szCs w:val="24"/>
          <w:highlight w:val="none"/>
        </w:rPr>
        <w:t xml:space="preserve">CA技术咨询服务电话：400-608-6099</w:t>
      </w:r>
      <w:r/>
    </w:p>
    <w:p>
      <w:pPr>
        <w:ind w:firstLine="590"/>
        <w:spacing w:line="360" w:lineRule="auto"/>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电子签章技术咨询服务电话：15195926199、13675197356、13675197221</w:t>
      </w:r>
      <w:bookmarkStart w:id="26" w:name="EBd229cee01d9043ac83644d199a0e3a13"/>
      <w:r>
        <w:rPr>
          <w:rFonts w:hint="eastAsia" w:ascii="宋体" w:hAnsi="宋体" w:eastAsia="宋体" w:cs="宋体"/>
          <w:spacing w:val="-2"/>
          <w:sz w:val="24"/>
          <w:szCs w:val="24"/>
          <w:highlight w:val="none"/>
        </w:rPr>
      </w:r>
      <w:r/>
    </w:p>
    <w:p>
      <w:pPr>
        <w:ind w:firstLine="590"/>
        <w:spacing w:line="360" w:lineRule="auto"/>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2.投标人如确定参加投标，可自行下载</w:t>
      </w:r>
      <w:r>
        <w:rPr>
          <w:rFonts w:hint="eastAsia" w:ascii="宋体" w:hAnsi="宋体" w:eastAsia="宋体" w:cs="宋体"/>
          <w:spacing w:val="-2"/>
          <w:sz w:val="24"/>
          <w:szCs w:val="24"/>
          <w:highlight w:val="none"/>
          <w:lang w:eastAsia="zh-CN"/>
        </w:rPr>
        <w:t xml:space="preserve">采购文件</w:t>
      </w:r>
      <w:r>
        <w:rPr>
          <w:rFonts w:hint="eastAsia" w:ascii="宋体" w:hAnsi="宋体" w:eastAsia="宋体" w:cs="宋体"/>
          <w:spacing w:val="-2"/>
          <w:sz w:val="24"/>
          <w:szCs w:val="24"/>
          <w:highlight w:val="none"/>
        </w:rPr>
        <w:t xml:space="preserve">及有关资料，按照《操作手册》进行注册，领取CA和办理电子签章，并按《操作手册》要求制作、上传电子响应文件，技术支持联系方式：0519-86722803。</w:t>
      </w:r>
      <w:r/>
    </w:p>
    <w:p>
      <w:pPr>
        <w:ind w:firstLine="590"/>
        <w:spacing w:line="360" w:lineRule="auto"/>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3.响应文件递交截止时间后，采购代理机构将通过开标会议区发出响应文件解密的指令，投标人在各自地点按规定时间自行实施远程解密，投标人</w:t>
      </w:r>
      <w:r>
        <w:rPr>
          <w:rFonts w:hint="eastAsia" w:ascii="宋体" w:hAnsi="宋体" w:eastAsia="宋体" w:cs="宋体"/>
          <w:spacing w:val="-2"/>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590"/>
        <w:spacing w:line="360" w:lineRule="auto"/>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4.因投标人自身软硬件配备不齐全或发生故障等问题而导致在交互过程中出现不稳定或中断等情况的，由投标人自身承担一切后果。</w:t>
      </w:r>
      <w:bookmarkEnd w:id="26"/>
      <w:r/>
      <w:r/>
    </w:p>
    <w:p>
      <w:pPr>
        <w:ind w:firstLine="590"/>
        <w:spacing w:line="360" w:lineRule="auto"/>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5.根据江苏省财政厅《关于做好政府采购支持企业发展有关事项的通知》（苏财购【2020】52号）文件的要求，本项目无需缴纳投标保证金。</w:t>
      </w:r>
      <w:r/>
    </w:p>
    <w:p>
      <w:pPr>
        <w:ind w:firstLine="590"/>
        <w:spacing w:line="360" w:lineRule="auto"/>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6.有关本次采购的事项若存在变动或修改，敬请及时关注“江苏省政府采购网”发布的信息。</w:t>
      </w:r>
      <w:r/>
    </w:p>
    <w:p>
      <w:pPr>
        <w:ind w:firstLine="590"/>
        <w:spacing w:line="360" w:lineRule="auto"/>
        <w:rPr>
          <w:highlight w:val="none"/>
        </w:rPr>
      </w:pPr>
      <w:r>
        <w:rPr>
          <w:rFonts w:hint="eastAsia" w:ascii="宋体" w:hAnsi="宋体" w:eastAsia="宋体" w:cs="宋体"/>
          <w:spacing w:val="-2"/>
          <w:sz w:val="24"/>
          <w:szCs w:val="24"/>
          <w:highlight w:val="none"/>
        </w:rPr>
        <w:t xml:space="preserve">7.如在开标时间发生系统崩溃等不可预见的情况，造成开评标活动无法正常进行的，将延迟开评标，具体开评标时间另行通知。</w:t>
      </w:r>
      <w:r/>
    </w:p>
    <w:p>
      <w:pPr>
        <w:ind w:left="130"/>
        <w:spacing w:before="360" w:after="360"/>
        <w:rPr>
          <w:highlight w:val="none"/>
        </w:rPr>
        <w:outlineLvl w:val="1"/>
      </w:pPr>
      <w:r/>
      <w:bookmarkStart w:id="27" w:name="_Toc12991"/>
      <w:r>
        <w:rPr>
          <w:rFonts w:hint="eastAsia" w:ascii="宋体" w:hAnsi="宋体" w:eastAsia="宋体" w:cs="宋体"/>
          <w:b/>
          <w:bCs/>
          <w:spacing w:val="-2"/>
          <w:sz w:val="24"/>
          <w:szCs w:val="24"/>
          <w:highlight w:val="none"/>
        </w:rPr>
        <w:t xml:space="preserve">七、对本次招标提出询问，请按以下方式联系。</w:t>
      </w:r>
      <w:bookmarkEnd w:id="27"/>
      <w:r/>
      <w:r/>
    </w:p>
    <w:p>
      <w:pPr>
        <w:ind w:left="880"/>
        <w:spacing w:before="78" w:line="219" w:lineRule="auto"/>
        <w:rPr>
          <w:rFonts w:ascii="宋体" w:hAnsi="宋体" w:eastAsia="宋体" w:cs="宋体"/>
          <w:sz w:val="24"/>
          <w:szCs w:val="24"/>
          <w:highlight w:val="none"/>
        </w:rPr>
        <w:outlineLvl w:val="2"/>
      </w:pPr>
      <w:r/>
      <w:bookmarkStart w:id="28" w:name="_Toc7411"/>
      <w:r>
        <w:rPr>
          <w:rFonts w:ascii="宋体" w:hAnsi="宋体" w:eastAsia="宋体" w:cs="宋体"/>
          <w:spacing w:val="-4"/>
          <w:sz w:val="24"/>
          <w:szCs w:val="24"/>
          <w:highlight w:val="none"/>
        </w:rPr>
        <w:t xml:space="preserve">1.采购人信息</w:t>
      </w:r>
      <w:bookmarkEnd w:id="28"/>
      <w:r/>
      <w:r/>
    </w:p>
    <w:p>
      <w:pPr>
        <w:ind w:left="925"/>
        <w:spacing w:before="184" w:line="216" w:lineRule="auto"/>
        <w:rPr>
          <w:rFonts w:ascii="宋体" w:hAnsi="宋体" w:eastAsia="宋体" w:cs="宋体"/>
          <w:spacing w:val="-12"/>
          <w:sz w:val="24"/>
          <w:szCs w:val="24"/>
          <w:highlight w:val="none"/>
        </w:rPr>
      </w:pPr>
      <w:r>
        <w:rPr>
          <w:rFonts w:ascii="宋体" w:hAnsi="宋体" w:eastAsia="宋体" w:cs="宋体"/>
          <w:spacing w:val="-12"/>
          <w:sz w:val="24"/>
          <w:szCs w:val="24"/>
          <w:highlight w:val="none"/>
        </w:rPr>
        <w:t xml:space="preserve">名 称</w:t>
      </w:r>
      <w:r>
        <w:rPr>
          <w:rFonts w:hint="eastAsia" w:ascii="宋体" w:hAnsi="宋体" w:eastAsia="宋体" w:cs="宋体"/>
          <w:spacing w:val="-12"/>
          <w:sz w:val="24"/>
          <w:szCs w:val="24"/>
          <w:highlight w:val="none"/>
        </w:rPr>
        <w:t xml:space="preserve">：</w:t>
      </w:r>
      <w:r>
        <w:rPr>
          <w:rFonts w:hint="eastAsia" w:ascii="宋体" w:hAnsi="宋体" w:eastAsia="宋体" w:cs="宋体"/>
          <w:color w:val="0000ff"/>
          <w:spacing w:val="-12"/>
          <w:sz w:val="24"/>
          <w:szCs w:val="24"/>
          <w:highlight w:val="none"/>
        </w:rPr>
        <w:t xml:space="preserve">江苏镇江长江豚类省级自然保护区管理处</w:t>
      </w:r>
      <w:r/>
    </w:p>
    <w:p>
      <w:pPr>
        <w:ind w:left="925"/>
        <w:spacing w:before="184" w:line="216" w:lineRule="auto"/>
        <w:rPr>
          <w:rFonts w:ascii="宋体" w:hAnsi="宋体" w:eastAsia="宋体" w:cs="宋体"/>
          <w:spacing w:val="-12"/>
          <w:sz w:val="24"/>
          <w:szCs w:val="24"/>
          <w:highlight w:val="none"/>
        </w:rPr>
      </w:pPr>
      <w:r>
        <w:rPr>
          <w:rFonts w:ascii="宋体" w:hAnsi="宋体" w:eastAsia="宋体" w:cs="宋体"/>
          <w:spacing w:val="-12"/>
          <w:sz w:val="24"/>
          <w:szCs w:val="24"/>
          <w:highlight w:val="none"/>
        </w:rPr>
        <w:t xml:space="preserve">地 址</w:t>
      </w:r>
      <w:r>
        <w:rPr>
          <w:rFonts w:hint="eastAsia" w:ascii="宋体" w:hAnsi="宋体" w:eastAsia="宋体" w:cs="宋体"/>
          <w:spacing w:val="-12"/>
          <w:sz w:val="24"/>
          <w:szCs w:val="24"/>
          <w:highlight w:val="none"/>
        </w:rPr>
        <w:t xml:space="preserve">：</w:t>
      </w:r>
      <w:r>
        <w:rPr>
          <w:rFonts w:hint="eastAsia" w:ascii="宋体" w:hAnsi="宋体" w:eastAsia="宋体" w:cs="宋体"/>
          <w:color w:val="0000ff"/>
          <w:spacing w:val="-12"/>
          <w:sz w:val="24"/>
          <w:szCs w:val="24"/>
          <w:highlight w:val="none"/>
        </w:rPr>
        <w:t xml:space="preserve">镇江市南徐大道 699 号</w:t>
      </w:r>
      <w:r/>
    </w:p>
    <w:p>
      <w:pPr>
        <w:ind w:left="925"/>
        <w:spacing w:before="184" w:line="216" w:lineRule="auto"/>
        <w:rPr>
          <w:rFonts w:hint="eastAsia" w:ascii="宋体" w:hAnsi="宋体" w:eastAsia="宋体" w:cs="宋体"/>
          <w:spacing w:val="-12"/>
          <w:sz w:val="24"/>
          <w:szCs w:val="24"/>
          <w:highlight w:val="none"/>
          <w:lang w:eastAsia="zh-CN"/>
        </w:rPr>
      </w:pPr>
      <w:r>
        <w:rPr>
          <w:rFonts w:hint="eastAsia" w:ascii="宋体" w:hAnsi="宋体" w:eastAsia="宋体" w:cs="宋体"/>
          <w:spacing w:val="-12"/>
          <w:sz w:val="24"/>
          <w:szCs w:val="24"/>
          <w:highlight w:val="none"/>
          <w:lang w:eastAsia="zh-CN"/>
        </w:rPr>
        <w:t xml:space="preserve">联系人：</w:t>
      </w:r>
      <w:r>
        <w:rPr>
          <w:rFonts w:hint="eastAsia" w:ascii="宋体" w:hAnsi="宋体" w:eastAsia="宋体" w:cs="宋体"/>
          <w:color w:val="0000ff"/>
          <w:spacing w:val="-12"/>
          <w:sz w:val="24"/>
          <w:szCs w:val="24"/>
          <w:highlight w:val="none"/>
          <w:lang w:eastAsia="zh-CN"/>
        </w:rPr>
        <w:t xml:space="preserve">王召根</w:t>
      </w:r>
      <w:r/>
    </w:p>
    <w:p>
      <w:pPr>
        <w:ind w:left="925"/>
        <w:spacing w:before="184" w:line="216" w:lineRule="auto"/>
        <w:rPr>
          <w:rFonts w:ascii="宋体" w:hAnsi="宋体" w:eastAsia="宋体" w:cs="宋体"/>
          <w:spacing w:val="-12"/>
          <w:sz w:val="24"/>
          <w:szCs w:val="24"/>
          <w:highlight w:val="none"/>
        </w:rPr>
      </w:pPr>
      <w:r>
        <w:rPr>
          <w:rFonts w:ascii="宋体" w:hAnsi="宋体" w:eastAsia="宋体" w:cs="宋体"/>
          <w:spacing w:val="-12"/>
          <w:sz w:val="24"/>
          <w:szCs w:val="24"/>
          <w:highlight w:val="none"/>
        </w:rPr>
        <w:t xml:space="preserve">联系方式</w:t>
      </w:r>
      <w:r>
        <w:rPr>
          <w:rFonts w:hint="eastAsia" w:ascii="宋体" w:hAnsi="宋体" w:eastAsia="宋体" w:cs="宋体"/>
          <w:spacing w:val="-12"/>
          <w:sz w:val="24"/>
          <w:szCs w:val="24"/>
          <w:highlight w:val="none"/>
        </w:rPr>
        <w:t xml:space="preserve">：</w:t>
      </w:r>
      <w:r>
        <w:rPr>
          <w:rFonts w:hint="eastAsia" w:ascii="宋体" w:hAnsi="宋体" w:eastAsia="宋体" w:cs="宋体"/>
          <w:color w:val="0000ff"/>
          <w:spacing w:val="-12"/>
          <w:sz w:val="24"/>
          <w:szCs w:val="24"/>
          <w:highlight w:val="none"/>
        </w:rPr>
        <w:t xml:space="preserve">0511-84409</w:t>
      </w:r>
      <w:bookmarkStart w:id="274" w:name="_GoBack"/>
      <w:r/>
      <w:bookmarkEnd w:id="274"/>
      <w:r>
        <w:rPr>
          <w:rFonts w:hint="eastAsia" w:ascii="宋体" w:hAnsi="宋体" w:eastAsia="宋体" w:cs="宋体"/>
          <w:color w:val="0000ff"/>
          <w:spacing w:val="-12"/>
          <w:sz w:val="24"/>
          <w:szCs w:val="24"/>
          <w:highlight w:val="none"/>
        </w:rPr>
        <w:t xml:space="preserve">799</w:t>
      </w:r>
      <w:r/>
    </w:p>
    <w:p>
      <w:pPr>
        <w:ind w:left="925"/>
        <w:spacing w:before="184" w:line="218" w:lineRule="auto"/>
        <w:rPr>
          <w:rFonts w:ascii="宋体" w:hAnsi="宋体" w:eastAsia="宋体" w:cs="宋体"/>
          <w:sz w:val="24"/>
          <w:szCs w:val="24"/>
          <w:highlight w:val="none"/>
        </w:rPr>
        <w:outlineLvl w:val="2"/>
      </w:pPr>
      <w:r/>
      <w:bookmarkStart w:id="29" w:name="_Toc2621"/>
      <w:r>
        <w:rPr>
          <w:rFonts w:ascii="宋体" w:hAnsi="宋体" w:eastAsia="宋体" w:cs="宋体"/>
          <w:spacing w:val="-2"/>
          <w:sz w:val="24"/>
          <w:szCs w:val="24"/>
          <w:highlight w:val="none"/>
        </w:rPr>
        <w:t xml:space="preserve">2.采</w:t>
      </w:r>
      <w:r>
        <w:rPr>
          <w:rFonts w:ascii="宋体" w:hAnsi="宋体" w:eastAsia="宋体" w:cs="宋体"/>
          <w:spacing w:val="-1"/>
          <w:sz w:val="24"/>
          <w:szCs w:val="24"/>
          <w:highlight w:val="none"/>
        </w:rPr>
        <w:t xml:space="preserve">购代理机构信息</w:t>
      </w:r>
      <w:bookmarkEnd w:id="29"/>
      <w:r/>
      <w:r/>
    </w:p>
    <w:p>
      <w:pPr>
        <w:ind w:left="925"/>
        <w:spacing w:before="184" w:line="216"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名</w:t>
      </w:r>
      <w:r>
        <w:rPr>
          <w:rFonts w:ascii="宋体" w:hAnsi="宋体" w:eastAsia="宋体" w:cs="宋体"/>
          <w:spacing w:val="-8"/>
          <w:sz w:val="24"/>
          <w:szCs w:val="24"/>
          <w:highlight w:val="none"/>
        </w:rPr>
        <w:t xml:space="preserve"> 称</w:t>
      </w:r>
      <w:r>
        <w:rPr>
          <w:rFonts w:hint="eastAsia" w:ascii="宋体" w:hAnsi="宋体" w:eastAsia="宋体" w:cs="宋体"/>
          <w:spacing w:val="-8"/>
          <w:sz w:val="24"/>
          <w:szCs w:val="24"/>
          <w:highlight w:val="none"/>
        </w:rPr>
        <w:t xml:space="preserve">：</w:t>
      </w:r>
      <w:r>
        <w:rPr>
          <w:rFonts w:hint="eastAsia" w:ascii="宋体" w:hAnsi="宋体" w:eastAsia="宋体" w:cs="宋体"/>
          <w:color w:val="0000ff"/>
          <w:spacing w:val="-8"/>
          <w:sz w:val="24"/>
          <w:szCs w:val="24"/>
          <w:highlight w:val="none"/>
        </w:rPr>
        <w:t xml:space="preserve">江苏春为全过程工程咨询有限公司</w:t>
      </w:r>
      <w:r/>
    </w:p>
    <w:p>
      <w:pPr>
        <w:ind w:left="922"/>
        <w:spacing w:before="187" w:line="468" w:lineRule="exact"/>
        <w:rPr>
          <w:rFonts w:hint="eastAsia" w:ascii="宋体" w:hAnsi="宋体" w:eastAsia="宋体" w:cs="宋体"/>
          <w:sz w:val="24"/>
          <w:szCs w:val="24"/>
          <w:highlight w:val="none"/>
          <w:lang w:eastAsia="zh-CN"/>
        </w:rPr>
      </w:pPr>
      <w:r>
        <w:rPr>
          <w:rFonts w:ascii="宋体" w:hAnsi="宋体" w:eastAsia="宋体" w:cs="宋体"/>
          <w:spacing w:val="-24"/>
          <w:position w:val="17"/>
          <w:sz w:val="24"/>
          <w:szCs w:val="24"/>
          <w:highlight w:val="none"/>
        </w:rPr>
        <w:t xml:space="preserve">地</w:t>
      </w:r>
      <w:r>
        <w:rPr>
          <w:rFonts w:ascii="宋体" w:hAnsi="宋体" w:eastAsia="宋体" w:cs="宋体"/>
          <w:spacing w:val="-14"/>
          <w:position w:val="17"/>
          <w:sz w:val="24"/>
          <w:szCs w:val="24"/>
          <w:highlight w:val="none"/>
        </w:rPr>
        <w:t xml:space="preserve"> 址</w:t>
      </w:r>
      <w:r>
        <w:rPr>
          <w:rFonts w:hint="eastAsia" w:ascii="宋体" w:hAnsi="宋体" w:eastAsia="宋体" w:cs="宋体"/>
          <w:spacing w:val="-14"/>
          <w:position w:val="17"/>
          <w:sz w:val="24"/>
          <w:szCs w:val="24"/>
          <w:highlight w:val="none"/>
        </w:rPr>
        <w:t xml:space="preserve">：</w:t>
      </w:r>
      <w:r>
        <w:rPr>
          <w:rFonts w:hint="eastAsia" w:ascii="宋体" w:hAnsi="宋体" w:eastAsia="宋体" w:cs="宋体"/>
          <w:color w:val="0000ff"/>
          <w:spacing w:val="-14"/>
          <w:position w:val="17"/>
          <w:sz w:val="24"/>
          <w:szCs w:val="24"/>
          <w:highlight w:val="none"/>
          <w:lang w:eastAsia="zh-CN"/>
        </w:rPr>
        <w:t xml:space="preserve">镇江市京口区解放路256号401</w:t>
      </w:r>
      <w:r/>
    </w:p>
    <w:p>
      <w:pPr>
        <w:ind w:left="923"/>
        <w:spacing w:before="1" w:line="218"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联系</w:t>
      </w:r>
      <w:r>
        <w:rPr>
          <w:rFonts w:ascii="宋体" w:hAnsi="宋体" w:eastAsia="宋体" w:cs="宋体"/>
          <w:spacing w:val="-9"/>
          <w:sz w:val="24"/>
          <w:szCs w:val="24"/>
          <w:highlight w:val="none"/>
        </w:rPr>
        <w:t xml:space="preserve">方</w:t>
      </w:r>
      <w:r>
        <w:rPr>
          <w:rFonts w:ascii="宋体" w:hAnsi="宋体" w:eastAsia="宋体" w:cs="宋体"/>
          <w:spacing w:val="-6"/>
          <w:sz w:val="24"/>
          <w:szCs w:val="24"/>
          <w:highlight w:val="none"/>
        </w:rPr>
        <w:t xml:space="preserve">式</w:t>
      </w:r>
      <w:r>
        <w:rPr>
          <w:rFonts w:hint="eastAsia" w:ascii="宋体" w:hAnsi="宋体" w:eastAsia="宋体" w:cs="宋体"/>
          <w:spacing w:val="-6"/>
          <w:sz w:val="24"/>
          <w:szCs w:val="24"/>
          <w:highlight w:val="none"/>
        </w:rPr>
        <w:t xml:space="preserve">：</w:t>
      </w:r>
      <w:r>
        <w:rPr>
          <w:rFonts w:hint="eastAsia" w:ascii="宋体" w:hAnsi="宋体" w:eastAsia="宋体" w:cs="宋体"/>
          <w:color w:val="0000ff"/>
          <w:spacing w:val="-6"/>
          <w:sz w:val="24"/>
          <w:szCs w:val="24"/>
          <w:highlight w:val="none"/>
        </w:rPr>
        <w:t xml:space="preserve">13852915380</w:t>
      </w:r>
      <w:r/>
    </w:p>
    <w:p>
      <w:pPr>
        <w:ind w:left="927"/>
        <w:spacing w:before="184" w:line="468" w:lineRule="exact"/>
        <w:rPr>
          <w:rFonts w:ascii="宋体" w:hAnsi="宋体" w:eastAsia="宋体" w:cs="宋体"/>
          <w:sz w:val="24"/>
          <w:szCs w:val="24"/>
          <w:highlight w:val="none"/>
        </w:rPr>
        <w:outlineLvl w:val="2"/>
      </w:pPr>
      <w:r/>
      <w:bookmarkStart w:id="30" w:name="_Toc8798"/>
      <w:r>
        <w:rPr>
          <w:rFonts w:ascii="宋体" w:hAnsi="宋体" w:eastAsia="宋体" w:cs="宋体"/>
          <w:spacing w:val="-2"/>
          <w:position w:val="17"/>
          <w:sz w:val="24"/>
          <w:szCs w:val="24"/>
          <w:highlight w:val="none"/>
        </w:rPr>
        <w:t xml:space="preserve">3.项目</w:t>
      </w:r>
      <w:r>
        <w:rPr>
          <w:rFonts w:ascii="宋体" w:hAnsi="宋体" w:eastAsia="宋体" w:cs="宋体"/>
          <w:spacing w:val="-1"/>
          <w:position w:val="17"/>
          <w:sz w:val="24"/>
          <w:szCs w:val="24"/>
          <w:highlight w:val="none"/>
        </w:rPr>
        <w:t xml:space="preserve">联系方式</w:t>
      </w:r>
      <w:bookmarkEnd w:id="30"/>
      <w:r/>
      <w:r/>
    </w:p>
    <w:p>
      <w:pPr>
        <w:ind w:left="926"/>
        <w:spacing w:before="1" w:line="219" w:lineRule="auto"/>
        <w:rPr>
          <w:rFonts w:ascii="宋体" w:hAnsi="宋体" w:eastAsia="宋体" w:cs="宋体"/>
          <w:sz w:val="24"/>
          <w:szCs w:val="24"/>
          <w:highlight w:val="none"/>
        </w:rPr>
      </w:pPr>
      <w:r>
        <w:rPr>
          <w:rFonts w:ascii="宋体" w:hAnsi="宋体" w:eastAsia="宋体" w:cs="宋体"/>
          <w:spacing w:val="-17"/>
          <w:sz w:val="24"/>
          <w:szCs w:val="24"/>
          <w:highlight w:val="none"/>
        </w:rPr>
        <w:t xml:space="preserve">项</w:t>
      </w:r>
      <w:r>
        <w:rPr>
          <w:rFonts w:ascii="宋体" w:hAnsi="宋体" w:eastAsia="宋体" w:cs="宋体"/>
          <w:spacing w:val="-14"/>
          <w:sz w:val="24"/>
          <w:szCs w:val="24"/>
          <w:highlight w:val="none"/>
        </w:rPr>
        <w:t xml:space="preserve">目联系人</w:t>
      </w:r>
      <w:r>
        <w:rPr>
          <w:rFonts w:hint="eastAsia" w:ascii="宋体" w:hAnsi="宋体" w:eastAsia="宋体" w:cs="宋体"/>
          <w:spacing w:val="-14"/>
          <w:sz w:val="24"/>
          <w:szCs w:val="24"/>
          <w:highlight w:val="none"/>
        </w:rPr>
        <w:t xml:space="preserve">：</w:t>
      </w:r>
      <w:r>
        <w:rPr>
          <w:rFonts w:hint="eastAsia" w:ascii="宋体" w:hAnsi="宋体" w:eastAsia="宋体" w:cs="宋体"/>
          <w:color w:val="0000ff"/>
          <w:spacing w:val="-14"/>
          <w:sz w:val="24"/>
          <w:szCs w:val="24"/>
          <w:highlight w:val="none"/>
        </w:rPr>
        <w:t xml:space="preserve">顾春玉</w:t>
      </w:r>
      <w:r/>
    </w:p>
    <w:p>
      <w:pPr>
        <w:ind w:left="950"/>
        <w:spacing w:before="182" w:line="222" w:lineRule="auto"/>
        <w:rPr>
          <w:rFonts w:ascii="宋体" w:hAnsi="宋体" w:eastAsia="宋体" w:cs="宋体"/>
          <w:sz w:val="24"/>
          <w:szCs w:val="24"/>
          <w:highlight w:val="none"/>
        </w:rPr>
      </w:pPr>
      <w:r/>
      <w:bookmarkStart w:id="31" w:name="_bookmark9"/>
      <w:r/>
      <w:bookmarkEnd w:id="31"/>
      <w:r>
        <w:rPr>
          <w:rFonts w:ascii="宋体" w:hAnsi="宋体" w:eastAsia="宋体" w:cs="宋体"/>
          <w:spacing w:val="-16"/>
          <w:sz w:val="24"/>
          <w:szCs w:val="24"/>
          <w:highlight w:val="none"/>
        </w:rPr>
        <w:t xml:space="preserve">电</w:t>
      </w:r>
      <w:r>
        <w:rPr>
          <w:rFonts w:ascii="宋体" w:hAnsi="宋体" w:eastAsia="宋体" w:cs="宋体"/>
          <w:spacing w:val="-12"/>
          <w:sz w:val="24"/>
          <w:szCs w:val="24"/>
          <w:highlight w:val="none"/>
        </w:rPr>
        <w:t xml:space="preserve"> </w:t>
      </w:r>
      <w:r>
        <w:rPr>
          <w:rFonts w:ascii="宋体" w:hAnsi="宋体" w:eastAsia="宋体" w:cs="宋体"/>
          <w:spacing w:val="-8"/>
          <w:sz w:val="24"/>
          <w:szCs w:val="24"/>
          <w:highlight w:val="none"/>
        </w:rPr>
        <w:t xml:space="preserve">话</w:t>
      </w:r>
      <w:r>
        <w:rPr>
          <w:rFonts w:hint="eastAsia" w:ascii="宋体" w:hAnsi="宋体" w:eastAsia="宋体" w:cs="宋体"/>
          <w:spacing w:val="-8"/>
          <w:sz w:val="24"/>
          <w:szCs w:val="24"/>
          <w:highlight w:val="none"/>
        </w:rPr>
        <w:t xml:space="preserve">：</w:t>
      </w:r>
      <w:r>
        <w:rPr>
          <w:rFonts w:hint="eastAsia" w:ascii="宋体" w:hAnsi="宋体" w:eastAsia="宋体" w:cs="宋体"/>
          <w:color w:val="0000ff"/>
          <w:spacing w:val="-8"/>
          <w:sz w:val="24"/>
          <w:szCs w:val="24"/>
          <w:highlight w:val="none"/>
        </w:rPr>
        <w:t xml:space="preserve">13852915380</w:t>
      </w:r>
      <w:r/>
    </w:p>
    <w:p>
      <w:pPr>
        <w:spacing w:line="360" w:lineRule="auto"/>
        <w:rPr>
          <w:highlight w:val="none"/>
        </w:rPr>
      </w:pPr>
      <w:r>
        <w:rPr>
          <w:highlight w:val="none"/>
        </w:rPr>
      </w:r>
      <w:r/>
    </w:p>
    <w:p>
      <w:pPr>
        <w:rPr>
          <w:highlight w:val="none"/>
        </w:rPr>
        <w:sectPr>
          <w:footerReference w:type="default" r:id="rId10"/>
          <w:footnotePr/>
          <w:endnotePr/>
          <w:type w:val="nextPage"/>
          <w:pgSz w:w="11907" w:h="16839" w:orient="portrait"/>
          <w:pgMar w:top="1431" w:right="1785" w:bottom="1153" w:left="1667" w:header="0" w:footer="991" w:gutter="0"/>
          <w:pgNumType w:start="1"/>
          <w:cols w:num="1" w:sep="0" w:space="720" w:equalWidth="1"/>
          <w:docGrid w:linePitch="360"/>
        </w:sectPr>
      </w:pPr>
      <w:r>
        <w:rPr>
          <w:highlight w:val="none"/>
        </w:rPr>
      </w:r>
      <w:r/>
    </w:p>
    <w:p>
      <w:pPr>
        <w:ind w:left="1982"/>
        <w:spacing w:before="99" w:line="223" w:lineRule="auto"/>
        <w:rPr>
          <w:rFonts w:ascii="宋体" w:hAnsi="宋体" w:eastAsia="宋体" w:cs="宋体"/>
          <w:sz w:val="43"/>
          <w:szCs w:val="43"/>
          <w:highlight w:val="none"/>
        </w:rPr>
        <w:outlineLvl w:val="0"/>
      </w:pPr>
      <w:r/>
      <w:bookmarkStart w:id="32" w:name="_Toc27560"/>
      <w:r>
        <w:rPr>
          <w:rFonts w:ascii="宋体" w:hAnsi="宋体" w:eastAsia="宋体" w:cs="宋体"/>
          <w:spacing w:val="12"/>
          <w:sz w:val="43"/>
          <w:szCs w:val="43"/>
          <w:highlight w:val="none"/>
        </w:rPr>
        <w:t xml:space="preserve">第</w:t>
      </w:r>
      <w:r>
        <w:rPr>
          <w:rFonts w:ascii="宋体" w:hAnsi="宋体" w:eastAsia="宋体" w:cs="宋体"/>
          <w:spacing w:val="7"/>
          <w:sz w:val="43"/>
          <w:szCs w:val="43"/>
          <w:highlight w:val="none"/>
        </w:rPr>
        <w:t xml:space="preserve">二部分  </w:t>
      </w:r>
      <w:r>
        <w:rPr>
          <w:rFonts w:hint="eastAsia" w:ascii="宋体" w:hAnsi="宋体" w:eastAsia="宋体" w:cs="宋体"/>
          <w:spacing w:val="7"/>
          <w:sz w:val="43"/>
          <w:szCs w:val="43"/>
          <w:highlight w:val="none"/>
        </w:rPr>
        <w:t xml:space="preserve">投标人</w:t>
      </w:r>
      <w:r>
        <w:rPr>
          <w:rFonts w:ascii="宋体" w:hAnsi="宋体" w:eastAsia="宋体" w:cs="宋体"/>
          <w:spacing w:val="7"/>
          <w:sz w:val="43"/>
          <w:szCs w:val="43"/>
          <w:highlight w:val="none"/>
        </w:rPr>
        <w:t xml:space="preserve">须知</w:t>
      </w:r>
      <w:bookmarkEnd w:id="32"/>
      <w:r/>
      <w:r/>
    </w:p>
    <w:p>
      <w:pPr>
        <w:spacing w:line="373" w:lineRule="auto"/>
        <w:rPr>
          <w:highlight w:val="none"/>
        </w:rPr>
      </w:pPr>
      <w:r>
        <w:rPr>
          <w:highlight w:val="none"/>
        </w:rPr>
      </w:r>
      <w:r/>
    </w:p>
    <w:p>
      <w:pPr>
        <w:pStyle w:val="2066"/>
        <w:jc w:val="center"/>
        <w:rPr>
          <w:rFonts w:ascii="宋体" w:eastAsia="宋体"/>
          <w:b/>
          <w:bCs/>
          <w:highlight w:val="none"/>
        </w:rPr>
      </w:pPr>
      <w:r/>
      <w:bookmarkStart w:id="33" w:name="_Toc3000"/>
      <w:r/>
      <w:bookmarkStart w:id="34" w:name="_Toc27317"/>
      <w:r>
        <w:rPr>
          <w:rFonts w:hint="eastAsia" w:ascii="宋体" w:eastAsia="宋体"/>
          <w:b/>
          <w:bCs/>
          <w:highlight w:val="none"/>
        </w:rPr>
        <w:t xml:space="preserve">前附表</w:t>
      </w:r>
      <w:bookmarkEnd w:id="33"/>
      <w:r/>
      <w:r/>
    </w:p>
    <w:tbl>
      <w:tblPr>
        <w:tblStyle w:val="2068"/>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521"/>
        <w:gridCol w:w="6313"/>
      </w:tblGrid>
      <w:tr>
        <w:trPr>
          <w:jc w:val="center"/>
        </w:trPr>
        <w:tc>
          <w:tcPr>
            <w:tcW w:w="423"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035"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事项</w:t>
            </w:r>
            <w:r/>
          </w:p>
        </w:tc>
        <w:tc>
          <w:tcPr>
            <w:tcW w:w="3540"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本项目规定</w:t>
            </w:r>
            <w:r/>
          </w:p>
        </w:tc>
      </w:tr>
      <w:tr>
        <w:trPr>
          <w:jc w:val="center"/>
        </w:trPr>
        <w:tc>
          <w:tcPr>
            <w:tcW w:w="423"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035"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报价要求</w:t>
            </w:r>
            <w:r/>
          </w:p>
        </w:tc>
        <w:tc>
          <w:tcPr>
            <w:tcW w:w="3540" w:type="dxa"/>
            <w:vAlign w:val="center"/>
            <w:textDirection w:val="lrTb"/>
            <w:noWrap w:val="false"/>
          </w:tcPr>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本次投标报价的币种为人民币。</w:t>
            </w:r>
            <w:r/>
          </w:p>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投标人应按采购文件所提供的各报价表格式报价。</w:t>
            </w:r>
            <w:r/>
          </w:p>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投标人应对本项目报出最具有竞争力的价格，应包括本次招标要求提供的货物（服务）已支付或将支付的所有费用（含税费）。</w:t>
            </w:r>
            <w:r/>
          </w:p>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总报价里还应包含接入医院网络系统的接口费用。</w:t>
            </w:r>
            <w:r/>
          </w:p>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最低投标报价不能作为中标的保证。</w:t>
            </w:r>
            <w:r/>
          </w:p>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中标价即为合同签约价。</w:t>
            </w:r>
            <w:r/>
          </w:p>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如出现报价前后不一致的，将按采购文件第五部分“评标办法和标准”第5项规定进行修正。</w:t>
            </w:r>
            <w:r/>
          </w:p>
        </w:tc>
      </w:tr>
      <w:tr>
        <w:trPr>
          <w:jc w:val="center"/>
          <w:trHeight w:val="1366"/>
        </w:trPr>
        <w:tc>
          <w:tcPr>
            <w:tcW w:w="423"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035"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转包及分包</w:t>
            </w:r>
            <w:r/>
          </w:p>
        </w:tc>
        <w:tc>
          <w:tcPr>
            <w:tcW w:w="3540" w:type="dxa"/>
            <w:vAlign w:val="center"/>
            <w:textDirection w:val="lrTb"/>
            <w:noWrap w:val="false"/>
          </w:tcPr>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项目依法不得转包</w:t>
            </w:r>
            <w:r/>
          </w:p>
          <w:p>
            <w:pPr>
              <w:pStyle w:val="2067"/>
              <w:ind w:firstLine="0"/>
              <w:jc w:val="both"/>
              <w:widowControl w:val="off"/>
              <w:rPr>
                <w:rFonts w:ascii="宋体" w:hAnsi="宋体" w:eastAsia="宋体" w:cs="宋体"/>
                <w:sz w:val="24"/>
                <w:szCs w:val="24"/>
                <w:highlight w:val="none"/>
              </w:rPr>
            </w:pPr>
            <w:r>
              <w:rPr>
                <w:rFonts w:ascii="Wingdings 2" w:hAnsi="Wingdings 2" w:eastAsia="Wingdings 2" w:cs="Wingdings 2"/>
                <w:sz w:val="24"/>
                <w:szCs w:val="24"/>
                <w:highlight w:val="none"/>
              </w:rPr>
              <w:t xml:space="preserve">R</w:t>
            </w:r>
            <w:r>
              <w:rPr>
                <w:rFonts w:hint="eastAsia" w:ascii="宋体" w:hAnsi="宋体" w:eastAsia="宋体" w:cs="宋体"/>
                <w:sz w:val="24"/>
                <w:szCs w:val="24"/>
                <w:highlight w:val="none"/>
              </w:rPr>
              <w:t xml:space="preserve">A本项目不同意分包。</w:t>
            </w:r>
            <w:r/>
          </w:p>
          <w:p>
            <w:pPr>
              <w:pStyle w:val="2067"/>
              <w:ind w:firstLine="0"/>
              <w:jc w:val="both"/>
              <w:widowControl w:val="off"/>
              <w:rPr>
                <w:rFonts w:ascii="宋体" w:hAnsi="宋体" w:eastAsia="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B同意将非主体、非关键性的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工作分包。投标人应当在投标文件中载明分包承担主体，分包承担主体应当具备相应资质条件且不得再次分包。</w:t>
            </w:r>
            <w:r>
              <w:rPr>
                <w:rFonts w:hint="eastAsia" w:ascii="宋体" w:hAnsi="宋体" w:eastAsia="宋体" w:cs="宋体"/>
                <w:sz w:val="24"/>
                <w:szCs w:val="24"/>
                <w:highlight w:val="none"/>
                <w:shd w:val="clear" w:color="auto" w:fill="ffffff"/>
              </w:rPr>
              <w:t xml:space="preserve">享受中小企业扶持政策获得政府采购合同的，小微企业不得将合同分包给大中型企业，中型企业不得将合同分包给大型企业。</w:t>
            </w:r>
            <w:r/>
          </w:p>
        </w:tc>
      </w:tr>
      <w:tr>
        <w:trPr>
          <w:jc w:val="center"/>
          <w:trHeight w:val="1366"/>
        </w:trPr>
        <w:tc>
          <w:tcPr>
            <w:tcW w:w="423"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035"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开标前答疑会</w:t>
            </w:r>
            <w:r/>
          </w:p>
        </w:tc>
        <w:tc>
          <w:tcPr>
            <w:tcW w:w="3540" w:type="dxa"/>
            <w:vAlign w:val="center"/>
            <w:textDirection w:val="lrTb"/>
            <w:noWrap w:val="false"/>
          </w:tcPr>
          <w:p>
            <w:pPr>
              <w:pStyle w:val="2067"/>
              <w:ind w:firstLine="0"/>
              <w:jc w:val="both"/>
              <w:widowControl w:val="off"/>
              <w:rPr>
                <w:rFonts w:ascii="宋体" w:hAnsi="宋体" w:eastAsia="宋体" w:cs="宋体"/>
                <w:sz w:val="24"/>
                <w:szCs w:val="24"/>
                <w:highlight w:val="none"/>
              </w:rPr>
            </w:pPr>
            <w:r>
              <w:rPr>
                <w:rFonts w:ascii="Wingdings 2" w:hAnsi="Wingdings 2" w:eastAsia="Wingdings 2" w:cs="Wingdings 2"/>
                <w:sz w:val="24"/>
                <w:szCs w:val="24"/>
                <w:highlight w:val="none"/>
              </w:rPr>
              <w:t xml:space="preserve">R</w:t>
            </w:r>
            <w:r>
              <w:rPr>
                <w:rFonts w:hint="eastAsia" w:ascii="宋体" w:hAnsi="宋体" w:eastAsia="宋体" w:cs="宋体"/>
                <w:sz w:val="24"/>
                <w:szCs w:val="24"/>
                <w:highlight w:val="none"/>
              </w:rPr>
              <w:t xml:space="preserve">A不组织</w:t>
            </w:r>
            <w:r/>
          </w:p>
          <w:p>
            <w:pPr>
              <w:pStyle w:val="2067"/>
              <w:ind w:firstLine="0"/>
              <w:jc w:val="both"/>
              <w:widowControl w:val="off"/>
              <w:rPr>
                <w:rFonts w:ascii="宋体" w:hAnsi="宋体" w:eastAsia="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B组织</w:t>
            </w:r>
            <w:r/>
          </w:p>
          <w:p>
            <w:pPr>
              <w:pStyle w:val="2067"/>
              <w:ind w:firstLine="0"/>
              <w:jc w:val="both"/>
              <w:widowControl w:val="off"/>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u w:val="single"/>
              </w:rPr>
              <w:t xml:space="preserve">            </w:t>
            </w:r>
            <w:r/>
          </w:p>
          <w:p>
            <w:pPr>
              <w:pStyle w:val="2067"/>
              <w:ind w:firstLine="0"/>
              <w:jc w:val="both"/>
              <w:widowControl w:val="off"/>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u w:val="single"/>
              </w:rPr>
              <w:t xml:space="preserve">           </w:t>
            </w:r>
            <w:r/>
          </w:p>
          <w:p>
            <w:pPr>
              <w:pStyle w:val="2067"/>
              <w:ind w:firstLine="0"/>
              <w:jc w:val="both"/>
              <w:widowControl w:val="off"/>
              <w:rPr>
                <w:rFonts w:ascii="宋体" w:hAnsi="宋体" w:eastAsia="宋体" w:cs="宋体"/>
                <w:b/>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rPr>
              <w:t xml:space="preserve">        </w:t>
            </w:r>
            <w:r/>
          </w:p>
        </w:tc>
      </w:tr>
      <w:tr>
        <w:trPr>
          <w:jc w:val="center"/>
          <w:trHeight w:val="1366"/>
        </w:trPr>
        <w:tc>
          <w:tcPr>
            <w:tcW w:w="423"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035"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现场踏勘</w:t>
            </w:r>
            <w:r/>
          </w:p>
        </w:tc>
        <w:tc>
          <w:tcPr>
            <w:tcW w:w="3540" w:type="dxa"/>
            <w:vAlign w:val="center"/>
            <w:textDirection w:val="lrTb"/>
            <w:noWrap w:val="false"/>
          </w:tcPr>
          <w:p>
            <w:pPr>
              <w:pStyle w:val="2067"/>
              <w:ind w:firstLine="0"/>
              <w:jc w:val="both"/>
              <w:widowControl w:val="off"/>
              <w:rPr>
                <w:rFonts w:ascii="宋体" w:hAnsi="宋体" w:eastAsia="宋体" w:cs="宋体"/>
                <w:sz w:val="24"/>
                <w:szCs w:val="24"/>
                <w:highlight w:val="none"/>
              </w:rPr>
            </w:pPr>
            <w:r>
              <w:rPr>
                <w:rFonts w:ascii="Wingdings 2" w:hAnsi="Wingdings 2" w:eastAsia="Wingdings 2" w:cs="Wingdings 2"/>
                <w:sz w:val="24"/>
                <w:szCs w:val="24"/>
                <w:highlight w:val="none"/>
              </w:rPr>
              <w:t xml:space="preserve">R</w:t>
            </w:r>
            <w:r>
              <w:rPr>
                <w:rFonts w:hint="eastAsia" w:ascii="宋体" w:hAnsi="宋体" w:eastAsia="宋体" w:cs="宋体"/>
                <w:sz w:val="24"/>
                <w:szCs w:val="24"/>
                <w:highlight w:val="none"/>
              </w:rPr>
              <w:t xml:space="preserve">A不统一组织</w:t>
            </w:r>
            <w:r/>
          </w:p>
          <w:p>
            <w:pPr>
              <w:pStyle w:val="2067"/>
              <w:ind w:firstLine="0"/>
              <w:jc w:val="both"/>
              <w:widowControl w:val="off"/>
              <w:rPr>
                <w:rFonts w:ascii="宋体" w:hAnsi="宋体" w:eastAsia="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B统一组织</w:t>
            </w:r>
            <w:r/>
          </w:p>
          <w:p>
            <w:pPr>
              <w:pStyle w:val="2067"/>
              <w:ind w:firstLine="0"/>
              <w:jc w:val="both"/>
              <w:widowControl w:val="off"/>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u w:val="single"/>
              </w:rPr>
              <w:t xml:space="preserve">            </w:t>
            </w:r>
            <w:r/>
          </w:p>
          <w:p>
            <w:pPr>
              <w:pStyle w:val="2067"/>
              <w:ind w:firstLine="0"/>
              <w:jc w:val="both"/>
              <w:widowControl w:val="off"/>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u w:val="single"/>
              </w:rPr>
              <w:t xml:space="preserve">           </w:t>
            </w:r>
            <w:r/>
          </w:p>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rPr>
              <w:t xml:space="preserve">        </w:t>
            </w:r>
            <w:r/>
          </w:p>
        </w:tc>
      </w:tr>
      <w:tr>
        <w:trPr>
          <w:jc w:val="center"/>
          <w:trHeight w:val="1366"/>
        </w:trPr>
        <w:tc>
          <w:tcPr>
            <w:tcW w:w="423"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035"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演示</w:t>
            </w:r>
            <w:r/>
          </w:p>
        </w:tc>
        <w:tc>
          <w:tcPr>
            <w:tcW w:w="3540" w:type="dxa"/>
            <w:vAlign w:val="center"/>
            <w:textDirection w:val="lrTb"/>
            <w:noWrap w:val="false"/>
          </w:tcPr>
          <w:p>
            <w:pPr>
              <w:pStyle w:val="2067"/>
              <w:ind w:firstLine="0"/>
              <w:jc w:val="both"/>
              <w:widowControl w:val="off"/>
              <w:rPr>
                <w:rFonts w:ascii="宋体" w:hAnsi="宋体" w:eastAsia="宋体" w:cs="宋体"/>
                <w:sz w:val="24"/>
                <w:szCs w:val="24"/>
                <w:highlight w:val="none"/>
              </w:rPr>
            </w:pPr>
            <w:r>
              <w:rPr>
                <w:rFonts w:ascii="Wingdings 2" w:hAnsi="Wingdings 2" w:eastAsia="Wingdings 2" w:cs="Wingdings 2"/>
                <w:sz w:val="24"/>
                <w:szCs w:val="24"/>
                <w:highlight w:val="none"/>
              </w:rPr>
              <w:t xml:space="preserve">R</w:t>
            </w:r>
            <w:r>
              <w:rPr>
                <w:rFonts w:hint="eastAsia" w:ascii="宋体" w:hAnsi="宋体" w:eastAsia="宋体" w:cs="宋体"/>
                <w:sz w:val="24"/>
                <w:szCs w:val="24"/>
                <w:highlight w:val="none"/>
              </w:rPr>
              <w:t xml:space="preserve">A无</w:t>
            </w:r>
            <w:r/>
          </w:p>
          <w:p>
            <w:pPr>
              <w:pStyle w:val="2067"/>
              <w:ind w:firstLine="0"/>
              <w:jc w:val="both"/>
              <w:widowControl w:val="off"/>
              <w:rPr>
                <w:rFonts w:ascii="宋体" w:hAnsi="宋体" w:eastAsia="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B有，本项目演示使用录播上传形式，各投标人自行将录播内容上传至XXX平台的XXX模块。操作指南详见XXX。</w:t>
            </w:r>
            <w:r/>
          </w:p>
        </w:tc>
      </w:tr>
      <w:tr>
        <w:trPr>
          <w:jc w:val="center"/>
        </w:trPr>
        <w:tc>
          <w:tcPr>
            <w:tcW w:w="423"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035"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样品</w:t>
            </w:r>
            <w:r/>
          </w:p>
        </w:tc>
        <w:tc>
          <w:tcPr>
            <w:tcW w:w="3540" w:type="dxa"/>
            <w:vAlign w:val="center"/>
            <w:textDirection w:val="lrTb"/>
            <w:noWrap w:val="false"/>
          </w:tcPr>
          <w:p>
            <w:pPr>
              <w:pStyle w:val="2067"/>
              <w:ind w:firstLine="0"/>
              <w:jc w:val="both"/>
              <w:widowControl w:val="off"/>
              <w:rPr>
                <w:rFonts w:ascii="宋体" w:hAnsi="宋体" w:eastAsia="宋体" w:cs="宋体"/>
                <w:sz w:val="24"/>
                <w:szCs w:val="24"/>
                <w:highlight w:val="none"/>
              </w:rPr>
            </w:pPr>
            <w:r>
              <w:rPr>
                <w:rFonts w:ascii="Wingdings 2" w:hAnsi="Wingdings 2" w:eastAsia="Wingdings 2" w:cs="Wingdings 2"/>
                <w:sz w:val="24"/>
                <w:szCs w:val="24"/>
                <w:highlight w:val="none"/>
              </w:rPr>
              <w:t xml:space="preserve">R</w:t>
            </w:r>
            <w:r>
              <w:rPr>
                <w:rFonts w:hint="eastAsia" w:ascii="宋体" w:hAnsi="宋体" w:eastAsia="宋体" w:cs="宋体"/>
                <w:sz w:val="24"/>
                <w:szCs w:val="24"/>
                <w:highlight w:val="none"/>
              </w:rPr>
              <w:t xml:space="preserve">A不要求提供。</w:t>
            </w:r>
            <w:r/>
          </w:p>
          <w:p>
            <w:pPr>
              <w:pStyle w:val="2067"/>
              <w:ind w:firstLine="0"/>
              <w:jc w:val="both"/>
              <w:widowControl w:val="off"/>
              <w:rPr>
                <w:rFonts w:ascii="宋体" w:hAnsi="宋体" w:eastAsia="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B要求提供</w:t>
            </w:r>
            <w:r/>
          </w:p>
          <w:p>
            <w:pPr>
              <w:pStyle w:val="2067"/>
              <w:ind w:firstLine="0"/>
              <w:jc w:val="both"/>
              <w:widowControl w:val="off"/>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（1）样品：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2067"/>
              <w:ind w:firstLine="0"/>
              <w:jc w:val="both"/>
              <w:widowControl w:val="off"/>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（2）样品制作的标准和要求：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（3）样品的评审方法以及评审标准：详见评标办法；</w:t>
            </w:r>
            <w:r/>
          </w:p>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（4）是否需要随样品提交检测报告：</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否；</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是，检测机构的要求：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；检测内容：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（5）提供样品的时间：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。请投标人在上述时间内提供样品并按规定位置安装完毕。超过截止时间的，采购人或采购代理机构将不予接收及安装，并将清场并封闭样品现场。</w:t>
            </w:r>
            <w:r/>
          </w:p>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（7）制作、运输、安装和保管样品所发生的一切费用由投标人自理。</w:t>
            </w:r>
            <w:r/>
          </w:p>
        </w:tc>
      </w:tr>
      <w:tr>
        <w:trPr>
          <w:jc w:val="center"/>
        </w:trPr>
        <w:tc>
          <w:tcPr>
            <w:tcW w:w="423"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035"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是否允许采购进口产品</w:t>
            </w:r>
            <w:r/>
          </w:p>
        </w:tc>
        <w:tc>
          <w:tcPr>
            <w:tcW w:w="3540" w:type="dxa"/>
            <w:vAlign w:val="center"/>
            <w:textDirection w:val="lrTb"/>
            <w:noWrap w:val="false"/>
          </w:tcPr>
          <w:p>
            <w:pPr>
              <w:pStyle w:val="2067"/>
              <w:ind w:firstLine="0"/>
              <w:jc w:val="both"/>
              <w:widowControl w:val="off"/>
              <w:rPr>
                <w:rFonts w:ascii="宋体" w:hAnsi="宋体" w:eastAsia="宋体" w:cs="宋体"/>
                <w:sz w:val="24"/>
                <w:szCs w:val="24"/>
                <w:highlight w:val="none"/>
              </w:rPr>
            </w:pPr>
            <w:r>
              <w:rPr>
                <w:rFonts w:ascii="Wingdings 2" w:hAnsi="Wingdings 2" w:eastAsia="Wingdings 2" w:cs="Wingdings 2"/>
                <w:sz w:val="24"/>
                <w:szCs w:val="24"/>
                <w:highlight w:val="none"/>
              </w:rPr>
              <w:t xml:space="preserve">R</w:t>
            </w:r>
            <w:r>
              <w:rPr>
                <w:rFonts w:hint="eastAsia" w:ascii="宋体" w:hAnsi="宋体" w:eastAsia="宋体" w:cs="宋体"/>
                <w:sz w:val="24"/>
                <w:szCs w:val="24"/>
                <w:highlight w:val="none"/>
              </w:rPr>
              <w:t xml:space="preserve">A本项目不允许采购进口产品。</w:t>
            </w:r>
            <w:r/>
          </w:p>
          <w:p>
            <w:pPr>
              <w:pStyle w:val="2067"/>
              <w:ind w:firstLine="0"/>
              <w:jc w:val="both"/>
              <w:widowControl w:val="off"/>
              <w:rPr>
                <w:rFonts w:ascii="宋体" w:hAnsi="宋体" w:eastAsia="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B可以采购进口产品，优先采购向我国企业转让技术、与我国企业签订消化吸收再创新方案的投标人的进口产品；但如果因信息不对称等原因，仍有满足需求的国内产品要求参与采购竞争的，采购人及其委托的采购代理机构不对其加以限制，将按照公平竞争原则实施采购。</w:t>
            </w:r>
            <w:r/>
          </w:p>
        </w:tc>
      </w:tr>
      <w:tr>
        <w:trPr>
          <w:jc w:val="center"/>
          <w:trHeight w:val="898"/>
        </w:trPr>
        <w:tc>
          <w:tcPr>
            <w:tcW w:w="423"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8</w:t>
            </w:r>
            <w:r/>
          </w:p>
        </w:tc>
        <w:tc>
          <w:tcPr>
            <w:tcW w:w="1035"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项目属性与核心产品</w:t>
            </w:r>
            <w:r/>
          </w:p>
        </w:tc>
        <w:tc>
          <w:tcPr>
            <w:tcW w:w="3540" w:type="dxa"/>
            <w:vAlign w:val="center"/>
            <w:textDirection w:val="lrTb"/>
            <w:noWrap w:val="false"/>
          </w:tcPr>
          <w:p>
            <w:pPr>
              <w:pStyle w:val="2067"/>
              <w:ind w:firstLine="0"/>
              <w:jc w:val="both"/>
              <w:widowControl w:val="off"/>
              <w:rPr>
                <w:rFonts w:ascii="宋体" w:hAnsi="宋体" w:eastAsia="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A货物类。</w:t>
            </w:r>
            <w:r/>
          </w:p>
          <w:p>
            <w:pPr>
              <w:pStyle w:val="2067"/>
              <w:ind w:firstLine="0"/>
              <w:jc w:val="both"/>
              <w:widowControl w:val="off"/>
              <w:rPr>
                <w:rFonts w:ascii="宋体" w:hAnsi="宋体" w:eastAsia="宋体" w:cs="宋体"/>
                <w:sz w:val="24"/>
                <w:szCs w:val="24"/>
                <w:highlight w:val="none"/>
              </w:rPr>
            </w:pPr>
            <w:r>
              <w:rPr>
                <w:rFonts w:ascii="Wingdings 2" w:hAnsi="Wingdings 2" w:eastAsia="Wingdings 2" w:cs="Wingdings 2"/>
                <w:sz w:val="24"/>
                <w:szCs w:val="24"/>
                <w:highlight w:val="none"/>
              </w:rPr>
              <w:t xml:space="preserve">R</w:t>
            </w:r>
            <w:r>
              <w:rPr>
                <w:rFonts w:hint="eastAsia" w:ascii="宋体" w:hAnsi="宋体" w:eastAsia="宋体" w:cs="宋体"/>
                <w:sz w:val="24"/>
                <w:szCs w:val="24"/>
                <w:highlight w:val="none"/>
              </w:rPr>
              <w:t xml:space="preserve">B服务类。</w:t>
            </w:r>
            <w:r/>
          </w:p>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本项目核心产品为：</w:t>
            </w:r>
            <w:r>
              <w:rPr>
                <w:rFonts w:hint="eastAsia" w:ascii="宋体" w:hAnsi="宋体" w:eastAsia="宋体" w:cs="宋体"/>
                <w:sz w:val="24"/>
                <w:szCs w:val="24"/>
                <w:highlight w:val="none"/>
                <w:u w:val="single"/>
              </w:rPr>
              <w:t xml:space="preserve">镇江长江豚类省级自然保护区观测平台综合服务</w:t>
            </w:r>
            <w:r>
              <w:rPr>
                <w:rFonts w:hint="eastAsia" w:ascii="宋体" w:hAnsi="宋体" w:eastAsia="宋体" w:cs="宋体"/>
                <w:highlight w:val="none"/>
              </w:rPr>
              <w:t xml:space="preserve">。</w:t>
            </w:r>
            <w:r/>
          </w:p>
        </w:tc>
      </w:tr>
      <w:tr>
        <w:trPr>
          <w:jc w:val="center"/>
        </w:trPr>
        <w:tc>
          <w:tcPr>
            <w:tcW w:w="423"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9</w:t>
            </w:r>
            <w:r/>
          </w:p>
        </w:tc>
        <w:tc>
          <w:tcPr>
            <w:tcW w:w="1035"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采购标的对应的中小企业划分标准所属行业</w:t>
            </w:r>
            <w:r/>
          </w:p>
        </w:tc>
        <w:tc>
          <w:tcPr>
            <w:tcW w:w="3540" w:type="dxa"/>
            <w:vAlign w:val="center"/>
            <w:textDirection w:val="lrTb"/>
            <w:noWrap w:val="false"/>
          </w:tcPr>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（1）标的：</w:t>
            </w:r>
            <w:r>
              <w:rPr>
                <w:rFonts w:hint="eastAsia" w:ascii="宋体" w:hAnsi="宋体" w:eastAsia="宋体" w:cs="宋体"/>
                <w:sz w:val="24"/>
                <w:szCs w:val="24"/>
                <w:highlight w:val="none"/>
                <w:u w:val="single"/>
              </w:rPr>
              <w:t xml:space="preserve"> 镇江长江豚类省级自然保护区观测平台综合服务项目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其他未列明行业  </w:t>
            </w:r>
            <w:r>
              <w:rPr>
                <w:rFonts w:hint="eastAsia" w:ascii="宋体" w:hAnsi="宋体" w:eastAsia="宋体" w:cs="宋体"/>
                <w:sz w:val="24"/>
                <w:szCs w:val="24"/>
                <w:highlight w:val="none"/>
              </w:rPr>
              <w:t xml:space="preserve">行业；</w:t>
            </w:r>
            <w:r/>
          </w:p>
        </w:tc>
      </w:tr>
      <w:tr>
        <w:trPr>
          <w:jc w:val="center"/>
        </w:trPr>
        <w:tc>
          <w:tcPr>
            <w:tcW w:w="423"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1035"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节能产品、环境标志产品</w:t>
            </w:r>
            <w:r/>
          </w:p>
        </w:tc>
        <w:tc>
          <w:tcPr>
            <w:tcW w:w="3540" w:type="dxa"/>
            <w:vAlign w:val="center"/>
            <w:textDirection w:val="lrTb"/>
            <w:noWrap w:val="false"/>
          </w:tcPr>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3"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11</w:t>
            </w:r>
            <w:r/>
          </w:p>
        </w:tc>
        <w:tc>
          <w:tcPr>
            <w:tcW w:w="1035"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中小企业信用融资</w:t>
            </w:r>
            <w:r/>
          </w:p>
        </w:tc>
        <w:tc>
          <w:tcPr>
            <w:tcW w:w="3540" w:type="dxa"/>
            <w:vAlign w:val="center"/>
            <w:textDirection w:val="lrTb"/>
            <w:noWrap w:val="false"/>
          </w:tcPr>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为进一步发挥政府采购政策导向作用，有效缓解企业融资难题，推进完善应收账款融资服务平台的融资服务功能，促进中小微企业平稳健康发展，</w:t>
            </w:r>
            <w:bookmarkStart w:id="35" w:name="_Hlk136445673"/>
            <w:r>
              <w:rPr>
                <w:rFonts w:hint="eastAsia" w:ascii="宋体" w:hAnsi="宋体" w:eastAsia="宋体" w:cs="宋体"/>
                <w:sz w:val="24"/>
                <w:szCs w:val="24"/>
                <w:highlight w:val="none"/>
              </w:rPr>
              <w:t xml:space="preserve">镇江市财政局和中国人民银行镇江市中心支行联合印发《关于转发〈关于深入推进政府采购线上合同信用融资工作的通知〉的通知》</w:t>
            </w:r>
            <w:bookmarkEnd w:id="35"/>
            <w:r>
              <w:rPr>
                <w:rFonts w:hint="eastAsia" w:ascii="宋体" w:hAnsi="宋体" w:eastAsia="宋体" w:cs="宋体"/>
                <w:sz w:val="24"/>
                <w:szCs w:val="24"/>
                <w:highlight w:val="none"/>
              </w:rPr>
              <w:t xml:space="preserve">，</w:t>
            </w:r>
            <w:bookmarkStart w:id="36" w:name="_Hlk136444446"/>
            <w:r>
              <w:rPr>
                <w:rFonts w:hint="eastAsia" w:ascii="宋体" w:hAnsi="宋体" w:eastAsia="宋体" w:cs="宋体"/>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36"/>
            <w:r>
              <w:rPr>
                <w:rFonts w:hint="eastAsia" w:ascii="宋体" w:hAnsi="宋体" w:eastAsia="宋体" w:cs="宋体"/>
                <w:sz w:val="24"/>
                <w:szCs w:val="24"/>
                <w:highlight w:val="none"/>
              </w:rPr>
              <w:t xml:space="preserve">办理流程详见江苏政府采购网“政采贷”栏目，网址：http://www.ccgp-jiangsu.gov.cn/jiangsu/paying.html咨询电话：镇江市财政局政府采购处0511-80909958。</w:t>
            </w:r>
            <w:r/>
          </w:p>
        </w:tc>
      </w:tr>
      <w:tr>
        <w:trPr>
          <w:jc w:val="center"/>
        </w:trPr>
        <w:tc>
          <w:tcPr>
            <w:tcW w:w="423"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1035" w:type="dxa"/>
            <w:vAlign w:val="center"/>
            <w:textDirection w:val="lrTb"/>
            <w:noWrap w:val="false"/>
          </w:tcPr>
          <w:p>
            <w:pPr>
              <w:pStyle w:val="2067"/>
              <w:ind w:firstLine="0"/>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特别说明</w:t>
            </w:r>
            <w:r/>
          </w:p>
        </w:tc>
        <w:tc>
          <w:tcPr>
            <w:tcW w:w="3540" w:type="dxa"/>
            <w:vAlign w:val="center"/>
            <w:textDirection w:val="lrTb"/>
            <w:noWrap w:val="false"/>
          </w:tcPr>
          <w:p>
            <w:pPr>
              <w:pStyle w:val="2067"/>
              <w:ind w:firstLine="0"/>
              <w:jc w:val="both"/>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无。</w:t>
            </w:r>
            <w:r/>
          </w:p>
        </w:tc>
      </w:tr>
    </w:tbl>
    <w:p>
      <w:pPr>
        <w:ind w:left="3385"/>
        <w:spacing w:before="101" w:line="226" w:lineRule="auto"/>
        <w:rPr>
          <w:rFonts w:ascii="宋体" w:hAnsi="宋体" w:eastAsia="宋体" w:cs="宋体"/>
          <w:sz w:val="31"/>
          <w:szCs w:val="31"/>
          <w:highlight w:val="none"/>
        </w:rPr>
        <w:outlineLvl w:val="1"/>
      </w:pPr>
      <w:r>
        <w:rPr>
          <w:rFonts w:ascii="宋体" w:hAnsi="宋体" w:eastAsia="宋体" w:cs="宋体"/>
          <w:spacing w:val="10"/>
          <w:sz w:val="31"/>
          <w:szCs w:val="31"/>
          <w:highlight w:val="none"/>
        </w:rPr>
        <w:t xml:space="preserve">一</w:t>
      </w:r>
      <w:r>
        <w:rPr>
          <w:rFonts w:ascii="宋体" w:hAnsi="宋体" w:eastAsia="宋体" w:cs="宋体"/>
          <w:spacing w:val="6"/>
          <w:sz w:val="31"/>
          <w:szCs w:val="31"/>
          <w:highlight w:val="none"/>
        </w:rPr>
        <w:t xml:space="preserve">、总  则</w:t>
      </w:r>
      <w:bookmarkEnd w:id="34"/>
      <w:r/>
      <w:r/>
    </w:p>
    <w:p>
      <w:pPr>
        <w:ind w:left="494"/>
        <w:spacing w:before="254" w:line="239" w:lineRule="auto"/>
        <w:rPr>
          <w:rFonts w:ascii="宋体" w:hAnsi="宋体" w:eastAsia="宋体" w:cs="宋体"/>
          <w:sz w:val="30"/>
          <w:szCs w:val="30"/>
          <w:highlight w:val="none"/>
        </w:rPr>
        <w:outlineLvl w:val="2"/>
      </w:pPr>
      <w:r/>
      <w:bookmarkStart w:id="37" w:name="_bookmark11"/>
      <w:r/>
      <w:bookmarkEnd w:id="37"/>
      <w:r/>
      <w:bookmarkStart w:id="38" w:name="_bookmark10"/>
      <w:r/>
      <w:bookmarkEnd w:id="38"/>
      <w:r/>
      <w:bookmarkStart w:id="39" w:name="_bookmark12"/>
      <w:r/>
      <w:bookmarkEnd w:id="39"/>
      <w:r/>
      <w:bookmarkStart w:id="40" w:name="_Toc30838"/>
      <w:r>
        <w:rPr>
          <w:rFonts w:ascii="宋体" w:hAnsi="宋体" w:eastAsia="宋体" w:cs="宋体"/>
          <w:spacing w:val="-8"/>
          <w:sz w:val="30"/>
          <w:szCs w:val="30"/>
          <w:highlight w:val="none"/>
          <w14:textOutline w14:w="5448" w14:cap="flat" w14:cmpd="sng" w14:algn="ctr">
            <w14:solidFill>
              <w14:srgbClr w14:val="000000"/>
            </w14:solidFill>
            <w14:prstDash w14:val="solid"/>
            <w14:miter/>
          </w14:textOutline>
        </w:rPr>
        <w:t xml:space="preserve">1</w:t>
      </w:r>
      <w:r>
        <w:rPr>
          <w:rFonts w:ascii="宋体" w:hAnsi="宋体" w:eastAsia="宋体" w:cs="宋体"/>
          <w:spacing w:val="-5"/>
          <w:sz w:val="30"/>
          <w:szCs w:val="30"/>
          <w:highlight w:val="none"/>
          <w14:textOutline w14:w="5448" w14:cap="flat" w14:cmpd="sng" w14:algn="ctr">
            <w14:solidFill>
              <w14:srgbClr w14:val="000000"/>
            </w14:solidFill>
            <w14:prstDash w14:val="solid"/>
            <w14:miter/>
          </w14:textOutline>
        </w:rPr>
        <w:t xml:space="preserve">．</w:t>
      </w:r>
      <w:r>
        <w:rPr>
          <w:rFonts w:ascii="宋体" w:hAnsi="宋体" w:eastAsia="宋体" w:cs="宋体"/>
          <w:spacing w:val="-4"/>
          <w:sz w:val="30"/>
          <w:szCs w:val="30"/>
          <w:highlight w:val="none"/>
          <w14:textOutline w14:w="5448" w14:cap="flat" w14:cmpd="sng" w14:algn="ctr">
            <w14:solidFill>
              <w14:srgbClr w14:val="000000"/>
            </w14:solidFill>
            <w14:prstDash w14:val="solid"/>
            <w14:miter/>
          </w14:textOutline>
        </w:rPr>
        <w:t xml:space="preserve">适用范围</w:t>
      </w:r>
      <w:bookmarkEnd w:id="40"/>
      <w:r/>
      <w:r/>
    </w:p>
    <w:p>
      <w:pPr>
        <w:ind w:left="69" w:right="87" w:firstLine="451"/>
        <w:spacing w:before="187" w:line="369"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1.1 本</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3"/>
          <w:sz w:val="24"/>
          <w:szCs w:val="24"/>
          <w:highlight w:val="none"/>
        </w:rPr>
        <w:t xml:space="preserve">仅适用于</w:t>
      </w:r>
      <w:r>
        <w:rPr>
          <w:rFonts w:hint="eastAsia" w:ascii="宋体" w:hAnsi="宋体" w:eastAsia="宋体" w:cs="宋体"/>
          <w:color w:val="0000ff"/>
          <w:spacing w:val="-3"/>
          <w:sz w:val="24"/>
          <w:szCs w:val="24"/>
          <w:highlight w:val="none"/>
        </w:rPr>
        <w:t xml:space="preserve">镇江长江豚类省级自然保护区观测平台综合服务项目</w:t>
      </w:r>
      <w:r>
        <w:rPr>
          <w:rFonts w:ascii="宋体" w:hAnsi="宋体" w:eastAsia="宋体" w:cs="宋体"/>
          <w:color w:val="0000ff"/>
          <w:spacing w:val="-8"/>
          <w:sz w:val="24"/>
          <w:szCs w:val="24"/>
          <w:highlight w:val="none"/>
        </w:rPr>
        <w:t xml:space="preserve"> </w:t>
      </w:r>
      <w:r>
        <w:rPr>
          <w:rFonts w:ascii="宋体" w:hAnsi="宋体" w:eastAsia="宋体" w:cs="宋体"/>
          <w:spacing w:val="-8"/>
          <w:sz w:val="24"/>
          <w:szCs w:val="24"/>
          <w:highlight w:val="none"/>
        </w:rPr>
        <w:t xml:space="preserve">(项目名称)。</w:t>
      </w:r>
      <w:r/>
    </w:p>
    <w:p>
      <w:pPr>
        <w:ind w:left="476"/>
        <w:spacing w:before="225" w:line="239" w:lineRule="auto"/>
        <w:rPr>
          <w:rFonts w:ascii="宋体" w:hAnsi="宋体" w:eastAsia="宋体" w:cs="宋体"/>
          <w:sz w:val="30"/>
          <w:szCs w:val="30"/>
          <w:highlight w:val="none"/>
        </w:rPr>
        <w:outlineLvl w:val="2"/>
      </w:pPr>
      <w:r/>
      <w:bookmarkStart w:id="41" w:name="_bookmark13"/>
      <w:r/>
      <w:bookmarkEnd w:id="41"/>
      <w:r/>
      <w:bookmarkStart w:id="42" w:name="_Toc20077"/>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2．定</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义</w:t>
      </w:r>
      <w:bookmarkEnd w:id="42"/>
      <w:r/>
      <w:r/>
    </w:p>
    <w:p>
      <w:pPr>
        <w:spacing w:line="308" w:lineRule="auto"/>
        <w:rPr>
          <w:highlight w:val="none"/>
        </w:rPr>
      </w:pPr>
      <w:r>
        <w:rPr>
          <w:highlight w:val="none"/>
        </w:rPr>
      </w:r>
      <w:r/>
    </w:p>
    <w:p>
      <w:pPr>
        <w:ind w:left="504"/>
        <w:spacing w:before="78" w:line="220" w:lineRule="auto"/>
        <w:rPr>
          <w:rFonts w:ascii="宋体" w:hAnsi="宋体" w:eastAsia="宋体" w:cs="宋体"/>
          <w:sz w:val="24"/>
          <w:szCs w:val="24"/>
          <w:highlight w:val="none"/>
        </w:rPr>
      </w:pPr>
      <w:r>
        <w:rPr>
          <w:rFonts w:hint="eastAsia" w:ascii="宋体" w:hAnsi="宋体" w:eastAsia="宋体" w:cs="宋体"/>
          <w:spacing w:val="-8"/>
          <w:sz w:val="24"/>
          <w:szCs w:val="24"/>
          <w:highlight w:val="none"/>
          <w:lang w:eastAsia="zh-CN"/>
        </w:rPr>
        <w:t xml:space="preserve">采购文件</w:t>
      </w:r>
      <w:r>
        <w:rPr>
          <w:rFonts w:ascii="宋体" w:hAnsi="宋体" w:eastAsia="宋体" w:cs="宋体"/>
          <w:spacing w:val="-4"/>
          <w:sz w:val="24"/>
          <w:szCs w:val="24"/>
          <w:highlight w:val="none"/>
        </w:rPr>
        <w:t xml:space="preserve">中下列术语应解释为：</w:t>
      </w:r>
      <w:r/>
    </w:p>
    <w:p>
      <w:pPr>
        <w:ind w:left="39" w:right="87" w:firstLine="466"/>
        <w:spacing w:before="183" w:line="360" w:lineRule="auto"/>
        <w:rPr>
          <w:rFonts w:ascii="宋体" w:hAnsi="宋体" w:eastAsia="宋体" w:cs="宋体"/>
          <w:sz w:val="24"/>
          <w:szCs w:val="24"/>
          <w:highlight w:val="none"/>
        </w:rPr>
      </w:pPr>
      <w:r>
        <w:rPr>
          <w:rFonts w:ascii="宋体" w:hAnsi="宋体" w:eastAsia="宋体" w:cs="宋体"/>
          <w:spacing w:val="-18"/>
          <w:sz w:val="24"/>
          <w:szCs w:val="24"/>
          <w:highlight w:val="none"/>
        </w:rPr>
        <w:t xml:space="preserve">2</w:t>
      </w:r>
      <w:r>
        <w:rPr>
          <w:rFonts w:ascii="宋体" w:hAnsi="宋体" w:eastAsia="宋体" w:cs="宋体"/>
          <w:spacing w:val="-15"/>
          <w:sz w:val="24"/>
          <w:szCs w:val="24"/>
          <w:highlight w:val="none"/>
        </w:rPr>
        <w:t xml:space="preserve">.</w:t>
      </w:r>
      <w:r>
        <w:rPr>
          <w:rFonts w:ascii="宋体" w:hAnsi="宋体" w:eastAsia="宋体" w:cs="宋体"/>
          <w:spacing w:val="-9"/>
          <w:sz w:val="24"/>
          <w:szCs w:val="24"/>
          <w:highlight w:val="none"/>
        </w:rPr>
        <w:t xml:space="preserve">1 “招标组织方”系指采购代理机构或采购单位</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即</w:t>
      </w:r>
      <w:r>
        <w:rPr>
          <w:rFonts w:hint="eastAsia" w:ascii="宋体" w:hAnsi="宋体" w:eastAsia="宋体" w:cs="宋体"/>
          <w:spacing w:val="-9"/>
          <w:sz w:val="24"/>
          <w:szCs w:val="24"/>
          <w:highlight w:val="none"/>
        </w:rPr>
        <w:t xml:space="preserve">：</w:t>
      </w:r>
      <w:r>
        <w:rPr>
          <w:rFonts w:hint="eastAsia" w:ascii="宋体" w:hAnsi="宋体" w:eastAsia="宋体" w:cs="宋体"/>
          <w:color w:val="0000ff"/>
          <w:spacing w:val="-9"/>
          <w:sz w:val="24"/>
          <w:szCs w:val="24"/>
          <w:highlight w:val="none"/>
        </w:rPr>
        <w:t xml:space="preserve">江苏春为全过程工程咨询有限公司</w:t>
      </w:r>
      <w:r>
        <w:rPr>
          <w:rFonts w:ascii="宋体" w:hAnsi="宋体" w:eastAsia="宋体" w:cs="宋体"/>
          <w:spacing w:val="-6"/>
          <w:sz w:val="24"/>
          <w:szCs w:val="24"/>
          <w:highlight w:val="none"/>
        </w:rPr>
        <w:t xml:space="preserve">。</w:t>
      </w:r>
      <w:r/>
    </w:p>
    <w:p>
      <w:pPr>
        <w:ind w:left="506"/>
        <w:spacing w:line="217" w:lineRule="auto"/>
        <w:rPr>
          <w:rFonts w:ascii="宋体" w:hAnsi="宋体" w:eastAsia="宋体" w:cs="宋体"/>
          <w:sz w:val="24"/>
          <w:szCs w:val="24"/>
          <w:highlight w:val="none"/>
        </w:rPr>
      </w:pPr>
      <w:r>
        <w:rPr>
          <w:rFonts w:ascii="宋体" w:hAnsi="宋体" w:eastAsia="宋体" w:cs="宋体"/>
          <w:spacing w:val="-14"/>
          <w:sz w:val="24"/>
          <w:szCs w:val="24"/>
          <w:highlight w:val="none"/>
        </w:rPr>
        <w:t xml:space="preserve">2</w:t>
      </w:r>
      <w:r>
        <w:rPr>
          <w:rFonts w:ascii="宋体" w:hAnsi="宋体" w:eastAsia="宋体" w:cs="宋体"/>
          <w:spacing w:val="-8"/>
          <w:sz w:val="24"/>
          <w:szCs w:val="24"/>
          <w:highlight w:val="none"/>
        </w:rPr>
        <w:t xml:space="preserve">.</w:t>
      </w:r>
      <w:r>
        <w:rPr>
          <w:rFonts w:ascii="宋体" w:hAnsi="宋体" w:eastAsia="宋体" w:cs="宋体"/>
          <w:spacing w:val="-7"/>
          <w:sz w:val="24"/>
          <w:szCs w:val="24"/>
          <w:highlight w:val="none"/>
        </w:rPr>
        <w:t xml:space="preserve">2 “</w:t>
      </w:r>
      <w:r>
        <w:rPr>
          <w:rFonts w:hint="eastAsia" w:ascii="宋体" w:hAnsi="宋体" w:eastAsia="宋体" w:cs="宋体"/>
          <w:spacing w:val="-7"/>
          <w:sz w:val="24"/>
          <w:szCs w:val="24"/>
          <w:highlight w:val="none"/>
        </w:rPr>
        <w:t xml:space="preserve">投标人</w:t>
      </w:r>
      <w:r>
        <w:rPr>
          <w:rFonts w:ascii="宋体" w:hAnsi="宋体" w:eastAsia="宋体" w:cs="宋体"/>
          <w:spacing w:val="-7"/>
          <w:sz w:val="24"/>
          <w:szCs w:val="24"/>
          <w:highlight w:val="none"/>
        </w:rPr>
        <w:t xml:space="preserve">”系指响应招标、参加投标竞争的法人、其他组织或者自然人。</w:t>
      </w:r>
      <w:r/>
    </w:p>
    <w:p>
      <w:pPr>
        <w:ind w:left="506"/>
        <w:spacing w:before="185"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2.3 “采购人”系指依法进行政府采购的国家机关</w:t>
      </w:r>
      <w:r>
        <w:rPr>
          <w:rFonts w:ascii="宋体" w:hAnsi="宋体" w:eastAsia="宋体" w:cs="宋体"/>
          <w:spacing w:val="-1"/>
          <w:sz w:val="24"/>
          <w:szCs w:val="24"/>
          <w:highlight w:val="none"/>
        </w:rPr>
        <w:t xml:space="preserve">、事业单位、团体组织，</w:t>
      </w:r>
      <w:r/>
    </w:p>
    <w:p>
      <w:pPr>
        <w:ind w:left="41"/>
        <w:spacing w:before="184" w:line="216" w:lineRule="auto"/>
        <w:rPr>
          <w:rFonts w:ascii="宋体" w:hAnsi="宋体" w:eastAsia="宋体" w:cs="宋体"/>
          <w:sz w:val="24"/>
          <w:szCs w:val="24"/>
          <w:highlight w:val="none"/>
        </w:rPr>
      </w:pPr>
      <w:r>
        <w:rPr>
          <w:rFonts w:ascii="宋体" w:hAnsi="宋体" w:eastAsia="宋体" w:cs="宋体"/>
          <w:spacing w:val="-10"/>
          <w:sz w:val="24"/>
          <w:szCs w:val="24"/>
          <w:highlight w:val="none"/>
        </w:rPr>
        <w:t xml:space="preserve">即</w:t>
      </w:r>
      <w:r>
        <w:rPr>
          <w:rFonts w:hint="eastAsia" w:ascii="宋体" w:hAnsi="宋体" w:eastAsia="宋体" w:cs="宋体"/>
          <w:spacing w:val="-10"/>
          <w:sz w:val="24"/>
          <w:szCs w:val="24"/>
          <w:highlight w:val="none"/>
        </w:rPr>
        <w:t xml:space="preserve">：</w:t>
      </w:r>
      <w:r>
        <w:rPr>
          <w:rFonts w:hint="eastAsia" w:ascii="宋体" w:hAnsi="宋体" w:eastAsia="宋体" w:cs="宋体"/>
          <w:color w:val="0000ff"/>
          <w:spacing w:val="-10"/>
          <w:sz w:val="24"/>
          <w:szCs w:val="24"/>
          <w:highlight w:val="none"/>
        </w:rPr>
        <w:t xml:space="preserve">江苏镇江长江豚类省级自然保护区管理处</w:t>
      </w:r>
      <w:r>
        <w:rPr>
          <w:rFonts w:ascii="宋体" w:hAnsi="宋体" w:eastAsia="宋体" w:cs="宋体"/>
          <w:spacing w:val="-8"/>
          <w:sz w:val="24"/>
          <w:szCs w:val="24"/>
          <w:highlight w:val="none"/>
        </w:rPr>
        <w:t xml:space="preserve">。</w:t>
      </w:r>
      <w:r/>
    </w:p>
    <w:p>
      <w:pPr>
        <w:ind w:firstLine="432"/>
        <w:spacing w:line="500" w:lineRule="exact"/>
        <w:rPr>
          <w:rFonts w:hint="eastAsia" w:ascii="宋体" w:hAnsi="宋体" w:eastAsia="宋体" w:cs="宋体"/>
          <w:color w:val="0000ff"/>
          <w:sz w:val="24"/>
          <w:szCs w:val="24"/>
          <w:highlight w:val="none"/>
        </w:rPr>
      </w:pPr>
      <w:r>
        <w:rPr>
          <w:rFonts w:ascii="宋体" w:hAnsi="宋体" w:eastAsia="宋体" w:cs="宋体"/>
          <w:spacing w:val="-12"/>
          <w:sz w:val="24"/>
          <w:szCs w:val="24"/>
          <w:highlight w:val="none"/>
        </w:rPr>
        <w:t xml:space="preserve">2.</w:t>
      </w:r>
      <w:r>
        <w:rPr>
          <w:rFonts w:ascii="宋体" w:hAnsi="宋体" w:eastAsia="宋体" w:cs="宋体"/>
          <w:spacing w:val="-6"/>
          <w:sz w:val="24"/>
          <w:szCs w:val="24"/>
          <w:highlight w:val="none"/>
        </w:rPr>
        <w:t xml:space="preserve">4 “服务”系指本</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6"/>
          <w:sz w:val="24"/>
          <w:szCs w:val="24"/>
          <w:highlight w:val="none"/>
        </w:rPr>
        <w:t xml:space="preserve">所述采购标的，</w:t>
      </w:r>
      <w:r>
        <w:rPr>
          <w:rFonts w:ascii="宋体" w:hAnsi="宋体" w:eastAsia="宋体" w:cs="宋体"/>
          <w:spacing w:val="-10"/>
          <w:sz w:val="24"/>
          <w:szCs w:val="24"/>
          <w:highlight w:val="none"/>
        </w:rPr>
        <w:t xml:space="preserve">即</w:t>
      </w:r>
      <w:r>
        <w:rPr>
          <w:rFonts w:hint="eastAsia" w:ascii="宋体" w:hAnsi="宋体" w:eastAsia="宋体" w:cs="宋体"/>
          <w:spacing w:val="-10"/>
          <w:sz w:val="24"/>
          <w:szCs w:val="24"/>
          <w:highlight w:val="none"/>
        </w:rPr>
        <w:t xml:space="preserve">：</w:t>
      </w:r>
      <w:r>
        <w:rPr>
          <w:rFonts w:hint="eastAsia" w:ascii="宋体" w:hAnsi="宋体" w:eastAsia="宋体" w:cs="宋体"/>
          <w:color w:val="0000ff"/>
          <w:spacing w:val="-5"/>
          <w:sz w:val="24"/>
          <w:szCs w:val="24"/>
          <w:highlight w:val="none"/>
        </w:rPr>
        <w:t xml:space="preserve">以购买服务的方式，由服务投标人在丹徒区江心洲东北角利用一座钢结构瞭望塔，架设科研监测摄像头，实现江豚、鸟类等野生动物的现场观测、科研监测、保护宣传等功能，并由服务投标人提供运行维护、电力引入、网络配套、安全监控等综合服务，</w:t>
      </w:r>
      <w:r>
        <w:rPr>
          <w:rFonts w:hint="eastAsia" w:ascii="宋体" w:hAnsi="宋体" w:eastAsia="宋体" w:cs="宋体"/>
          <w:color w:val="0000ff"/>
          <w:sz w:val="24"/>
          <w:szCs w:val="24"/>
          <w:highlight w:val="none"/>
        </w:rPr>
        <w:t xml:space="preserve">供采购人在服务期内使用。服务期结束后，观测平台仍仅供采购人使用，采购人仅需支付电力、网络和运维费用。</w:t>
      </w:r>
      <w:r/>
    </w:p>
    <w:p>
      <w:pPr>
        <w:ind w:left="513"/>
        <w:spacing w:before="1" w:line="217"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2</w:t>
      </w:r>
      <w:r>
        <w:rPr>
          <w:rFonts w:ascii="宋体" w:hAnsi="宋体" w:eastAsia="宋体" w:cs="宋体"/>
          <w:spacing w:val="-8"/>
          <w:sz w:val="24"/>
          <w:szCs w:val="24"/>
          <w:highlight w:val="none"/>
        </w:rPr>
        <w:t xml:space="preserve">.5 “货物”系指本</w:t>
      </w:r>
      <w:r>
        <w:rPr>
          <w:rFonts w:hint="eastAsia" w:ascii="宋体" w:hAnsi="宋体" w:eastAsia="宋体" w:cs="宋体"/>
          <w:spacing w:val="-8"/>
          <w:sz w:val="24"/>
          <w:szCs w:val="24"/>
          <w:highlight w:val="none"/>
          <w:lang w:eastAsia="zh-CN"/>
        </w:rPr>
        <w:t xml:space="preserve">采购文件</w:t>
      </w:r>
      <w:r>
        <w:rPr>
          <w:rFonts w:ascii="宋体" w:hAnsi="宋体" w:eastAsia="宋体" w:cs="宋体"/>
          <w:spacing w:val="-8"/>
          <w:sz w:val="24"/>
          <w:szCs w:val="24"/>
          <w:highlight w:val="none"/>
        </w:rPr>
        <w:t xml:space="preserve">所述采购标的涉及的各种形态和种类的物品，</w:t>
      </w:r>
      <w:r/>
    </w:p>
    <w:p>
      <w:pPr>
        <w:ind w:right="86"/>
        <w:spacing w:before="188" w:line="360" w:lineRule="auto"/>
        <w:rPr>
          <w:rFonts w:ascii="宋体" w:hAnsi="宋体" w:eastAsia="宋体" w:cs="宋体"/>
          <w:color w:val="0000ff"/>
          <w:spacing w:val="-5"/>
          <w:sz w:val="24"/>
          <w:szCs w:val="24"/>
          <w:highlight w:val="none"/>
        </w:rPr>
      </w:pPr>
      <w:r>
        <w:rPr>
          <w:rFonts w:hint="eastAsia" w:ascii="宋体" w:hAnsi="宋体" w:eastAsia="宋体" w:cs="宋体"/>
          <w:spacing w:val="-6"/>
          <w:sz w:val="24"/>
          <w:szCs w:val="24"/>
          <w:highlight w:val="none"/>
        </w:rPr>
        <w:t xml:space="preserve">即：</w:t>
      </w:r>
      <w:r>
        <w:rPr>
          <w:rFonts w:hint="eastAsia" w:ascii="宋体" w:hAnsi="宋体" w:eastAsia="宋体" w:cs="宋体"/>
          <w:color w:val="0000ff"/>
          <w:spacing w:val="-5"/>
          <w:sz w:val="24"/>
          <w:szCs w:val="24"/>
          <w:highlight w:val="none"/>
        </w:rPr>
        <w:t xml:space="preserve">运行维护、电力引入、网络配套、安全监控等等相关设备、材料、配件、工具、成套技术资料及手册。</w:t>
      </w:r>
      <w:r/>
    </w:p>
    <w:p>
      <w:pPr>
        <w:spacing w:line="393" w:lineRule="auto"/>
        <w:rPr>
          <w:highlight w:val="none"/>
        </w:rPr>
      </w:pPr>
      <w:r>
        <w:rPr>
          <w:highlight w:val="none"/>
        </w:rPr>
      </w:r>
      <w:r/>
    </w:p>
    <w:p>
      <w:pPr>
        <w:ind w:left="478"/>
        <w:spacing w:before="98" w:line="239" w:lineRule="auto"/>
        <w:rPr>
          <w:rFonts w:ascii="宋体" w:hAnsi="宋体" w:eastAsia="宋体" w:cs="宋体"/>
          <w:sz w:val="30"/>
          <w:szCs w:val="30"/>
          <w:highlight w:val="none"/>
        </w:rPr>
        <w:outlineLvl w:val="2"/>
      </w:pPr>
      <w:r/>
      <w:bookmarkStart w:id="43" w:name="_bookmark14"/>
      <w:r/>
      <w:bookmarkEnd w:id="43"/>
      <w:r/>
      <w:bookmarkStart w:id="44" w:name="_Toc12041"/>
      <w:r>
        <w:rPr>
          <w:rFonts w:ascii="宋体" w:hAnsi="宋体" w:eastAsia="宋体" w:cs="宋体"/>
          <w:spacing w:val="-3"/>
          <w:sz w:val="30"/>
          <w:szCs w:val="30"/>
          <w:highlight w:val="none"/>
          <w14:textOutline w14:w="5448" w14:cap="flat" w14:cmpd="sng" w14:algn="ctr">
            <w14:solidFill>
              <w14:srgbClr w14:val="000000"/>
            </w14:solidFill>
            <w14:prstDash w14:val="solid"/>
            <w14:miter/>
          </w14:textOutline>
        </w:rPr>
        <w:t xml:space="preserve">3</w:t>
      </w:r>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．采购方式</w:t>
      </w:r>
      <w:bookmarkEnd w:id="44"/>
      <w:r/>
      <w:r/>
    </w:p>
    <w:p>
      <w:pPr>
        <w:spacing w:line="364" w:lineRule="auto"/>
        <w:rPr>
          <w:highlight w:val="none"/>
        </w:rPr>
      </w:pPr>
      <w:r>
        <w:rPr>
          <w:highlight w:val="none"/>
        </w:rPr>
      </w:r>
      <w:r/>
    </w:p>
    <w:p>
      <w:pPr>
        <w:ind w:left="508"/>
        <w:spacing w:before="81"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3.1</w:t>
      </w:r>
      <w:r>
        <w:rPr>
          <w:rFonts w:ascii="宋体" w:hAnsi="宋体" w:eastAsia="宋体" w:cs="宋体"/>
          <w:sz w:val="24"/>
          <w:szCs w:val="24"/>
          <w:highlight w:val="none"/>
        </w:rPr>
        <w:t xml:space="preserve"> 本次采购采取</w:t>
      </w:r>
      <w:r>
        <w:rPr>
          <w:rFonts w:hint="eastAsia" w:ascii="宋体" w:hAnsi="宋体" w:eastAsia="宋体" w:cs="宋体"/>
          <w:sz w:val="24"/>
          <w:szCs w:val="24"/>
          <w:highlight w:val="none"/>
          <w:lang w:eastAsia="zh-CN"/>
        </w:rPr>
        <w:t xml:space="preserve">公开招标</w:t>
      </w:r>
      <w:r>
        <w:rPr>
          <w:rFonts w:ascii="宋体" w:hAnsi="宋体" w:eastAsia="宋体" w:cs="宋体"/>
          <w:sz w:val="24"/>
          <w:szCs w:val="24"/>
          <w:highlight w:val="none"/>
        </w:rPr>
        <w:t xml:space="preserve">方式 </w:t>
      </w:r>
      <w:r>
        <w:rPr>
          <w:rFonts w:ascii="Segoe UI Symbol" w:hAnsi="Segoe UI Symbol" w:eastAsia="Segoe UI Symbol" w:cs="Segoe UI Symbol"/>
          <w:color w:val="0000ff"/>
          <w:sz w:val="24"/>
          <w:szCs w:val="24"/>
          <w:highlight w:val="none"/>
        </w:rPr>
        <w:t xml:space="preserve">☑ </w:t>
      </w:r>
      <w:r>
        <w:rPr>
          <w:rFonts w:ascii="宋体" w:hAnsi="宋体" w:eastAsia="宋体" w:cs="宋体"/>
          <w:sz w:val="24"/>
          <w:szCs w:val="24"/>
          <w:highlight w:val="none"/>
        </w:rPr>
        <w:t xml:space="preserve">综合评分法  。</w:t>
      </w:r>
      <w:r/>
    </w:p>
    <w:p>
      <w:pPr>
        <w:ind w:left="508"/>
        <w:spacing w:before="167" w:line="218" w:lineRule="auto"/>
        <w:rPr>
          <w:rFonts w:ascii="宋体" w:hAnsi="宋体" w:eastAsia="宋体" w:cs="宋体"/>
          <w:sz w:val="24"/>
          <w:szCs w:val="24"/>
          <w:highlight w:val="none"/>
        </w:rPr>
      </w:pPr>
      <w:r>
        <w:rPr>
          <w:rFonts w:ascii="宋体" w:hAnsi="宋体" w:eastAsia="宋体" w:cs="宋体"/>
          <w:spacing w:val="-13"/>
          <w:sz w:val="24"/>
          <w:szCs w:val="24"/>
          <w:highlight w:val="none"/>
        </w:rPr>
        <w:t xml:space="preserve">3</w:t>
      </w:r>
      <w:r>
        <w:rPr>
          <w:rFonts w:ascii="宋体" w:hAnsi="宋体" w:eastAsia="宋体" w:cs="宋体"/>
          <w:spacing w:val="-8"/>
          <w:sz w:val="24"/>
          <w:szCs w:val="24"/>
          <w:highlight w:val="none"/>
        </w:rPr>
        <w:t xml:space="preserve">.2 本项目资格审查方式</w:t>
      </w:r>
      <w:r>
        <w:rPr>
          <w:rFonts w:hint="eastAsia" w:ascii="宋体" w:hAnsi="宋体" w:eastAsia="宋体" w:cs="宋体"/>
          <w:spacing w:val="-8"/>
          <w:sz w:val="24"/>
          <w:szCs w:val="24"/>
          <w:highlight w:val="none"/>
        </w:rPr>
        <w:t xml:space="preserve">：</w:t>
      </w:r>
      <w:r>
        <w:rPr>
          <w:rFonts w:ascii="宋体" w:hAnsi="宋体" w:eastAsia="宋体" w:cs="宋体"/>
          <w:spacing w:val="-8"/>
          <w:sz w:val="24"/>
          <w:szCs w:val="24"/>
          <w:highlight w:val="none"/>
        </w:rPr>
        <w:t xml:space="preserve"> </w:t>
      </w:r>
      <w:r>
        <w:rPr>
          <w:rFonts w:ascii="Segoe UI Symbol" w:hAnsi="Segoe UI Symbol" w:eastAsia="Segoe UI Symbol" w:cs="Segoe UI Symbol"/>
          <w:color w:val="0000ff"/>
          <w:spacing w:val="-8"/>
          <w:sz w:val="24"/>
          <w:szCs w:val="24"/>
          <w:highlight w:val="none"/>
        </w:rPr>
        <w:t xml:space="preserve">☑ </w:t>
      </w:r>
      <w:r>
        <w:rPr>
          <w:rFonts w:ascii="宋体" w:hAnsi="宋体" w:eastAsia="宋体" w:cs="宋体"/>
          <w:spacing w:val="-8"/>
          <w:sz w:val="24"/>
          <w:szCs w:val="24"/>
          <w:highlight w:val="none"/>
        </w:rPr>
        <w:t xml:space="preserve">资格后审</w:t>
      </w:r>
      <w:r/>
    </w:p>
    <w:p>
      <w:pPr>
        <w:ind w:left="508"/>
        <w:spacing w:before="168" w:line="219" w:lineRule="auto"/>
        <w:rPr>
          <w:rFonts w:ascii="宋体" w:hAnsi="宋体" w:eastAsia="宋体" w:cs="宋体"/>
          <w:sz w:val="24"/>
          <w:szCs w:val="24"/>
          <w:highlight w:val="none"/>
        </w:rPr>
      </w:pPr>
      <w:r>
        <w:rPr>
          <w:rFonts w:ascii="宋体" w:hAnsi="宋体" w:eastAsia="宋体" w:cs="宋体"/>
          <w:spacing w:val="-16"/>
          <w:sz w:val="24"/>
          <w:szCs w:val="24"/>
          <w:highlight w:val="none"/>
        </w:rPr>
        <w:t xml:space="preserve">3</w:t>
      </w:r>
      <w:r>
        <w:rPr>
          <w:rFonts w:ascii="宋体" w:hAnsi="宋体" w:eastAsia="宋体" w:cs="宋体"/>
          <w:spacing w:val="-14"/>
          <w:sz w:val="24"/>
          <w:szCs w:val="24"/>
          <w:highlight w:val="none"/>
        </w:rPr>
        <w:t xml:space="preserve">.</w:t>
      </w:r>
      <w:r>
        <w:rPr>
          <w:rFonts w:ascii="宋体" w:hAnsi="宋体" w:eastAsia="宋体" w:cs="宋体"/>
          <w:spacing w:val="-8"/>
          <w:sz w:val="24"/>
          <w:szCs w:val="24"/>
          <w:highlight w:val="none"/>
        </w:rPr>
        <w:t xml:space="preserve">3 本次采购确定的中标人数量</w:t>
      </w:r>
      <w:r>
        <w:rPr>
          <w:rFonts w:hint="eastAsia" w:ascii="宋体" w:hAnsi="宋体" w:eastAsia="宋体" w:cs="宋体"/>
          <w:spacing w:val="-8"/>
          <w:sz w:val="24"/>
          <w:szCs w:val="24"/>
          <w:highlight w:val="none"/>
        </w:rPr>
        <w:t xml:space="preserve">：</w:t>
      </w:r>
      <w:r>
        <w:rPr>
          <w:rFonts w:ascii="宋体" w:hAnsi="宋体" w:eastAsia="宋体" w:cs="宋体"/>
          <w:color w:val="0000ff"/>
          <w:spacing w:val="-8"/>
          <w:sz w:val="24"/>
          <w:szCs w:val="24"/>
          <w:highlight w:val="none"/>
        </w:rPr>
        <w:t xml:space="preserve">1 </w:t>
      </w:r>
      <w:r>
        <w:rPr>
          <w:rFonts w:ascii="宋体" w:hAnsi="宋体" w:eastAsia="宋体" w:cs="宋体"/>
          <w:spacing w:val="-8"/>
          <w:sz w:val="24"/>
          <w:szCs w:val="24"/>
          <w:highlight w:val="none"/>
        </w:rPr>
        <w:t xml:space="preserve">名</w:t>
      </w:r>
      <w:r/>
    </w:p>
    <w:p>
      <w:pPr>
        <w:ind w:left="508"/>
        <w:spacing w:before="183" w:line="220" w:lineRule="auto"/>
        <w:rPr>
          <w:rFonts w:ascii="宋体" w:hAnsi="宋体" w:eastAsia="宋体" w:cs="宋体"/>
          <w:sz w:val="24"/>
          <w:szCs w:val="24"/>
          <w:highlight w:val="none"/>
        </w:rPr>
      </w:pPr>
      <w:r>
        <w:rPr>
          <w:rFonts w:ascii="宋体" w:hAnsi="宋体" w:eastAsia="宋体" w:cs="宋体"/>
          <w:spacing w:val="-16"/>
          <w:sz w:val="24"/>
          <w:szCs w:val="24"/>
          <w:highlight w:val="none"/>
        </w:rPr>
        <w:t xml:space="preserve">3</w:t>
      </w:r>
      <w:r>
        <w:rPr>
          <w:rFonts w:ascii="宋体" w:hAnsi="宋体" w:eastAsia="宋体" w:cs="宋体"/>
          <w:spacing w:val="-9"/>
          <w:sz w:val="24"/>
          <w:szCs w:val="24"/>
          <w:highlight w:val="none"/>
        </w:rPr>
        <w:t xml:space="preserve">.4 是否接受进口产品</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 </w:t>
      </w:r>
      <w:r>
        <w:rPr>
          <w:rFonts w:ascii="Segoe UI Symbol" w:hAnsi="Segoe UI Symbol" w:eastAsia="Segoe UI Symbol" w:cs="Segoe UI Symbol"/>
          <w:color w:val="0000ff"/>
          <w:spacing w:val="-9"/>
          <w:sz w:val="24"/>
          <w:szCs w:val="24"/>
          <w:highlight w:val="none"/>
        </w:rPr>
        <w:t xml:space="preserve">☑ </w:t>
      </w:r>
      <w:r>
        <w:rPr>
          <w:rFonts w:ascii="宋体" w:hAnsi="宋体" w:eastAsia="宋体" w:cs="宋体"/>
          <w:spacing w:val="-9"/>
          <w:sz w:val="24"/>
          <w:szCs w:val="24"/>
          <w:highlight w:val="none"/>
        </w:rPr>
        <w:t xml:space="preserve">否</w:t>
      </w:r>
      <w:r/>
    </w:p>
    <w:p>
      <w:pPr>
        <w:ind w:left="508"/>
        <w:spacing w:before="166" w:line="218" w:lineRule="auto"/>
        <w:rPr>
          <w:rFonts w:ascii="宋体" w:hAnsi="宋体" w:eastAsia="宋体" w:cs="宋体"/>
          <w:sz w:val="24"/>
          <w:szCs w:val="24"/>
          <w:highlight w:val="none"/>
        </w:rPr>
      </w:pPr>
      <w:r>
        <w:rPr>
          <w:rFonts w:ascii="宋体" w:hAnsi="宋体" w:eastAsia="宋体" w:cs="宋体"/>
          <w:spacing w:val="-9"/>
          <w:sz w:val="24"/>
          <w:szCs w:val="24"/>
          <w:highlight w:val="none"/>
        </w:rPr>
        <w:t xml:space="preserve">3</w:t>
      </w:r>
      <w:r>
        <w:rPr>
          <w:rFonts w:ascii="宋体" w:hAnsi="宋体" w:eastAsia="宋体" w:cs="宋体"/>
          <w:spacing w:val="-8"/>
          <w:sz w:val="24"/>
          <w:szCs w:val="24"/>
          <w:highlight w:val="none"/>
        </w:rPr>
        <w:t xml:space="preserve">.5 转包及分包</w:t>
      </w:r>
      <w:r/>
    </w:p>
    <w:p>
      <w:pPr>
        <w:rPr>
          <w:highlight w:val="none"/>
        </w:rPr>
        <w:sectPr>
          <w:footerReference w:type="default" r:id="rId11"/>
          <w:footnotePr/>
          <w:endnotePr/>
          <w:type w:val="nextPage"/>
          <w:pgSz w:w="11907" w:h="16839" w:orient="portrait"/>
          <w:pgMar w:top="1431" w:right="1713" w:bottom="1155" w:left="1785" w:header="0" w:footer="991" w:gutter="0"/>
          <w:cols w:num="1" w:sep="0" w:space="720" w:equalWidth="1"/>
          <w:docGrid w:linePitch="360"/>
        </w:sectPr>
      </w:pPr>
      <w:r>
        <w:rPr>
          <w:highlight w:val="none"/>
        </w:rPr>
      </w:r>
      <w:r/>
    </w:p>
    <w:p>
      <w:pPr>
        <w:ind w:left="535"/>
        <w:spacing w:before="122" w:line="218" w:lineRule="auto"/>
        <w:rPr>
          <w:rFonts w:ascii="宋体" w:hAnsi="宋体" w:eastAsia="宋体" w:cs="宋体"/>
          <w:sz w:val="24"/>
          <w:szCs w:val="24"/>
          <w:highlight w:val="none"/>
        </w:rPr>
      </w:pPr>
      <w:r>
        <w:rPr>
          <w:rFonts w:ascii="Segoe UI Symbol" w:hAnsi="Segoe UI Symbol" w:eastAsia="Segoe UI Symbol" w:cs="Segoe UI Symbol"/>
          <w:color w:val="0000ff"/>
          <w:spacing w:val="-10"/>
          <w:sz w:val="24"/>
          <w:szCs w:val="24"/>
          <w:highlight w:val="none"/>
        </w:rPr>
        <w:t xml:space="preserve">☑</w:t>
      </w:r>
      <w:r>
        <w:rPr>
          <w:rFonts w:ascii="Segoe UI Symbol" w:hAnsi="Segoe UI Symbol" w:eastAsia="Segoe UI Symbol" w:cs="Segoe UI Symbol"/>
          <w:color w:val="0000ff"/>
          <w:spacing w:val="-6"/>
          <w:sz w:val="24"/>
          <w:szCs w:val="24"/>
          <w:highlight w:val="none"/>
        </w:rPr>
        <w:t xml:space="preserve"> </w:t>
      </w:r>
      <w:r>
        <w:rPr>
          <w:rFonts w:ascii="宋体" w:hAnsi="宋体" w:eastAsia="宋体" w:cs="宋体"/>
          <w:spacing w:val="-6"/>
          <w:sz w:val="24"/>
          <w:szCs w:val="24"/>
          <w:highlight w:val="none"/>
        </w:rPr>
        <w:t xml:space="preserve">本项目不得转包及分包。</w:t>
      </w:r>
      <w:r/>
    </w:p>
    <w:p>
      <w:pPr>
        <w:spacing w:line="280" w:lineRule="auto"/>
        <w:rPr>
          <w:highlight w:val="none"/>
        </w:rPr>
      </w:pPr>
      <w:r>
        <w:rPr>
          <w:highlight w:val="none"/>
        </w:rPr>
      </w:r>
      <w:r/>
    </w:p>
    <w:p>
      <w:pPr>
        <w:spacing w:line="281" w:lineRule="auto"/>
        <w:rPr>
          <w:highlight w:val="none"/>
        </w:rPr>
      </w:pPr>
      <w:r>
        <w:rPr>
          <w:highlight w:val="none"/>
        </w:rPr>
      </w:r>
      <w:r/>
    </w:p>
    <w:p>
      <w:pPr>
        <w:spacing w:line="281" w:lineRule="auto"/>
        <w:rPr>
          <w:highlight w:val="none"/>
        </w:rPr>
      </w:pPr>
      <w:r>
        <w:rPr>
          <w:highlight w:val="none"/>
        </w:rPr>
      </w:r>
      <w:r/>
    </w:p>
    <w:p>
      <w:pPr>
        <w:ind w:left="471"/>
        <w:spacing w:before="97" w:line="239" w:lineRule="auto"/>
        <w:rPr>
          <w:rFonts w:ascii="宋体" w:hAnsi="宋体" w:eastAsia="宋体" w:cs="宋体"/>
          <w:sz w:val="30"/>
          <w:szCs w:val="30"/>
          <w:highlight w:val="none"/>
        </w:rPr>
        <w:outlineLvl w:val="2"/>
      </w:pPr>
      <w:r/>
      <w:bookmarkStart w:id="45" w:name="_bookmark15"/>
      <w:r/>
      <w:bookmarkEnd w:id="45"/>
      <w:r/>
      <w:bookmarkStart w:id="46" w:name="_Toc1314"/>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4．投标费用</w:t>
      </w:r>
      <w:bookmarkEnd w:id="46"/>
      <w:r/>
      <w:r/>
    </w:p>
    <w:p>
      <w:pPr>
        <w:spacing w:line="367" w:lineRule="auto"/>
        <w:rPr>
          <w:highlight w:val="none"/>
        </w:rPr>
      </w:pPr>
      <w:r>
        <w:rPr>
          <w:highlight w:val="none"/>
        </w:rPr>
      </w:r>
      <w:r/>
    </w:p>
    <w:p>
      <w:pPr>
        <w:ind w:right="111" w:firstLine="432"/>
        <w:spacing w:before="78" w:line="368" w:lineRule="auto"/>
        <w:rPr>
          <w:highlight w:val="none"/>
        </w:rPr>
      </w:pPr>
      <w:r>
        <w:rPr>
          <w:rFonts w:ascii="宋体" w:hAnsi="宋体" w:eastAsia="宋体" w:cs="宋体"/>
          <w:spacing w:val="-12"/>
          <w:sz w:val="24"/>
          <w:szCs w:val="24"/>
          <w:highlight w:val="none"/>
        </w:rPr>
        <w:t xml:space="preserve">4.1 </w:t>
      </w:r>
      <w:r>
        <w:rPr>
          <w:rFonts w:hint="eastAsia" w:ascii="宋体" w:hAnsi="宋体" w:eastAsia="宋体" w:cs="宋体"/>
          <w:spacing w:val="-12"/>
          <w:sz w:val="24"/>
          <w:szCs w:val="24"/>
          <w:highlight w:val="none"/>
        </w:rPr>
        <w:t xml:space="preserve">投标人</w:t>
      </w:r>
      <w:r>
        <w:rPr>
          <w:rFonts w:ascii="宋体" w:hAnsi="宋体" w:eastAsia="宋体" w:cs="宋体"/>
          <w:spacing w:val="-12"/>
          <w:sz w:val="24"/>
          <w:szCs w:val="24"/>
          <w:highlight w:val="none"/>
        </w:rPr>
        <w:t xml:space="preserve">应自行承担所有与参加投标有关的费用。</w:t>
      </w:r>
      <w:r/>
    </w:p>
    <w:p>
      <w:pPr>
        <w:ind w:right="111" w:firstLine="432"/>
        <w:spacing w:before="78" w:line="368" w:lineRule="auto"/>
        <w:rPr>
          <w:rFonts w:ascii="宋体" w:hAnsi="宋体" w:eastAsia="宋体" w:cs="宋体"/>
          <w:spacing w:val="-8"/>
          <w:sz w:val="24"/>
          <w:szCs w:val="24"/>
          <w:highlight w:val="none"/>
        </w:rPr>
      </w:pPr>
      <w:r>
        <w:rPr>
          <w:rFonts w:ascii="宋体" w:hAnsi="宋体" w:eastAsia="宋体" w:cs="宋体"/>
          <w:spacing w:val="-12"/>
          <w:sz w:val="24"/>
          <w:szCs w:val="24"/>
          <w:highlight w:val="none"/>
        </w:rPr>
        <w:t xml:space="preserve">4</w:t>
      </w:r>
      <w:r>
        <w:rPr>
          <w:rFonts w:ascii="宋体" w:hAnsi="宋体" w:eastAsia="宋体" w:cs="宋体"/>
          <w:spacing w:val="-6"/>
          <w:sz w:val="24"/>
          <w:szCs w:val="24"/>
          <w:highlight w:val="none"/>
        </w:rPr>
        <w:t xml:space="preserve">.2 不论投标的结果如何</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招标组织方在任何情况下均无义务和责任承担上</w:t>
      </w:r>
      <w:r>
        <w:rPr>
          <w:rFonts w:ascii="宋体" w:hAnsi="宋体" w:eastAsia="宋体" w:cs="宋体"/>
          <w:spacing w:val="-9"/>
          <w:sz w:val="24"/>
          <w:szCs w:val="24"/>
          <w:highlight w:val="none"/>
        </w:rPr>
        <w:t xml:space="preserve">述</w:t>
      </w:r>
      <w:r>
        <w:rPr>
          <w:rFonts w:ascii="宋体" w:hAnsi="宋体" w:eastAsia="宋体" w:cs="宋体"/>
          <w:spacing w:val="-8"/>
          <w:sz w:val="24"/>
          <w:szCs w:val="24"/>
          <w:highlight w:val="none"/>
        </w:rPr>
        <w:t xml:space="preserve">费用。</w:t>
      </w:r>
      <w:r/>
    </w:p>
    <w:p>
      <w:pPr>
        <w:ind w:right="111" w:firstLine="432"/>
        <w:spacing w:before="78" w:line="368" w:lineRule="auto"/>
        <w:rPr>
          <w:rFonts w:ascii="宋体" w:hAnsi="宋体" w:eastAsia="宋体" w:cs="宋体"/>
          <w:spacing w:val="-12"/>
          <w:sz w:val="24"/>
          <w:szCs w:val="24"/>
          <w:highlight w:val="none"/>
        </w:rPr>
      </w:pPr>
      <w:r>
        <w:rPr>
          <w:rFonts w:hint="eastAsia" w:ascii="宋体" w:hAnsi="宋体" w:eastAsia="宋体" w:cs="宋体"/>
          <w:spacing w:val="-12"/>
          <w:sz w:val="24"/>
          <w:szCs w:val="24"/>
          <w:highlight w:val="none"/>
        </w:rPr>
        <w:t xml:space="preserve">4.3 本项目招标代理服务费8500.00元，由中标单位支付。</w:t>
      </w:r>
      <w:r/>
    </w:p>
    <w:p>
      <w:pPr>
        <w:ind w:left="478"/>
        <w:spacing w:before="226" w:line="239" w:lineRule="auto"/>
        <w:rPr>
          <w:rFonts w:ascii="宋体" w:hAnsi="宋体" w:eastAsia="宋体" w:cs="宋体"/>
          <w:sz w:val="30"/>
          <w:szCs w:val="30"/>
          <w:highlight w:val="none"/>
        </w:rPr>
        <w:outlineLvl w:val="2"/>
      </w:pPr>
      <w:r/>
      <w:bookmarkStart w:id="47" w:name="_bookmark16"/>
      <w:r/>
      <w:bookmarkEnd w:id="47"/>
      <w:r/>
      <w:bookmarkStart w:id="48" w:name="_Toc31936"/>
      <w:r>
        <w:rPr>
          <w:rFonts w:ascii="宋体" w:hAnsi="宋体" w:eastAsia="宋体" w:cs="宋体"/>
          <w:spacing w:val="-3"/>
          <w:sz w:val="30"/>
          <w:szCs w:val="30"/>
          <w:highlight w:val="none"/>
          <w14:textOutline w14:w="5448" w14:cap="flat" w14:cmpd="sng" w14:algn="ctr">
            <w14:solidFill>
              <w14:srgbClr w14:val="000000"/>
            </w14:solidFill>
            <w14:prstDash w14:val="solid"/>
            <w14:miter/>
          </w14:textOutline>
        </w:rPr>
        <w:t xml:space="preserve">5</w:t>
      </w:r>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．政策功能</w:t>
      </w:r>
      <w:bookmarkEnd w:id="48"/>
      <w:r/>
      <w:r/>
    </w:p>
    <w:p>
      <w:pPr>
        <w:spacing w:line="306" w:lineRule="auto"/>
        <w:rPr>
          <w:highlight w:val="none"/>
        </w:rPr>
      </w:pPr>
      <w:r>
        <w:rPr>
          <w:highlight w:val="none"/>
        </w:rPr>
      </w:r>
      <w:r/>
    </w:p>
    <w:p>
      <w:pPr>
        <w:ind w:right="111" w:firstLine="432"/>
        <w:spacing w:before="78" w:line="368" w:lineRule="auto"/>
        <w:rPr>
          <w:rFonts w:ascii="宋体" w:hAnsi="宋体" w:eastAsia="宋体" w:cs="宋体"/>
          <w:color w:val="0000ff"/>
          <w:spacing w:val="-12"/>
          <w:sz w:val="24"/>
          <w:szCs w:val="24"/>
          <w:highlight w:val="none"/>
        </w:rPr>
      </w:pPr>
      <w:r>
        <w:rPr>
          <w:rFonts w:hint="eastAsia" w:ascii="宋体" w:hAnsi="宋体" w:eastAsia="宋体" w:cs="宋体"/>
          <w:color w:val="0000ff"/>
          <w:spacing w:val="-12"/>
          <w:sz w:val="24"/>
          <w:szCs w:val="24"/>
          <w:highlight w:val="none"/>
        </w:rPr>
        <w:t xml:space="preserve">5.1 根据《政府采购促进中小企业发展管理办法》要求，本项目专门面向中小微企业。中小企业划型标准见《关于印发中小企业划型标准规定的通知》（工信部联企业[2011]300 号），本项目属于其他未列明行业。</w:t>
      </w:r>
      <w:r/>
    </w:p>
    <w:p>
      <w:pPr>
        <w:ind w:right="111" w:firstLine="432"/>
        <w:spacing w:before="78" w:line="368" w:lineRule="auto"/>
        <w:rPr>
          <w:rFonts w:ascii="宋体" w:hAnsi="宋体" w:eastAsia="宋体" w:cs="宋体"/>
          <w:color w:val="0000ff"/>
          <w:spacing w:val="-12"/>
          <w:sz w:val="24"/>
          <w:szCs w:val="24"/>
          <w:highlight w:val="none"/>
        </w:rPr>
      </w:pPr>
      <w:r>
        <w:rPr>
          <w:rFonts w:hint="eastAsia" w:ascii="宋体" w:hAnsi="宋体" w:eastAsia="宋体" w:cs="宋体"/>
          <w:color w:val="0000ff"/>
          <w:spacing w:val="-12"/>
          <w:sz w:val="24"/>
          <w:szCs w:val="24"/>
          <w:highlight w:val="none"/>
        </w:rPr>
        <w:t xml:space="preserve">5.2 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right="111" w:firstLine="432"/>
        <w:spacing w:before="78" w:line="368" w:lineRule="auto"/>
        <w:rPr>
          <w:rFonts w:ascii="宋体" w:hAnsi="宋体" w:eastAsia="宋体" w:cs="宋体"/>
          <w:color w:val="0000ff"/>
          <w:spacing w:val="-12"/>
          <w:sz w:val="24"/>
          <w:szCs w:val="24"/>
          <w:highlight w:val="none"/>
        </w:rPr>
      </w:pPr>
      <w:r>
        <w:rPr>
          <w:rFonts w:hint="eastAsia" w:ascii="宋体" w:hAnsi="宋体" w:eastAsia="宋体" w:cs="宋体"/>
          <w:color w:val="0000ff"/>
          <w:spacing w:val="-12"/>
          <w:sz w:val="24"/>
          <w:szCs w:val="24"/>
          <w:highlight w:val="none"/>
        </w:rPr>
        <w:t xml:space="preserve">5.3 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right="111" w:firstLine="432"/>
        <w:spacing w:before="78" w:line="368" w:lineRule="auto"/>
        <w:rPr>
          <w:rFonts w:ascii="宋体" w:hAnsi="宋体" w:eastAsia="宋体" w:cs="宋体"/>
          <w:color w:val="0000ff"/>
          <w:spacing w:val="-12"/>
          <w:sz w:val="24"/>
          <w:szCs w:val="24"/>
          <w:highlight w:val="none"/>
        </w:rPr>
      </w:pPr>
      <w:r>
        <w:rPr>
          <w:rFonts w:hint="eastAsia" w:ascii="宋体" w:hAnsi="宋体" w:eastAsia="宋体" w:cs="宋体"/>
          <w:color w:val="0000ff"/>
          <w:spacing w:val="-12"/>
          <w:sz w:val="24"/>
          <w:szCs w:val="24"/>
          <w:highlight w:val="none"/>
        </w:rPr>
        <w:t xml:space="preserve">5.4 强制采购信息安全产品，信息安全产品指国家质检总局国家认监委《信息安全产品强制性认证目录》，并获得强制性产品认证证书的产品。</w:t>
      </w:r>
      <w:r/>
    </w:p>
    <w:p>
      <w:pPr>
        <w:ind w:right="111" w:firstLine="432"/>
        <w:spacing w:before="78" w:line="368" w:lineRule="auto"/>
        <w:rPr>
          <w:rFonts w:ascii="宋体" w:hAnsi="宋体" w:eastAsia="宋体" w:cs="宋体"/>
          <w:color w:val="0000ff"/>
          <w:spacing w:val="-12"/>
          <w:sz w:val="24"/>
          <w:szCs w:val="24"/>
          <w:highlight w:val="none"/>
        </w:rPr>
      </w:pPr>
      <w:r>
        <w:rPr>
          <w:rFonts w:hint="eastAsia" w:ascii="宋体" w:hAnsi="宋体" w:eastAsia="宋体" w:cs="宋体"/>
          <w:color w:val="0000ff"/>
          <w:spacing w:val="-12"/>
          <w:sz w:val="24"/>
          <w:szCs w:val="24"/>
          <w:highlight w:val="none"/>
        </w:rPr>
        <w:t xml:space="preserve">5.5 根据《财政部发展改革委生态环境部市场监管总局关于调整优化节能产品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p>
    <w:p>
      <w:pPr>
        <w:ind w:right="111" w:firstLine="432"/>
        <w:spacing w:before="78" w:line="368" w:lineRule="auto"/>
        <w:rPr>
          <w:rFonts w:ascii="宋体" w:hAnsi="宋体" w:eastAsia="宋体" w:cs="宋体"/>
          <w:color w:val="0000ff"/>
          <w:spacing w:val="-12"/>
          <w:sz w:val="24"/>
          <w:szCs w:val="24"/>
          <w:highlight w:val="none"/>
        </w:rPr>
      </w:pPr>
      <w:r>
        <w:rPr>
          <w:rFonts w:hint="eastAsia" w:ascii="宋体" w:hAnsi="宋体" w:eastAsia="宋体" w:cs="宋体"/>
          <w:color w:val="0000ff"/>
          <w:spacing w:val="-12"/>
          <w:sz w:val="24"/>
          <w:szCs w:val="24"/>
          <w:highlight w:val="none"/>
        </w:rPr>
        <w:t xml:space="preserve">5.6 本项目中涉及商品包装和快递包装的，参考《财政部办公厅关于印发《商品包装政府采购需求标准（试行）》、《快递包装政府采购需求标准（试行）》的通知》（财办库〔2020〕123 号）规定的包装需求标准。</w:t>
      </w:r>
      <w:r/>
    </w:p>
    <w:p>
      <w:pPr>
        <w:ind w:right="111" w:firstLine="432"/>
        <w:spacing w:before="78" w:line="368" w:lineRule="auto"/>
        <w:rPr>
          <w:rFonts w:ascii="宋体" w:hAnsi="宋体" w:eastAsia="宋体" w:cs="宋体"/>
          <w:sz w:val="24"/>
          <w:szCs w:val="24"/>
          <w:highlight w:val="none"/>
        </w:rPr>
      </w:pPr>
      <w:r>
        <w:rPr>
          <w:rFonts w:hint="eastAsia" w:ascii="宋体" w:hAnsi="宋体" w:eastAsia="宋体" w:cs="宋体"/>
          <w:color w:val="0000ff"/>
          <w:spacing w:val="-12"/>
          <w:sz w:val="24"/>
          <w:szCs w:val="24"/>
          <w:highlight w:val="none"/>
        </w:rPr>
        <w:t xml:space="preserve">5.7 根据国家扶持中小企业的有关政策，采购项目中标人在履约过程中如遇到资金困难，凭中标通知书在相关金融机构办理授信申请，相关事宜请查阅“江苏政府采购网-苏采云平台”网站。</w:t>
      </w:r>
      <w:r/>
    </w:p>
    <w:p>
      <w:pPr>
        <w:spacing w:line="381" w:lineRule="auto"/>
        <w:rPr>
          <w:highlight w:val="none"/>
        </w:rPr>
      </w:pPr>
      <w:r>
        <w:rPr>
          <w:highlight w:val="none"/>
        </w:rPr>
      </w:r>
      <w:r/>
    </w:p>
    <w:p>
      <w:pPr>
        <w:ind w:left="3224"/>
        <w:spacing w:before="101" w:line="225" w:lineRule="auto"/>
        <w:rPr>
          <w:rFonts w:hint="eastAsia" w:ascii="宋体" w:hAnsi="宋体" w:eastAsia="宋体" w:cs="宋体"/>
          <w:sz w:val="31"/>
          <w:szCs w:val="31"/>
          <w:highlight w:val="none"/>
          <w:lang w:eastAsia="zh-CN"/>
        </w:rPr>
        <w:outlineLvl w:val="1"/>
      </w:pPr>
      <w:r/>
      <w:bookmarkStart w:id="49" w:name="_Toc17174"/>
      <w:r>
        <w:rPr>
          <w:rFonts w:ascii="宋体" w:hAnsi="宋体" w:eastAsia="宋体" w:cs="宋体"/>
          <w:spacing w:val="9"/>
          <w:sz w:val="31"/>
          <w:szCs w:val="31"/>
          <w:highlight w:val="none"/>
        </w:rPr>
        <w:t xml:space="preserve">二</w:t>
      </w:r>
      <w:r>
        <w:rPr>
          <w:rFonts w:ascii="宋体" w:hAnsi="宋体" w:eastAsia="宋体" w:cs="宋体"/>
          <w:spacing w:val="6"/>
          <w:sz w:val="31"/>
          <w:szCs w:val="31"/>
          <w:highlight w:val="none"/>
        </w:rPr>
        <w:t xml:space="preserve">、</w:t>
      </w:r>
      <w:bookmarkEnd w:id="49"/>
      <w:r>
        <w:rPr>
          <w:rFonts w:hint="eastAsia" w:ascii="宋体" w:hAnsi="宋体" w:eastAsia="宋体" w:cs="宋体"/>
          <w:spacing w:val="6"/>
          <w:sz w:val="31"/>
          <w:szCs w:val="31"/>
          <w:highlight w:val="none"/>
          <w:lang w:eastAsia="zh-CN"/>
        </w:rPr>
        <w:t xml:space="preserve">采购文件</w:t>
      </w:r>
      <w:r/>
    </w:p>
    <w:p>
      <w:pPr>
        <w:spacing w:line="357" w:lineRule="auto"/>
        <w:rPr>
          <w:highlight w:val="none"/>
        </w:rPr>
      </w:pPr>
      <w:r>
        <w:rPr>
          <w:highlight w:val="none"/>
        </w:rPr>
      </w:r>
      <w:r/>
    </w:p>
    <w:p>
      <w:pPr>
        <w:ind w:left="474"/>
        <w:spacing w:before="97" w:line="239" w:lineRule="auto"/>
        <w:rPr>
          <w:rFonts w:ascii="宋体" w:hAnsi="宋体" w:eastAsia="宋体" w:cs="宋体"/>
          <w:sz w:val="30"/>
          <w:szCs w:val="30"/>
          <w:highlight w:val="none"/>
        </w:rPr>
        <w:outlineLvl w:val="2"/>
      </w:pPr>
      <w:r/>
      <w:bookmarkStart w:id="50" w:name="_bookmark17"/>
      <w:r/>
      <w:bookmarkEnd w:id="50"/>
      <w:r/>
      <w:bookmarkStart w:id="51" w:name="_bookmark18"/>
      <w:r/>
      <w:bookmarkEnd w:id="51"/>
      <w:r/>
      <w:bookmarkStart w:id="52" w:name="_Toc22446"/>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6</w:t>
      </w:r>
      <w:r>
        <w:rPr>
          <w:rFonts w:hint="eastAsia"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w:t>
      </w:r>
      <w:r>
        <w:rPr>
          <w:rFonts w:hint="eastAsia" w:ascii="宋体" w:hAnsi="宋体" w:eastAsia="宋体" w:cs="宋体"/>
          <w:spacing w:val="-1"/>
          <w:sz w:val="30"/>
          <w:szCs w:val="30"/>
          <w:highlight w:val="none"/>
          <w:lang w:eastAsia="zh-CN"/>
          <w14:textOutline w14:w="5448" w14:cap="flat" w14:cmpd="sng" w14:algn="ctr">
            <w14:solidFill>
              <w14:srgbClr w14:val="000000"/>
            </w14:solidFill>
            <w14:prstDash w14:val="solid"/>
            <w14:miter/>
          </w14:textOutline>
        </w:rPr>
        <w:t xml:space="preserve">采购文件</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组成</w:t>
      </w:r>
      <w:bookmarkEnd w:id="52"/>
      <w:r/>
      <w:r/>
    </w:p>
    <w:p>
      <w:pPr>
        <w:spacing w:line="307" w:lineRule="auto"/>
        <w:rPr>
          <w:highlight w:val="none"/>
        </w:rPr>
      </w:pPr>
      <w:r>
        <w:rPr>
          <w:highlight w:val="none"/>
        </w:rPr>
      </w:r>
      <w:r/>
    </w:p>
    <w:p>
      <w:pPr>
        <w:ind w:left="505"/>
        <w:spacing w:before="78" w:line="220" w:lineRule="auto"/>
        <w:rPr>
          <w:rFonts w:ascii="宋体" w:hAnsi="宋体" w:eastAsia="宋体" w:cs="宋体"/>
          <w:sz w:val="24"/>
          <w:szCs w:val="24"/>
          <w:highlight w:val="none"/>
        </w:rPr>
      </w:pPr>
      <w:r>
        <w:rPr>
          <w:rFonts w:ascii="宋体" w:hAnsi="宋体" w:eastAsia="宋体" w:cs="宋体"/>
          <w:spacing w:val="-8"/>
          <w:sz w:val="24"/>
          <w:szCs w:val="24"/>
          <w:highlight w:val="none"/>
        </w:rPr>
        <w:t xml:space="preserve">6</w:t>
      </w:r>
      <w:r>
        <w:rPr>
          <w:rFonts w:ascii="宋体" w:hAnsi="宋体" w:eastAsia="宋体" w:cs="宋体"/>
          <w:spacing w:val="-5"/>
          <w:sz w:val="24"/>
          <w:szCs w:val="24"/>
          <w:highlight w:val="none"/>
        </w:rPr>
        <w:t xml:space="preserve">.1 </w:t>
      </w:r>
      <w:r>
        <w:rPr>
          <w:rFonts w:hint="eastAsia" w:ascii="宋体" w:hAnsi="宋体" w:eastAsia="宋体" w:cs="宋体"/>
          <w:spacing w:val="-5"/>
          <w:sz w:val="24"/>
          <w:szCs w:val="24"/>
          <w:highlight w:val="none"/>
          <w:lang w:eastAsia="zh-CN"/>
        </w:rPr>
        <w:t xml:space="preserve">采购文件</w:t>
      </w:r>
      <w:r>
        <w:rPr>
          <w:rFonts w:ascii="宋体" w:hAnsi="宋体" w:eastAsia="宋体" w:cs="宋体"/>
          <w:spacing w:val="-5"/>
          <w:sz w:val="24"/>
          <w:szCs w:val="24"/>
          <w:highlight w:val="none"/>
        </w:rPr>
        <w:t xml:space="preserve">包括：</w:t>
      </w:r>
      <w:r/>
    </w:p>
    <w:p>
      <w:pPr>
        <w:ind w:left="510"/>
        <w:spacing w:before="183" w:line="220" w:lineRule="auto"/>
        <w:rPr>
          <w:rFonts w:ascii="宋体" w:hAnsi="宋体" w:eastAsia="宋体" w:cs="宋体"/>
          <w:sz w:val="24"/>
          <w:szCs w:val="24"/>
          <w:highlight w:val="none"/>
        </w:rPr>
      </w:pPr>
      <w:r>
        <w:rPr>
          <w:rFonts w:ascii="宋体" w:hAnsi="宋体" w:eastAsia="宋体" w:cs="宋体"/>
          <w:spacing w:val="32"/>
          <w:sz w:val="24"/>
          <w:szCs w:val="24"/>
          <w:highlight w:val="none"/>
        </w:rPr>
        <w:t xml:space="preserve">(</w:t>
      </w:r>
      <w:r>
        <w:rPr>
          <w:rFonts w:ascii="宋体" w:hAnsi="宋体" w:eastAsia="宋体" w:cs="宋体"/>
          <w:spacing w:val="30"/>
          <w:sz w:val="24"/>
          <w:szCs w:val="24"/>
          <w:highlight w:val="none"/>
        </w:rPr>
        <w:t xml:space="preserve">1)投标邀请</w:t>
      </w:r>
      <w:r/>
    </w:p>
    <w:p>
      <w:pPr>
        <w:ind w:left="510"/>
        <w:spacing w:before="181" w:line="219" w:lineRule="auto"/>
        <w:rPr>
          <w:rFonts w:ascii="宋体" w:hAnsi="宋体" w:eastAsia="宋体" w:cs="宋体"/>
          <w:sz w:val="24"/>
          <w:szCs w:val="24"/>
          <w:highlight w:val="none"/>
        </w:rPr>
      </w:pPr>
      <w:r>
        <w:rPr>
          <w:rFonts w:ascii="宋体" w:hAnsi="宋体" w:eastAsia="宋体" w:cs="宋体"/>
          <w:spacing w:val="30"/>
          <w:sz w:val="24"/>
          <w:szCs w:val="24"/>
          <w:highlight w:val="none"/>
        </w:rPr>
        <w:t xml:space="preserve">(</w:t>
      </w:r>
      <w:r>
        <w:rPr>
          <w:rFonts w:ascii="宋体" w:hAnsi="宋体" w:eastAsia="宋体" w:cs="宋体"/>
          <w:spacing w:val="25"/>
          <w:sz w:val="24"/>
          <w:szCs w:val="24"/>
          <w:highlight w:val="none"/>
        </w:rPr>
        <w:t xml:space="preserve">2)</w:t>
      </w:r>
      <w:r>
        <w:rPr>
          <w:rFonts w:hint="eastAsia" w:ascii="宋体" w:hAnsi="宋体" w:eastAsia="宋体" w:cs="宋体"/>
          <w:spacing w:val="25"/>
          <w:sz w:val="24"/>
          <w:szCs w:val="24"/>
          <w:highlight w:val="none"/>
        </w:rPr>
        <w:t xml:space="preserve">投标人</w:t>
      </w:r>
      <w:r>
        <w:rPr>
          <w:rFonts w:ascii="宋体" w:hAnsi="宋体" w:eastAsia="宋体" w:cs="宋体"/>
          <w:spacing w:val="25"/>
          <w:sz w:val="24"/>
          <w:szCs w:val="24"/>
          <w:highlight w:val="none"/>
        </w:rPr>
        <w:t xml:space="preserve">须知</w:t>
      </w:r>
      <w:r/>
    </w:p>
    <w:p>
      <w:pPr>
        <w:ind w:left="510"/>
        <w:spacing w:before="183" w:line="222" w:lineRule="auto"/>
        <w:rPr>
          <w:rFonts w:ascii="宋体" w:hAnsi="宋体" w:eastAsia="宋体" w:cs="宋体"/>
          <w:sz w:val="24"/>
          <w:szCs w:val="24"/>
          <w:highlight w:val="none"/>
        </w:rPr>
      </w:pPr>
      <w:r>
        <w:rPr>
          <w:rFonts w:ascii="宋体" w:hAnsi="宋体" w:eastAsia="宋体" w:cs="宋体"/>
          <w:spacing w:val="42"/>
          <w:sz w:val="24"/>
          <w:szCs w:val="24"/>
          <w:highlight w:val="none"/>
        </w:rPr>
        <w:t xml:space="preserve">(</w:t>
      </w:r>
      <w:r>
        <w:rPr>
          <w:rFonts w:ascii="宋体" w:hAnsi="宋体" w:eastAsia="宋体" w:cs="宋体"/>
          <w:spacing w:val="40"/>
          <w:sz w:val="24"/>
          <w:szCs w:val="24"/>
          <w:highlight w:val="none"/>
        </w:rPr>
        <w:t xml:space="preserve">3)合同</w:t>
      </w:r>
      <w:r/>
    </w:p>
    <w:p>
      <w:pPr>
        <w:ind w:left="510"/>
        <w:spacing w:before="180" w:line="219" w:lineRule="auto"/>
        <w:rPr>
          <w:rFonts w:ascii="宋体" w:hAnsi="宋体" w:eastAsia="宋体" w:cs="宋体"/>
          <w:sz w:val="24"/>
          <w:szCs w:val="24"/>
          <w:highlight w:val="none"/>
        </w:rPr>
      </w:pPr>
      <w:r>
        <w:rPr>
          <w:rFonts w:ascii="宋体" w:hAnsi="宋体" w:eastAsia="宋体" w:cs="宋体"/>
          <w:spacing w:val="32"/>
          <w:sz w:val="24"/>
          <w:szCs w:val="24"/>
          <w:highlight w:val="none"/>
        </w:rPr>
        <w:t xml:space="preserve">(</w:t>
      </w:r>
      <w:r>
        <w:rPr>
          <w:rFonts w:ascii="宋体" w:hAnsi="宋体" w:eastAsia="宋体" w:cs="宋体"/>
          <w:spacing w:val="30"/>
          <w:sz w:val="24"/>
          <w:szCs w:val="24"/>
          <w:highlight w:val="none"/>
        </w:rPr>
        <w:t xml:space="preserve">4)采购需求</w:t>
      </w:r>
      <w:r/>
    </w:p>
    <w:p>
      <w:pPr>
        <w:ind w:left="510"/>
        <w:spacing w:before="183" w:line="220" w:lineRule="auto"/>
        <w:rPr>
          <w:rFonts w:ascii="宋体" w:hAnsi="宋体" w:eastAsia="宋体" w:cs="宋体"/>
          <w:sz w:val="24"/>
          <w:szCs w:val="24"/>
          <w:highlight w:val="none"/>
        </w:rPr>
      </w:pPr>
      <w:r>
        <w:rPr>
          <w:rFonts w:ascii="宋体" w:hAnsi="宋体" w:eastAsia="宋体" w:cs="宋体"/>
          <w:spacing w:val="23"/>
          <w:sz w:val="24"/>
          <w:szCs w:val="24"/>
          <w:highlight w:val="none"/>
        </w:rPr>
        <w:t xml:space="preserve">(</w:t>
      </w:r>
      <w:r>
        <w:rPr>
          <w:rFonts w:ascii="宋体" w:hAnsi="宋体" w:eastAsia="宋体" w:cs="宋体"/>
          <w:spacing w:val="21"/>
          <w:sz w:val="24"/>
          <w:szCs w:val="24"/>
          <w:highlight w:val="none"/>
        </w:rPr>
        <w:t xml:space="preserve">5)评标办法和标准</w:t>
      </w:r>
      <w:r/>
    </w:p>
    <w:p>
      <w:pPr>
        <w:ind w:left="510"/>
        <w:spacing w:before="182" w:line="219" w:lineRule="auto"/>
        <w:rPr>
          <w:rFonts w:ascii="宋体" w:hAnsi="宋体" w:eastAsia="宋体" w:cs="宋体"/>
          <w:sz w:val="24"/>
          <w:szCs w:val="24"/>
          <w:highlight w:val="none"/>
        </w:rPr>
      </w:pPr>
      <w:r>
        <w:rPr>
          <w:rFonts w:ascii="宋体" w:hAnsi="宋体" w:eastAsia="宋体" w:cs="宋体"/>
          <w:spacing w:val="30"/>
          <w:sz w:val="24"/>
          <w:szCs w:val="24"/>
          <w:highlight w:val="none"/>
        </w:rPr>
        <w:t xml:space="preserve">(6)</w:t>
      </w:r>
      <w:r>
        <w:rPr>
          <w:rFonts w:hint="eastAsia" w:ascii="宋体" w:hAnsi="宋体" w:eastAsia="宋体" w:cs="宋体"/>
          <w:spacing w:val="30"/>
          <w:sz w:val="24"/>
          <w:szCs w:val="24"/>
          <w:highlight w:val="none"/>
        </w:rPr>
        <w:t xml:space="preserve">响应文件</w:t>
      </w:r>
      <w:r>
        <w:rPr>
          <w:rFonts w:ascii="宋体" w:hAnsi="宋体" w:eastAsia="宋体" w:cs="宋体"/>
          <w:spacing w:val="30"/>
          <w:sz w:val="24"/>
          <w:szCs w:val="24"/>
          <w:highlight w:val="none"/>
        </w:rPr>
        <w:t xml:space="preserve">(格式</w:t>
      </w:r>
      <w:r>
        <w:rPr>
          <w:rFonts w:ascii="宋体" w:hAnsi="宋体" w:eastAsia="宋体" w:cs="宋体"/>
          <w:spacing w:val="28"/>
          <w:sz w:val="24"/>
          <w:szCs w:val="24"/>
          <w:highlight w:val="none"/>
        </w:rPr>
        <w:t xml:space="preserve">)</w:t>
      </w:r>
      <w:r/>
    </w:p>
    <w:p>
      <w:pPr>
        <w:ind w:left="29" w:right="61" w:firstLine="476"/>
        <w:spacing w:before="184" w:line="360"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6.</w:t>
      </w:r>
      <w:r>
        <w:rPr>
          <w:rFonts w:ascii="宋体" w:hAnsi="宋体" w:eastAsia="宋体" w:cs="宋体"/>
          <w:spacing w:val="-6"/>
          <w:sz w:val="24"/>
          <w:szCs w:val="24"/>
          <w:highlight w:val="none"/>
        </w:rPr>
        <w:t xml:space="preserve">2 </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获取本文件后</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应认真阅读本文件中所有的事项、格式条款和规</w:t>
      </w:r>
      <w:r>
        <w:rPr>
          <w:rFonts w:ascii="宋体" w:hAnsi="宋体" w:eastAsia="宋体" w:cs="宋体"/>
          <w:spacing w:val="-8"/>
          <w:sz w:val="24"/>
          <w:szCs w:val="24"/>
          <w:highlight w:val="none"/>
        </w:rPr>
        <w:t xml:space="preserve">范等要求。</w:t>
      </w:r>
      <w:r/>
    </w:p>
    <w:p>
      <w:pPr>
        <w:ind w:left="22" w:right="61" w:firstLine="482"/>
        <w:spacing w:line="366"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6.3 </w:t>
      </w:r>
      <w:r>
        <w:rPr>
          <w:rFonts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除非有特殊要求，</w:t>
      </w:r>
      <w:r>
        <w:rPr>
          <w:rFonts w:hint="eastAsia" w:ascii="宋体" w:hAnsi="宋体" w:eastAsia="宋体" w:cs="宋体"/>
          <w:spacing w:val="4"/>
          <w:sz w:val="24"/>
          <w:szCs w:val="24"/>
          <w:highlight w:val="none"/>
          <w:u w:val="single"/>
          <w:lang w:eastAsia="zh-CN"/>
          <w14:textOutline w14:w="4356" w14:cap="flat" w14:cmpd="sng" w14:algn="ctr">
            <w14:solidFill>
              <w14:srgbClr w14:val="000000"/>
            </w14:solidFill>
            <w14:prstDash w14:val="solid"/>
            <w14:miter/>
          </w14:textOutline>
        </w:rPr>
        <w:t xml:space="preserve">采购文件</w:t>
      </w:r>
      <w:r>
        <w:rPr>
          <w:rFonts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不单独提供招标标的所在地自然环境、</w:t>
      </w:r>
      <w:r>
        <w:rPr>
          <w:rFonts w:ascii="宋体" w:hAnsi="宋体" w:eastAsia="宋体" w:cs="宋体"/>
          <w:sz w:val="24"/>
          <w:szCs w:val="24"/>
          <w:highlight w:val="none"/>
          <w:u w:val="single"/>
          <w14:textOutline w14:w="4356" w14:cap="flat" w14:cmpd="sng" w14:algn="ctr">
            <w14:solidFill>
              <w14:srgbClr w14:val="000000"/>
            </w14:solidFill>
            <w14:prstDash w14:val="solid"/>
            <w14:miter/>
          </w14:textOutline>
        </w:rPr>
        <w:t xml:space="preserve">气</w:t>
      </w:r>
      <w:r>
        <w:rPr>
          <w:rFonts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象条件、公用设施等情况，</w:t>
      </w:r>
      <w:r>
        <w:rPr>
          <w:rFonts w:hint="eastAsia"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投标人</w:t>
      </w:r>
      <w:r>
        <w:rPr>
          <w:rFonts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被视为熟悉上述与签订和履行合同有关的</w:t>
      </w:r>
      <w:r>
        <w:rPr>
          <w:rFonts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一</w:t>
      </w:r>
      <w:bookmarkStart w:id="53" w:name="_bookmark19"/>
      <w:r/>
      <w:bookmarkEnd w:id="53"/>
      <w:r>
        <w:rPr>
          <w:rFonts w:ascii="宋体" w:hAnsi="宋体" w:eastAsia="宋体" w:cs="宋体"/>
          <w:spacing w:val="-2"/>
          <w:sz w:val="24"/>
          <w:szCs w:val="24"/>
          <w:highlight w:val="none"/>
          <w:u w:val="single"/>
          <w14:textOutline w14:w="4356" w14:cap="flat" w14:cmpd="sng" w14:algn="ctr">
            <w14:solidFill>
              <w14:srgbClr w14:val="000000"/>
            </w14:solidFill>
            <w14:prstDash w14:val="solid"/>
            <w14:miter/>
          </w14:textOutline>
        </w:rPr>
        <w:t xml:space="preserve">切情况</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w:t>
      </w:r>
      <w:r/>
    </w:p>
    <w:p>
      <w:pPr>
        <w:ind w:left="479"/>
        <w:spacing w:before="225" w:line="239" w:lineRule="auto"/>
        <w:rPr>
          <w:rFonts w:ascii="宋体" w:hAnsi="宋体" w:eastAsia="宋体" w:cs="宋体"/>
          <w:sz w:val="30"/>
          <w:szCs w:val="30"/>
          <w:highlight w:val="none"/>
        </w:rPr>
        <w:outlineLvl w:val="2"/>
      </w:pPr>
      <w:r/>
      <w:bookmarkStart w:id="54" w:name="_Toc21897"/>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7．</w:t>
      </w:r>
      <w:r>
        <w:rPr>
          <w:rFonts w:hint="eastAsia" w:ascii="宋体" w:hAnsi="宋体" w:eastAsia="宋体" w:cs="宋体"/>
          <w:spacing w:val="-1"/>
          <w:sz w:val="30"/>
          <w:szCs w:val="30"/>
          <w:highlight w:val="none"/>
          <w:lang w:eastAsia="zh-CN"/>
          <w14:textOutline w14:w="5448" w14:cap="flat" w14:cmpd="sng" w14:algn="ctr">
            <w14:solidFill>
              <w14:srgbClr w14:val="000000"/>
            </w14:solidFill>
            <w14:prstDash w14:val="solid"/>
            <w14:miter/>
          </w14:textOutline>
        </w:rPr>
        <w:t xml:space="preserve">采购文件</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的澄</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清和修改</w:t>
      </w:r>
      <w:bookmarkEnd w:id="54"/>
      <w:r/>
      <w:r/>
    </w:p>
    <w:p>
      <w:pPr>
        <w:ind w:left="509"/>
        <w:spacing w:before="121" w:line="22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7.1 任何要求对</w:t>
      </w:r>
      <w:r>
        <w:rPr>
          <w:rFonts w:hint="eastAsia" w:ascii="宋体" w:hAnsi="宋体" w:eastAsia="宋体" w:cs="宋体"/>
          <w:spacing w:val="-2"/>
          <w:sz w:val="24"/>
          <w:szCs w:val="24"/>
          <w:highlight w:val="none"/>
          <w:lang w:eastAsia="zh-CN"/>
        </w:rPr>
        <w:t xml:space="preserve">采购文件</w:t>
      </w:r>
      <w:r>
        <w:rPr>
          <w:rFonts w:ascii="宋体" w:hAnsi="宋体" w:eastAsia="宋体" w:cs="宋体"/>
          <w:spacing w:val="-1"/>
          <w:sz w:val="24"/>
          <w:szCs w:val="24"/>
          <w:highlight w:val="none"/>
        </w:rPr>
        <w:t xml:space="preserve">进行澄清的潜在</w:t>
      </w:r>
      <w:r>
        <w:rPr>
          <w:rFonts w:hint="eastAsia" w:ascii="宋体" w:hAnsi="宋体" w:eastAsia="宋体" w:cs="宋体"/>
          <w:spacing w:val="-1"/>
          <w:sz w:val="24"/>
          <w:szCs w:val="24"/>
          <w:highlight w:val="none"/>
        </w:rPr>
        <w:t xml:space="preserve">投标人</w:t>
      </w:r>
      <w:r>
        <w:rPr>
          <w:rFonts w:ascii="宋体" w:hAnsi="宋体" w:eastAsia="宋体" w:cs="宋体"/>
          <w:spacing w:val="-1"/>
          <w:sz w:val="24"/>
          <w:szCs w:val="24"/>
          <w:highlight w:val="none"/>
        </w:rPr>
        <w:t xml:space="preserve">，应及时联系项目联系人。</w:t>
      </w:r>
      <w:r/>
    </w:p>
    <w:p>
      <w:pPr>
        <w:ind w:left="24" w:firstLine="484"/>
        <w:spacing w:before="183" w:line="36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7.2 </w:t>
      </w:r>
      <w:r>
        <w:rPr>
          <w:rFonts w:ascii="宋体" w:hAnsi="宋体" w:eastAsia="宋体" w:cs="宋体"/>
          <w:spacing w:val="6"/>
          <w:sz w:val="24"/>
          <w:szCs w:val="24"/>
          <w:highlight w:val="none"/>
          <w14:textOutline w14:w="4356" w14:cap="flat" w14:cmpd="sng" w14:algn="ctr">
            <w14:solidFill>
              <w14:srgbClr w14:val="000000"/>
            </w14:solidFill>
            <w14:prstDash w14:val="solid"/>
            <w14:miter/>
          </w14:textOutline>
        </w:rPr>
        <w:t xml:space="preserve">按照权责</w:t>
      </w:r>
      <w:r>
        <w:rPr>
          <w:rFonts w:ascii="宋体" w:hAnsi="宋体" w:eastAsia="宋体" w:cs="宋体"/>
          <w:spacing w:val="5"/>
          <w:sz w:val="24"/>
          <w:szCs w:val="24"/>
          <w:highlight w:val="none"/>
          <w14:textOutline w14:w="4356" w14:cap="flat" w14:cmpd="sng" w14:algn="ctr">
            <w14:solidFill>
              <w14:srgbClr w14:val="000000"/>
            </w14:solidFill>
            <w14:prstDash w14:val="solid"/>
            <w14:miter/>
          </w14:textOutline>
        </w:rPr>
        <w:t xml:space="preserve">相</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一致原则，</w:t>
      </w:r>
      <w:r>
        <w:rPr>
          <w:rFonts w:hint="eastAsia"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投标人</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提出的对于</w:t>
      </w:r>
      <w:r>
        <w:rPr>
          <w:rFonts w:hint="eastAsia" w:ascii="宋体" w:hAnsi="宋体" w:eastAsia="宋体" w:cs="宋体"/>
          <w:spacing w:val="3"/>
          <w:sz w:val="24"/>
          <w:szCs w:val="24"/>
          <w:highlight w:val="none"/>
          <w:lang w:eastAsia="zh-CN"/>
          <w14:textOutline w14:w="4356" w14:cap="flat" w14:cmpd="sng" w14:algn="ctr">
            <w14:solidFill>
              <w14:srgbClr w14:val="000000"/>
            </w14:solidFill>
            <w14:prstDash w14:val="solid"/>
            <w14:miter/>
          </w14:textOutline>
        </w:rPr>
        <w:t xml:space="preserve">采购文件</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主要商务、技术指</w:t>
      </w:r>
      <w:r>
        <w:rPr>
          <w:rFonts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标的相关澄清、修改要求</w:t>
      </w:r>
      <w:r>
        <w:rPr>
          <w:rFonts w:hint="eastAsia"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由采购人负责答复并视情况作出澄清或修改的决定</w:t>
      </w: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w:t>
      </w:r>
      <w:r/>
    </w:p>
    <w:p>
      <w:pPr>
        <w:ind w:left="23" w:right="84" w:firstLine="485"/>
        <w:spacing w:line="36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7.</w:t>
      </w:r>
      <w:r>
        <w:rPr>
          <w:rFonts w:ascii="宋体" w:hAnsi="宋体" w:eastAsia="宋体" w:cs="宋体"/>
          <w:spacing w:val="-4"/>
          <w:sz w:val="24"/>
          <w:szCs w:val="24"/>
          <w:highlight w:val="none"/>
        </w:rPr>
        <w:t xml:space="preserve">3</w:t>
      </w:r>
      <w:r>
        <w:rPr>
          <w:rFonts w:ascii="宋体" w:hAnsi="宋体" w:eastAsia="宋体" w:cs="宋体"/>
          <w:spacing w:val="-3"/>
          <w:sz w:val="24"/>
          <w:szCs w:val="24"/>
          <w:highlight w:val="none"/>
        </w:rPr>
        <w:t xml:space="preserve"> 采购人或者采购代理机构可以对已发出的</w:t>
      </w:r>
      <w:r>
        <w:rPr>
          <w:rFonts w:hint="eastAsia" w:ascii="宋体" w:hAnsi="宋体" w:eastAsia="宋体" w:cs="宋体"/>
          <w:spacing w:val="-3"/>
          <w:sz w:val="24"/>
          <w:szCs w:val="24"/>
          <w:highlight w:val="none"/>
          <w:lang w:eastAsia="zh-CN"/>
        </w:rPr>
        <w:t xml:space="preserve">采购文件</w:t>
      </w:r>
      <w:r>
        <w:rPr>
          <w:rFonts w:ascii="宋体" w:hAnsi="宋体" w:eastAsia="宋体" w:cs="宋体"/>
          <w:spacing w:val="-3"/>
          <w:sz w:val="24"/>
          <w:szCs w:val="24"/>
          <w:highlight w:val="none"/>
        </w:rPr>
        <w:t xml:space="preserve">、资格预审文件、投</w:t>
      </w:r>
      <w:r>
        <w:rPr>
          <w:rFonts w:ascii="宋体" w:hAnsi="宋体" w:eastAsia="宋体" w:cs="宋体"/>
          <w:spacing w:val="-12"/>
          <w:sz w:val="24"/>
          <w:szCs w:val="24"/>
          <w:highlight w:val="none"/>
        </w:rPr>
        <w:t xml:space="preserve">标</w:t>
      </w:r>
      <w:r>
        <w:rPr>
          <w:rFonts w:ascii="宋体" w:hAnsi="宋体" w:eastAsia="宋体" w:cs="宋体"/>
          <w:spacing w:val="-10"/>
          <w:sz w:val="24"/>
          <w:szCs w:val="24"/>
          <w:highlight w:val="none"/>
        </w:rPr>
        <w:t xml:space="preserve">邀</w:t>
      </w:r>
      <w:r>
        <w:rPr>
          <w:rFonts w:ascii="宋体" w:hAnsi="宋体" w:eastAsia="宋体" w:cs="宋体"/>
          <w:spacing w:val="-6"/>
          <w:sz w:val="24"/>
          <w:szCs w:val="24"/>
          <w:highlight w:val="none"/>
        </w:rPr>
        <w:t xml:space="preserve">请书进行必要的澄清或者修改，但不改变采购标的和资格要求。澄清或者修</w:t>
      </w:r>
      <w:r>
        <w:rPr>
          <w:rFonts w:ascii="宋体" w:hAnsi="宋体" w:eastAsia="宋体" w:cs="宋体"/>
          <w:spacing w:val="-12"/>
          <w:sz w:val="24"/>
          <w:szCs w:val="24"/>
          <w:highlight w:val="none"/>
        </w:rPr>
        <w:t xml:space="preserve">改</w:t>
      </w:r>
      <w:r>
        <w:rPr>
          <w:rFonts w:ascii="宋体" w:hAnsi="宋体" w:eastAsia="宋体" w:cs="宋体"/>
          <w:spacing w:val="-7"/>
          <w:sz w:val="24"/>
          <w:szCs w:val="24"/>
          <w:highlight w:val="none"/>
        </w:rPr>
        <w:t xml:space="preserve">将</w:t>
      </w:r>
      <w:r>
        <w:rPr>
          <w:rFonts w:ascii="宋体" w:hAnsi="宋体" w:eastAsia="宋体" w:cs="宋体"/>
          <w:spacing w:val="-6"/>
          <w:sz w:val="24"/>
          <w:szCs w:val="24"/>
          <w:highlight w:val="none"/>
        </w:rPr>
        <w:t xml:space="preserve">在“</w:t>
      </w:r>
      <w:r>
        <w:rPr>
          <w:rFonts w:hint="eastAsia" w:ascii="宋体" w:hAnsi="宋体" w:eastAsia="宋体" w:cs="宋体"/>
          <w:spacing w:val="-6"/>
          <w:sz w:val="24"/>
          <w:szCs w:val="24"/>
          <w:highlight w:val="none"/>
        </w:rPr>
        <w:t xml:space="preserve">江苏政府采购网-苏采云平台</w:t>
      </w:r>
      <w:r>
        <w:rPr>
          <w:rFonts w:ascii="宋体" w:hAnsi="宋体" w:eastAsia="宋体" w:cs="宋体"/>
          <w:spacing w:val="-6"/>
          <w:sz w:val="24"/>
          <w:szCs w:val="24"/>
          <w:highlight w:val="none"/>
        </w:rPr>
        <w:t xml:space="preserve">”网站上发布澄清公告，澄</w:t>
      </w:r>
      <w:r>
        <w:rPr>
          <w:rFonts w:ascii="宋体" w:hAnsi="宋体" w:eastAsia="宋体" w:cs="宋体"/>
          <w:spacing w:val="-2"/>
          <w:sz w:val="24"/>
          <w:szCs w:val="24"/>
          <w:highlight w:val="none"/>
        </w:rPr>
        <w:t xml:space="preserve">清或者修改的内容为</w:t>
      </w:r>
      <w:r>
        <w:rPr>
          <w:rFonts w:hint="eastAsia" w:ascii="宋体" w:hAnsi="宋体" w:eastAsia="宋体" w:cs="宋体"/>
          <w:spacing w:val="-2"/>
          <w:sz w:val="24"/>
          <w:szCs w:val="24"/>
          <w:highlight w:val="none"/>
          <w:lang w:eastAsia="zh-CN"/>
        </w:rPr>
        <w:t xml:space="preserve">采购文件</w:t>
      </w:r>
      <w:r>
        <w:rPr>
          <w:rFonts w:ascii="宋体" w:hAnsi="宋体" w:eastAsia="宋体" w:cs="宋体"/>
          <w:spacing w:val="-1"/>
          <w:sz w:val="24"/>
          <w:szCs w:val="24"/>
          <w:highlight w:val="none"/>
        </w:rPr>
        <w:t xml:space="preserve">、资格预审文件、投标邀请书的组成部分。</w:t>
      </w:r>
      <w:r/>
    </w:p>
    <w:p>
      <w:pPr>
        <w:ind w:left="22" w:right="83" w:firstLine="486"/>
        <w:spacing w:line="360"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7.</w:t>
      </w:r>
      <w:r>
        <w:rPr>
          <w:rFonts w:ascii="宋体" w:hAnsi="宋体" w:eastAsia="宋体" w:cs="宋体"/>
          <w:spacing w:val="-7"/>
          <w:sz w:val="24"/>
          <w:szCs w:val="24"/>
          <w:highlight w:val="none"/>
        </w:rPr>
        <w:t xml:space="preserve">4</w:t>
      </w:r>
      <w:r>
        <w:rPr>
          <w:rFonts w:ascii="宋体" w:hAnsi="宋体" w:eastAsia="宋体" w:cs="宋体"/>
          <w:spacing w:val="-6"/>
          <w:sz w:val="24"/>
          <w:szCs w:val="24"/>
          <w:highlight w:val="none"/>
        </w:rPr>
        <w:t xml:space="preserve"> 澄清或者修改的内容可能影响</w:t>
      </w:r>
      <w:r>
        <w:rPr>
          <w:rFonts w:hint="eastAsia" w:ascii="宋体" w:hAnsi="宋体" w:eastAsia="宋体" w:cs="宋体"/>
          <w:spacing w:val="-6"/>
          <w:sz w:val="24"/>
          <w:szCs w:val="24"/>
          <w:highlight w:val="none"/>
        </w:rPr>
        <w:t xml:space="preserve">响应文件</w:t>
      </w:r>
      <w:r>
        <w:rPr>
          <w:rFonts w:ascii="宋体" w:hAnsi="宋体" w:eastAsia="宋体" w:cs="宋体"/>
          <w:spacing w:val="-6"/>
          <w:sz w:val="24"/>
          <w:szCs w:val="24"/>
          <w:highlight w:val="none"/>
        </w:rPr>
        <w:t xml:space="preserve">编制的，采购人或者采购代理机</w:t>
      </w:r>
      <w:r>
        <w:rPr>
          <w:rFonts w:ascii="宋体" w:hAnsi="宋体" w:eastAsia="宋体" w:cs="宋体"/>
          <w:spacing w:val="-4"/>
          <w:sz w:val="24"/>
          <w:szCs w:val="24"/>
          <w:highlight w:val="none"/>
        </w:rPr>
        <w:t xml:space="preserve">构将在提交截止时间至少 </w:t>
      </w:r>
      <w:r>
        <w:rPr>
          <w:rFonts w:hint="eastAsia" w:ascii="宋体" w:hAnsi="宋体" w:eastAsia="宋体" w:cs="宋体"/>
          <w:spacing w:val="-4"/>
          <w:sz w:val="24"/>
          <w:szCs w:val="24"/>
          <w:highlight w:val="none"/>
        </w:rPr>
        <w:t xml:space="preserve">5</w:t>
      </w:r>
      <w:r>
        <w:rPr>
          <w:rFonts w:ascii="宋体" w:hAnsi="宋体" w:eastAsia="宋体" w:cs="宋体"/>
          <w:spacing w:val="-2"/>
          <w:sz w:val="24"/>
          <w:szCs w:val="24"/>
          <w:highlight w:val="none"/>
        </w:rPr>
        <w:t xml:space="preserve"> 日前，在系统中以书面形式通知所有已获取</w:t>
      </w:r>
      <w:r>
        <w:rPr>
          <w:rFonts w:hint="eastAsia" w:ascii="宋体" w:hAnsi="宋体" w:eastAsia="宋体" w:cs="宋体"/>
          <w:spacing w:val="-2"/>
          <w:sz w:val="24"/>
          <w:szCs w:val="24"/>
          <w:highlight w:val="none"/>
          <w:lang w:eastAsia="zh-CN"/>
        </w:rPr>
        <w:t xml:space="preserve">采购文件</w:t>
      </w:r>
      <w:r>
        <w:rPr>
          <w:rFonts w:ascii="宋体" w:hAnsi="宋体" w:eastAsia="宋体" w:cs="宋体"/>
          <w:spacing w:val="-4"/>
          <w:sz w:val="24"/>
          <w:szCs w:val="24"/>
          <w:highlight w:val="none"/>
        </w:rPr>
        <w:t xml:space="preserve">的潜在</w:t>
      </w:r>
      <w:r>
        <w:rPr>
          <w:rFonts w:hint="eastAsia" w:ascii="宋体" w:hAnsi="宋体" w:eastAsia="宋体" w:cs="宋体"/>
          <w:spacing w:val="-4"/>
          <w:sz w:val="24"/>
          <w:szCs w:val="24"/>
          <w:highlight w:val="none"/>
        </w:rPr>
        <w:t xml:space="preserve">投标人</w:t>
      </w:r>
      <w:r>
        <w:rPr>
          <w:rFonts w:ascii="宋体" w:hAnsi="宋体" w:eastAsia="宋体" w:cs="宋体"/>
          <w:spacing w:val="-4"/>
          <w:sz w:val="24"/>
          <w:szCs w:val="24"/>
          <w:highlight w:val="none"/>
        </w:rPr>
        <w:t xml:space="preserve">；不足 </w:t>
      </w:r>
      <w:r>
        <w:rPr>
          <w:rFonts w:hint="eastAsia" w:ascii="宋体" w:hAnsi="宋体" w:eastAsia="宋体" w:cs="宋体"/>
          <w:spacing w:val="-4"/>
          <w:sz w:val="24"/>
          <w:szCs w:val="24"/>
          <w:highlight w:val="none"/>
        </w:rPr>
        <w:t xml:space="preserve">5</w:t>
      </w:r>
      <w:r>
        <w:rPr>
          <w:rFonts w:ascii="宋体" w:hAnsi="宋体" w:eastAsia="宋体" w:cs="宋体"/>
          <w:spacing w:val="-4"/>
          <w:sz w:val="24"/>
          <w:szCs w:val="24"/>
          <w:highlight w:val="none"/>
        </w:rPr>
        <w:t xml:space="preserve"> </w:t>
      </w:r>
      <w:r>
        <w:rPr>
          <w:rFonts w:ascii="宋体" w:hAnsi="宋体" w:eastAsia="宋体" w:cs="宋体"/>
          <w:spacing w:val="-2"/>
          <w:sz w:val="24"/>
          <w:szCs w:val="24"/>
          <w:highlight w:val="none"/>
        </w:rPr>
        <w:t xml:space="preserve">日的，采购人或者采购代理机构将顺延提交</w:t>
      </w:r>
      <w:r>
        <w:rPr>
          <w:rFonts w:hint="eastAsia" w:ascii="宋体" w:hAnsi="宋体" w:eastAsia="宋体" w:cs="宋体"/>
          <w:spacing w:val="-2"/>
          <w:sz w:val="24"/>
          <w:szCs w:val="24"/>
          <w:highlight w:val="none"/>
        </w:rPr>
        <w:t xml:space="preserve">响应文件</w:t>
      </w:r>
      <w:r>
        <w:rPr>
          <w:rFonts w:ascii="宋体" w:hAnsi="宋体" w:eastAsia="宋体" w:cs="宋体"/>
          <w:spacing w:val="-2"/>
          <w:sz w:val="24"/>
          <w:szCs w:val="24"/>
          <w:highlight w:val="none"/>
        </w:rPr>
        <w:t xml:space="preserve">的截止时间。</w:t>
      </w:r>
      <w:r>
        <w:rPr>
          <w:rFonts w:hint="eastAsia" w:ascii="宋体" w:hAnsi="宋体" w:eastAsia="宋体" w:cs="宋体"/>
          <w:spacing w:val="-2"/>
          <w:sz w:val="24"/>
          <w:szCs w:val="24"/>
          <w:highlight w:val="none"/>
        </w:rPr>
        <w:t xml:space="preserve">投标人</w:t>
      </w:r>
      <w:r>
        <w:rPr>
          <w:rFonts w:ascii="宋体" w:hAnsi="宋体" w:eastAsia="宋体" w:cs="宋体"/>
          <w:spacing w:val="-2"/>
          <w:sz w:val="24"/>
          <w:szCs w:val="24"/>
          <w:highlight w:val="none"/>
        </w:rPr>
        <w:t xml:space="preserve">应及时自行登录</w:t>
      </w:r>
      <w:r>
        <w:rPr>
          <w:rFonts w:ascii="宋体" w:hAnsi="宋体" w:eastAsia="宋体" w:cs="宋体"/>
          <w:spacing w:val="-1"/>
          <w:sz w:val="24"/>
          <w:szCs w:val="24"/>
          <w:highlight w:val="none"/>
        </w:rPr>
        <w:t xml:space="preserve">系统查看相应内容。</w:t>
      </w:r>
      <w:r/>
    </w:p>
    <w:p>
      <w:pPr>
        <w:ind w:left="24" w:right="87" w:firstLine="484"/>
        <w:spacing w:before="3" w:line="365"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7.5 </w:t>
      </w:r>
      <w:r>
        <w:rPr>
          <w:rFonts w:ascii="宋体" w:hAnsi="宋体" w:eastAsia="宋体" w:cs="宋体"/>
          <w:spacing w:val="6"/>
          <w:sz w:val="24"/>
          <w:szCs w:val="24"/>
          <w:highlight w:val="none"/>
          <w14:textOutline w14:w="4356" w14:cap="flat" w14:cmpd="sng" w14:algn="ctr">
            <w14:solidFill>
              <w14:srgbClr w14:val="000000"/>
            </w14:solidFill>
            <w14:prstDash w14:val="solid"/>
            <w14:miter/>
          </w14:textOutline>
        </w:rPr>
        <w:t xml:space="preserve">如澄清或</w:t>
      </w:r>
      <w:r>
        <w:rPr>
          <w:rFonts w:ascii="宋体" w:hAnsi="宋体" w:eastAsia="宋体" w:cs="宋体"/>
          <w:spacing w:val="5"/>
          <w:sz w:val="24"/>
          <w:szCs w:val="24"/>
          <w:highlight w:val="none"/>
          <w14:textOutline w14:w="4356" w14:cap="flat" w14:cmpd="sng" w14:algn="ctr">
            <w14:solidFill>
              <w14:srgbClr w14:val="000000"/>
            </w14:solidFill>
            <w14:prstDash w14:val="solid"/>
            <w14:miter/>
          </w14:textOutline>
        </w:rPr>
        <w:t xml:space="preserve">修</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改公告有重新发布</w:t>
      </w:r>
      <w:r>
        <w:rPr>
          <w:rFonts w:hint="eastAsia" w:ascii="宋体" w:hAnsi="宋体" w:eastAsia="宋体" w:cs="宋体"/>
          <w:spacing w:val="3"/>
          <w:sz w:val="24"/>
          <w:szCs w:val="24"/>
          <w:highlight w:val="none"/>
          <w:lang w:eastAsia="zh-CN"/>
          <w14:textOutline w14:w="4356" w14:cap="flat" w14:cmpd="sng" w14:algn="ctr">
            <w14:solidFill>
              <w14:srgbClr w14:val="000000"/>
            </w14:solidFill>
            <w14:prstDash w14:val="solid"/>
            <w14:miter/>
          </w14:textOutline>
        </w:rPr>
        <w:t xml:space="preserve">采购文件</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的，</w:t>
      </w:r>
      <w:r>
        <w:rPr>
          <w:rFonts w:hint="eastAsia"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投标人</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应下载最新发布的</w:t>
      </w:r>
      <w:r>
        <w:rPr>
          <w:rFonts w:hint="eastAsia" w:ascii="宋体" w:hAnsi="宋体" w:eastAsia="宋体" w:cs="宋体"/>
          <w:spacing w:val="4"/>
          <w:sz w:val="24"/>
          <w:szCs w:val="24"/>
          <w:highlight w:val="none"/>
          <w:lang w:eastAsia="zh-CN"/>
          <w14:textOutline w14:w="4356" w14:cap="flat" w14:cmpd="sng" w14:algn="ctr">
            <w14:solidFill>
              <w14:srgbClr w14:val="000000"/>
            </w14:solidFill>
            <w14:prstDash w14:val="solid"/>
            <w14:miter/>
          </w14:textOutline>
        </w:rPr>
        <w:t xml:space="preserve">采购文件</w:t>
      </w:r>
      <w:r>
        <w:rPr>
          <w:rFonts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制作</w:t>
      </w:r>
      <w:r>
        <w:rPr>
          <w:rFonts w:hint="eastAsia"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响应文件</w:t>
      </w:r>
      <w:r>
        <w:rPr>
          <w:rFonts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。因</w:t>
      </w:r>
      <w:r>
        <w:rPr>
          <w:rFonts w:hint="eastAsia"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投标人</w:t>
      </w:r>
      <w:r>
        <w:rPr>
          <w:rFonts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自身原因未能及时获取的，一切后果由</w:t>
      </w:r>
      <w:r>
        <w:rPr>
          <w:rFonts w:hint="eastAsia"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投标人</w:t>
      </w:r>
      <w:r>
        <w:rPr>
          <w:rFonts w:ascii="宋体" w:hAnsi="宋体" w:eastAsia="宋体" w:cs="宋体"/>
          <w:spacing w:val="-5"/>
          <w:sz w:val="24"/>
          <w:szCs w:val="24"/>
          <w:highlight w:val="none"/>
          <w14:textOutline w14:w="4356" w14:cap="flat" w14:cmpd="sng" w14:algn="ctr">
            <w14:solidFill>
              <w14:srgbClr w14:val="000000"/>
            </w14:solidFill>
            <w14:prstDash w14:val="solid"/>
            <w14:miter/>
          </w14:textOutline>
        </w:rPr>
        <w:t xml:space="preserve">自行承担。</w:t>
      </w:r>
      <w:r/>
    </w:p>
    <w:p>
      <w:pPr>
        <w:spacing w:line="379" w:lineRule="auto"/>
        <w:rPr>
          <w:highlight w:val="none"/>
        </w:rPr>
      </w:pPr>
      <w:r>
        <w:rPr>
          <w:highlight w:val="none"/>
        </w:rPr>
      </w:r>
      <w:r/>
    </w:p>
    <w:p>
      <w:pPr>
        <w:ind w:left="3219"/>
        <w:spacing w:before="101" w:line="225" w:lineRule="auto"/>
        <w:rPr>
          <w:rFonts w:ascii="宋体" w:hAnsi="宋体" w:eastAsia="宋体" w:cs="宋体"/>
          <w:sz w:val="31"/>
          <w:szCs w:val="31"/>
          <w:highlight w:val="none"/>
        </w:rPr>
        <w:outlineLvl w:val="1"/>
      </w:pPr>
      <w:r/>
      <w:bookmarkStart w:id="55" w:name="_Toc4545"/>
      <w:r>
        <w:rPr>
          <w:rFonts w:ascii="宋体" w:hAnsi="宋体" w:eastAsia="宋体" w:cs="宋体"/>
          <w:spacing w:val="9"/>
          <w:sz w:val="31"/>
          <w:szCs w:val="31"/>
          <w:highlight w:val="none"/>
        </w:rPr>
        <w:t xml:space="preserve">三</w:t>
      </w:r>
      <w:r>
        <w:rPr>
          <w:rFonts w:ascii="宋体" w:hAnsi="宋体" w:eastAsia="宋体" w:cs="宋体"/>
          <w:spacing w:val="7"/>
          <w:sz w:val="31"/>
          <w:szCs w:val="31"/>
          <w:highlight w:val="none"/>
        </w:rPr>
        <w:t xml:space="preserve">、</w:t>
      </w:r>
      <w:bookmarkEnd w:id="55"/>
      <w:r>
        <w:rPr>
          <w:rFonts w:hint="eastAsia" w:ascii="宋体" w:hAnsi="宋体" w:eastAsia="宋体" w:cs="宋体"/>
          <w:spacing w:val="7"/>
          <w:sz w:val="31"/>
          <w:szCs w:val="31"/>
          <w:highlight w:val="none"/>
        </w:rPr>
        <w:t xml:space="preserve">响应文件</w:t>
      </w:r>
      <w:r/>
    </w:p>
    <w:p>
      <w:pPr>
        <w:spacing w:line="358" w:lineRule="auto"/>
        <w:rPr>
          <w:highlight w:val="none"/>
        </w:rPr>
      </w:pPr>
      <w:r>
        <w:rPr>
          <w:highlight w:val="none"/>
        </w:rPr>
      </w:r>
      <w:r/>
    </w:p>
    <w:p>
      <w:pPr>
        <w:ind w:left="473"/>
        <w:spacing w:before="97" w:line="217" w:lineRule="auto"/>
        <w:rPr>
          <w:rFonts w:ascii="宋体" w:hAnsi="宋体" w:eastAsia="宋体" w:cs="宋体"/>
          <w:sz w:val="30"/>
          <w:szCs w:val="30"/>
          <w:highlight w:val="none"/>
        </w:rPr>
        <w:outlineLvl w:val="2"/>
      </w:pPr>
      <w:r/>
      <w:bookmarkStart w:id="56" w:name="_bookmark21"/>
      <w:r/>
      <w:bookmarkEnd w:id="56"/>
      <w:r/>
      <w:bookmarkStart w:id="57" w:name="_Toc16816"/>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8</w:t>
      </w:r>
      <w:r>
        <w:rPr>
          <w:rFonts w:hint="eastAsia"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编</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制</w:t>
      </w:r>
      <w:r>
        <w:rPr>
          <w:rFonts w:hint="eastAsia" w:ascii="宋体" w:hAnsi="宋体" w:eastAsia="宋体" w:cs="宋体"/>
          <w:sz w:val="30"/>
          <w:szCs w:val="30"/>
          <w:highlight w:val="none"/>
          <w14:textOutline w14:w="5448" w14:cap="flat" w14:cmpd="sng" w14:algn="ctr">
            <w14:solidFill>
              <w14:srgbClr w14:val="000000"/>
            </w14:solidFill>
            <w14:prstDash w14:val="solid"/>
            <w14:miter/>
          </w14:textOutline>
        </w:rPr>
        <w:t xml:space="preserve">响应文件</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的工具</w:t>
      </w:r>
      <w:bookmarkEnd w:id="57"/>
      <w:r/>
      <w:r/>
    </w:p>
    <w:p>
      <w:pPr>
        <w:spacing w:line="342" w:lineRule="auto"/>
        <w:rPr>
          <w:highlight w:val="none"/>
        </w:rPr>
      </w:pPr>
      <w:r>
        <w:rPr>
          <w:highlight w:val="none"/>
        </w:rPr>
      </w:r>
      <w:r/>
    </w:p>
    <w:p>
      <w:pPr>
        <w:ind w:left="25" w:right="87" w:firstLine="478"/>
        <w:spacing w:before="78" w:line="369"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8.1 </w:t>
      </w:r>
      <w:r>
        <w:rPr>
          <w:rFonts w:hint="eastAsia" w:ascii="宋体" w:hAnsi="宋体" w:eastAsia="宋体" w:cs="宋体"/>
          <w:spacing w:val="4"/>
          <w:sz w:val="24"/>
          <w:szCs w:val="24"/>
          <w:highlight w:val="none"/>
        </w:rPr>
        <w:t xml:space="preserve">投标人</w:t>
      </w:r>
      <w:r>
        <w:rPr>
          <w:rFonts w:ascii="宋体" w:hAnsi="宋体" w:eastAsia="宋体" w:cs="宋体"/>
          <w:spacing w:val="4"/>
          <w:sz w:val="24"/>
          <w:szCs w:val="24"/>
          <w:highlight w:val="none"/>
        </w:rPr>
        <w:t xml:space="preserve">须通过</w:t>
      </w:r>
      <w:r>
        <w:rPr>
          <w:rFonts w:hint="eastAsia" w:ascii="宋体" w:hAnsi="宋体" w:eastAsia="宋体" w:cs="宋体"/>
          <w:spacing w:val="4"/>
          <w:sz w:val="24"/>
          <w:szCs w:val="24"/>
          <w:highlight w:val="none"/>
        </w:rPr>
        <w:t xml:space="preserve">江苏政府采购网</w:t>
      </w:r>
      <w:r>
        <w:rPr>
          <w:rFonts w:ascii="宋体" w:hAnsi="宋体" w:eastAsia="宋体" w:cs="宋体"/>
          <w:spacing w:val="4"/>
          <w:sz w:val="24"/>
          <w:szCs w:val="24"/>
          <w:highlight w:val="none"/>
        </w:rPr>
        <w:t xml:space="preserve">提供的最新响应文件制作软</w:t>
      </w:r>
      <w:r>
        <w:rPr>
          <w:rFonts w:ascii="宋体" w:hAnsi="宋体" w:eastAsia="宋体" w:cs="宋体"/>
          <w:spacing w:val="1"/>
          <w:sz w:val="24"/>
          <w:szCs w:val="24"/>
          <w:highlight w:val="none"/>
        </w:rPr>
        <w:t xml:space="preserve">件</w:t>
      </w:r>
      <w:r>
        <w:rPr>
          <w:rFonts w:ascii="宋体" w:hAnsi="宋体" w:eastAsia="宋体" w:cs="宋体"/>
          <w:spacing w:val="-9"/>
          <w:sz w:val="24"/>
          <w:szCs w:val="24"/>
          <w:highlight w:val="none"/>
        </w:rPr>
        <w:t xml:space="preserve">编</w:t>
      </w:r>
      <w:r>
        <w:rPr>
          <w:rFonts w:ascii="宋体" w:hAnsi="宋体" w:eastAsia="宋体" w:cs="宋体"/>
          <w:spacing w:val="-5"/>
          <w:sz w:val="24"/>
          <w:szCs w:val="24"/>
          <w:highlight w:val="none"/>
        </w:rPr>
        <w:t xml:space="preserve">制</w:t>
      </w:r>
      <w:r>
        <w:rPr>
          <w:rFonts w:hint="eastAsia" w:ascii="宋体" w:hAnsi="宋体" w:eastAsia="宋体" w:cs="宋体"/>
          <w:spacing w:val="-5"/>
          <w:sz w:val="24"/>
          <w:szCs w:val="24"/>
          <w:highlight w:val="none"/>
        </w:rPr>
        <w:t xml:space="preserve">响应文件</w:t>
      </w:r>
      <w:r>
        <w:rPr>
          <w:rFonts w:ascii="宋体" w:hAnsi="宋体" w:eastAsia="宋体" w:cs="宋体"/>
          <w:spacing w:val="-5"/>
          <w:sz w:val="24"/>
          <w:szCs w:val="24"/>
          <w:highlight w:val="none"/>
        </w:rPr>
        <w:t xml:space="preserve">。</w:t>
      </w:r>
      <w:r/>
    </w:p>
    <w:p>
      <w:pPr>
        <w:ind w:left="473"/>
        <w:spacing w:before="226" w:line="239" w:lineRule="auto"/>
        <w:rPr>
          <w:rFonts w:ascii="宋体" w:hAnsi="宋体" w:eastAsia="宋体" w:cs="宋体"/>
          <w:sz w:val="30"/>
          <w:szCs w:val="30"/>
          <w:highlight w:val="none"/>
        </w:rPr>
        <w:outlineLvl w:val="2"/>
      </w:pPr>
      <w:r/>
      <w:bookmarkStart w:id="58" w:name="_bookmark22"/>
      <w:r/>
      <w:bookmarkEnd w:id="58"/>
      <w:r/>
      <w:bookmarkStart w:id="59" w:name="_Toc12882"/>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9</w:t>
      </w:r>
      <w:r>
        <w:rPr>
          <w:rFonts w:hint="eastAsia" w:ascii="宋体" w:hAnsi="宋体" w:eastAsia="宋体" w:cs="宋体"/>
          <w:sz w:val="30"/>
          <w:szCs w:val="30"/>
          <w:highlight w:val="none"/>
          <w14:textOutline w14:w="5448" w14:cap="flat" w14:cmpd="sng" w14:algn="ctr">
            <w14:solidFill>
              <w14:srgbClr w14:val="000000"/>
            </w14:solidFill>
            <w14:prstDash w14:val="solid"/>
            <w14:miter/>
          </w14:textOutline>
        </w:rPr>
        <w:t xml:space="preserve">．响应文件</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语言及度量衡单位</w:t>
      </w:r>
      <w:bookmarkEnd w:id="59"/>
      <w:r/>
      <w:r/>
    </w:p>
    <w:p>
      <w:pPr>
        <w:spacing w:line="306" w:lineRule="auto"/>
        <w:rPr>
          <w:highlight w:val="none"/>
        </w:rPr>
      </w:pPr>
      <w:r>
        <w:rPr>
          <w:highlight w:val="none"/>
        </w:rPr>
      </w:r>
      <w:r/>
    </w:p>
    <w:p>
      <w:pPr>
        <w:ind w:left="23" w:right="84" w:firstLine="480"/>
        <w:spacing w:before="78" w:line="360"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9.1 </w:t>
      </w:r>
      <w:r>
        <w:rPr>
          <w:rFonts w:hint="eastAsia" w:ascii="宋体" w:hAnsi="宋体" w:eastAsia="宋体" w:cs="宋体"/>
          <w:spacing w:val="-3"/>
          <w:sz w:val="24"/>
          <w:szCs w:val="24"/>
          <w:highlight w:val="none"/>
        </w:rPr>
        <w:t xml:space="preserve">投标人</w:t>
      </w:r>
      <w:r>
        <w:rPr>
          <w:rFonts w:ascii="宋体" w:hAnsi="宋体" w:eastAsia="宋体" w:cs="宋体"/>
          <w:spacing w:val="-3"/>
          <w:sz w:val="24"/>
          <w:szCs w:val="24"/>
          <w:highlight w:val="none"/>
        </w:rPr>
        <w:t xml:space="preserve">的</w:t>
      </w:r>
      <w:r>
        <w:rPr>
          <w:rFonts w:hint="eastAsia" w:ascii="宋体" w:hAnsi="宋体" w:eastAsia="宋体" w:cs="宋体"/>
          <w:spacing w:val="-3"/>
          <w:sz w:val="24"/>
          <w:szCs w:val="24"/>
          <w:highlight w:val="none"/>
        </w:rPr>
        <w:t xml:space="preserve">响应文件</w:t>
      </w:r>
      <w:r>
        <w:rPr>
          <w:rFonts w:ascii="宋体" w:hAnsi="宋体" w:eastAsia="宋体" w:cs="宋体"/>
          <w:spacing w:val="-3"/>
          <w:sz w:val="24"/>
          <w:szCs w:val="24"/>
          <w:highlight w:val="none"/>
        </w:rPr>
        <w:t xml:space="preserve">以及</w:t>
      </w:r>
      <w:r>
        <w:rPr>
          <w:rFonts w:hint="eastAsia" w:ascii="宋体" w:hAnsi="宋体" w:eastAsia="宋体" w:cs="宋体"/>
          <w:spacing w:val="-3"/>
          <w:sz w:val="24"/>
          <w:szCs w:val="24"/>
          <w:highlight w:val="none"/>
        </w:rPr>
        <w:t xml:space="preserve">投标人</w:t>
      </w:r>
      <w:r>
        <w:rPr>
          <w:rFonts w:ascii="宋体" w:hAnsi="宋体" w:eastAsia="宋体" w:cs="宋体"/>
          <w:spacing w:val="-3"/>
          <w:sz w:val="24"/>
          <w:szCs w:val="24"/>
          <w:highlight w:val="none"/>
        </w:rPr>
        <w:t xml:space="preserve">就有关投标的所有来往通知、函件和文</w:t>
      </w:r>
      <w:r>
        <w:rPr>
          <w:rFonts w:ascii="宋体" w:hAnsi="宋体" w:eastAsia="宋体" w:cs="宋体"/>
          <w:spacing w:val="-2"/>
          <w:sz w:val="24"/>
          <w:szCs w:val="24"/>
          <w:highlight w:val="none"/>
        </w:rPr>
        <w:t xml:space="preserve">件</w:t>
      </w:r>
      <w:r>
        <w:rPr>
          <w:rFonts w:ascii="宋体" w:hAnsi="宋体" w:eastAsia="宋体" w:cs="宋体"/>
          <w:spacing w:val="-3"/>
          <w:sz w:val="24"/>
          <w:szCs w:val="24"/>
          <w:highlight w:val="none"/>
        </w:rPr>
        <w:t xml:space="preserve">均应使用简体中文。</w:t>
      </w:r>
      <w:r>
        <w:rPr>
          <w:rFonts w:hint="eastAsia" w:ascii="宋体" w:hAnsi="宋体" w:eastAsia="宋体" w:cs="宋体"/>
          <w:spacing w:val="-3"/>
          <w:sz w:val="24"/>
          <w:szCs w:val="24"/>
          <w:highlight w:val="none"/>
        </w:rPr>
        <w:t xml:space="preserve">投标人</w:t>
      </w:r>
      <w:r>
        <w:rPr>
          <w:rFonts w:ascii="宋体" w:hAnsi="宋体" w:eastAsia="宋体" w:cs="宋体"/>
          <w:spacing w:val="-3"/>
          <w:sz w:val="24"/>
          <w:szCs w:val="24"/>
          <w:highlight w:val="none"/>
        </w:rPr>
        <w:t xml:space="preserve">提交的支持性文件可以使用另一种语言，但相应内容</w:t>
      </w:r>
      <w:r>
        <w:rPr>
          <w:rFonts w:ascii="宋体" w:hAnsi="宋体" w:eastAsia="宋体" w:cs="宋体"/>
          <w:spacing w:val="-2"/>
          <w:sz w:val="24"/>
          <w:szCs w:val="24"/>
          <w:highlight w:val="none"/>
        </w:rPr>
        <w:t xml:space="preserve">应翻译成中文，在解释响应文件时以中文文</w:t>
      </w:r>
      <w:r>
        <w:rPr>
          <w:rFonts w:ascii="宋体" w:hAnsi="宋体" w:eastAsia="宋体" w:cs="宋体"/>
          <w:spacing w:val="-1"/>
          <w:sz w:val="24"/>
          <w:szCs w:val="24"/>
          <w:highlight w:val="none"/>
        </w:rPr>
        <w:t xml:space="preserve">本为准。</w:t>
      </w:r>
      <w:r/>
    </w:p>
    <w:p>
      <w:pPr>
        <w:ind w:left="24" w:right="84" w:firstLine="479"/>
        <w:spacing w:line="369"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9</w:t>
      </w:r>
      <w:r>
        <w:rPr>
          <w:rFonts w:ascii="宋体" w:hAnsi="宋体" w:eastAsia="宋体" w:cs="宋体"/>
          <w:spacing w:val="-8"/>
          <w:sz w:val="24"/>
          <w:szCs w:val="24"/>
          <w:highlight w:val="none"/>
        </w:rPr>
        <w:t xml:space="preserve">.</w:t>
      </w:r>
      <w:r>
        <w:rPr>
          <w:rFonts w:ascii="宋体" w:hAnsi="宋体" w:eastAsia="宋体" w:cs="宋体"/>
          <w:spacing w:val="-6"/>
          <w:sz w:val="24"/>
          <w:szCs w:val="24"/>
          <w:highlight w:val="none"/>
        </w:rPr>
        <w:t xml:space="preserve">2 </w:t>
      </w:r>
      <w:r>
        <w:rPr>
          <w:rFonts w:hint="eastAsia" w:ascii="宋体" w:hAnsi="宋体" w:eastAsia="宋体" w:cs="宋体"/>
          <w:spacing w:val="-6"/>
          <w:sz w:val="24"/>
          <w:szCs w:val="24"/>
          <w:highlight w:val="none"/>
        </w:rPr>
        <w:t xml:space="preserve">响应文件</w:t>
      </w:r>
      <w:r>
        <w:rPr>
          <w:rFonts w:ascii="宋体" w:hAnsi="宋体" w:eastAsia="宋体" w:cs="宋体"/>
          <w:spacing w:val="-6"/>
          <w:sz w:val="24"/>
          <w:szCs w:val="24"/>
          <w:highlight w:val="none"/>
        </w:rPr>
        <w:t xml:space="preserve">中所使用的计量单位除</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6"/>
          <w:sz w:val="24"/>
          <w:szCs w:val="24"/>
          <w:highlight w:val="none"/>
        </w:rPr>
        <w:t xml:space="preserve">中另有特殊规定外，一律使用</w:t>
      </w:r>
      <w:r>
        <w:rPr>
          <w:rFonts w:ascii="宋体" w:hAnsi="宋体" w:eastAsia="宋体" w:cs="宋体"/>
          <w:spacing w:val="-8"/>
          <w:sz w:val="24"/>
          <w:szCs w:val="24"/>
          <w:highlight w:val="none"/>
        </w:rPr>
        <w:t xml:space="preserve">法</w:t>
      </w:r>
      <w:r>
        <w:rPr>
          <w:rFonts w:ascii="宋体" w:hAnsi="宋体" w:eastAsia="宋体" w:cs="宋体"/>
          <w:spacing w:val="-5"/>
          <w:sz w:val="24"/>
          <w:szCs w:val="24"/>
          <w:highlight w:val="none"/>
        </w:rPr>
        <w:t xml:space="preserve">定计量单位。</w:t>
      </w:r>
      <w:r/>
    </w:p>
    <w:p>
      <w:pPr>
        <w:ind w:left="494"/>
        <w:spacing w:before="225" w:line="239" w:lineRule="auto"/>
        <w:rPr>
          <w:rFonts w:ascii="宋体" w:hAnsi="宋体" w:eastAsia="宋体" w:cs="宋体"/>
          <w:sz w:val="30"/>
          <w:szCs w:val="30"/>
          <w:highlight w:val="none"/>
        </w:rPr>
        <w:outlineLvl w:val="2"/>
      </w:pPr>
      <w:r/>
      <w:bookmarkStart w:id="60" w:name="_bookmark23"/>
      <w:r/>
      <w:bookmarkEnd w:id="60"/>
      <w:r/>
      <w:bookmarkStart w:id="61" w:name="_Toc5263"/>
      <w:r>
        <w:rPr>
          <w:rFonts w:ascii="宋体" w:hAnsi="宋体" w:eastAsia="宋体" w:cs="宋体"/>
          <w:spacing w:val="-4"/>
          <w:sz w:val="30"/>
          <w:szCs w:val="30"/>
          <w:highlight w:val="none"/>
          <w14:textOutline w14:w="5448" w14:cap="flat" w14:cmpd="sng" w14:algn="ctr">
            <w14:solidFill>
              <w14:srgbClr w14:val="000000"/>
            </w14:solidFill>
            <w14:prstDash w14:val="solid"/>
            <w14:miter/>
          </w14:textOutline>
        </w:rPr>
        <w:t xml:space="preserve">10</w:t>
      </w:r>
      <w:r>
        <w:rPr>
          <w:rFonts w:hint="eastAsia"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．响应文件</w:t>
      </w:r>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的构成</w:t>
      </w:r>
      <w:bookmarkEnd w:id="61"/>
      <w:r/>
      <w:r/>
    </w:p>
    <w:p>
      <w:pPr>
        <w:ind w:left="466"/>
        <w:spacing w:before="121" w:line="218"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10.</w:t>
      </w:r>
      <w:r>
        <w:rPr>
          <w:rFonts w:ascii="宋体" w:hAnsi="宋体" w:eastAsia="宋体" w:cs="宋体"/>
          <w:spacing w:val="-3"/>
          <w:sz w:val="24"/>
          <w:szCs w:val="24"/>
          <w:highlight w:val="none"/>
        </w:rPr>
        <w:t xml:space="preserve">1</w:t>
      </w:r>
      <w:r>
        <w:rPr>
          <w:rFonts w:ascii="宋体" w:hAnsi="宋体" w:eastAsia="宋体" w:cs="宋体"/>
          <w:spacing w:val="-2"/>
          <w:sz w:val="24"/>
          <w:szCs w:val="24"/>
          <w:highlight w:val="none"/>
        </w:rPr>
        <w:t xml:space="preserve"> </w:t>
      </w:r>
      <w:r>
        <w:rPr>
          <w:rFonts w:hint="eastAsia" w:ascii="宋体" w:hAnsi="宋体" w:eastAsia="宋体" w:cs="宋体"/>
          <w:spacing w:val="-2"/>
          <w:sz w:val="24"/>
          <w:szCs w:val="24"/>
          <w:highlight w:val="none"/>
        </w:rPr>
        <w:t xml:space="preserve">响应文件</w:t>
      </w:r>
      <w:r>
        <w:rPr>
          <w:rFonts w:ascii="宋体" w:hAnsi="宋体" w:eastAsia="宋体" w:cs="宋体"/>
          <w:spacing w:val="-2"/>
          <w:sz w:val="24"/>
          <w:szCs w:val="24"/>
          <w:highlight w:val="none"/>
        </w:rPr>
        <w:t xml:space="preserve">分为资格部分、商务部分和技术部分。</w:t>
      </w:r>
      <w:r/>
    </w:p>
    <w:p>
      <w:pPr>
        <w:ind w:left="466"/>
        <w:spacing w:before="185" w:line="217"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10.2 资格部分系指</w:t>
      </w:r>
      <w:r>
        <w:rPr>
          <w:rFonts w:hint="eastAsia" w:ascii="宋体" w:hAnsi="宋体" w:eastAsia="宋体" w:cs="宋体"/>
          <w:spacing w:val="-2"/>
          <w:sz w:val="24"/>
          <w:szCs w:val="24"/>
          <w:highlight w:val="none"/>
        </w:rPr>
        <w:t xml:space="preserve">投标人</w:t>
      </w:r>
      <w:r>
        <w:rPr>
          <w:rFonts w:ascii="宋体" w:hAnsi="宋体" w:eastAsia="宋体" w:cs="宋体"/>
          <w:spacing w:val="-2"/>
          <w:sz w:val="24"/>
          <w:szCs w:val="24"/>
          <w:highlight w:val="none"/>
        </w:rPr>
        <w:t xml:space="preserve">提交的证明其有资格参加投标的文</w:t>
      </w:r>
      <w:r>
        <w:rPr>
          <w:rFonts w:ascii="宋体" w:hAnsi="宋体" w:eastAsia="宋体" w:cs="宋体"/>
          <w:spacing w:val="-1"/>
          <w:sz w:val="24"/>
          <w:szCs w:val="24"/>
          <w:highlight w:val="none"/>
        </w:rPr>
        <w:t xml:space="preserve">件</w:t>
      </w:r>
      <w:r>
        <w:rPr>
          <w:rFonts w:ascii="宋体" w:hAnsi="宋体" w:eastAsia="宋体" w:cs="宋体"/>
          <w:sz w:val="24"/>
          <w:szCs w:val="24"/>
          <w:highlight w:val="none"/>
        </w:rPr>
        <w:t xml:space="preserve">。</w:t>
      </w:r>
      <w:r/>
    </w:p>
    <w:p>
      <w:pPr>
        <w:ind w:left="466"/>
        <w:spacing w:before="185" w:line="217"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10.3 商务部分系指</w:t>
      </w:r>
      <w:r>
        <w:rPr>
          <w:rFonts w:hint="eastAsia" w:ascii="宋体" w:hAnsi="宋体" w:eastAsia="宋体" w:cs="宋体"/>
          <w:spacing w:val="-2"/>
          <w:sz w:val="24"/>
          <w:szCs w:val="24"/>
          <w:highlight w:val="none"/>
        </w:rPr>
        <w:t xml:space="preserve">投标人</w:t>
      </w:r>
      <w:r>
        <w:rPr>
          <w:rFonts w:ascii="宋体" w:hAnsi="宋体" w:eastAsia="宋体" w:cs="宋体"/>
          <w:spacing w:val="-2"/>
          <w:sz w:val="24"/>
          <w:szCs w:val="24"/>
          <w:highlight w:val="none"/>
        </w:rPr>
        <w:t xml:space="preserve">提交的证明其中标后有能力</w:t>
      </w:r>
      <w:r>
        <w:rPr>
          <w:rFonts w:ascii="宋体" w:hAnsi="宋体" w:eastAsia="宋体" w:cs="宋体"/>
          <w:spacing w:val="-1"/>
          <w:sz w:val="24"/>
          <w:szCs w:val="24"/>
          <w:highlight w:val="none"/>
        </w:rPr>
        <w:t xml:space="preserve">履行合同的文件。</w:t>
      </w:r>
      <w:r/>
    </w:p>
    <w:p>
      <w:pPr>
        <w:ind w:left="24" w:right="249" w:firstLine="441"/>
        <w:spacing w:before="185" w:line="360" w:lineRule="auto"/>
        <w:rPr>
          <w:rFonts w:ascii="宋体" w:hAnsi="宋体" w:eastAsia="宋体" w:cs="宋体"/>
          <w:sz w:val="24"/>
          <w:szCs w:val="24"/>
          <w:highlight w:val="none"/>
        </w:rPr>
      </w:pPr>
      <w:r>
        <w:rPr>
          <w:rFonts w:ascii="宋体" w:hAnsi="宋体" w:eastAsia="宋体" w:cs="宋体"/>
          <w:spacing w:val="8"/>
          <w:sz w:val="24"/>
          <w:szCs w:val="24"/>
          <w:highlight w:val="none"/>
        </w:rPr>
        <w:t xml:space="preserve">10.4 </w:t>
      </w:r>
      <w:r>
        <w:rPr>
          <w:rFonts w:ascii="宋体" w:hAnsi="宋体" w:eastAsia="宋体" w:cs="宋体"/>
          <w:spacing w:val="5"/>
          <w:sz w:val="24"/>
          <w:szCs w:val="24"/>
          <w:highlight w:val="none"/>
        </w:rPr>
        <w:t xml:space="preserve">技</w:t>
      </w:r>
      <w:r>
        <w:rPr>
          <w:rFonts w:ascii="宋体" w:hAnsi="宋体" w:eastAsia="宋体" w:cs="宋体"/>
          <w:spacing w:val="4"/>
          <w:sz w:val="24"/>
          <w:szCs w:val="24"/>
          <w:highlight w:val="none"/>
        </w:rPr>
        <w:t xml:space="preserve">术部分系指</w:t>
      </w:r>
      <w:r>
        <w:rPr>
          <w:rFonts w:hint="eastAsia" w:ascii="宋体" w:hAnsi="宋体" w:eastAsia="宋体" w:cs="宋体"/>
          <w:spacing w:val="4"/>
          <w:sz w:val="24"/>
          <w:szCs w:val="24"/>
          <w:highlight w:val="none"/>
        </w:rPr>
        <w:t xml:space="preserve">投标人</w:t>
      </w:r>
      <w:r>
        <w:rPr>
          <w:rFonts w:ascii="宋体" w:hAnsi="宋体" w:eastAsia="宋体" w:cs="宋体"/>
          <w:spacing w:val="4"/>
          <w:sz w:val="24"/>
          <w:szCs w:val="24"/>
          <w:highlight w:val="none"/>
        </w:rPr>
        <w:t xml:space="preserve">提交的能够证明</w:t>
      </w:r>
      <w:r>
        <w:rPr>
          <w:rFonts w:hint="eastAsia" w:ascii="宋体" w:hAnsi="宋体" w:eastAsia="宋体" w:cs="宋体"/>
          <w:spacing w:val="4"/>
          <w:sz w:val="24"/>
          <w:szCs w:val="24"/>
          <w:highlight w:val="none"/>
        </w:rPr>
        <w:t xml:space="preserve">投标人</w:t>
      </w:r>
      <w:r>
        <w:rPr>
          <w:rFonts w:ascii="宋体" w:hAnsi="宋体" w:eastAsia="宋体" w:cs="宋体"/>
          <w:spacing w:val="4"/>
          <w:sz w:val="24"/>
          <w:szCs w:val="24"/>
          <w:highlight w:val="none"/>
        </w:rPr>
        <w:t xml:space="preserve">提供的服务(货物)符合</w:t>
      </w:r>
      <w:r>
        <w:rPr>
          <w:rFonts w:hint="eastAsia" w:ascii="宋体" w:hAnsi="宋体" w:eastAsia="宋体" w:cs="宋体"/>
          <w:spacing w:val="-4"/>
          <w:sz w:val="24"/>
          <w:szCs w:val="24"/>
          <w:highlight w:val="none"/>
          <w:lang w:eastAsia="zh-CN"/>
        </w:rPr>
        <w:t xml:space="preserve">采购文件</w:t>
      </w:r>
      <w:r>
        <w:rPr>
          <w:rFonts w:ascii="宋体" w:hAnsi="宋体" w:eastAsia="宋体" w:cs="宋体"/>
          <w:spacing w:val="-4"/>
          <w:sz w:val="24"/>
          <w:szCs w:val="24"/>
          <w:highlight w:val="none"/>
        </w:rPr>
        <w:t xml:space="preserve">规定的文件。</w:t>
      </w:r>
      <w:r/>
    </w:p>
    <w:p>
      <w:pPr>
        <w:ind w:left="466"/>
        <w:spacing w:before="1" w:line="216"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10.5 具体</w:t>
      </w:r>
      <w:r>
        <w:rPr>
          <w:rFonts w:ascii="宋体" w:hAnsi="宋体" w:eastAsia="宋体" w:cs="宋体"/>
          <w:spacing w:val="-3"/>
          <w:sz w:val="24"/>
          <w:szCs w:val="24"/>
          <w:highlight w:val="none"/>
        </w:rPr>
        <w:t xml:space="preserve">填</w:t>
      </w:r>
      <w:r>
        <w:rPr>
          <w:rFonts w:ascii="宋体" w:hAnsi="宋体" w:eastAsia="宋体" w:cs="宋体"/>
          <w:spacing w:val="-2"/>
          <w:sz w:val="24"/>
          <w:szCs w:val="24"/>
          <w:highlight w:val="none"/>
        </w:rPr>
        <w:t xml:space="preserve">写格式详见</w:t>
      </w:r>
      <w:r>
        <w:rPr>
          <w:rFonts w:hint="eastAsia" w:ascii="宋体" w:hAnsi="宋体" w:eastAsia="宋体" w:cs="宋体"/>
          <w:spacing w:val="-2"/>
          <w:sz w:val="24"/>
          <w:szCs w:val="24"/>
          <w:highlight w:val="none"/>
          <w:lang w:eastAsia="zh-CN"/>
        </w:rPr>
        <w:t xml:space="preserve">采购文件</w:t>
      </w:r>
      <w:r>
        <w:rPr>
          <w:rFonts w:ascii="宋体" w:hAnsi="宋体" w:eastAsia="宋体" w:cs="宋体"/>
          <w:spacing w:val="-2"/>
          <w:sz w:val="24"/>
          <w:szCs w:val="24"/>
          <w:highlight w:val="none"/>
        </w:rPr>
        <w:t xml:space="preserve">第六部分。</w:t>
      </w:r>
      <w:r/>
    </w:p>
    <w:p>
      <w:pPr>
        <w:spacing w:line="335" w:lineRule="auto"/>
        <w:rPr>
          <w:highlight w:val="none"/>
        </w:rPr>
      </w:pPr>
      <w:r>
        <w:rPr>
          <w:highlight w:val="none"/>
        </w:rPr>
      </w:r>
      <w:r/>
    </w:p>
    <w:p>
      <w:pPr>
        <w:ind w:left="494"/>
        <w:spacing w:before="98" w:line="239" w:lineRule="auto"/>
        <w:rPr>
          <w:rFonts w:ascii="宋体" w:hAnsi="宋体" w:eastAsia="宋体" w:cs="宋体"/>
          <w:sz w:val="30"/>
          <w:szCs w:val="30"/>
          <w:highlight w:val="none"/>
        </w:rPr>
        <w:outlineLvl w:val="2"/>
      </w:pPr>
      <w:r/>
      <w:bookmarkStart w:id="62" w:name="_bookmark24"/>
      <w:r/>
      <w:bookmarkEnd w:id="62"/>
      <w:r/>
      <w:bookmarkStart w:id="63" w:name="_Toc28956"/>
      <w:r>
        <w:rPr>
          <w:rFonts w:ascii="宋体" w:hAnsi="宋体" w:eastAsia="宋体" w:cs="宋体"/>
          <w:spacing w:val="-4"/>
          <w:sz w:val="30"/>
          <w:szCs w:val="30"/>
          <w:highlight w:val="none"/>
          <w14:textOutline w14:w="5448" w14:cap="flat" w14:cmpd="sng" w14:algn="ctr">
            <w14:solidFill>
              <w14:srgbClr w14:val="000000"/>
            </w14:solidFill>
            <w14:prstDash w14:val="solid"/>
            <w14:miter/>
          </w14:textOutline>
        </w:rPr>
        <w:t xml:space="preserve">11</w:t>
      </w:r>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w:t>
      </w:r>
      <w:r>
        <w:rPr>
          <w:rFonts w:hint="eastAsia"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响应文件</w:t>
      </w:r>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的编制</w:t>
      </w:r>
      <w:bookmarkEnd w:id="63"/>
      <w:r/>
      <w:r/>
    </w:p>
    <w:p>
      <w:pPr>
        <w:spacing w:line="308" w:lineRule="auto"/>
        <w:rPr>
          <w:highlight w:val="none"/>
        </w:rPr>
      </w:pPr>
      <w:r>
        <w:rPr>
          <w:highlight w:val="none"/>
        </w:rPr>
      </w:r>
      <w:r/>
    </w:p>
    <w:p>
      <w:pPr>
        <w:ind w:left="24" w:right="242" w:firstLine="496"/>
        <w:spacing w:before="78"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11.1</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投标人</w:t>
      </w:r>
      <w:r>
        <w:rPr>
          <w:rFonts w:ascii="宋体" w:hAnsi="宋体" w:eastAsia="宋体" w:cs="宋体"/>
          <w:sz w:val="24"/>
          <w:szCs w:val="24"/>
          <w:highlight w:val="none"/>
        </w:rPr>
        <w:t xml:space="preserve">应仔细阅读</w:t>
      </w:r>
      <w:r>
        <w:rPr>
          <w:rFonts w:hint="eastAsia" w:ascii="宋体" w:hAnsi="宋体" w:eastAsia="宋体" w:cs="宋体"/>
          <w:sz w:val="24"/>
          <w:szCs w:val="24"/>
          <w:highlight w:val="none"/>
          <w:lang w:eastAsia="zh-CN"/>
        </w:rPr>
        <w:t xml:space="preserve">采购文件</w:t>
      </w:r>
      <w:r>
        <w:rPr>
          <w:rFonts w:ascii="宋体" w:hAnsi="宋体" w:eastAsia="宋体" w:cs="宋体"/>
          <w:sz w:val="24"/>
          <w:szCs w:val="24"/>
          <w:highlight w:val="none"/>
        </w:rPr>
        <w:t xml:space="preserve">，按照</w:t>
      </w:r>
      <w:r>
        <w:rPr>
          <w:rFonts w:hint="eastAsia" w:ascii="宋体" w:hAnsi="宋体" w:eastAsia="宋体" w:cs="宋体"/>
          <w:sz w:val="24"/>
          <w:szCs w:val="24"/>
          <w:highlight w:val="none"/>
          <w:lang w:eastAsia="zh-CN"/>
        </w:rPr>
        <w:t xml:space="preserve">采购文件</w:t>
      </w:r>
      <w:r>
        <w:rPr>
          <w:rFonts w:ascii="宋体" w:hAnsi="宋体" w:eastAsia="宋体" w:cs="宋体"/>
          <w:sz w:val="24"/>
          <w:szCs w:val="24"/>
          <w:highlight w:val="none"/>
        </w:rPr>
        <w:t xml:space="preserve">的要求编制</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。投</w:t>
      </w:r>
      <w:r>
        <w:rPr>
          <w:rFonts w:ascii="宋体" w:hAnsi="宋体" w:eastAsia="宋体" w:cs="宋体"/>
          <w:spacing w:val="-2"/>
          <w:sz w:val="24"/>
          <w:szCs w:val="24"/>
          <w:highlight w:val="none"/>
        </w:rPr>
        <w:t xml:space="preserve">标文件应当对</w:t>
      </w:r>
      <w:r>
        <w:rPr>
          <w:rFonts w:hint="eastAsia" w:ascii="宋体" w:hAnsi="宋体" w:eastAsia="宋体" w:cs="宋体"/>
          <w:spacing w:val="-2"/>
          <w:sz w:val="24"/>
          <w:szCs w:val="24"/>
          <w:highlight w:val="none"/>
          <w:lang w:eastAsia="zh-CN"/>
        </w:rPr>
        <w:t xml:space="preserve">采购文件</w:t>
      </w:r>
      <w:r>
        <w:rPr>
          <w:rFonts w:ascii="宋体" w:hAnsi="宋体" w:eastAsia="宋体" w:cs="宋体"/>
          <w:spacing w:val="-2"/>
          <w:sz w:val="24"/>
          <w:szCs w:val="24"/>
          <w:highlight w:val="none"/>
        </w:rPr>
        <w:t xml:space="preserve">提出的要求和条件</w:t>
      </w:r>
      <w:r>
        <w:rPr>
          <w:rFonts w:ascii="宋体" w:hAnsi="宋体" w:eastAsia="宋体" w:cs="宋体"/>
          <w:spacing w:val="-1"/>
          <w:sz w:val="24"/>
          <w:szCs w:val="24"/>
          <w:highlight w:val="none"/>
        </w:rPr>
        <w:t xml:space="preserve">作出明确响应。</w:t>
      </w:r>
      <w:r/>
    </w:p>
    <w:p>
      <w:pPr>
        <w:ind w:left="23" w:right="252" w:firstLine="497"/>
        <w:spacing w:before="3" w:line="35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11.2 </w:t>
      </w:r>
      <w:r>
        <w:rPr>
          <w:rFonts w:hint="eastAsia"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投标人</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在编制</w:t>
      </w:r>
      <w:r>
        <w:rPr>
          <w:rFonts w:hint="eastAsia"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响应文件</w:t>
      </w: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时，各模块内容须填写或提交到对应位置，无</w:t>
      </w:r>
      <w:r>
        <w:rPr>
          <w:rFonts w:ascii="宋体" w:hAnsi="宋体" w:eastAsia="宋体" w:cs="宋体"/>
          <w:spacing w:val="-14"/>
          <w:sz w:val="24"/>
          <w:szCs w:val="24"/>
          <w:highlight w:val="none"/>
          <w14:textOutline w14:w="4356" w14:cap="flat" w14:cmpd="sng" w14:algn="ctr">
            <w14:solidFill>
              <w14:srgbClr w14:val="000000"/>
            </w14:solidFill>
            <w14:prstDash w14:val="solid"/>
            <w14:miter/>
          </w14:textOutline>
        </w:rPr>
        <w:t xml:space="preserve">相应内</w:t>
      </w:r>
      <w:r>
        <w:rPr>
          <w:rFonts w:ascii="宋体" w:hAnsi="宋体" w:eastAsia="宋体" w:cs="宋体"/>
          <w:spacing w:val="-9"/>
          <w:sz w:val="24"/>
          <w:szCs w:val="24"/>
          <w:highlight w:val="none"/>
          <w14:textOutline w14:w="4356" w14:cap="flat" w14:cmpd="sng" w14:algn="ctr">
            <w14:solidFill>
              <w14:srgbClr w14:val="000000"/>
            </w14:solidFill>
            <w14:prstDash w14:val="solid"/>
            <w14:miter/>
          </w14:textOutline>
        </w:rPr>
        <w:t xml:space="preserve">容</w:t>
      </w:r>
      <w:r>
        <w:rPr>
          <w:rFonts w:ascii="宋体" w:hAnsi="宋体" w:eastAsia="宋体" w:cs="宋体"/>
          <w:spacing w:val="-7"/>
          <w:sz w:val="24"/>
          <w:szCs w:val="24"/>
          <w:highlight w:val="none"/>
          <w14:textOutline w14:w="4356" w14:cap="flat" w14:cmpd="sng" w14:algn="ctr">
            <w14:solidFill>
              <w14:srgbClr w14:val="000000"/>
            </w14:solidFill>
            <w14:prstDash w14:val="solid"/>
            <w14:miter/>
          </w14:textOutline>
        </w:rPr>
        <w:t xml:space="preserve">可填的项应填写“无”、“没有相应指标”等明确的回答文字。</w:t>
      </w:r>
      <w:r/>
    </w:p>
    <w:p>
      <w:pPr>
        <w:ind w:left="25" w:right="242" w:firstLine="495"/>
        <w:spacing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11.3</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编排混乱、文字表达不清或上传资料内容模糊所引起的不利</w:t>
      </w:r>
      <w:r>
        <w:rPr>
          <w:rFonts w:ascii="宋体" w:hAnsi="宋体" w:eastAsia="宋体" w:cs="宋体"/>
          <w:spacing w:val="-6"/>
          <w:sz w:val="24"/>
          <w:szCs w:val="24"/>
          <w:highlight w:val="none"/>
        </w:rPr>
        <w:t xml:space="preserve">后果</w:t>
      </w:r>
      <w:r>
        <w:rPr>
          <w:rFonts w:ascii="宋体" w:hAnsi="宋体" w:eastAsia="宋体" w:cs="宋体"/>
          <w:spacing w:val="-3"/>
          <w:sz w:val="24"/>
          <w:szCs w:val="24"/>
          <w:highlight w:val="none"/>
        </w:rPr>
        <w:t xml:space="preserve">，由</w:t>
      </w:r>
      <w:r>
        <w:rPr>
          <w:rFonts w:hint="eastAsia" w:ascii="宋体" w:hAnsi="宋体" w:eastAsia="宋体" w:cs="宋体"/>
          <w:spacing w:val="-3"/>
          <w:sz w:val="24"/>
          <w:szCs w:val="24"/>
          <w:highlight w:val="none"/>
        </w:rPr>
        <w:t xml:space="preserve">投标人</w:t>
      </w:r>
      <w:r>
        <w:rPr>
          <w:rFonts w:ascii="宋体" w:hAnsi="宋体" w:eastAsia="宋体" w:cs="宋体"/>
          <w:spacing w:val="-3"/>
          <w:sz w:val="24"/>
          <w:szCs w:val="24"/>
          <w:highlight w:val="none"/>
        </w:rPr>
        <w:t xml:space="preserve">自行承担。</w:t>
      </w:r>
      <w:r/>
    </w:p>
    <w:p>
      <w:pPr>
        <w:ind w:left="521"/>
        <w:spacing w:before="1" w:line="215"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11.4 </w:t>
      </w:r>
      <w:r>
        <w:rPr>
          <w:rFonts w:hint="eastAsia"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投标人</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必须保证</w:t>
      </w:r>
      <w:r>
        <w:rPr>
          <w:rFonts w:hint="eastAsia"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响应文件</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所提供的全部资料合法、真实、可靠。</w:t>
      </w:r>
      <w:r/>
    </w:p>
    <w:p>
      <w:pPr>
        <w:spacing w:line="395" w:lineRule="auto"/>
        <w:rPr>
          <w:highlight w:val="none"/>
        </w:rPr>
      </w:pPr>
      <w:r>
        <w:rPr>
          <w:highlight w:val="none"/>
        </w:rPr>
      </w:r>
      <w:r/>
    </w:p>
    <w:p>
      <w:pPr>
        <w:ind w:left="494"/>
        <w:spacing w:before="98" w:line="239" w:lineRule="auto"/>
        <w:rPr>
          <w:rFonts w:ascii="宋体" w:hAnsi="宋体" w:eastAsia="宋体" w:cs="宋体"/>
          <w:sz w:val="30"/>
          <w:szCs w:val="30"/>
          <w:highlight w:val="none"/>
        </w:rPr>
        <w:outlineLvl w:val="2"/>
      </w:pPr>
      <w:r/>
      <w:bookmarkStart w:id="64" w:name="_bookmark25"/>
      <w:r/>
      <w:bookmarkEnd w:id="64"/>
      <w:r/>
      <w:bookmarkStart w:id="65" w:name="_Toc12953"/>
      <w:r>
        <w:rPr>
          <w:rFonts w:ascii="宋体" w:hAnsi="宋体" w:eastAsia="宋体" w:cs="宋体"/>
          <w:spacing w:val="-4"/>
          <w:sz w:val="30"/>
          <w:szCs w:val="30"/>
          <w:highlight w:val="none"/>
          <w14:textOutline w14:w="5448" w14:cap="flat" w14:cmpd="sng" w14:algn="ctr">
            <w14:solidFill>
              <w14:srgbClr w14:val="000000"/>
            </w14:solidFill>
            <w14:prstDash w14:val="solid"/>
            <w14:miter/>
          </w14:textOutline>
        </w:rPr>
        <w:t xml:space="preserve">12．投标报价</w:t>
      </w:r>
      <w:bookmarkEnd w:id="65"/>
      <w:r/>
      <w:r/>
    </w:p>
    <w:p>
      <w:pPr>
        <w:spacing w:line="365" w:lineRule="auto"/>
        <w:rPr>
          <w:highlight w:val="none"/>
        </w:rPr>
      </w:pPr>
      <w:r>
        <w:rPr>
          <w:highlight w:val="none"/>
        </w:rPr>
      </w:r>
      <w:r/>
    </w:p>
    <w:p>
      <w:pPr>
        <w:ind w:left="523"/>
        <w:spacing w:before="79" w:line="218" w:lineRule="auto"/>
        <w:rPr>
          <w:rFonts w:ascii="宋体" w:hAnsi="宋体" w:eastAsia="宋体" w:cs="宋体"/>
          <w:sz w:val="24"/>
          <w:szCs w:val="24"/>
          <w:highlight w:val="none"/>
        </w:rPr>
      </w:pPr>
      <w:r>
        <w:rPr>
          <w:rFonts w:ascii="宋体" w:hAnsi="宋体" w:eastAsia="宋体" w:cs="宋体"/>
          <w:color w:val="0000ff"/>
          <w:spacing w:val="-2"/>
          <w:sz w:val="24"/>
          <w:szCs w:val="24"/>
          <w:highlight w:val="none"/>
        </w:rPr>
        <w:t xml:space="preserve">12.1 投标应以</w:t>
      </w:r>
      <w:r>
        <w:rPr>
          <w:rFonts w:ascii="宋体" w:hAnsi="宋体" w:eastAsia="宋体" w:cs="宋体"/>
          <w:color w:val="0000ff"/>
          <w:spacing w:val="-1"/>
          <w:sz w:val="24"/>
          <w:szCs w:val="24"/>
          <w:highlight w:val="none"/>
        </w:rPr>
        <w:t xml:space="preserve">人民币报价(保留至小数点后 2 位，四舍五入)。</w:t>
      </w:r>
      <w:r/>
    </w:p>
    <w:p>
      <w:pPr>
        <w:ind w:left="523"/>
        <w:spacing w:before="185" w:line="218" w:lineRule="auto"/>
        <w:rPr>
          <w:rFonts w:ascii="宋体" w:hAnsi="宋体" w:eastAsia="宋体" w:cs="宋体"/>
          <w:sz w:val="24"/>
          <w:szCs w:val="24"/>
          <w:highlight w:val="none"/>
        </w:rPr>
      </w:pPr>
      <w:r>
        <w:rPr>
          <w:rFonts w:ascii="宋体" w:hAnsi="宋体" w:eastAsia="宋体" w:cs="宋体"/>
          <w:color w:val="0000ff"/>
          <w:spacing w:val="-4"/>
          <w:sz w:val="24"/>
          <w:szCs w:val="24"/>
          <w:highlight w:val="none"/>
        </w:rPr>
        <w:t xml:space="preserve">12</w:t>
      </w:r>
      <w:r>
        <w:rPr>
          <w:rFonts w:ascii="宋体" w:hAnsi="宋体" w:eastAsia="宋体" w:cs="宋体"/>
          <w:color w:val="0000ff"/>
          <w:spacing w:val="-3"/>
          <w:sz w:val="24"/>
          <w:szCs w:val="24"/>
          <w:highlight w:val="none"/>
        </w:rPr>
        <w:t xml:space="preserve">.</w:t>
      </w:r>
      <w:r>
        <w:rPr>
          <w:rFonts w:ascii="宋体" w:hAnsi="宋体" w:eastAsia="宋体" w:cs="宋体"/>
          <w:color w:val="0000ff"/>
          <w:spacing w:val="-2"/>
          <w:sz w:val="24"/>
          <w:szCs w:val="24"/>
          <w:highlight w:val="none"/>
        </w:rPr>
        <w:t xml:space="preserve">2 </w:t>
      </w:r>
      <w:r>
        <w:rPr>
          <w:rFonts w:hint="eastAsia" w:ascii="宋体" w:hAnsi="宋体" w:eastAsia="宋体" w:cs="宋体"/>
          <w:color w:val="0000ff"/>
          <w:spacing w:val="-2"/>
          <w:sz w:val="24"/>
          <w:szCs w:val="24"/>
          <w:highlight w:val="none"/>
        </w:rPr>
        <w:t xml:space="preserve">投标人</w:t>
      </w:r>
      <w:r>
        <w:rPr>
          <w:rFonts w:ascii="宋体" w:hAnsi="宋体" w:eastAsia="宋体" w:cs="宋体"/>
          <w:color w:val="0000ff"/>
          <w:spacing w:val="-2"/>
          <w:sz w:val="24"/>
          <w:szCs w:val="24"/>
          <w:highlight w:val="none"/>
        </w:rPr>
        <w:t xml:space="preserve">应按</w:t>
      </w:r>
      <w:r>
        <w:rPr>
          <w:rFonts w:hint="eastAsia" w:ascii="宋体" w:hAnsi="宋体" w:eastAsia="宋体" w:cs="宋体"/>
          <w:color w:val="0000ff"/>
          <w:spacing w:val="-2"/>
          <w:sz w:val="24"/>
          <w:szCs w:val="24"/>
          <w:highlight w:val="none"/>
          <w:lang w:eastAsia="zh-CN"/>
        </w:rPr>
        <w:t xml:space="preserve">采购文件</w:t>
      </w:r>
      <w:r>
        <w:rPr>
          <w:rFonts w:ascii="宋体" w:hAnsi="宋体" w:eastAsia="宋体" w:cs="宋体"/>
          <w:color w:val="0000ff"/>
          <w:spacing w:val="-2"/>
          <w:sz w:val="24"/>
          <w:szCs w:val="24"/>
          <w:highlight w:val="none"/>
        </w:rPr>
        <w:t xml:space="preserve">所提供的各报价表格式报价。</w:t>
      </w:r>
      <w:r/>
    </w:p>
    <w:p>
      <w:pPr>
        <w:ind w:left="26" w:right="244" w:firstLine="497"/>
        <w:spacing w:before="184" w:line="360" w:lineRule="auto"/>
        <w:rPr>
          <w:rFonts w:ascii="宋体" w:hAnsi="宋体" w:eastAsia="宋体" w:cs="宋体"/>
          <w:sz w:val="24"/>
          <w:szCs w:val="24"/>
          <w:highlight w:val="none"/>
        </w:rPr>
      </w:pPr>
      <w:r>
        <w:rPr>
          <w:rFonts w:ascii="宋体" w:hAnsi="宋体" w:eastAsia="宋体" w:cs="宋体"/>
          <w:color w:val="0000ff"/>
          <w:spacing w:val="-1"/>
          <w:sz w:val="24"/>
          <w:szCs w:val="24"/>
          <w:highlight w:val="none"/>
        </w:rPr>
        <w:t xml:space="preserve">12.3 </w:t>
      </w:r>
      <w:r>
        <w:rPr>
          <w:rFonts w:hint="eastAsia" w:ascii="宋体" w:hAnsi="宋体" w:eastAsia="宋体" w:cs="宋体"/>
          <w:color w:val="0000ff"/>
          <w:spacing w:val="-1"/>
          <w:sz w:val="24"/>
          <w:szCs w:val="24"/>
          <w:highlight w:val="none"/>
        </w:rPr>
        <w:t xml:space="preserve">投标人</w:t>
      </w:r>
      <w:r>
        <w:rPr>
          <w:rFonts w:ascii="宋体" w:hAnsi="宋体" w:eastAsia="宋体" w:cs="宋体"/>
          <w:color w:val="0000ff"/>
          <w:sz w:val="24"/>
          <w:szCs w:val="24"/>
          <w:highlight w:val="none"/>
        </w:rPr>
        <w:t xml:space="preserve">应对本项目报出最具有竞争力的价格，应包括本次招标要求提</w:t>
      </w:r>
      <w:r>
        <w:rPr>
          <w:rFonts w:ascii="宋体" w:hAnsi="宋体" w:eastAsia="宋体" w:cs="宋体"/>
          <w:color w:val="0000ff"/>
          <w:spacing w:val="16"/>
          <w:sz w:val="24"/>
          <w:szCs w:val="24"/>
          <w:highlight w:val="none"/>
        </w:rPr>
        <w:t xml:space="preserve">供</w:t>
      </w:r>
      <w:r>
        <w:rPr>
          <w:rFonts w:ascii="宋体" w:hAnsi="宋体" w:eastAsia="宋体" w:cs="宋体"/>
          <w:color w:val="0000ff"/>
          <w:spacing w:val="9"/>
          <w:sz w:val="24"/>
          <w:szCs w:val="24"/>
          <w:highlight w:val="none"/>
        </w:rPr>
        <w:t xml:space="preserve">的服务(货物)已支付或将支付的所有费用。</w:t>
      </w:r>
      <w:r/>
    </w:p>
    <w:p>
      <w:pPr>
        <w:ind w:left="523"/>
        <w:spacing w:line="218" w:lineRule="auto"/>
        <w:rPr>
          <w:rFonts w:ascii="宋体" w:hAnsi="宋体" w:eastAsia="宋体" w:cs="宋体"/>
          <w:sz w:val="24"/>
          <w:szCs w:val="24"/>
          <w:highlight w:val="none"/>
        </w:rPr>
      </w:pPr>
      <w:r>
        <w:rPr>
          <w:rFonts w:ascii="宋体" w:hAnsi="宋体" w:eastAsia="宋体" w:cs="宋体"/>
          <w:color w:val="0000ff"/>
          <w:spacing w:val="-4"/>
          <w:sz w:val="24"/>
          <w:szCs w:val="24"/>
          <w:highlight w:val="none"/>
        </w:rPr>
        <w:t xml:space="preserve">12.4 最</w:t>
      </w:r>
      <w:r>
        <w:rPr>
          <w:rFonts w:ascii="宋体" w:hAnsi="宋体" w:eastAsia="宋体" w:cs="宋体"/>
          <w:color w:val="0000ff"/>
          <w:spacing w:val="-3"/>
          <w:sz w:val="24"/>
          <w:szCs w:val="24"/>
          <w:highlight w:val="none"/>
        </w:rPr>
        <w:t xml:space="preserve">低</w:t>
      </w:r>
      <w:r>
        <w:rPr>
          <w:rFonts w:ascii="宋体" w:hAnsi="宋体" w:eastAsia="宋体" w:cs="宋体"/>
          <w:color w:val="0000ff"/>
          <w:spacing w:val="-2"/>
          <w:sz w:val="24"/>
          <w:szCs w:val="24"/>
          <w:highlight w:val="none"/>
        </w:rPr>
        <w:t xml:space="preserve">投标报价不能作为中标的唯一保证。</w:t>
      </w:r>
      <w:r/>
    </w:p>
    <w:p>
      <w:pPr>
        <w:ind w:left="523"/>
        <w:spacing w:before="185" w:line="218" w:lineRule="auto"/>
        <w:rPr>
          <w:rFonts w:ascii="宋体" w:hAnsi="宋体" w:eastAsia="宋体" w:cs="宋体"/>
          <w:sz w:val="24"/>
          <w:szCs w:val="24"/>
          <w:highlight w:val="none"/>
        </w:rPr>
      </w:pPr>
      <w:r>
        <w:rPr>
          <w:rFonts w:ascii="宋体" w:hAnsi="宋体" w:eastAsia="宋体" w:cs="宋体"/>
          <w:color w:val="0000ff"/>
          <w:spacing w:val="-6"/>
          <w:sz w:val="24"/>
          <w:szCs w:val="24"/>
          <w:highlight w:val="none"/>
        </w:rPr>
        <w:t xml:space="preserve">12</w:t>
      </w:r>
      <w:r>
        <w:rPr>
          <w:rFonts w:ascii="宋体" w:hAnsi="宋体" w:eastAsia="宋体" w:cs="宋体"/>
          <w:color w:val="0000ff"/>
          <w:spacing w:val="-4"/>
          <w:sz w:val="24"/>
          <w:szCs w:val="24"/>
          <w:highlight w:val="none"/>
        </w:rPr>
        <w:t xml:space="preserve">.</w:t>
      </w:r>
      <w:r>
        <w:rPr>
          <w:rFonts w:ascii="宋体" w:hAnsi="宋体" w:eastAsia="宋体" w:cs="宋体"/>
          <w:color w:val="0000ff"/>
          <w:spacing w:val="-3"/>
          <w:sz w:val="24"/>
          <w:szCs w:val="24"/>
          <w:highlight w:val="none"/>
        </w:rPr>
        <w:t xml:space="preserve">5 中标价即为合同签约价。</w:t>
      </w:r>
      <w:r/>
    </w:p>
    <w:p>
      <w:pPr>
        <w:ind w:left="26" w:firstLine="497"/>
        <w:spacing w:before="185" w:line="369" w:lineRule="auto"/>
        <w:rPr>
          <w:rFonts w:ascii="宋体" w:hAnsi="宋体" w:eastAsia="宋体" w:cs="宋体"/>
          <w:sz w:val="24"/>
          <w:szCs w:val="24"/>
          <w:highlight w:val="none"/>
        </w:rPr>
      </w:pPr>
      <w:r>
        <w:rPr>
          <w:rFonts w:ascii="宋体" w:hAnsi="宋体" w:eastAsia="宋体" w:cs="宋体"/>
          <w:color w:val="0000ff"/>
          <w:spacing w:val="-6"/>
          <w:sz w:val="24"/>
          <w:szCs w:val="24"/>
          <w:highlight w:val="none"/>
        </w:rPr>
        <w:t xml:space="preserve">12.6</w:t>
      </w:r>
      <w:r>
        <w:rPr>
          <w:rFonts w:ascii="宋体" w:hAnsi="宋体" w:eastAsia="宋体" w:cs="宋体"/>
          <w:color w:val="0000ff"/>
          <w:spacing w:val="-4"/>
          <w:sz w:val="24"/>
          <w:szCs w:val="24"/>
          <w:highlight w:val="none"/>
        </w:rPr>
        <w:t xml:space="preserve"> </w:t>
      </w:r>
      <w:r>
        <w:rPr>
          <w:rFonts w:ascii="宋体" w:hAnsi="宋体" w:eastAsia="宋体" w:cs="宋体"/>
          <w:color w:val="0000ff"/>
          <w:spacing w:val="-3"/>
          <w:sz w:val="24"/>
          <w:szCs w:val="24"/>
          <w:highlight w:val="none"/>
        </w:rPr>
        <w:t xml:space="preserve">如出现报价前后不一致的</w:t>
      </w:r>
      <w:r>
        <w:rPr>
          <w:rFonts w:hint="eastAsia" w:ascii="宋体" w:hAnsi="宋体" w:eastAsia="宋体" w:cs="宋体"/>
          <w:color w:val="0000ff"/>
          <w:spacing w:val="-3"/>
          <w:sz w:val="24"/>
          <w:szCs w:val="24"/>
          <w:highlight w:val="none"/>
        </w:rPr>
        <w:t xml:space="preserve">，</w:t>
      </w:r>
      <w:r>
        <w:rPr>
          <w:rFonts w:ascii="宋体" w:hAnsi="宋体" w:eastAsia="宋体" w:cs="宋体"/>
          <w:color w:val="0000ff"/>
          <w:spacing w:val="-3"/>
          <w:sz w:val="24"/>
          <w:szCs w:val="24"/>
          <w:highlight w:val="none"/>
        </w:rPr>
        <w:t xml:space="preserve">将按</w:t>
      </w:r>
      <w:r>
        <w:rPr>
          <w:rFonts w:hint="eastAsia" w:ascii="宋体" w:hAnsi="宋体" w:eastAsia="宋体" w:cs="宋体"/>
          <w:color w:val="0000ff"/>
          <w:spacing w:val="-3"/>
          <w:sz w:val="24"/>
          <w:szCs w:val="24"/>
          <w:highlight w:val="none"/>
          <w:lang w:eastAsia="zh-CN"/>
        </w:rPr>
        <w:t xml:space="preserve">采购文件</w:t>
      </w:r>
      <w:r>
        <w:rPr>
          <w:rFonts w:ascii="宋体" w:hAnsi="宋体" w:eastAsia="宋体" w:cs="宋体"/>
          <w:color w:val="0000ff"/>
          <w:spacing w:val="-3"/>
          <w:sz w:val="24"/>
          <w:szCs w:val="24"/>
          <w:highlight w:val="none"/>
        </w:rPr>
        <w:t xml:space="preserve">第五部分“评标办法和标准”</w:t>
      </w:r>
      <w:r>
        <w:rPr>
          <w:rFonts w:hint="eastAsia" w:ascii="宋体" w:hAnsi="宋体" w:eastAsia="宋体" w:cs="宋体"/>
          <w:color w:val="0000ff"/>
          <w:sz w:val="24"/>
          <w:szCs w:val="24"/>
          <w:highlight w:val="none"/>
        </w:rPr>
        <w:t xml:space="preserve">，</w:t>
      </w:r>
      <w:r>
        <w:rPr>
          <w:rFonts w:ascii="宋体" w:hAnsi="宋体" w:eastAsia="宋体" w:cs="宋体"/>
          <w:color w:val="0000ff"/>
          <w:spacing w:val="-15"/>
          <w:sz w:val="24"/>
          <w:szCs w:val="24"/>
          <w:highlight w:val="none"/>
        </w:rPr>
        <w:t xml:space="preserve">第</w:t>
      </w:r>
      <w:r>
        <w:rPr>
          <w:rFonts w:ascii="宋体" w:hAnsi="宋体" w:eastAsia="宋体" w:cs="宋体"/>
          <w:color w:val="0000ff"/>
          <w:spacing w:val="-13"/>
          <w:sz w:val="24"/>
          <w:szCs w:val="24"/>
          <w:highlight w:val="none"/>
        </w:rPr>
        <w:t xml:space="preserve"> 5 项规定进行修正。</w:t>
      </w:r>
      <w:r/>
    </w:p>
    <w:p>
      <w:pPr>
        <w:ind w:left="494"/>
        <w:spacing w:before="285" w:line="239" w:lineRule="auto"/>
        <w:rPr>
          <w:rFonts w:ascii="宋体" w:hAnsi="宋体" w:eastAsia="宋体" w:cs="宋体"/>
          <w:sz w:val="30"/>
          <w:szCs w:val="30"/>
          <w:highlight w:val="none"/>
        </w:rPr>
        <w:outlineLvl w:val="2"/>
      </w:pPr>
      <w:r/>
      <w:bookmarkStart w:id="66" w:name="_bookmark26"/>
      <w:r/>
      <w:bookmarkEnd w:id="66"/>
      <w:r/>
      <w:bookmarkStart w:id="67" w:name="_Toc1506"/>
      <w:r>
        <w:rPr>
          <w:rFonts w:ascii="宋体" w:hAnsi="宋体" w:eastAsia="宋体" w:cs="宋体"/>
          <w:spacing w:val="-5"/>
          <w:sz w:val="30"/>
          <w:szCs w:val="30"/>
          <w:highlight w:val="none"/>
          <w14:textOutline w14:w="5448" w14:cap="flat" w14:cmpd="sng" w14:algn="ctr">
            <w14:solidFill>
              <w14:srgbClr w14:val="000000"/>
            </w14:solidFill>
            <w14:prstDash w14:val="solid"/>
            <w14:miter/>
          </w14:textOutline>
        </w:rPr>
        <w:t xml:space="preserve">1</w:t>
      </w:r>
      <w:r>
        <w:rPr>
          <w:rFonts w:ascii="宋体" w:hAnsi="宋体" w:eastAsia="宋体" w:cs="宋体"/>
          <w:spacing w:val="-3"/>
          <w:sz w:val="30"/>
          <w:szCs w:val="30"/>
          <w:highlight w:val="none"/>
          <w14:textOutline w14:w="5448" w14:cap="flat" w14:cmpd="sng" w14:algn="ctr">
            <w14:solidFill>
              <w14:srgbClr w14:val="000000"/>
            </w14:solidFill>
            <w14:prstDash w14:val="solid"/>
            <w14:miter/>
          </w14:textOutline>
        </w:rPr>
        <w:t xml:space="preserve">3．投标保证金</w:t>
      </w:r>
      <w:bookmarkEnd w:id="67"/>
      <w:r/>
      <w:r/>
    </w:p>
    <w:p>
      <w:pPr>
        <w:spacing w:line="367" w:lineRule="auto"/>
        <w:rPr>
          <w:highlight w:val="none"/>
        </w:rPr>
      </w:pPr>
      <w:r>
        <w:rPr>
          <w:highlight w:val="none"/>
        </w:rPr>
      </w:r>
      <w:r/>
    </w:p>
    <w:p>
      <w:pPr>
        <w:ind w:left="521"/>
        <w:spacing w:before="79" w:line="219"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13.</w:t>
      </w:r>
      <w:r>
        <w:rPr>
          <w:rFonts w:ascii="宋体" w:hAnsi="宋体" w:eastAsia="宋体" w:cs="宋体"/>
          <w:spacing w:val="-3"/>
          <w:sz w:val="24"/>
          <w:szCs w:val="24"/>
          <w:highlight w:val="none"/>
        </w:rPr>
        <w:t xml:space="preserve">1 </w:t>
      </w:r>
      <w:r>
        <w:rPr>
          <w:rFonts w:ascii="宋体" w:hAnsi="宋体" w:eastAsia="宋体" w:cs="宋体"/>
          <w:color w:val="0000ff"/>
          <w:spacing w:val="-3"/>
          <w:sz w:val="24"/>
          <w:szCs w:val="24"/>
          <w:highlight w:val="none"/>
        </w:rPr>
        <w:t xml:space="preserve">本项目不收投标保证金。</w:t>
      </w:r>
      <w:r/>
    </w:p>
    <w:p>
      <w:pPr>
        <w:ind w:left="494"/>
        <w:spacing w:before="171" w:line="239" w:lineRule="auto"/>
        <w:rPr>
          <w:rFonts w:ascii="宋体" w:hAnsi="宋体" w:eastAsia="宋体" w:cs="宋体"/>
          <w:sz w:val="30"/>
          <w:szCs w:val="30"/>
          <w:highlight w:val="none"/>
        </w:rPr>
        <w:outlineLvl w:val="2"/>
      </w:pPr>
      <w:r/>
      <w:bookmarkStart w:id="68" w:name="_bookmark27"/>
      <w:r/>
      <w:bookmarkEnd w:id="68"/>
      <w:r/>
      <w:bookmarkStart w:id="69" w:name="_Toc11577"/>
      <w:r>
        <w:rPr>
          <w:rFonts w:ascii="宋体" w:hAnsi="宋体" w:eastAsia="宋体" w:cs="宋体"/>
          <w:spacing w:val="-5"/>
          <w:sz w:val="30"/>
          <w:szCs w:val="30"/>
          <w:highlight w:val="none"/>
          <w14:textOutline w14:w="5448" w14:cap="flat" w14:cmpd="sng" w14:algn="ctr">
            <w14:solidFill>
              <w14:srgbClr w14:val="000000"/>
            </w14:solidFill>
            <w14:prstDash w14:val="solid"/>
            <w14:miter/>
          </w14:textOutline>
        </w:rPr>
        <w:t xml:space="preserve">1</w:t>
      </w:r>
      <w:r>
        <w:rPr>
          <w:rFonts w:ascii="宋体" w:hAnsi="宋体" w:eastAsia="宋体" w:cs="宋体"/>
          <w:spacing w:val="-3"/>
          <w:sz w:val="30"/>
          <w:szCs w:val="30"/>
          <w:highlight w:val="none"/>
          <w14:textOutline w14:w="5448" w14:cap="flat" w14:cmpd="sng" w14:algn="ctr">
            <w14:solidFill>
              <w14:srgbClr w14:val="000000"/>
            </w14:solidFill>
            <w14:prstDash w14:val="solid"/>
            <w14:miter/>
          </w14:textOutline>
        </w:rPr>
        <w:t xml:space="preserve">4．投标有效期</w:t>
      </w:r>
      <w:bookmarkEnd w:id="69"/>
      <w:r/>
      <w:r/>
    </w:p>
    <w:p>
      <w:pPr>
        <w:spacing w:line="305" w:lineRule="auto"/>
        <w:rPr>
          <w:highlight w:val="none"/>
        </w:rPr>
      </w:pPr>
      <w:r>
        <w:rPr>
          <w:highlight w:val="none"/>
        </w:rPr>
      </w:r>
      <w:r/>
    </w:p>
    <w:p>
      <w:pPr>
        <w:ind w:left="45" w:right="87" w:firstLine="476"/>
        <w:spacing w:before="78" w:line="360" w:lineRule="auto"/>
        <w:rPr>
          <w:rFonts w:ascii="宋体" w:hAnsi="宋体" w:eastAsia="宋体" w:cs="宋体"/>
          <w:sz w:val="24"/>
          <w:szCs w:val="24"/>
          <w:highlight w:val="none"/>
        </w:rPr>
      </w:pPr>
      <w:r>
        <w:rPr>
          <w:rFonts w:ascii="宋体" w:hAnsi="宋体" w:eastAsia="宋体" w:cs="宋体"/>
          <w:spacing w:val="-18"/>
          <w:sz w:val="24"/>
          <w:szCs w:val="24"/>
          <w:highlight w:val="none"/>
        </w:rPr>
        <w:t xml:space="preserve">1</w:t>
      </w:r>
      <w:r>
        <w:rPr>
          <w:rFonts w:ascii="宋体" w:hAnsi="宋体" w:eastAsia="宋体" w:cs="宋体"/>
          <w:spacing w:val="-12"/>
          <w:sz w:val="24"/>
          <w:szCs w:val="24"/>
          <w:highlight w:val="none"/>
        </w:rPr>
        <w:t xml:space="preserve">4</w:t>
      </w:r>
      <w:r>
        <w:rPr>
          <w:rFonts w:ascii="宋体" w:hAnsi="宋体" w:eastAsia="宋体" w:cs="宋体"/>
          <w:spacing w:val="-9"/>
          <w:sz w:val="24"/>
          <w:szCs w:val="24"/>
          <w:highlight w:val="none"/>
        </w:rPr>
        <w:t xml:space="preserve">.1 投标有效期为</w:t>
      </w:r>
      <w:r>
        <w:rPr>
          <w:rFonts w:hint="eastAsia" w:ascii="宋体" w:hAnsi="宋体" w:eastAsia="宋体" w:cs="宋体"/>
          <w:spacing w:val="-9"/>
          <w:sz w:val="24"/>
          <w:szCs w:val="24"/>
          <w:highlight w:val="none"/>
        </w:rPr>
        <w:t xml:space="preserve">：响应文件</w:t>
      </w:r>
      <w:r>
        <w:rPr>
          <w:rFonts w:ascii="宋体" w:hAnsi="宋体" w:eastAsia="宋体" w:cs="宋体"/>
          <w:spacing w:val="-9"/>
          <w:sz w:val="24"/>
          <w:szCs w:val="24"/>
          <w:highlight w:val="none"/>
        </w:rPr>
        <w:t xml:space="preserve">自开标之日起 </w:t>
      </w:r>
      <w:r>
        <w:rPr>
          <w:rFonts w:ascii="宋体" w:hAnsi="宋体" w:eastAsia="宋体" w:cs="宋体"/>
          <w:color w:val="0000ff"/>
          <w:spacing w:val="-9"/>
          <w:sz w:val="24"/>
          <w:szCs w:val="24"/>
          <w:highlight w:val="none"/>
        </w:rPr>
        <w:t xml:space="preserve">90 天</w:t>
      </w:r>
      <w:r>
        <w:rPr>
          <w:rFonts w:ascii="宋体" w:hAnsi="宋体" w:eastAsia="宋体" w:cs="宋体"/>
          <w:spacing w:val="-9"/>
          <w:sz w:val="24"/>
          <w:szCs w:val="24"/>
          <w:highlight w:val="none"/>
        </w:rPr>
        <w:t xml:space="preserve">内有效。</w:t>
      </w:r>
      <w:r>
        <w:rPr>
          <w:rFonts w:hint="eastAsia" w:ascii="宋体" w:hAnsi="宋体" w:eastAsia="宋体" w:cs="宋体"/>
          <w:spacing w:val="-9"/>
          <w:sz w:val="24"/>
          <w:szCs w:val="24"/>
          <w:highlight w:val="none"/>
        </w:rPr>
        <w:t xml:space="preserve">投标人</w:t>
      </w:r>
      <w:r>
        <w:rPr>
          <w:rFonts w:ascii="宋体" w:hAnsi="宋体" w:eastAsia="宋体" w:cs="宋体"/>
          <w:spacing w:val="-9"/>
          <w:sz w:val="24"/>
          <w:szCs w:val="24"/>
          <w:highlight w:val="none"/>
        </w:rPr>
        <w:t xml:space="preserve">一旦获取</w:t>
      </w:r>
      <w:r>
        <w:rPr>
          <w:rFonts w:ascii="宋体" w:hAnsi="宋体" w:eastAsia="宋体" w:cs="宋体"/>
          <w:spacing w:val="-4"/>
          <w:sz w:val="24"/>
          <w:szCs w:val="24"/>
          <w:highlight w:val="none"/>
        </w:rPr>
        <w:t xml:space="preserve">了本</w:t>
      </w:r>
      <w:r>
        <w:rPr>
          <w:rFonts w:hint="eastAsia" w:ascii="宋体" w:hAnsi="宋体" w:eastAsia="宋体" w:cs="宋体"/>
          <w:spacing w:val="-4"/>
          <w:sz w:val="24"/>
          <w:szCs w:val="24"/>
          <w:highlight w:val="none"/>
          <w:lang w:eastAsia="zh-CN"/>
        </w:rPr>
        <w:t xml:space="preserve">采购文件</w:t>
      </w:r>
      <w:r>
        <w:rPr>
          <w:rFonts w:ascii="宋体" w:hAnsi="宋体" w:eastAsia="宋体" w:cs="宋体"/>
          <w:spacing w:val="-2"/>
          <w:sz w:val="24"/>
          <w:szCs w:val="24"/>
          <w:highlight w:val="none"/>
        </w:rPr>
        <w:t xml:space="preserve">并参加投标，即被认为接受了投标有效期的约定。</w:t>
      </w:r>
      <w:r/>
    </w:p>
    <w:p>
      <w:pPr>
        <w:ind w:left="26" w:firstLine="494"/>
        <w:spacing w:before="4" w:line="363"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14.</w:t>
      </w:r>
      <w:r>
        <w:rPr>
          <w:rFonts w:ascii="宋体" w:hAnsi="宋体" w:eastAsia="宋体" w:cs="宋体"/>
          <w:spacing w:val="-10"/>
          <w:sz w:val="24"/>
          <w:szCs w:val="24"/>
          <w:highlight w:val="none"/>
        </w:rPr>
        <w:t xml:space="preserve">2</w:t>
      </w:r>
      <w:r>
        <w:rPr>
          <w:rFonts w:ascii="宋体" w:hAnsi="宋体" w:eastAsia="宋体" w:cs="宋体"/>
          <w:spacing w:val="-6"/>
          <w:sz w:val="24"/>
          <w:szCs w:val="24"/>
          <w:highlight w:val="none"/>
        </w:rPr>
        <w:t xml:space="preserve"> 在特殊情况下</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采购人于原投标有效期满之前</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可向</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提出延长</w:t>
      </w:r>
      <w:r>
        <w:rPr>
          <w:rFonts w:ascii="宋体" w:hAnsi="宋体" w:eastAsia="宋体" w:cs="宋体"/>
          <w:spacing w:val="-8"/>
          <w:sz w:val="24"/>
          <w:szCs w:val="24"/>
          <w:highlight w:val="none"/>
        </w:rPr>
        <w:t xml:space="preserve">投</w:t>
      </w:r>
      <w:r>
        <w:rPr>
          <w:rFonts w:ascii="宋体" w:hAnsi="宋体" w:eastAsia="宋体" w:cs="宋体"/>
          <w:spacing w:val="-7"/>
          <w:sz w:val="24"/>
          <w:szCs w:val="24"/>
          <w:highlight w:val="none"/>
        </w:rPr>
        <w:t xml:space="preserve">标有效期的要求。这种要求与答复均应采用书面形式(如信件、传真或电报等)</w:t>
      </w:r>
      <w:r>
        <w:rPr>
          <w:rFonts w:hint="eastAsia" w:ascii="宋体" w:hAnsi="宋体" w:eastAsia="宋体" w:cs="宋体"/>
          <w:spacing w:val="-7"/>
          <w:sz w:val="24"/>
          <w:szCs w:val="24"/>
          <w:highlight w:val="none"/>
        </w:rPr>
        <w:t xml:space="preserve">。</w:t>
      </w:r>
      <w:r>
        <w:rPr>
          <w:rFonts w:hint="eastAsia" w:ascii="宋体" w:hAnsi="宋体" w:eastAsia="宋体" w:cs="宋体"/>
          <w:spacing w:val="-4"/>
          <w:sz w:val="24"/>
          <w:szCs w:val="24"/>
          <w:highlight w:val="none"/>
        </w:rPr>
        <w:t xml:space="preserve">投标人</w:t>
      </w:r>
      <w:r>
        <w:rPr>
          <w:rFonts w:ascii="宋体" w:hAnsi="宋体" w:eastAsia="宋体" w:cs="宋体"/>
          <w:spacing w:val="-3"/>
          <w:sz w:val="24"/>
          <w:szCs w:val="24"/>
          <w:highlight w:val="none"/>
        </w:rPr>
        <w:t xml:space="preserve">可以拒绝采购人的这一要求而放弃投标。同意延长的</w:t>
      </w:r>
      <w:r>
        <w:rPr>
          <w:rFonts w:hint="eastAsia" w:ascii="宋体" w:hAnsi="宋体" w:eastAsia="宋体" w:cs="宋体"/>
          <w:spacing w:val="-3"/>
          <w:sz w:val="24"/>
          <w:szCs w:val="24"/>
          <w:highlight w:val="none"/>
        </w:rPr>
        <w:t xml:space="preserve">投标人</w:t>
      </w:r>
      <w:r>
        <w:rPr>
          <w:rFonts w:ascii="宋体" w:hAnsi="宋体" w:eastAsia="宋体" w:cs="宋体"/>
          <w:spacing w:val="-3"/>
          <w:sz w:val="24"/>
          <w:szCs w:val="24"/>
          <w:highlight w:val="none"/>
        </w:rPr>
        <w:t xml:space="preserve">既不能要求也</w:t>
      </w:r>
      <w:r>
        <w:rPr>
          <w:rFonts w:ascii="宋体" w:hAnsi="宋体" w:eastAsia="宋体" w:cs="宋体"/>
          <w:spacing w:val="-4"/>
          <w:sz w:val="24"/>
          <w:szCs w:val="24"/>
          <w:highlight w:val="none"/>
        </w:rPr>
        <w:t xml:space="preserve">不允许修改其</w:t>
      </w:r>
      <w:r>
        <w:rPr>
          <w:rFonts w:hint="eastAsia" w:ascii="宋体" w:hAnsi="宋体" w:eastAsia="宋体" w:cs="宋体"/>
          <w:spacing w:val="-4"/>
          <w:sz w:val="24"/>
          <w:szCs w:val="24"/>
          <w:highlight w:val="none"/>
        </w:rPr>
        <w:t xml:space="preserve">响应文件</w:t>
      </w:r>
      <w:r>
        <w:rPr>
          <w:rFonts w:ascii="宋体" w:hAnsi="宋体" w:eastAsia="宋体" w:cs="宋体"/>
          <w:spacing w:val="-2"/>
          <w:sz w:val="24"/>
          <w:szCs w:val="24"/>
          <w:highlight w:val="none"/>
        </w:rPr>
        <w:t xml:space="preserve">。</w:t>
      </w:r>
      <w:r/>
    </w:p>
    <w:p>
      <w:pPr>
        <w:ind w:left="494"/>
        <w:spacing w:before="289" w:line="239" w:lineRule="auto"/>
        <w:rPr>
          <w:rFonts w:ascii="宋体" w:hAnsi="宋体" w:eastAsia="宋体" w:cs="宋体"/>
          <w:sz w:val="30"/>
          <w:szCs w:val="30"/>
          <w:highlight w:val="none"/>
        </w:rPr>
        <w:outlineLvl w:val="2"/>
      </w:pPr>
      <w:r/>
      <w:bookmarkStart w:id="70" w:name="_bookmark28"/>
      <w:r/>
      <w:bookmarkEnd w:id="70"/>
      <w:r/>
      <w:bookmarkStart w:id="71" w:name="_Toc23118"/>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15.</w:t>
      </w:r>
      <w:r>
        <w:rPr>
          <w:rFonts w:hint="eastAsia"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响应文件</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的式样和签署</w:t>
      </w:r>
      <w:bookmarkEnd w:id="71"/>
      <w:r/>
      <w:r/>
    </w:p>
    <w:p>
      <w:pPr>
        <w:spacing w:line="289" w:lineRule="auto"/>
        <w:rPr>
          <w:highlight w:val="none"/>
        </w:rPr>
      </w:pPr>
      <w:r>
        <w:rPr>
          <w:highlight w:val="none"/>
        </w:rPr>
      </w:r>
      <w:r/>
    </w:p>
    <w:p>
      <w:pPr>
        <w:ind w:left="25" w:right="93" w:firstLine="435"/>
        <w:spacing w:before="78" w:line="368"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15.1 </w:t>
      </w:r>
      <w:r>
        <w:rPr>
          <w:rFonts w:hint="eastAsia" w:ascii="宋体" w:hAnsi="宋体" w:eastAsia="宋体" w:cs="宋体"/>
          <w:spacing w:val="2"/>
          <w:sz w:val="24"/>
          <w:szCs w:val="24"/>
          <w:highlight w:val="none"/>
        </w:rPr>
        <w:t xml:space="preserve">投标人</w:t>
      </w:r>
      <w:r>
        <w:rPr>
          <w:rFonts w:ascii="宋体" w:hAnsi="宋体" w:eastAsia="宋体" w:cs="宋体"/>
          <w:spacing w:val="2"/>
          <w:sz w:val="24"/>
          <w:szCs w:val="24"/>
          <w:highlight w:val="none"/>
        </w:rPr>
        <w:t xml:space="preserve">应通过响应文件制作</w:t>
      </w:r>
      <w:r>
        <w:rPr>
          <w:rFonts w:ascii="宋体" w:hAnsi="宋体" w:eastAsia="宋体" w:cs="宋体"/>
          <w:spacing w:val="1"/>
          <w:sz w:val="24"/>
          <w:szCs w:val="24"/>
          <w:highlight w:val="none"/>
        </w:rPr>
        <w:t xml:space="preserve">软件使用数字认证证书对</w:t>
      </w:r>
      <w:r>
        <w:rPr>
          <w:rFonts w:hint="eastAsia" w:ascii="宋体" w:hAnsi="宋体" w:eastAsia="宋体" w:cs="宋体"/>
          <w:spacing w:val="1"/>
          <w:sz w:val="24"/>
          <w:szCs w:val="24"/>
          <w:highlight w:val="none"/>
        </w:rPr>
        <w:t xml:space="preserve">响应文件</w:t>
      </w:r>
      <w:r>
        <w:rPr>
          <w:rFonts w:ascii="宋体" w:hAnsi="宋体" w:eastAsia="宋体" w:cs="宋体"/>
          <w:spacing w:val="1"/>
          <w:sz w:val="24"/>
          <w:szCs w:val="24"/>
          <w:highlight w:val="none"/>
        </w:rPr>
        <w:t xml:space="preserve">进行合</w:t>
      </w:r>
      <w:r>
        <w:rPr>
          <w:rFonts w:ascii="宋体" w:hAnsi="宋体" w:eastAsia="宋体" w:cs="宋体"/>
          <w:spacing w:val="-6"/>
          <w:sz w:val="24"/>
          <w:szCs w:val="24"/>
          <w:highlight w:val="none"/>
        </w:rPr>
        <w:t xml:space="preserve">成、</w:t>
      </w:r>
      <w:r>
        <w:rPr>
          <w:rFonts w:ascii="宋体" w:hAnsi="宋体" w:eastAsia="宋体" w:cs="宋体"/>
          <w:spacing w:val="-3"/>
          <w:sz w:val="24"/>
          <w:szCs w:val="24"/>
          <w:highlight w:val="none"/>
        </w:rPr>
        <w:t xml:space="preserve">电子签章及加密打包。</w:t>
      </w:r>
      <w:r/>
    </w:p>
    <w:p>
      <w:pPr>
        <w:ind w:left="494"/>
        <w:spacing w:before="304" w:line="239" w:lineRule="auto"/>
        <w:rPr>
          <w:rFonts w:ascii="宋体" w:hAnsi="宋体" w:eastAsia="宋体" w:cs="宋体"/>
          <w:sz w:val="30"/>
          <w:szCs w:val="30"/>
          <w:highlight w:val="none"/>
        </w:rPr>
        <w:outlineLvl w:val="2"/>
      </w:pPr>
      <w:r/>
      <w:bookmarkStart w:id="72" w:name="_bookmark29"/>
      <w:r/>
      <w:bookmarkEnd w:id="72"/>
      <w:r/>
      <w:bookmarkStart w:id="73" w:name="_Toc5553"/>
      <w:r>
        <w:rPr>
          <w:rFonts w:ascii="宋体" w:hAnsi="宋体" w:eastAsia="宋体" w:cs="宋体"/>
          <w:spacing w:val="-4"/>
          <w:sz w:val="30"/>
          <w:szCs w:val="30"/>
          <w:highlight w:val="none"/>
          <w14:textOutline w14:w="5448" w14:cap="flat" w14:cmpd="sng" w14:algn="ctr">
            <w14:solidFill>
              <w14:srgbClr w14:val="000000"/>
            </w14:solidFill>
            <w14:prstDash w14:val="solid"/>
            <w14:miter/>
          </w14:textOutline>
        </w:rPr>
        <w:t xml:space="preserve">16．</w:t>
      </w:r>
      <w:r>
        <w:rPr>
          <w:rFonts w:hint="eastAsia"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响应文件</w:t>
      </w:r>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的提交</w:t>
      </w:r>
      <w:bookmarkEnd w:id="73"/>
      <w:r/>
      <w:r/>
    </w:p>
    <w:p>
      <w:pPr>
        <w:spacing w:line="307" w:lineRule="auto"/>
        <w:rPr>
          <w:highlight w:val="none"/>
        </w:rPr>
      </w:pPr>
      <w:r>
        <w:rPr>
          <w:highlight w:val="none"/>
        </w:rPr>
      </w:r>
      <w:r/>
    </w:p>
    <w:p>
      <w:pPr>
        <w:ind w:left="521"/>
        <w:spacing w:before="78" w:line="22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16</w:t>
      </w:r>
      <w:r>
        <w:rPr>
          <w:rFonts w:ascii="宋体" w:hAnsi="宋体" w:eastAsia="宋体" w:cs="宋体"/>
          <w:spacing w:val="-2"/>
          <w:sz w:val="24"/>
          <w:szCs w:val="24"/>
          <w:highlight w:val="none"/>
        </w:rPr>
        <w:t xml:space="preserve">.1 </w:t>
      </w:r>
      <w:r>
        <w:rPr>
          <w:rFonts w:hint="eastAsia" w:ascii="宋体" w:hAnsi="宋体" w:eastAsia="宋体" w:cs="宋体"/>
          <w:spacing w:val="-2"/>
          <w:sz w:val="24"/>
          <w:szCs w:val="24"/>
          <w:highlight w:val="none"/>
        </w:rPr>
        <w:t xml:space="preserve">响应文件</w:t>
      </w:r>
      <w:r>
        <w:rPr>
          <w:rFonts w:ascii="宋体" w:hAnsi="宋体" w:eastAsia="宋体" w:cs="宋体"/>
          <w:spacing w:val="-2"/>
          <w:sz w:val="24"/>
          <w:szCs w:val="24"/>
          <w:highlight w:val="none"/>
        </w:rPr>
        <w:t xml:space="preserve">提交</w:t>
      </w:r>
      <w:r/>
    </w:p>
    <w:p>
      <w:pPr>
        <w:ind w:left="28" w:right="87" w:firstLine="492"/>
        <w:spacing w:before="183"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16.1</w:t>
      </w:r>
      <w:r>
        <w:rPr>
          <w:rFonts w:ascii="宋体" w:hAnsi="宋体" w:eastAsia="宋体" w:cs="宋体"/>
          <w:sz w:val="24"/>
          <w:szCs w:val="24"/>
          <w:highlight w:val="none"/>
        </w:rPr>
        <w:t xml:space="preserve">.1 </w:t>
      </w:r>
      <w:r>
        <w:rPr>
          <w:rFonts w:hint="eastAsia" w:ascii="宋体" w:hAnsi="宋体" w:eastAsia="宋体" w:cs="宋体"/>
          <w:sz w:val="24"/>
          <w:szCs w:val="24"/>
          <w:highlight w:val="none"/>
        </w:rPr>
        <w:t xml:space="preserve">投标人</w:t>
      </w:r>
      <w:r>
        <w:rPr>
          <w:rFonts w:ascii="宋体" w:hAnsi="宋体" w:eastAsia="宋体" w:cs="宋体"/>
          <w:sz w:val="24"/>
          <w:szCs w:val="24"/>
          <w:highlight w:val="none"/>
        </w:rPr>
        <w:t xml:space="preserve">须在</w:t>
      </w:r>
      <w:r>
        <w:rPr>
          <w:rFonts w:hint="eastAsia" w:ascii="宋体" w:hAnsi="宋体" w:eastAsia="宋体" w:cs="宋体"/>
          <w:sz w:val="24"/>
          <w:szCs w:val="24"/>
          <w:highlight w:val="none"/>
          <w:lang w:eastAsia="zh-CN"/>
        </w:rPr>
        <w:t xml:space="preserve">采购文件</w:t>
      </w:r>
      <w:r>
        <w:rPr>
          <w:rFonts w:ascii="宋体" w:hAnsi="宋体" w:eastAsia="宋体" w:cs="宋体"/>
          <w:sz w:val="24"/>
          <w:szCs w:val="24"/>
          <w:highlight w:val="none"/>
        </w:rPr>
        <w:t xml:space="preserve">规定的截止时间前，通过响应文件编制软件或</w:t>
      </w:r>
      <w:r>
        <w:rPr>
          <w:rFonts w:ascii="宋体" w:hAnsi="宋体" w:eastAsia="宋体" w:cs="宋体"/>
          <w:spacing w:val="-18"/>
          <w:sz w:val="24"/>
          <w:szCs w:val="24"/>
          <w:highlight w:val="none"/>
        </w:rPr>
        <w:t xml:space="preserve">登</w:t>
      </w:r>
      <w:r>
        <w:rPr>
          <w:rFonts w:ascii="宋体" w:hAnsi="宋体" w:eastAsia="宋体" w:cs="宋体"/>
          <w:spacing w:val="-16"/>
          <w:sz w:val="24"/>
          <w:szCs w:val="24"/>
          <w:highlight w:val="none"/>
        </w:rPr>
        <w:t xml:space="preserve">录</w:t>
      </w:r>
      <w:r>
        <w:rPr>
          <w:rFonts w:ascii="宋体" w:hAnsi="宋体" w:eastAsia="宋体" w:cs="宋体"/>
          <w:spacing w:val="-9"/>
          <w:sz w:val="24"/>
          <w:szCs w:val="24"/>
          <w:highlight w:val="none"/>
        </w:rPr>
        <w:t xml:space="preserve">电子交易平台在规定时间内完成提交</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提交成功后系统将发送投标回执</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u w:val="single"/>
          <w14:textOutline w14:w="4356" w14:cap="flat" w14:cmpd="sng" w14:algn="ctr">
            <w14:solidFill>
              <w14:srgbClr w14:val="000000"/>
            </w14:solidFill>
            <w14:prstDash w14:val="solid"/>
            <w14:miter/>
          </w14:textOutline>
        </w:rPr>
        <w:t xml:space="preserve">时</w:t>
      </w:r>
      <w:r>
        <w:rPr>
          <w:rFonts w:ascii="宋体" w:hAnsi="宋体" w:eastAsia="宋体" w:cs="宋体"/>
          <w:spacing w:val="-10"/>
          <w:sz w:val="24"/>
          <w:szCs w:val="24"/>
          <w:highlight w:val="none"/>
          <w:u w:val="single"/>
          <w14:textOutline w14:w="4356" w14:cap="flat" w14:cmpd="sng" w14:algn="ctr">
            <w14:solidFill>
              <w14:srgbClr w14:val="000000"/>
            </w14:solidFill>
            <w14:prstDash w14:val="solid"/>
            <w14:miter/>
          </w14:textOutline>
        </w:rPr>
        <w:t xml:space="preserve">间</w:t>
      </w:r>
      <w:r>
        <w:rPr>
          <w:rFonts w:ascii="宋体" w:hAnsi="宋体" w:eastAsia="宋体" w:cs="宋体"/>
          <w:spacing w:val="-6"/>
          <w:sz w:val="24"/>
          <w:szCs w:val="24"/>
          <w:highlight w:val="none"/>
          <w:u w:val="single"/>
          <w14:textOutline w14:w="4356" w14:cap="flat" w14:cmpd="sng" w14:algn="ctr">
            <w14:solidFill>
              <w14:srgbClr w14:val="000000"/>
            </w14:solidFill>
            <w14:prstDash w14:val="solid"/>
            <w14:miter/>
          </w14:textOutline>
        </w:rPr>
        <w:t xml:space="preserve">以电子交易平台时间为准</w:t>
      </w:r>
      <w:r>
        <w:rPr>
          <w:rFonts w:hint="eastAsia" w:ascii="宋体" w:hAnsi="宋体" w:eastAsia="宋体" w:cs="宋体"/>
          <w:spacing w:val="-6"/>
          <w:sz w:val="24"/>
          <w:szCs w:val="24"/>
          <w:highlight w:val="none"/>
          <w:u w:val="single"/>
          <w14:textOutline w14:w="4356" w14:cap="flat" w14:cmpd="sng" w14:algn="ctr">
            <w14:solidFill>
              <w14:srgbClr w14:val="000000"/>
            </w14:solidFill>
            <w14:prstDash w14:val="solid"/>
            <w14:miter/>
          </w14:textOutline>
        </w:rPr>
        <w:t xml:space="preserve">。</w:t>
      </w:r>
      <w:r/>
    </w:p>
    <w:p>
      <w:pPr>
        <w:ind w:left="23" w:right="88" w:firstLine="497"/>
        <w:spacing w:before="3" w:line="35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16.1</w:t>
      </w:r>
      <w:r>
        <w:rPr>
          <w:rFonts w:ascii="宋体" w:hAnsi="宋体" w:eastAsia="宋体" w:cs="宋体"/>
          <w:sz w:val="24"/>
          <w:szCs w:val="24"/>
          <w:highlight w:val="none"/>
        </w:rPr>
        <w:t xml:space="preserve">.2 </w:t>
      </w:r>
      <w:r>
        <w:rPr>
          <w:rFonts w:ascii="宋体" w:hAnsi="宋体" w:eastAsia="宋体" w:cs="宋体"/>
          <w:sz w:val="24"/>
          <w:szCs w:val="24"/>
          <w:highlight w:val="none"/>
          <w:u w:val="single"/>
          <w14:textOutline w14:w="4356" w14:cap="flat" w14:cmpd="sng" w14:algn="ctr">
            <w14:solidFill>
              <w14:srgbClr w14:val="000000"/>
            </w14:solidFill>
            <w14:prstDash w14:val="solid"/>
            <w14:miter/>
          </w14:textOutline>
        </w:rPr>
        <w:t xml:space="preserve">截止时间以后提交的</w:t>
      </w:r>
      <w:r>
        <w:rPr>
          <w:rFonts w:hint="eastAsia" w:ascii="宋体" w:hAnsi="宋体" w:eastAsia="宋体" w:cs="宋体"/>
          <w:sz w:val="24"/>
          <w:szCs w:val="24"/>
          <w:highlight w:val="none"/>
          <w:u w:val="single"/>
          <w14:textOutline w14:w="4356" w14:cap="flat" w14:cmpd="sng" w14:algn="ctr">
            <w14:solidFill>
              <w14:srgbClr w14:val="000000"/>
            </w14:solidFill>
            <w14:prstDash w14:val="solid"/>
            <w14:miter/>
          </w14:textOutline>
        </w:rPr>
        <w:t xml:space="preserve">响应文件</w:t>
      </w:r>
      <w:r>
        <w:rPr>
          <w:rFonts w:ascii="宋体" w:hAnsi="宋体" w:eastAsia="宋体" w:cs="宋体"/>
          <w:sz w:val="24"/>
          <w:szCs w:val="24"/>
          <w:highlight w:val="none"/>
          <w:u w:val="single"/>
          <w14:textOutline w14:w="4356" w14:cap="flat" w14:cmpd="sng" w14:algn="ctr">
            <w14:solidFill>
              <w14:srgbClr w14:val="000000"/>
            </w14:solidFill>
            <w14:prstDash w14:val="solid"/>
            <w14:miter/>
          </w14:textOutline>
        </w:rPr>
        <w:t xml:space="preserve">，电子交易平台将拒绝接收。</w:t>
      </w:r>
      <w:r>
        <w:rPr>
          <w:rFonts w:hint="eastAsia" w:ascii="宋体" w:hAnsi="宋体" w:eastAsia="宋体" w:cs="宋体"/>
          <w:sz w:val="24"/>
          <w:szCs w:val="24"/>
          <w:highlight w:val="none"/>
          <w:u w:val="single"/>
          <w14:textOutline w14:w="4356" w14:cap="flat" w14:cmpd="sng" w14:algn="ctr">
            <w14:solidFill>
              <w14:srgbClr w14:val="000000"/>
            </w14:solidFill>
            <w14:prstDash w14:val="solid"/>
            <w14:miter/>
          </w14:textOutline>
        </w:rPr>
        <w:t xml:space="preserve">投标人</w:t>
      </w:r>
      <w:r>
        <w:rPr>
          <w:rFonts w:ascii="宋体" w:hAnsi="宋体" w:eastAsia="宋体" w:cs="宋体"/>
          <w:spacing w:val="-6"/>
          <w:sz w:val="24"/>
          <w:szCs w:val="24"/>
          <w:highlight w:val="none"/>
          <w:u w:val="single"/>
          <w14:textOutline w14:w="4356" w14:cap="flat" w14:cmpd="sng" w14:algn="ctr">
            <w14:solidFill>
              <w14:srgbClr w14:val="000000"/>
            </w14:solidFill>
            <w14:prstDash w14:val="solid"/>
            <w14:miter/>
          </w14:textOutline>
        </w:rPr>
        <w:t xml:space="preserve">应充分</w:t>
      </w:r>
      <w:r>
        <w:rPr>
          <w:rFonts w:ascii="宋体" w:hAnsi="宋体" w:eastAsia="宋体" w:cs="宋体"/>
          <w:spacing w:val="-5"/>
          <w:sz w:val="24"/>
          <w:szCs w:val="24"/>
          <w:highlight w:val="none"/>
          <w:u w:val="single"/>
          <w14:textOutline w14:w="4356" w14:cap="flat" w14:cmpd="sng" w14:algn="ctr">
            <w14:solidFill>
              <w14:srgbClr w14:val="000000"/>
            </w14:solidFill>
            <w14:prstDash w14:val="solid"/>
            <w14:miter/>
          </w14:textOutline>
        </w:rPr>
        <w:t xml:space="preserve">考</w:t>
      </w:r>
      <w:r>
        <w:rPr>
          <w:rFonts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虑网络环境、网络带宽等风险因素</w:t>
      </w:r>
      <w:r>
        <w:rPr>
          <w:rFonts w:hint="eastAsia"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w:t>
      </w:r>
      <w:r/>
    </w:p>
    <w:p>
      <w:pPr>
        <w:ind w:left="28" w:right="91" w:firstLine="492"/>
        <w:spacing w:line="36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16.1.</w:t>
      </w:r>
      <w:r>
        <w:rPr>
          <w:rFonts w:ascii="宋体" w:hAnsi="宋体" w:eastAsia="宋体" w:cs="宋体"/>
          <w:spacing w:val="-3"/>
          <w:sz w:val="24"/>
          <w:szCs w:val="24"/>
          <w:highlight w:val="none"/>
        </w:rPr>
        <w:t xml:space="preserve">3 </w:t>
      </w:r>
      <w:r>
        <w:rPr>
          <w:rFonts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提交</w:t>
      </w:r>
      <w:r>
        <w:rPr>
          <w:rFonts w:hint="eastAsia"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响应文件</w:t>
      </w:r>
      <w:r>
        <w:rPr>
          <w:rFonts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时</w:t>
      </w:r>
      <w:r>
        <w:rPr>
          <w:rFonts w:hint="eastAsia"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，投标人</w:t>
      </w:r>
      <w:r>
        <w:rPr>
          <w:rFonts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须使用制作该</w:t>
      </w:r>
      <w:r>
        <w:rPr>
          <w:rFonts w:hint="eastAsia"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响应文件</w:t>
      </w:r>
      <w:r>
        <w:rPr>
          <w:rFonts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的同一数字认证证</w:t>
      </w:r>
      <w:r>
        <w:rPr>
          <w:rFonts w:ascii="宋体" w:hAnsi="宋体" w:eastAsia="宋体" w:cs="宋体"/>
          <w:spacing w:val="-16"/>
          <w:sz w:val="24"/>
          <w:szCs w:val="24"/>
          <w:highlight w:val="none"/>
          <w:u w:val="single"/>
          <w14:textOutline w14:w="4356" w14:cap="flat" w14:cmpd="sng" w14:algn="ctr">
            <w14:solidFill>
              <w14:srgbClr w14:val="000000"/>
            </w14:solidFill>
            <w14:prstDash w14:val="solid"/>
            <w14:miter/>
          </w14:textOutline>
        </w:rPr>
        <w:t xml:space="preserve">书</w:t>
      </w:r>
      <w:r>
        <w:rPr>
          <w:rFonts w:ascii="宋体" w:hAnsi="宋体" w:eastAsia="宋体" w:cs="宋体"/>
          <w:spacing w:val="-10"/>
          <w:sz w:val="24"/>
          <w:szCs w:val="24"/>
          <w:highlight w:val="none"/>
          <w:u w:val="single"/>
          <w14:textOutline w14:w="4356" w14:cap="flat" w14:cmpd="sng" w14:algn="ctr">
            <w14:solidFill>
              <w14:srgbClr w14:val="000000"/>
            </w14:solidFill>
            <w14:prstDash w14:val="solid"/>
            <w14:miter/>
          </w14:textOutline>
        </w:rPr>
        <w:t xml:space="preserve">进行提交操作</w:t>
      </w:r>
      <w:r>
        <w:rPr>
          <w:rFonts w:hint="eastAsia" w:ascii="宋体" w:hAnsi="宋体" w:eastAsia="宋体" w:cs="宋体"/>
          <w:spacing w:val="-10"/>
          <w:sz w:val="24"/>
          <w:szCs w:val="24"/>
          <w:highlight w:val="none"/>
          <w:u w:val="single"/>
          <w14:textOutline w14:w="4356" w14:cap="flat" w14:cmpd="sng" w14:algn="ctr">
            <w14:solidFill>
              <w14:srgbClr w14:val="000000"/>
            </w14:solidFill>
            <w14:prstDash w14:val="solid"/>
            <w14:miter/>
          </w14:textOutline>
        </w:rPr>
        <w:t xml:space="preserve">。</w:t>
      </w:r>
      <w:r/>
    </w:p>
    <w:p>
      <w:pPr>
        <w:ind w:left="23" w:right="88" w:firstLine="497"/>
        <w:spacing w:line="36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16.1</w:t>
      </w:r>
      <w:r>
        <w:rPr>
          <w:rFonts w:ascii="宋体" w:hAnsi="宋体" w:eastAsia="宋体" w:cs="宋体"/>
          <w:spacing w:val="-4"/>
          <w:sz w:val="24"/>
          <w:szCs w:val="24"/>
          <w:highlight w:val="none"/>
        </w:rPr>
        <w:t xml:space="preserve">.</w:t>
      </w:r>
      <w:r>
        <w:rPr>
          <w:rFonts w:ascii="宋体" w:hAnsi="宋体" w:eastAsia="宋体" w:cs="宋体"/>
          <w:spacing w:val="-3"/>
          <w:sz w:val="24"/>
          <w:szCs w:val="24"/>
          <w:highlight w:val="none"/>
        </w:rPr>
        <w:t xml:space="preserve">4 </w:t>
      </w:r>
      <w:r>
        <w:rPr>
          <w:rFonts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提交完成后至解密前</w:t>
      </w:r>
      <w:r>
        <w:rPr>
          <w:rFonts w:hint="eastAsia"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，投标人</w:t>
      </w:r>
      <w:r>
        <w:rPr>
          <w:rFonts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不能对加密</w:t>
      </w:r>
      <w:r>
        <w:rPr>
          <w:rFonts w:hint="eastAsia"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响应文件</w:t>
      </w:r>
      <w:r>
        <w:rPr>
          <w:rFonts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时所使用的数字</w:t>
      </w:r>
      <w:r>
        <w:rPr>
          <w:rFonts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认证证书进行更新、续费，否则可能引起的</w:t>
      </w:r>
      <w:r>
        <w:rPr>
          <w:rFonts w:hint="eastAsia"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响应文件</w:t>
      </w:r>
      <w:r>
        <w:rPr>
          <w:rFonts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解密失败等相关后果由</w:t>
      </w:r>
      <w:r>
        <w:rPr>
          <w:rFonts w:ascii="宋体" w:hAnsi="宋体" w:eastAsia="宋体" w:cs="宋体"/>
          <w:spacing w:val="2"/>
          <w:sz w:val="24"/>
          <w:szCs w:val="24"/>
          <w:highlight w:val="none"/>
          <w:u w:val="single"/>
          <w14:textOutline w14:w="4356" w14:cap="flat" w14:cmpd="sng" w14:algn="ctr">
            <w14:solidFill>
              <w14:srgbClr w14:val="000000"/>
            </w14:solidFill>
            <w14:prstDash w14:val="solid"/>
            <w14:miter/>
          </w14:textOutline>
        </w:rPr>
        <w:t xml:space="preserve">投</w:t>
      </w:r>
      <w:r>
        <w:rPr>
          <w:rFonts w:ascii="宋体" w:hAnsi="宋体" w:eastAsia="宋体" w:cs="宋体"/>
          <w:spacing w:val="-1"/>
          <w:sz w:val="24"/>
          <w:szCs w:val="24"/>
          <w:highlight w:val="none"/>
          <w:u w:val="single"/>
          <w14:textOutline w14:w="4356" w14:cap="flat" w14:cmpd="sng" w14:algn="ctr">
            <w14:solidFill>
              <w14:srgbClr w14:val="000000"/>
            </w14:solidFill>
            <w14:prstDash w14:val="solid"/>
            <w14:miter/>
          </w14:textOutline>
        </w:rPr>
        <w:t xml:space="preserve">标人自</w:t>
      </w:r>
      <w:r>
        <w:rPr>
          <w:rFonts w:ascii="宋体" w:hAnsi="宋体" w:eastAsia="宋体" w:cs="宋体"/>
          <w:sz w:val="24"/>
          <w:szCs w:val="24"/>
          <w:highlight w:val="none"/>
          <w:u w:val="single"/>
          <w14:textOutline w14:w="4356" w14:cap="flat" w14:cmpd="sng" w14:algn="ctr">
            <w14:solidFill>
              <w14:srgbClr w14:val="000000"/>
            </w14:solidFill>
            <w14:prstDash w14:val="solid"/>
            <w14:miter/>
          </w14:textOutline>
        </w:rPr>
        <w:t xml:space="preserve">行承担。</w:t>
      </w:r>
      <w:r/>
    </w:p>
    <w:p>
      <w:pPr>
        <w:ind w:left="24" w:right="85" w:firstLine="496"/>
        <w:spacing w:before="3" w:line="359" w:lineRule="auto"/>
        <w:rPr>
          <w:rFonts w:ascii="宋体" w:hAnsi="宋体" w:eastAsia="宋体" w:cs="宋体"/>
          <w:spacing w:val="-8"/>
          <w:sz w:val="24"/>
          <w:szCs w:val="24"/>
          <w:highlight w:val="none"/>
        </w:rPr>
      </w:pPr>
      <w:r>
        <w:rPr>
          <w:rFonts w:ascii="宋体" w:hAnsi="宋体" w:eastAsia="宋体" w:cs="宋体"/>
          <w:spacing w:val="-6"/>
          <w:sz w:val="24"/>
          <w:szCs w:val="24"/>
          <w:highlight w:val="none"/>
        </w:rPr>
        <w:t xml:space="preserve">16.</w:t>
      </w:r>
      <w:r>
        <w:rPr>
          <w:rFonts w:ascii="宋体" w:hAnsi="宋体" w:eastAsia="宋体" w:cs="宋体"/>
          <w:spacing w:val="-4"/>
          <w:sz w:val="24"/>
          <w:szCs w:val="24"/>
          <w:highlight w:val="none"/>
        </w:rPr>
        <w:t xml:space="preserve">1</w:t>
      </w:r>
      <w:r>
        <w:rPr>
          <w:rFonts w:ascii="宋体" w:hAnsi="宋体" w:eastAsia="宋体" w:cs="宋体"/>
          <w:spacing w:val="-3"/>
          <w:sz w:val="24"/>
          <w:szCs w:val="24"/>
          <w:highlight w:val="none"/>
        </w:rPr>
        <w:t xml:space="preserve">.5 因不可抗力事件造成的</w:t>
      </w:r>
      <w:r>
        <w:rPr>
          <w:rFonts w:hint="eastAsia" w:ascii="宋体" w:hAnsi="宋体" w:eastAsia="宋体" w:cs="宋体"/>
          <w:spacing w:val="-3"/>
          <w:sz w:val="24"/>
          <w:szCs w:val="24"/>
          <w:highlight w:val="none"/>
        </w:rPr>
        <w:t xml:space="preserve">响应文件</w:t>
      </w:r>
      <w:r>
        <w:rPr>
          <w:rFonts w:ascii="宋体" w:hAnsi="宋体" w:eastAsia="宋体" w:cs="宋体"/>
          <w:spacing w:val="-3"/>
          <w:sz w:val="24"/>
          <w:szCs w:val="24"/>
          <w:highlight w:val="none"/>
        </w:rPr>
        <w:t xml:space="preserve">的损坏、丢失的</w:t>
      </w:r>
      <w:r>
        <w:rPr>
          <w:rFonts w:hint="eastAsia" w:ascii="宋体" w:hAnsi="宋体" w:eastAsia="宋体" w:cs="宋体"/>
          <w:spacing w:val="-3"/>
          <w:sz w:val="24"/>
          <w:szCs w:val="24"/>
          <w:highlight w:val="none"/>
        </w:rPr>
        <w:t xml:space="preserve">，</w:t>
      </w:r>
      <w:r>
        <w:rPr>
          <w:rFonts w:ascii="宋体" w:hAnsi="宋体" w:eastAsia="宋体" w:cs="宋体"/>
          <w:spacing w:val="-3"/>
          <w:sz w:val="24"/>
          <w:szCs w:val="24"/>
          <w:highlight w:val="none"/>
        </w:rPr>
        <w:t xml:space="preserve">招标组织方不承</w:t>
      </w:r>
      <w:r>
        <w:rPr>
          <w:rFonts w:ascii="宋体" w:hAnsi="宋体" w:eastAsia="宋体" w:cs="宋体"/>
          <w:spacing w:val="-10"/>
          <w:sz w:val="24"/>
          <w:szCs w:val="24"/>
          <w:highlight w:val="none"/>
        </w:rPr>
        <w:t xml:space="preserve">担</w:t>
      </w:r>
      <w:r>
        <w:rPr>
          <w:rFonts w:ascii="宋体" w:hAnsi="宋体" w:eastAsia="宋体" w:cs="宋体"/>
          <w:spacing w:val="-8"/>
          <w:sz w:val="24"/>
          <w:szCs w:val="24"/>
          <w:highlight w:val="none"/>
        </w:rPr>
        <w:t xml:space="preserve">责任。</w:t>
      </w:r>
      <w:r/>
    </w:p>
    <w:p>
      <w:pPr>
        <w:ind w:left="24" w:right="85" w:firstLine="496"/>
        <w:spacing w:before="3" w:line="35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16.2 招标组织方可以通</w:t>
      </w:r>
      <w:r>
        <w:rPr>
          <w:rFonts w:ascii="宋体" w:hAnsi="宋体" w:eastAsia="宋体" w:cs="宋体"/>
          <w:sz w:val="24"/>
          <w:szCs w:val="24"/>
          <w:highlight w:val="none"/>
        </w:rPr>
        <w:t xml:space="preserve">过修改</w:t>
      </w:r>
      <w:r>
        <w:rPr>
          <w:rFonts w:hint="eastAsia" w:ascii="宋体" w:hAnsi="宋体" w:eastAsia="宋体" w:cs="宋体"/>
          <w:sz w:val="24"/>
          <w:szCs w:val="24"/>
          <w:highlight w:val="none"/>
          <w:lang w:eastAsia="zh-CN"/>
        </w:rPr>
        <w:t xml:space="preserve">采购文件</w:t>
      </w:r>
      <w:r>
        <w:rPr>
          <w:rFonts w:ascii="宋体" w:hAnsi="宋体" w:eastAsia="宋体" w:cs="宋体"/>
          <w:sz w:val="24"/>
          <w:szCs w:val="24"/>
          <w:highlight w:val="none"/>
        </w:rPr>
        <w:t xml:space="preserve">自行酌情延长提交截止时间，在此</w:t>
      </w:r>
      <w:r>
        <w:rPr>
          <w:rFonts w:ascii="宋体" w:hAnsi="宋体" w:eastAsia="宋体" w:cs="宋体"/>
          <w:spacing w:val="-3"/>
          <w:sz w:val="24"/>
          <w:szCs w:val="24"/>
          <w:highlight w:val="none"/>
        </w:rPr>
        <w:t xml:space="preserve">情况下，推迟的提交截止时间将在系统中以书面形式通知已获取</w:t>
      </w:r>
      <w:r>
        <w:rPr>
          <w:rFonts w:hint="eastAsia" w:ascii="宋体" w:hAnsi="宋体" w:eastAsia="宋体" w:cs="宋体"/>
          <w:spacing w:val="-3"/>
          <w:sz w:val="24"/>
          <w:szCs w:val="24"/>
          <w:highlight w:val="none"/>
          <w:lang w:eastAsia="zh-CN"/>
        </w:rPr>
        <w:t xml:space="preserve">采购文件</w:t>
      </w:r>
      <w:r>
        <w:rPr>
          <w:rFonts w:ascii="宋体" w:hAnsi="宋体" w:eastAsia="宋体" w:cs="宋体"/>
          <w:spacing w:val="-3"/>
          <w:sz w:val="24"/>
          <w:szCs w:val="24"/>
          <w:highlight w:val="none"/>
        </w:rPr>
        <w:t xml:space="preserve">的潜</w:t>
      </w:r>
      <w:r>
        <w:rPr>
          <w:rFonts w:ascii="宋体" w:hAnsi="宋体" w:eastAsia="宋体" w:cs="宋体"/>
          <w:sz w:val="24"/>
          <w:szCs w:val="24"/>
          <w:highlight w:val="none"/>
        </w:rPr>
        <w:t xml:space="preserve">在</w:t>
      </w:r>
      <w:r>
        <w:rPr>
          <w:rFonts w:hint="eastAsia" w:ascii="宋体" w:hAnsi="宋体" w:eastAsia="宋体" w:cs="宋体"/>
          <w:spacing w:val="-3"/>
          <w:sz w:val="24"/>
          <w:szCs w:val="24"/>
          <w:highlight w:val="none"/>
        </w:rPr>
        <w:t xml:space="preserve">投标人，</w:t>
      </w:r>
      <w:r>
        <w:rPr>
          <w:rFonts w:ascii="宋体" w:hAnsi="宋体" w:eastAsia="宋体" w:cs="宋体"/>
          <w:spacing w:val="-3"/>
          <w:sz w:val="24"/>
          <w:szCs w:val="24"/>
          <w:highlight w:val="none"/>
        </w:rPr>
        <w:t xml:space="preserve">并在“</w:t>
      </w:r>
      <w:r>
        <w:rPr>
          <w:rFonts w:hint="eastAsia" w:ascii="宋体" w:hAnsi="宋体" w:eastAsia="宋体" w:cs="宋体"/>
          <w:spacing w:val="-3"/>
          <w:sz w:val="24"/>
          <w:szCs w:val="24"/>
          <w:highlight w:val="none"/>
        </w:rPr>
        <w:t xml:space="preserve">江苏政府采购网-苏采云平台</w:t>
      </w:r>
      <w:r>
        <w:rPr>
          <w:rFonts w:ascii="宋体" w:hAnsi="宋体" w:eastAsia="宋体" w:cs="宋体"/>
          <w:spacing w:val="-3"/>
          <w:sz w:val="24"/>
          <w:szCs w:val="24"/>
          <w:highlight w:val="none"/>
        </w:rPr>
        <w:t xml:space="preserve">”上发布公告。</w:t>
      </w:r>
      <w:r>
        <w:rPr>
          <w:rFonts w:hint="eastAsia" w:ascii="宋体" w:hAnsi="宋体" w:eastAsia="宋体" w:cs="宋体"/>
          <w:spacing w:val="-3"/>
          <w:sz w:val="24"/>
          <w:szCs w:val="24"/>
          <w:highlight w:val="none"/>
        </w:rPr>
        <w:t xml:space="preserve">投标人</w:t>
      </w:r>
      <w:r>
        <w:rPr>
          <w:rFonts w:ascii="宋体" w:hAnsi="宋体" w:eastAsia="宋体" w:cs="宋体"/>
          <w:spacing w:val="-4"/>
          <w:sz w:val="24"/>
          <w:szCs w:val="24"/>
          <w:highlight w:val="none"/>
        </w:rPr>
        <w:t xml:space="preserve">应及时</w:t>
      </w:r>
      <w:r>
        <w:rPr>
          <w:rFonts w:ascii="宋体" w:hAnsi="宋体" w:eastAsia="宋体" w:cs="宋体"/>
          <w:spacing w:val="-3"/>
          <w:sz w:val="24"/>
          <w:szCs w:val="24"/>
          <w:highlight w:val="none"/>
        </w:rPr>
        <w:t xml:space="preserve">自</w:t>
      </w:r>
      <w:r>
        <w:rPr>
          <w:rFonts w:ascii="宋体" w:hAnsi="宋体" w:eastAsia="宋体" w:cs="宋体"/>
          <w:spacing w:val="-2"/>
          <w:sz w:val="24"/>
          <w:szCs w:val="24"/>
          <w:highlight w:val="none"/>
        </w:rPr>
        <w:t xml:space="preserve">行登录系统查看相应内容。</w:t>
      </w:r>
      <w:r/>
    </w:p>
    <w:p>
      <w:pPr>
        <w:ind w:left="494"/>
        <w:spacing w:before="225" w:line="239" w:lineRule="auto"/>
        <w:rPr>
          <w:rFonts w:ascii="宋体" w:hAnsi="宋体" w:eastAsia="宋体" w:cs="宋体"/>
          <w:sz w:val="30"/>
          <w:szCs w:val="30"/>
          <w:highlight w:val="none"/>
        </w:rPr>
        <w:outlineLvl w:val="2"/>
      </w:pPr>
      <w:r/>
      <w:bookmarkStart w:id="74" w:name="_bookmark30"/>
      <w:r/>
      <w:bookmarkEnd w:id="74"/>
      <w:r/>
      <w:bookmarkStart w:id="75" w:name="_Toc22484"/>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17．</w:t>
      </w:r>
      <w:r>
        <w:rPr>
          <w:rFonts w:hint="eastAsia"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响应文件</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的补充、修改或者撤回</w:t>
      </w:r>
      <w:bookmarkEnd w:id="75"/>
      <w:r/>
      <w:r/>
    </w:p>
    <w:p>
      <w:pPr>
        <w:spacing w:line="308" w:lineRule="auto"/>
        <w:rPr>
          <w:highlight w:val="none"/>
        </w:rPr>
      </w:pPr>
      <w:r>
        <w:rPr>
          <w:highlight w:val="none"/>
        </w:rPr>
      </w:r>
      <w:r/>
    </w:p>
    <w:p>
      <w:pPr>
        <w:ind w:left="26" w:right="71" w:firstLine="494"/>
        <w:spacing w:before="78"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17.1 在提交截止时</w:t>
      </w:r>
      <w:r>
        <w:rPr>
          <w:rFonts w:ascii="宋体" w:hAnsi="宋体" w:eastAsia="宋体" w:cs="宋体"/>
          <w:sz w:val="24"/>
          <w:szCs w:val="24"/>
          <w:highlight w:val="none"/>
        </w:rPr>
        <w:t xml:space="preserve">间前，</w:t>
      </w:r>
      <w:r>
        <w:rPr>
          <w:rFonts w:hint="eastAsia" w:ascii="宋体" w:hAnsi="宋体" w:eastAsia="宋体" w:cs="宋体"/>
          <w:sz w:val="24"/>
          <w:szCs w:val="24"/>
          <w:highlight w:val="none"/>
        </w:rPr>
        <w:t xml:space="preserve">投标人</w:t>
      </w:r>
      <w:r>
        <w:rPr>
          <w:rFonts w:ascii="宋体" w:hAnsi="宋体" w:eastAsia="宋体" w:cs="宋体"/>
          <w:sz w:val="24"/>
          <w:szCs w:val="24"/>
          <w:highlight w:val="none"/>
        </w:rPr>
        <w:t xml:space="preserve">可以对所提交的</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进行补充、修改</w:t>
      </w:r>
      <w:r>
        <w:rPr>
          <w:rFonts w:ascii="宋体" w:hAnsi="宋体" w:eastAsia="宋体" w:cs="宋体"/>
          <w:spacing w:val="-4"/>
          <w:sz w:val="24"/>
          <w:szCs w:val="24"/>
          <w:highlight w:val="none"/>
        </w:rPr>
        <w:t xml:space="preserve">或</w:t>
      </w:r>
      <w:r>
        <w:rPr>
          <w:rFonts w:ascii="宋体" w:hAnsi="宋体" w:eastAsia="宋体" w:cs="宋体"/>
          <w:spacing w:val="-3"/>
          <w:sz w:val="24"/>
          <w:szCs w:val="24"/>
          <w:highlight w:val="none"/>
        </w:rPr>
        <w:t xml:space="preserve">者</w:t>
      </w:r>
      <w:r>
        <w:rPr>
          <w:rFonts w:ascii="宋体" w:hAnsi="宋体" w:eastAsia="宋体" w:cs="宋体"/>
          <w:spacing w:val="-2"/>
          <w:sz w:val="24"/>
          <w:szCs w:val="24"/>
          <w:highlight w:val="none"/>
        </w:rPr>
        <w:t xml:space="preserve">撤回。</w:t>
      </w:r>
      <w:r/>
    </w:p>
    <w:p>
      <w:pPr>
        <w:ind w:left="25" w:right="64" w:firstLine="495"/>
        <w:spacing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17.2</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投标人</w:t>
      </w:r>
      <w:r>
        <w:rPr>
          <w:rFonts w:ascii="宋体" w:hAnsi="宋体" w:eastAsia="宋体" w:cs="宋体"/>
          <w:sz w:val="24"/>
          <w:szCs w:val="24"/>
          <w:highlight w:val="none"/>
        </w:rPr>
        <w:t xml:space="preserve">在提交截止时间前需要对</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进行补充、修改的，应当使</w:t>
      </w:r>
      <w:r>
        <w:rPr>
          <w:rFonts w:ascii="宋体" w:hAnsi="宋体" w:eastAsia="宋体" w:cs="宋体"/>
          <w:spacing w:val="-4"/>
          <w:sz w:val="24"/>
          <w:szCs w:val="24"/>
          <w:highlight w:val="none"/>
        </w:rPr>
        <w:t xml:space="preserve">用响应文</w:t>
      </w:r>
      <w:r>
        <w:rPr>
          <w:rFonts w:ascii="宋体" w:hAnsi="宋体" w:eastAsia="宋体" w:cs="宋体"/>
          <w:spacing w:val="-3"/>
          <w:sz w:val="24"/>
          <w:szCs w:val="24"/>
          <w:highlight w:val="none"/>
        </w:rPr>
        <w:t xml:space="preserve">件</w:t>
      </w:r>
      <w:r>
        <w:rPr>
          <w:rFonts w:ascii="宋体" w:hAnsi="宋体" w:eastAsia="宋体" w:cs="宋体"/>
          <w:spacing w:val="-2"/>
          <w:sz w:val="24"/>
          <w:szCs w:val="24"/>
          <w:highlight w:val="none"/>
        </w:rPr>
        <w:t xml:space="preserve">制作软件重新制作并提交。</w:t>
      </w:r>
      <w:r/>
    </w:p>
    <w:p>
      <w:pPr>
        <w:ind w:left="25" w:right="64" w:firstLine="495"/>
        <w:spacing w:line="360" w:lineRule="auto"/>
        <w:rPr>
          <w:rFonts w:ascii="宋体" w:hAnsi="宋体" w:eastAsia="宋体" w:cs="宋体"/>
          <w:spacing w:val="-1"/>
          <w:sz w:val="24"/>
          <w:szCs w:val="24"/>
          <w:highlight w:val="none"/>
        </w:rPr>
      </w:pPr>
      <w:r>
        <w:rPr>
          <w:rFonts w:ascii="宋体" w:hAnsi="宋体" w:eastAsia="宋体" w:cs="宋体"/>
          <w:spacing w:val="-1"/>
          <w:sz w:val="24"/>
          <w:szCs w:val="24"/>
          <w:highlight w:val="none"/>
        </w:rPr>
        <w:t xml:space="preserve">17.3 在提交截止时间之后，</w:t>
      </w:r>
      <w:r>
        <w:rPr>
          <w:rFonts w:hint="eastAsia" w:ascii="宋体" w:hAnsi="宋体" w:eastAsia="宋体" w:cs="宋体"/>
          <w:spacing w:val="-1"/>
          <w:sz w:val="24"/>
          <w:szCs w:val="24"/>
          <w:highlight w:val="none"/>
        </w:rPr>
        <w:t xml:space="preserve">投标人</w:t>
      </w:r>
      <w:r>
        <w:rPr>
          <w:rFonts w:ascii="宋体" w:hAnsi="宋体" w:eastAsia="宋体" w:cs="宋体"/>
          <w:spacing w:val="-1"/>
          <w:sz w:val="24"/>
          <w:szCs w:val="24"/>
          <w:highlight w:val="none"/>
        </w:rPr>
        <w:t xml:space="preserve">不得对其</w:t>
      </w:r>
      <w:r>
        <w:rPr>
          <w:rFonts w:hint="eastAsia" w:ascii="宋体" w:hAnsi="宋体" w:eastAsia="宋体" w:cs="宋体"/>
          <w:spacing w:val="-1"/>
          <w:sz w:val="24"/>
          <w:szCs w:val="24"/>
          <w:highlight w:val="none"/>
        </w:rPr>
        <w:t xml:space="preserve">响应文件</w:t>
      </w:r>
      <w:r>
        <w:rPr>
          <w:rFonts w:ascii="宋体" w:hAnsi="宋体" w:eastAsia="宋体" w:cs="宋体"/>
          <w:spacing w:val="-1"/>
          <w:sz w:val="24"/>
          <w:szCs w:val="24"/>
          <w:highlight w:val="none"/>
        </w:rPr>
        <w:t xml:space="preserve">作任何修改或撤回。</w:t>
      </w:r>
      <w:r/>
    </w:p>
    <w:p>
      <w:pPr>
        <w:ind w:left="25" w:right="64" w:firstLine="495"/>
        <w:spacing w:line="360" w:lineRule="auto"/>
        <w:rPr>
          <w:rFonts w:ascii="宋体" w:hAnsi="宋体" w:eastAsia="宋体" w:cs="宋体"/>
          <w:spacing w:val="-1"/>
          <w:sz w:val="24"/>
          <w:szCs w:val="24"/>
          <w:highlight w:val="none"/>
        </w:rPr>
      </w:pPr>
      <w:r>
        <w:rPr>
          <w:rFonts w:ascii="宋体" w:hAnsi="宋体" w:eastAsia="宋体" w:cs="宋体"/>
          <w:spacing w:val="-1"/>
          <w:sz w:val="24"/>
          <w:szCs w:val="24"/>
          <w:highlight w:val="none"/>
        </w:rPr>
        <w:t xml:space="preserve">17.4 在提交截止时间至</w:t>
      </w:r>
      <w:r>
        <w:rPr>
          <w:rFonts w:hint="eastAsia" w:ascii="宋体" w:hAnsi="宋体" w:eastAsia="宋体" w:cs="宋体"/>
          <w:spacing w:val="-1"/>
          <w:sz w:val="24"/>
          <w:szCs w:val="24"/>
          <w:highlight w:val="none"/>
          <w:lang w:eastAsia="zh-CN"/>
        </w:rPr>
        <w:t xml:space="preserve">采购文件</w:t>
      </w:r>
      <w:r>
        <w:rPr>
          <w:rFonts w:ascii="宋体" w:hAnsi="宋体" w:eastAsia="宋体" w:cs="宋体"/>
          <w:spacing w:val="-1"/>
          <w:sz w:val="24"/>
          <w:szCs w:val="24"/>
          <w:highlight w:val="none"/>
        </w:rPr>
        <w:t xml:space="preserve">中规定的投标有效期满之间，</w:t>
      </w:r>
      <w:r>
        <w:rPr>
          <w:rFonts w:hint="eastAsia" w:ascii="宋体" w:hAnsi="宋体" w:eastAsia="宋体" w:cs="宋体"/>
          <w:spacing w:val="-1"/>
          <w:sz w:val="24"/>
          <w:szCs w:val="24"/>
          <w:highlight w:val="none"/>
        </w:rPr>
        <w:t xml:space="preserve">投标人</w:t>
      </w:r>
      <w:r>
        <w:rPr>
          <w:rFonts w:ascii="宋体" w:hAnsi="宋体" w:eastAsia="宋体" w:cs="宋体"/>
          <w:spacing w:val="-1"/>
          <w:sz w:val="24"/>
          <w:szCs w:val="24"/>
          <w:highlight w:val="none"/>
        </w:rPr>
        <w:t xml:space="preserve">不得撤回其投标。</w:t>
      </w:r>
      <w:r/>
    </w:p>
    <w:p>
      <w:pPr>
        <w:spacing w:line="382" w:lineRule="auto"/>
        <w:rPr>
          <w:highlight w:val="none"/>
        </w:rPr>
      </w:pPr>
      <w:r>
        <w:rPr>
          <w:highlight w:val="none"/>
        </w:rPr>
      </w:r>
      <w:r/>
    </w:p>
    <w:p>
      <w:pPr>
        <w:ind w:left="3091"/>
        <w:spacing w:before="101" w:line="226" w:lineRule="auto"/>
        <w:rPr>
          <w:rFonts w:ascii="宋体" w:hAnsi="宋体" w:eastAsia="宋体" w:cs="宋体"/>
          <w:sz w:val="31"/>
          <w:szCs w:val="31"/>
          <w:highlight w:val="none"/>
        </w:rPr>
        <w:outlineLvl w:val="1"/>
      </w:pPr>
      <w:r/>
      <w:bookmarkStart w:id="76" w:name="_Toc16375"/>
      <w:r>
        <w:rPr>
          <w:rFonts w:ascii="宋体" w:hAnsi="宋体" w:eastAsia="宋体" w:cs="宋体"/>
          <w:spacing w:val="6"/>
          <w:sz w:val="31"/>
          <w:szCs w:val="31"/>
          <w:highlight w:val="none"/>
        </w:rPr>
        <w:t xml:space="preserve">四</w:t>
      </w:r>
      <w:r>
        <w:rPr>
          <w:rFonts w:ascii="宋体" w:hAnsi="宋体" w:eastAsia="宋体" w:cs="宋体"/>
          <w:spacing w:val="3"/>
          <w:sz w:val="31"/>
          <w:szCs w:val="31"/>
          <w:highlight w:val="none"/>
        </w:rPr>
        <w:t xml:space="preserve">、开标及评标</w:t>
      </w:r>
      <w:bookmarkEnd w:id="76"/>
      <w:r/>
      <w:r/>
    </w:p>
    <w:p>
      <w:pPr>
        <w:spacing w:line="356" w:lineRule="auto"/>
        <w:rPr>
          <w:highlight w:val="none"/>
        </w:rPr>
      </w:pPr>
      <w:r>
        <w:rPr>
          <w:highlight w:val="none"/>
        </w:rPr>
      </w:r>
      <w:r/>
    </w:p>
    <w:p>
      <w:pPr>
        <w:ind w:left="494"/>
        <w:spacing w:before="98" w:line="239" w:lineRule="auto"/>
        <w:rPr>
          <w:rFonts w:ascii="宋体" w:hAnsi="宋体" w:eastAsia="宋体" w:cs="宋体"/>
          <w:sz w:val="30"/>
          <w:szCs w:val="30"/>
          <w:highlight w:val="none"/>
        </w:rPr>
        <w:outlineLvl w:val="2"/>
      </w:pPr>
      <w:r/>
      <w:bookmarkStart w:id="77" w:name="_bookmark31"/>
      <w:r/>
      <w:bookmarkEnd w:id="77"/>
      <w:r/>
      <w:bookmarkStart w:id="78" w:name="_bookmark32"/>
      <w:r/>
      <w:bookmarkEnd w:id="78"/>
      <w:r/>
      <w:bookmarkStart w:id="79" w:name="_Toc6555"/>
      <w:r>
        <w:rPr>
          <w:rFonts w:ascii="宋体" w:hAnsi="宋体" w:eastAsia="宋体" w:cs="宋体"/>
          <w:spacing w:val="-7"/>
          <w:sz w:val="30"/>
          <w:szCs w:val="30"/>
          <w:highlight w:val="none"/>
          <w14:textOutline w14:w="5448" w14:cap="flat" w14:cmpd="sng" w14:algn="ctr">
            <w14:solidFill>
              <w14:srgbClr w14:val="000000"/>
            </w14:solidFill>
            <w14:prstDash w14:val="solid"/>
            <w14:miter/>
          </w14:textOutline>
        </w:rPr>
        <w:t xml:space="preserve">1</w:t>
      </w:r>
      <w:r>
        <w:rPr>
          <w:rFonts w:ascii="宋体" w:hAnsi="宋体" w:eastAsia="宋体" w:cs="宋体"/>
          <w:spacing w:val="-4"/>
          <w:sz w:val="30"/>
          <w:szCs w:val="30"/>
          <w:highlight w:val="none"/>
          <w14:textOutline w14:w="5448" w14:cap="flat" w14:cmpd="sng" w14:algn="ctr">
            <w14:solidFill>
              <w14:srgbClr w14:val="000000"/>
            </w14:solidFill>
            <w14:prstDash w14:val="solid"/>
            <w14:miter/>
          </w14:textOutline>
        </w:rPr>
        <w:t xml:space="preserve">8．开标</w:t>
      </w:r>
      <w:bookmarkEnd w:id="79"/>
      <w:r/>
      <w:r/>
    </w:p>
    <w:p>
      <w:pPr>
        <w:spacing w:line="305" w:lineRule="auto"/>
        <w:rPr>
          <w:highlight w:val="none"/>
        </w:rPr>
      </w:pPr>
      <w:r>
        <w:rPr>
          <w:highlight w:val="none"/>
        </w:rPr>
      </w:r>
      <w:r/>
    </w:p>
    <w:p>
      <w:pPr>
        <w:ind w:left="521"/>
        <w:spacing w:before="78" w:line="22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1</w:t>
      </w:r>
      <w:r>
        <w:rPr>
          <w:rFonts w:ascii="宋体" w:hAnsi="宋体" w:eastAsia="宋体" w:cs="宋体"/>
          <w:spacing w:val="-2"/>
          <w:sz w:val="24"/>
          <w:szCs w:val="24"/>
          <w:highlight w:val="none"/>
        </w:rPr>
        <w:t xml:space="preserve">8.1 招标组织方将按</w:t>
      </w:r>
      <w:r>
        <w:rPr>
          <w:rFonts w:hint="eastAsia" w:ascii="宋体" w:hAnsi="宋体" w:eastAsia="宋体" w:cs="宋体"/>
          <w:spacing w:val="-2"/>
          <w:sz w:val="24"/>
          <w:szCs w:val="24"/>
          <w:highlight w:val="none"/>
          <w:lang w:eastAsia="zh-CN"/>
        </w:rPr>
        <w:t xml:space="preserve">采购文件</w:t>
      </w:r>
      <w:r>
        <w:rPr>
          <w:rFonts w:ascii="宋体" w:hAnsi="宋体" w:eastAsia="宋体" w:cs="宋体"/>
          <w:spacing w:val="-2"/>
          <w:sz w:val="24"/>
          <w:szCs w:val="24"/>
          <w:highlight w:val="none"/>
        </w:rPr>
        <w:t xml:space="preserve">规定的时间、地点主持开标。</w:t>
      </w:r>
      <w:r/>
    </w:p>
    <w:p>
      <w:pPr>
        <w:ind w:left="23" w:firstLine="497"/>
        <w:spacing w:before="183" w:line="36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18.2 </w:t>
      </w:r>
      <w:r>
        <w:rPr>
          <w:rFonts w:hint="eastAsia" w:ascii="宋体" w:hAnsi="宋体" w:eastAsia="宋体" w:cs="宋体"/>
          <w:spacing w:val="-4"/>
          <w:sz w:val="24"/>
          <w:szCs w:val="24"/>
          <w:highlight w:val="none"/>
        </w:rPr>
        <w:t xml:space="preserve">投标人</w:t>
      </w:r>
      <w:r>
        <w:rPr>
          <w:rFonts w:ascii="宋体" w:hAnsi="宋体" w:eastAsia="宋体" w:cs="宋体"/>
          <w:spacing w:val="-3"/>
          <w:sz w:val="24"/>
          <w:szCs w:val="24"/>
          <w:highlight w:val="none"/>
        </w:rPr>
        <w:t xml:space="preserve">应当在开标前做好充分准备</w:t>
      </w:r>
      <w:r>
        <w:rPr>
          <w:rFonts w:hint="eastAsia" w:ascii="宋体" w:hAnsi="宋体" w:eastAsia="宋体" w:cs="宋体"/>
          <w:spacing w:val="-3"/>
          <w:sz w:val="24"/>
          <w:szCs w:val="24"/>
          <w:highlight w:val="none"/>
        </w:rPr>
        <w:t xml:space="preserve">，</w:t>
      </w:r>
      <w:r>
        <w:rPr>
          <w:rFonts w:ascii="宋体" w:hAnsi="宋体" w:eastAsia="宋体" w:cs="宋体"/>
          <w:spacing w:val="-3"/>
          <w:sz w:val="24"/>
          <w:szCs w:val="24"/>
          <w:highlight w:val="none"/>
        </w:rPr>
        <w:t xml:space="preserve">使用制作该</w:t>
      </w:r>
      <w:r>
        <w:rPr>
          <w:rFonts w:hint="eastAsia" w:ascii="宋体" w:hAnsi="宋体" w:eastAsia="宋体" w:cs="宋体"/>
          <w:spacing w:val="-3"/>
          <w:sz w:val="24"/>
          <w:szCs w:val="24"/>
          <w:highlight w:val="none"/>
        </w:rPr>
        <w:t xml:space="preserve">响应文件</w:t>
      </w:r>
      <w:r>
        <w:rPr>
          <w:rFonts w:ascii="宋体" w:hAnsi="宋体" w:eastAsia="宋体" w:cs="宋体"/>
          <w:spacing w:val="-3"/>
          <w:sz w:val="24"/>
          <w:szCs w:val="24"/>
          <w:highlight w:val="none"/>
        </w:rPr>
        <w:t xml:space="preserve">的同一数字</w:t>
      </w:r>
      <w:r>
        <w:rPr>
          <w:rFonts w:ascii="宋体" w:hAnsi="宋体" w:eastAsia="宋体" w:cs="宋体"/>
          <w:spacing w:val="-2"/>
          <w:sz w:val="24"/>
          <w:szCs w:val="24"/>
          <w:highlight w:val="none"/>
        </w:rPr>
        <w:t xml:space="preserve">认证证书准时参</w:t>
      </w:r>
      <w:r>
        <w:rPr>
          <w:rFonts w:ascii="宋体" w:hAnsi="宋体" w:eastAsia="宋体" w:cs="宋体"/>
          <w:spacing w:val="-1"/>
          <w:sz w:val="24"/>
          <w:szCs w:val="24"/>
          <w:highlight w:val="none"/>
        </w:rPr>
        <w:t xml:space="preserve">加开标，请各</w:t>
      </w:r>
      <w:r>
        <w:rPr>
          <w:rFonts w:hint="eastAsia" w:ascii="宋体" w:hAnsi="宋体" w:eastAsia="宋体" w:cs="宋体"/>
          <w:spacing w:val="-1"/>
          <w:sz w:val="24"/>
          <w:szCs w:val="24"/>
          <w:highlight w:val="none"/>
        </w:rPr>
        <w:t xml:space="preserve">投标人</w:t>
      </w:r>
      <w:r>
        <w:rPr>
          <w:rFonts w:ascii="宋体" w:hAnsi="宋体" w:eastAsia="宋体" w:cs="宋体"/>
          <w:spacing w:val="-1"/>
          <w:sz w:val="24"/>
          <w:szCs w:val="24"/>
          <w:highlight w:val="none"/>
        </w:rPr>
        <w:t xml:space="preserve">在开标时间前提前登录开标大厅做好准备。</w:t>
      </w:r>
      <w:r/>
    </w:p>
    <w:p>
      <w:pPr>
        <w:ind w:left="523"/>
        <w:spacing w:line="220" w:lineRule="auto"/>
        <w:rPr>
          <w:rFonts w:ascii="宋体" w:hAnsi="宋体" w:eastAsia="宋体" w:cs="宋体"/>
          <w:sz w:val="24"/>
          <w:szCs w:val="24"/>
          <w:highlight w:val="none"/>
        </w:rPr>
      </w:pPr>
      <w:r>
        <w:rPr>
          <w:rFonts w:ascii="宋体" w:hAnsi="宋体" w:eastAsia="宋体" w:cs="宋体"/>
          <w:spacing w:val="-19"/>
          <w:sz w:val="24"/>
          <w:szCs w:val="24"/>
          <w:highlight w:val="none"/>
          <w14:textOutline w14:w="4356" w14:cap="flat" w14:cmpd="sng" w14:algn="ctr">
            <w14:solidFill>
              <w14:srgbClr w14:val="000000"/>
            </w14:solidFill>
            <w14:prstDash w14:val="solid"/>
            <w14:miter/>
          </w14:textOutline>
        </w:rPr>
        <w:t xml:space="preserve">1</w:t>
      </w:r>
      <w:r>
        <w:rPr>
          <w:rFonts w:ascii="宋体" w:hAnsi="宋体" w:eastAsia="宋体" w:cs="宋体"/>
          <w:spacing w:val="-10"/>
          <w:sz w:val="24"/>
          <w:szCs w:val="24"/>
          <w:highlight w:val="none"/>
          <w14:textOutline w14:w="4356" w14:cap="flat" w14:cmpd="sng" w14:algn="ctr">
            <w14:solidFill>
              <w14:srgbClr w14:val="000000"/>
            </w14:solidFill>
            <w14:prstDash w14:val="solid"/>
            <w14:miter/>
          </w14:textOutline>
        </w:rPr>
        <w:t xml:space="preserve">8.3</w:t>
      </w:r>
      <w:r>
        <w:rPr>
          <w:rFonts w:ascii="宋体" w:hAnsi="宋体" w:eastAsia="宋体" w:cs="宋体"/>
          <w:spacing w:val="-10"/>
          <w:sz w:val="24"/>
          <w:szCs w:val="24"/>
          <w:highlight w:val="none"/>
        </w:rPr>
        <w:t xml:space="preserve"> </w:t>
      </w:r>
      <w:r>
        <w:rPr>
          <w:rFonts w:hint="eastAsia" w:ascii="宋体" w:hAnsi="宋体" w:eastAsia="宋体" w:cs="宋体"/>
          <w:spacing w:val="-10"/>
          <w:sz w:val="24"/>
          <w:szCs w:val="24"/>
          <w:highlight w:val="none"/>
          <w14:textOutline w14:w="4356" w14:cap="flat" w14:cmpd="sng" w14:algn="ctr">
            <w14:solidFill>
              <w14:srgbClr w14:val="000000"/>
            </w14:solidFill>
            <w14:prstDash w14:val="solid"/>
            <w14:miter/>
          </w14:textOutline>
        </w:rPr>
        <w:t xml:space="preserve">投标人</w:t>
      </w:r>
      <w:r>
        <w:rPr>
          <w:rFonts w:ascii="宋体" w:hAnsi="宋体" w:eastAsia="宋体" w:cs="宋体"/>
          <w:spacing w:val="-10"/>
          <w:sz w:val="24"/>
          <w:szCs w:val="24"/>
          <w:highlight w:val="none"/>
          <w14:textOutline w14:w="4356" w14:cap="flat" w14:cmpd="sng" w14:algn="ctr">
            <w14:solidFill>
              <w14:srgbClr w14:val="000000"/>
            </w14:solidFill>
            <w14:prstDash w14:val="solid"/>
            <w14:miter/>
          </w14:textOutline>
        </w:rPr>
        <w:t xml:space="preserve">不足</w:t>
      </w:r>
      <w:r>
        <w:rPr>
          <w:rFonts w:ascii="宋体" w:hAnsi="宋体" w:eastAsia="宋体" w:cs="宋体"/>
          <w:spacing w:val="-10"/>
          <w:sz w:val="24"/>
          <w:szCs w:val="24"/>
          <w:highlight w:val="none"/>
        </w:rPr>
        <w:t xml:space="preserve"> </w:t>
      </w:r>
      <w:r>
        <w:rPr>
          <w:rFonts w:ascii="宋体" w:hAnsi="宋体" w:eastAsia="宋体" w:cs="宋体"/>
          <w:spacing w:val="-10"/>
          <w:sz w:val="24"/>
          <w:szCs w:val="24"/>
          <w:highlight w:val="none"/>
          <w14:textOutline w14:w="4356" w14:cap="flat" w14:cmpd="sng" w14:algn="ctr">
            <w14:solidFill>
              <w14:srgbClr w14:val="000000"/>
            </w14:solidFill>
            <w14:prstDash w14:val="solid"/>
            <w14:miter/>
          </w14:textOutline>
        </w:rPr>
        <w:t xml:space="preserve">3</w:t>
      </w:r>
      <w:r>
        <w:rPr>
          <w:rFonts w:ascii="宋体" w:hAnsi="宋体" w:eastAsia="宋体" w:cs="宋体"/>
          <w:spacing w:val="-10"/>
          <w:sz w:val="24"/>
          <w:szCs w:val="24"/>
          <w:highlight w:val="none"/>
        </w:rPr>
        <w:t xml:space="preserve"> </w:t>
      </w:r>
      <w:r>
        <w:rPr>
          <w:rFonts w:ascii="宋体" w:hAnsi="宋体" w:eastAsia="宋体" w:cs="宋体"/>
          <w:spacing w:val="-10"/>
          <w:sz w:val="24"/>
          <w:szCs w:val="24"/>
          <w:highlight w:val="none"/>
          <w14:textOutline w14:w="4356" w14:cap="flat" w14:cmpd="sng" w14:algn="ctr">
            <w14:solidFill>
              <w14:srgbClr w14:val="000000"/>
            </w14:solidFill>
            <w14:prstDash w14:val="solid"/>
            <w14:miter/>
          </w14:textOutline>
        </w:rPr>
        <w:t xml:space="preserve">家</w:t>
      </w:r>
      <w:r>
        <w:rPr>
          <w:rFonts w:hint="eastAsia" w:ascii="宋体" w:hAnsi="宋体" w:eastAsia="宋体" w:cs="宋体"/>
          <w:spacing w:val="-10"/>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10"/>
          <w:sz w:val="24"/>
          <w:szCs w:val="24"/>
          <w:highlight w:val="none"/>
          <w14:textOutline w14:w="4356" w14:cap="flat" w14:cmpd="sng" w14:algn="ctr">
            <w14:solidFill>
              <w14:srgbClr w14:val="000000"/>
            </w14:solidFill>
            <w14:prstDash w14:val="solid"/>
            <w14:miter/>
          </w14:textOutline>
        </w:rPr>
        <w:t xml:space="preserve">不进入解密程序。</w:t>
      </w:r>
      <w:r/>
    </w:p>
    <w:p>
      <w:pPr>
        <w:ind w:left="22" w:right="63" w:firstLine="498"/>
        <w:spacing w:before="182" w:line="36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18.4 开标时，招标组织方将在系统内公</w:t>
      </w:r>
      <w:r>
        <w:rPr>
          <w:rFonts w:ascii="宋体" w:hAnsi="宋体" w:eastAsia="宋体" w:cs="宋体"/>
          <w:spacing w:val="-1"/>
          <w:sz w:val="24"/>
          <w:szCs w:val="24"/>
          <w:highlight w:val="none"/>
        </w:rPr>
        <w:t xml:space="preserve">布</w:t>
      </w:r>
      <w:r>
        <w:rPr>
          <w:rFonts w:hint="eastAsia" w:ascii="宋体" w:hAnsi="宋体" w:eastAsia="宋体" w:cs="宋体"/>
          <w:spacing w:val="-1"/>
          <w:sz w:val="24"/>
          <w:szCs w:val="24"/>
          <w:highlight w:val="none"/>
        </w:rPr>
        <w:t xml:space="preserve">投标人</w:t>
      </w:r>
      <w:r>
        <w:rPr>
          <w:rFonts w:ascii="宋体" w:hAnsi="宋体" w:eastAsia="宋体" w:cs="宋体"/>
          <w:spacing w:val="-1"/>
          <w:sz w:val="24"/>
          <w:szCs w:val="24"/>
          <w:highlight w:val="none"/>
        </w:rPr>
        <w:t xml:space="preserve">名单，发出解密的指令</w:t>
      </w:r>
      <w:r>
        <w:rPr>
          <w:rFonts w:hint="eastAsia" w:ascii="宋体" w:hAnsi="宋体" w:eastAsia="宋体" w:cs="宋体"/>
          <w:spacing w:val="-1"/>
          <w:sz w:val="24"/>
          <w:szCs w:val="24"/>
          <w:highlight w:val="none"/>
        </w:rPr>
        <w:t xml:space="preserve">，</w:t>
      </w:r>
      <w:r>
        <w:rPr>
          <w:rFonts w:hint="eastAsia" w:ascii="宋体" w:hAnsi="宋体" w:eastAsia="宋体" w:cs="宋体"/>
          <w:spacing w:val="-8"/>
          <w:sz w:val="24"/>
          <w:szCs w:val="24"/>
          <w:highlight w:val="none"/>
        </w:rPr>
        <w:t xml:space="preserve">投标人</w:t>
      </w:r>
      <w:r>
        <w:rPr>
          <w:rFonts w:ascii="宋体" w:hAnsi="宋体" w:eastAsia="宋体" w:cs="宋体"/>
          <w:spacing w:val="-4"/>
          <w:sz w:val="24"/>
          <w:szCs w:val="24"/>
          <w:highlight w:val="none"/>
        </w:rPr>
        <w:t xml:space="preserve">自行实施解密，限定在主持人发布解密指令后 </w:t>
      </w:r>
      <w:r>
        <w:rPr>
          <w:rFonts w:ascii="宋体" w:hAnsi="宋体" w:eastAsia="宋体" w:cs="宋体"/>
          <w:color w:val="0000ff"/>
          <w:spacing w:val="-4"/>
          <w:sz w:val="24"/>
          <w:szCs w:val="24"/>
          <w:highlight w:val="none"/>
        </w:rPr>
        <w:t xml:space="preserve">15 </w:t>
      </w:r>
      <w:r>
        <w:rPr>
          <w:rFonts w:ascii="宋体" w:hAnsi="宋体" w:eastAsia="宋体" w:cs="宋体"/>
          <w:spacing w:val="-4"/>
          <w:sz w:val="24"/>
          <w:szCs w:val="24"/>
          <w:highlight w:val="none"/>
        </w:rPr>
        <w:t xml:space="preserve">分钟内完成。解密时</w:t>
      </w:r>
      <w:r>
        <w:rPr>
          <w:rFonts w:hint="eastAsia" w:ascii="宋体" w:hAnsi="宋体" w:eastAsia="宋体" w:cs="宋体"/>
          <w:spacing w:val="-4"/>
          <w:sz w:val="24"/>
          <w:szCs w:val="24"/>
          <w:highlight w:val="none"/>
        </w:rPr>
        <w:t xml:space="preserve">，</w:t>
      </w:r>
      <w:r>
        <w:rPr>
          <w:rFonts w:hint="eastAsia" w:ascii="宋体" w:hAnsi="宋体" w:eastAsia="宋体" w:cs="宋体"/>
          <w:spacing w:val="-12"/>
          <w:sz w:val="24"/>
          <w:szCs w:val="24"/>
          <w:highlight w:val="none"/>
        </w:rPr>
        <w:t xml:space="preserve">投标人</w:t>
      </w:r>
      <w:r>
        <w:rPr>
          <w:rFonts w:ascii="宋体" w:hAnsi="宋体" w:eastAsia="宋体" w:cs="宋体"/>
          <w:spacing w:val="-6"/>
          <w:sz w:val="24"/>
          <w:szCs w:val="24"/>
          <w:highlight w:val="none"/>
        </w:rPr>
        <w:t xml:space="preserve">必须使用与制作</w:t>
      </w:r>
      <w:r>
        <w:rPr>
          <w:rFonts w:hint="eastAsia" w:ascii="宋体" w:hAnsi="宋体" w:eastAsia="宋体" w:cs="宋体"/>
          <w:spacing w:val="-6"/>
          <w:sz w:val="24"/>
          <w:szCs w:val="24"/>
          <w:highlight w:val="none"/>
        </w:rPr>
        <w:t xml:space="preserve">响应文件</w:t>
      </w:r>
      <w:r>
        <w:rPr>
          <w:rFonts w:ascii="宋体" w:hAnsi="宋体" w:eastAsia="宋体" w:cs="宋体"/>
          <w:spacing w:val="-6"/>
          <w:sz w:val="24"/>
          <w:szCs w:val="24"/>
          <w:highlight w:val="none"/>
        </w:rPr>
        <w:t xml:space="preserve">时同一数字认证证书对</w:t>
      </w:r>
      <w:r>
        <w:rPr>
          <w:rFonts w:hint="eastAsia" w:ascii="宋体" w:hAnsi="宋体" w:eastAsia="宋体" w:cs="宋体"/>
          <w:spacing w:val="-6"/>
          <w:sz w:val="24"/>
          <w:szCs w:val="24"/>
          <w:highlight w:val="none"/>
        </w:rPr>
        <w:t xml:space="preserve">响应文件</w:t>
      </w:r>
      <w:r>
        <w:rPr>
          <w:rFonts w:ascii="宋体" w:hAnsi="宋体" w:eastAsia="宋体" w:cs="宋体"/>
          <w:spacing w:val="-6"/>
          <w:sz w:val="24"/>
          <w:szCs w:val="24"/>
          <w:highlight w:val="none"/>
        </w:rPr>
        <w:t xml:space="preserve">进行解密</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否则</w:t>
      </w:r>
      <w:r>
        <w:rPr>
          <w:rFonts w:ascii="宋体" w:hAnsi="宋体" w:eastAsia="宋体" w:cs="宋体"/>
          <w:spacing w:val="-7"/>
          <w:sz w:val="24"/>
          <w:szCs w:val="24"/>
          <w:highlight w:val="none"/>
        </w:rPr>
        <w:t xml:space="preserve">解</w:t>
      </w:r>
      <w:r>
        <w:rPr>
          <w:rFonts w:ascii="宋体" w:hAnsi="宋体" w:eastAsia="宋体" w:cs="宋体"/>
          <w:spacing w:val="-5"/>
          <w:sz w:val="24"/>
          <w:szCs w:val="24"/>
          <w:highlight w:val="none"/>
        </w:rPr>
        <w:t xml:space="preserve">密将会失败。</w:t>
      </w:r>
      <w:r/>
    </w:p>
    <w:p>
      <w:pPr>
        <w:ind w:left="25" w:right="58" w:firstLine="498"/>
        <w:spacing w:before="1"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18.5 因</w:t>
      </w:r>
      <w:r>
        <w:rPr>
          <w:rFonts w:hint="eastAsia" w:ascii="宋体" w:hAnsi="宋体" w:eastAsia="宋体" w:cs="宋体"/>
          <w:spacing w:val="-1"/>
          <w:sz w:val="24"/>
          <w:szCs w:val="24"/>
          <w:highlight w:val="none"/>
        </w:rPr>
        <w:t xml:space="preserve">投标人</w:t>
      </w:r>
      <w:r>
        <w:rPr>
          <w:rFonts w:ascii="宋体" w:hAnsi="宋体" w:eastAsia="宋体" w:cs="宋体"/>
          <w:sz w:val="24"/>
          <w:szCs w:val="24"/>
          <w:highlight w:val="none"/>
        </w:rPr>
        <w:t xml:space="preserve">原因造成</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未解密或解密失败或无法正常打开投标文</w:t>
      </w:r>
      <w:r>
        <w:rPr>
          <w:rFonts w:ascii="宋体" w:hAnsi="宋体" w:eastAsia="宋体" w:cs="宋体"/>
          <w:spacing w:val="-18"/>
          <w:sz w:val="24"/>
          <w:szCs w:val="24"/>
          <w:highlight w:val="none"/>
        </w:rPr>
        <w:t xml:space="preserve">件</w:t>
      </w:r>
      <w:r>
        <w:rPr>
          <w:rFonts w:ascii="宋体" w:hAnsi="宋体" w:eastAsia="宋体" w:cs="宋体"/>
          <w:spacing w:val="-10"/>
          <w:sz w:val="24"/>
          <w:szCs w:val="24"/>
          <w:highlight w:val="none"/>
        </w:rPr>
        <w:t xml:space="preserve">的</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招标组织方将拒绝其投标。部分</w:t>
      </w:r>
      <w:r>
        <w:rPr>
          <w:rFonts w:hint="eastAsia" w:ascii="宋体" w:hAnsi="宋体" w:eastAsia="宋体" w:cs="宋体"/>
          <w:spacing w:val="-9"/>
          <w:sz w:val="24"/>
          <w:szCs w:val="24"/>
          <w:highlight w:val="none"/>
        </w:rPr>
        <w:t xml:space="preserve">投标人响应文件</w:t>
      </w:r>
      <w:r>
        <w:rPr>
          <w:rFonts w:ascii="宋体" w:hAnsi="宋体" w:eastAsia="宋体" w:cs="宋体"/>
          <w:spacing w:val="-9"/>
          <w:sz w:val="24"/>
          <w:szCs w:val="24"/>
          <w:highlight w:val="none"/>
        </w:rPr>
        <w:t xml:space="preserve">未解密或解密失败的</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程</w:t>
      </w:r>
      <w:r>
        <w:rPr>
          <w:rFonts w:ascii="宋体" w:hAnsi="宋体" w:eastAsia="宋体" w:cs="宋体"/>
          <w:spacing w:val="-8"/>
          <w:sz w:val="24"/>
          <w:szCs w:val="24"/>
          <w:highlight w:val="none"/>
        </w:rPr>
        <w:t xml:space="preserve">序</w:t>
      </w:r>
      <w:r>
        <w:rPr>
          <w:rFonts w:ascii="宋体" w:hAnsi="宋体" w:eastAsia="宋体" w:cs="宋体"/>
          <w:spacing w:val="-4"/>
          <w:sz w:val="24"/>
          <w:szCs w:val="24"/>
          <w:highlight w:val="none"/>
        </w:rPr>
        <w:t xml:space="preserve">可以继续进行</w:t>
      </w:r>
      <w:r>
        <w:rPr>
          <w:rFonts w:hint="eastAsia" w:ascii="宋体" w:hAnsi="宋体" w:eastAsia="宋体" w:cs="宋体"/>
          <w:spacing w:val="-4"/>
          <w:sz w:val="24"/>
          <w:szCs w:val="24"/>
          <w:highlight w:val="none"/>
        </w:rPr>
        <w:t xml:space="preserve">。</w:t>
      </w:r>
      <w:r>
        <w:rPr>
          <w:rFonts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若解密成功的</w:t>
      </w:r>
      <w:r>
        <w:rPr>
          <w:rFonts w:hint="eastAsia"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投标人</w:t>
      </w:r>
      <w:r>
        <w:rPr>
          <w:rFonts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不足三家，不进入后续程序。</w:t>
      </w:r>
      <w:r/>
    </w:p>
    <w:p>
      <w:pPr>
        <w:ind w:left="51" w:right="64" w:firstLine="469"/>
        <w:spacing w:before="2" w:line="35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18.6</w:t>
      </w:r>
      <w:r>
        <w:rPr>
          <w:rFonts w:ascii="宋体" w:hAnsi="宋体" w:eastAsia="宋体" w:cs="宋体"/>
          <w:sz w:val="24"/>
          <w:szCs w:val="24"/>
          <w:highlight w:val="none"/>
        </w:rPr>
        <w:t xml:space="preserve"> 本项目在限定的解密时间内，只要有任一家</w:t>
      </w:r>
      <w:r>
        <w:rPr>
          <w:rFonts w:hint="eastAsia" w:ascii="宋体" w:hAnsi="宋体" w:eastAsia="宋体" w:cs="宋体"/>
          <w:sz w:val="24"/>
          <w:szCs w:val="24"/>
          <w:highlight w:val="none"/>
        </w:rPr>
        <w:t xml:space="preserve">投标人</w:t>
      </w:r>
      <w:r>
        <w:rPr>
          <w:rFonts w:ascii="宋体" w:hAnsi="宋体" w:eastAsia="宋体" w:cs="宋体"/>
          <w:sz w:val="24"/>
          <w:szCs w:val="24"/>
          <w:highlight w:val="none"/>
        </w:rPr>
        <w:t xml:space="preserve">解密成功，即视为</w:t>
      </w:r>
      <w:r>
        <w:rPr>
          <w:rFonts w:ascii="宋体" w:hAnsi="宋体" w:eastAsia="宋体" w:cs="宋体"/>
          <w:spacing w:val="-10"/>
          <w:sz w:val="24"/>
          <w:szCs w:val="24"/>
          <w:highlight w:val="none"/>
        </w:rPr>
        <w:t xml:space="preserve">电</w:t>
      </w:r>
      <w:r>
        <w:rPr>
          <w:rFonts w:ascii="宋体" w:hAnsi="宋体" w:eastAsia="宋体" w:cs="宋体"/>
          <w:spacing w:val="-6"/>
          <w:sz w:val="24"/>
          <w:szCs w:val="24"/>
          <w:highlight w:val="none"/>
        </w:rPr>
        <w:t xml:space="preserve">子</w:t>
      </w:r>
      <w:r>
        <w:rPr>
          <w:rFonts w:ascii="宋体" w:hAnsi="宋体" w:eastAsia="宋体" w:cs="宋体"/>
          <w:spacing w:val="-5"/>
          <w:sz w:val="24"/>
          <w:szCs w:val="24"/>
          <w:highlight w:val="none"/>
        </w:rPr>
        <w:t xml:space="preserve">交易平台运行无故障。</w:t>
      </w:r>
      <w:r/>
    </w:p>
    <w:p>
      <w:pPr>
        <w:ind w:left="51" w:right="64" w:firstLine="469"/>
        <w:spacing w:before="2" w:line="35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18</w:t>
      </w:r>
      <w:r>
        <w:rPr>
          <w:rFonts w:ascii="宋体" w:hAnsi="宋体" w:eastAsia="宋体" w:cs="宋体"/>
          <w:sz w:val="24"/>
          <w:szCs w:val="24"/>
          <w:highlight w:val="none"/>
        </w:rPr>
        <w:t xml:space="preserve">.7 电子</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解密全部完成后，按</w:t>
      </w:r>
      <w:r>
        <w:rPr>
          <w:rFonts w:hint="eastAsia" w:ascii="宋体" w:hAnsi="宋体" w:eastAsia="宋体" w:cs="宋体"/>
          <w:sz w:val="24"/>
          <w:szCs w:val="24"/>
          <w:highlight w:val="none"/>
          <w14:textOutline w14:w="4356" w14:cap="flat" w14:cmpd="sng" w14:algn="ctr">
            <w14:solidFill>
              <w14:srgbClr w14:val="000000"/>
            </w14:solidFill>
            <w14:prstDash w14:val="solid"/>
            <w14:miter/>
          </w14:textOutline>
        </w:rPr>
        <w:t xml:space="preserve">响应文件</w:t>
      </w: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解密成功顺序</w:t>
      </w:r>
      <w:r>
        <w:rPr>
          <w:rFonts w:ascii="宋体" w:hAnsi="宋体" w:eastAsia="宋体" w:cs="宋体"/>
          <w:sz w:val="24"/>
          <w:szCs w:val="24"/>
          <w:highlight w:val="none"/>
        </w:rPr>
        <w:t xml:space="preserve">向所有</w:t>
      </w:r>
      <w:r>
        <w:rPr>
          <w:rFonts w:hint="eastAsia" w:ascii="宋体" w:hAnsi="宋体" w:eastAsia="宋体" w:cs="宋体"/>
          <w:sz w:val="24"/>
          <w:szCs w:val="24"/>
          <w:highlight w:val="none"/>
        </w:rPr>
        <w:t xml:space="preserve">投标人</w:t>
      </w:r>
      <w:r>
        <w:rPr>
          <w:rFonts w:ascii="宋体" w:hAnsi="宋体" w:eastAsia="宋体" w:cs="宋体"/>
          <w:spacing w:val="-2"/>
          <w:sz w:val="24"/>
          <w:szCs w:val="24"/>
          <w:highlight w:val="none"/>
        </w:rPr>
        <w:t xml:space="preserve">宣布</w:t>
      </w:r>
      <w:r>
        <w:rPr>
          <w:rFonts w:hint="eastAsia" w:ascii="宋体" w:hAnsi="宋体" w:eastAsia="宋体" w:cs="宋体"/>
          <w:spacing w:val="-2"/>
          <w:sz w:val="24"/>
          <w:szCs w:val="24"/>
          <w:highlight w:val="none"/>
        </w:rPr>
        <w:t xml:space="preserve">投标人</w:t>
      </w:r>
      <w:r>
        <w:rPr>
          <w:rFonts w:ascii="宋体" w:hAnsi="宋体" w:eastAsia="宋体" w:cs="宋体"/>
          <w:spacing w:val="-2"/>
          <w:sz w:val="24"/>
          <w:szCs w:val="24"/>
          <w:highlight w:val="none"/>
        </w:rPr>
        <w:t xml:space="preserve">名称、投标价格以及</w:t>
      </w:r>
      <w:r>
        <w:rPr>
          <w:rFonts w:hint="eastAsia" w:ascii="宋体" w:hAnsi="宋体" w:eastAsia="宋体" w:cs="宋体"/>
          <w:spacing w:val="-2"/>
          <w:sz w:val="24"/>
          <w:szCs w:val="24"/>
          <w:highlight w:val="none"/>
          <w:lang w:eastAsia="zh-CN"/>
        </w:rPr>
        <w:t xml:space="preserve">采购文件</w:t>
      </w:r>
      <w:r>
        <w:rPr>
          <w:rFonts w:ascii="宋体" w:hAnsi="宋体" w:eastAsia="宋体" w:cs="宋体"/>
          <w:spacing w:val="-1"/>
          <w:sz w:val="24"/>
          <w:szCs w:val="24"/>
          <w:highlight w:val="none"/>
        </w:rPr>
        <w:t xml:space="preserve">规定的其他内容。</w:t>
      </w:r>
      <w:r/>
    </w:p>
    <w:p>
      <w:pPr>
        <w:ind w:left="26" w:right="16" w:firstLine="494"/>
        <w:spacing w:before="185"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18.8</w:t>
      </w:r>
      <w:r>
        <w:rPr>
          <w:rFonts w:ascii="宋体" w:hAnsi="宋体" w:eastAsia="宋体" w:cs="宋体"/>
          <w:sz w:val="24"/>
          <w:szCs w:val="24"/>
          <w:highlight w:val="none"/>
        </w:rPr>
        <w:t xml:space="preserve"> 电子交易平台自动记录开标过程，由参加开标的各</w:t>
      </w:r>
      <w:r>
        <w:rPr>
          <w:rFonts w:hint="eastAsia" w:ascii="宋体" w:hAnsi="宋体" w:eastAsia="宋体" w:cs="宋体"/>
          <w:sz w:val="24"/>
          <w:szCs w:val="24"/>
          <w:highlight w:val="none"/>
        </w:rPr>
        <w:t xml:space="preserve">投标人</w:t>
      </w:r>
      <w:r>
        <w:rPr>
          <w:rFonts w:ascii="宋体" w:hAnsi="宋体" w:eastAsia="宋体" w:cs="宋体"/>
          <w:sz w:val="24"/>
          <w:szCs w:val="24"/>
          <w:highlight w:val="none"/>
        </w:rPr>
        <w:t xml:space="preserve">代表和相关</w:t>
      </w:r>
      <w:r>
        <w:rPr>
          <w:rFonts w:ascii="宋体" w:hAnsi="宋体" w:eastAsia="宋体" w:cs="宋体"/>
          <w:spacing w:val="-4"/>
          <w:sz w:val="24"/>
          <w:szCs w:val="24"/>
          <w:highlight w:val="none"/>
        </w:rPr>
        <w:t xml:space="preserve">工作人员确认开标结果</w:t>
      </w:r>
      <w:r>
        <w:rPr>
          <w:rFonts w:ascii="宋体" w:hAnsi="宋体" w:eastAsia="宋体" w:cs="宋体"/>
          <w:spacing w:val="-2"/>
          <w:sz w:val="24"/>
          <w:szCs w:val="24"/>
          <w:highlight w:val="none"/>
        </w:rPr>
        <w:t xml:space="preserve">。</w:t>
      </w:r>
      <w:r/>
    </w:p>
    <w:p>
      <w:pPr>
        <w:ind w:left="22" w:right="14" w:firstLine="498"/>
        <w:spacing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18.9 </w:t>
      </w:r>
      <w:r>
        <w:rPr>
          <w:rFonts w:hint="eastAsia" w:ascii="宋体" w:hAnsi="宋体" w:eastAsia="宋体" w:cs="宋体"/>
          <w:spacing w:val="-1"/>
          <w:sz w:val="24"/>
          <w:szCs w:val="24"/>
          <w:highlight w:val="none"/>
        </w:rPr>
        <w:t xml:space="preserve">投标人</w:t>
      </w:r>
      <w:r>
        <w:rPr>
          <w:rFonts w:ascii="宋体" w:hAnsi="宋体" w:eastAsia="宋体" w:cs="宋体"/>
          <w:spacing w:val="-1"/>
          <w:sz w:val="24"/>
          <w:szCs w:val="24"/>
          <w:highlight w:val="none"/>
        </w:rPr>
        <w:t xml:space="preserve">代表如对开标过程</w:t>
      </w:r>
      <w:r>
        <w:rPr>
          <w:rFonts w:ascii="宋体" w:hAnsi="宋体" w:eastAsia="宋体" w:cs="宋体"/>
          <w:sz w:val="24"/>
          <w:szCs w:val="24"/>
          <w:highlight w:val="none"/>
        </w:rPr>
        <w:t xml:space="preserve">和开标记录有疑义，以及认为采购人、采购</w:t>
      </w:r>
      <w:r>
        <w:rPr>
          <w:rFonts w:ascii="宋体" w:hAnsi="宋体" w:eastAsia="宋体" w:cs="宋体"/>
          <w:spacing w:val="-10"/>
          <w:sz w:val="24"/>
          <w:szCs w:val="24"/>
          <w:highlight w:val="none"/>
        </w:rPr>
        <w:t xml:space="preserve">代</w:t>
      </w:r>
      <w:r>
        <w:rPr>
          <w:rFonts w:ascii="宋体" w:hAnsi="宋体" w:eastAsia="宋体" w:cs="宋体"/>
          <w:spacing w:val="-9"/>
          <w:sz w:val="24"/>
          <w:szCs w:val="24"/>
          <w:highlight w:val="none"/>
        </w:rPr>
        <w:t xml:space="preserve">理机构相关工作人员有需要回避的情形的</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应在主持人发布确认指令后 </w:t>
      </w:r>
      <w:r>
        <w:rPr>
          <w:rFonts w:ascii="宋体" w:hAnsi="宋体" w:eastAsia="宋体" w:cs="宋体"/>
          <w:color w:val="0000ff"/>
          <w:spacing w:val="-9"/>
          <w:sz w:val="24"/>
          <w:szCs w:val="24"/>
          <w:highlight w:val="none"/>
        </w:rPr>
        <w:t xml:space="preserve">3 分钟</w:t>
      </w:r>
      <w:r>
        <w:rPr>
          <w:rFonts w:ascii="宋体" w:hAnsi="宋体" w:eastAsia="宋体" w:cs="宋体"/>
          <w:color w:val="0000ff"/>
          <w:spacing w:val="-3"/>
          <w:sz w:val="24"/>
          <w:szCs w:val="24"/>
          <w:highlight w:val="none"/>
        </w:rPr>
        <w:t xml:space="preserve">内提出</w:t>
      </w:r>
      <w:r>
        <w:rPr>
          <w:rFonts w:ascii="宋体" w:hAnsi="宋体" w:eastAsia="宋体" w:cs="宋体"/>
          <w:spacing w:val="-3"/>
          <w:sz w:val="24"/>
          <w:szCs w:val="24"/>
          <w:highlight w:val="none"/>
        </w:rPr>
        <w:t xml:space="preserve">询问或者回避申请。采购人、采购代理机构将及时处理</w:t>
      </w:r>
      <w:r>
        <w:rPr>
          <w:rFonts w:hint="eastAsia" w:ascii="宋体" w:hAnsi="宋体" w:eastAsia="宋体" w:cs="宋体"/>
          <w:spacing w:val="-3"/>
          <w:sz w:val="24"/>
          <w:szCs w:val="24"/>
          <w:highlight w:val="none"/>
        </w:rPr>
        <w:t xml:space="preserve">投标人</w:t>
      </w:r>
      <w:r>
        <w:rPr>
          <w:rFonts w:ascii="宋体" w:hAnsi="宋体" w:eastAsia="宋体" w:cs="宋体"/>
          <w:spacing w:val="-3"/>
          <w:sz w:val="24"/>
          <w:szCs w:val="24"/>
          <w:highlight w:val="none"/>
        </w:rPr>
        <w:t xml:space="preserve">代表提出的</w:t>
      </w:r>
      <w:r>
        <w:rPr>
          <w:rFonts w:ascii="宋体" w:hAnsi="宋体" w:eastAsia="宋体" w:cs="宋体"/>
          <w:spacing w:val="-2"/>
          <w:sz w:val="24"/>
          <w:szCs w:val="24"/>
          <w:highlight w:val="none"/>
        </w:rPr>
        <w:t xml:space="preserve">询问或者回避申请。如在规</w:t>
      </w:r>
      <w:r>
        <w:rPr>
          <w:rFonts w:ascii="宋体" w:hAnsi="宋体" w:eastAsia="宋体" w:cs="宋体"/>
          <w:spacing w:val="-1"/>
          <w:sz w:val="24"/>
          <w:szCs w:val="24"/>
          <w:highlight w:val="none"/>
        </w:rPr>
        <w:t xml:space="preserve">定时间内未提出，视同认可开标结果。</w:t>
      </w:r>
      <w:r/>
    </w:p>
    <w:p>
      <w:pPr>
        <w:ind w:left="521"/>
        <w:spacing w:before="1" w:line="218"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18.10 </w:t>
      </w:r>
      <w:r>
        <w:rPr>
          <w:rFonts w:hint="eastAsia" w:ascii="宋体" w:hAnsi="宋体" w:eastAsia="宋体" w:cs="宋体"/>
          <w:spacing w:val="-2"/>
          <w:sz w:val="24"/>
          <w:szCs w:val="24"/>
          <w:highlight w:val="none"/>
        </w:rPr>
        <w:t xml:space="preserve">投标人</w:t>
      </w:r>
      <w:r>
        <w:rPr>
          <w:rFonts w:ascii="宋体" w:hAnsi="宋体" w:eastAsia="宋体" w:cs="宋体"/>
          <w:spacing w:val="-2"/>
          <w:sz w:val="24"/>
          <w:szCs w:val="24"/>
          <w:highlight w:val="none"/>
        </w:rPr>
        <w:t xml:space="preserve">须配合开标工作，否则一切后果由</w:t>
      </w:r>
      <w:r>
        <w:rPr>
          <w:rFonts w:hint="eastAsia" w:ascii="宋体" w:hAnsi="宋体" w:eastAsia="宋体" w:cs="宋体"/>
          <w:spacing w:val="-2"/>
          <w:sz w:val="24"/>
          <w:szCs w:val="24"/>
          <w:highlight w:val="none"/>
        </w:rPr>
        <w:t xml:space="preserve">投标人</w:t>
      </w:r>
      <w:r>
        <w:rPr>
          <w:rFonts w:ascii="宋体" w:hAnsi="宋体" w:eastAsia="宋体" w:cs="宋体"/>
          <w:spacing w:val="-2"/>
          <w:sz w:val="24"/>
          <w:szCs w:val="24"/>
          <w:highlight w:val="none"/>
        </w:rPr>
        <w:t xml:space="preserve">自行承</w:t>
      </w:r>
      <w:r>
        <w:rPr>
          <w:rFonts w:ascii="宋体" w:hAnsi="宋体" w:eastAsia="宋体" w:cs="宋体"/>
          <w:sz w:val="24"/>
          <w:szCs w:val="24"/>
          <w:highlight w:val="none"/>
        </w:rPr>
        <w:t xml:space="preserve">担。</w:t>
      </w:r>
      <w:r/>
    </w:p>
    <w:p>
      <w:pPr>
        <w:spacing w:line="333" w:lineRule="auto"/>
        <w:rPr>
          <w:highlight w:val="none"/>
        </w:rPr>
      </w:pPr>
      <w:r>
        <w:rPr>
          <w:highlight w:val="none"/>
        </w:rPr>
      </w:r>
      <w:r/>
    </w:p>
    <w:p>
      <w:pPr>
        <w:ind w:left="494"/>
        <w:spacing w:before="97" w:line="239" w:lineRule="auto"/>
        <w:rPr>
          <w:rFonts w:ascii="宋体" w:hAnsi="宋体" w:eastAsia="宋体" w:cs="宋体"/>
          <w:sz w:val="30"/>
          <w:szCs w:val="30"/>
          <w:highlight w:val="none"/>
        </w:rPr>
        <w:outlineLvl w:val="2"/>
      </w:pPr>
      <w:r/>
      <w:bookmarkStart w:id="80" w:name="_bookmark33"/>
      <w:r/>
      <w:bookmarkEnd w:id="80"/>
      <w:r/>
      <w:bookmarkStart w:id="81" w:name="_Toc15734"/>
      <w:r>
        <w:rPr>
          <w:rFonts w:ascii="宋体" w:hAnsi="宋体" w:eastAsia="宋体" w:cs="宋体"/>
          <w:spacing w:val="-4"/>
          <w:sz w:val="30"/>
          <w:szCs w:val="30"/>
          <w:highlight w:val="none"/>
          <w14:textOutline w14:w="5448" w14:cap="flat" w14:cmpd="sng" w14:algn="ctr">
            <w14:solidFill>
              <w14:srgbClr w14:val="000000"/>
            </w14:solidFill>
            <w14:prstDash w14:val="solid"/>
            <w14:miter/>
          </w14:textOutline>
        </w:rPr>
        <w:t xml:space="preserve">19</w:t>
      </w:r>
      <w:r>
        <w:rPr>
          <w:rFonts w:hint="eastAsia"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．投标人</w:t>
      </w:r>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资格审查</w:t>
      </w:r>
      <w:bookmarkEnd w:id="81"/>
      <w:r/>
      <w:r/>
    </w:p>
    <w:p>
      <w:pPr>
        <w:spacing w:line="308" w:lineRule="auto"/>
        <w:rPr>
          <w:highlight w:val="none"/>
        </w:rPr>
      </w:pPr>
      <w:r>
        <w:rPr>
          <w:highlight w:val="none"/>
        </w:rPr>
      </w:r>
      <w:r/>
    </w:p>
    <w:p>
      <w:pPr>
        <w:ind w:left="26" w:right="16" w:firstLine="494"/>
        <w:spacing w:before="78" w:line="368"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19.1</w:t>
      </w:r>
      <w:r>
        <w:rPr>
          <w:rFonts w:ascii="宋体" w:hAnsi="宋体" w:eastAsia="宋体" w:cs="宋体"/>
          <w:sz w:val="24"/>
          <w:szCs w:val="24"/>
          <w:highlight w:val="none"/>
        </w:rPr>
        <w:t xml:space="preserve"> 开标结束后，采购人或者采购代理机构将依法对</w:t>
      </w:r>
      <w:r>
        <w:rPr>
          <w:rFonts w:hint="eastAsia" w:ascii="宋体" w:hAnsi="宋体" w:eastAsia="宋体" w:cs="宋体"/>
          <w:sz w:val="24"/>
          <w:szCs w:val="24"/>
          <w:highlight w:val="none"/>
        </w:rPr>
        <w:t xml:space="preserve">投标人</w:t>
      </w:r>
      <w:r>
        <w:rPr>
          <w:rFonts w:ascii="宋体" w:hAnsi="宋体" w:eastAsia="宋体" w:cs="宋体"/>
          <w:sz w:val="24"/>
          <w:szCs w:val="24"/>
          <w:highlight w:val="none"/>
        </w:rPr>
        <w:t xml:space="preserve">的资格进行审</w:t>
      </w:r>
      <w:r>
        <w:rPr>
          <w:rFonts w:ascii="宋体" w:hAnsi="宋体" w:eastAsia="宋体" w:cs="宋体"/>
          <w:spacing w:val="-20"/>
          <w:sz w:val="24"/>
          <w:szCs w:val="24"/>
          <w:highlight w:val="none"/>
        </w:rPr>
        <w:t xml:space="preserve">查</w:t>
      </w:r>
      <w:r>
        <w:rPr>
          <w:rFonts w:hint="eastAsia" w:ascii="宋体" w:hAnsi="宋体" w:eastAsia="宋体" w:cs="宋体"/>
          <w:spacing w:val="-15"/>
          <w:sz w:val="24"/>
          <w:szCs w:val="24"/>
          <w:highlight w:val="none"/>
        </w:rPr>
        <w:t xml:space="preserve">。</w:t>
      </w:r>
      <w:r>
        <w:rPr>
          <w:rFonts w:ascii="宋体" w:hAnsi="宋体" w:eastAsia="宋体" w:cs="宋体"/>
          <w:spacing w:val="-15"/>
          <w:sz w:val="24"/>
          <w:szCs w:val="24"/>
          <w:highlight w:val="none"/>
          <w14:textOutline w14:w="4356" w14:cap="flat" w14:cmpd="sng" w14:algn="ctr">
            <w14:solidFill>
              <w14:srgbClr w14:val="000000"/>
            </w14:solidFill>
            <w14:prstDash w14:val="solid"/>
            <w14:miter/>
          </w14:textOutline>
        </w:rPr>
        <w:t xml:space="preserve">合格</w:t>
      </w:r>
      <w:r>
        <w:rPr>
          <w:rFonts w:hint="eastAsia" w:ascii="宋体" w:hAnsi="宋体" w:eastAsia="宋体" w:cs="宋体"/>
          <w:spacing w:val="-15"/>
          <w:sz w:val="24"/>
          <w:szCs w:val="24"/>
          <w:highlight w:val="none"/>
          <w14:textOutline w14:w="4356" w14:cap="flat" w14:cmpd="sng" w14:algn="ctr">
            <w14:solidFill>
              <w14:srgbClr w14:val="000000"/>
            </w14:solidFill>
            <w14:prstDash w14:val="solid"/>
            <w14:miter/>
          </w14:textOutline>
        </w:rPr>
        <w:t xml:space="preserve">投标人</w:t>
      </w:r>
      <w:r>
        <w:rPr>
          <w:rFonts w:ascii="宋体" w:hAnsi="宋体" w:eastAsia="宋体" w:cs="宋体"/>
          <w:spacing w:val="-15"/>
          <w:sz w:val="24"/>
          <w:szCs w:val="24"/>
          <w:highlight w:val="none"/>
          <w14:textOutline w14:w="4356" w14:cap="flat" w14:cmpd="sng" w14:algn="ctr">
            <w14:solidFill>
              <w14:srgbClr w14:val="000000"/>
            </w14:solidFill>
            <w14:prstDash w14:val="solid"/>
            <w14:miter/>
          </w14:textOutline>
        </w:rPr>
        <w:t xml:space="preserve">不足</w:t>
      </w:r>
      <w:r>
        <w:rPr>
          <w:rFonts w:ascii="宋体" w:hAnsi="宋体" w:eastAsia="宋体" w:cs="宋体"/>
          <w:spacing w:val="-15"/>
          <w:sz w:val="24"/>
          <w:szCs w:val="24"/>
          <w:highlight w:val="none"/>
        </w:rPr>
        <w:t xml:space="preserve"> </w:t>
      </w:r>
      <w:r>
        <w:rPr>
          <w:rFonts w:ascii="宋体" w:hAnsi="宋体" w:eastAsia="宋体" w:cs="宋体"/>
          <w:spacing w:val="-15"/>
          <w:sz w:val="24"/>
          <w:szCs w:val="24"/>
          <w:highlight w:val="none"/>
          <w14:textOutline w14:w="4356" w14:cap="flat" w14:cmpd="sng" w14:algn="ctr">
            <w14:solidFill>
              <w14:srgbClr w14:val="000000"/>
            </w14:solidFill>
            <w14:prstDash w14:val="solid"/>
            <w14:miter/>
          </w14:textOutline>
        </w:rPr>
        <w:t xml:space="preserve">3</w:t>
      </w:r>
      <w:r>
        <w:rPr>
          <w:rFonts w:ascii="宋体" w:hAnsi="宋体" w:eastAsia="宋体" w:cs="宋体"/>
          <w:spacing w:val="-15"/>
          <w:sz w:val="24"/>
          <w:szCs w:val="24"/>
          <w:highlight w:val="none"/>
        </w:rPr>
        <w:t xml:space="preserve"> </w:t>
      </w:r>
      <w:r>
        <w:rPr>
          <w:rFonts w:ascii="宋体" w:hAnsi="宋体" w:eastAsia="宋体" w:cs="宋体"/>
          <w:spacing w:val="-15"/>
          <w:sz w:val="24"/>
          <w:szCs w:val="24"/>
          <w:highlight w:val="none"/>
          <w14:textOutline w14:w="4356" w14:cap="flat" w14:cmpd="sng" w14:algn="ctr">
            <w14:solidFill>
              <w14:srgbClr w14:val="000000"/>
            </w14:solidFill>
            <w14:prstDash w14:val="solid"/>
            <w14:miter/>
          </w14:textOutline>
        </w:rPr>
        <w:t xml:space="preserve">家的</w:t>
      </w:r>
      <w:r>
        <w:rPr>
          <w:rFonts w:hint="eastAsia" w:ascii="宋体" w:hAnsi="宋体" w:eastAsia="宋体" w:cs="宋体"/>
          <w:spacing w:val="-15"/>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15"/>
          <w:sz w:val="24"/>
          <w:szCs w:val="24"/>
          <w:highlight w:val="none"/>
          <w14:textOutline w14:w="4356" w14:cap="flat" w14:cmpd="sng" w14:algn="ctr">
            <w14:solidFill>
              <w14:srgbClr w14:val="000000"/>
            </w14:solidFill>
            <w14:prstDash w14:val="solid"/>
            <w14:miter/>
          </w14:textOutline>
        </w:rPr>
        <w:t xml:space="preserve">不进入后续程序。</w:t>
      </w:r>
      <w:r/>
    </w:p>
    <w:p>
      <w:pPr>
        <w:ind w:left="476"/>
        <w:spacing w:before="227" w:line="239" w:lineRule="auto"/>
        <w:rPr>
          <w:rFonts w:ascii="宋体" w:hAnsi="宋体" w:eastAsia="宋体" w:cs="宋体"/>
          <w:sz w:val="30"/>
          <w:szCs w:val="30"/>
          <w:highlight w:val="none"/>
        </w:rPr>
        <w:outlineLvl w:val="2"/>
      </w:pPr>
      <w:r/>
      <w:bookmarkStart w:id="82" w:name="_bookmark34"/>
      <w:r/>
      <w:bookmarkEnd w:id="82"/>
      <w:r/>
      <w:bookmarkStart w:id="83" w:name="_Toc19130"/>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20．评标委员</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会组成</w:t>
      </w:r>
      <w:bookmarkEnd w:id="83"/>
      <w:r/>
      <w:r/>
    </w:p>
    <w:p>
      <w:pPr>
        <w:spacing w:line="304" w:lineRule="auto"/>
        <w:rPr>
          <w:highlight w:val="none"/>
        </w:rPr>
      </w:pPr>
      <w:r>
        <w:rPr>
          <w:highlight w:val="none"/>
        </w:rPr>
      </w:r>
      <w:r/>
    </w:p>
    <w:p>
      <w:pPr>
        <w:ind w:left="50" w:right="12" w:firstLine="455"/>
        <w:spacing w:before="79" w:line="369" w:lineRule="auto"/>
        <w:rPr>
          <w:rFonts w:ascii="宋体" w:hAnsi="宋体" w:eastAsia="宋体" w:cs="宋体"/>
          <w:sz w:val="24"/>
          <w:szCs w:val="24"/>
          <w:highlight w:val="none"/>
        </w:rPr>
      </w:pPr>
      <w:r>
        <w:rPr>
          <w:rFonts w:ascii="宋体" w:hAnsi="宋体" w:eastAsia="宋体" w:cs="宋体"/>
          <w:spacing w:val="-10"/>
          <w:sz w:val="24"/>
          <w:szCs w:val="24"/>
          <w:highlight w:val="none"/>
        </w:rPr>
        <w:t xml:space="preserve">20.1 评</w:t>
      </w:r>
      <w:r>
        <w:rPr>
          <w:rFonts w:ascii="宋体" w:hAnsi="宋体" w:eastAsia="宋体" w:cs="宋体"/>
          <w:spacing w:val="-5"/>
          <w:sz w:val="24"/>
          <w:szCs w:val="24"/>
          <w:highlight w:val="none"/>
        </w:rPr>
        <w:t xml:space="preserve">标委员会将由采购人代表和评审专家组成，成员人数为 </w:t>
      </w:r>
      <w:r>
        <w:rPr>
          <w:rFonts w:hint="eastAsia" w:ascii="宋体" w:hAnsi="宋体" w:eastAsia="宋体" w:cs="宋体"/>
          <w:spacing w:val="-5"/>
          <w:sz w:val="24"/>
          <w:szCs w:val="24"/>
          <w:highlight w:val="none"/>
          <w:lang w:val="en-US" w:eastAsia="zh-CN"/>
        </w:rPr>
        <w:t xml:space="preserve">5</w:t>
      </w:r>
      <w:r>
        <w:rPr>
          <w:rFonts w:ascii="宋体" w:hAnsi="宋体" w:eastAsia="宋体" w:cs="宋体"/>
          <w:spacing w:val="-5"/>
          <w:sz w:val="24"/>
          <w:szCs w:val="24"/>
          <w:highlight w:val="none"/>
        </w:rPr>
        <w:t xml:space="preserve"> 人或 </w:t>
      </w:r>
      <w:r>
        <w:rPr>
          <w:rFonts w:hint="eastAsia" w:ascii="宋体" w:hAnsi="宋体" w:eastAsia="宋体" w:cs="宋体"/>
          <w:spacing w:val="-5"/>
          <w:sz w:val="24"/>
          <w:szCs w:val="24"/>
          <w:highlight w:val="none"/>
          <w:lang w:val="en-US" w:eastAsia="zh-CN"/>
        </w:rPr>
        <w:t xml:space="preserve">5</w:t>
      </w:r>
      <w:r>
        <w:rPr>
          <w:rFonts w:ascii="宋体" w:hAnsi="宋体" w:eastAsia="宋体" w:cs="宋体"/>
          <w:spacing w:val="-5"/>
          <w:sz w:val="24"/>
          <w:szCs w:val="24"/>
          <w:highlight w:val="none"/>
        </w:rPr>
        <w:t xml:space="preserve"> 人</w:t>
      </w:r>
      <w:r>
        <w:rPr>
          <w:rFonts w:ascii="宋体" w:hAnsi="宋体" w:eastAsia="宋体" w:cs="宋体"/>
          <w:spacing w:val="-13"/>
          <w:sz w:val="24"/>
          <w:szCs w:val="24"/>
          <w:highlight w:val="none"/>
        </w:rPr>
        <w:t xml:space="preserve">以</w:t>
      </w:r>
      <w:r>
        <w:rPr>
          <w:rFonts w:ascii="宋体" w:hAnsi="宋体" w:eastAsia="宋体" w:cs="宋体"/>
          <w:spacing w:val="-11"/>
          <w:sz w:val="24"/>
          <w:szCs w:val="24"/>
          <w:highlight w:val="none"/>
        </w:rPr>
        <w:t xml:space="preserve">上单数。</w:t>
      </w:r>
      <w:r/>
    </w:p>
    <w:p>
      <w:pPr>
        <w:ind w:left="476"/>
        <w:spacing w:before="226" w:line="239" w:lineRule="auto"/>
        <w:rPr>
          <w:rFonts w:ascii="宋体" w:hAnsi="宋体" w:eastAsia="宋体" w:cs="宋体"/>
          <w:sz w:val="30"/>
          <w:szCs w:val="30"/>
          <w:highlight w:val="none"/>
        </w:rPr>
        <w:outlineLvl w:val="2"/>
      </w:pPr>
      <w:r/>
      <w:bookmarkStart w:id="84" w:name="_bookmark35"/>
      <w:r/>
      <w:bookmarkEnd w:id="84"/>
      <w:r/>
      <w:bookmarkStart w:id="85" w:name="_Toc22241"/>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21</w:t>
      </w:r>
      <w:r>
        <w:rPr>
          <w:rFonts w:hint="eastAsia"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．投标人</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符合性审查</w:t>
      </w:r>
      <w:bookmarkEnd w:id="85"/>
      <w:r/>
      <w:r/>
    </w:p>
    <w:p>
      <w:pPr>
        <w:spacing w:line="308" w:lineRule="auto"/>
        <w:rPr>
          <w:highlight w:val="none"/>
        </w:rPr>
      </w:pPr>
      <w:r>
        <w:rPr>
          <w:highlight w:val="none"/>
        </w:rPr>
      </w:r>
      <w:r/>
    </w:p>
    <w:p>
      <w:pPr>
        <w:ind w:left="22" w:right="12" w:firstLine="483"/>
        <w:spacing w:before="78" w:line="360"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21.1 评标委员会将按照</w:t>
      </w:r>
      <w:r>
        <w:rPr>
          <w:rFonts w:hint="eastAsia" w:ascii="宋体" w:hAnsi="宋体" w:eastAsia="宋体" w:cs="宋体"/>
          <w:spacing w:val="-3"/>
          <w:sz w:val="24"/>
          <w:szCs w:val="24"/>
          <w:highlight w:val="none"/>
          <w:lang w:eastAsia="zh-CN"/>
        </w:rPr>
        <w:t xml:space="preserve">采购文件</w:t>
      </w:r>
      <w:r>
        <w:rPr>
          <w:rFonts w:ascii="宋体" w:hAnsi="宋体" w:eastAsia="宋体" w:cs="宋体"/>
          <w:spacing w:val="-3"/>
          <w:sz w:val="24"/>
          <w:szCs w:val="24"/>
          <w:highlight w:val="none"/>
        </w:rPr>
        <w:t xml:space="preserve">第五部分“评标办法和标准”第 7 项</w:t>
      </w:r>
      <w:r>
        <w:rPr>
          <w:rFonts w:ascii="宋体" w:hAnsi="宋体" w:eastAsia="宋体" w:cs="宋体"/>
          <w:sz w:val="24"/>
          <w:szCs w:val="24"/>
          <w:highlight w:val="none"/>
        </w:rPr>
        <w:t xml:space="preserve">规定</w:t>
      </w:r>
      <w:r>
        <w:rPr>
          <w:rFonts w:ascii="宋体" w:hAnsi="宋体" w:eastAsia="宋体" w:cs="宋体"/>
          <w:spacing w:val="-12"/>
          <w:sz w:val="24"/>
          <w:szCs w:val="24"/>
          <w:highlight w:val="none"/>
        </w:rPr>
        <w:t xml:space="preserve">对</w:t>
      </w:r>
      <w:r>
        <w:rPr>
          <w:rFonts w:ascii="宋体" w:hAnsi="宋体" w:eastAsia="宋体" w:cs="宋体"/>
          <w:spacing w:val="-7"/>
          <w:sz w:val="24"/>
          <w:szCs w:val="24"/>
          <w:highlight w:val="none"/>
        </w:rPr>
        <w:t xml:space="preserve">通</w:t>
      </w:r>
      <w:r>
        <w:rPr>
          <w:rFonts w:ascii="宋体" w:hAnsi="宋体" w:eastAsia="宋体" w:cs="宋体"/>
          <w:spacing w:val="-6"/>
          <w:sz w:val="24"/>
          <w:szCs w:val="24"/>
          <w:highlight w:val="none"/>
        </w:rPr>
        <w:t xml:space="preserve">过资格审查的</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的</w:t>
      </w:r>
      <w:r>
        <w:rPr>
          <w:rFonts w:hint="eastAsia" w:ascii="宋体" w:hAnsi="宋体" w:eastAsia="宋体" w:cs="宋体"/>
          <w:spacing w:val="-6"/>
          <w:sz w:val="24"/>
          <w:szCs w:val="24"/>
          <w:highlight w:val="none"/>
        </w:rPr>
        <w:t xml:space="preserve">响应文件</w:t>
      </w:r>
      <w:r>
        <w:rPr>
          <w:rFonts w:ascii="宋体" w:hAnsi="宋体" w:eastAsia="宋体" w:cs="宋体"/>
          <w:spacing w:val="-6"/>
          <w:sz w:val="24"/>
          <w:szCs w:val="24"/>
          <w:highlight w:val="none"/>
        </w:rPr>
        <w:t xml:space="preserve">进行符合性审查，以确定是否满足</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10"/>
          <w:sz w:val="24"/>
          <w:szCs w:val="24"/>
          <w:highlight w:val="none"/>
        </w:rPr>
        <w:t xml:space="preserve">的实质性要求。</w:t>
      </w:r>
      <w:r>
        <w:rPr>
          <w:rFonts w:ascii="宋体" w:hAnsi="宋体" w:eastAsia="宋体" w:cs="宋体"/>
          <w:spacing w:val="-10"/>
          <w:sz w:val="24"/>
          <w:szCs w:val="24"/>
          <w:highlight w:val="none"/>
          <w14:textOutline w14:w="4356" w14:cap="flat" w14:cmpd="sng" w14:algn="ctr">
            <w14:solidFill>
              <w14:srgbClr w14:val="000000"/>
            </w14:solidFill>
            <w14:prstDash w14:val="solid"/>
            <w14:miter/>
          </w14:textOutline>
        </w:rPr>
        <w:t xml:space="preserve">符合性审查合格</w:t>
      </w:r>
      <w:r>
        <w:rPr>
          <w:rFonts w:hint="eastAsia" w:ascii="宋体" w:hAnsi="宋体" w:eastAsia="宋体" w:cs="宋体"/>
          <w:spacing w:val="-10"/>
          <w:sz w:val="24"/>
          <w:szCs w:val="24"/>
          <w:highlight w:val="none"/>
          <w14:textOutline w14:w="4356" w14:cap="flat" w14:cmpd="sng" w14:algn="ctr">
            <w14:solidFill>
              <w14:srgbClr w14:val="000000"/>
            </w14:solidFill>
            <w14:prstDash w14:val="solid"/>
            <w14:miter/>
          </w14:textOutline>
        </w:rPr>
        <w:t xml:space="preserve">投标人</w:t>
      </w:r>
      <w:r>
        <w:rPr>
          <w:rFonts w:ascii="宋体" w:hAnsi="宋体" w:eastAsia="宋体" w:cs="宋体"/>
          <w:spacing w:val="-10"/>
          <w:sz w:val="24"/>
          <w:szCs w:val="24"/>
          <w:highlight w:val="none"/>
          <w14:textOutline w14:w="4356" w14:cap="flat" w14:cmpd="sng" w14:algn="ctr">
            <w14:solidFill>
              <w14:srgbClr w14:val="000000"/>
            </w14:solidFill>
            <w14:prstDash w14:val="solid"/>
            <w14:miter/>
          </w14:textOutline>
        </w:rPr>
        <w:t xml:space="preserve">不足</w:t>
      </w:r>
      <w:r>
        <w:rPr>
          <w:rFonts w:ascii="宋体" w:hAnsi="宋体" w:eastAsia="宋体" w:cs="宋体"/>
          <w:spacing w:val="-10"/>
          <w:sz w:val="24"/>
          <w:szCs w:val="24"/>
          <w:highlight w:val="none"/>
        </w:rPr>
        <w:t xml:space="preserve"> </w:t>
      </w:r>
      <w:r>
        <w:rPr>
          <w:rFonts w:ascii="宋体" w:hAnsi="宋体" w:eastAsia="宋体" w:cs="宋体"/>
          <w:spacing w:val="-10"/>
          <w:sz w:val="24"/>
          <w:szCs w:val="24"/>
          <w:highlight w:val="none"/>
          <w14:textOutline w14:w="4356" w14:cap="flat" w14:cmpd="sng" w14:algn="ctr">
            <w14:solidFill>
              <w14:srgbClr w14:val="000000"/>
            </w14:solidFill>
            <w14:prstDash w14:val="solid"/>
            <w14:miter/>
          </w14:textOutline>
        </w:rPr>
        <w:t xml:space="preserve">3</w:t>
      </w:r>
      <w:r>
        <w:rPr>
          <w:rFonts w:ascii="宋体" w:hAnsi="宋体" w:eastAsia="宋体" w:cs="宋体"/>
          <w:spacing w:val="-10"/>
          <w:sz w:val="24"/>
          <w:szCs w:val="24"/>
          <w:highlight w:val="none"/>
        </w:rPr>
        <w:t xml:space="preserve"> </w:t>
      </w:r>
      <w:r>
        <w:rPr>
          <w:rFonts w:ascii="宋体" w:hAnsi="宋体" w:eastAsia="宋体" w:cs="宋体"/>
          <w:spacing w:val="-10"/>
          <w:sz w:val="24"/>
          <w:szCs w:val="24"/>
          <w:highlight w:val="none"/>
          <w14:textOutline w14:w="4356" w14:cap="flat" w14:cmpd="sng" w14:algn="ctr">
            <w14:solidFill>
              <w14:srgbClr w14:val="000000"/>
            </w14:solidFill>
            <w14:prstDash w14:val="solid"/>
            <w14:miter/>
          </w14:textOutline>
        </w:rPr>
        <w:t xml:space="preserve">家的，不进入详细评审环节</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w:t>
      </w:r>
      <w:r/>
    </w:p>
    <w:p>
      <w:pPr>
        <w:ind w:left="506"/>
        <w:spacing w:before="1"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21.2 </w:t>
      </w:r>
      <w:r>
        <w:rPr>
          <w:rFonts w:hint="eastAsia" w:ascii="宋体" w:hAnsi="宋体" w:eastAsia="宋体" w:cs="宋体"/>
          <w:spacing w:val="-1"/>
          <w:sz w:val="24"/>
          <w:szCs w:val="24"/>
          <w:highlight w:val="none"/>
        </w:rPr>
        <w:t xml:space="preserve">响应文件</w:t>
      </w:r>
      <w:r>
        <w:rPr>
          <w:rFonts w:ascii="宋体" w:hAnsi="宋体" w:eastAsia="宋体" w:cs="宋体"/>
          <w:spacing w:val="-1"/>
          <w:sz w:val="24"/>
          <w:szCs w:val="24"/>
          <w:highlight w:val="none"/>
        </w:rPr>
        <w:t xml:space="preserve">澄清</w:t>
      </w:r>
      <w:r/>
    </w:p>
    <w:p>
      <w:pPr>
        <w:ind w:left="26" w:right="11" w:firstLine="479"/>
        <w:spacing w:before="183"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21.2.1 </w:t>
      </w:r>
      <w:r>
        <w:rPr>
          <w:rFonts w:hint="eastAsia" w:ascii="宋体" w:hAnsi="宋体" w:eastAsia="宋体" w:cs="宋体"/>
          <w:spacing w:val="1"/>
          <w:sz w:val="24"/>
          <w:szCs w:val="24"/>
          <w:highlight w:val="none"/>
        </w:rPr>
        <w:t xml:space="preserve">投标人</w:t>
      </w:r>
      <w:r>
        <w:rPr>
          <w:rFonts w:ascii="宋体" w:hAnsi="宋体" w:eastAsia="宋体" w:cs="宋体"/>
          <w:spacing w:val="1"/>
          <w:sz w:val="24"/>
          <w:szCs w:val="24"/>
          <w:highlight w:val="none"/>
        </w:rPr>
        <w:t xml:space="preserve">应根据评</w:t>
      </w:r>
      <w:r>
        <w:rPr>
          <w:rFonts w:ascii="宋体" w:hAnsi="宋体" w:eastAsia="宋体" w:cs="宋体"/>
          <w:sz w:val="24"/>
          <w:szCs w:val="24"/>
          <w:highlight w:val="none"/>
        </w:rPr>
        <w:t xml:space="preserve">标委员会要求以书面形式对相关问题进行澄清、说</w:t>
      </w:r>
      <w:r>
        <w:rPr>
          <w:rFonts w:ascii="宋体" w:hAnsi="宋体" w:eastAsia="宋体" w:cs="宋体"/>
          <w:spacing w:val="-18"/>
          <w:sz w:val="24"/>
          <w:szCs w:val="24"/>
          <w:highlight w:val="none"/>
        </w:rPr>
        <w:t xml:space="preserve">明</w:t>
      </w:r>
      <w:r>
        <w:rPr>
          <w:rFonts w:ascii="宋体" w:hAnsi="宋体" w:eastAsia="宋体" w:cs="宋体"/>
          <w:spacing w:val="-13"/>
          <w:sz w:val="24"/>
          <w:szCs w:val="24"/>
          <w:highlight w:val="none"/>
        </w:rPr>
        <w:t xml:space="preserve">或</w:t>
      </w:r>
      <w:r>
        <w:rPr>
          <w:rFonts w:ascii="宋体" w:hAnsi="宋体" w:eastAsia="宋体" w:cs="宋体"/>
          <w:spacing w:val="-9"/>
          <w:sz w:val="24"/>
          <w:szCs w:val="24"/>
          <w:highlight w:val="none"/>
        </w:rPr>
        <w:t xml:space="preserve">者补正，并加盖公章，或者由法定代表人或其授权的代表签字确认。</w:t>
      </w:r>
      <w:r>
        <w:rPr>
          <w:rFonts w:hint="eastAsia" w:ascii="宋体" w:hAnsi="宋体" w:eastAsia="宋体" w:cs="宋体"/>
          <w:spacing w:val="-9"/>
          <w:sz w:val="24"/>
          <w:szCs w:val="24"/>
          <w:highlight w:val="none"/>
        </w:rPr>
        <w:t xml:space="preserve">投标人</w:t>
      </w:r>
      <w:r>
        <w:rPr>
          <w:rFonts w:ascii="宋体" w:hAnsi="宋体" w:eastAsia="宋体" w:cs="宋体"/>
          <w:spacing w:val="4"/>
          <w:sz w:val="24"/>
          <w:szCs w:val="24"/>
          <w:highlight w:val="none"/>
        </w:rPr>
        <w:t xml:space="preserve">的澄清、说明或者补正不得超出</w:t>
      </w:r>
      <w:r>
        <w:rPr>
          <w:rFonts w:hint="eastAsia" w:ascii="宋体" w:hAnsi="宋体" w:eastAsia="宋体" w:cs="宋体"/>
          <w:spacing w:val="4"/>
          <w:sz w:val="24"/>
          <w:szCs w:val="24"/>
          <w:highlight w:val="none"/>
        </w:rPr>
        <w:t xml:space="preserve">响应文件</w:t>
      </w:r>
      <w:r>
        <w:rPr>
          <w:rFonts w:ascii="宋体" w:hAnsi="宋体" w:eastAsia="宋体" w:cs="宋体"/>
          <w:spacing w:val="4"/>
          <w:sz w:val="24"/>
          <w:szCs w:val="24"/>
          <w:highlight w:val="none"/>
        </w:rPr>
        <w:t xml:space="preserve">的范围或者改变</w:t>
      </w:r>
      <w:r>
        <w:rPr>
          <w:rFonts w:hint="eastAsia" w:ascii="宋体" w:hAnsi="宋体" w:eastAsia="宋体" w:cs="宋体"/>
          <w:spacing w:val="4"/>
          <w:sz w:val="24"/>
          <w:szCs w:val="24"/>
          <w:highlight w:val="none"/>
        </w:rPr>
        <w:t xml:space="preserve">响应文件</w:t>
      </w:r>
      <w:r>
        <w:rPr>
          <w:rFonts w:ascii="宋体" w:hAnsi="宋体" w:eastAsia="宋体" w:cs="宋体"/>
          <w:spacing w:val="4"/>
          <w:sz w:val="24"/>
          <w:szCs w:val="24"/>
          <w:highlight w:val="none"/>
        </w:rPr>
        <w:t xml:space="preserve">的实质性内</w:t>
      </w:r>
      <w:r>
        <w:rPr>
          <w:rFonts w:ascii="宋体" w:hAnsi="宋体" w:eastAsia="宋体" w:cs="宋体"/>
          <w:spacing w:val="-13"/>
          <w:sz w:val="24"/>
          <w:szCs w:val="24"/>
          <w:highlight w:val="none"/>
        </w:rPr>
        <w:t xml:space="preserve">容</w:t>
      </w:r>
      <w:r>
        <w:rPr>
          <w:rFonts w:ascii="宋体" w:hAnsi="宋体" w:eastAsia="宋体" w:cs="宋体"/>
          <w:spacing w:val="-11"/>
          <w:sz w:val="24"/>
          <w:szCs w:val="24"/>
          <w:highlight w:val="none"/>
        </w:rPr>
        <w:t xml:space="preserve">。</w:t>
      </w:r>
      <w:r/>
    </w:p>
    <w:p>
      <w:pPr>
        <w:ind w:left="24" w:right="85" w:firstLine="2"/>
        <w:spacing w:before="121" w:line="369"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21.3 </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开标至评标结束期间，</w:t>
      </w:r>
      <w:r>
        <w:rPr>
          <w:rFonts w:hint="eastAsia"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投标人</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应保持系统在线</w:t>
      </w:r>
      <w:r>
        <w:rPr>
          <w:rFonts w:hint="eastAsia"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如因</w:t>
      </w:r>
      <w:r>
        <w:rPr>
          <w:rFonts w:hint="eastAsia"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投标人</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自身原</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因</w:t>
      </w:r>
      <w:r>
        <w:rPr>
          <w:rFonts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未在规定时间内按评标委员会要求进行澄清、说明或者补正的，一切后果</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由</w:t>
      </w: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投</w:t>
      </w:r>
      <w:bookmarkStart w:id="86" w:name="_bookmark36"/>
      <w:r/>
      <w:bookmarkEnd w:id="86"/>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标人自行承担。</w:t>
      </w:r>
      <w:r/>
    </w:p>
    <w:p>
      <w:pPr>
        <w:ind w:left="476"/>
        <w:spacing w:before="225" w:line="220" w:lineRule="auto"/>
        <w:rPr>
          <w:rFonts w:ascii="宋体" w:hAnsi="宋体" w:eastAsia="宋体" w:cs="宋体"/>
          <w:sz w:val="30"/>
          <w:szCs w:val="30"/>
          <w:highlight w:val="none"/>
        </w:rPr>
        <w:outlineLvl w:val="2"/>
      </w:pPr>
      <w:r/>
      <w:bookmarkStart w:id="87" w:name="_Toc31560"/>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22.</w:t>
      </w:r>
      <w:r>
        <w:rPr>
          <w:rFonts w:ascii="宋体" w:hAnsi="宋体" w:eastAsia="宋体" w:cs="宋体"/>
          <w:sz w:val="30"/>
          <w:szCs w:val="30"/>
          <w:highlight w:val="none"/>
        </w:rPr>
        <w:t xml:space="preserve"> </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无效投标的情形</w:t>
      </w:r>
      <w:bookmarkEnd w:id="87"/>
      <w:r/>
      <w:r/>
    </w:p>
    <w:p>
      <w:pPr>
        <w:spacing w:line="338" w:lineRule="auto"/>
        <w:rPr>
          <w:highlight w:val="none"/>
        </w:rPr>
      </w:pPr>
      <w:r>
        <w:rPr>
          <w:highlight w:val="none"/>
        </w:rPr>
      </w:r>
      <w:r/>
    </w:p>
    <w:p>
      <w:pPr>
        <w:ind w:left="29" w:right="83" w:firstLine="477"/>
        <w:spacing w:before="78" w:line="369"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22.1 无效投标的情形见本</w:t>
      </w:r>
      <w:r>
        <w:rPr>
          <w:rFonts w:hint="eastAsia" w:ascii="宋体" w:hAnsi="宋体" w:eastAsia="宋体" w:cs="宋体"/>
          <w:spacing w:val="-3"/>
          <w:sz w:val="24"/>
          <w:szCs w:val="24"/>
          <w:highlight w:val="none"/>
          <w:lang w:eastAsia="zh-CN"/>
        </w:rPr>
        <w:t xml:space="preserve">采购文件</w:t>
      </w:r>
      <w:r>
        <w:rPr>
          <w:rFonts w:ascii="宋体" w:hAnsi="宋体" w:eastAsia="宋体" w:cs="宋体"/>
          <w:spacing w:val="-3"/>
          <w:sz w:val="24"/>
          <w:szCs w:val="24"/>
          <w:highlight w:val="none"/>
        </w:rPr>
        <w:t xml:space="preserve">第五部分“评标办法和标准”第 7 </w:t>
      </w:r>
      <w:r>
        <w:rPr>
          <w:rFonts w:ascii="宋体" w:hAnsi="宋体" w:eastAsia="宋体" w:cs="宋体"/>
          <w:spacing w:val="-2"/>
          <w:sz w:val="24"/>
          <w:szCs w:val="24"/>
          <w:highlight w:val="none"/>
        </w:rPr>
        <w:t xml:space="preserve">项</w:t>
      </w:r>
      <w:r>
        <w:rPr>
          <w:rFonts w:ascii="宋体" w:hAnsi="宋体" w:eastAsia="宋体" w:cs="宋体"/>
          <w:sz w:val="24"/>
          <w:szCs w:val="24"/>
          <w:highlight w:val="none"/>
        </w:rPr>
        <w:t xml:space="preserve">规</w:t>
      </w:r>
      <w:r>
        <w:rPr>
          <w:rFonts w:ascii="宋体" w:hAnsi="宋体" w:eastAsia="宋体" w:cs="宋体"/>
          <w:spacing w:val="-9"/>
          <w:sz w:val="24"/>
          <w:szCs w:val="24"/>
          <w:highlight w:val="none"/>
        </w:rPr>
        <w:t xml:space="preserve">定</w:t>
      </w:r>
      <w:r>
        <w:rPr>
          <w:rFonts w:ascii="宋体" w:hAnsi="宋体" w:eastAsia="宋体" w:cs="宋体"/>
          <w:spacing w:val="-7"/>
          <w:sz w:val="24"/>
          <w:szCs w:val="24"/>
          <w:highlight w:val="none"/>
        </w:rPr>
        <w:t xml:space="preserve">。</w:t>
      </w:r>
      <w:r/>
    </w:p>
    <w:p>
      <w:pPr>
        <w:ind w:left="476"/>
        <w:spacing w:before="224"/>
        <w:rPr>
          <w:rFonts w:ascii="宋体" w:hAnsi="宋体" w:eastAsia="宋体" w:cs="宋体"/>
          <w:sz w:val="30"/>
          <w:szCs w:val="30"/>
          <w:highlight w:val="none"/>
        </w:rPr>
        <w:outlineLvl w:val="2"/>
      </w:pPr>
      <w:r/>
      <w:bookmarkStart w:id="88" w:name="_bookmark37"/>
      <w:r/>
      <w:bookmarkEnd w:id="88"/>
      <w:r/>
      <w:bookmarkStart w:id="89" w:name="_Toc17774"/>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23．</w:t>
      </w:r>
      <w:r>
        <w:rPr>
          <w:rFonts w:hint="eastAsia"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响应文件</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详细评审</w:t>
      </w:r>
      <w:bookmarkEnd w:id="89"/>
      <w:r/>
      <w:r/>
    </w:p>
    <w:p>
      <w:pPr>
        <w:spacing w:line="305" w:lineRule="auto"/>
        <w:rPr>
          <w:highlight w:val="none"/>
        </w:rPr>
      </w:pPr>
      <w:r>
        <w:rPr>
          <w:highlight w:val="none"/>
        </w:rPr>
      </w:r>
      <w:r/>
    </w:p>
    <w:p>
      <w:pPr>
        <w:ind w:left="22" w:right="15" w:firstLine="483"/>
        <w:spacing w:before="78" w:line="368" w:lineRule="auto"/>
        <w:rPr>
          <w:rFonts w:ascii="宋体" w:hAnsi="宋体" w:eastAsia="宋体" w:cs="宋体"/>
          <w:sz w:val="24"/>
          <w:szCs w:val="24"/>
          <w:highlight w:val="none"/>
        </w:rPr>
      </w:pPr>
      <w:r>
        <w:rPr>
          <w:rFonts w:ascii="宋体" w:hAnsi="宋体" w:eastAsia="宋体" w:cs="宋体"/>
          <w:spacing w:val="-14"/>
          <w:sz w:val="24"/>
          <w:szCs w:val="24"/>
          <w:highlight w:val="none"/>
        </w:rPr>
        <w:t xml:space="preserve">2</w:t>
      </w:r>
      <w:r>
        <w:rPr>
          <w:rFonts w:ascii="宋体" w:hAnsi="宋体" w:eastAsia="宋体" w:cs="宋体"/>
          <w:spacing w:val="-13"/>
          <w:sz w:val="24"/>
          <w:szCs w:val="24"/>
          <w:highlight w:val="none"/>
        </w:rPr>
        <w:t xml:space="preserve">3</w:t>
      </w:r>
      <w:r>
        <w:rPr>
          <w:rFonts w:ascii="宋体" w:hAnsi="宋体" w:eastAsia="宋体" w:cs="宋体"/>
          <w:spacing w:val="-7"/>
          <w:sz w:val="24"/>
          <w:szCs w:val="24"/>
          <w:highlight w:val="none"/>
        </w:rPr>
        <w:t xml:space="preserve">.1 评标委员会将按照</w:t>
      </w:r>
      <w:r>
        <w:rPr>
          <w:rFonts w:hint="eastAsia" w:ascii="宋体" w:hAnsi="宋体" w:eastAsia="宋体" w:cs="宋体"/>
          <w:spacing w:val="-7"/>
          <w:sz w:val="24"/>
          <w:szCs w:val="24"/>
          <w:highlight w:val="none"/>
          <w:lang w:eastAsia="zh-CN"/>
        </w:rPr>
        <w:t xml:space="preserve">采购文件</w:t>
      </w:r>
      <w:r>
        <w:rPr>
          <w:rFonts w:ascii="宋体" w:hAnsi="宋体" w:eastAsia="宋体" w:cs="宋体"/>
          <w:spacing w:val="-7"/>
          <w:sz w:val="24"/>
          <w:szCs w:val="24"/>
          <w:highlight w:val="none"/>
        </w:rPr>
        <w:t xml:space="preserve">第五部分“评标办法和标准”第 8 项规定</w:t>
      </w:r>
      <w:r>
        <w:rPr>
          <w:rFonts w:hint="eastAsia" w:ascii="宋体" w:hAnsi="宋体" w:eastAsia="宋体" w:cs="宋体"/>
          <w:spacing w:val="-7"/>
          <w:sz w:val="24"/>
          <w:szCs w:val="24"/>
          <w:highlight w:val="none"/>
        </w:rPr>
        <w:t xml:space="preserve">，</w:t>
      </w:r>
      <w:r>
        <w:rPr>
          <w:rFonts w:ascii="宋体" w:hAnsi="宋体" w:eastAsia="宋体" w:cs="宋体"/>
          <w:spacing w:val="-1"/>
          <w:sz w:val="24"/>
          <w:szCs w:val="24"/>
          <w:highlight w:val="none"/>
        </w:rPr>
        <w:t xml:space="preserve">对符合性审查合格的</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进行商务、技术和价格评估，综合比较与评价。</w:t>
      </w:r>
      <w:r/>
    </w:p>
    <w:p>
      <w:pPr>
        <w:ind w:left="476"/>
        <w:spacing w:before="228" w:line="220" w:lineRule="auto"/>
        <w:rPr>
          <w:rFonts w:ascii="宋体" w:hAnsi="宋体" w:eastAsia="宋体" w:cs="宋体"/>
          <w:sz w:val="30"/>
          <w:szCs w:val="30"/>
          <w:highlight w:val="none"/>
        </w:rPr>
        <w:outlineLvl w:val="2"/>
      </w:pPr>
      <w:r/>
      <w:bookmarkStart w:id="90" w:name="_bookmark38"/>
      <w:r/>
      <w:bookmarkEnd w:id="90"/>
      <w:r/>
      <w:bookmarkStart w:id="91" w:name="_Toc19223"/>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24.</w:t>
      </w:r>
      <w:r>
        <w:rPr>
          <w:rFonts w:ascii="宋体" w:hAnsi="宋体" w:eastAsia="宋体" w:cs="宋体"/>
          <w:spacing w:val="-1"/>
          <w:sz w:val="30"/>
          <w:szCs w:val="30"/>
          <w:highlight w:val="none"/>
        </w:rPr>
        <w:t xml:space="preserve"> </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串</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通投标的情形</w:t>
      </w:r>
      <w:bookmarkEnd w:id="91"/>
      <w:r/>
      <w:r/>
    </w:p>
    <w:p>
      <w:pPr>
        <w:spacing w:line="338" w:lineRule="auto"/>
        <w:rPr>
          <w:highlight w:val="none"/>
        </w:rPr>
      </w:pPr>
      <w:r>
        <w:rPr>
          <w:highlight w:val="none"/>
        </w:rPr>
      </w:r>
      <w:r/>
    </w:p>
    <w:p>
      <w:pPr>
        <w:ind w:left="506"/>
        <w:spacing w:before="79" w:line="22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24.</w:t>
      </w:r>
      <w:r>
        <w:rPr>
          <w:rFonts w:ascii="宋体" w:hAnsi="宋体" w:eastAsia="宋体" w:cs="宋体"/>
          <w:spacing w:val="-3"/>
          <w:sz w:val="24"/>
          <w:szCs w:val="24"/>
          <w:highlight w:val="none"/>
        </w:rPr>
        <w:t xml:space="preserve">1</w:t>
      </w:r>
      <w:r>
        <w:rPr>
          <w:rFonts w:ascii="宋体" w:hAnsi="宋体" w:eastAsia="宋体" w:cs="宋体"/>
          <w:spacing w:val="-2"/>
          <w:sz w:val="24"/>
          <w:szCs w:val="24"/>
          <w:highlight w:val="none"/>
        </w:rPr>
        <w:t xml:space="preserve"> 有下列情形之一的，视为</w:t>
      </w:r>
      <w:r>
        <w:rPr>
          <w:rFonts w:hint="eastAsia" w:ascii="宋体" w:hAnsi="宋体" w:eastAsia="宋体" w:cs="宋体"/>
          <w:spacing w:val="-2"/>
          <w:sz w:val="24"/>
          <w:szCs w:val="24"/>
          <w:highlight w:val="none"/>
        </w:rPr>
        <w:t xml:space="preserve">投标人</w:t>
      </w:r>
      <w:r>
        <w:rPr>
          <w:rFonts w:ascii="宋体" w:hAnsi="宋体" w:eastAsia="宋体" w:cs="宋体"/>
          <w:spacing w:val="-2"/>
          <w:sz w:val="24"/>
          <w:szCs w:val="24"/>
          <w:highlight w:val="none"/>
        </w:rPr>
        <w:t xml:space="preserve">串通投标，投标无效：</w:t>
      </w:r>
      <w:r/>
    </w:p>
    <w:p>
      <w:pPr>
        <w:ind w:left="510"/>
        <w:spacing w:before="181" w:line="220"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(1)</w:t>
      </w:r>
      <w:r>
        <w:rPr>
          <w:rFonts w:ascii="宋体" w:hAnsi="宋体" w:eastAsia="宋体" w:cs="宋体"/>
          <w:spacing w:val="6"/>
          <w:sz w:val="24"/>
          <w:szCs w:val="24"/>
          <w:highlight w:val="none"/>
        </w:rPr>
        <w:t xml:space="preserve">不同</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的</w:t>
      </w:r>
      <w:r>
        <w:rPr>
          <w:rFonts w:hint="eastAsia" w:ascii="宋体" w:hAnsi="宋体" w:eastAsia="宋体" w:cs="宋体"/>
          <w:spacing w:val="6"/>
          <w:sz w:val="24"/>
          <w:szCs w:val="24"/>
          <w:highlight w:val="none"/>
        </w:rPr>
        <w:t xml:space="preserve">响应文件</w:t>
      </w:r>
      <w:r>
        <w:rPr>
          <w:rFonts w:ascii="宋体" w:hAnsi="宋体" w:eastAsia="宋体" w:cs="宋体"/>
          <w:spacing w:val="6"/>
          <w:sz w:val="24"/>
          <w:szCs w:val="24"/>
          <w:highlight w:val="none"/>
        </w:rPr>
        <w:t xml:space="preserve">由同一单位或者个人编制；</w:t>
      </w:r>
      <w:r/>
    </w:p>
    <w:p>
      <w:pPr>
        <w:ind w:left="510"/>
        <w:spacing w:before="183" w:line="216"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(2)</w:t>
      </w:r>
      <w:r>
        <w:rPr>
          <w:rFonts w:ascii="宋体" w:hAnsi="宋体" w:eastAsia="宋体" w:cs="宋体"/>
          <w:spacing w:val="6"/>
          <w:sz w:val="24"/>
          <w:szCs w:val="24"/>
          <w:highlight w:val="none"/>
        </w:rPr>
        <w:t xml:space="preserve">不同</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委托同一单位或者个人办理投标事宜；</w:t>
      </w:r>
      <w:r/>
    </w:p>
    <w:p>
      <w:pPr>
        <w:ind w:left="510"/>
        <w:spacing w:before="187" w:line="219" w:lineRule="auto"/>
        <w:rPr>
          <w:rFonts w:ascii="宋体" w:hAnsi="宋体" w:eastAsia="宋体" w:cs="宋体"/>
          <w:sz w:val="24"/>
          <w:szCs w:val="24"/>
          <w:highlight w:val="none"/>
        </w:rPr>
      </w:pPr>
      <w:r>
        <w:rPr>
          <w:rFonts w:ascii="宋体" w:hAnsi="宋体" w:eastAsia="宋体" w:cs="宋体"/>
          <w:spacing w:val="8"/>
          <w:sz w:val="24"/>
          <w:szCs w:val="24"/>
          <w:highlight w:val="none"/>
        </w:rPr>
        <w:t xml:space="preserve">(</w:t>
      </w:r>
      <w:r>
        <w:rPr>
          <w:rFonts w:ascii="宋体" w:hAnsi="宋体" w:eastAsia="宋体" w:cs="宋体"/>
          <w:spacing w:val="5"/>
          <w:sz w:val="24"/>
          <w:szCs w:val="24"/>
          <w:highlight w:val="none"/>
        </w:rPr>
        <w:t xml:space="preserve">3)不同</w:t>
      </w:r>
      <w:r>
        <w:rPr>
          <w:rFonts w:hint="eastAsia" w:ascii="宋体" w:hAnsi="宋体" w:eastAsia="宋体" w:cs="宋体"/>
          <w:spacing w:val="5"/>
          <w:sz w:val="24"/>
          <w:szCs w:val="24"/>
          <w:highlight w:val="none"/>
        </w:rPr>
        <w:t xml:space="preserve">投标人</w:t>
      </w:r>
      <w:r>
        <w:rPr>
          <w:rFonts w:ascii="宋体" w:hAnsi="宋体" w:eastAsia="宋体" w:cs="宋体"/>
          <w:spacing w:val="5"/>
          <w:sz w:val="24"/>
          <w:szCs w:val="24"/>
          <w:highlight w:val="none"/>
        </w:rPr>
        <w:t xml:space="preserve">的</w:t>
      </w:r>
      <w:r>
        <w:rPr>
          <w:rFonts w:hint="eastAsia" w:ascii="宋体" w:hAnsi="宋体" w:eastAsia="宋体" w:cs="宋体"/>
          <w:spacing w:val="5"/>
          <w:sz w:val="24"/>
          <w:szCs w:val="24"/>
          <w:highlight w:val="none"/>
        </w:rPr>
        <w:t xml:space="preserve">响应文件</w:t>
      </w:r>
      <w:r>
        <w:rPr>
          <w:rFonts w:ascii="宋体" w:hAnsi="宋体" w:eastAsia="宋体" w:cs="宋体"/>
          <w:spacing w:val="5"/>
          <w:sz w:val="24"/>
          <w:szCs w:val="24"/>
          <w:highlight w:val="none"/>
        </w:rPr>
        <w:t xml:space="preserve">载明的项目管理成员或者联系人员为同一人；</w:t>
      </w:r>
      <w:r/>
    </w:p>
    <w:p>
      <w:pPr>
        <w:ind w:left="510"/>
        <w:spacing w:before="184" w:line="218" w:lineRule="auto"/>
        <w:rPr>
          <w:rFonts w:ascii="宋体" w:hAnsi="宋体" w:eastAsia="宋体" w:cs="宋体"/>
          <w:sz w:val="24"/>
          <w:szCs w:val="24"/>
          <w:highlight w:val="none"/>
        </w:rPr>
      </w:pPr>
      <w:r>
        <w:rPr>
          <w:rFonts w:ascii="宋体" w:hAnsi="宋体" w:eastAsia="宋体" w:cs="宋体"/>
          <w:spacing w:val="10"/>
          <w:sz w:val="24"/>
          <w:szCs w:val="24"/>
          <w:highlight w:val="none"/>
        </w:rPr>
        <w:t xml:space="preserve">(4)不</w:t>
      </w:r>
      <w:r>
        <w:rPr>
          <w:rFonts w:ascii="宋体" w:hAnsi="宋体" w:eastAsia="宋体" w:cs="宋体"/>
          <w:spacing w:val="5"/>
          <w:sz w:val="24"/>
          <w:szCs w:val="24"/>
          <w:highlight w:val="none"/>
        </w:rPr>
        <w:t xml:space="preserve">同</w:t>
      </w:r>
      <w:r>
        <w:rPr>
          <w:rFonts w:hint="eastAsia" w:ascii="宋体" w:hAnsi="宋体" w:eastAsia="宋体" w:cs="宋体"/>
          <w:spacing w:val="5"/>
          <w:sz w:val="24"/>
          <w:szCs w:val="24"/>
          <w:highlight w:val="none"/>
        </w:rPr>
        <w:t xml:space="preserve">投标人</w:t>
      </w:r>
      <w:r>
        <w:rPr>
          <w:rFonts w:ascii="宋体" w:hAnsi="宋体" w:eastAsia="宋体" w:cs="宋体"/>
          <w:spacing w:val="5"/>
          <w:sz w:val="24"/>
          <w:szCs w:val="24"/>
          <w:highlight w:val="none"/>
        </w:rPr>
        <w:t xml:space="preserve">的</w:t>
      </w:r>
      <w:r>
        <w:rPr>
          <w:rFonts w:hint="eastAsia" w:ascii="宋体" w:hAnsi="宋体" w:eastAsia="宋体" w:cs="宋体"/>
          <w:spacing w:val="5"/>
          <w:sz w:val="24"/>
          <w:szCs w:val="24"/>
          <w:highlight w:val="none"/>
        </w:rPr>
        <w:t xml:space="preserve">响应文件</w:t>
      </w:r>
      <w:r>
        <w:rPr>
          <w:rFonts w:ascii="宋体" w:hAnsi="宋体" w:eastAsia="宋体" w:cs="宋体"/>
          <w:spacing w:val="5"/>
          <w:sz w:val="24"/>
          <w:szCs w:val="24"/>
          <w:highlight w:val="none"/>
        </w:rPr>
        <w:t xml:space="preserve">异常一致或者投标报价呈规律性差异；</w:t>
      </w:r>
      <w:r/>
    </w:p>
    <w:p>
      <w:pPr>
        <w:ind w:left="510"/>
        <w:spacing w:before="184" w:line="220" w:lineRule="auto"/>
        <w:rPr>
          <w:rFonts w:ascii="宋体" w:hAnsi="宋体" w:eastAsia="宋体" w:cs="宋体"/>
          <w:sz w:val="24"/>
          <w:szCs w:val="24"/>
          <w:highlight w:val="none"/>
        </w:rPr>
      </w:pPr>
      <w:r>
        <w:rPr>
          <w:rFonts w:ascii="宋体" w:hAnsi="宋体" w:eastAsia="宋体" w:cs="宋体"/>
          <w:spacing w:val="20"/>
          <w:sz w:val="24"/>
          <w:szCs w:val="24"/>
          <w:highlight w:val="none"/>
        </w:rPr>
        <w:t xml:space="preserve">(</w:t>
      </w:r>
      <w:r>
        <w:rPr>
          <w:rFonts w:ascii="宋体" w:hAnsi="宋体" w:eastAsia="宋体" w:cs="宋体"/>
          <w:spacing w:val="10"/>
          <w:sz w:val="24"/>
          <w:szCs w:val="24"/>
          <w:highlight w:val="none"/>
        </w:rPr>
        <w:t xml:space="preserve">5)不同</w:t>
      </w:r>
      <w:r>
        <w:rPr>
          <w:rFonts w:hint="eastAsia" w:ascii="宋体" w:hAnsi="宋体" w:eastAsia="宋体" w:cs="宋体"/>
          <w:spacing w:val="10"/>
          <w:sz w:val="24"/>
          <w:szCs w:val="24"/>
          <w:highlight w:val="none"/>
        </w:rPr>
        <w:t xml:space="preserve">投标人</w:t>
      </w:r>
      <w:r>
        <w:rPr>
          <w:rFonts w:ascii="宋体" w:hAnsi="宋体" w:eastAsia="宋体" w:cs="宋体"/>
          <w:spacing w:val="10"/>
          <w:sz w:val="24"/>
          <w:szCs w:val="24"/>
          <w:highlight w:val="none"/>
        </w:rPr>
        <w:t xml:space="preserve">的</w:t>
      </w:r>
      <w:r>
        <w:rPr>
          <w:rFonts w:hint="eastAsia" w:ascii="宋体" w:hAnsi="宋体" w:eastAsia="宋体" w:cs="宋体"/>
          <w:spacing w:val="10"/>
          <w:sz w:val="24"/>
          <w:szCs w:val="24"/>
          <w:highlight w:val="none"/>
        </w:rPr>
        <w:t xml:space="preserve">响应文件</w:t>
      </w:r>
      <w:r>
        <w:rPr>
          <w:rFonts w:ascii="宋体" w:hAnsi="宋体" w:eastAsia="宋体" w:cs="宋体"/>
          <w:spacing w:val="10"/>
          <w:sz w:val="24"/>
          <w:szCs w:val="24"/>
          <w:highlight w:val="none"/>
        </w:rPr>
        <w:t xml:space="preserve">相互混装。</w:t>
      </w:r>
      <w:r/>
    </w:p>
    <w:p>
      <w:pPr>
        <w:spacing w:line="331" w:lineRule="auto"/>
        <w:rPr>
          <w:highlight w:val="none"/>
        </w:rPr>
      </w:pPr>
      <w:r>
        <w:rPr>
          <w:highlight w:val="none"/>
        </w:rPr>
      </w:r>
      <w:r/>
    </w:p>
    <w:p>
      <w:pPr>
        <w:ind w:left="476"/>
        <w:spacing w:before="98" w:line="220" w:lineRule="auto"/>
        <w:rPr>
          <w:rFonts w:ascii="宋体" w:hAnsi="宋体" w:eastAsia="宋体" w:cs="宋体"/>
          <w:sz w:val="30"/>
          <w:szCs w:val="30"/>
          <w:highlight w:val="none"/>
        </w:rPr>
        <w:outlineLvl w:val="2"/>
      </w:pPr>
      <w:r/>
      <w:bookmarkStart w:id="92" w:name="_bookmark39"/>
      <w:r/>
      <w:bookmarkEnd w:id="92"/>
      <w:r/>
      <w:bookmarkStart w:id="93" w:name="_Toc12096"/>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25</w:t>
      </w:r>
      <w:r>
        <w:rPr>
          <w:rFonts w:hint="eastAsia"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评标过</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程的保密</w:t>
      </w:r>
      <w:bookmarkEnd w:id="93"/>
      <w:r/>
      <w:r/>
    </w:p>
    <w:p>
      <w:pPr>
        <w:spacing w:line="338" w:lineRule="auto"/>
        <w:rPr>
          <w:highlight w:val="none"/>
        </w:rPr>
      </w:pPr>
      <w:r>
        <w:rPr>
          <w:highlight w:val="none"/>
        </w:rPr>
      </w:r>
      <w:r/>
    </w:p>
    <w:p>
      <w:pPr>
        <w:ind w:left="26" w:right="85" w:firstLine="479"/>
        <w:spacing w:before="78" w:line="36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2</w:t>
      </w:r>
      <w:r>
        <w:rPr>
          <w:rFonts w:ascii="宋体" w:hAnsi="宋体" w:eastAsia="宋体" w:cs="宋体"/>
          <w:spacing w:val="-3"/>
          <w:sz w:val="24"/>
          <w:szCs w:val="24"/>
          <w:highlight w:val="none"/>
        </w:rPr>
        <w:t xml:space="preserve">5.1 在评标过程中</w:t>
      </w:r>
      <w:r>
        <w:rPr>
          <w:rFonts w:hint="eastAsia" w:ascii="宋体" w:hAnsi="宋体" w:eastAsia="宋体" w:cs="宋体"/>
          <w:spacing w:val="-3"/>
          <w:sz w:val="24"/>
          <w:szCs w:val="24"/>
          <w:highlight w:val="none"/>
        </w:rPr>
        <w:t xml:space="preserve">，</w:t>
      </w:r>
      <w:r>
        <w:rPr>
          <w:rFonts w:ascii="宋体" w:hAnsi="宋体" w:eastAsia="宋体" w:cs="宋体"/>
          <w:spacing w:val="-3"/>
          <w:sz w:val="24"/>
          <w:szCs w:val="24"/>
          <w:highlight w:val="none"/>
        </w:rPr>
        <w:t xml:space="preserve">如果</w:t>
      </w:r>
      <w:r>
        <w:rPr>
          <w:rFonts w:hint="eastAsia" w:ascii="宋体" w:hAnsi="宋体" w:eastAsia="宋体" w:cs="宋体"/>
          <w:spacing w:val="-3"/>
          <w:sz w:val="24"/>
          <w:szCs w:val="24"/>
          <w:highlight w:val="none"/>
        </w:rPr>
        <w:t xml:space="preserve">投标人</w:t>
      </w:r>
      <w:r>
        <w:rPr>
          <w:rFonts w:ascii="宋体" w:hAnsi="宋体" w:eastAsia="宋体" w:cs="宋体"/>
          <w:spacing w:val="-3"/>
          <w:sz w:val="24"/>
          <w:szCs w:val="24"/>
          <w:highlight w:val="none"/>
        </w:rPr>
        <w:t xml:space="preserve">试图在</w:t>
      </w:r>
      <w:r>
        <w:rPr>
          <w:rFonts w:hint="eastAsia" w:ascii="宋体" w:hAnsi="宋体" w:eastAsia="宋体" w:cs="宋体"/>
          <w:spacing w:val="-3"/>
          <w:sz w:val="24"/>
          <w:szCs w:val="24"/>
          <w:highlight w:val="none"/>
        </w:rPr>
        <w:t xml:space="preserve">响应文件</w:t>
      </w:r>
      <w:r>
        <w:rPr>
          <w:rFonts w:ascii="宋体" w:hAnsi="宋体" w:eastAsia="宋体" w:cs="宋体"/>
          <w:spacing w:val="-3"/>
          <w:sz w:val="24"/>
          <w:szCs w:val="24"/>
          <w:highlight w:val="none"/>
        </w:rPr>
        <w:t xml:space="preserve">审查、澄清、比较及授标</w:t>
      </w:r>
      <w:r>
        <w:rPr>
          <w:rFonts w:ascii="宋体" w:hAnsi="宋体" w:eastAsia="宋体" w:cs="宋体"/>
          <w:spacing w:val="-12"/>
          <w:sz w:val="24"/>
          <w:szCs w:val="24"/>
          <w:highlight w:val="none"/>
        </w:rPr>
        <w:t xml:space="preserve">建议</w:t>
      </w:r>
      <w:r>
        <w:rPr>
          <w:rFonts w:ascii="宋体" w:hAnsi="宋体" w:eastAsia="宋体" w:cs="宋体"/>
          <w:spacing w:val="-7"/>
          <w:sz w:val="24"/>
          <w:szCs w:val="24"/>
          <w:highlight w:val="none"/>
        </w:rPr>
        <w:t xml:space="preserve">等</w:t>
      </w:r>
      <w:r>
        <w:rPr>
          <w:rFonts w:ascii="宋体" w:hAnsi="宋体" w:eastAsia="宋体" w:cs="宋体"/>
          <w:spacing w:val="-6"/>
          <w:sz w:val="24"/>
          <w:szCs w:val="24"/>
          <w:highlight w:val="none"/>
        </w:rPr>
        <w:t xml:space="preserve">方面向招标组织方或参加评标的人员施加任何影响</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都将会导致其投标无</w:t>
      </w:r>
      <w:r>
        <w:rPr>
          <w:rFonts w:ascii="宋体" w:hAnsi="宋体" w:eastAsia="宋体" w:cs="宋体"/>
          <w:spacing w:val="-13"/>
          <w:sz w:val="24"/>
          <w:szCs w:val="24"/>
          <w:highlight w:val="none"/>
        </w:rPr>
        <w:t xml:space="preserve">效</w:t>
      </w:r>
      <w:r>
        <w:rPr>
          <w:rFonts w:ascii="宋体" w:hAnsi="宋体" w:eastAsia="宋体" w:cs="宋体"/>
          <w:spacing w:val="-11"/>
          <w:sz w:val="24"/>
          <w:szCs w:val="24"/>
          <w:highlight w:val="none"/>
        </w:rPr>
        <w:t xml:space="preserve">。</w:t>
      </w:r>
      <w:r/>
    </w:p>
    <w:p>
      <w:pPr>
        <w:ind w:left="27" w:firstLine="478"/>
        <w:spacing w:before="1" w:line="365"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25.2 </w:t>
      </w:r>
      <w:r>
        <w:rPr>
          <w:rFonts w:ascii="宋体" w:hAnsi="宋体" w:eastAsia="宋体" w:cs="宋体"/>
          <w:spacing w:val="1"/>
          <w:sz w:val="24"/>
          <w:szCs w:val="24"/>
          <w:highlight w:val="none"/>
          <w:u w:val="single"/>
          <w14:textOutline w14:w="4356" w14:cap="flat" w14:cmpd="sng" w14:algn="ctr">
            <w14:solidFill>
              <w14:srgbClr w14:val="000000"/>
            </w14:solidFill>
            <w14:prstDash w14:val="solid"/>
            <w14:miter/>
          </w14:textOutline>
        </w:rPr>
        <w:t xml:space="preserve">评标将在</w:t>
      </w:r>
      <w:r>
        <w:rPr>
          <w:rFonts w:ascii="宋体" w:hAnsi="宋体" w:eastAsia="宋体" w:cs="宋体"/>
          <w:sz w:val="24"/>
          <w:szCs w:val="24"/>
          <w:highlight w:val="none"/>
          <w:u w:val="single"/>
          <w14:textOutline w14:w="4356" w14:cap="flat" w14:cmpd="sng" w14:algn="ctr">
            <w14:solidFill>
              <w14:srgbClr w14:val="000000"/>
            </w14:solidFill>
            <w14:prstDash w14:val="solid"/>
            <w14:miter/>
          </w14:textOutline>
        </w:rPr>
        <w:t xml:space="preserve">严格保密的情况下进行，除采购人代表、评标现场组织人员</w:t>
      </w:r>
      <w:r>
        <w:rPr>
          <w:rFonts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外，采购人的其他工作人员以及与评标工作无关的人员不得进入评标现场</w:t>
      </w:r>
      <w:r>
        <w:rPr>
          <w:rFonts w:ascii="宋体" w:hAnsi="宋体" w:eastAsia="宋体" w:cs="宋体"/>
          <w:spacing w:val="2"/>
          <w:sz w:val="24"/>
          <w:szCs w:val="24"/>
          <w:highlight w:val="none"/>
          <w:u w:val="single"/>
          <w14:textOutline w14:w="4356" w14:cap="flat" w14:cmpd="sng" w14:algn="ctr">
            <w14:solidFill>
              <w14:srgbClr w14:val="000000"/>
            </w14:solidFill>
            <w14:prstDash w14:val="solid"/>
            <w14:miter/>
          </w14:textOutline>
        </w:rPr>
        <w:t xml:space="preserve">。</w:t>
      </w:r>
      <w:r>
        <w:rPr>
          <w:rFonts w:ascii="宋体" w:hAnsi="宋体" w:eastAsia="宋体" w:cs="宋体"/>
          <w:sz w:val="24"/>
          <w:szCs w:val="24"/>
          <w:highlight w:val="none"/>
          <w:u w:val="single"/>
          <w14:textOutline w14:w="4356" w14:cap="flat" w14:cmpd="sng" w14:algn="ctr">
            <w14:solidFill>
              <w14:srgbClr w14:val="000000"/>
            </w14:solidFill>
            <w14:prstDash w14:val="solid"/>
            <w14:miter/>
          </w14:textOutline>
        </w:rPr>
        <w:t xml:space="preserve">有</w:t>
      </w:r>
      <w:r>
        <w:rPr>
          <w:rFonts w:ascii="宋体" w:hAnsi="宋体" w:eastAsia="宋体" w:cs="宋体"/>
          <w:spacing w:val="-1"/>
          <w:sz w:val="24"/>
          <w:szCs w:val="24"/>
          <w:highlight w:val="none"/>
          <w:u w:val="single"/>
          <w14:textOutline w14:w="4356" w14:cap="flat" w14:cmpd="sng" w14:algn="ctr">
            <w14:solidFill>
              <w14:srgbClr w14:val="000000"/>
            </w14:solidFill>
            <w14:prstDash w14:val="solid"/>
            <w14:miter/>
          </w14:textOutline>
        </w:rPr>
        <w:t xml:space="preserve">关人员对评标情况以及在评标过程中获悉的国家秘密、</w:t>
      </w:r>
      <w:r>
        <w:rPr>
          <w:rFonts w:ascii="宋体" w:hAnsi="宋体" w:eastAsia="宋体" w:cs="宋体"/>
          <w:sz w:val="24"/>
          <w:szCs w:val="24"/>
          <w:highlight w:val="none"/>
          <w:u w:val="single"/>
          <w14:textOutline w14:w="4356" w14:cap="flat" w14:cmpd="sng" w14:algn="ctr">
            <w14:solidFill>
              <w14:srgbClr w14:val="000000"/>
            </w14:solidFill>
            <w14:prstDash w14:val="solid"/>
            <w14:miter/>
          </w14:textOutline>
        </w:rPr>
        <w:t xml:space="preserve">商业秘密负有保密责任。</w:t>
      </w:r>
      <w:r/>
    </w:p>
    <w:p>
      <w:pPr>
        <w:ind w:left="476"/>
        <w:spacing w:before="229" w:line="239" w:lineRule="auto"/>
        <w:rPr>
          <w:rFonts w:ascii="宋体" w:hAnsi="宋体" w:eastAsia="宋体" w:cs="宋体"/>
          <w:sz w:val="30"/>
          <w:szCs w:val="30"/>
          <w:highlight w:val="none"/>
        </w:rPr>
        <w:outlineLvl w:val="2"/>
      </w:pPr>
      <w:r/>
      <w:bookmarkStart w:id="94" w:name="_bookmark40"/>
      <w:r/>
      <w:bookmarkEnd w:id="94"/>
      <w:r/>
      <w:bookmarkStart w:id="95" w:name="_Toc32523"/>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26．废标的情</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形</w:t>
      </w:r>
      <w:bookmarkEnd w:id="95"/>
      <w:r/>
      <w:r/>
    </w:p>
    <w:p>
      <w:pPr>
        <w:spacing w:line="304" w:lineRule="auto"/>
        <w:rPr>
          <w:highlight w:val="none"/>
        </w:rPr>
      </w:pPr>
      <w:r>
        <w:rPr>
          <w:highlight w:val="none"/>
        </w:rPr>
      </w:r>
      <w:r/>
    </w:p>
    <w:p>
      <w:pPr>
        <w:ind w:left="43" w:right="20" w:firstLine="466"/>
        <w:spacing w:before="122" w:line="360" w:lineRule="auto"/>
        <w:rPr>
          <w:rFonts w:ascii="宋体" w:hAnsi="宋体" w:eastAsia="宋体" w:cs="宋体"/>
          <w:spacing w:val="-3"/>
          <w:sz w:val="24"/>
          <w:szCs w:val="24"/>
          <w:highlight w:val="none"/>
        </w:rPr>
      </w:pPr>
      <w:r>
        <w:rPr>
          <w:rFonts w:ascii="宋体" w:hAnsi="宋体" w:eastAsia="宋体" w:cs="宋体"/>
          <w:spacing w:val="-3"/>
          <w:sz w:val="24"/>
          <w:szCs w:val="24"/>
          <w:highlight w:val="none"/>
        </w:rPr>
        <w:t xml:space="preserve">26.1 出现下列情形之一的，将予废标：</w:t>
      </w:r>
      <w:r/>
    </w:p>
    <w:p>
      <w:pPr>
        <w:ind w:left="43" w:right="20" w:firstLine="466"/>
        <w:spacing w:before="122" w:line="360" w:lineRule="auto"/>
        <w:rPr>
          <w:rFonts w:ascii="宋体" w:hAnsi="宋体" w:eastAsia="宋体" w:cs="宋体"/>
          <w:sz w:val="24"/>
          <w:szCs w:val="24"/>
          <w:highlight w:val="none"/>
        </w:rPr>
      </w:pPr>
      <w:r>
        <w:rPr>
          <w:rFonts w:ascii="宋体" w:hAnsi="宋体" w:eastAsia="宋体" w:cs="宋体"/>
          <w:spacing w:val="14"/>
          <w:sz w:val="24"/>
          <w:szCs w:val="24"/>
          <w:highlight w:val="none"/>
        </w:rPr>
        <w:t xml:space="preserve">(</w:t>
      </w:r>
      <w:r>
        <w:rPr>
          <w:rFonts w:ascii="宋体" w:hAnsi="宋体" w:eastAsia="宋体" w:cs="宋体"/>
          <w:spacing w:val="12"/>
          <w:sz w:val="24"/>
          <w:szCs w:val="24"/>
          <w:highlight w:val="none"/>
        </w:rPr>
        <w:t xml:space="preserve">1</w:t>
      </w:r>
      <w:r>
        <w:rPr>
          <w:rFonts w:ascii="宋体" w:hAnsi="宋体" w:eastAsia="宋体" w:cs="宋体"/>
          <w:spacing w:val="7"/>
          <w:sz w:val="24"/>
          <w:szCs w:val="24"/>
          <w:highlight w:val="none"/>
        </w:rPr>
        <w:t xml:space="preserve">)符合专业条件的</w:t>
      </w:r>
      <w:r>
        <w:rPr>
          <w:rFonts w:hint="eastAsia" w:ascii="宋体" w:hAnsi="宋体" w:eastAsia="宋体" w:cs="宋体"/>
          <w:spacing w:val="7"/>
          <w:sz w:val="24"/>
          <w:szCs w:val="24"/>
          <w:highlight w:val="none"/>
        </w:rPr>
        <w:t xml:space="preserve">投标人</w:t>
      </w:r>
      <w:r>
        <w:rPr>
          <w:rFonts w:ascii="宋体" w:hAnsi="宋体" w:eastAsia="宋体" w:cs="宋体"/>
          <w:spacing w:val="7"/>
          <w:sz w:val="24"/>
          <w:szCs w:val="24"/>
          <w:highlight w:val="none"/>
        </w:rPr>
        <w:t xml:space="preserve">或者对</w:t>
      </w:r>
      <w:r>
        <w:rPr>
          <w:rFonts w:hint="eastAsia" w:ascii="宋体" w:hAnsi="宋体" w:eastAsia="宋体" w:cs="宋体"/>
          <w:spacing w:val="7"/>
          <w:sz w:val="24"/>
          <w:szCs w:val="24"/>
          <w:highlight w:val="none"/>
          <w:lang w:eastAsia="zh-CN"/>
        </w:rPr>
        <w:t xml:space="preserve">采购文件</w:t>
      </w:r>
      <w:r>
        <w:rPr>
          <w:rFonts w:ascii="宋体" w:hAnsi="宋体" w:eastAsia="宋体" w:cs="宋体"/>
          <w:spacing w:val="7"/>
          <w:sz w:val="24"/>
          <w:szCs w:val="24"/>
          <w:highlight w:val="none"/>
        </w:rPr>
        <w:t xml:space="preserve">作实质响应的</w:t>
      </w:r>
      <w:r>
        <w:rPr>
          <w:rFonts w:hint="eastAsia" w:ascii="宋体" w:hAnsi="宋体" w:eastAsia="宋体" w:cs="宋体"/>
          <w:spacing w:val="7"/>
          <w:sz w:val="24"/>
          <w:szCs w:val="24"/>
          <w:highlight w:val="none"/>
        </w:rPr>
        <w:t xml:space="preserve">投标人</w:t>
      </w:r>
      <w:r>
        <w:rPr>
          <w:rFonts w:ascii="宋体" w:hAnsi="宋体" w:eastAsia="宋体" w:cs="宋体"/>
          <w:spacing w:val="7"/>
          <w:sz w:val="24"/>
          <w:szCs w:val="24"/>
          <w:highlight w:val="none"/>
        </w:rPr>
        <w:t xml:space="preserve">不足三家</w:t>
      </w:r>
      <w:r>
        <w:rPr>
          <w:rFonts w:ascii="宋体" w:hAnsi="宋体" w:eastAsia="宋体" w:cs="宋体"/>
          <w:spacing w:val="-22"/>
          <w:sz w:val="24"/>
          <w:szCs w:val="24"/>
          <w:highlight w:val="none"/>
        </w:rPr>
        <w:t xml:space="preserve">的</w:t>
      </w:r>
      <w:r>
        <w:rPr>
          <w:rFonts w:ascii="宋体" w:hAnsi="宋体" w:eastAsia="宋体" w:cs="宋体"/>
          <w:spacing w:val="-21"/>
          <w:sz w:val="24"/>
          <w:szCs w:val="24"/>
          <w:highlight w:val="none"/>
        </w:rPr>
        <w:t xml:space="preserve">；</w:t>
      </w:r>
      <w:r/>
    </w:p>
    <w:p>
      <w:pPr>
        <w:ind w:left="510" w:right="1535"/>
        <w:spacing w:before="3" w:line="359" w:lineRule="auto"/>
        <w:rPr>
          <w:rFonts w:ascii="宋体" w:hAnsi="宋体" w:eastAsia="宋体" w:cs="宋体"/>
          <w:spacing w:val="8"/>
          <w:sz w:val="24"/>
          <w:szCs w:val="24"/>
          <w:highlight w:val="none"/>
        </w:rPr>
      </w:pPr>
      <w:r>
        <w:rPr>
          <w:rFonts w:ascii="宋体" w:hAnsi="宋体" w:eastAsia="宋体" w:cs="宋体"/>
          <w:spacing w:val="8"/>
          <w:sz w:val="24"/>
          <w:szCs w:val="24"/>
          <w:highlight w:val="none"/>
        </w:rPr>
        <w:t xml:space="preserve">(2)出现影响采购公正的违法、违规行为的；</w:t>
      </w:r>
      <w:r/>
    </w:p>
    <w:p>
      <w:pPr>
        <w:ind w:left="510" w:right="1535"/>
        <w:spacing w:before="3" w:line="359" w:lineRule="auto"/>
        <w:rPr>
          <w:rFonts w:ascii="宋体" w:hAnsi="宋体" w:eastAsia="宋体" w:cs="宋体"/>
          <w:spacing w:val="6"/>
          <w:sz w:val="24"/>
          <w:szCs w:val="24"/>
          <w:highlight w:val="none"/>
        </w:rPr>
      </w:pPr>
      <w:r>
        <w:rPr>
          <w:rFonts w:ascii="宋体" w:hAnsi="宋体" w:eastAsia="宋体" w:cs="宋体"/>
          <w:spacing w:val="12"/>
          <w:sz w:val="24"/>
          <w:szCs w:val="24"/>
          <w:highlight w:val="none"/>
        </w:rPr>
        <w:t xml:space="preserve">(</w:t>
      </w:r>
      <w:r>
        <w:rPr>
          <w:rFonts w:ascii="宋体" w:hAnsi="宋体" w:eastAsia="宋体" w:cs="宋体"/>
          <w:spacing w:val="6"/>
          <w:sz w:val="24"/>
          <w:szCs w:val="24"/>
          <w:highlight w:val="none"/>
        </w:rPr>
        <w:t xml:space="preserve">3)</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的报价均超过了采购预算，采购人不能支的；</w:t>
      </w:r>
      <w:r/>
    </w:p>
    <w:p>
      <w:pPr>
        <w:ind w:left="510" w:right="1535"/>
        <w:spacing w:before="3" w:line="359" w:lineRule="auto"/>
        <w:rPr>
          <w:rFonts w:ascii="宋体" w:hAnsi="宋体" w:eastAsia="宋体" w:cs="宋体"/>
          <w:sz w:val="24"/>
          <w:szCs w:val="24"/>
          <w:highlight w:val="none"/>
        </w:rPr>
      </w:pPr>
      <w:r>
        <w:rPr>
          <w:rFonts w:ascii="宋体" w:hAnsi="宋体" w:eastAsia="宋体" w:cs="宋体"/>
          <w:spacing w:val="10"/>
          <w:sz w:val="24"/>
          <w:szCs w:val="24"/>
          <w:highlight w:val="none"/>
        </w:rPr>
        <w:t xml:space="preserve">(4)因重大变故，采购任务取消的</w:t>
      </w:r>
      <w:r>
        <w:rPr>
          <w:rFonts w:ascii="宋体" w:hAnsi="宋体" w:eastAsia="宋体" w:cs="宋体"/>
          <w:spacing w:val="8"/>
          <w:sz w:val="24"/>
          <w:szCs w:val="24"/>
          <w:highlight w:val="none"/>
        </w:rPr>
        <w:t xml:space="preserve">；</w:t>
      </w:r>
      <w:r/>
    </w:p>
    <w:p>
      <w:pPr>
        <w:ind w:left="502"/>
        <w:spacing w:before="1" w:line="218"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废标后，采购人应当将废标理由通知所有</w:t>
      </w:r>
      <w:r>
        <w:rPr>
          <w:rFonts w:hint="eastAsia" w:ascii="宋体" w:hAnsi="宋体" w:eastAsia="宋体" w:cs="宋体"/>
          <w:spacing w:val="-2"/>
          <w:sz w:val="24"/>
          <w:szCs w:val="24"/>
          <w:highlight w:val="none"/>
        </w:rPr>
        <w:t xml:space="preserve">投标人</w:t>
      </w:r>
      <w:r>
        <w:rPr>
          <w:rFonts w:ascii="宋体" w:hAnsi="宋体" w:eastAsia="宋体" w:cs="宋体"/>
          <w:sz w:val="24"/>
          <w:szCs w:val="24"/>
          <w:highlight w:val="none"/>
        </w:rPr>
        <w:t xml:space="preserve">。</w:t>
      </w:r>
      <w:r/>
    </w:p>
    <w:p>
      <w:pPr>
        <w:spacing w:line="292" w:lineRule="auto"/>
        <w:rPr>
          <w:highlight w:val="none"/>
        </w:rPr>
      </w:pPr>
      <w:r>
        <w:rPr>
          <w:highlight w:val="none"/>
        </w:rPr>
      </w:r>
      <w:r/>
    </w:p>
    <w:p>
      <w:pPr>
        <w:spacing w:line="292" w:lineRule="auto"/>
        <w:rPr>
          <w:highlight w:val="none"/>
        </w:rPr>
      </w:pPr>
      <w:r>
        <w:rPr>
          <w:highlight w:val="none"/>
        </w:rPr>
      </w:r>
      <w:r/>
    </w:p>
    <w:p>
      <w:pPr>
        <w:ind w:left="3224"/>
        <w:spacing w:before="101" w:line="226" w:lineRule="auto"/>
        <w:rPr>
          <w:rFonts w:ascii="宋体" w:hAnsi="宋体" w:eastAsia="宋体" w:cs="宋体"/>
          <w:sz w:val="31"/>
          <w:szCs w:val="31"/>
          <w:highlight w:val="none"/>
        </w:rPr>
        <w:outlineLvl w:val="1"/>
      </w:pPr>
      <w:r/>
      <w:bookmarkStart w:id="96" w:name="_Toc18374"/>
      <w:r>
        <w:rPr>
          <w:rFonts w:ascii="宋体" w:hAnsi="宋体" w:eastAsia="宋体" w:cs="宋体"/>
          <w:spacing w:val="9"/>
          <w:sz w:val="31"/>
          <w:szCs w:val="31"/>
          <w:highlight w:val="none"/>
        </w:rPr>
        <w:t xml:space="preserve">五</w:t>
      </w:r>
      <w:r>
        <w:rPr>
          <w:rFonts w:ascii="宋体" w:hAnsi="宋体" w:eastAsia="宋体" w:cs="宋体"/>
          <w:spacing w:val="6"/>
          <w:sz w:val="31"/>
          <w:szCs w:val="31"/>
          <w:highlight w:val="none"/>
        </w:rPr>
        <w:t xml:space="preserve">、确定结果</w:t>
      </w:r>
      <w:bookmarkEnd w:id="96"/>
      <w:r/>
      <w:r/>
    </w:p>
    <w:p>
      <w:pPr>
        <w:ind w:left="476"/>
        <w:spacing w:before="255" w:line="220" w:lineRule="auto"/>
        <w:rPr>
          <w:rFonts w:ascii="宋体" w:hAnsi="宋体" w:eastAsia="宋体" w:cs="宋体"/>
          <w:sz w:val="30"/>
          <w:szCs w:val="30"/>
          <w:highlight w:val="none"/>
        </w:rPr>
        <w:outlineLvl w:val="2"/>
      </w:pPr>
      <w:r/>
      <w:bookmarkStart w:id="97" w:name="_Toc32369"/>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27</w:t>
      </w:r>
      <w:r>
        <w:rPr>
          <w:rFonts w:hint="eastAsia"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确定中标人</w:t>
      </w:r>
      <w:bookmarkEnd w:id="97"/>
      <w:r/>
      <w:r/>
    </w:p>
    <w:p>
      <w:pPr>
        <w:ind w:left="24" w:right="13" w:firstLine="481"/>
        <w:spacing w:before="217" w:line="365"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27.1 </w:t>
      </w:r>
      <w:r>
        <w:rPr>
          <w:rFonts w:ascii="宋体" w:hAnsi="宋体" w:eastAsia="宋体" w:cs="宋体"/>
          <w:color w:val="0000ff"/>
          <w:spacing w:val="-3"/>
          <w:sz w:val="24"/>
          <w:szCs w:val="24"/>
          <w:highlight w:val="none"/>
        </w:rPr>
        <w:t xml:space="preserve">采购人自收到评标报告之日起 5 个工作日内，在评标报告确定的</w:t>
      </w:r>
      <w:r>
        <w:rPr>
          <w:rFonts w:ascii="宋体" w:hAnsi="宋体" w:eastAsia="宋体" w:cs="宋体"/>
          <w:color w:val="0000ff"/>
          <w:spacing w:val="-1"/>
          <w:sz w:val="24"/>
          <w:szCs w:val="24"/>
          <w:highlight w:val="none"/>
        </w:rPr>
        <w:t xml:space="preserve">中</w:t>
      </w:r>
      <w:r>
        <w:rPr>
          <w:rFonts w:ascii="宋体" w:hAnsi="宋体" w:eastAsia="宋体" w:cs="宋体"/>
          <w:color w:val="0000ff"/>
          <w:sz w:val="24"/>
          <w:szCs w:val="24"/>
          <w:highlight w:val="none"/>
        </w:rPr>
        <w:t xml:space="preserve">标</w:t>
      </w:r>
      <w:r>
        <w:rPr>
          <w:rFonts w:ascii="宋体" w:hAnsi="宋体" w:eastAsia="宋体" w:cs="宋体"/>
          <w:color w:val="0000ff"/>
          <w:spacing w:val="-12"/>
          <w:sz w:val="24"/>
          <w:szCs w:val="24"/>
          <w:highlight w:val="none"/>
        </w:rPr>
        <w:t xml:space="preserve">候选人</w:t>
      </w:r>
      <w:r>
        <w:rPr>
          <w:rFonts w:ascii="宋体" w:hAnsi="宋体" w:eastAsia="宋体" w:cs="宋体"/>
          <w:color w:val="0000ff"/>
          <w:spacing w:val="-8"/>
          <w:sz w:val="24"/>
          <w:szCs w:val="24"/>
          <w:highlight w:val="none"/>
        </w:rPr>
        <w:t xml:space="preserve">名</w:t>
      </w:r>
      <w:r>
        <w:rPr>
          <w:rFonts w:ascii="宋体" w:hAnsi="宋体" w:eastAsia="宋体" w:cs="宋体"/>
          <w:color w:val="0000ff"/>
          <w:spacing w:val="-6"/>
          <w:sz w:val="24"/>
          <w:szCs w:val="24"/>
          <w:highlight w:val="none"/>
        </w:rPr>
        <w:t xml:space="preserve">单中按顺序确定中标人。中标候选人并列的</w:t>
      </w:r>
      <w:r>
        <w:rPr>
          <w:rFonts w:hint="eastAsia" w:ascii="宋体" w:hAnsi="宋体" w:eastAsia="宋体" w:cs="宋体"/>
          <w:color w:val="0000ff"/>
          <w:spacing w:val="-6"/>
          <w:sz w:val="24"/>
          <w:szCs w:val="24"/>
          <w:highlight w:val="none"/>
        </w:rPr>
        <w:t xml:space="preserve">，</w:t>
      </w:r>
      <w:r>
        <w:rPr>
          <w:rFonts w:ascii="宋体" w:hAnsi="宋体" w:eastAsia="宋体" w:cs="宋体"/>
          <w:color w:val="0000ff"/>
          <w:spacing w:val="-6"/>
          <w:sz w:val="24"/>
          <w:szCs w:val="24"/>
          <w:highlight w:val="none"/>
        </w:rPr>
        <w:t xml:space="preserve">按《政府采购货物和服务</w:t>
      </w:r>
      <w:r>
        <w:rPr>
          <w:rFonts w:ascii="宋体" w:hAnsi="宋体" w:eastAsia="宋体" w:cs="宋体"/>
          <w:color w:val="0000ff"/>
          <w:spacing w:val="-2"/>
          <w:sz w:val="24"/>
          <w:szCs w:val="24"/>
          <w:highlight w:val="none"/>
        </w:rPr>
        <w:t xml:space="preserve">招标投标管理办法》(财政部 87 </w:t>
      </w:r>
      <w:r>
        <w:rPr>
          <w:rFonts w:ascii="宋体" w:hAnsi="宋体" w:eastAsia="宋体" w:cs="宋体"/>
          <w:color w:val="0000ff"/>
          <w:spacing w:val="-1"/>
          <w:sz w:val="24"/>
          <w:szCs w:val="24"/>
          <w:highlight w:val="none"/>
        </w:rPr>
        <w:t xml:space="preserve">号令)相关规定执行。</w:t>
      </w:r>
      <w:r/>
    </w:p>
    <w:p>
      <w:pPr>
        <w:spacing w:line="385" w:lineRule="auto"/>
        <w:rPr>
          <w:highlight w:val="none"/>
        </w:rPr>
      </w:pPr>
      <w:r>
        <w:rPr>
          <w:highlight w:val="none"/>
        </w:rPr>
      </w:r>
      <w:r/>
    </w:p>
    <w:p>
      <w:pPr>
        <w:ind w:left="3222"/>
        <w:spacing w:before="101" w:line="226" w:lineRule="auto"/>
        <w:rPr>
          <w:rFonts w:ascii="宋体" w:hAnsi="宋体" w:eastAsia="宋体" w:cs="宋体"/>
          <w:sz w:val="31"/>
          <w:szCs w:val="31"/>
          <w:highlight w:val="none"/>
        </w:rPr>
        <w:outlineLvl w:val="1"/>
      </w:pPr>
      <w:r/>
      <w:bookmarkStart w:id="98" w:name="_Toc15440"/>
      <w:r>
        <w:rPr>
          <w:rFonts w:ascii="宋体" w:hAnsi="宋体" w:eastAsia="宋体" w:cs="宋体"/>
          <w:spacing w:val="7"/>
          <w:sz w:val="31"/>
          <w:szCs w:val="31"/>
          <w:highlight w:val="none"/>
        </w:rPr>
        <w:t xml:space="preserve">六、授予合同</w:t>
      </w:r>
      <w:bookmarkEnd w:id="98"/>
      <w:r/>
      <w:r/>
    </w:p>
    <w:p>
      <w:pPr>
        <w:spacing w:line="354" w:lineRule="auto"/>
        <w:rPr>
          <w:highlight w:val="none"/>
        </w:rPr>
      </w:pPr>
      <w:r>
        <w:rPr>
          <w:highlight w:val="none"/>
        </w:rPr>
      </w:r>
      <w:r/>
    </w:p>
    <w:p>
      <w:pPr>
        <w:ind w:left="476"/>
        <w:spacing w:before="98" w:line="239" w:lineRule="auto"/>
        <w:rPr>
          <w:rFonts w:ascii="宋体" w:hAnsi="宋体" w:eastAsia="宋体" w:cs="宋体"/>
          <w:sz w:val="30"/>
          <w:szCs w:val="30"/>
          <w:highlight w:val="none"/>
        </w:rPr>
        <w:outlineLvl w:val="2"/>
      </w:pPr>
      <w:r/>
      <w:bookmarkStart w:id="99" w:name="_Toc24512"/>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28．中标通知</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书</w:t>
      </w:r>
      <w:bookmarkEnd w:id="99"/>
      <w:r/>
      <w:r/>
    </w:p>
    <w:p>
      <w:pPr>
        <w:spacing w:line="307" w:lineRule="auto"/>
        <w:rPr>
          <w:highlight w:val="none"/>
        </w:rPr>
      </w:pPr>
      <w:r>
        <w:rPr>
          <w:highlight w:val="none"/>
        </w:rPr>
      </w:r>
      <w:r/>
    </w:p>
    <w:p>
      <w:pPr>
        <w:ind w:left="52" w:right="14" w:firstLine="453"/>
        <w:spacing w:before="79" w:line="369"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28.1 </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中标通知书发出后</w:t>
      </w:r>
      <w:r>
        <w:rPr>
          <w:rFonts w:hint="eastAsia"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采购人不得违法改变中标结果，中标人无正当</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理</w:t>
      </w:r>
      <w:r>
        <w:rPr>
          <w:rFonts w:ascii="宋体" w:hAnsi="宋体" w:eastAsia="宋体" w:cs="宋体"/>
          <w:spacing w:val="-8"/>
          <w:sz w:val="24"/>
          <w:szCs w:val="24"/>
          <w:highlight w:val="none"/>
          <w14:textOutline w14:w="4356" w14:cap="flat" w14:cmpd="sng" w14:algn="ctr">
            <w14:solidFill>
              <w14:srgbClr w14:val="000000"/>
            </w14:solidFill>
            <w14:prstDash w14:val="solid"/>
            <w14:miter/>
          </w14:textOutline>
        </w:rPr>
        <w:t xml:space="preserve">由</w:t>
      </w:r>
      <w:r>
        <w:rPr>
          <w:rFonts w:ascii="宋体" w:hAnsi="宋体" w:eastAsia="宋体" w:cs="宋体"/>
          <w:spacing w:val="-6"/>
          <w:sz w:val="24"/>
          <w:szCs w:val="24"/>
          <w:highlight w:val="none"/>
          <w14:textOutline w14:w="4356" w14:cap="flat" w14:cmpd="sng" w14:algn="ctr">
            <w14:solidFill>
              <w14:srgbClr w14:val="000000"/>
            </w14:solidFill>
            <w14:prstDash w14:val="solid"/>
            <w14:miter/>
          </w14:textOutline>
        </w:rPr>
        <w:t xml:space="preserve">不得放弃中标。</w:t>
      </w:r>
      <w:r/>
    </w:p>
    <w:p>
      <w:pPr>
        <w:ind w:left="476"/>
        <w:spacing w:before="226" w:line="239" w:lineRule="auto"/>
        <w:rPr>
          <w:rFonts w:ascii="宋体" w:hAnsi="宋体" w:eastAsia="宋体" w:cs="宋体"/>
          <w:sz w:val="30"/>
          <w:szCs w:val="30"/>
          <w:highlight w:val="none"/>
        </w:rPr>
        <w:outlineLvl w:val="2"/>
      </w:pPr>
      <w:r/>
      <w:bookmarkStart w:id="100" w:name="_Toc5688"/>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29</w:t>
      </w:r>
      <w:r>
        <w:rPr>
          <w:rFonts w:hint="eastAsia"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履约保证金</w:t>
      </w:r>
      <w:bookmarkEnd w:id="100"/>
      <w:r/>
      <w:r/>
    </w:p>
    <w:p>
      <w:pPr>
        <w:spacing w:line="256" w:lineRule="auto"/>
        <w:rPr>
          <w:highlight w:val="none"/>
        </w:rPr>
      </w:pPr>
      <w:r>
        <w:rPr>
          <w:highlight w:val="none"/>
        </w:rPr>
      </w:r>
      <w:r/>
    </w:p>
    <w:p>
      <w:pPr>
        <w:spacing w:line="257" w:lineRule="auto"/>
        <w:rPr>
          <w:highlight w:val="none"/>
        </w:rPr>
      </w:pPr>
      <w:r>
        <w:rPr>
          <w:highlight w:val="none"/>
        </w:rPr>
      </w:r>
      <w:r/>
    </w:p>
    <w:p>
      <w:pPr>
        <w:spacing w:line="257" w:lineRule="auto"/>
        <w:rPr>
          <w:highlight w:val="none"/>
        </w:rPr>
      </w:pPr>
      <w:r>
        <w:rPr>
          <w:highlight w:val="none"/>
        </w:rPr>
      </w:r>
      <w:r/>
    </w:p>
    <w:p>
      <w:pPr>
        <w:ind w:left="506"/>
        <w:spacing w:before="78" w:line="219" w:lineRule="auto"/>
        <w:rPr>
          <w:rFonts w:ascii="宋体" w:hAnsi="宋体" w:eastAsia="宋体" w:cs="宋体"/>
          <w:sz w:val="24"/>
          <w:szCs w:val="24"/>
          <w:highlight w:val="none"/>
        </w:rPr>
      </w:pPr>
      <w:r>
        <w:rPr>
          <w:rFonts w:ascii="宋体" w:hAnsi="宋体" w:eastAsia="宋体" w:cs="宋体"/>
          <w:spacing w:val="-7"/>
          <w:sz w:val="24"/>
          <w:szCs w:val="24"/>
          <w:highlight w:val="none"/>
        </w:rPr>
        <w:t xml:space="preserve">2</w:t>
      </w:r>
      <w:r>
        <w:rPr>
          <w:rFonts w:ascii="宋体" w:hAnsi="宋体" w:eastAsia="宋体" w:cs="宋体"/>
          <w:spacing w:val="-6"/>
          <w:sz w:val="24"/>
          <w:szCs w:val="24"/>
          <w:highlight w:val="none"/>
        </w:rPr>
        <w:t xml:space="preserve">9.1 </w:t>
      </w:r>
      <w:r>
        <w:rPr>
          <w:rFonts w:ascii="宋体" w:hAnsi="宋体" w:eastAsia="宋体" w:cs="宋体"/>
          <w:color w:val="0000ff"/>
          <w:spacing w:val="-6"/>
          <w:sz w:val="24"/>
          <w:szCs w:val="24"/>
          <w:highlight w:val="none"/>
        </w:rPr>
        <w:t xml:space="preserve">本项目不收取履约保证金。</w:t>
      </w:r>
      <w:r/>
    </w:p>
    <w:p>
      <w:pPr>
        <w:spacing w:line="332" w:lineRule="auto"/>
        <w:rPr>
          <w:highlight w:val="none"/>
        </w:rPr>
      </w:pPr>
      <w:r>
        <w:rPr>
          <w:highlight w:val="none"/>
        </w:rPr>
      </w:r>
      <w:r/>
    </w:p>
    <w:p>
      <w:pPr>
        <w:ind w:left="478"/>
        <w:spacing w:before="98" w:line="239" w:lineRule="auto"/>
        <w:rPr>
          <w:rFonts w:ascii="宋体" w:hAnsi="宋体" w:eastAsia="宋体" w:cs="宋体"/>
          <w:sz w:val="30"/>
          <w:szCs w:val="30"/>
          <w:highlight w:val="none"/>
        </w:rPr>
        <w:outlineLvl w:val="2"/>
      </w:pPr>
      <w:r/>
      <w:bookmarkStart w:id="101" w:name="_Toc10407"/>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30．签订</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合同</w:t>
      </w:r>
      <w:bookmarkEnd w:id="101"/>
      <w:r/>
      <w:r/>
    </w:p>
    <w:p>
      <w:pPr>
        <w:spacing w:line="310" w:lineRule="auto"/>
        <w:rPr>
          <w:highlight w:val="none"/>
        </w:rPr>
      </w:pPr>
      <w:r>
        <w:rPr>
          <w:highlight w:val="none"/>
        </w:rPr>
      </w:r>
      <w:r/>
    </w:p>
    <w:p>
      <w:pPr>
        <w:ind w:left="23" w:right="12" w:firstLine="484"/>
        <w:spacing w:before="78" w:line="364"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30.1 采购人应当自中标通知书发出之日起 </w:t>
      </w:r>
      <w:r>
        <w:rPr>
          <w:rFonts w:ascii="宋体" w:hAnsi="宋体" w:eastAsia="宋体" w:cs="宋体"/>
          <w:color w:val="0000ff"/>
          <w:spacing w:val="-6"/>
          <w:sz w:val="24"/>
          <w:szCs w:val="24"/>
          <w:highlight w:val="none"/>
        </w:rPr>
        <w:t xml:space="preserve">15 </w:t>
      </w:r>
      <w:r>
        <w:rPr>
          <w:rFonts w:ascii="宋体" w:hAnsi="宋体" w:eastAsia="宋体" w:cs="宋体"/>
          <w:spacing w:val="-6"/>
          <w:sz w:val="24"/>
          <w:szCs w:val="24"/>
          <w:highlight w:val="none"/>
        </w:rPr>
        <w:t xml:space="preserve">日内，按照</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6"/>
          <w:sz w:val="24"/>
          <w:szCs w:val="24"/>
          <w:highlight w:val="none"/>
        </w:rPr>
        <w:t xml:space="preserve">和中标</w:t>
      </w:r>
      <w:r>
        <w:rPr>
          <w:rFonts w:ascii="宋体" w:hAnsi="宋体" w:eastAsia="宋体" w:cs="宋体"/>
          <w:spacing w:val="-5"/>
          <w:sz w:val="24"/>
          <w:szCs w:val="24"/>
          <w:highlight w:val="none"/>
        </w:rPr>
        <w:t xml:space="preserve">人</w:t>
      </w:r>
      <w:r>
        <w:rPr>
          <w:rFonts w:hint="eastAsia" w:ascii="宋体" w:hAnsi="宋体" w:eastAsia="宋体" w:cs="宋体"/>
          <w:spacing w:val="-12"/>
          <w:sz w:val="24"/>
          <w:szCs w:val="24"/>
          <w:highlight w:val="none"/>
        </w:rPr>
        <w:t xml:space="preserve">响应文件</w:t>
      </w:r>
      <w:r>
        <w:rPr>
          <w:rFonts w:ascii="宋体" w:hAnsi="宋体" w:eastAsia="宋体" w:cs="宋体"/>
          <w:spacing w:val="-6"/>
          <w:sz w:val="24"/>
          <w:szCs w:val="24"/>
          <w:highlight w:val="none"/>
        </w:rPr>
        <w:t xml:space="preserve">的规定</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与中标人签订书面合同。所签订的合同不得对</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6"/>
          <w:sz w:val="24"/>
          <w:szCs w:val="24"/>
          <w:highlight w:val="none"/>
        </w:rPr>
        <w:t xml:space="preserve">确定的</w:t>
      </w:r>
      <w:r>
        <w:rPr>
          <w:rFonts w:ascii="宋体" w:hAnsi="宋体" w:eastAsia="宋体" w:cs="宋体"/>
          <w:spacing w:val="-3"/>
          <w:sz w:val="24"/>
          <w:szCs w:val="24"/>
          <w:highlight w:val="none"/>
        </w:rPr>
        <w:t xml:space="preserve">事项和中标人</w:t>
      </w:r>
      <w:r>
        <w:rPr>
          <w:rFonts w:hint="eastAsia" w:ascii="宋体" w:hAnsi="宋体" w:eastAsia="宋体" w:cs="宋体"/>
          <w:spacing w:val="-3"/>
          <w:sz w:val="24"/>
          <w:szCs w:val="24"/>
          <w:highlight w:val="none"/>
        </w:rPr>
        <w:t xml:space="preserve">响应文件</w:t>
      </w:r>
      <w:r>
        <w:rPr>
          <w:rFonts w:ascii="宋体" w:hAnsi="宋体" w:eastAsia="宋体" w:cs="宋体"/>
          <w:spacing w:val="-3"/>
          <w:sz w:val="24"/>
          <w:szCs w:val="24"/>
          <w:highlight w:val="none"/>
        </w:rPr>
        <w:t xml:space="preserve">作实质性修改。采购人不得向中标人提出任何不合理的</w:t>
      </w:r>
      <w:r>
        <w:rPr>
          <w:rFonts w:ascii="宋体" w:hAnsi="宋体" w:eastAsia="宋体" w:cs="宋体"/>
          <w:spacing w:val="-1"/>
          <w:sz w:val="24"/>
          <w:szCs w:val="24"/>
          <w:highlight w:val="none"/>
        </w:rPr>
        <w:t xml:space="preserve">要</w:t>
      </w:r>
      <w:r>
        <w:rPr>
          <w:rFonts w:ascii="宋体" w:hAnsi="宋体" w:eastAsia="宋体" w:cs="宋体"/>
          <w:spacing w:val="-6"/>
          <w:sz w:val="24"/>
          <w:szCs w:val="24"/>
          <w:highlight w:val="none"/>
        </w:rPr>
        <w:t xml:space="preserve">求作</w:t>
      </w:r>
      <w:r>
        <w:rPr>
          <w:rFonts w:ascii="宋体" w:hAnsi="宋体" w:eastAsia="宋体" w:cs="宋体"/>
          <w:spacing w:val="-4"/>
          <w:sz w:val="24"/>
          <w:szCs w:val="24"/>
          <w:highlight w:val="none"/>
        </w:rPr>
        <w:t xml:space="preserve">为</w:t>
      </w:r>
      <w:r>
        <w:rPr>
          <w:rFonts w:ascii="宋体" w:hAnsi="宋体" w:eastAsia="宋体" w:cs="宋体"/>
          <w:spacing w:val="-3"/>
          <w:sz w:val="24"/>
          <w:szCs w:val="24"/>
          <w:highlight w:val="none"/>
        </w:rPr>
        <w:t xml:space="preserve">签订合同的条件。</w:t>
      </w:r>
      <w:r/>
    </w:p>
    <w:p>
      <w:pPr>
        <w:ind w:left="24" w:right="44" w:firstLine="483"/>
        <w:spacing w:before="122"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30.2 政府采购合同应当包括采购人与中标人的名称和</w:t>
      </w:r>
      <w:r>
        <w:rPr>
          <w:rFonts w:ascii="宋体" w:hAnsi="宋体" w:eastAsia="宋体" w:cs="宋体"/>
          <w:sz w:val="24"/>
          <w:szCs w:val="24"/>
          <w:highlight w:val="none"/>
        </w:rPr>
        <w:t xml:space="preserve">住所、标的、数量、</w:t>
      </w:r>
      <w:r>
        <w:rPr>
          <w:rFonts w:ascii="宋体" w:hAnsi="宋体" w:eastAsia="宋体" w:cs="宋体"/>
          <w:spacing w:val="-5"/>
          <w:sz w:val="24"/>
          <w:szCs w:val="24"/>
          <w:highlight w:val="none"/>
        </w:rPr>
        <w:t xml:space="preserve">质</w:t>
      </w:r>
      <w:r>
        <w:rPr>
          <w:rFonts w:ascii="宋体" w:hAnsi="宋体" w:eastAsia="宋体" w:cs="宋体"/>
          <w:spacing w:val="-3"/>
          <w:sz w:val="24"/>
          <w:szCs w:val="24"/>
          <w:highlight w:val="none"/>
        </w:rPr>
        <w:t xml:space="preserve">量、价款或者报酬、履行期限及地点和方式、验收要求、违约责任、解决争议</w:t>
      </w:r>
      <w:r>
        <w:rPr>
          <w:rFonts w:ascii="宋体" w:hAnsi="宋体" w:eastAsia="宋体" w:cs="宋体"/>
          <w:spacing w:val="-8"/>
          <w:sz w:val="24"/>
          <w:szCs w:val="24"/>
          <w:highlight w:val="none"/>
        </w:rPr>
        <w:t xml:space="preserve">的</w:t>
      </w:r>
      <w:r>
        <w:rPr>
          <w:rFonts w:ascii="宋体" w:hAnsi="宋体" w:eastAsia="宋体" w:cs="宋体"/>
          <w:spacing w:val="-5"/>
          <w:sz w:val="24"/>
          <w:szCs w:val="24"/>
          <w:highlight w:val="none"/>
        </w:rPr>
        <w:t xml:space="preserve">方法等内容。</w:t>
      </w:r>
      <w:r/>
    </w:p>
    <w:p>
      <w:pPr>
        <w:ind w:left="23" w:right="44" w:firstLine="484"/>
        <w:spacing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30.3 合同履行</w:t>
      </w:r>
      <w:r>
        <w:rPr>
          <w:rFonts w:ascii="宋体" w:hAnsi="宋体" w:eastAsia="宋体" w:cs="宋体"/>
          <w:sz w:val="24"/>
          <w:szCs w:val="24"/>
          <w:highlight w:val="none"/>
        </w:rPr>
        <w:t xml:space="preserve">中，采购人需追加与合同标的相同的服务时，在不改变合同</w:t>
      </w:r>
      <w:r>
        <w:rPr>
          <w:rFonts w:ascii="宋体" w:hAnsi="宋体" w:eastAsia="宋体" w:cs="宋体"/>
          <w:spacing w:val="-18"/>
          <w:sz w:val="24"/>
          <w:szCs w:val="24"/>
          <w:highlight w:val="none"/>
        </w:rPr>
        <w:t xml:space="preserve">其</w:t>
      </w:r>
      <w:r>
        <w:rPr>
          <w:rFonts w:ascii="宋体" w:hAnsi="宋体" w:eastAsia="宋体" w:cs="宋体"/>
          <w:spacing w:val="-13"/>
          <w:sz w:val="24"/>
          <w:szCs w:val="24"/>
          <w:highlight w:val="none"/>
        </w:rPr>
        <w:t xml:space="preserve">他</w:t>
      </w:r>
      <w:r>
        <w:rPr>
          <w:rFonts w:ascii="宋体" w:hAnsi="宋体" w:eastAsia="宋体" w:cs="宋体"/>
          <w:spacing w:val="-9"/>
          <w:sz w:val="24"/>
          <w:szCs w:val="24"/>
          <w:highlight w:val="none"/>
        </w:rPr>
        <w:t xml:space="preserve">条款的前提下</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可以与中标人协商签订补充合同</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但所有补充合同的采购金</w:t>
      </w:r>
      <w:r>
        <w:rPr>
          <w:rFonts w:ascii="宋体" w:hAnsi="宋体" w:eastAsia="宋体" w:cs="宋体"/>
          <w:spacing w:val="-4"/>
          <w:sz w:val="24"/>
          <w:szCs w:val="24"/>
          <w:highlight w:val="none"/>
        </w:rPr>
        <w:t xml:space="preserve">额不</w:t>
      </w:r>
      <w:r>
        <w:rPr>
          <w:rFonts w:ascii="宋体" w:hAnsi="宋体" w:eastAsia="宋体" w:cs="宋体"/>
          <w:spacing w:val="-3"/>
          <w:sz w:val="24"/>
          <w:szCs w:val="24"/>
          <w:highlight w:val="none"/>
        </w:rPr>
        <w:t xml:space="preserve">得</w:t>
      </w:r>
      <w:r>
        <w:rPr>
          <w:rFonts w:ascii="宋体" w:hAnsi="宋体" w:eastAsia="宋体" w:cs="宋体"/>
          <w:spacing w:val="-2"/>
          <w:sz w:val="24"/>
          <w:szCs w:val="24"/>
          <w:highlight w:val="none"/>
        </w:rPr>
        <w:t xml:space="preserve">超过原合同采购金额的百分之十。</w:t>
      </w:r>
      <w:r/>
    </w:p>
    <w:p>
      <w:pPr>
        <w:ind w:left="47" w:right="44" w:firstLine="461"/>
        <w:spacing w:line="367"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30.4 采购人与</w:t>
      </w:r>
      <w:r>
        <w:rPr>
          <w:rFonts w:ascii="宋体" w:hAnsi="宋体" w:eastAsia="宋体" w:cs="宋体"/>
          <w:sz w:val="24"/>
          <w:szCs w:val="24"/>
          <w:highlight w:val="none"/>
        </w:rPr>
        <w:t xml:space="preserve">中标人应当根据合同的约定依法履行合同义务。政府采购合</w:t>
      </w:r>
      <w:r>
        <w:rPr>
          <w:rFonts w:ascii="宋体" w:hAnsi="宋体" w:eastAsia="宋体" w:cs="宋体"/>
          <w:spacing w:val="-16"/>
          <w:sz w:val="24"/>
          <w:szCs w:val="24"/>
          <w:highlight w:val="none"/>
        </w:rPr>
        <w:t xml:space="preserve">同</w:t>
      </w:r>
      <w:r>
        <w:rPr>
          <w:rFonts w:ascii="宋体" w:hAnsi="宋体" w:eastAsia="宋体" w:cs="宋体"/>
          <w:spacing w:val="-10"/>
          <w:sz w:val="24"/>
          <w:szCs w:val="24"/>
          <w:highlight w:val="none"/>
        </w:rPr>
        <w:t xml:space="preserve">的</w:t>
      </w:r>
      <w:r>
        <w:rPr>
          <w:rFonts w:ascii="宋体" w:hAnsi="宋体" w:eastAsia="宋体" w:cs="宋体"/>
          <w:spacing w:val="-8"/>
          <w:sz w:val="24"/>
          <w:szCs w:val="24"/>
          <w:highlight w:val="none"/>
        </w:rPr>
        <w:t xml:space="preserve">履行、违约责任和解决争议的方法等适用</w:t>
      </w:r>
      <w:r>
        <w:rPr>
          <w:rFonts w:ascii="宋体" w:hAnsi="宋体" w:eastAsia="宋体" w:cs="宋体"/>
          <w:color w:val="0000ff"/>
          <w:spacing w:val="-8"/>
          <w:sz w:val="24"/>
          <w:szCs w:val="24"/>
          <w:highlight w:val="none"/>
        </w:rPr>
        <w:t xml:space="preserve">《中华人民共和国民法典》。</w:t>
      </w:r>
      <w:r/>
    </w:p>
    <w:p>
      <w:pPr>
        <w:spacing w:line="383" w:lineRule="auto"/>
        <w:rPr>
          <w:highlight w:val="none"/>
        </w:rPr>
      </w:pPr>
      <w:r>
        <w:rPr>
          <w:highlight w:val="none"/>
        </w:rPr>
      </w:r>
      <w:r/>
    </w:p>
    <w:p>
      <w:pPr>
        <w:ind w:left="2894"/>
        <w:spacing w:before="101" w:line="226" w:lineRule="auto"/>
        <w:rPr>
          <w:rFonts w:ascii="宋体" w:hAnsi="宋体" w:eastAsia="宋体" w:cs="宋体"/>
          <w:sz w:val="31"/>
          <w:szCs w:val="31"/>
          <w:highlight w:val="none"/>
        </w:rPr>
        <w:outlineLvl w:val="1"/>
      </w:pPr>
      <w:r/>
      <w:bookmarkStart w:id="102" w:name="_Toc18244"/>
      <w:r>
        <w:rPr>
          <w:rFonts w:ascii="宋体" w:hAnsi="宋体" w:eastAsia="宋体" w:cs="宋体"/>
          <w:spacing w:val="10"/>
          <w:sz w:val="31"/>
          <w:szCs w:val="31"/>
          <w:highlight w:val="none"/>
          <w14:textOutline w14:w="5791" w14:cap="flat" w14:cmpd="sng" w14:algn="ctr">
            <w14:solidFill>
              <w14:srgbClr w14:val="000000"/>
            </w14:solidFill>
            <w14:prstDash w14:val="solid"/>
            <w14:miter/>
          </w14:textOutline>
        </w:rPr>
        <w:t xml:space="preserve">七、询问、质疑、投</w:t>
      </w:r>
      <w:r>
        <w:rPr>
          <w:rFonts w:ascii="宋体" w:hAnsi="宋体" w:eastAsia="宋体" w:cs="宋体"/>
          <w:spacing w:val="8"/>
          <w:sz w:val="31"/>
          <w:szCs w:val="31"/>
          <w:highlight w:val="none"/>
          <w14:textOutline w14:w="5791" w14:cap="flat" w14:cmpd="sng" w14:algn="ctr">
            <w14:solidFill>
              <w14:srgbClr w14:val="000000"/>
            </w14:solidFill>
            <w14:prstDash w14:val="solid"/>
            <w14:miter/>
          </w14:textOutline>
        </w:rPr>
        <w:t xml:space="preserve">诉</w:t>
      </w:r>
      <w:bookmarkEnd w:id="102"/>
      <w:r/>
      <w:r/>
    </w:p>
    <w:p>
      <w:pPr>
        <w:spacing w:line="356" w:lineRule="auto"/>
        <w:rPr>
          <w:highlight w:val="none"/>
        </w:rPr>
      </w:pPr>
      <w:r>
        <w:rPr>
          <w:highlight w:val="none"/>
        </w:rPr>
      </w:r>
      <w:r/>
    </w:p>
    <w:p>
      <w:pPr>
        <w:ind w:left="478"/>
        <w:spacing w:before="97" w:line="239" w:lineRule="auto"/>
        <w:rPr>
          <w:rFonts w:ascii="宋体" w:hAnsi="宋体" w:eastAsia="宋体" w:cs="宋体"/>
          <w:sz w:val="30"/>
          <w:szCs w:val="30"/>
          <w:highlight w:val="none"/>
        </w:rPr>
        <w:outlineLvl w:val="2"/>
      </w:pPr>
      <w:r/>
      <w:bookmarkStart w:id="103" w:name="_Toc17245"/>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31．</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询问</w:t>
      </w:r>
      <w:bookmarkEnd w:id="103"/>
      <w:r/>
      <w:r/>
    </w:p>
    <w:p>
      <w:pPr>
        <w:spacing w:line="307" w:lineRule="auto"/>
        <w:rPr>
          <w:highlight w:val="none"/>
        </w:rPr>
      </w:pPr>
      <w:r>
        <w:rPr>
          <w:highlight w:val="none"/>
        </w:rPr>
      </w:r>
      <w:r/>
    </w:p>
    <w:p>
      <w:pPr>
        <w:ind w:left="23" w:right="41" w:firstLine="484"/>
        <w:spacing w:before="78" w:line="366"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31.1 </w:t>
      </w:r>
      <w:r>
        <w:rPr>
          <w:rFonts w:hint="eastAsia" w:ascii="宋体" w:hAnsi="宋体" w:eastAsia="宋体" w:cs="宋体"/>
          <w:spacing w:val="1"/>
          <w:sz w:val="24"/>
          <w:szCs w:val="24"/>
          <w:highlight w:val="none"/>
        </w:rPr>
        <w:t xml:space="preserve">投标人</w:t>
      </w:r>
      <w:r>
        <w:rPr>
          <w:rFonts w:ascii="宋体" w:hAnsi="宋体" w:eastAsia="宋体" w:cs="宋体"/>
          <w:spacing w:val="1"/>
          <w:sz w:val="24"/>
          <w:szCs w:val="24"/>
          <w:highlight w:val="none"/>
        </w:rPr>
        <w:t xml:space="preserve">对</w:t>
      </w:r>
      <w:r>
        <w:rPr>
          <w:rFonts w:ascii="宋体" w:hAnsi="宋体" w:eastAsia="宋体" w:cs="宋体"/>
          <w:sz w:val="24"/>
          <w:szCs w:val="24"/>
          <w:highlight w:val="none"/>
        </w:rPr>
        <w:t xml:space="preserve">招标活动事项有疑问的，可以向采购人或采购代理机构提出</w:t>
      </w:r>
      <w:r>
        <w:rPr>
          <w:rFonts w:ascii="宋体" w:hAnsi="宋体" w:eastAsia="宋体" w:cs="宋体"/>
          <w:spacing w:val="-7"/>
          <w:sz w:val="24"/>
          <w:szCs w:val="24"/>
          <w:highlight w:val="none"/>
        </w:rPr>
        <w:t xml:space="preserve">询</w:t>
      </w:r>
      <w:r>
        <w:rPr>
          <w:rFonts w:ascii="宋体" w:hAnsi="宋体" w:eastAsia="宋体" w:cs="宋体"/>
          <w:spacing w:val="-6"/>
          <w:sz w:val="24"/>
          <w:szCs w:val="24"/>
          <w:highlight w:val="none"/>
        </w:rPr>
        <w:t xml:space="preserve">问，采购人或采购代理机构将在 3 个工作日内对</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依法提出的询问作出答</w:t>
      </w:r>
      <w:r>
        <w:rPr>
          <w:rFonts w:ascii="宋体" w:hAnsi="宋体" w:eastAsia="宋体" w:cs="宋体"/>
          <w:spacing w:val="-4"/>
          <w:sz w:val="24"/>
          <w:szCs w:val="24"/>
          <w:highlight w:val="none"/>
        </w:rPr>
        <w:t xml:space="preserve">复，但</w:t>
      </w:r>
      <w:r>
        <w:rPr>
          <w:rFonts w:ascii="宋体" w:hAnsi="宋体" w:eastAsia="宋体" w:cs="宋体"/>
          <w:spacing w:val="-3"/>
          <w:sz w:val="24"/>
          <w:szCs w:val="24"/>
          <w:highlight w:val="none"/>
        </w:rPr>
        <w:t xml:space="preserve">答</w:t>
      </w:r>
      <w:r>
        <w:rPr>
          <w:rFonts w:ascii="宋体" w:hAnsi="宋体" w:eastAsia="宋体" w:cs="宋体"/>
          <w:spacing w:val="-2"/>
          <w:sz w:val="24"/>
          <w:szCs w:val="24"/>
          <w:highlight w:val="none"/>
        </w:rPr>
        <w:t xml:space="preserve">复的内容不得涉及商业秘密。</w:t>
      </w:r>
      <w:r/>
    </w:p>
    <w:p>
      <w:pPr>
        <w:ind w:left="478"/>
        <w:spacing w:before="226" w:line="239" w:lineRule="auto"/>
        <w:rPr>
          <w:rFonts w:ascii="宋体" w:hAnsi="宋体" w:eastAsia="宋体" w:cs="宋体"/>
          <w:sz w:val="30"/>
          <w:szCs w:val="30"/>
          <w:highlight w:val="none"/>
        </w:rPr>
        <w:outlineLvl w:val="2"/>
      </w:pPr>
      <w:r/>
      <w:bookmarkStart w:id="104" w:name="_Toc31282"/>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32</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．质疑</w:t>
      </w:r>
      <w:bookmarkEnd w:id="104"/>
      <w:r/>
      <w:r/>
    </w:p>
    <w:p>
      <w:pPr>
        <w:spacing w:line="305" w:lineRule="auto"/>
        <w:rPr>
          <w:highlight w:val="none"/>
        </w:rPr>
      </w:pPr>
      <w:r>
        <w:rPr>
          <w:highlight w:val="none"/>
        </w:rPr>
      </w:r>
      <w:r/>
    </w:p>
    <w:p>
      <w:pPr>
        <w:ind w:left="22" w:right="44" w:firstLine="485"/>
        <w:spacing w:before="79"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32.1 提出质疑</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投标人</w:t>
      </w:r>
      <w:r>
        <w:rPr>
          <w:rFonts w:ascii="宋体" w:hAnsi="宋体" w:eastAsia="宋体" w:cs="宋体"/>
          <w:sz w:val="24"/>
          <w:szCs w:val="24"/>
          <w:highlight w:val="none"/>
        </w:rPr>
        <w:t xml:space="preserve">应当是参与所质疑项目采购活动的</w:t>
      </w:r>
      <w:r>
        <w:rPr>
          <w:rFonts w:hint="eastAsia" w:ascii="宋体" w:hAnsi="宋体" w:eastAsia="宋体" w:cs="宋体"/>
          <w:sz w:val="24"/>
          <w:szCs w:val="24"/>
          <w:highlight w:val="none"/>
        </w:rPr>
        <w:t xml:space="preserve">投标人</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投标人</w:t>
      </w:r>
      <w:r>
        <w:rPr>
          <w:rFonts w:ascii="宋体" w:hAnsi="宋体" w:eastAsia="宋体" w:cs="宋体"/>
          <w:spacing w:val="-12"/>
          <w:sz w:val="24"/>
          <w:szCs w:val="24"/>
          <w:highlight w:val="none"/>
        </w:rPr>
        <w:t xml:space="preserve">认</w:t>
      </w:r>
      <w:r>
        <w:rPr>
          <w:rFonts w:ascii="宋体" w:hAnsi="宋体" w:eastAsia="宋体" w:cs="宋体"/>
          <w:spacing w:val="-9"/>
          <w:sz w:val="24"/>
          <w:szCs w:val="24"/>
          <w:highlight w:val="none"/>
        </w:rPr>
        <w:t xml:space="preserve">为</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eastAsia="zh-CN"/>
        </w:rPr>
        <w:t xml:space="preserve">采购</w:t>
      </w:r>
      <w:r>
        <w:rPr>
          <w:rFonts w:ascii="宋体" w:hAnsi="宋体" w:eastAsia="宋体" w:cs="宋体"/>
          <w:spacing w:val="-6"/>
          <w:sz w:val="24"/>
          <w:szCs w:val="24"/>
          <w:highlight w:val="none"/>
        </w:rPr>
        <w:t xml:space="preserve">过程和中标结果使自己的合法权益受到损害的，可以在知道</w:t>
      </w:r>
      <w:r>
        <w:rPr>
          <w:rFonts w:ascii="宋体" w:hAnsi="宋体" w:eastAsia="宋体" w:cs="宋体"/>
          <w:spacing w:val="-12"/>
          <w:sz w:val="24"/>
          <w:szCs w:val="24"/>
          <w:highlight w:val="none"/>
        </w:rPr>
        <w:t xml:space="preserve">或</w:t>
      </w:r>
      <w:r>
        <w:rPr>
          <w:rFonts w:ascii="宋体" w:hAnsi="宋体" w:eastAsia="宋体" w:cs="宋体"/>
          <w:spacing w:val="-9"/>
          <w:sz w:val="24"/>
          <w:szCs w:val="24"/>
          <w:highlight w:val="none"/>
        </w:rPr>
        <w:t xml:space="preserve">者</w:t>
      </w:r>
      <w:r>
        <w:rPr>
          <w:rFonts w:ascii="宋体" w:hAnsi="宋体" w:eastAsia="宋体" w:cs="宋体"/>
          <w:spacing w:val="-6"/>
          <w:sz w:val="24"/>
          <w:szCs w:val="24"/>
          <w:highlight w:val="none"/>
        </w:rPr>
        <w:t xml:space="preserve">应知其权益受到损害之日起七个工作日内，以书面形式向采购人、采购代理</w:t>
      </w:r>
      <w:r>
        <w:rPr>
          <w:rFonts w:ascii="宋体" w:hAnsi="宋体" w:eastAsia="宋体" w:cs="宋体"/>
          <w:spacing w:val="-7"/>
          <w:sz w:val="24"/>
          <w:szCs w:val="24"/>
          <w:highlight w:val="none"/>
        </w:rPr>
        <w:t xml:space="preserve">机</w:t>
      </w:r>
      <w:r>
        <w:rPr>
          <w:rFonts w:ascii="宋体" w:hAnsi="宋体" w:eastAsia="宋体" w:cs="宋体"/>
          <w:spacing w:val="-5"/>
          <w:sz w:val="24"/>
          <w:szCs w:val="24"/>
          <w:highlight w:val="none"/>
        </w:rPr>
        <w:t xml:space="preserve">构提出质疑。</w:t>
      </w:r>
      <w:r/>
    </w:p>
    <w:p>
      <w:pPr>
        <w:ind w:left="530"/>
        <w:spacing w:line="217"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以上规定的</w:t>
      </w:r>
      <w:r>
        <w:rPr>
          <w:rFonts w:hint="eastAsia" w:ascii="宋体" w:hAnsi="宋体" w:eastAsia="宋体" w:cs="宋体"/>
          <w:spacing w:val="-4"/>
          <w:sz w:val="24"/>
          <w:szCs w:val="24"/>
          <w:highlight w:val="none"/>
        </w:rPr>
        <w:t xml:space="preserve">投标人</w:t>
      </w:r>
      <w:r>
        <w:rPr>
          <w:rFonts w:ascii="宋体" w:hAnsi="宋体" w:eastAsia="宋体" w:cs="宋体"/>
          <w:spacing w:val="-4"/>
          <w:sz w:val="24"/>
          <w:szCs w:val="24"/>
          <w:highlight w:val="none"/>
        </w:rPr>
        <w:t xml:space="preserve">应知其权益受到损害之日，是指</w:t>
      </w:r>
      <w:r>
        <w:rPr>
          <w:rFonts w:ascii="宋体" w:hAnsi="宋体" w:eastAsia="宋体" w:cs="宋体"/>
          <w:sz w:val="24"/>
          <w:szCs w:val="24"/>
          <w:highlight w:val="none"/>
        </w:rPr>
        <w:t xml:space="preserve">：</w:t>
      </w:r>
      <w:r/>
    </w:p>
    <w:p>
      <w:pPr>
        <w:ind w:left="31" w:right="44" w:firstLine="358"/>
        <w:spacing w:before="186" w:line="36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w:t>
      </w:r>
      <w:r>
        <w:rPr>
          <w:rFonts w:ascii="宋体" w:hAnsi="宋体" w:eastAsia="宋体" w:cs="宋体"/>
          <w:spacing w:val="-4"/>
          <w:sz w:val="24"/>
          <w:szCs w:val="24"/>
          <w:highlight w:val="none"/>
        </w:rPr>
        <w:t xml:space="preserve">1</w:t>
      </w:r>
      <w:r>
        <w:rPr>
          <w:rFonts w:ascii="宋体" w:hAnsi="宋体" w:eastAsia="宋体" w:cs="宋体"/>
          <w:spacing w:val="-3"/>
          <w:sz w:val="24"/>
          <w:szCs w:val="24"/>
          <w:highlight w:val="none"/>
        </w:rPr>
        <w:t xml:space="preserve">)对可以质疑的</w:t>
      </w:r>
      <w:r>
        <w:rPr>
          <w:rFonts w:hint="eastAsia" w:ascii="宋体" w:hAnsi="宋体" w:eastAsia="宋体" w:cs="宋体"/>
          <w:spacing w:val="-3"/>
          <w:sz w:val="24"/>
          <w:szCs w:val="24"/>
          <w:highlight w:val="none"/>
          <w:lang w:eastAsia="zh-CN"/>
        </w:rPr>
        <w:t xml:space="preserve">采购文件</w:t>
      </w:r>
      <w:r>
        <w:rPr>
          <w:rFonts w:ascii="宋体" w:hAnsi="宋体" w:eastAsia="宋体" w:cs="宋体"/>
          <w:spacing w:val="-3"/>
          <w:sz w:val="24"/>
          <w:szCs w:val="24"/>
          <w:highlight w:val="none"/>
        </w:rPr>
        <w:t xml:space="preserve">提出质疑的，为收到</w:t>
      </w:r>
      <w:r>
        <w:rPr>
          <w:rFonts w:hint="eastAsia" w:ascii="宋体" w:hAnsi="宋体" w:eastAsia="宋体" w:cs="宋体"/>
          <w:spacing w:val="-3"/>
          <w:sz w:val="24"/>
          <w:szCs w:val="24"/>
          <w:highlight w:val="none"/>
          <w:lang w:eastAsia="zh-CN"/>
        </w:rPr>
        <w:t xml:space="preserve">采购文件</w:t>
      </w:r>
      <w:r>
        <w:rPr>
          <w:rFonts w:ascii="宋体" w:hAnsi="宋体" w:eastAsia="宋体" w:cs="宋体"/>
          <w:spacing w:val="-3"/>
          <w:sz w:val="24"/>
          <w:szCs w:val="24"/>
          <w:highlight w:val="none"/>
        </w:rPr>
        <w:t xml:space="preserve">之日或者</w:t>
      </w:r>
      <w:r>
        <w:rPr>
          <w:rFonts w:hint="eastAsia" w:ascii="宋体" w:hAnsi="宋体" w:eastAsia="宋体" w:cs="宋体"/>
          <w:spacing w:val="-3"/>
          <w:sz w:val="24"/>
          <w:szCs w:val="24"/>
          <w:highlight w:val="none"/>
          <w:lang w:eastAsia="zh-CN"/>
        </w:rPr>
        <w:t xml:space="preserve">采购文件</w:t>
      </w:r>
      <w:r>
        <w:rPr>
          <w:rFonts w:ascii="宋体" w:hAnsi="宋体" w:eastAsia="宋体" w:cs="宋体"/>
          <w:spacing w:val="-9"/>
          <w:sz w:val="24"/>
          <w:szCs w:val="24"/>
          <w:highlight w:val="none"/>
        </w:rPr>
        <w:t xml:space="preserve">公</w:t>
      </w:r>
      <w:r>
        <w:rPr>
          <w:rFonts w:ascii="宋体" w:hAnsi="宋体" w:eastAsia="宋体" w:cs="宋体"/>
          <w:spacing w:val="-7"/>
          <w:sz w:val="24"/>
          <w:szCs w:val="24"/>
          <w:highlight w:val="none"/>
        </w:rPr>
        <w:t xml:space="preserve">告期限届满之日；</w:t>
      </w:r>
      <w:r/>
    </w:p>
    <w:p>
      <w:pPr>
        <w:ind w:left="390"/>
        <w:spacing w:before="1" w:line="218"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(2</w:t>
      </w:r>
      <w:r>
        <w:rPr>
          <w:rFonts w:ascii="宋体" w:hAnsi="宋体" w:eastAsia="宋体" w:cs="宋体"/>
          <w:spacing w:val="7"/>
          <w:sz w:val="24"/>
          <w:szCs w:val="24"/>
          <w:highlight w:val="none"/>
        </w:rPr>
        <w:t xml:space="preserve">)</w:t>
      </w:r>
      <w:r>
        <w:rPr>
          <w:rFonts w:ascii="宋体" w:hAnsi="宋体" w:eastAsia="宋体" w:cs="宋体"/>
          <w:spacing w:val="6"/>
          <w:sz w:val="24"/>
          <w:szCs w:val="24"/>
          <w:highlight w:val="none"/>
        </w:rPr>
        <w:t xml:space="preserve">对采购过程提出质疑的，为各采购程序环节结束之日；</w:t>
      </w:r>
      <w:r/>
    </w:p>
    <w:p>
      <w:pPr>
        <w:ind w:left="390"/>
        <w:spacing w:before="184" w:line="218"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(3)</w:t>
      </w:r>
      <w:r>
        <w:rPr>
          <w:rFonts w:ascii="宋体" w:hAnsi="宋体" w:eastAsia="宋体" w:cs="宋体"/>
          <w:spacing w:val="10"/>
          <w:sz w:val="24"/>
          <w:szCs w:val="24"/>
          <w:highlight w:val="none"/>
        </w:rPr>
        <w:t xml:space="preserve">对</w:t>
      </w:r>
      <w:r>
        <w:rPr>
          <w:rFonts w:ascii="宋体" w:hAnsi="宋体" w:eastAsia="宋体" w:cs="宋体"/>
          <w:spacing w:val="6"/>
          <w:sz w:val="24"/>
          <w:szCs w:val="24"/>
          <w:highlight w:val="none"/>
        </w:rPr>
        <w:t xml:space="preserve">中标结果提出质疑的，为中标结果公告期限届满之日。</w:t>
      </w:r>
      <w:r/>
    </w:p>
    <w:p>
      <w:pPr>
        <w:ind w:left="25" w:right="15"/>
        <w:spacing w:before="122"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32.2 </w:t>
      </w:r>
      <w:r>
        <w:rPr>
          <w:rFonts w:hint="eastAsia" w:ascii="宋体" w:hAnsi="宋体" w:eastAsia="宋体" w:cs="宋体"/>
          <w:spacing w:val="1"/>
          <w:sz w:val="24"/>
          <w:szCs w:val="24"/>
          <w:highlight w:val="none"/>
        </w:rPr>
        <w:t xml:space="preserve">投标人</w:t>
      </w:r>
      <w:r>
        <w:rPr>
          <w:rFonts w:ascii="宋体" w:hAnsi="宋体" w:eastAsia="宋体" w:cs="宋体"/>
          <w:spacing w:val="1"/>
          <w:sz w:val="24"/>
          <w:szCs w:val="24"/>
          <w:highlight w:val="none"/>
        </w:rPr>
        <w:t xml:space="preserve">应</w:t>
      </w:r>
      <w:r>
        <w:rPr>
          <w:rFonts w:ascii="宋体" w:hAnsi="宋体" w:eastAsia="宋体" w:cs="宋体"/>
          <w:sz w:val="24"/>
          <w:szCs w:val="24"/>
          <w:highlight w:val="none"/>
        </w:rPr>
        <w:t xml:space="preserve">按照“谁主张、谁举证”的原则对质疑内容提供相关证明材</w:t>
      </w:r>
      <w:r>
        <w:rPr>
          <w:rFonts w:ascii="宋体" w:hAnsi="宋体" w:eastAsia="宋体" w:cs="宋体"/>
          <w:spacing w:val="-18"/>
          <w:sz w:val="24"/>
          <w:szCs w:val="24"/>
          <w:highlight w:val="none"/>
        </w:rPr>
        <w:t xml:space="preserve">料</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并对质疑内容的真实性承担责任。</w:t>
      </w:r>
      <w:r>
        <w:rPr>
          <w:rFonts w:hint="eastAsia" w:ascii="宋体" w:hAnsi="宋体" w:eastAsia="宋体" w:cs="宋体"/>
          <w:spacing w:val="-9"/>
          <w:sz w:val="24"/>
          <w:szCs w:val="24"/>
          <w:highlight w:val="none"/>
        </w:rPr>
        <w:t xml:space="preserve">投标人</w:t>
      </w:r>
      <w:r>
        <w:rPr>
          <w:rFonts w:ascii="宋体" w:hAnsi="宋体" w:eastAsia="宋体" w:cs="宋体"/>
          <w:spacing w:val="-9"/>
          <w:sz w:val="24"/>
          <w:szCs w:val="24"/>
          <w:highlight w:val="none"/>
        </w:rPr>
        <w:t xml:space="preserve">不得虚假质疑和恶意质疑，如通过</w:t>
      </w:r>
      <w:r>
        <w:rPr>
          <w:rFonts w:ascii="宋体" w:hAnsi="宋体" w:eastAsia="宋体" w:cs="宋体"/>
          <w:spacing w:val="-2"/>
          <w:sz w:val="24"/>
          <w:szCs w:val="24"/>
          <w:highlight w:val="none"/>
        </w:rPr>
        <w:t xml:space="preserve">捏造事实、伪造证明材料等方式提出异议或投诉，阻碍招</w:t>
      </w:r>
      <w:r>
        <w:rPr>
          <w:rFonts w:ascii="宋体" w:hAnsi="宋体" w:eastAsia="宋体" w:cs="宋体"/>
          <w:spacing w:val="-1"/>
          <w:sz w:val="24"/>
          <w:szCs w:val="24"/>
          <w:highlight w:val="none"/>
        </w:rPr>
        <w:t xml:space="preserve">投标活动正常进行的，</w:t>
      </w:r>
      <w:r>
        <w:rPr>
          <w:rFonts w:ascii="宋体" w:hAnsi="宋体" w:eastAsia="宋体" w:cs="宋体"/>
          <w:spacing w:val="-18"/>
          <w:sz w:val="24"/>
          <w:szCs w:val="24"/>
          <w:highlight w:val="none"/>
        </w:rPr>
        <w:t xml:space="preserve">属</w:t>
      </w:r>
      <w:r>
        <w:rPr>
          <w:rFonts w:ascii="宋体" w:hAnsi="宋体" w:eastAsia="宋体" w:cs="宋体"/>
          <w:spacing w:val="-15"/>
          <w:sz w:val="24"/>
          <w:szCs w:val="24"/>
          <w:highlight w:val="none"/>
        </w:rPr>
        <w:t xml:space="preserve">于</w:t>
      </w:r>
      <w:r>
        <w:rPr>
          <w:rFonts w:ascii="宋体" w:hAnsi="宋体" w:eastAsia="宋体" w:cs="宋体"/>
          <w:spacing w:val="-9"/>
          <w:sz w:val="24"/>
          <w:szCs w:val="24"/>
          <w:highlight w:val="none"/>
        </w:rPr>
        <w:t xml:space="preserve">严重不良行为，招标组织方将提请财政部门将其列入不良行为记录名单，并依</w:t>
      </w:r>
      <w:r>
        <w:rPr>
          <w:rFonts w:ascii="宋体" w:hAnsi="宋体" w:eastAsia="宋体" w:cs="宋体"/>
          <w:spacing w:val="-5"/>
          <w:sz w:val="24"/>
          <w:szCs w:val="24"/>
          <w:highlight w:val="none"/>
        </w:rPr>
        <w:t xml:space="preserve">法予以处罚。</w:t>
      </w:r>
      <w:r/>
    </w:p>
    <w:p>
      <w:pPr>
        <w:ind w:left="22" w:right="15" w:firstLine="485"/>
        <w:spacing w:before="5" w:line="359" w:lineRule="auto"/>
        <w:rPr>
          <w:rFonts w:ascii="宋体" w:hAnsi="宋体" w:eastAsia="宋体" w:cs="宋体"/>
          <w:sz w:val="24"/>
          <w:szCs w:val="24"/>
          <w:highlight w:val="none"/>
        </w:rPr>
      </w:pPr>
      <w:r>
        <w:rPr>
          <w:rFonts w:ascii="宋体" w:hAnsi="宋体" w:eastAsia="宋体" w:cs="宋体"/>
          <w:spacing w:val="14"/>
          <w:sz w:val="24"/>
          <w:szCs w:val="24"/>
          <w:highlight w:val="none"/>
        </w:rPr>
        <w:t xml:space="preserve">3</w:t>
      </w:r>
      <w:r>
        <w:rPr>
          <w:rFonts w:ascii="宋体" w:hAnsi="宋体" w:eastAsia="宋体" w:cs="宋体"/>
          <w:spacing w:val="7"/>
          <w:sz w:val="24"/>
          <w:szCs w:val="24"/>
          <w:highlight w:val="none"/>
        </w:rPr>
        <w:t xml:space="preserve">2.3 </w:t>
      </w:r>
      <w:r>
        <w:rPr>
          <w:rFonts w:hint="eastAsia" w:ascii="宋体" w:hAnsi="宋体" w:eastAsia="宋体" w:cs="宋体"/>
          <w:spacing w:val="7"/>
          <w:sz w:val="24"/>
          <w:szCs w:val="24"/>
          <w:highlight w:val="none"/>
        </w:rPr>
        <w:t xml:space="preserve">投标人</w:t>
      </w:r>
      <w:r>
        <w:rPr>
          <w:rFonts w:ascii="宋体" w:hAnsi="宋体" w:eastAsia="宋体" w:cs="宋体"/>
          <w:spacing w:val="7"/>
          <w:sz w:val="24"/>
          <w:szCs w:val="24"/>
          <w:highlight w:val="none"/>
        </w:rPr>
        <w:t xml:space="preserve">应当在法定质疑期内一次性提出针对同一采购程序环节的质</w:t>
      </w:r>
      <w:r>
        <w:rPr>
          <w:rFonts w:ascii="宋体" w:hAnsi="宋体" w:eastAsia="宋体" w:cs="宋体"/>
          <w:spacing w:val="-12"/>
          <w:sz w:val="24"/>
          <w:szCs w:val="24"/>
          <w:highlight w:val="none"/>
        </w:rPr>
        <w:t xml:space="preserve">疑</w:t>
      </w:r>
      <w:r>
        <w:rPr>
          <w:rFonts w:ascii="宋体" w:hAnsi="宋体" w:eastAsia="宋体" w:cs="宋体"/>
          <w:spacing w:val="-9"/>
          <w:sz w:val="24"/>
          <w:szCs w:val="24"/>
          <w:highlight w:val="none"/>
        </w:rPr>
        <w:t xml:space="preserve">。</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如在法定期限内对同一采购程序环节提出多次质疑的</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将只对</w:t>
      </w:r>
      <w:r>
        <w:rPr>
          <w:rFonts w:hint="eastAsia" w:ascii="宋体" w:hAnsi="宋体" w:eastAsia="宋体" w:cs="宋体"/>
          <w:spacing w:val="-6"/>
          <w:sz w:val="24"/>
          <w:szCs w:val="24"/>
          <w:highlight w:val="none"/>
        </w:rPr>
        <w:t xml:space="preserve">投标人</w:t>
      </w:r>
      <w:r>
        <w:rPr>
          <w:rFonts w:ascii="宋体" w:hAnsi="宋体" w:eastAsia="宋体" w:cs="宋体"/>
          <w:spacing w:val="-12"/>
          <w:sz w:val="24"/>
          <w:szCs w:val="24"/>
          <w:highlight w:val="none"/>
        </w:rPr>
        <w:t xml:space="preserve">第</w:t>
      </w:r>
      <w:r>
        <w:rPr>
          <w:rFonts w:ascii="宋体" w:hAnsi="宋体" w:eastAsia="宋体" w:cs="宋体"/>
          <w:spacing w:val="-8"/>
          <w:sz w:val="24"/>
          <w:szCs w:val="24"/>
          <w:highlight w:val="none"/>
        </w:rPr>
        <w:t xml:space="preserve">一</w:t>
      </w:r>
      <w:r>
        <w:rPr>
          <w:rFonts w:ascii="宋体" w:hAnsi="宋体" w:eastAsia="宋体" w:cs="宋体"/>
          <w:spacing w:val="-6"/>
          <w:sz w:val="24"/>
          <w:szCs w:val="24"/>
          <w:highlight w:val="none"/>
        </w:rPr>
        <w:t xml:space="preserve">次质疑作出答复</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14:textOutline w14:w="4356" w14:cap="flat" w14:cmpd="sng" w14:algn="ctr">
            <w14:solidFill>
              <w14:srgbClr w14:val="000000"/>
            </w14:solidFill>
            <w14:prstDash w14:val="solid"/>
            <w14:miter/>
          </w14:textOutline>
        </w:rPr>
        <w:t xml:space="preserve">投标人</w:t>
      </w:r>
      <w:r>
        <w:rPr>
          <w:rFonts w:ascii="宋体" w:hAnsi="宋体" w:eastAsia="宋体" w:cs="宋体"/>
          <w:spacing w:val="-6"/>
          <w:sz w:val="24"/>
          <w:szCs w:val="24"/>
          <w:highlight w:val="none"/>
          <w14:textOutline w14:w="4356" w14:cap="flat" w14:cmpd="sng" w14:algn="ctr">
            <w14:solidFill>
              <w14:srgbClr w14:val="000000"/>
            </w14:solidFill>
            <w14:prstDash w14:val="solid"/>
            <w14:miter/>
          </w14:textOutline>
        </w:rPr>
        <w:t xml:space="preserve">如对采购需求提出质疑，采购人负责处理和答复涉</w:t>
      </w:r>
      <w:r>
        <w:rPr>
          <w:rFonts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及</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采购需求的质疑内容。</w:t>
      </w:r>
      <w:r/>
    </w:p>
    <w:p>
      <w:pPr>
        <w:ind w:left="25" w:right="13" w:firstLine="482"/>
        <w:spacing w:line="360" w:lineRule="auto"/>
        <w:tabs>
          <w:tab w:val="left" w:pos="150" w:leader="none"/>
        </w:tabs>
        <w:rPr>
          <w:rFonts w:ascii="宋体" w:hAnsi="宋体" w:eastAsia="宋体" w:cs="宋体"/>
          <w:sz w:val="24"/>
          <w:szCs w:val="24"/>
          <w:highlight w:val="none"/>
        </w:rPr>
      </w:pPr>
      <w:r>
        <w:rPr>
          <w:rFonts w:ascii="宋体" w:hAnsi="宋体" w:eastAsia="宋体" w:cs="宋体"/>
          <w:spacing w:val="1"/>
          <w:sz w:val="24"/>
          <w:szCs w:val="24"/>
          <w:highlight w:val="none"/>
        </w:rPr>
        <w:t xml:space="preserve">32.4 </w:t>
      </w:r>
      <w:r>
        <w:rPr>
          <w:rFonts w:hint="eastAsia" w:ascii="宋体" w:hAnsi="宋体"/>
          <w:sz w:val="24"/>
          <w:highlight w:val="none"/>
        </w:rPr>
        <w:t xml:space="preserve">质疑流程及注意事项见“苏采云”系统（网址http://jszfcg.jsczt.cn/）网站下载中心。</w:t>
      </w:r>
      <w:r/>
    </w:p>
    <w:p>
      <w:pPr>
        <w:ind w:left="26" w:right="15" w:firstLine="481"/>
        <w:spacing w:line="365"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32.5 采购人、</w:t>
      </w:r>
      <w:r>
        <w:rPr>
          <w:rFonts w:ascii="宋体" w:hAnsi="宋体" w:eastAsia="宋体" w:cs="宋体"/>
          <w:sz w:val="24"/>
          <w:szCs w:val="24"/>
          <w:highlight w:val="none"/>
        </w:rPr>
        <w:t xml:space="preserve">采购代理机构不得拒收质疑</w:t>
      </w:r>
      <w:r>
        <w:rPr>
          <w:rFonts w:hint="eastAsia" w:ascii="宋体" w:hAnsi="宋体" w:eastAsia="宋体" w:cs="宋体"/>
          <w:sz w:val="24"/>
          <w:szCs w:val="24"/>
          <w:highlight w:val="none"/>
        </w:rPr>
        <w:t xml:space="preserve">投标人</w:t>
      </w:r>
      <w:r>
        <w:rPr>
          <w:rFonts w:ascii="宋体" w:hAnsi="宋体" w:eastAsia="宋体" w:cs="宋体"/>
          <w:sz w:val="24"/>
          <w:szCs w:val="24"/>
          <w:highlight w:val="none"/>
        </w:rPr>
        <w:t xml:space="preserve">在法定质疑期内发出的质</w:t>
      </w:r>
      <w:r>
        <w:rPr>
          <w:rFonts w:ascii="宋体" w:hAnsi="宋体" w:eastAsia="宋体" w:cs="宋体"/>
          <w:spacing w:val="-12"/>
          <w:sz w:val="24"/>
          <w:szCs w:val="24"/>
          <w:highlight w:val="none"/>
        </w:rPr>
        <w:t xml:space="preserve">疑函</w:t>
      </w:r>
      <w:r>
        <w:rPr>
          <w:rFonts w:hint="eastAsia" w:ascii="宋体" w:hAnsi="宋体" w:eastAsia="宋体" w:cs="宋体"/>
          <w:spacing w:val="-12"/>
          <w:sz w:val="24"/>
          <w:szCs w:val="24"/>
          <w:highlight w:val="none"/>
        </w:rPr>
        <w:t xml:space="preserve">，</w:t>
      </w:r>
      <w:r>
        <w:rPr>
          <w:rFonts w:ascii="宋体" w:hAnsi="宋体" w:eastAsia="宋体" w:cs="宋体"/>
          <w:spacing w:val="-12"/>
          <w:sz w:val="24"/>
          <w:szCs w:val="24"/>
          <w:highlight w:val="none"/>
        </w:rPr>
        <w:t xml:space="preserve">应当在收到质疑函后 7 个工作日内作出答复</w:t>
      </w:r>
      <w:r>
        <w:rPr>
          <w:rFonts w:hint="eastAsia" w:ascii="宋体" w:hAnsi="宋体" w:eastAsia="宋体" w:cs="宋体"/>
          <w:spacing w:val="-12"/>
          <w:sz w:val="24"/>
          <w:szCs w:val="24"/>
          <w:highlight w:val="none"/>
        </w:rPr>
        <w:t xml:space="preserve">，</w:t>
      </w:r>
      <w:r>
        <w:rPr>
          <w:rFonts w:ascii="宋体" w:hAnsi="宋体" w:eastAsia="宋体" w:cs="宋体"/>
          <w:spacing w:val="-12"/>
          <w:sz w:val="24"/>
          <w:szCs w:val="24"/>
          <w:highlight w:val="none"/>
        </w:rPr>
        <w:t xml:space="preserve">并以书面形式通知质疑</w:t>
      </w:r>
      <w:r>
        <w:rPr>
          <w:rFonts w:hint="eastAsia" w:ascii="宋体" w:hAnsi="宋体" w:eastAsia="宋体" w:cs="宋体"/>
          <w:spacing w:val="-12"/>
          <w:sz w:val="24"/>
          <w:szCs w:val="24"/>
          <w:highlight w:val="none"/>
        </w:rPr>
        <w:t xml:space="preserve">投标人</w:t>
      </w:r>
      <w:r>
        <w:rPr>
          <w:rFonts w:ascii="宋体" w:hAnsi="宋体" w:eastAsia="宋体" w:cs="宋体"/>
          <w:spacing w:val="-4"/>
          <w:sz w:val="24"/>
          <w:szCs w:val="24"/>
          <w:highlight w:val="none"/>
        </w:rPr>
        <w:t xml:space="preserve">和其他有关</w:t>
      </w:r>
      <w:r>
        <w:rPr>
          <w:rFonts w:hint="eastAsia" w:ascii="宋体" w:hAnsi="宋体" w:eastAsia="宋体" w:cs="宋体"/>
          <w:spacing w:val="-4"/>
          <w:sz w:val="24"/>
          <w:szCs w:val="24"/>
          <w:highlight w:val="none"/>
        </w:rPr>
        <w:t xml:space="preserve">投标人</w:t>
      </w:r>
      <w:r>
        <w:rPr>
          <w:rFonts w:ascii="宋体" w:hAnsi="宋体" w:eastAsia="宋体" w:cs="宋体"/>
          <w:spacing w:val="-4"/>
          <w:sz w:val="24"/>
          <w:szCs w:val="24"/>
          <w:highlight w:val="none"/>
        </w:rPr>
        <w:t xml:space="preserve">。</w:t>
      </w:r>
      <w:r/>
    </w:p>
    <w:p>
      <w:pPr>
        <w:ind w:left="478"/>
        <w:spacing w:before="228" w:line="239" w:lineRule="auto"/>
        <w:rPr>
          <w:rFonts w:ascii="宋体" w:hAnsi="宋体" w:eastAsia="宋体" w:cs="宋体"/>
          <w:sz w:val="30"/>
          <w:szCs w:val="30"/>
          <w:highlight w:val="none"/>
        </w:rPr>
        <w:outlineLvl w:val="2"/>
      </w:pPr>
      <w:r/>
      <w:bookmarkStart w:id="105" w:name="_Toc31621"/>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3</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3．投诉</w:t>
      </w:r>
      <w:bookmarkEnd w:id="105"/>
      <w:r/>
      <w:r/>
    </w:p>
    <w:p>
      <w:pPr>
        <w:spacing w:line="306" w:lineRule="auto"/>
        <w:rPr>
          <w:highlight w:val="none"/>
        </w:rPr>
      </w:pPr>
      <w:r>
        <w:rPr>
          <w:highlight w:val="none"/>
        </w:rPr>
      </w:r>
      <w:r/>
    </w:p>
    <w:p>
      <w:pPr>
        <w:ind w:left="21" w:right="13" w:firstLine="486"/>
        <w:spacing w:before="78" w:line="366"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33</w:t>
      </w:r>
      <w:r>
        <w:rPr>
          <w:rFonts w:ascii="宋体" w:hAnsi="宋体" w:eastAsia="宋体" w:cs="宋体"/>
          <w:spacing w:val="-2"/>
          <w:sz w:val="24"/>
          <w:szCs w:val="24"/>
          <w:highlight w:val="none"/>
        </w:rPr>
        <w:t xml:space="preserve">.1 质疑</w:t>
      </w:r>
      <w:r>
        <w:rPr>
          <w:rFonts w:hint="eastAsia" w:ascii="宋体" w:hAnsi="宋体" w:eastAsia="宋体" w:cs="宋体"/>
          <w:spacing w:val="-2"/>
          <w:sz w:val="24"/>
          <w:szCs w:val="24"/>
          <w:highlight w:val="none"/>
        </w:rPr>
        <w:t xml:space="preserve">投标人</w:t>
      </w:r>
      <w:r>
        <w:rPr>
          <w:rFonts w:ascii="宋体" w:hAnsi="宋体" w:eastAsia="宋体" w:cs="宋体"/>
          <w:spacing w:val="-2"/>
          <w:sz w:val="24"/>
          <w:szCs w:val="24"/>
          <w:highlight w:val="none"/>
        </w:rPr>
        <w:t xml:space="preserve">对采购人、采购代理机构的答复不满意，或者采购人、采</w:t>
      </w:r>
      <w:r>
        <w:rPr>
          <w:rFonts w:ascii="宋体" w:hAnsi="宋体" w:eastAsia="宋体" w:cs="宋体"/>
          <w:spacing w:val="-12"/>
          <w:sz w:val="24"/>
          <w:szCs w:val="24"/>
          <w:highlight w:val="none"/>
        </w:rPr>
        <w:t xml:space="preserve">购</w:t>
      </w:r>
      <w:r>
        <w:rPr>
          <w:rFonts w:ascii="宋体" w:hAnsi="宋体" w:eastAsia="宋体" w:cs="宋体"/>
          <w:spacing w:val="-6"/>
          <w:sz w:val="24"/>
          <w:szCs w:val="24"/>
          <w:highlight w:val="none"/>
        </w:rPr>
        <w:t xml:space="preserve">代理机构未在规定的时间内作出答复的</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可以在答复期满后十五个工作日内向</w:t>
      </w:r>
      <w:r>
        <w:rPr>
          <w:rFonts w:ascii="宋体" w:hAnsi="宋体" w:eastAsia="宋体" w:cs="宋体"/>
          <w:spacing w:val="-4"/>
          <w:sz w:val="24"/>
          <w:szCs w:val="24"/>
          <w:highlight w:val="none"/>
        </w:rPr>
        <w:t xml:space="preserve">采</w:t>
      </w:r>
      <w:r>
        <w:rPr>
          <w:rFonts w:ascii="宋体" w:hAnsi="宋体" w:eastAsia="宋体" w:cs="宋体"/>
          <w:spacing w:val="-3"/>
          <w:sz w:val="24"/>
          <w:szCs w:val="24"/>
          <w:highlight w:val="none"/>
        </w:rPr>
        <w:t xml:space="preserve">购</w:t>
      </w:r>
      <w:r>
        <w:rPr>
          <w:rFonts w:ascii="宋体" w:hAnsi="宋体" w:eastAsia="宋体" w:cs="宋体"/>
          <w:spacing w:val="-2"/>
          <w:sz w:val="24"/>
          <w:szCs w:val="24"/>
          <w:highlight w:val="none"/>
        </w:rPr>
        <w:t xml:space="preserve">人所属预算级次本级财政部门投诉。</w:t>
      </w:r>
      <w:r/>
    </w:p>
    <w:p>
      <w:pPr>
        <w:spacing w:line="268" w:lineRule="auto"/>
        <w:rPr>
          <w:highlight w:val="none"/>
        </w:rPr>
      </w:pPr>
      <w:r>
        <w:rPr>
          <w:highlight w:val="none"/>
        </w:rPr>
      </w:r>
      <w:r/>
    </w:p>
    <w:p>
      <w:pPr>
        <w:spacing w:line="268" w:lineRule="auto"/>
        <w:rPr>
          <w:highlight w:val="none"/>
        </w:rPr>
      </w:pPr>
      <w:r>
        <w:rPr>
          <w:highlight w:val="none"/>
        </w:rPr>
      </w:r>
      <w:r/>
    </w:p>
    <w:p>
      <w:pPr>
        <w:ind w:left="2578"/>
        <w:spacing w:before="101" w:line="221" w:lineRule="auto"/>
        <w:rPr>
          <w:rFonts w:ascii="宋体" w:hAnsi="宋体" w:eastAsia="宋体" w:cs="宋体"/>
          <w:sz w:val="31"/>
          <w:szCs w:val="31"/>
          <w:highlight w:val="none"/>
        </w:rPr>
        <w:outlineLvl w:val="1"/>
      </w:pPr>
      <w:r/>
      <w:bookmarkStart w:id="106" w:name="_Toc20619"/>
      <w:r>
        <w:rPr>
          <w:rFonts w:ascii="宋体" w:hAnsi="宋体" w:eastAsia="宋体" w:cs="宋体"/>
          <w:spacing w:val="11"/>
          <w:sz w:val="31"/>
          <w:szCs w:val="31"/>
          <w:highlight w:val="none"/>
          <w14:textOutline w14:w="5791" w14:cap="flat" w14:cmpd="sng" w14:algn="ctr">
            <w14:solidFill>
              <w14:srgbClr w14:val="000000"/>
            </w14:solidFill>
            <w14:prstDash w14:val="solid"/>
            <w14:miter/>
          </w14:textOutline>
        </w:rPr>
        <w:t xml:space="preserve">八</w:t>
      </w:r>
      <w:r>
        <w:rPr>
          <w:rFonts w:ascii="宋体" w:hAnsi="宋体" w:eastAsia="宋体" w:cs="宋体"/>
          <w:spacing w:val="9"/>
          <w:sz w:val="31"/>
          <w:szCs w:val="31"/>
          <w:highlight w:val="none"/>
          <w14:textOutline w14:w="5791" w14:cap="flat" w14:cmpd="sng" w14:algn="ctr">
            <w14:solidFill>
              <w14:srgbClr w14:val="000000"/>
            </w14:solidFill>
            <w14:prstDash w14:val="solid"/>
            <w14:miter/>
          </w14:textOutline>
        </w:rPr>
        <w:t xml:space="preserve">、诚实信用和解释权</w:t>
      </w:r>
      <w:bookmarkEnd w:id="106"/>
      <w:r/>
      <w:r/>
    </w:p>
    <w:p>
      <w:pPr>
        <w:spacing w:line="363" w:lineRule="auto"/>
        <w:rPr>
          <w:highlight w:val="none"/>
        </w:rPr>
      </w:pPr>
      <w:r>
        <w:rPr>
          <w:highlight w:val="none"/>
        </w:rPr>
      </w:r>
      <w:r/>
    </w:p>
    <w:p>
      <w:pPr>
        <w:ind w:left="478"/>
        <w:spacing w:before="98" w:line="239" w:lineRule="auto"/>
        <w:rPr>
          <w:rFonts w:ascii="宋体" w:hAnsi="宋体" w:eastAsia="宋体" w:cs="宋体"/>
          <w:sz w:val="30"/>
          <w:szCs w:val="30"/>
          <w:highlight w:val="none"/>
        </w:rPr>
        <w:outlineLvl w:val="2"/>
      </w:pPr>
      <w:r/>
      <w:bookmarkStart w:id="107" w:name="_Toc10024"/>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34．诚实</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信用</w:t>
      </w:r>
      <w:bookmarkEnd w:id="107"/>
      <w:r/>
      <w:r/>
    </w:p>
    <w:p>
      <w:pPr>
        <w:spacing w:line="305" w:lineRule="auto"/>
        <w:rPr>
          <w:highlight w:val="none"/>
        </w:rPr>
      </w:pPr>
      <w:r>
        <w:rPr>
          <w:highlight w:val="none"/>
        </w:rPr>
      </w:r>
      <w:r/>
    </w:p>
    <w:p>
      <w:pPr>
        <w:ind w:left="25" w:right="16" w:firstLine="482"/>
        <w:spacing w:before="79"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34.1 </w:t>
      </w:r>
      <w:r>
        <w:rPr>
          <w:rFonts w:hint="eastAsia" w:ascii="宋体" w:hAnsi="宋体" w:eastAsia="宋体" w:cs="宋体"/>
          <w:spacing w:val="1"/>
          <w:sz w:val="24"/>
          <w:szCs w:val="24"/>
          <w:highlight w:val="none"/>
        </w:rPr>
        <w:t xml:space="preserve">投标人</w:t>
      </w:r>
      <w:r>
        <w:rPr>
          <w:rFonts w:ascii="宋体" w:hAnsi="宋体" w:eastAsia="宋体" w:cs="宋体"/>
          <w:spacing w:val="1"/>
          <w:sz w:val="24"/>
          <w:szCs w:val="24"/>
          <w:highlight w:val="none"/>
        </w:rPr>
        <w:t xml:space="preserve">应</w:t>
      </w:r>
      <w:r>
        <w:rPr>
          <w:rFonts w:ascii="宋体" w:hAnsi="宋体" w:eastAsia="宋体" w:cs="宋体"/>
          <w:sz w:val="24"/>
          <w:szCs w:val="24"/>
          <w:highlight w:val="none"/>
        </w:rPr>
        <w:t xml:space="preserve">当遵循公平竞争的原则，不得恶意串通，不得妨碍其他</w:t>
      </w:r>
      <w:r>
        <w:rPr>
          <w:rFonts w:hint="eastAsia" w:ascii="宋体" w:hAnsi="宋体" w:eastAsia="宋体" w:cs="宋体"/>
          <w:sz w:val="24"/>
          <w:szCs w:val="24"/>
          <w:highlight w:val="none"/>
        </w:rPr>
        <w:t xml:space="preserve">投标人</w:t>
      </w:r>
      <w:r>
        <w:rPr>
          <w:rFonts w:ascii="宋体" w:hAnsi="宋体" w:eastAsia="宋体" w:cs="宋体"/>
          <w:spacing w:val="-2"/>
          <w:sz w:val="24"/>
          <w:szCs w:val="24"/>
          <w:highlight w:val="none"/>
        </w:rPr>
        <w:t xml:space="preserve">的竞争行为，不得损害采购人或者其</w:t>
      </w:r>
      <w:r>
        <w:rPr>
          <w:rFonts w:ascii="宋体" w:hAnsi="宋体" w:eastAsia="宋体" w:cs="宋体"/>
          <w:spacing w:val="-1"/>
          <w:sz w:val="24"/>
          <w:szCs w:val="24"/>
          <w:highlight w:val="none"/>
        </w:rPr>
        <w:t xml:space="preserve">他</w:t>
      </w:r>
      <w:r>
        <w:rPr>
          <w:rFonts w:hint="eastAsia" w:ascii="宋体" w:hAnsi="宋体" w:eastAsia="宋体" w:cs="宋体"/>
          <w:spacing w:val="-1"/>
          <w:sz w:val="24"/>
          <w:szCs w:val="24"/>
          <w:highlight w:val="none"/>
        </w:rPr>
        <w:t xml:space="preserve">投标人</w:t>
      </w:r>
      <w:r>
        <w:rPr>
          <w:rFonts w:ascii="宋体" w:hAnsi="宋体" w:eastAsia="宋体" w:cs="宋体"/>
          <w:spacing w:val="-1"/>
          <w:sz w:val="24"/>
          <w:szCs w:val="24"/>
          <w:highlight w:val="none"/>
        </w:rPr>
        <w:t xml:space="preserve">的合法权益。</w:t>
      </w:r>
      <w:r/>
    </w:p>
    <w:p>
      <w:pPr>
        <w:ind w:left="24" w:right="13" w:firstLine="483"/>
        <w:spacing w:before="1"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34.2 </w:t>
      </w:r>
      <w:r>
        <w:rPr>
          <w:rFonts w:hint="eastAsia" w:ascii="宋体" w:hAnsi="宋体" w:eastAsia="宋体" w:cs="宋体"/>
          <w:spacing w:val="1"/>
          <w:sz w:val="24"/>
          <w:szCs w:val="24"/>
          <w:highlight w:val="none"/>
        </w:rPr>
        <w:t xml:space="preserve">投标人</w:t>
      </w:r>
      <w:r>
        <w:rPr>
          <w:rFonts w:ascii="宋体" w:hAnsi="宋体" w:eastAsia="宋体" w:cs="宋体"/>
          <w:spacing w:val="1"/>
          <w:sz w:val="24"/>
          <w:szCs w:val="24"/>
          <w:highlight w:val="none"/>
        </w:rPr>
        <w:t xml:space="preserve">不</w:t>
      </w:r>
      <w:r>
        <w:rPr>
          <w:rFonts w:ascii="宋体" w:hAnsi="宋体" w:eastAsia="宋体" w:cs="宋体"/>
          <w:sz w:val="24"/>
          <w:szCs w:val="24"/>
          <w:highlight w:val="none"/>
        </w:rPr>
        <w:t xml:space="preserve">得以向招标组织方工作人员、评标委员会成员行贿或者采取</w:t>
      </w:r>
      <w:r>
        <w:rPr>
          <w:rFonts w:ascii="宋体" w:hAnsi="宋体" w:eastAsia="宋体" w:cs="宋体"/>
          <w:spacing w:val="-12"/>
          <w:sz w:val="24"/>
          <w:szCs w:val="24"/>
          <w:highlight w:val="none"/>
        </w:rPr>
        <w:t xml:space="preserve">其</w:t>
      </w:r>
      <w:r>
        <w:rPr>
          <w:rFonts w:ascii="宋体" w:hAnsi="宋体" w:eastAsia="宋体" w:cs="宋体"/>
          <w:spacing w:val="-8"/>
          <w:sz w:val="24"/>
          <w:szCs w:val="24"/>
          <w:highlight w:val="none"/>
        </w:rPr>
        <w:t xml:space="preserve">他</w:t>
      </w:r>
      <w:r>
        <w:rPr>
          <w:rFonts w:ascii="宋体" w:hAnsi="宋体" w:eastAsia="宋体" w:cs="宋体"/>
          <w:spacing w:val="-6"/>
          <w:sz w:val="24"/>
          <w:szCs w:val="24"/>
          <w:highlight w:val="none"/>
        </w:rPr>
        <w:t xml:space="preserve">不正当手段谋取中标。经查实</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有此行为的</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将在“</w:t>
      </w:r>
      <w:r>
        <w:rPr>
          <w:rFonts w:hint="eastAsia" w:ascii="宋体" w:hAnsi="宋体" w:eastAsia="宋体" w:cs="宋体"/>
          <w:spacing w:val="-6"/>
          <w:sz w:val="24"/>
          <w:szCs w:val="24"/>
          <w:highlight w:val="none"/>
        </w:rPr>
        <w:t xml:space="preserve">江苏政府采购网-苏采云平台</w:t>
      </w:r>
      <w:r>
        <w:rPr>
          <w:rFonts w:ascii="宋体" w:hAnsi="宋体" w:eastAsia="宋体" w:cs="宋体"/>
          <w:sz w:val="24"/>
          <w:szCs w:val="24"/>
          <w:highlight w:val="none"/>
        </w:rPr>
        <w:t xml:space="preserve">”网站公告，政府采购管理部门将</w:t>
      </w:r>
      <w:r>
        <w:rPr>
          <w:rFonts w:hint="eastAsia" w:ascii="宋体" w:hAnsi="宋体" w:eastAsia="宋体" w:cs="宋体"/>
          <w:sz w:val="24"/>
          <w:szCs w:val="24"/>
          <w:highlight w:val="none"/>
        </w:rPr>
        <w:t xml:space="preserve">投标人</w:t>
      </w:r>
      <w:r>
        <w:rPr>
          <w:rFonts w:ascii="宋体" w:hAnsi="宋体" w:eastAsia="宋体" w:cs="宋体"/>
          <w:sz w:val="24"/>
          <w:szCs w:val="24"/>
          <w:highlight w:val="none"/>
        </w:rPr>
        <w:t xml:space="preserve">列入不良行为记</w:t>
      </w:r>
      <w:r>
        <w:rPr>
          <w:rFonts w:ascii="宋体" w:hAnsi="宋体" w:eastAsia="宋体" w:cs="宋体"/>
          <w:spacing w:val="-4"/>
          <w:sz w:val="24"/>
          <w:szCs w:val="24"/>
          <w:highlight w:val="none"/>
        </w:rPr>
        <w:t xml:space="preserve">录名单，</w:t>
      </w:r>
      <w:r>
        <w:rPr>
          <w:rFonts w:ascii="宋体" w:hAnsi="宋体" w:eastAsia="宋体" w:cs="宋体"/>
          <w:spacing w:val="-2"/>
          <w:sz w:val="24"/>
          <w:szCs w:val="24"/>
          <w:highlight w:val="none"/>
        </w:rPr>
        <w:t xml:space="preserve">按照政府采购有关规定处理。</w:t>
      </w:r>
      <w:r/>
    </w:p>
    <w:p>
      <w:pPr>
        <w:ind w:left="508"/>
        <w:spacing w:before="1" w:line="218"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34.3 </w:t>
      </w:r>
      <w:r>
        <w:rPr>
          <w:rFonts w:hint="eastAsia" w:ascii="宋体" w:hAnsi="宋体" w:eastAsia="宋体" w:cs="宋体"/>
          <w:spacing w:val="-2"/>
          <w:sz w:val="24"/>
          <w:szCs w:val="24"/>
          <w:highlight w:val="none"/>
        </w:rPr>
        <w:t xml:space="preserve">投标人</w:t>
      </w:r>
      <w:r>
        <w:rPr>
          <w:rFonts w:ascii="宋体" w:hAnsi="宋体" w:eastAsia="宋体" w:cs="宋体"/>
          <w:spacing w:val="-2"/>
          <w:sz w:val="24"/>
          <w:szCs w:val="24"/>
          <w:highlight w:val="none"/>
        </w:rPr>
        <w:t xml:space="preserve">不得虚假承诺</w:t>
      </w:r>
      <w:r>
        <w:rPr>
          <w:rFonts w:ascii="宋体" w:hAnsi="宋体" w:eastAsia="宋体" w:cs="宋体"/>
          <w:spacing w:val="-1"/>
          <w:sz w:val="24"/>
          <w:szCs w:val="24"/>
          <w:highlight w:val="none"/>
        </w:rPr>
        <w:t xml:space="preserve">，否则，按照提供虚假材料谋取中标处理。</w:t>
      </w:r>
      <w:r/>
    </w:p>
    <w:p>
      <w:pPr>
        <w:ind w:left="25" w:right="74" w:firstLine="485"/>
        <w:spacing w:before="122"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34.4 </w:t>
      </w:r>
      <w:r>
        <w:rPr>
          <w:rFonts w:hint="eastAsia" w:ascii="宋体" w:hAnsi="宋体" w:eastAsia="宋体" w:cs="宋体"/>
          <w:spacing w:val="-1"/>
          <w:sz w:val="24"/>
          <w:szCs w:val="24"/>
          <w:highlight w:val="none"/>
        </w:rPr>
        <w:t xml:space="preserve">投标人</w:t>
      </w:r>
      <w:r>
        <w:rPr>
          <w:rFonts w:ascii="宋体" w:hAnsi="宋体" w:eastAsia="宋体" w:cs="宋体"/>
          <w:spacing w:val="-1"/>
          <w:sz w:val="24"/>
          <w:szCs w:val="24"/>
          <w:highlight w:val="none"/>
        </w:rPr>
        <w:t xml:space="preserve">应</w:t>
      </w:r>
      <w:r>
        <w:rPr>
          <w:rFonts w:ascii="宋体" w:hAnsi="宋体" w:eastAsia="宋体" w:cs="宋体"/>
          <w:sz w:val="24"/>
          <w:szCs w:val="24"/>
          <w:highlight w:val="none"/>
        </w:rPr>
        <w:t xml:space="preserve">自觉遵守开标、评标纪律，扰乱开标评标现场秩序的，属于</w:t>
      </w:r>
      <w:r>
        <w:rPr>
          <w:rFonts w:ascii="宋体" w:hAnsi="宋体" w:eastAsia="宋体" w:cs="宋体"/>
          <w:spacing w:val="-6"/>
          <w:sz w:val="24"/>
          <w:szCs w:val="24"/>
          <w:highlight w:val="none"/>
        </w:rPr>
        <w:t xml:space="preserve">失</w:t>
      </w:r>
      <w:r>
        <w:rPr>
          <w:rFonts w:ascii="宋体" w:hAnsi="宋体" w:eastAsia="宋体" w:cs="宋体"/>
          <w:spacing w:val="-4"/>
          <w:sz w:val="24"/>
          <w:szCs w:val="24"/>
          <w:highlight w:val="none"/>
        </w:rPr>
        <w:t xml:space="preserve">信</w:t>
      </w:r>
      <w:r>
        <w:rPr>
          <w:rFonts w:ascii="宋体" w:hAnsi="宋体" w:eastAsia="宋体" w:cs="宋体"/>
          <w:spacing w:val="-3"/>
          <w:sz w:val="24"/>
          <w:szCs w:val="24"/>
          <w:highlight w:val="none"/>
        </w:rPr>
        <w:t xml:space="preserve">行为，根据《江苏省政府采购</w:t>
      </w:r>
      <w:r>
        <w:rPr>
          <w:rFonts w:hint="eastAsia" w:ascii="宋体" w:hAnsi="宋体" w:eastAsia="宋体" w:cs="宋体"/>
          <w:spacing w:val="-3"/>
          <w:sz w:val="24"/>
          <w:szCs w:val="24"/>
          <w:highlight w:val="none"/>
        </w:rPr>
        <w:t xml:space="preserve">投标人</w:t>
      </w:r>
      <w:r>
        <w:rPr>
          <w:rFonts w:ascii="宋体" w:hAnsi="宋体" w:eastAsia="宋体" w:cs="宋体"/>
          <w:spacing w:val="-3"/>
          <w:sz w:val="24"/>
          <w:szCs w:val="24"/>
          <w:highlight w:val="none"/>
        </w:rPr>
        <w:t xml:space="preserve">监督管理暂行办法》，失信行为将被记</w:t>
      </w:r>
      <w:r>
        <w:rPr>
          <w:rFonts w:ascii="宋体" w:hAnsi="宋体" w:eastAsia="宋体" w:cs="宋体"/>
          <w:spacing w:val="-6"/>
          <w:sz w:val="24"/>
          <w:szCs w:val="24"/>
          <w:highlight w:val="none"/>
        </w:rPr>
        <w:t xml:space="preserve">入</w:t>
      </w:r>
      <w:r>
        <w:rPr>
          <w:rFonts w:hint="eastAsia" w:ascii="宋体" w:hAnsi="宋体" w:eastAsia="宋体" w:cs="宋体"/>
          <w:spacing w:val="-4"/>
          <w:sz w:val="24"/>
          <w:szCs w:val="24"/>
          <w:highlight w:val="none"/>
        </w:rPr>
        <w:t xml:space="preserve">投标人</w:t>
      </w:r>
      <w:r>
        <w:rPr>
          <w:rFonts w:ascii="宋体" w:hAnsi="宋体" w:eastAsia="宋体" w:cs="宋体"/>
          <w:spacing w:val="-4"/>
          <w:sz w:val="24"/>
          <w:szCs w:val="24"/>
          <w:highlight w:val="none"/>
        </w:rPr>
        <w:t xml:space="preserve">诚信档案。</w:t>
      </w:r>
      <w:r/>
    </w:p>
    <w:p>
      <w:pPr>
        <w:ind w:left="7" w:firstLine="503"/>
        <w:spacing w:before="7" w:line="361" w:lineRule="auto"/>
        <w:tabs>
          <w:tab w:val="left" w:pos="151" w:leader="none"/>
        </w:tabs>
        <w:rPr>
          <w:rFonts w:ascii="宋体" w:hAnsi="宋体" w:eastAsia="宋体" w:cs="宋体"/>
          <w:sz w:val="24"/>
          <w:szCs w:val="24"/>
          <w:highlight w:val="none"/>
        </w:rPr>
      </w:pPr>
      <w:r>
        <w:rPr>
          <w:rFonts w:ascii="宋体" w:hAnsi="宋体" w:eastAsia="宋体" w:cs="宋体"/>
          <w:spacing w:val="1"/>
          <w:sz w:val="24"/>
          <w:szCs w:val="24"/>
          <w:highlight w:val="none"/>
        </w:rPr>
        <w:t xml:space="preserve">34.5 </w:t>
      </w:r>
      <w:r>
        <w:rPr>
          <w:rFonts w:ascii="宋体" w:hAnsi="宋体" w:eastAsia="宋体" w:cs="宋体"/>
          <w:sz w:val="24"/>
          <w:szCs w:val="24"/>
          <w:highlight w:val="none"/>
        </w:rPr>
        <w:t xml:space="preserve">根据《财政部关于在政府采购活动中查询及使用信息记录有关问题的</w:t>
      </w:r>
      <w:r>
        <w:rPr>
          <w:rFonts w:ascii="宋体" w:hAnsi="宋体" w:eastAsia="宋体" w:cs="宋体"/>
          <w:spacing w:val="-4"/>
          <w:sz w:val="24"/>
          <w:szCs w:val="24"/>
          <w:highlight w:val="none"/>
        </w:rPr>
        <w:t xml:space="preserve">通知》(财库〔2016〕1</w:t>
      </w:r>
      <w:r>
        <w:rPr>
          <w:rFonts w:ascii="宋体" w:hAnsi="宋体" w:eastAsia="宋体" w:cs="宋体"/>
          <w:spacing w:val="-2"/>
          <w:sz w:val="24"/>
          <w:szCs w:val="24"/>
          <w:highlight w:val="none"/>
        </w:rPr>
        <w:t xml:space="preserve">25 号)、江苏省财政厅《关于做好政府采购信用信息查询</w:t>
      </w:r>
      <w:r>
        <w:rPr>
          <w:rFonts w:ascii="宋体" w:hAnsi="宋体" w:eastAsia="宋体" w:cs="宋体"/>
          <w:spacing w:val="-6"/>
          <w:sz w:val="24"/>
          <w:szCs w:val="24"/>
          <w:highlight w:val="none"/>
        </w:rPr>
        <w:t xml:space="preserve">使</w:t>
      </w:r>
      <w:r>
        <w:rPr>
          <w:rFonts w:ascii="宋体" w:hAnsi="宋体" w:eastAsia="宋体" w:cs="宋体"/>
          <w:spacing w:val="-5"/>
          <w:sz w:val="24"/>
          <w:szCs w:val="24"/>
          <w:highlight w:val="none"/>
        </w:rPr>
        <w:t xml:space="preserve">用及登记等工作的通知》(苏财购〔2016〕50 号) 等文件精神</w:t>
      </w:r>
      <w:r>
        <w:rPr>
          <w:rFonts w:hint="eastAsia" w:ascii="宋体" w:hAnsi="宋体" w:eastAsia="宋体" w:cs="宋体"/>
          <w:spacing w:val="-5"/>
          <w:sz w:val="24"/>
          <w:szCs w:val="24"/>
          <w:highlight w:val="none"/>
        </w:rPr>
        <w:t xml:space="preserve">，</w:t>
      </w:r>
      <w:r>
        <w:rPr>
          <w:rFonts w:ascii="宋体" w:hAnsi="宋体" w:eastAsia="宋体" w:cs="宋体"/>
          <w:color w:val="0000ff"/>
          <w:spacing w:val="-5"/>
          <w:sz w:val="24"/>
          <w:szCs w:val="24"/>
          <w:highlight w:val="none"/>
        </w:rPr>
        <w:t xml:space="preserve">采购人在项目</w:t>
      </w:r>
      <w:r>
        <w:rPr>
          <w:rFonts w:ascii="宋体" w:hAnsi="宋体" w:eastAsia="宋体" w:cs="宋体"/>
          <w:color w:val="0000ff"/>
          <w:spacing w:val="8"/>
          <w:sz w:val="24"/>
          <w:szCs w:val="24"/>
          <w:highlight w:val="none"/>
        </w:rPr>
        <w:t xml:space="preserve">资格审查</w:t>
      </w:r>
      <w:r>
        <w:rPr>
          <w:rFonts w:ascii="宋体" w:hAnsi="宋体" w:eastAsia="宋体" w:cs="宋体"/>
          <w:color w:val="0000ff"/>
          <w:spacing w:val="4"/>
          <w:sz w:val="24"/>
          <w:szCs w:val="24"/>
          <w:highlight w:val="none"/>
        </w:rPr>
        <w:t xml:space="preserve">时对参加本项目的各</w:t>
      </w:r>
      <w:r>
        <w:rPr>
          <w:rFonts w:hint="eastAsia" w:ascii="宋体" w:hAnsi="宋体" w:eastAsia="宋体" w:cs="宋体"/>
          <w:color w:val="0000ff"/>
          <w:spacing w:val="4"/>
          <w:sz w:val="24"/>
          <w:szCs w:val="24"/>
          <w:highlight w:val="none"/>
        </w:rPr>
        <w:t xml:space="preserve">投标人</w:t>
      </w:r>
      <w:r>
        <w:rPr>
          <w:rFonts w:ascii="宋体" w:hAnsi="宋体" w:eastAsia="宋体" w:cs="宋体"/>
          <w:color w:val="0000ff"/>
          <w:spacing w:val="4"/>
          <w:sz w:val="24"/>
          <w:szCs w:val="24"/>
          <w:highlight w:val="none"/>
        </w:rPr>
        <w:t xml:space="preserve">进行信用记录查询</w:t>
      </w:r>
      <w:r>
        <w:rPr>
          <w:rFonts w:ascii="宋体" w:hAnsi="宋体" w:eastAsia="宋体" w:cs="宋体"/>
          <w:spacing w:val="4"/>
          <w:sz w:val="24"/>
          <w:szCs w:val="24"/>
          <w:highlight w:val="none"/>
        </w:rPr>
        <w:t xml:space="preserve">，信用记录查询渠道为</w:t>
      </w:r>
      <w:r>
        <w:rPr>
          <w:rFonts w:ascii="宋体" w:hAnsi="宋体" w:eastAsia="宋体" w:cs="宋体"/>
          <w:spacing w:val="-22"/>
          <w:sz w:val="24"/>
          <w:szCs w:val="24"/>
          <w:highlight w:val="none"/>
        </w:rPr>
        <w:t xml:space="preserve">“信</w:t>
      </w:r>
      <w:r>
        <w:rPr>
          <w:rFonts w:ascii="宋体" w:hAnsi="宋体" w:eastAsia="宋体" w:cs="宋体"/>
          <w:spacing w:val="-11"/>
          <w:sz w:val="24"/>
          <w:szCs w:val="24"/>
          <w:highlight w:val="none"/>
        </w:rPr>
        <w:t xml:space="preserve">用中国”网站(www.creditchina.gov.cn)、中国政府采购网</w:t>
      </w:r>
      <w:r>
        <w:rPr>
          <w:rFonts w:ascii="宋体" w:hAnsi="宋体" w:eastAsia="宋体" w:cs="宋体"/>
          <w:sz w:val="24"/>
          <w:szCs w:val="24"/>
          <w:highlight w:val="none"/>
        </w:rPr>
        <w:tab/>
      </w:r>
      <w:r>
        <w:rPr>
          <w:rFonts w:ascii="宋体" w:hAnsi="宋体" w:eastAsia="宋体" w:cs="宋体"/>
          <w:spacing w:val="-4"/>
          <w:sz w:val="24"/>
          <w:szCs w:val="24"/>
          <w:highlight w:val="none"/>
        </w:rPr>
        <w:t xml:space="preserve">(</w:t>
      </w:r>
      <w:r>
        <w:rPr>
          <w:rFonts w:ascii="宋体" w:hAnsi="宋体" w:eastAsia="宋体" w:cs="宋体"/>
          <w:spacing w:val="-2"/>
          <w:sz w:val="24"/>
          <w:szCs w:val="24"/>
          <w:highlight w:val="none"/>
        </w:rPr>
        <w:t xml:space="preserve">www</w:t>
      </w:r>
      <w:r>
        <w:rPr>
          <w:rFonts w:ascii="宋体" w:hAnsi="宋体" w:eastAsia="宋体" w:cs="宋体"/>
          <w:spacing w:val="-4"/>
          <w:sz w:val="24"/>
          <w:szCs w:val="24"/>
          <w:highlight w:val="none"/>
        </w:rPr>
        <w:t xml:space="preserve">.</w:t>
      </w:r>
      <w:r>
        <w:rPr>
          <w:rFonts w:ascii="宋体" w:hAnsi="宋体" w:eastAsia="宋体" w:cs="宋体"/>
          <w:spacing w:val="-2"/>
          <w:sz w:val="24"/>
          <w:szCs w:val="24"/>
          <w:highlight w:val="none"/>
        </w:rPr>
        <w:t xml:space="preserve">ccgp</w:t>
      </w:r>
      <w:r>
        <w:rPr>
          <w:rFonts w:ascii="宋体" w:hAnsi="宋体" w:eastAsia="宋体" w:cs="宋体"/>
          <w:spacing w:val="-4"/>
          <w:sz w:val="24"/>
          <w:szCs w:val="24"/>
          <w:highlight w:val="none"/>
        </w:rPr>
        <w:t xml:space="preserve">.</w:t>
      </w:r>
      <w:r>
        <w:rPr>
          <w:rFonts w:ascii="宋体" w:hAnsi="宋体" w:eastAsia="宋体" w:cs="宋体"/>
          <w:spacing w:val="-2"/>
          <w:sz w:val="24"/>
          <w:szCs w:val="24"/>
          <w:highlight w:val="none"/>
        </w:rPr>
        <w:t xml:space="preserve">gov</w:t>
      </w:r>
      <w:r>
        <w:rPr>
          <w:rFonts w:ascii="宋体" w:hAnsi="宋体" w:eastAsia="宋体" w:cs="宋体"/>
          <w:spacing w:val="-4"/>
          <w:sz w:val="24"/>
          <w:szCs w:val="24"/>
          <w:highlight w:val="none"/>
        </w:rPr>
        <w:t xml:space="preserve">.</w:t>
      </w:r>
      <w:r>
        <w:rPr>
          <w:rFonts w:ascii="宋体" w:hAnsi="宋体" w:eastAsia="宋体" w:cs="宋体"/>
          <w:spacing w:val="-2"/>
          <w:sz w:val="24"/>
          <w:szCs w:val="24"/>
          <w:highlight w:val="none"/>
        </w:rPr>
        <w:t xml:space="preserve">cn</w:t>
      </w:r>
      <w:r>
        <w:rPr>
          <w:rFonts w:ascii="宋体" w:hAnsi="宋体" w:eastAsia="宋体" w:cs="宋体"/>
          <w:spacing w:val="-4"/>
          <w:sz w:val="24"/>
          <w:szCs w:val="24"/>
          <w:highlight w:val="none"/>
        </w:rPr>
        <w:t xml:space="preserve">)、“信用江苏”网站(</w:t>
      </w:r>
      <w:r>
        <w:rPr>
          <w:highlight w:val="none"/>
        </w:rPr>
        <w:fldChar w:fldCharType="begin"/>
      </w:r>
      <w:r>
        <w:rPr>
          <w:highlight w:val="none"/>
        </w:rPr>
        <w:instrText xml:space="preserve"> HYPERLINK "http://credit.jiangsu.gov.cn/" </w:instrText>
      </w:r>
      <w:r>
        <w:rPr>
          <w:highlight w:val="none"/>
        </w:rPr>
        <w:fldChar w:fldCharType="separate"/>
      </w:r>
      <w:r>
        <w:rPr>
          <w:rFonts w:ascii="宋体" w:hAnsi="宋体" w:eastAsia="宋体" w:cs="宋体"/>
          <w:spacing w:val="-2"/>
          <w:sz w:val="24"/>
          <w:szCs w:val="24"/>
          <w:highlight w:val="none"/>
        </w:rPr>
        <w:t xml:space="preserve">http</w:t>
      </w:r>
      <w:r>
        <w:rPr>
          <w:rFonts w:ascii="宋体" w:hAnsi="宋体" w:eastAsia="宋体" w:cs="宋体"/>
          <w:spacing w:val="-4"/>
          <w:sz w:val="24"/>
          <w:szCs w:val="24"/>
          <w:highlight w:val="none"/>
        </w:rPr>
        <w:t xml:space="preserve">://</w:t>
      </w:r>
      <w:r>
        <w:rPr>
          <w:rFonts w:ascii="宋体" w:hAnsi="宋体" w:eastAsia="宋体" w:cs="宋体"/>
          <w:spacing w:val="-2"/>
          <w:sz w:val="24"/>
          <w:szCs w:val="24"/>
          <w:highlight w:val="none"/>
        </w:rPr>
        <w:t xml:space="preserve">credit</w:t>
      </w:r>
      <w:r>
        <w:rPr>
          <w:rFonts w:ascii="宋体" w:hAnsi="宋体" w:eastAsia="宋体" w:cs="宋体"/>
          <w:spacing w:val="-4"/>
          <w:sz w:val="24"/>
          <w:szCs w:val="24"/>
          <w:highlight w:val="none"/>
        </w:rPr>
        <w:t xml:space="preserve">.</w:t>
      </w:r>
      <w:r>
        <w:rPr>
          <w:rFonts w:ascii="宋体" w:hAnsi="宋体" w:eastAsia="宋体" w:cs="宋体"/>
          <w:spacing w:val="-2"/>
          <w:sz w:val="24"/>
          <w:szCs w:val="24"/>
          <w:highlight w:val="none"/>
        </w:rPr>
        <w:t xml:space="preserve">jiangsu</w:t>
      </w:r>
      <w:r>
        <w:rPr>
          <w:rFonts w:ascii="宋体" w:hAnsi="宋体" w:eastAsia="宋体" w:cs="宋体"/>
          <w:spacing w:val="-4"/>
          <w:sz w:val="24"/>
          <w:szCs w:val="24"/>
          <w:highlight w:val="none"/>
        </w:rPr>
        <w:t xml:space="preserve">.</w:t>
      </w:r>
      <w:r>
        <w:rPr>
          <w:rFonts w:ascii="宋体" w:hAnsi="宋体" w:eastAsia="宋体" w:cs="宋体"/>
          <w:spacing w:val="-2"/>
          <w:sz w:val="24"/>
          <w:szCs w:val="24"/>
          <w:highlight w:val="none"/>
        </w:rPr>
        <w:t xml:space="preserve">gov.cn/</w:t>
      </w:r>
      <w:r>
        <w:rPr>
          <w:rFonts w:ascii="宋体" w:hAnsi="宋体" w:eastAsia="宋体" w:cs="宋体"/>
          <w:spacing w:val="-2"/>
          <w:sz w:val="24"/>
          <w:szCs w:val="24"/>
          <w:highlight w:val="none"/>
        </w:rPr>
        <w:fldChar w:fldCharType="end"/>
      </w:r>
      <w:r>
        <w:rPr>
          <w:rFonts w:ascii="宋体" w:hAnsi="宋体" w:eastAsia="宋体" w:cs="宋体"/>
          <w:spacing w:val="-2"/>
          <w:sz w:val="24"/>
          <w:szCs w:val="24"/>
          <w:highlight w:val="none"/>
        </w:rPr>
        <w:t xml:space="preserve">)</w:t>
      </w:r>
      <w:r>
        <w:rPr>
          <w:rFonts w:hint="eastAsia" w:ascii="宋体" w:hAnsi="宋体" w:eastAsia="宋体" w:cs="宋体"/>
          <w:spacing w:val="-2"/>
          <w:sz w:val="24"/>
          <w:szCs w:val="24"/>
          <w:highlight w:val="none"/>
        </w:rPr>
        <w:t xml:space="preserve">，</w:t>
      </w:r>
      <w:r>
        <w:rPr>
          <w:rFonts w:ascii="宋体" w:hAnsi="宋体" w:eastAsia="宋体" w:cs="宋体"/>
          <w:color w:val="0000ff"/>
          <w:spacing w:val="-4"/>
          <w:sz w:val="24"/>
          <w:szCs w:val="24"/>
          <w:highlight w:val="none"/>
        </w:rPr>
        <w:t xml:space="preserve">信用记录查询截止</w:t>
      </w:r>
      <w:r>
        <w:rPr>
          <w:rFonts w:ascii="宋体" w:hAnsi="宋体" w:eastAsia="宋体" w:cs="宋体"/>
          <w:color w:val="0000ff"/>
          <w:spacing w:val="-2"/>
          <w:sz w:val="24"/>
          <w:szCs w:val="24"/>
          <w:highlight w:val="none"/>
        </w:rPr>
        <w:t xml:space="preserve">时间为项目资格审查结束时</w:t>
      </w:r>
      <w:r>
        <w:rPr>
          <w:rFonts w:ascii="宋体" w:hAnsi="宋体" w:eastAsia="宋体" w:cs="宋体"/>
          <w:spacing w:val="-2"/>
          <w:sz w:val="24"/>
          <w:szCs w:val="24"/>
          <w:highlight w:val="none"/>
        </w:rPr>
        <w:t xml:space="preserve">，信用信息查询记录及证据留存的</w:t>
      </w:r>
      <w:r>
        <w:rPr>
          <w:rFonts w:ascii="宋体" w:hAnsi="宋体" w:eastAsia="宋体" w:cs="宋体"/>
          <w:spacing w:val="1"/>
          <w:sz w:val="24"/>
          <w:szCs w:val="24"/>
          <w:highlight w:val="none"/>
        </w:rPr>
        <w:t xml:space="preserve">具体方式为打印或网页截图。对存在失信信息的</w:t>
      </w:r>
      <w:r>
        <w:rPr>
          <w:rFonts w:hint="eastAsia" w:ascii="宋体" w:hAnsi="宋体" w:eastAsia="宋体" w:cs="宋体"/>
          <w:spacing w:val="1"/>
          <w:sz w:val="24"/>
          <w:szCs w:val="24"/>
          <w:highlight w:val="none"/>
        </w:rPr>
        <w:t xml:space="preserve">投标人</w:t>
      </w:r>
      <w:r>
        <w:rPr>
          <w:rFonts w:ascii="宋体" w:hAnsi="宋体" w:eastAsia="宋体" w:cs="宋体"/>
          <w:spacing w:val="1"/>
          <w:sz w:val="24"/>
          <w:szCs w:val="24"/>
          <w:highlight w:val="none"/>
        </w:rPr>
        <w:t xml:space="preserve">(列入失信被执行人、重</w:t>
      </w:r>
      <w:r>
        <w:rPr>
          <w:rFonts w:ascii="宋体" w:hAnsi="宋体" w:eastAsia="宋体" w:cs="宋体"/>
          <w:spacing w:val="-4"/>
          <w:sz w:val="24"/>
          <w:szCs w:val="24"/>
          <w:highlight w:val="none"/>
        </w:rPr>
        <w:t xml:space="preserve">大税收违法案件当</w:t>
      </w:r>
      <w:r>
        <w:rPr>
          <w:rFonts w:ascii="宋体" w:hAnsi="宋体" w:eastAsia="宋体" w:cs="宋体"/>
          <w:spacing w:val="-3"/>
          <w:sz w:val="24"/>
          <w:szCs w:val="24"/>
          <w:highlight w:val="none"/>
        </w:rPr>
        <w:t xml:space="preserve">事</w:t>
      </w:r>
      <w:r>
        <w:rPr>
          <w:rFonts w:ascii="宋体" w:hAnsi="宋体" w:eastAsia="宋体" w:cs="宋体"/>
          <w:spacing w:val="-2"/>
          <w:sz w:val="24"/>
          <w:szCs w:val="24"/>
          <w:highlight w:val="none"/>
        </w:rPr>
        <w:t xml:space="preserve">人名单、政府采购严重违法失信行为记录名单及其他不符合</w:t>
      </w:r>
      <w:r>
        <w:rPr>
          <w:rFonts w:ascii="宋体" w:hAnsi="宋体" w:eastAsia="宋体" w:cs="宋体"/>
          <w:spacing w:val="-4"/>
          <w:sz w:val="24"/>
          <w:szCs w:val="24"/>
          <w:highlight w:val="none"/>
        </w:rPr>
        <w:t xml:space="preserve">《中华人民共和</w:t>
      </w:r>
      <w:r>
        <w:rPr>
          <w:rFonts w:ascii="宋体" w:hAnsi="宋体" w:eastAsia="宋体" w:cs="宋体"/>
          <w:spacing w:val="-2"/>
          <w:sz w:val="24"/>
          <w:szCs w:val="24"/>
          <w:highlight w:val="none"/>
        </w:rPr>
        <w:t xml:space="preserve">国政府采购法》第二十二条规定条件的</w:t>
      </w:r>
      <w:r>
        <w:rPr>
          <w:rFonts w:hint="eastAsia" w:ascii="宋体" w:hAnsi="宋体" w:eastAsia="宋体" w:cs="宋体"/>
          <w:spacing w:val="-2"/>
          <w:sz w:val="24"/>
          <w:szCs w:val="24"/>
          <w:highlight w:val="none"/>
        </w:rPr>
        <w:t xml:space="preserve">投标人</w:t>
      </w:r>
      <w:r>
        <w:rPr>
          <w:rFonts w:ascii="宋体" w:hAnsi="宋体" w:eastAsia="宋体" w:cs="宋体"/>
          <w:spacing w:val="-2"/>
          <w:sz w:val="24"/>
          <w:szCs w:val="24"/>
          <w:highlight w:val="none"/>
        </w:rPr>
        <w:t xml:space="preserve">)应当拒绝其参与</w:t>
      </w:r>
      <w:r>
        <w:rPr>
          <w:rFonts w:ascii="宋体" w:hAnsi="宋体" w:eastAsia="宋体" w:cs="宋体"/>
          <w:spacing w:val="-3"/>
          <w:sz w:val="24"/>
          <w:szCs w:val="24"/>
          <w:highlight w:val="none"/>
        </w:rPr>
        <w:t xml:space="preserve">政府采购活动。</w:t>
      </w:r>
      <w:r/>
    </w:p>
    <w:p>
      <w:pPr>
        <w:spacing w:line="296" w:lineRule="auto"/>
        <w:rPr>
          <w:highlight w:val="none"/>
        </w:rPr>
      </w:pPr>
      <w:r>
        <w:rPr>
          <w:highlight w:val="none"/>
        </w:rPr>
      </w:r>
      <w:r/>
    </w:p>
    <w:p>
      <w:pPr>
        <w:spacing w:line="297" w:lineRule="auto"/>
        <w:rPr>
          <w:highlight w:val="none"/>
        </w:rPr>
      </w:pPr>
      <w:r>
        <w:rPr>
          <w:highlight w:val="none"/>
        </w:rPr>
      </w:r>
      <w:r/>
    </w:p>
    <w:p>
      <w:pPr>
        <w:ind w:left="478"/>
        <w:spacing w:before="98" w:line="239" w:lineRule="auto"/>
        <w:rPr>
          <w:rFonts w:ascii="宋体" w:hAnsi="宋体" w:eastAsia="宋体" w:cs="宋体"/>
          <w:sz w:val="30"/>
          <w:szCs w:val="30"/>
          <w:highlight w:val="none"/>
        </w:rPr>
        <w:outlineLvl w:val="2"/>
      </w:pPr>
      <w:r/>
      <w:bookmarkStart w:id="108" w:name="_Toc16436"/>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35．解释权</w:t>
      </w:r>
      <w:bookmarkEnd w:id="108"/>
      <w:r/>
      <w:r/>
    </w:p>
    <w:p>
      <w:pPr>
        <w:spacing w:line="257" w:lineRule="auto"/>
        <w:rPr>
          <w:highlight w:val="none"/>
        </w:rPr>
      </w:pPr>
      <w:r>
        <w:rPr>
          <w:highlight w:val="none"/>
        </w:rPr>
      </w:r>
      <w:r/>
    </w:p>
    <w:p>
      <w:pPr>
        <w:spacing w:line="258" w:lineRule="auto"/>
        <w:rPr>
          <w:highlight w:val="none"/>
        </w:rPr>
      </w:pPr>
      <w:r>
        <w:rPr>
          <w:highlight w:val="none"/>
        </w:rPr>
      </w:r>
      <w:r/>
    </w:p>
    <w:p>
      <w:pPr>
        <w:spacing w:line="258" w:lineRule="auto"/>
        <w:rPr>
          <w:highlight w:val="none"/>
        </w:rPr>
      </w:pPr>
      <w:r>
        <w:rPr>
          <w:highlight w:val="none"/>
        </w:rPr>
      </w:r>
      <w:r/>
    </w:p>
    <w:p>
      <w:pPr>
        <w:ind w:left="39" w:right="69" w:firstLine="468"/>
        <w:spacing w:before="78" w:line="36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35.1 除相关法律、法</w:t>
      </w:r>
      <w:r>
        <w:rPr>
          <w:rFonts w:ascii="宋体" w:hAnsi="宋体" w:eastAsia="宋体" w:cs="宋体"/>
          <w:sz w:val="24"/>
          <w:szCs w:val="24"/>
          <w:highlight w:val="none"/>
        </w:rPr>
        <w:t xml:space="preserve">规规定外，本</w:t>
      </w:r>
      <w:r>
        <w:rPr>
          <w:rFonts w:hint="eastAsia" w:ascii="宋体" w:hAnsi="宋体" w:eastAsia="宋体" w:cs="宋体"/>
          <w:sz w:val="24"/>
          <w:szCs w:val="24"/>
          <w:highlight w:val="none"/>
          <w:lang w:eastAsia="zh-CN"/>
        </w:rPr>
        <w:t xml:space="preserve">采购文件</w:t>
      </w:r>
      <w:r>
        <w:rPr>
          <w:rFonts w:ascii="宋体" w:hAnsi="宋体" w:eastAsia="宋体" w:cs="宋体"/>
          <w:sz w:val="24"/>
          <w:szCs w:val="24"/>
          <w:highlight w:val="none"/>
        </w:rPr>
        <w:t xml:space="preserve">的解释权归</w:t>
      </w:r>
      <w:r>
        <w:rPr>
          <w:rFonts w:hint="eastAsia" w:ascii="宋体" w:hAnsi="宋体" w:eastAsia="宋体" w:cs="宋体"/>
          <w:color w:val="0000ff"/>
          <w:sz w:val="24"/>
          <w:szCs w:val="24"/>
          <w:highlight w:val="none"/>
        </w:rPr>
        <w:t xml:space="preserve">江苏春为全过程工程咨询有限公司</w:t>
      </w:r>
      <w:r>
        <w:rPr>
          <w:rFonts w:ascii="宋体" w:hAnsi="宋体" w:eastAsia="宋体" w:cs="宋体"/>
          <w:spacing w:val="-8"/>
          <w:sz w:val="24"/>
          <w:szCs w:val="24"/>
          <w:highlight w:val="none"/>
        </w:rPr>
        <w:t xml:space="preserve">所有。</w:t>
      </w:r>
      <w:r/>
    </w:p>
    <w:p>
      <w:pPr>
        <w:ind w:left="478"/>
        <w:spacing w:before="224" w:line="220" w:lineRule="auto"/>
        <w:rPr>
          <w:rFonts w:ascii="宋体" w:hAnsi="宋体" w:eastAsia="宋体" w:cs="宋体"/>
          <w:sz w:val="30"/>
          <w:szCs w:val="30"/>
          <w:highlight w:val="none"/>
        </w:rPr>
        <w:outlineLvl w:val="2"/>
      </w:pPr>
      <w:r/>
      <w:bookmarkStart w:id="109" w:name="_Toc1174"/>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36</w:t>
      </w:r>
      <w:r>
        <w:rPr>
          <w:rFonts w:hint="eastAsia"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适用法</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律及约束力</w:t>
      </w:r>
      <w:bookmarkEnd w:id="109"/>
      <w:r/>
      <w:r/>
    </w:p>
    <w:p>
      <w:pPr>
        <w:spacing w:line="337" w:lineRule="auto"/>
        <w:rPr>
          <w:highlight w:val="none"/>
        </w:rPr>
      </w:pPr>
      <w:r>
        <w:rPr>
          <w:highlight w:val="none"/>
        </w:rPr>
      </w:r>
      <w:r/>
    </w:p>
    <w:p>
      <w:pPr>
        <w:ind w:left="22" w:right="72" w:firstLine="485"/>
        <w:spacing w:before="78"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36.1 </w:t>
      </w:r>
      <w:r>
        <w:rPr>
          <w:rFonts w:hint="eastAsia"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投标人</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一</w:t>
      </w: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旦获取了本</w:t>
      </w:r>
      <w:r>
        <w:rPr>
          <w:rFonts w:hint="eastAsia" w:ascii="宋体" w:hAnsi="宋体" w:eastAsia="宋体" w:cs="宋体"/>
          <w:sz w:val="24"/>
          <w:szCs w:val="24"/>
          <w:highlight w:val="none"/>
          <w:lang w:eastAsia="zh-CN"/>
          <w14:textOutline w14:w="4356" w14:cap="flat" w14:cmpd="sng" w14:algn="ctr">
            <w14:solidFill>
              <w14:srgbClr w14:val="000000"/>
            </w14:solidFill>
            <w14:prstDash w14:val="solid"/>
            <w14:miter/>
          </w14:textOutline>
        </w:rPr>
        <w:t xml:space="preserve">采购文件</w:t>
      </w: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并参加投标，即被认为接受了本</w:t>
      </w:r>
      <w:r>
        <w:rPr>
          <w:rFonts w:hint="eastAsia" w:ascii="宋体" w:hAnsi="宋体" w:eastAsia="宋体" w:cs="宋体"/>
          <w:sz w:val="24"/>
          <w:szCs w:val="24"/>
          <w:highlight w:val="none"/>
          <w:lang w:eastAsia="zh-CN"/>
          <w14:textOutline w14:w="4356" w14:cap="flat" w14:cmpd="sng" w14:algn="ctr">
            <w14:solidFill>
              <w14:srgbClr w14:val="000000"/>
            </w14:solidFill>
            <w14:prstDash w14:val="solid"/>
            <w14:miter/>
          </w14:textOutline>
        </w:rPr>
        <w:t xml:space="preserve">采购文件</w:t>
      </w:r>
      <w:r>
        <w:rPr>
          <w:rFonts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的</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规定和约束。</w:t>
      </w:r>
      <w:r/>
    </w:p>
    <w:p>
      <w:pPr>
        <w:ind w:left="24" w:right="76" w:firstLine="483"/>
        <w:spacing w:before="1" w:line="369" w:lineRule="auto"/>
        <w:rPr>
          <w:rFonts w:ascii="宋体" w:hAnsi="宋体" w:eastAsia="宋体" w:cs="宋体"/>
          <w:sz w:val="24"/>
          <w:szCs w:val="24"/>
          <w:highlight w:val="none"/>
        </w:rPr>
      </w:pPr>
      <w:r>
        <w:rPr>
          <w:rFonts w:ascii="宋体" w:hAnsi="宋体" w:eastAsia="宋体" w:cs="宋体"/>
          <w:spacing w:val="14"/>
          <w:sz w:val="24"/>
          <w:szCs w:val="24"/>
          <w:highlight w:val="none"/>
        </w:rPr>
        <w:t xml:space="preserve">3</w:t>
      </w:r>
      <w:r>
        <w:rPr>
          <w:rFonts w:ascii="宋体" w:hAnsi="宋体" w:eastAsia="宋体" w:cs="宋体"/>
          <w:spacing w:val="7"/>
          <w:sz w:val="24"/>
          <w:szCs w:val="24"/>
          <w:highlight w:val="none"/>
        </w:rPr>
        <w:t xml:space="preserve">6.2 本次招标及由本次招标产生的合同受中华人民共和国法律制约和保</w:t>
      </w:r>
      <w:r>
        <w:rPr>
          <w:rFonts w:ascii="宋体" w:hAnsi="宋体" w:eastAsia="宋体" w:cs="宋体"/>
          <w:spacing w:val="-12"/>
          <w:sz w:val="24"/>
          <w:szCs w:val="24"/>
          <w:highlight w:val="none"/>
        </w:rPr>
        <w:t xml:space="preserve">护</w:t>
      </w:r>
      <w:r>
        <w:rPr>
          <w:rFonts w:ascii="宋体" w:hAnsi="宋体" w:eastAsia="宋体" w:cs="宋体"/>
          <w:spacing w:val="-11"/>
          <w:sz w:val="24"/>
          <w:szCs w:val="24"/>
          <w:highlight w:val="none"/>
        </w:rPr>
        <w:t xml:space="preserve">。</w:t>
      </w:r>
      <w:r/>
    </w:p>
    <w:p>
      <w:pPr>
        <w:rPr>
          <w:highlight w:val="none"/>
        </w:rPr>
        <w:sectPr>
          <w:footerReference w:type="default" r:id="rId12"/>
          <w:footnotePr/>
          <w:endnotePr/>
          <w:type w:val="nextPage"/>
          <w:pgSz w:w="11907" w:h="16839" w:orient="portrait"/>
          <w:pgMar w:top="1431" w:right="1729" w:bottom="1155" w:left="1785" w:header="0" w:footer="991" w:gutter="0"/>
          <w:cols w:num="1" w:sep="0" w:space="720" w:equalWidth="1"/>
          <w:docGrid w:linePitch="360"/>
        </w:sectPr>
      </w:pPr>
      <w:r>
        <w:rPr>
          <w:highlight w:val="none"/>
        </w:rPr>
      </w:r>
      <w:r/>
    </w:p>
    <w:p>
      <w:pPr>
        <w:ind w:left="2535"/>
        <w:spacing w:before="100" w:line="223" w:lineRule="auto"/>
        <w:rPr>
          <w:rFonts w:ascii="宋体" w:hAnsi="宋体" w:eastAsia="宋体" w:cs="宋体"/>
          <w:sz w:val="43"/>
          <w:szCs w:val="43"/>
          <w:highlight w:val="none"/>
        </w:rPr>
        <w:outlineLvl w:val="0"/>
      </w:pPr>
      <w:r/>
      <w:bookmarkStart w:id="110" w:name="_Toc5714"/>
      <w:r>
        <w:rPr>
          <w:rFonts w:ascii="宋体" w:hAnsi="宋体" w:eastAsia="宋体" w:cs="宋体"/>
          <w:spacing w:val="13"/>
          <w:sz w:val="43"/>
          <w:szCs w:val="43"/>
          <w:highlight w:val="none"/>
        </w:rPr>
        <w:t xml:space="preserve">第</w:t>
      </w:r>
      <w:r>
        <w:rPr>
          <w:rFonts w:ascii="宋体" w:hAnsi="宋体" w:eastAsia="宋体" w:cs="宋体"/>
          <w:spacing w:val="12"/>
          <w:sz w:val="43"/>
          <w:szCs w:val="43"/>
          <w:highlight w:val="none"/>
        </w:rPr>
        <w:t xml:space="preserve">三部分  合 同</w:t>
      </w:r>
      <w:bookmarkEnd w:id="110"/>
      <w:r/>
      <w:r/>
    </w:p>
    <w:p>
      <w:pPr>
        <w:spacing w:line="256" w:lineRule="auto"/>
        <w:rPr>
          <w:highlight w:val="none"/>
        </w:rPr>
      </w:pPr>
      <w:r>
        <w:rPr>
          <w:highlight w:val="none"/>
        </w:rPr>
      </w:r>
      <w:r/>
    </w:p>
    <w:p>
      <w:pPr>
        <w:pStyle w:val="2070"/>
        <w:jc w:val="center"/>
        <w:keepLines w:val="0"/>
        <w:keepNext w:val="0"/>
        <w:spacing w:line="360" w:lineRule="auto"/>
        <w:tabs>
          <w:tab w:val="center" w:pos="4153" w:leader="none"/>
        </w:tabs>
        <w:rPr>
          <w:rFonts w:hint="eastAsia" w:ascii="宋体" w:hAnsi="宋体" w:cs="宋体"/>
          <w:color w:val="000000"/>
        </w:rPr>
      </w:pPr>
      <w:r>
        <w:rPr>
          <w:rFonts w:hint="eastAsia" w:ascii="宋体" w:hAnsi="宋体" w:cs="宋体"/>
          <w:bCs/>
          <w:color w:val="000000"/>
          <w:sz w:val="24"/>
          <w:szCs w:val="24"/>
        </w:rPr>
        <w:t xml:space="preserve">（格式模板，具体以中标后实际签订为准）</w:t>
      </w:r>
      <w:r/>
    </w:p>
    <w:p>
      <w:pPr>
        <w:spacing w:line="256" w:lineRule="auto"/>
        <w:rPr>
          <w:highlight w:val="none"/>
        </w:rPr>
      </w:pPr>
      <w:r>
        <w:rPr>
          <w:highlight w:val="none"/>
        </w:rPr>
      </w:r>
      <w:r/>
    </w:p>
    <w:p>
      <w:pPr>
        <w:ind w:left="523"/>
        <w:spacing w:before="78" w:line="239" w:lineRule="auto"/>
        <w:rPr>
          <w:rFonts w:ascii="宋体" w:hAnsi="宋体" w:eastAsia="宋体" w:cs="宋体"/>
          <w:sz w:val="24"/>
          <w:szCs w:val="24"/>
          <w:highlight w:val="none"/>
        </w:rPr>
        <w:outlineLvl w:val="1"/>
      </w:pPr>
      <w:r/>
      <w:bookmarkStart w:id="111" w:name="_Toc23592"/>
      <w:r>
        <w:rPr>
          <w:rFonts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1</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定义</w:t>
      </w:r>
      <w:bookmarkEnd w:id="111"/>
      <w:r/>
      <w:r/>
    </w:p>
    <w:p>
      <w:pPr>
        <w:ind w:left="504"/>
        <w:spacing w:before="157" w:line="219" w:lineRule="auto"/>
        <w:rPr>
          <w:rFonts w:ascii="宋体" w:hAnsi="宋体" w:eastAsia="宋体" w:cs="宋体"/>
          <w:sz w:val="24"/>
          <w:szCs w:val="24"/>
          <w:highlight w:val="none"/>
        </w:rPr>
      </w:pPr>
      <w:r>
        <w:rPr>
          <w:rFonts w:ascii="宋体" w:hAnsi="宋体" w:eastAsia="宋体" w:cs="宋体"/>
          <w:spacing w:val="-8"/>
          <w:sz w:val="24"/>
          <w:szCs w:val="24"/>
          <w:highlight w:val="none"/>
        </w:rPr>
        <w:t xml:space="preserve">本</w:t>
      </w:r>
      <w:r>
        <w:rPr>
          <w:rFonts w:ascii="宋体" w:hAnsi="宋体" w:eastAsia="宋体" w:cs="宋体"/>
          <w:spacing w:val="-5"/>
          <w:sz w:val="24"/>
          <w:szCs w:val="24"/>
          <w:highlight w:val="none"/>
        </w:rPr>
        <w:t xml:space="preserve">合</w:t>
      </w:r>
      <w:r>
        <w:rPr>
          <w:rFonts w:ascii="宋体" w:hAnsi="宋体" w:eastAsia="宋体" w:cs="宋体"/>
          <w:spacing w:val="-4"/>
          <w:sz w:val="24"/>
          <w:szCs w:val="24"/>
          <w:highlight w:val="none"/>
        </w:rPr>
        <w:t xml:space="preserve">同中的下列术语应解释为：</w:t>
      </w:r>
      <w:r/>
    </w:p>
    <w:p>
      <w:pPr>
        <w:ind w:left="521"/>
        <w:spacing w:before="183" w:line="216"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1.1 “甲方”系指购买服务的采</w:t>
      </w:r>
      <w:r>
        <w:rPr>
          <w:rFonts w:ascii="宋体" w:hAnsi="宋体" w:eastAsia="宋体" w:cs="宋体"/>
          <w:sz w:val="24"/>
          <w:szCs w:val="24"/>
          <w:highlight w:val="none"/>
        </w:rPr>
        <w:t xml:space="preserve">购人，即</w:t>
      </w:r>
      <w:r>
        <w:rPr>
          <w:rFonts w:hint="eastAsia" w:ascii="宋体" w:hAnsi="宋体" w:eastAsia="宋体" w:cs="宋体"/>
          <w:sz w:val="24"/>
          <w:szCs w:val="24"/>
          <w:highlight w:val="none"/>
          <w:u w:val="single"/>
          <w14:textOutline w14:w="4356" w14:cap="flat" w14:cmpd="sng" w14:algn="ctr">
            <w14:solidFill>
              <w14:srgbClr w14:val="000000"/>
            </w14:solidFill>
            <w14:prstDash w14:val="solid"/>
            <w14:miter/>
          </w14:textOutline>
        </w:rPr>
        <w:t xml:space="preserve">江苏镇江长江豚类省级自然保护区管理处</w:t>
      </w:r>
      <w:r>
        <w:rPr>
          <w:rFonts w:ascii="宋体" w:hAnsi="宋体" w:eastAsia="宋体" w:cs="宋体"/>
          <w:sz w:val="24"/>
          <w:szCs w:val="24"/>
          <w:highlight w:val="none"/>
        </w:rPr>
        <w:t xml:space="preserve">。</w:t>
      </w:r>
      <w:r/>
    </w:p>
    <w:p>
      <w:pPr>
        <w:ind w:left="23" w:firstLine="497"/>
        <w:spacing w:before="184" w:line="360" w:lineRule="auto"/>
        <w:rPr>
          <w:rFonts w:ascii="宋体" w:hAnsi="宋体" w:eastAsia="宋体" w:cs="宋体"/>
          <w:spacing w:val="-6"/>
          <w:sz w:val="24"/>
          <w:szCs w:val="24"/>
          <w:highlight w:val="none"/>
        </w:rPr>
      </w:pPr>
      <w:r>
        <w:rPr>
          <w:rFonts w:ascii="宋体" w:hAnsi="宋体" w:eastAsia="宋体" w:cs="宋体"/>
          <w:spacing w:val="-6"/>
          <w:sz w:val="24"/>
          <w:szCs w:val="24"/>
          <w:highlight w:val="none"/>
        </w:rPr>
        <w:t xml:space="preserve">1.2 “乙方”系指提供服务的</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，即</w:t>
      </w:r>
      <w:r>
        <w:rPr>
          <w:rFonts w:ascii="宋体" w:hAnsi="宋体" w:eastAsia="宋体" w:cs="宋体"/>
          <w:spacing w:val="-6"/>
          <w:sz w:val="24"/>
          <w:szCs w:val="24"/>
          <w:highlight w:val="none"/>
          <w:u w:val="single"/>
        </w:rPr>
        <w:t xml:space="preserve">                         </w:t>
      </w:r>
      <w:r>
        <w:rPr>
          <w:rFonts w:ascii="宋体" w:hAnsi="宋体" w:eastAsia="宋体" w:cs="宋体"/>
          <w:spacing w:val="-6"/>
          <w:sz w:val="24"/>
          <w:szCs w:val="24"/>
          <w:highlight w:val="none"/>
        </w:rPr>
        <w:t xml:space="preserve">。</w:t>
      </w:r>
      <w:r/>
    </w:p>
    <w:p>
      <w:pPr>
        <w:ind w:left="23" w:firstLine="497"/>
        <w:spacing w:before="184" w:line="360" w:lineRule="auto"/>
        <w:rPr>
          <w:rFonts w:ascii="宋体" w:hAnsi="宋体" w:eastAsia="宋体" w:cs="宋体"/>
          <w:spacing w:val="-6"/>
          <w:sz w:val="24"/>
          <w:szCs w:val="24"/>
          <w:highlight w:val="none"/>
        </w:rPr>
      </w:pPr>
      <w:r>
        <w:rPr>
          <w:rFonts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rPr>
        <w:t xml:space="preserve">3</w:t>
      </w:r>
      <w:r>
        <w:rPr>
          <w:rFonts w:ascii="宋体" w:hAnsi="宋体" w:eastAsia="宋体" w:cs="宋体"/>
          <w:spacing w:val="-6"/>
          <w:sz w:val="24"/>
          <w:szCs w:val="24"/>
          <w:highlight w:val="none"/>
        </w:rPr>
        <w:t xml:space="preserve">  “</w:t>
      </w:r>
      <w:r>
        <w:rPr>
          <w:rFonts w:hint="eastAsia" w:ascii="宋体" w:hAnsi="宋体" w:eastAsia="宋体" w:cs="宋体"/>
          <w:spacing w:val="-6"/>
          <w:sz w:val="24"/>
          <w:szCs w:val="24"/>
          <w:highlight w:val="none"/>
          <w:lang w:eastAsia="zh-CN"/>
        </w:rPr>
        <w:t xml:space="preserve">见证</w:t>
      </w:r>
      <w:r>
        <w:rPr>
          <w:rFonts w:ascii="宋体" w:hAnsi="宋体" w:eastAsia="宋体" w:cs="宋体"/>
          <w:spacing w:val="-6"/>
          <w:sz w:val="24"/>
          <w:szCs w:val="24"/>
          <w:highlight w:val="none"/>
        </w:rPr>
        <w:t xml:space="preserve">方”系指</w:t>
      </w:r>
      <w:r>
        <w:rPr>
          <w:rFonts w:hint="eastAsia" w:ascii="宋体" w:hAnsi="宋体" w:eastAsia="宋体" w:cs="宋体"/>
          <w:spacing w:val="-6"/>
          <w:sz w:val="24"/>
          <w:szCs w:val="24"/>
          <w:highlight w:val="none"/>
          <w:lang w:eastAsia="zh-CN"/>
        </w:rPr>
        <w:t xml:space="preserve">采购代理服务机构</w:t>
      </w:r>
      <w:r>
        <w:rPr>
          <w:rFonts w:ascii="宋体" w:hAnsi="宋体" w:eastAsia="宋体" w:cs="宋体"/>
          <w:spacing w:val="-6"/>
          <w:sz w:val="24"/>
          <w:szCs w:val="24"/>
          <w:highlight w:val="none"/>
        </w:rPr>
        <w:t xml:space="preserve">，即</w:t>
      </w:r>
      <w:r>
        <w:rPr>
          <w:rFonts w:ascii="宋体" w:hAnsi="宋体" w:eastAsia="宋体" w:cs="宋体"/>
          <w:spacing w:val="-6"/>
          <w:sz w:val="24"/>
          <w:szCs w:val="24"/>
          <w:highlight w:val="none"/>
          <w:u w:val="single"/>
        </w:rPr>
        <w:t xml:space="preserve">                         </w:t>
      </w:r>
      <w:r>
        <w:rPr>
          <w:rFonts w:ascii="宋体" w:hAnsi="宋体" w:eastAsia="宋体" w:cs="宋体"/>
          <w:spacing w:val="-6"/>
          <w:sz w:val="24"/>
          <w:szCs w:val="24"/>
          <w:highlight w:val="none"/>
        </w:rPr>
        <w:t xml:space="preserve">。</w:t>
      </w:r>
      <w:r/>
    </w:p>
    <w:p>
      <w:pPr>
        <w:ind w:left="23" w:firstLine="497"/>
        <w:spacing w:before="184" w:line="360" w:lineRule="auto"/>
        <w:rPr>
          <w:rFonts w:ascii="宋体" w:hAnsi="宋体" w:eastAsia="宋体" w:cs="宋体"/>
          <w:sz w:val="24"/>
          <w:szCs w:val="24"/>
          <w:highlight w:val="none"/>
        </w:rPr>
      </w:pPr>
      <w:r>
        <w:rPr>
          <w:rFonts w:ascii="宋体" w:hAnsi="宋体" w:eastAsia="宋体" w:cs="宋体"/>
          <w:spacing w:val="-5"/>
          <w:sz w:val="24"/>
          <w:szCs w:val="24"/>
          <w:highlight w:val="none"/>
        </w:rPr>
        <w:t xml:space="preserve">1.</w:t>
      </w:r>
      <w:r>
        <w:rPr>
          <w:rFonts w:hint="eastAsia" w:ascii="宋体" w:hAnsi="宋体" w:eastAsia="宋体" w:cs="宋体"/>
          <w:spacing w:val="-5"/>
          <w:sz w:val="24"/>
          <w:szCs w:val="24"/>
          <w:highlight w:val="none"/>
        </w:rPr>
        <w:t xml:space="preserve">4</w:t>
      </w:r>
      <w:r>
        <w:rPr>
          <w:rFonts w:ascii="宋体" w:hAnsi="宋体" w:eastAsia="宋体" w:cs="宋体"/>
          <w:spacing w:val="-6"/>
          <w:sz w:val="24"/>
          <w:szCs w:val="24"/>
          <w:highlight w:val="none"/>
        </w:rPr>
        <w:t xml:space="preserve">“服务”系指合同规定</w:t>
      </w:r>
      <w:r>
        <w:rPr>
          <w:rFonts w:hint="eastAsia" w:ascii="宋体" w:hAnsi="宋体" w:eastAsia="宋体" w:cs="宋体"/>
          <w:spacing w:val="-6"/>
          <w:sz w:val="24"/>
          <w:szCs w:val="24"/>
          <w:highlight w:val="none"/>
        </w:rPr>
        <w:t xml:space="preserve">由</w:t>
      </w:r>
      <w:r>
        <w:rPr>
          <w:rFonts w:ascii="宋体" w:hAnsi="宋体" w:eastAsia="宋体" w:cs="宋体"/>
          <w:spacing w:val="-6"/>
          <w:sz w:val="24"/>
          <w:szCs w:val="24"/>
          <w:highlight w:val="none"/>
        </w:rPr>
        <w:t xml:space="preserve">乙方</w:t>
      </w:r>
      <w:r>
        <w:rPr>
          <w:rFonts w:hint="eastAsia" w:ascii="宋体" w:hAnsi="宋体" w:eastAsia="宋体" w:cs="宋体"/>
          <w:spacing w:val="-6"/>
          <w:sz w:val="24"/>
          <w:szCs w:val="24"/>
          <w:highlight w:val="none"/>
        </w:rPr>
        <w:t xml:space="preserve">在丹徒区江心洲东北角利用一座钢结构瞭望塔，架设科研监测摄像头，实现江豚、鸟类等野生动物的现场观测、科研监测、保护宣传等功能，并由服务供应商提供运行维护、电力引入、网络配套、安全监控等综合服务，</w:t>
      </w:r>
      <w:r>
        <w:rPr>
          <w:rFonts w:ascii="宋体" w:hAnsi="宋体" w:eastAsia="宋体" w:cs="宋体"/>
          <w:spacing w:val="-6"/>
          <w:sz w:val="24"/>
          <w:szCs w:val="24"/>
          <w:highlight w:val="none"/>
        </w:rPr>
        <w:t xml:space="preserve">服务亦包括</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6"/>
          <w:sz w:val="24"/>
          <w:szCs w:val="24"/>
          <w:highlight w:val="none"/>
        </w:rPr>
        <w:t xml:space="preserve">中</w:t>
      </w:r>
      <w:r>
        <w:rPr>
          <w:rFonts w:ascii="宋体" w:hAnsi="宋体" w:eastAsia="宋体" w:cs="宋体"/>
          <w:spacing w:val="-3"/>
          <w:sz w:val="24"/>
          <w:szCs w:val="24"/>
          <w:highlight w:val="none"/>
        </w:rPr>
        <w:t xml:space="preserve">特别描述的其它形式的服务。</w:t>
      </w:r>
      <w:r/>
    </w:p>
    <w:p>
      <w:pPr>
        <w:ind w:left="41" w:right="120" w:firstLine="479"/>
        <w:spacing w:line="36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rPr>
        <w:t xml:space="preserve">5</w:t>
      </w:r>
      <w:r>
        <w:rPr>
          <w:rFonts w:ascii="宋体" w:hAnsi="宋体" w:eastAsia="宋体" w:cs="宋体"/>
          <w:spacing w:val="-5"/>
          <w:sz w:val="24"/>
          <w:szCs w:val="24"/>
          <w:highlight w:val="none"/>
        </w:rPr>
        <w:t xml:space="preserve">“货物”系指本</w:t>
      </w:r>
      <w:r>
        <w:rPr>
          <w:rFonts w:hint="eastAsia" w:ascii="宋体" w:hAnsi="宋体" w:eastAsia="宋体" w:cs="宋体"/>
          <w:spacing w:val="-5"/>
          <w:sz w:val="24"/>
          <w:szCs w:val="24"/>
          <w:highlight w:val="none"/>
          <w:lang w:eastAsia="zh-CN"/>
        </w:rPr>
        <w:t xml:space="preserve">采购文件</w:t>
      </w:r>
      <w:r>
        <w:rPr>
          <w:rFonts w:ascii="宋体" w:hAnsi="宋体" w:eastAsia="宋体" w:cs="宋体"/>
          <w:spacing w:val="-5"/>
          <w:sz w:val="24"/>
          <w:szCs w:val="24"/>
          <w:highlight w:val="none"/>
        </w:rPr>
        <w:t xml:space="preserve">所述采购标的涉及的各种形态和种类的物品</w:t>
      </w:r>
      <w:r>
        <w:rPr>
          <w:rFonts w:ascii="宋体" w:hAnsi="宋体" w:eastAsia="宋体" w:cs="宋体"/>
          <w:sz w:val="24"/>
          <w:szCs w:val="24"/>
          <w:highlight w:val="none"/>
        </w:rPr>
        <w:t xml:space="preserve">。</w:t>
      </w:r>
      <w:r/>
    </w:p>
    <w:p>
      <w:pPr>
        <w:ind w:left="43" w:right="66" w:firstLine="478"/>
        <w:spacing w:line="360"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1.</w:t>
      </w:r>
      <w:r>
        <w:rPr>
          <w:rFonts w:hint="eastAsia" w:ascii="宋体" w:hAnsi="宋体" w:eastAsia="宋体" w:cs="宋体"/>
          <w:spacing w:val="-12"/>
          <w:sz w:val="24"/>
          <w:szCs w:val="24"/>
          <w:highlight w:val="none"/>
        </w:rPr>
        <w:t xml:space="preserve">6</w:t>
      </w:r>
      <w:r>
        <w:rPr>
          <w:rFonts w:ascii="宋体" w:hAnsi="宋体" w:eastAsia="宋体" w:cs="宋体"/>
          <w:spacing w:val="-6"/>
          <w:sz w:val="24"/>
          <w:szCs w:val="24"/>
          <w:highlight w:val="none"/>
        </w:rPr>
        <w:t xml:space="preserve"> “</w:t>
      </w:r>
      <w:r>
        <w:rPr>
          <w:rFonts w:ascii="宋体" w:hAnsi="宋体" w:eastAsia="宋体" w:cs="宋体"/>
          <w:spacing w:val="-5"/>
          <w:sz w:val="24"/>
          <w:szCs w:val="24"/>
          <w:highlight w:val="none"/>
        </w:rPr>
        <w:t xml:space="preserve">合</w:t>
      </w:r>
      <w:r>
        <w:rPr>
          <w:rFonts w:ascii="宋体" w:hAnsi="宋体" w:eastAsia="宋体" w:cs="宋体"/>
          <w:spacing w:val="-3"/>
          <w:sz w:val="24"/>
          <w:szCs w:val="24"/>
          <w:highlight w:val="none"/>
        </w:rPr>
        <w:t xml:space="preserve">同”系指甲方与乙方签署的、合同格式中载明的甲方与乙方所达成</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 xml:space="preserve">的协议，包括</w:t>
      </w:r>
      <w:r>
        <w:rPr>
          <w:rFonts w:hint="eastAsia" w:ascii="宋体" w:hAnsi="宋体" w:eastAsia="宋体" w:cs="宋体"/>
          <w:spacing w:val="-2"/>
          <w:sz w:val="24"/>
          <w:szCs w:val="24"/>
          <w:highlight w:val="none"/>
          <w:lang w:eastAsia="zh-CN"/>
        </w:rPr>
        <w:t xml:space="preserve">采购文件</w:t>
      </w:r>
      <w:r>
        <w:rPr>
          <w:rFonts w:ascii="宋体" w:hAnsi="宋体" w:eastAsia="宋体" w:cs="宋体"/>
          <w:spacing w:val="-2"/>
          <w:sz w:val="24"/>
          <w:szCs w:val="24"/>
          <w:highlight w:val="none"/>
        </w:rPr>
        <w:t xml:space="preserve">、</w:t>
      </w:r>
      <w:r>
        <w:rPr>
          <w:rFonts w:hint="eastAsia" w:ascii="宋体" w:hAnsi="宋体" w:eastAsia="宋体" w:cs="宋体"/>
          <w:spacing w:val="-2"/>
          <w:sz w:val="24"/>
          <w:szCs w:val="24"/>
          <w:highlight w:val="none"/>
        </w:rPr>
        <w:t xml:space="preserve">响应文件</w:t>
      </w:r>
      <w:r>
        <w:rPr>
          <w:rFonts w:ascii="宋体" w:hAnsi="宋体" w:eastAsia="宋体" w:cs="宋体"/>
          <w:spacing w:val="-2"/>
          <w:sz w:val="24"/>
          <w:szCs w:val="24"/>
          <w:highlight w:val="none"/>
        </w:rPr>
        <w:t xml:space="preserve">、附件、附录和构成合同的所有文</w:t>
      </w:r>
      <w:r>
        <w:rPr>
          <w:rFonts w:ascii="宋体" w:hAnsi="宋体" w:eastAsia="宋体" w:cs="宋体"/>
          <w:spacing w:val="-1"/>
          <w:sz w:val="24"/>
          <w:szCs w:val="24"/>
          <w:highlight w:val="none"/>
        </w:rPr>
        <w:t xml:space="preserve">件</w:t>
      </w:r>
      <w:r>
        <w:rPr>
          <w:rFonts w:ascii="宋体" w:hAnsi="宋体" w:eastAsia="宋体" w:cs="宋体"/>
          <w:sz w:val="24"/>
          <w:szCs w:val="24"/>
          <w:highlight w:val="none"/>
        </w:rPr>
        <w:t xml:space="preserve">。</w:t>
      </w:r>
      <w:r/>
    </w:p>
    <w:p>
      <w:pPr>
        <w:ind w:left="23" w:right="68" w:firstLine="497"/>
        <w:spacing w:before="3" w:line="359"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1.</w:t>
      </w:r>
      <w:r>
        <w:rPr>
          <w:rFonts w:hint="eastAsia" w:ascii="宋体" w:hAnsi="宋体" w:eastAsia="宋体" w:cs="宋体"/>
          <w:spacing w:val="-12"/>
          <w:sz w:val="24"/>
          <w:szCs w:val="24"/>
          <w:highlight w:val="none"/>
          <w:lang w:val="en-US" w:eastAsia="zh-CN"/>
        </w:rPr>
        <w:t xml:space="preserve">7</w:t>
      </w:r>
      <w:r>
        <w:rPr>
          <w:rFonts w:ascii="宋体" w:hAnsi="宋体" w:eastAsia="宋体" w:cs="宋体"/>
          <w:spacing w:val="-12"/>
          <w:sz w:val="24"/>
          <w:szCs w:val="24"/>
          <w:highlight w:val="none"/>
        </w:rPr>
        <w:t xml:space="preserve"> </w:t>
      </w:r>
      <w:r>
        <w:rPr>
          <w:rFonts w:ascii="宋体" w:hAnsi="宋体" w:eastAsia="宋体" w:cs="宋体"/>
          <w:spacing w:val="-10"/>
          <w:sz w:val="24"/>
          <w:szCs w:val="24"/>
          <w:highlight w:val="none"/>
        </w:rPr>
        <w:t xml:space="preserve">“</w:t>
      </w:r>
      <w:r>
        <w:rPr>
          <w:rFonts w:ascii="宋体" w:hAnsi="宋体" w:eastAsia="宋体" w:cs="宋体"/>
          <w:spacing w:val="-6"/>
          <w:sz w:val="24"/>
          <w:szCs w:val="24"/>
          <w:highlight w:val="none"/>
        </w:rPr>
        <w:t xml:space="preserve">合同价”系指根据合同规定</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乙方在正确地完全履行合同义务后甲方</w:t>
      </w:r>
      <w:r>
        <w:rPr>
          <w:rFonts w:ascii="宋体" w:hAnsi="宋体" w:eastAsia="宋体" w:cs="宋体"/>
          <w:sz w:val="24"/>
          <w:szCs w:val="24"/>
          <w:highlight w:val="none"/>
        </w:rPr>
        <w:t xml:space="preserve"> </w:t>
      </w:r>
      <w:r>
        <w:rPr>
          <w:rFonts w:ascii="宋体" w:hAnsi="宋体" w:eastAsia="宋体" w:cs="宋体"/>
          <w:spacing w:val="-4"/>
          <w:sz w:val="24"/>
          <w:szCs w:val="24"/>
          <w:highlight w:val="none"/>
        </w:rPr>
        <w:t xml:space="preserve">应支付给乙方的价格</w:t>
      </w:r>
      <w:r>
        <w:rPr>
          <w:rFonts w:ascii="宋体" w:hAnsi="宋体" w:eastAsia="宋体" w:cs="宋体"/>
          <w:spacing w:val="-3"/>
          <w:sz w:val="24"/>
          <w:szCs w:val="24"/>
          <w:highlight w:val="none"/>
        </w:rPr>
        <w:t xml:space="preserve">。</w:t>
      </w:r>
      <w:r/>
    </w:p>
    <w:p>
      <w:pPr>
        <w:ind w:left="509"/>
        <w:spacing w:line="219" w:lineRule="auto"/>
        <w:rPr>
          <w:rFonts w:ascii="宋体" w:hAnsi="宋体" w:eastAsia="宋体" w:cs="宋体"/>
          <w:sz w:val="24"/>
          <w:szCs w:val="24"/>
          <w:highlight w:val="none"/>
        </w:rPr>
        <w:outlineLvl w:val="1"/>
      </w:pPr>
      <w:r/>
      <w:bookmarkStart w:id="112" w:name="_Toc4729"/>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2</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、技术性能</w:t>
      </w:r>
      <w:bookmarkEnd w:id="112"/>
      <w:r/>
      <w:r/>
    </w:p>
    <w:p>
      <w:pPr>
        <w:ind w:left="23" w:right="66" w:firstLine="482"/>
        <w:spacing w:before="184" w:line="36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2</w:t>
      </w:r>
      <w:r>
        <w:rPr>
          <w:rFonts w:ascii="宋体" w:hAnsi="宋体" w:eastAsia="宋体" w:cs="宋体"/>
          <w:spacing w:val="-4"/>
          <w:sz w:val="24"/>
          <w:szCs w:val="24"/>
          <w:highlight w:val="none"/>
        </w:rPr>
        <w:t xml:space="preserve">.</w:t>
      </w:r>
      <w:r>
        <w:rPr>
          <w:rFonts w:ascii="宋体" w:hAnsi="宋体" w:eastAsia="宋体" w:cs="宋体"/>
          <w:spacing w:val="-3"/>
          <w:sz w:val="24"/>
          <w:szCs w:val="24"/>
          <w:highlight w:val="none"/>
        </w:rPr>
        <w:t xml:space="preserve">1 乙方所提供服务技术规格、规范应与</w:t>
      </w:r>
      <w:r>
        <w:rPr>
          <w:rFonts w:hint="eastAsia" w:ascii="宋体" w:hAnsi="宋体" w:eastAsia="宋体" w:cs="宋体"/>
          <w:spacing w:val="-3"/>
          <w:sz w:val="24"/>
          <w:szCs w:val="24"/>
          <w:highlight w:val="none"/>
          <w:lang w:eastAsia="zh-CN"/>
        </w:rPr>
        <w:t xml:space="preserve">采购文件</w:t>
      </w:r>
      <w:r>
        <w:rPr>
          <w:rFonts w:ascii="宋体" w:hAnsi="宋体" w:eastAsia="宋体" w:cs="宋体"/>
          <w:spacing w:val="-3"/>
          <w:sz w:val="24"/>
          <w:szCs w:val="24"/>
          <w:highlight w:val="none"/>
        </w:rPr>
        <w:t xml:space="preserve">规定的技术规格、规范相</w:t>
      </w:r>
      <w:r>
        <w:rPr>
          <w:rFonts w:ascii="宋体" w:hAnsi="宋体" w:eastAsia="宋体" w:cs="宋体"/>
          <w:sz w:val="24"/>
          <w:szCs w:val="24"/>
          <w:highlight w:val="none"/>
        </w:rPr>
        <w:t xml:space="preserve"> </w:t>
      </w:r>
      <w:r>
        <w:rPr>
          <w:rFonts w:ascii="宋体" w:hAnsi="宋体" w:eastAsia="宋体" w:cs="宋体"/>
          <w:spacing w:val="-18"/>
          <w:sz w:val="24"/>
          <w:szCs w:val="24"/>
          <w:highlight w:val="none"/>
        </w:rPr>
        <w:t xml:space="preserve">一</w:t>
      </w:r>
      <w:r>
        <w:rPr>
          <w:rFonts w:ascii="宋体" w:hAnsi="宋体" w:eastAsia="宋体" w:cs="宋体"/>
          <w:spacing w:val="-11"/>
          <w:sz w:val="24"/>
          <w:szCs w:val="24"/>
          <w:highlight w:val="none"/>
        </w:rPr>
        <w:t xml:space="preserve">致</w:t>
      </w:r>
      <w:r>
        <w:rPr>
          <w:rFonts w:ascii="宋体" w:hAnsi="宋体" w:eastAsia="宋体" w:cs="宋体"/>
          <w:spacing w:val="-9"/>
          <w:sz w:val="24"/>
          <w:szCs w:val="24"/>
          <w:highlight w:val="none"/>
        </w:rPr>
        <w:t xml:space="preserve">； 若技术性能无相应说明或相应技术规范更新的</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则按国家、有关部门最新</w:t>
      </w:r>
      <w:r>
        <w:rPr>
          <w:rFonts w:ascii="宋体" w:hAnsi="宋体" w:eastAsia="宋体" w:cs="宋体"/>
          <w:sz w:val="24"/>
          <w:szCs w:val="24"/>
          <w:highlight w:val="none"/>
        </w:rPr>
        <w:t xml:space="preserve"> </w:t>
      </w:r>
      <w:r>
        <w:rPr>
          <w:rFonts w:ascii="宋体" w:hAnsi="宋体" w:eastAsia="宋体" w:cs="宋体"/>
          <w:spacing w:val="-6"/>
          <w:sz w:val="24"/>
          <w:szCs w:val="24"/>
          <w:highlight w:val="none"/>
        </w:rPr>
        <w:t xml:space="preserve">颁布</w:t>
      </w:r>
      <w:r>
        <w:rPr>
          <w:rFonts w:ascii="宋体" w:hAnsi="宋体" w:eastAsia="宋体" w:cs="宋体"/>
          <w:spacing w:val="-4"/>
          <w:sz w:val="24"/>
          <w:szCs w:val="24"/>
          <w:highlight w:val="none"/>
        </w:rPr>
        <w:t xml:space="preserve">的</w:t>
      </w:r>
      <w:r>
        <w:rPr>
          <w:rFonts w:ascii="宋体" w:hAnsi="宋体" w:eastAsia="宋体" w:cs="宋体"/>
          <w:spacing w:val="-3"/>
          <w:sz w:val="24"/>
          <w:szCs w:val="24"/>
          <w:highlight w:val="none"/>
        </w:rPr>
        <w:t xml:space="preserve">标准及规范为准。</w:t>
      </w:r>
      <w:r/>
    </w:p>
    <w:p>
      <w:pPr>
        <w:ind w:left="23" w:right="66" w:firstLine="482"/>
        <w:spacing w:before="184" w:line="360" w:lineRule="auto"/>
        <w:rPr>
          <w:rFonts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2.2 技术性能具体要求以</w:t>
      </w:r>
      <w:r>
        <w:rPr>
          <w:rFonts w:hint="eastAsia" w:ascii="宋体" w:hAnsi="宋体" w:eastAsia="宋体" w:cs="宋体"/>
          <w:spacing w:val="-6"/>
          <w:sz w:val="24"/>
          <w:szCs w:val="24"/>
          <w:highlight w:val="none"/>
          <w:lang w:eastAsia="zh-CN"/>
        </w:rPr>
        <w:t xml:space="preserve">采购文件</w:t>
      </w:r>
      <w:r>
        <w:rPr>
          <w:rFonts w:hint="eastAsia" w:ascii="宋体" w:hAnsi="宋体" w:eastAsia="宋体" w:cs="宋体"/>
          <w:spacing w:val="-6"/>
          <w:sz w:val="24"/>
          <w:szCs w:val="24"/>
          <w:highlight w:val="none"/>
        </w:rPr>
        <w:t xml:space="preserve">第四部分“采购需求”为准。</w:t>
      </w:r>
      <w:r/>
    </w:p>
    <w:p>
      <w:pPr>
        <w:ind w:left="510"/>
        <w:spacing w:before="1" w:line="217" w:lineRule="auto"/>
        <w:rPr>
          <w:rFonts w:ascii="宋体" w:hAnsi="宋体" w:eastAsia="宋体" w:cs="宋体"/>
          <w:sz w:val="24"/>
          <w:szCs w:val="24"/>
          <w:highlight w:val="none"/>
        </w:rPr>
        <w:outlineLvl w:val="1"/>
      </w:pPr>
      <w:r/>
      <w:bookmarkStart w:id="113" w:name="_Toc4267"/>
      <w:r>
        <w:rPr>
          <w:rFonts w:hint="eastAsia"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3</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供货及货物</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质量保证</w:t>
      </w:r>
      <w:bookmarkEnd w:id="113"/>
      <w:r/>
      <w:r/>
    </w:p>
    <w:p>
      <w:pPr>
        <w:ind w:left="23" w:right="13" w:firstLine="484"/>
        <w:spacing w:before="122" w:line="360" w:lineRule="auto"/>
        <w:rPr>
          <w:rFonts w:ascii="宋体" w:hAnsi="宋体" w:eastAsia="宋体" w:cs="宋体"/>
          <w:spacing w:val="-12"/>
          <w:sz w:val="24"/>
          <w:szCs w:val="24"/>
          <w:highlight w:val="none"/>
        </w:rPr>
      </w:pPr>
      <w:r>
        <w:rPr>
          <w:rFonts w:hint="eastAsia" w:ascii="宋体" w:hAnsi="宋体" w:eastAsia="宋体" w:cs="宋体"/>
          <w:spacing w:val="-12"/>
          <w:sz w:val="24"/>
          <w:szCs w:val="24"/>
          <w:highlight w:val="none"/>
        </w:rPr>
        <w:t xml:space="preserve">3</w:t>
      </w:r>
      <w:r>
        <w:rPr>
          <w:rFonts w:ascii="宋体" w:hAnsi="宋体" w:eastAsia="宋体" w:cs="宋体"/>
          <w:spacing w:val="-12"/>
          <w:sz w:val="24"/>
          <w:szCs w:val="24"/>
          <w:highlight w:val="none"/>
        </w:rPr>
        <w:t xml:space="preserve">.1 乙方负责提供本采购范围内所使用的所有货物、装置的原产地证明、质 保文件和相应的等级标准证明并承诺向甲方提供有关制造商的质保证明材料。</w:t>
      </w:r>
      <w:r/>
    </w:p>
    <w:p>
      <w:pPr>
        <w:ind w:left="23" w:right="13" w:firstLine="484"/>
        <w:spacing w:before="122" w:line="360" w:lineRule="auto"/>
        <w:rPr>
          <w:rFonts w:ascii="宋体" w:hAnsi="宋体" w:eastAsia="宋体" w:cs="宋体"/>
          <w:spacing w:val="-12"/>
          <w:sz w:val="24"/>
          <w:szCs w:val="24"/>
          <w:highlight w:val="none"/>
        </w:rPr>
      </w:pPr>
      <w:r>
        <w:rPr>
          <w:rFonts w:hint="eastAsia" w:ascii="宋体" w:hAnsi="宋体" w:eastAsia="宋体" w:cs="宋体"/>
          <w:spacing w:val="-12"/>
          <w:sz w:val="24"/>
          <w:szCs w:val="24"/>
          <w:highlight w:val="none"/>
        </w:rPr>
        <w:t xml:space="preserve">3</w:t>
      </w:r>
      <w:r>
        <w:rPr>
          <w:rFonts w:ascii="宋体" w:hAnsi="宋体" w:eastAsia="宋体" w:cs="宋体"/>
          <w:spacing w:val="-12"/>
          <w:sz w:val="24"/>
          <w:szCs w:val="24"/>
          <w:highlight w:val="none"/>
        </w:rPr>
        <w:t xml:space="preserve">.2 货物、材料运抵现场后</w:t>
      </w:r>
      <w:r>
        <w:rPr>
          <w:rFonts w:hint="eastAsia" w:ascii="宋体" w:hAnsi="宋体" w:eastAsia="宋体" w:cs="宋体"/>
          <w:spacing w:val="-12"/>
          <w:sz w:val="24"/>
          <w:szCs w:val="24"/>
          <w:highlight w:val="none"/>
        </w:rPr>
        <w:t xml:space="preserve">，</w:t>
      </w:r>
      <w:r>
        <w:rPr>
          <w:rFonts w:ascii="宋体" w:hAnsi="宋体" w:eastAsia="宋体" w:cs="宋体"/>
          <w:spacing w:val="-12"/>
          <w:sz w:val="24"/>
          <w:szCs w:val="24"/>
          <w:highlight w:val="none"/>
        </w:rPr>
        <w:t xml:space="preserve">在甲方或甲方聘请的监理、质检人员在场的情况下进行开箱检验后由甲方负责保管。必要时甲方可要求将有关货物和材料送质检部门检验</w:t>
      </w:r>
      <w:r>
        <w:rPr>
          <w:rFonts w:hint="eastAsia" w:ascii="宋体" w:hAnsi="宋体" w:eastAsia="宋体" w:cs="宋体"/>
          <w:spacing w:val="-12"/>
          <w:sz w:val="24"/>
          <w:szCs w:val="24"/>
          <w:highlight w:val="none"/>
        </w:rPr>
        <w:t xml:space="preserve">，</w:t>
      </w:r>
      <w:r>
        <w:rPr>
          <w:rFonts w:ascii="宋体" w:hAnsi="宋体" w:eastAsia="宋体" w:cs="宋体"/>
          <w:spacing w:val="-12"/>
          <w:sz w:val="24"/>
          <w:szCs w:val="24"/>
          <w:highlight w:val="none"/>
        </w:rPr>
        <w:t xml:space="preserve">检验费由乙方负担</w:t>
      </w:r>
      <w:r>
        <w:rPr>
          <w:rFonts w:hint="eastAsia" w:ascii="宋体" w:hAnsi="宋体" w:eastAsia="宋体" w:cs="宋体"/>
          <w:spacing w:val="-12"/>
          <w:sz w:val="24"/>
          <w:szCs w:val="24"/>
          <w:highlight w:val="none"/>
        </w:rPr>
        <w:t xml:space="preserve">。</w:t>
      </w:r>
      <w:r>
        <w:rPr>
          <w:rFonts w:ascii="宋体" w:hAnsi="宋体" w:eastAsia="宋体" w:cs="宋体"/>
          <w:spacing w:val="-12"/>
          <w:sz w:val="24"/>
          <w:szCs w:val="24"/>
          <w:highlight w:val="none"/>
        </w:rPr>
        <w:t xml:space="preserve">甲方对货物、材料的品牌、型号、数量、产地等进行检查和清点</w:t>
      </w:r>
      <w:r>
        <w:rPr>
          <w:rFonts w:hint="eastAsia" w:ascii="宋体" w:hAnsi="宋体" w:eastAsia="宋体" w:cs="宋体"/>
          <w:spacing w:val="-12"/>
          <w:sz w:val="24"/>
          <w:szCs w:val="24"/>
          <w:highlight w:val="none"/>
        </w:rPr>
        <w:t xml:space="preserve">，</w:t>
      </w:r>
      <w:r>
        <w:rPr>
          <w:rFonts w:ascii="宋体" w:hAnsi="宋体" w:eastAsia="宋体" w:cs="宋体"/>
          <w:spacing w:val="-12"/>
          <w:sz w:val="24"/>
          <w:szCs w:val="24"/>
          <w:highlight w:val="none"/>
        </w:rPr>
        <w:t xml:space="preserve">产品应属同一制造商的同一地产品。如检验中发现短缺、损坏或假冒伪劣商品</w:t>
      </w:r>
      <w:r>
        <w:rPr>
          <w:rFonts w:hint="eastAsia" w:ascii="宋体" w:hAnsi="宋体" w:eastAsia="宋体" w:cs="宋体"/>
          <w:spacing w:val="-12"/>
          <w:sz w:val="24"/>
          <w:szCs w:val="24"/>
          <w:highlight w:val="none"/>
        </w:rPr>
        <w:t xml:space="preserve">，</w:t>
      </w:r>
      <w:r>
        <w:rPr>
          <w:rFonts w:ascii="宋体" w:hAnsi="宋体" w:eastAsia="宋体" w:cs="宋体"/>
          <w:spacing w:val="-12"/>
          <w:sz w:val="24"/>
          <w:szCs w:val="24"/>
          <w:highlight w:val="none"/>
        </w:rPr>
        <w:t xml:space="preserve">乙方应立即采取补救措施</w:t>
      </w:r>
      <w:r>
        <w:rPr>
          <w:rFonts w:hint="eastAsia" w:ascii="宋体" w:hAnsi="宋体" w:eastAsia="宋体" w:cs="宋体"/>
          <w:spacing w:val="-12"/>
          <w:sz w:val="24"/>
          <w:szCs w:val="24"/>
          <w:highlight w:val="none"/>
        </w:rPr>
        <w:t xml:space="preserve">，</w:t>
      </w:r>
      <w:r>
        <w:rPr>
          <w:rFonts w:ascii="宋体" w:hAnsi="宋体" w:eastAsia="宋体" w:cs="宋体"/>
          <w:spacing w:val="-12"/>
          <w:sz w:val="24"/>
          <w:szCs w:val="24"/>
          <w:highlight w:val="none"/>
        </w:rPr>
        <w:t xml:space="preserve">不得因此影响施工</w:t>
      </w:r>
      <w:r>
        <w:rPr>
          <w:rFonts w:hint="eastAsia" w:ascii="宋体" w:hAnsi="宋体" w:eastAsia="宋体" w:cs="宋体"/>
          <w:spacing w:val="-12"/>
          <w:sz w:val="24"/>
          <w:szCs w:val="24"/>
          <w:highlight w:val="none"/>
        </w:rPr>
        <w:t xml:space="preserve">，</w:t>
      </w:r>
      <w:r>
        <w:rPr>
          <w:rFonts w:ascii="宋体" w:hAnsi="宋体" w:eastAsia="宋体" w:cs="宋体"/>
          <w:spacing w:val="-12"/>
          <w:sz w:val="24"/>
          <w:szCs w:val="24"/>
          <w:highlight w:val="none"/>
        </w:rPr>
        <w:t xml:space="preserve">否则一切损失由乙方负责。</w:t>
      </w:r>
      <w:r/>
    </w:p>
    <w:p>
      <w:pPr>
        <w:ind w:left="23" w:right="13" w:firstLine="484"/>
        <w:spacing w:before="122" w:line="360" w:lineRule="auto"/>
        <w:rPr>
          <w:rFonts w:ascii="宋体" w:hAnsi="宋体" w:eastAsia="宋体" w:cs="宋体"/>
          <w:sz w:val="24"/>
          <w:szCs w:val="24"/>
          <w:highlight w:val="none"/>
        </w:rPr>
      </w:pPr>
      <w:r>
        <w:rPr>
          <w:rFonts w:hint="eastAsia" w:ascii="宋体" w:hAnsi="宋体" w:eastAsia="宋体" w:cs="宋体"/>
          <w:spacing w:val="-12"/>
          <w:sz w:val="24"/>
          <w:szCs w:val="24"/>
          <w:highlight w:val="none"/>
        </w:rPr>
        <w:t xml:space="preserve">3</w:t>
      </w:r>
      <w:r>
        <w:rPr>
          <w:rFonts w:ascii="宋体" w:hAnsi="宋体" w:eastAsia="宋体" w:cs="宋体"/>
          <w:spacing w:val="-12"/>
          <w:sz w:val="24"/>
          <w:szCs w:val="24"/>
          <w:highlight w:val="none"/>
        </w:rPr>
        <w:t xml:space="preserve">.3 乙方应保证货物是全新、未使用过的</w:t>
      </w:r>
      <w:r>
        <w:rPr>
          <w:rFonts w:hint="eastAsia" w:ascii="宋体" w:hAnsi="宋体" w:eastAsia="宋体" w:cs="宋体"/>
          <w:spacing w:val="-12"/>
          <w:sz w:val="24"/>
          <w:szCs w:val="24"/>
          <w:highlight w:val="none"/>
        </w:rPr>
        <w:t xml:space="preserve">，</w:t>
      </w:r>
      <w:r>
        <w:rPr>
          <w:rFonts w:ascii="宋体" w:hAnsi="宋体" w:eastAsia="宋体" w:cs="宋体"/>
          <w:spacing w:val="-12"/>
          <w:sz w:val="24"/>
          <w:szCs w:val="24"/>
          <w:highlight w:val="none"/>
        </w:rPr>
        <w:t xml:space="preserve">是用一流的工艺和最佳材料制造 的</w:t>
      </w:r>
      <w:r>
        <w:rPr>
          <w:rFonts w:ascii="宋体" w:hAnsi="宋体" w:eastAsia="宋体" w:cs="宋体"/>
          <w:spacing w:val="-8"/>
          <w:sz w:val="24"/>
          <w:szCs w:val="24"/>
          <w:highlight w:val="none"/>
        </w:rPr>
        <w:t xml:space="preserve">、</w:t>
      </w:r>
      <w:r>
        <w:rPr>
          <w:rFonts w:ascii="宋体" w:hAnsi="宋体" w:eastAsia="宋体" w:cs="宋体"/>
          <w:spacing w:val="-6"/>
          <w:sz w:val="24"/>
          <w:szCs w:val="24"/>
          <w:highlight w:val="none"/>
        </w:rPr>
        <w:t xml:space="preserve">合法渠道进货的正宗、原装合格正品</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并完全符合合同规定的质量、规格和</w:t>
      </w:r>
      <w:r>
        <w:rPr>
          <w:rFonts w:ascii="宋体" w:hAnsi="宋体" w:eastAsia="宋体" w:cs="宋体"/>
          <w:sz w:val="24"/>
          <w:szCs w:val="24"/>
          <w:highlight w:val="none"/>
        </w:rPr>
        <w:t xml:space="preserve"> </w:t>
      </w:r>
      <w:r>
        <w:rPr>
          <w:rFonts w:ascii="宋体" w:hAnsi="宋体" w:eastAsia="宋体" w:cs="宋体"/>
          <w:spacing w:val="-12"/>
          <w:sz w:val="24"/>
          <w:szCs w:val="24"/>
          <w:highlight w:val="none"/>
        </w:rPr>
        <w:t xml:space="preserve">性</w:t>
      </w:r>
      <w:r>
        <w:rPr>
          <w:rFonts w:ascii="宋体" w:hAnsi="宋体" w:eastAsia="宋体" w:cs="宋体"/>
          <w:spacing w:val="-7"/>
          <w:sz w:val="24"/>
          <w:szCs w:val="24"/>
          <w:highlight w:val="none"/>
        </w:rPr>
        <w:t xml:space="preserve">能</w:t>
      </w:r>
      <w:r>
        <w:rPr>
          <w:rFonts w:ascii="宋体" w:hAnsi="宋体" w:eastAsia="宋体" w:cs="宋体"/>
          <w:spacing w:val="-6"/>
          <w:sz w:val="24"/>
          <w:szCs w:val="24"/>
          <w:highlight w:val="none"/>
        </w:rPr>
        <w:t xml:space="preserve">的要求。乙方应保证其货物在正确安装、正常使用和保养条件下</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在其使用</w:t>
      </w:r>
      <w:r>
        <w:rPr>
          <w:rFonts w:ascii="宋体" w:hAnsi="宋体" w:eastAsia="宋体" w:cs="宋体"/>
          <w:sz w:val="24"/>
          <w:szCs w:val="24"/>
          <w:highlight w:val="none"/>
        </w:rPr>
        <w:t xml:space="preserve"> </w:t>
      </w:r>
      <w:r>
        <w:rPr>
          <w:rFonts w:ascii="宋体" w:hAnsi="宋体" w:eastAsia="宋体" w:cs="宋体"/>
          <w:spacing w:val="-18"/>
          <w:sz w:val="24"/>
          <w:szCs w:val="24"/>
          <w:highlight w:val="none"/>
        </w:rPr>
        <w:t xml:space="preserve">寿</w:t>
      </w:r>
      <w:r>
        <w:rPr>
          <w:rFonts w:ascii="宋体" w:hAnsi="宋体" w:eastAsia="宋体" w:cs="宋体"/>
          <w:spacing w:val="-10"/>
          <w:sz w:val="24"/>
          <w:szCs w:val="24"/>
          <w:highlight w:val="none"/>
        </w:rPr>
        <w:t xml:space="preserve">命</w:t>
      </w:r>
      <w:r>
        <w:rPr>
          <w:rFonts w:ascii="宋体" w:hAnsi="宋体" w:eastAsia="宋体" w:cs="宋体"/>
          <w:spacing w:val="-9"/>
          <w:sz w:val="24"/>
          <w:szCs w:val="24"/>
          <w:highlight w:val="none"/>
        </w:rPr>
        <w:t xml:space="preserve">期内应具有满意的性能。货物最终验收后</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在质量保证期内</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乙方应对由于</w:t>
      </w:r>
      <w:r>
        <w:rPr>
          <w:rFonts w:ascii="宋体" w:hAnsi="宋体" w:eastAsia="宋体" w:cs="宋体"/>
          <w:spacing w:val="-2"/>
          <w:sz w:val="24"/>
          <w:szCs w:val="24"/>
          <w:highlight w:val="none"/>
        </w:rPr>
        <w:t xml:space="preserve">设计、工艺或材料的</w:t>
      </w:r>
      <w:r>
        <w:rPr>
          <w:rFonts w:ascii="宋体" w:hAnsi="宋体" w:eastAsia="宋体" w:cs="宋体"/>
          <w:spacing w:val="-1"/>
          <w:sz w:val="24"/>
          <w:szCs w:val="24"/>
          <w:highlight w:val="none"/>
        </w:rPr>
        <w:t xml:space="preserve">缺陷而发生的任何不足或故障负责，费用由乙方负担。</w:t>
      </w:r>
      <w:r/>
    </w:p>
    <w:p>
      <w:pPr>
        <w:ind w:left="25" w:right="13" w:firstLine="482"/>
        <w:spacing w:line="360" w:lineRule="auto"/>
        <w:rPr>
          <w:rFonts w:ascii="宋体" w:hAnsi="宋体" w:eastAsia="宋体" w:cs="宋体"/>
          <w:sz w:val="24"/>
          <w:szCs w:val="24"/>
          <w:highlight w:val="none"/>
        </w:rPr>
      </w:pPr>
      <w:r>
        <w:rPr>
          <w:rFonts w:hint="eastAsia" w:ascii="宋体" w:hAnsi="宋体" w:eastAsia="宋体" w:cs="宋体"/>
          <w:spacing w:val="-12"/>
          <w:sz w:val="24"/>
          <w:szCs w:val="24"/>
          <w:highlight w:val="none"/>
        </w:rPr>
        <w:t xml:space="preserve">3</w:t>
      </w:r>
      <w:r>
        <w:rPr>
          <w:rFonts w:ascii="宋体" w:hAnsi="宋体" w:eastAsia="宋体" w:cs="宋体"/>
          <w:spacing w:val="-12"/>
          <w:sz w:val="24"/>
          <w:szCs w:val="24"/>
          <w:highlight w:val="none"/>
        </w:rPr>
        <w:t xml:space="preserve">.</w:t>
      </w:r>
      <w:r>
        <w:rPr>
          <w:rFonts w:ascii="宋体" w:hAnsi="宋体" w:eastAsia="宋体" w:cs="宋体"/>
          <w:spacing w:val="-6"/>
          <w:sz w:val="24"/>
          <w:szCs w:val="24"/>
          <w:highlight w:val="none"/>
        </w:rPr>
        <w:t xml:space="preserve">4 根据市级以上质量检验部门检验结果或者在质量保证期内</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如果货物的</w:t>
      </w:r>
      <w:r>
        <w:rPr>
          <w:rFonts w:ascii="宋体" w:hAnsi="宋体" w:eastAsia="宋体" w:cs="宋体"/>
          <w:sz w:val="24"/>
          <w:szCs w:val="24"/>
          <w:highlight w:val="none"/>
        </w:rPr>
        <w:t xml:space="preserve"> </w:t>
      </w:r>
      <w:r>
        <w:rPr>
          <w:rFonts w:ascii="宋体" w:hAnsi="宋体" w:eastAsia="宋体" w:cs="宋体"/>
          <w:spacing w:val="-18"/>
          <w:sz w:val="24"/>
          <w:szCs w:val="24"/>
          <w:highlight w:val="none"/>
        </w:rPr>
        <w:t xml:space="preserve">数</w:t>
      </w:r>
      <w:r>
        <w:rPr>
          <w:rFonts w:ascii="宋体" w:hAnsi="宋体" w:eastAsia="宋体" w:cs="宋体"/>
          <w:spacing w:val="-12"/>
          <w:sz w:val="24"/>
          <w:szCs w:val="24"/>
          <w:highlight w:val="none"/>
        </w:rPr>
        <w:t xml:space="preserve">量</w:t>
      </w:r>
      <w:r>
        <w:rPr>
          <w:rFonts w:ascii="宋体" w:hAnsi="宋体" w:eastAsia="宋体" w:cs="宋体"/>
          <w:spacing w:val="-9"/>
          <w:sz w:val="24"/>
          <w:szCs w:val="24"/>
          <w:highlight w:val="none"/>
        </w:rPr>
        <w:t xml:space="preserve">、质量或规格与合同不符</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或证明货物是有缺陷的</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包括潜在的缺陷或使用</w:t>
      </w:r>
      <w:r>
        <w:rPr>
          <w:rFonts w:ascii="宋体" w:hAnsi="宋体" w:eastAsia="宋体" w:cs="宋体"/>
          <w:sz w:val="24"/>
          <w:szCs w:val="24"/>
          <w:highlight w:val="none"/>
        </w:rPr>
        <w:t xml:space="preserve"> </w:t>
      </w:r>
      <w:r>
        <w:rPr>
          <w:rFonts w:ascii="宋体" w:hAnsi="宋体" w:eastAsia="宋体" w:cs="宋体"/>
          <w:spacing w:val="-6"/>
          <w:sz w:val="24"/>
          <w:szCs w:val="24"/>
          <w:highlight w:val="none"/>
        </w:rPr>
        <w:t xml:space="preserve">不</w:t>
      </w:r>
      <w:r>
        <w:rPr>
          <w:rFonts w:ascii="宋体" w:hAnsi="宋体" w:eastAsia="宋体" w:cs="宋体"/>
          <w:spacing w:val="-5"/>
          <w:sz w:val="24"/>
          <w:szCs w:val="24"/>
          <w:highlight w:val="none"/>
        </w:rPr>
        <w:t xml:space="preserve">符合要求的材料等</w:t>
      </w:r>
      <w:r>
        <w:rPr>
          <w:rFonts w:hint="eastAsia" w:ascii="宋体" w:hAnsi="宋体" w:eastAsia="宋体" w:cs="宋体"/>
          <w:spacing w:val="-5"/>
          <w:sz w:val="24"/>
          <w:szCs w:val="24"/>
          <w:highlight w:val="none"/>
        </w:rPr>
        <w:t xml:space="preserve">，</w:t>
      </w:r>
      <w:r>
        <w:rPr>
          <w:rFonts w:ascii="宋体" w:hAnsi="宋体" w:eastAsia="宋体" w:cs="宋体"/>
          <w:spacing w:val="-5"/>
          <w:sz w:val="24"/>
          <w:szCs w:val="24"/>
          <w:highlight w:val="none"/>
        </w:rPr>
        <w:t xml:space="preserve"> 甲方以书面形式向乙方提出本保证下的索赔。</w:t>
      </w:r>
      <w:r/>
    </w:p>
    <w:p>
      <w:pPr>
        <w:ind w:left="23" w:right="13" w:firstLine="484"/>
        <w:spacing w:line="360" w:lineRule="auto"/>
        <w:rPr>
          <w:rFonts w:ascii="宋体" w:hAnsi="宋体" w:eastAsia="宋体" w:cs="宋体"/>
          <w:sz w:val="24"/>
          <w:szCs w:val="24"/>
          <w:highlight w:val="none"/>
        </w:rPr>
      </w:pPr>
      <w:r>
        <w:rPr>
          <w:rFonts w:hint="eastAsia" w:ascii="宋体" w:hAnsi="宋体" w:eastAsia="宋体" w:cs="宋体"/>
          <w:spacing w:val="-12"/>
          <w:sz w:val="24"/>
          <w:szCs w:val="24"/>
          <w:highlight w:val="none"/>
        </w:rPr>
        <w:t xml:space="preserve">3</w:t>
      </w:r>
      <w:r>
        <w:rPr>
          <w:rFonts w:ascii="宋体" w:hAnsi="宋体" w:eastAsia="宋体" w:cs="宋体"/>
          <w:spacing w:val="-12"/>
          <w:sz w:val="24"/>
          <w:szCs w:val="24"/>
          <w:highlight w:val="none"/>
        </w:rPr>
        <w:t xml:space="preserve">.</w:t>
      </w:r>
      <w:r>
        <w:rPr>
          <w:rFonts w:ascii="宋体" w:hAnsi="宋体" w:eastAsia="宋体" w:cs="宋体"/>
          <w:spacing w:val="-6"/>
          <w:sz w:val="24"/>
          <w:szCs w:val="24"/>
          <w:highlight w:val="none"/>
        </w:rPr>
        <w:t xml:space="preserve">5 乙方在收到通知后</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应在合同中所附服务承诺约定的时间内必须主动协</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 xml:space="preserve">助甲方对货物免费维修、更换有缺陷</w:t>
      </w:r>
      <w:r>
        <w:rPr>
          <w:rFonts w:ascii="宋体" w:hAnsi="宋体" w:eastAsia="宋体" w:cs="宋体"/>
          <w:spacing w:val="-1"/>
          <w:sz w:val="24"/>
          <w:szCs w:val="24"/>
          <w:highlight w:val="none"/>
        </w:rPr>
        <w:t xml:space="preserve">的货物或部件。</w:t>
      </w:r>
      <w:r/>
    </w:p>
    <w:p>
      <w:pPr>
        <w:ind w:left="23" w:right="13" w:firstLine="484"/>
        <w:spacing w:before="2" w:line="359" w:lineRule="auto"/>
        <w:rPr>
          <w:rFonts w:ascii="宋体" w:hAnsi="宋体" w:eastAsia="宋体" w:cs="宋体"/>
          <w:sz w:val="24"/>
          <w:szCs w:val="24"/>
          <w:highlight w:val="none"/>
        </w:rPr>
      </w:pPr>
      <w:r>
        <w:rPr>
          <w:rFonts w:hint="eastAsia" w:ascii="宋体" w:hAnsi="宋体" w:eastAsia="宋体" w:cs="宋体"/>
          <w:spacing w:val="-12"/>
          <w:sz w:val="24"/>
          <w:szCs w:val="24"/>
          <w:highlight w:val="none"/>
        </w:rPr>
        <w:t xml:space="preserve">3</w:t>
      </w:r>
      <w:r>
        <w:rPr>
          <w:rFonts w:ascii="宋体" w:hAnsi="宋体" w:eastAsia="宋体" w:cs="宋体"/>
          <w:spacing w:val="-12"/>
          <w:sz w:val="24"/>
          <w:szCs w:val="24"/>
          <w:highlight w:val="none"/>
        </w:rPr>
        <w:t xml:space="preserve">.</w:t>
      </w:r>
      <w:r>
        <w:rPr>
          <w:rFonts w:ascii="宋体" w:hAnsi="宋体" w:eastAsia="宋体" w:cs="宋体"/>
          <w:spacing w:val="-6"/>
          <w:sz w:val="24"/>
          <w:szCs w:val="24"/>
          <w:highlight w:val="none"/>
        </w:rPr>
        <w:t xml:space="preserve">6 如果乙方在收到通知后</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在合同中所附服务承诺约定的时间内没有弥补</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 xml:space="preserve">缺陷，甲方可采取必要的补救</w:t>
      </w:r>
      <w:r>
        <w:rPr>
          <w:rFonts w:ascii="宋体" w:hAnsi="宋体" w:eastAsia="宋体" w:cs="宋体"/>
          <w:spacing w:val="-1"/>
          <w:sz w:val="24"/>
          <w:szCs w:val="24"/>
          <w:highlight w:val="none"/>
        </w:rPr>
        <w:t xml:space="preserve">措施，但风险和费用将由乙方承担。</w:t>
      </w:r>
      <w:r/>
    </w:p>
    <w:p>
      <w:pPr>
        <w:ind w:left="508"/>
        <w:spacing w:before="1" w:line="218" w:lineRule="auto"/>
        <w:rPr>
          <w:rFonts w:ascii="宋体" w:hAnsi="宋体" w:eastAsia="宋体" w:cs="宋体"/>
          <w:sz w:val="24"/>
          <w:szCs w:val="24"/>
          <w:highlight w:val="none"/>
        </w:rPr>
        <w:outlineLvl w:val="1"/>
      </w:pPr>
      <w:r/>
      <w:bookmarkStart w:id="114" w:name="_Toc23844"/>
      <w:r>
        <w:rPr>
          <w:rFonts w:hint="eastAsia"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4</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、附随服务</w:t>
      </w:r>
      <w:bookmarkEnd w:id="114"/>
      <w:r/>
      <w:r/>
    </w:p>
    <w:p>
      <w:pPr>
        <w:ind w:left="505"/>
        <w:spacing w:before="183" w:line="219" w:lineRule="auto"/>
        <w:rPr>
          <w:rFonts w:ascii="宋体" w:hAnsi="宋体" w:eastAsia="宋体" w:cs="宋体"/>
          <w:sz w:val="24"/>
          <w:szCs w:val="24"/>
          <w:highlight w:val="none"/>
        </w:rPr>
      </w:pPr>
      <w:r>
        <w:rPr>
          <w:rFonts w:hint="eastAsia" w:ascii="宋体" w:hAnsi="宋体" w:eastAsia="宋体" w:cs="宋体"/>
          <w:spacing w:val="-2"/>
          <w:sz w:val="24"/>
          <w:szCs w:val="24"/>
          <w:highlight w:val="none"/>
        </w:rPr>
        <w:t xml:space="preserve">4</w:t>
      </w:r>
      <w:r>
        <w:rPr>
          <w:rFonts w:ascii="宋体" w:hAnsi="宋体" w:eastAsia="宋体" w:cs="宋体"/>
          <w:spacing w:val="-2"/>
          <w:sz w:val="24"/>
          <w:szCs w:val="24"/>
          <w:highlight w:val="none"/>
        </w:rPr>
        <w:t xml:space="preserve">.1 乙方应按照国</w:t>
      </w:r>
      <w:r>
        <w:rPr>
          <w:rFonts w:ascii="宋体" w:hAnsi="宋体" w:eastAsia="宋体" w:cs="宋体"/>
          <w:spacing w:val="-1"/>
          <w:sz w:val="24"/>
          <w:szCs w:val="24"/>
          <w:highlight w:val="none"/>
        </w:rPr>
        <w:t xml:space="preserve">家“新三包”规定和合同中所附的服务承诺提供服务。</w:t>
      </w:r>
      <w:r/>
    </w:p>
    <w:p>
      <w:pPr>
        <w:ind w:left="505"/>
        <w:spacing w:before="183" w:line="219" w:lineRule="auto"/>
        <w:rPr>
          <w:rFonts w:ascii="宋体" w:hAnsi="宋体" w:eastAsia="宋体" w:cs="宋体"/>
          <w:sz w:val="24"/>
          <w:szCs w:val="24"/>
          <w:highlight w:val="none"/>
        </w:rPr>
        <w:outlineLvl w:val="2"/>
      </w:pPr>
      <w:r/>
      <w:bookmarkStart w:id="115" w:name="_Toc1009"/>
      <w:r>
        <w:rPr>
          <w:rFonts w:hint="eastAsia" w:ascii="宋体" w:hAnsi="宋体" w:eastAsia="宋体" w:cs="宋体"/>
          <w:spacing w:val="-4"/>
          <w:sz w:val="24"/>
          <w:szCs w:val="24"/>
          <w:highlight w:val="none"/>
        </w:rPr>
        <w:t xml:space="preserve">4</w:t>
      </w:r>
      <w:r>
        <w:rPr>
          <w:rFonts w:ascii="宋体" w:hAnsi="宋体" w:eastAsia="宋体" w:cs="宋体"/>
          <w:spacing w:val="-4"/>
          <w:sz w:val="24"/>
          <w:szCs w:val="24"/>
          <w:highlight w:val="none"/>
        </w:rPr>
        <w:t xml:space="preserve">.2 </w:t>
      </w:r>
      <w:r>
        <w:rPr>
          <w:rFonts w:ascii="宋体" w:hAnsi="宋体" w:eastAsia="宋体" w:cs="宋体"/>
          <w:spacing w:val="-3"/>
          <w:sz w:val="24"/>
          <w:szCs w:val="24"/>
          <w:highlight w:val="none"/>
        </w:rPr>
        <w:t xml:space="preserve">除</w:t>
      </w:r>
      <w:r>
        <w:rPr>
          <w:rFonts w:ascii="宋体" w:hAnsi="宋体" w:eastAsia="宋体" w:cs="宋体"/>
          <w:spacing w:val="-2"/>
          <w:sz w:val="24"/>
          <w:szCs w:val="24"/>
          <w:highlight w:val="none"/>
        </w:rPr>
        <w:t xml:space="preserve">第 6.1 条规定外，乙方还应提供下列服务：</w:t>
      </w:r>
      <w:bookmarkEnd w:id="115"/>
      <w:r/>
      <w:r/>
    </w:p>
    <w:p>
      <w:pPr>
        <w:ind w:left="25" w:right="16" w:firstLine="479"/>
        <w:spacing w:before="183" w:line="360" w:lineRule="auto"/>
        <w:rPr>
          <w:rFonts w:ascii="宋体" w:hAnsi="宋体" w:eastAsia="宋体" w:cs="宋体"/>
          <w:sz w:val="24"/>
          <w:szCs w:val="24"/>
          <w:highlight w:val="none"/>
        </w:rPr>
      </w:pPr>
      <w:r>
        <w:rPr>
          <w:rFonts w:hint="eastAsia" w:ascii="宋体" w:hAnsi="宋体" w:eastAsia="宋体" w:cs="宋体"/>
          <w:spacing w:val="-3"/>
          <w:sz w:val="24"/>
          <w:szCs w:val="24"/>
          <w:highlight w:val="none"/>
        </w:rPr>
        <w:t xml:space="preserve">4</w:t>
      </w:r>
      <w:r>
        <w:rPr>
          <w:rFonts w:ascii="宋体" w:hAnsi="宋体" w:eastAsia="宋体" w:cs="宋体"/>
          <w:spacing w:val="-3"/>
          <w:sz w:val="24"/>
          <w:szCs w:val="24"/>
          <w:highlight w:val="none"/>
        </w:rPr>
        <w:t xml:space="preserve">.2.1 </w:t>
      </w:r>
      <w:r>
        <w:rPr>
          <w:rFonts w:hint="eastAsia" w:ascii="宋体" w:hAnsi="宋体" w:eastAsia="宋体" w:cs="宋体"/>
          <w:spacing w:val="-3"/>
          <w:sz w:val="24"/>
          <w:szCs w:val="24"/>
          <w:highlight w:val="none"/>
          <w:lang w:eastAsia="zh-CN"/>
        </w:rPr>
        <w:t xml:space="preserve">采购文件</w:t>
      </w:r>
      <w:r>
        <w:rPr>
          <w:rFonts w:ascii="宋体" w:hAnsi="宋体" w:eastAsia="宋体" w:cs="宋体"/>
          <w:spacing w:val="-3"/>
          <w:sz w:val="24"/>
          <w:szCs w:val="24"/>
          <w:highlight w:val="none"/>
        </w:rPr>
        <w:t xml:space="preserve">中的“</w:t>
      </w:r>
      <w:r>
        <w:rPr>
          <w:rFonts w:hint="eastAsia" w:ascii="宋体" w:hAnsi="宋体" w:eastAsia="宋体" w:cs="宋体"/>
          <w:spacing w:val="-3"/>
          <w:sz w:val="24"/>
          <w:szCs w:val="24"/>
          <w:highlight w:val="none"/>
        </w:rPr>
        <w:t xml:space="preserve">采购需求</w:t>
      </w:r>
      <w:r>
        <w:rPr>
          <w:rFonts w:ascii="宋体" w:hAnsi="宋体" w:eastAsia="宋体" w:cs="宋体"/>
          <w:spacing w:val="-3"/>
          <w:sz w:val="24"/>
          <w:szCs w:val="24"/>
          <w:highlight w:val="none"/>
        </w:rPr>
        <w:t xml:space="preserve">”所规定的服务内容以及乙方提供的其他服</w:t>
      </w:r>
      <w:r>
        <w:rPr>
          <w:rFonts w:ascii="宋体" w:hAnsi="宋体" w:eastAsia="宋体" w:cs="宋体"/>
          <w:spacing w:val="-10"/>
          <w:sz w:val="24"/>
          <w:szCs w:val="24"/>
          <w:highlight w:val="none"/>
        </w:rPr>
        <w:t xml:space="preserve">务</w:t>
      </w:r>
      <w:r>
        <w:rPr>
          <w:rFonts w:ascii="宋体" w:hAnsi="宋体" w:eastAsia="宋体" w:cs="宋体"/>
          <w:spacing w:val="-8"/>
          <w:sz w:val="24"/>
          <w:szCs w:val="24"/>
          <w:highlight w:val="none"/>
        </w:rPr>
        <w:t xml:space="preserve">内容。</w:t>
      </w:r>
      <w:r/>
    </w:p>
    <w:p>
      <w:pPr>
        <w:ind w:left="505"/>
        <w:spacing w:before="1" w:line="217" w:lineRule="auto"/>
        <w:rPr>
          <w:rFonts w:ascii="宋体" w:hAnsi="宋体" w:eastAsia="宋体" w:cs="宋体"/>
          <w:sz w:val="24"/>
          <w:szCs w:val="24"/>
          <w:highlight w:val="none"/>
        </w:rPr>
      </w:pPr>
      <w:r>
        <w:rPr>
          <w:rFonts w:hint="eastAsia" w:ascii="宋体" w:hAnsi="宋体" w:eastAsia="宋体" w:cs="宋体"/>
          <w:spacing w:val="-4"/>
          <w:sz w:val="24"/>
          <w:szCs w:val="24"/>
          <w:highlight w:val="none"/>
        </w:rPr>
        <w:t xml:space="preserve">4</w:t>
      </w:r>
      <w:r>
        <w:rPr>
          <w:rFonts w:ascii="宋体" w:hAnsi="宋体" w:eastAsia="宋体" w:cs="宋体"/>
          <w:spacing w:val="-4"/>
          <w:sz w:val="24"/>
          <w:szCs w:val="24"/>
          <w:highlight w:val="none"/>
        </w:rPr>
        <w:t xml:space="preserve">.</w:t>
      </w:r>
      <w:r>
        <w:rPr>
          <w:rFonts w:ascii="宋体" w:hAnsi="宋体" w:eastAsia="宋体" w:cs="宋体"/>
          <w:spacing w:val="-2"/>
          <w:sz w:val="24"/>
          <w:szCs w:val="24"/>
          <w:highlight w:val="none"/>
        </w:rPr>
        <w:t xml:space="preserve">2.2 货物的现场安装和启动监督。</w:t>
      </w:r>
      <w:r/>
    </w:p>
    <w:p>
      <w:pPr>
        <w:ind w:left="505"/>
        <w:spacing w:before="186" w:line="217" w:lineRule="auto"/>
        <w:rPr>
          <w:rFonts w:ascii="宋体" w:hAnsi="宋体" w:eastAsia="宋体" w:cs="宋体"/>
          <w:sz w:val="24"/>
          <w:szCs w:val="24"/>
          <w:highlight w:val="none"/>
        </w:rPr>
      </w:pPr>
      <w:r>
        <w:rPr>
          <w:rFonts w:hint="eastAsia" w:ascii="宋体" w:hAnsi="宋体" w:eastAsia="宋体" w:cs="宋体"/>
          <w:spacing w:val="-3"/>
          <w:sz w:val="24"/>
          <w:szCs w:val="24"/>
          <w:highlight w:val="none"/>
        </w:rPr>
        <w:t xml:space="preserve">4</w:t>
      </w:r>
      <w:r>
        <w:rPr>
          <w:rFonts w:ascii="宋体" w:hAnsi="宋体" w:eastAsia="宋体" w:cs="宋体"/>
          <w:spacing w:val="-2"/>
          <w:sz w:val="24"/>
          <w:szCs w:val="24"/>
          <w:highlight w:val="none"/>
        </w:rPr>
        <w:t xml:space="preserve">.2.3 提供货物组装和维修所需的工具。</w:t>
      </w:r>
      <w:r/>
    </w:p>
    <w:p>
      <w:pPr>
        <w:ind w:left="24" w:right="15" w:firstLine="480"/>
        <w:spacing w:before="185" w:line="360" w:lineRule="auto"/>
        <w:rPr>
          <w:rFonts w:ascii="宋体" w:hAnsi="宋体" w:eastAsia="宋体" w:cs="宋体"/>
          <w:sz w:val="24"/>
          <w:szCs w:val="24"/>
          <w:highlight w:val="none"/>
        </w:rPr>
      </w:pPr>
      <w:r>
        <w:rPr>
          <w:rFonts w:hint="eastAsia" w:ascii="宋体" w:hAnsi="宋体" w:eastAsia="宋体" w:cs="宋体"/>
          <w:spacing w:val="-11"/>
          <w:sz w:val="24"/>
          <w:szCs w:val="24"/>
          <w:highlight w:val="none"/>
        </w:rPr>
        <w:t xml:space="preserve">4</w:t>
      </w:r>
      <w:r>
        <w:rPr>
          <w:rFonts w:ascii="宋体" w:hAnsi="宋体" w:eastAsia="宋体" w:cs="宋体"/>
          <w:spacing w:val="-6"/>
          <w:sz w:val="24"/>
          <w:szCs w:val="24"/>
          <w:highlight w:val="none"/>
        </w:rPr>
        <w:t xml:space="preserve">.2.4 在合同中乙方承诺的期限内对所提供货物实施运行监督、维修</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但前</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 xml:space="preserve">提条件是该服务并不能免除乙方在</w:t>
      </w:r>
      <w:r>
        <w:rPr>
          <w:rFonts w:ascii="宋体" w:hAnsi="宋体" w:eastAsia="宋体" w:cs="宋体"/>
          <w:spacing w:val="-1"/>
          <w:sz w:val="24"/>
          <w:szCs w:val="24"/>
          <w:highlight w:val="none"/>
        </w:rPr>
        <w:t xml:space="preserve">质量保证期内应承担的义务。</w:t>
      </w:r>
      <w:r/>
    </w:p>
    <w:p>
      <w:pPr>
        <w:ind w:left="24" w:right="13" w:firstLine="480"/>
        <w:spacing w:line="360" w:lineRule="auto"/>
        <w:rPr>
          <w:rFonts w:ascii="宋体" w:hAnsi="宋体" w:eastAsia="宋体" w:cs="宋体"/>
          <w:sz w:val="24"/>
          <w:szCs w:val="24"/>
          <w:highlight w:val="none"/>
        </w:rPr>
      </w:pPr>
      <w:r>
        <w:rPr>
          <w:rFonts w:hint="eastAsia" w:ascii="宋体" w:hAnsi="宋体" w:eastAsia="宋体" w:cs="宋体"/>
          <w:spacing w:val="-3"/>
          <w:sz w:val="24"/>
          <w:szCs w:val="24"/>
          <w:highlight w:val="none"/>
        </w:rPr>
        <w:t xml:space="preserve">4</w:t>
      </w:r>
      <w:r>
        <w:rPr>
          <w:rFonts w:ascii="宋体" w:hAnsi="宋体" w:eastAsia="宋体" w:cs="宋体"/>
          <w:spacing w:val="-3"/>
          <w:sz w:val="24"/>
          <w:szCs w:val="24"/>
          <w:highlight w:val="none"/>
        </w:rPr>
        <w:t xml:space="preserve">.2.5 在货物交货现场就设备的安装、启动、运行、维护等对甲方人员进</w:t>
      </w:r>
      <w:r>
        <w:rPr>
          <w:rFonts w:ascii="宋体" w:hAnsi="宋体" w:eastAsia="宋体" w:cs="宋体"/>
          <w:sz w:val="24"/>
          <w:szCs w:val="24"/>
          <w:highlight w:val="none"/>
        </w:rPr>
        <w:t xml:space="preserve">行 </w:t>
      </w:r>
      <w:r>
        <w:rPr>
          <w:rFonts w:ascii="宋体" w:hAnsi="宋体" w:eastAsia="宋体" w:cs="宋体"/>
          <w:spacing w:val="-10"/>
          <w:sz w:val="24"/>
          <w:szCs w:val="24"/>
          <w:highlight w:val="none"/>
        </w:rPr>
        <w:t xml:space="preserve">培训。</w:t>
      </w:r>
      <w:r/>
    </w:p>
    <w:p>
      <w:pPr>
        <w:ind w:left="505"/>
        <w:spacing w:line="218" w:lineRule="auto"/>
        <w:rPr>
          <w:rFonts w:ascii="宋体" w:hAnsi="宋体" w:eastAsia="宋体" w:cs="宋体"/>
          <w:sz w:val="24"/>
          <w:szCs w:val="24"/>
          <w:highlight w:val="none"/>
        </w:rPr>
        <w:outlineLvl w:val="2"/>
      </w:pPr>
      <w:r/>
      <w:bookmarkStart w:id="116" w:name="_Toc11796"/>
      <w:r>
        <w:rPr>
          <w:rFonts w:hint="eastAsia" w:ascii="宋体" w:hAnsi="宋体" w:eastAsia="宋体" w:cs="宋体"/>
          <w:spacing w:val="-2"/>
          <w:sz w:val="24"/>
          <w:szCs w:val="24"/>
          <w:highlight w:val="none"/>
        </w:rPr>
        <w:t xml:space="preserve">4</w:t>
      </w:r>
      <w:r>
        <w:rPr>
          <w:rFonts w:ascii="宋体" w:hAnsi="宋体" w:eastAsia="宋体" w:cs="宋体"/>
          <w:spacing w:val="-2"/>
          <w:sz w:val="24"/>
          <w:szCs w:val="24"/>
          <w:highlight w:val="none"/>
        </w:rPr>
        <w:t xml:space="preserve">.3 伴随服务的费用应含在合同价</w:t>
      </w:r>
      <w:r>
        <w:rPr>
          <w:rFonts w:ascii="宋体" w:hAnsi="宋体" w:eastAsia="宋体" w:cs="宋体"/>
          <w:spacing w:val="-1"/>
          <w:sz w:val="24"/>
          <w:szCs w:val="24"/>
          <w:highlight w:val="none"/>
        </w:rPr>
        <w:t xml:space="preserve">中，不单独进行支付。</w:t>
      </w:r>
      <w:bookmarkEnd w:id="116"/>
      <w:r/>
      <w:r/>
    </w:p>
    <w:p>
      <w:pPr>
        <w:ind w:left="523"/>
        <w:spacing w:before="102" w:line="239" w:lineRule="auto"/>
        <w:rPr>
          <w:rFonts w:ascii="宋体" w:hAnsi="宋体" w:eastAsia="宋体" w:cs="宋体"/>
          <w:sz w:val="24"/>
          <w:szCs w:val="24"/>
          <w:highlight w:val="none"/>
        </w:rPr>
        <w:outlineLvl w:val="1"/>
      </w:pPr>
      <w:r/>
      <w:bookmarkStart w:id="117" w:name="_Toc3301"/>
      <w:r>
        <w:rPr>
          <w:rFonts w:hint="eastAsia"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5</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使用权</w:t>
      </w:r>
      <w:bookmarkEnd w:id="117"/>
      <w:r/>
      <w:r/>
    </w:p>
    <w:p>
      <w:pPr>
        <w:rPr>
          <w:highlight w:val="none"/>
        </w:rPr>
        <w:sectPr>
          <w:footerReference w:type="default" r:id="rId13"/>
          <w:footnotePr/>
          <w:endnotePr/>
          <w:type w:val="nextPage"/>
          <w:pgSz w:w="11907" w:h="16839" w:orient="portrait"/>
          <w:pgMar w:top="1431" w:right="1785" w:bottom="1155" w:left="1785" w:header="0" w:footer="991" w:gutter="0"/>
          <w:cols w:num="1" w:sep="0" w:space="720" w:equalWidth="1"/>
          <w:docGrid w:linePitch="360"/>
        </w:sectPr>
      </w:pPr>
      <w:r>
        <w:rPr>
          <w:highlight w:val="none"/>
        </w:rPr>
      </w:r>
      <w:r/>
    </w:p>
    <w:p>
      <w:pPr>
        <w:ind w:left="30" w:right="124" w:firstLine="506"/>
        <w:spacing w:before="183" w:line="360" w:lineRule="auto"/>
        <w:rPr>
          <w:rFonts w:ascii="宋体" w:hAnsi="宋体" w:eastAsia="宋体" w:cs="宋体"/>
          <w:sz w:val="24"/>
          <w:szCs w:val="24"/>
          <w:highlight w:val="none"/>
        </w:rPr>
      </w:pPr>
      <w:r>
        <w:rPr>
          <w:rFonts w:ascii="宋体" w:hAnsi="宋体" w:eastAsia="宋体" w:cs="宋体"/>
          <w:spacing w:val="-58"/>
          <w:sz w:val="24"/>
          <w:szCs w:val="24"/>
          <w:highlight w:val="none"/>
          <w:u w:val="single"/>
          <w14:textOutline w14:w="4356" w14:cap="flat" w14:cmpd="sng" w14:algn="ctr">
            <w14:solidFill>
              <w14:srgbClr w14:val="000000"/>
            </w14:solidFill>
            <w14:prstDash w14:val="solid"/>
            <w14:miter/>
          </w14:textOutline>
        </w:rPr>
        <w:t xml:space="preserve">甲</w:t>
      </w:r>
      <w:r>
        <w:rPr>
          <w:rFonts w:ascii="宋体" w:hAnsi="宋体" w:eastAsia="宋体" w:cs="宋体"/>
          <w:spacing w:val="-36"/>
          <w:sz w:val="24"/>
          <w:szCs w:val="24"/>
          <w:highlight w:val="none"/>
          <w:u w:val="single"/>
        </w:rPr>
        <w:t xml:space="preserve"> </w:t>
      </w:r>
      <w:r>
        <w:rPr>
          <w:rFonts w:ascii="宋体" w:hAnsi="宋体" w:eastAsia="宋体" w:cs="宋体"/>
          <w:spacing w:val="-29"/>
          <w:sz w:val="24"/>
          <w:szCs w:val="24"/>
          <w:highlight w:val="none"/>
          <w:u w:val="single"/>
          <w14:textOutline w14:w="4356" w14:cap="flat" w14:cmpd="sng" w14:algn="ctr">
            <w14:solidFill>
              <w14:srgbClr w14:val="000000"/>
            </w14:solidFill>
            <w14:prstDash w14:val="solid"/>
            <w14:miter/>
          </w14:textOutline>
        </w:rPr>
        <w:t xml:space="preserve">方</w:t>
      </w:r>
      <w:r>
        <w:rPr>
          <w:rFonts w:ascii="宋体" w:hAnsi="宋体" w:eastAsia="宋体" w:cs="宋体"/>
          <w:spacing w:val="-29"/>
          <w:sz w:val="24"/>
          <w:szCs w:val="24"/>
          <w:highlight w:val="none"/>
          <w:u w:val="single"/>
        </w:rPr>
        <w:t xml:space="preserve"> </w:t>
      </w:r>
      <w:r>
        <w:rPr>
          <w:rFonts w:ascii="宋体" w:hAnsi="宋体" w:eastAsia="宋体" w:cs="宋体"/>
          <w:spacing w:val="-29"/>
          <w:sz w:val="24"/>
          <w:szCs w:val="24"/>
          <w:highlight w:val="none"/>
        </w:rPr>
        <w:t xml:space="preserve">对</w:t>
      </w:r>
      <w:r>
        <w:rPr>
          <w:rFonts w:hint="eastAsia" w:ascii="宋体" w:hAnsi="宋体" w:eastAsia="宋体" w:cs="宋体"/>
          <w:spacing w:val="-29"/>
          <w:sz w:val="24"/>
          <w:szCs w:val="24"/>
          <w:highlight w:val="none"/>
        </w:rPr>
        <w:t xml:space="preserve">瞭望塔及运行维护、电力引入、网络配套、安全监控等其他设备</w:t>
      </w:r>
      <w:r>
        <w:rPr>
          <w:rFonts w:ascii="宋体" w:hAnsi="宋体" w:eastAsia="宋体" w:cs="宋体"/>
          <w:spacing w:val="-29"/>
          <w:sz w:val="24"/>
          <w:szCs w:val="24"/>
          <w:highlight w:val="none"/>
        </w:rPr>
        <w:t xml:space="preserve">具有</w:t>
      </w:r>
      <w:r>
        <w:rPr>
          <w:rFonts w:ascii="宋体" w:hAnsi="宋体" w:eastAsia="宋体" w:cs="宋体"/>
          <w:spacing w:val="-29"/>
          <w:sz w:val="24"/>
          <w:szCs w:val="24"/>
          <w:highlight w:val="none"/>
          <w:u w:val="single"/>
        </w:rPr>
        <w:t xml:space="preserve"> </w:t>
      </w:r>
      <w:r>
        <w:rPr>
          <w:rFonts w:hint="eastAsia" w:ascii="宋体" w:hAnsi="宋体" w:eastAsia="宋体" w:cs="宋体"/>
          <w:spacing w:val="-29"/>
          <w:sz w:val="24"/>
          <w:szCs w:val="24"/>
          <w:highlight w:val="none"/>
          <w:u w:val="single"/>
        </w:rPr>
        <w:t xml:space="preserve">   </w:t>
      </w:r>
      <w:r>
        <w:rPr>
          <w:rFonts w:hint="eastAsia" w:ascii="宋体" w:hAnsi="宋体" w:eastAsia="宋体" w:cs="宋体"/>
          <w:spacing w:val="-29"/>
          <w:sz w:val="24"/>
          <w:szCs w:val="24"/>
          <w:highlight w:val="none"/>
        </w:rPr>
        <w:t xml:space="preserve">年</w:t>
      </w:r>
      <w:r>
        <w:rPr>
          <w:rFonts w:ascii="宋体" w:hAnsi="宋体" w:eastAsia="宋体" w:cs="宋体"/>
          <w:spacing w:val="-29"/>
          <w:sz w:val="24"/>
          <w:szCs w:val="24"/>
          <w:highlight w:val="none"/>
        </w:rPr>
        <w:t xml:space="preserve">使用权</w:t>
      </w:r>
      <w:r>
        <w:rPr>
          <w:rFonts w:ascii="宋体" w:hAnsi="宋体" w:eastAsia="宋体" w:cs="宋体"/>
          <w:spacing w:val="11"/>
          <w:sz w:val="24"/>
          <w:szCs w:val="24"/>
          <w:highlight w:val="none"/>
        </w:rPr>
        <w:t xml:space="preserve">。</w:t>
      </w:r>
      <w:r/>
    </w:p>
    <w:p>
      <w:pPr>
        <w:ind w:left="523"/>
        <w:spacing w:before="1" w:line="238" w:lineRule="auto"/>
        <w:rPr>
          <w:rFonts w:ascii="宋体" w:hAnsi="宋体" w:eastAsia="宋体" w:cs="宋体"/>
          <w:sz w:val="24"/>
          <w:szCs w:val="24"/>
          <w:highlight w:val="none"/>
        </w:rPr>
        <w:outlineLvl w:val="1"/>
      </w:pPr>
      <w:r/>
      <w:bookmarkStart w:id="118" w:name="_Toc15836"/>
      <w:r>
        <w:rPr>
          <w:rFonts w:hint="eastAsia"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6</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付款方式</w:t>
      </w:r>
      <w:bookmarkEnd w:id="118"/>
      <w:r/>
      <w:r/>
    </w:p>
    <w:p>
      <w:pPr>
        <w:ind w:left="521"/>
        <w:spacing w:before="157" w:line="219" w:lineRule="auto"/>
        <w:rPr>
          <w:rFonts w:ascii="宋体" w:hAnsi="宋体" w:eastAsia="宋体" w:cs="宋体"/>
          <w:sz w:val="24"/>
          <w:szCs w:val="24"/>
          <w:highlight w:val="none"/>
        </w:rPr>
      </w:pPr>
      <w:r>
        <w:rPr>
          <w:rFonts w:hint="eastAsia" w:ascii="宋体" w:hAnsi="宋体" w:eastAsia="宋体" w:cs="宋体"/>
          <w:spacing w:val="-2"/>
          <w:sz w:val="24"/>
          <w:szCs w:val="24"/>
          <w:highlight w:val="none"/>
        </w:rPr>
        <w:t xml:space="preserve">6</w:t>
      </w:r>
      <w:r>
        <w:rPr>
          <w:rFonts w:ascii="宋体" w:hAnsi="宋体" w:eastAsia="宋体" w:cs="宋体"/>
          <w:spacing w:val="-2"/>
          <w:sz w:val="24"/>
          <w:szCs w:val="24"/>
          <w:highlight w:val="none"/>
        </w:rPr>
        <w:t xml:space="preserve">.1 本合同以人民币付</w:t>
      </w:r>
      <w:r>
        <w:rPr>
          <w:rFonts w:ascii="宋体" w:hAnsi="宋体" w:eastAsia="宋体" w:cs="宋体"/>
          <w:sz w:val="24"/>
          <w:szCs w:val="24"/>
          <w:highlight w:val="none"/>
        </w:rPr>
        <w:t xml:space="preserve">款</w:t>
      </w:r>
      <w:r/>
    </w:p>
    <w:p>
      <w:pPr>
        <w:ind w:left="21" w:right="66" w:firstLine="501"/>
        <w:spacing w:before="184" w:line="360" w:lineRule="auto"/>
        <w:rPr>
          <w:rFonts w:hint="eastAsia" w:ascii="宋体" w:hAnsi="宋体" w:eastAsia="宋体" w:cs="宋体"/>
          <w:spacing w:val="-12"/>
          <w:sz w:val="24"/>
          <w:szCs w:val="24"/>
          <w:highlight w:val="none"/>
        </w:rPr>
      </w:pPr>
      <w:r>
        <w:rPr>
          <w:rFonts w:hint="eastAsia" w:ascii="宋体" w:hAnsi="宋体" w:eastAsia="宋体" w:cs="宋体"/>
          <w:spacing w:val="-12"/>
          <w:sz w:val="24"/>
          <w:szCs w:val="24"/>
          <w:highlight w:val="none"/>
        </w:rPr>
        <w:t xml:space="preserve">6</w:t>
      </w:r>
      <w:r>
        <w:rPr>
          <w:rFonts w:ascii="宋体" w:hAnsi="宋体" w:eastAsia="宋体" w:cs="宋体"/>
          <w:spacing w:val="-12"/>
          <w:sz w:val="24"/>
          <w:szCs w:val="24"/>
          <w:highlight w:val="none"/>
        </w:rPr>
        <w:t xml:space="preserve">.2 付款方式：</w:t>
      </w:r>
      <w:r>
        <w:rPr>
          <w:rFonts w:hint="eastAsia" w:ascii="宋体" w:hAnsi="宋体" w:eastAsia="宋体" w:cs="宋体"/>
          <w:spacing w:val="-12"/>
          <w:sz w:val="24"/>
          <w:szCs w:val="24"/>
          <w:highlight w:val="none"/>
        </w:rPr>
        <w:t xml:space="preserve">合同签订收到发票之日起</w:t>
      </w:r>
      <w:r>
        <w:rPr>
          <w:rFonts w:hint="eastAsia" w:ascii="宋体" w:hAnsi="宋体" w:eastAsia="宋体" w:cs="宋体"/>
          <w:spacing w:val="-12"/>
          <w:sz w:val="24"/>
          <w:szCs w:val="24"/>
          <w:highlight w:val="none"/>
          <w:lang w:val="en-US" w:eastAsia="zh-CN"/>
        </w:rPr>
        <w:t xml:space="preserve">10个工作日</w:t>
      </w:r>
      <w:r>
        <w:rPr>
          <w:rFonts w:hint="eastAsia" w:ascii="宋体" w:hAnsi="宋体" w:eastAsia="宋体" w:cs="宋体"/>
          <w:spacing w:val="-12"/>
          <w:sz w:val="24"/>
          <w:szCs w:val="24"/>
          <w:highlight w:val="none"/>
        </w:rPr>
        <w:t xml:space="preserve">内支付50%，项目经专家验收通过后支付剩余50%。</w:t>
      </w:r>
      <w:r/>
    </w:p>
    <w:p>
      <w:pPr>
        <w:ind w:left="523"/>
        <w:spacing w:before="104" w:line="239" w:lineRule="auto"/>
        <w:rPr>
          <w:rFonts w:ascii="宋体" w:hAnsi="宋体" w:eastAsia="宋体" w:cs="宋体"/>
          <w:sz w:val="24"/>
          <w:szCs w:val="24"/>
          <w:highlight w:val="none"/>
        </w:rPr>
        <w:outlineLvl w:val="1"/>
      </w:pPr>
      <w:r/>
      <w:bookmarkStart w:id="119" w:name="_Toc14109"/>
      <w:r>
        <w:rPr>
          <w:rFonts w:hint="eastAsia"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7</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维护和培训</w:t>
      </w:r>
      <w:bookmarkEnd w:id="119"/>
      <w:r/>
      <w:r/>
    </w:p>
    <w:p>
      <w:pPr>
        <w:ind w:left="521"/>
        <w:spacing w:before="233" w:line="220" w:lineRule="auto"/>
        <w:rPr>
          <w:rFonts w:ascii="宋体" w:hAnsi="宋体" w:eastAsia="宋体" w:cs="宋体"/>
          <w:sz w:val="24"/>
          <w:szCs w:val="24"/>
          <w:highlight w:val="none"/>
        </w:rPr>
        <w:outlineLvl w:val="2"/>
      </w:pPr>
      <w:r/>
      <w:bookmarkStart w:id="120" w:name="_Toc32476"/>
      <w:r>
        <w:rPr>
          <w:rFonts w:hint="eastAsia" w:ascii="宋体" w:hAnsi="宋体" w:eastAsia="宋体" w:cs="宋体"/>
          <w:spacing w:val="-2"/>
          <w:sz w:val="24"/>
          <w:szCs w:val="24"/>
          <w:highlight w:val="none"/>
        </w:rPr>
        <w:t xml:space="preserve">7</w:t>
      </w:r>
      <w:r>
        <w:rPr>
          <w:rFonts w:ascii="宋体" w:hAnsi="宋体" w:eastAsia="宋体" w:cs="宋体"/>
          <w:spacing w:val="-2"/>
          <w:sz w:val="24"/>
          <w:szCs w:val="24"/>
          <w:highlight w:val="none"/>
        </w:rPr>
        <w:t xml:space="preserve">.1 维护和支持</w:t>
      </w:r>
      <w:bookmarkEnd w:id="120"/>
      <w:r/>
      <w:r/>
    </w:p>
    <w:p>
      <w:pPr>
        <w:ind w:left="21" w:right="66" w:firstLine="501"/>
        <w:spacing w:before="184" w:line="360"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乙</w:t>
      </w:r>
      <w:r>
        <w:rPr>
          <w:rFonts w:ascii="宋体" w:hAnsi="宋体" w:eastAsia="宋体" w:cs="宋体"/>
          <w:spacing w:val="-7"/>
          <w:sz w:val="24"/>
          <w:szCs w:val="24"/>
          <w:highlight w:val="none"/>
        </w:rPr>
        <w:t xml:space="preserve">方同意在本合同规定的期限内按照</w:t>
      </w:r>
      <w:r>
        <w:rPr>
          <w:rFonts w:hint="eastAsia" w:ascii="宋体" w:hAnsi="宋体" w:eastAsia="宋体" w:cs="宋体"/>
          <w:spacing w:val="-7"/>
          <w:sz w:val="24"/>
          <w:szCs w:val="24"/>
          <w:highlight w:val="none"/>
        </w:rPr>
        <w:t xml:space="preserve">响应文件</w:t>
      </w:r>
      <w:r>
        <w:rPr>
          <w:rFonts w:ascii="宋体" w:hAnsi="宋体" w:eastAsia="宋体" w:cs="宋体"/>
          <w:spacing w:val="-7"/>
          <w:sz w:val="24"/>
          <w:szCs w:val="24"/>
          <w:highlight w:val="none"/>
        </w:rPr>
        <w:t xml:space="preserve">中承诺的相关规定</w:t>
      </w:r>
      <w:r>
        <w:rPr>
          <w:rFonts w:hint="eastAsia" w:ascii="宋体" w:hAnsi="宋体" w:eastAsia="宋体" w:cs="宋体"/>
          <w:spacing w:val="-7"/>
          <w:sz w:val="24"/>
          <w:szCs w:val="24"/>
          <w:highlight w:val="none"/>
        </w:rPr>
        <w:t xml:space="preserve">，</w:t>
      </w:r>
      <w:r>
        <w:rPr>
          <w:rFonts w:ascii="宋体" w:hAnsi="宋体" w:eastAsia="宋体" w:cs="宋体"/>
          <w:spacing w:val="-7"/>
          <w:sz w:val="24"/>
          <w:szCs w:val="24"/>
          <w:highlight w:val="none"/>
        </w:rPr>
        <w:t xml:space="preserve">向甲方提</w:t>
      </w:r>
      <w:r>
        <w:rPr>
          <w:rFonts w:ascii="宋体" w:hAnsi="宋体" w:eastAsia="宋体" w:cs="宋体"/>
          <w:sz w:val="24"/>
          <w:szCs w:val="24"/>
          <w:highlight w:val="none"/>
        </w:rPr>
        <w:t xml:space="preserve"> </w:t>
      </w:r>
      <w:r>
        <w:rPr>
          <w:rFonts w:ascii="宋体" w:hAnsi="宋体" w:eastAsia="宋体" w:cs="宋体"/>
          <w:spacing w:val="-12"/>
          <w:sz w:val="24"/>
          <w:szCs w:val="24"/>
          <w:highlight w:val="none"/>
        </w:rPr>
        <w:t xml:space="preserve">供</w:t>
      </w:r>
      <w:r>
        <w:rPr>
          <w:rFonts w:hint="eastAsia" w:ascii="宋体" w:hAnsi="宋体" w:eastAsia="宋体" w:cs="宋体"/>
          <w:spacing w:val="-8"/>
          <w:sz w:val="24"/>
          <w:szCs w:val="24"/>
          <w:highlight w:val="none"/>
        </w:rPr>
        <w:t xml:space="preserve">产品</w:t>
      </w:r>
      <w:r>
        <w:rPr>
          <w:rFonts w:ascii="宋体" w:hAnsi="宋体" w:eastAsia="宋体" w:cs="宋体"/>
          <w:spacing w:val="-6"/>
          <w:sz w:val="24"/>
          <w:szCs w:val="24"/>
          <w:highlight w:val="none"/>
        </w:rPr>
        <w:t xml:space="preserve">维护和支持服务。除双方另有书面约定</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如甲方依法或依据本合同将软件</w:t>
      </w:r>
      <w:r>
        <w:rPr>
          <w:rFonts w:ascii="宋体" w:hAnsi="宋体" w:eastAsia="宋体" w:cs="宋体"/>
          <w:sz w:val="24"/>
          <w:szCs w:val="24"/>
          <w:highlight w:val="none"/>
        </w:rPr>
        <w:t xml:space="preserve"> </w:t>
      </w:r>
      <w:r>
        <w:rPr>
          <w:rFonts w:ascii="宋体" w:hAnsi="宋体" w:eastAsia="宋体" w:cs="宋体"/>
          <w:spacing w:val="-12"/>
          <w:sz w:val="24"/>
          <w:szCs w:val="24"/>
          <w:highlight w:val="none"/>
        </w:rPr>
        <w:t xml:space="preserve">给</w:t>
      </w:r>
      <w:r>
        <w:rPr>
          <w:rFonts w:ascii="宋体" w:hAnsi="宋体" w:eastAsia="宋体" w:cs="宋体"/>
          <w:spacing w:val="-6"/>
          <w:sz w:val="24"/>
          <w:szCs w:val="24"/>
          <w:highlight w:val="none"/>
        </w:rPr>
        <w:t xml:space="preserve">下属机构使用</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乙方将负责为所有的与本软件相关的最终用户提供维护和支持</w:t>
      </w:r>
      <w:r>
        <w:rPr>
          <w:rFonts w:ascii="宋体" w:hAnsi="宋体" w:eastAsia="宋体" w:cs="宋体"/>
          <w:sz w:val="24"/>
          <w:szCs w:val="24"/>
          <w:highlight w:val="none"/>
        </w:rPr>
        <w:t xml:space="preserve"> </w:t>
      </w:r>
      <w:r>
        <w:rPr>
          <w:rFonts w:ascii="宋体" w:hAnsi="宋体" w:eastAsia="宋体" w:cs="宋体"/>
          <w:spacing w:val="-18"/>
          <w:sz w:val="24"/>
          <w:szCs w:val="24"/>
          <w:highlight w:val="none"/>
        </w:rPr>
        <w:t xml:space="preserve">服</w:t>
      </w:r>
      <w:r>
        <w:rPr>
          <w:rFonts w:ascii="宋体" w:hAnsi="宋体" w:eastAsia="宋体" w:cs="宋体"/>
          <w:spacing w:val="-11"/>
          <w:sz w:val="24"/>
          <w:szCs w:val="24"/>
          <w:highlight w:val="none"/>
        </w:rPr>
        <w:t xml:space="preserve">务</w:t>
      </w:r>
      <w:r>
        <w:rPr>
          <w:rFonts w:ascii="宋体" w:hAnsi="宋体" w:eastAsia="宋体" w:cs="宋体"/>
          <w:spacing w:val="-9"/>
          <w:sz w:val="24"/>
          <w:szCs w:val="24"/>
          <w:highlight w:val="none"/>
        </w:rPr>
        <w:t xml:space="preserve">。维护和支持服务期满后</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如甲方继续聘请乙方提供上述服务，甲、乙双方</w:t>
      </w:r>
      <w:r>
        <w:rPr>
          <w:rFonts w:ascii="宋体" w:hAnsi="宋体" w:eastAsia="宋体" w:cs="宋体"/>
          <w:spacing w:val="-3"/>
          <w:sz w:val="24"/>
          <w:szCs w:val="24"/>
          <w:highlight w:val="none"/>
        </w:rPr>
        <w:t xml:space="preserve">将另行签订维护和支持协议。</w:t>
      </w:r>
      <w:r/>
    </w:p>
    <w:p>
      <w:pPr>
        <w:ind w:left="521"/>
        <w:spacing w:line="219" w:lineRule="auto"/>
        <w:rPr>
          <w:rFonts w:ascii="宋体" w:hAnsi="宋体" w:eastAsia="宋体" w:cs="宋体"/>
          <w:sz w:val="24"/>
          <w:szCs w:val="24"/>
          <w:highlight w:val="none"/>
        </w:rPr>
        <w:outlineLvl w:val="2"/>
      </w:pPr>
      <w:r/>
      <w:bookmarkStart w:id="121" w:name="_Toc6731"/>
      <w:r>
        <w:rPr>
          <w:rFonts w:hint="eastAsia" w:ascii="宋体" w:hAnsi="宋体" w:eastAsia="宋体" w:cs="宋体"/>
          <w:spacing w:val="-4"/>
          <w:sz w:val="24"/>
          <w:szCs w:val="24"/>
          <w:highlight w:val="none"/>
        </w:rPr>
        <w:t xml:space="preserve">7</w:t>
      </w:r>
      <w:r>
        <w:rPr>
          <w:rFonts w:ascii="宋体" w:hAnsi="宋体" w:eastAsia="宋体" w:cs="宋体"/>
          <w:spacing w:val="-4"/>
          <w:sz w:val="24"/>
          <w:szCs w:val="24"/>
          <w:highlight w:val="none"/>
        </w:rPr>
        <w:t xml:space="preserve">.</w:t>
      </w:r>
      <w:r>
        <w:rPr>
          <w:rFonts w:ascii="宋体" w:hAnsi="宋体" w:eastAsia="宋体" w:cs="宋体"/>
          <w:spacing w:val="-2"/>
          <w:sz w:val="24"/>
          <w:szCs w:val="24"/>
          <w:highlight w:val="none"/>
        </w:rPr>
        <w:t xml:space="preserve">2 项目培训</w:t>
      </w:r>
      <w:bookmarkEnd w:id="121"/>
      <w:r/>
      <w:r/>
    </w:p>
    <w:p>
      <w:pPr>
        <w:ind w:left="21" w:right="66" w:firstLine="501"/>
        <w:spacing w:before="184" w:line="360" w:lineRule="auto"/>
        <w:rPr>
          <w:rFonts w:ascii="宋体" w:hAnsi="宋体" w:eastAsia="宋体" w:cs="宋体"/>
          <w:spacing w:val="-12"/>
          <w:sz w:val="24"/>
          <w:szCs w:val="24"/>
          <w:highlight w:val="none"/>
        </w:rPr>
      </w:pPr>
      <w:r>
        <w:rPr>
          <w:rFonts w:ascii="宋体" w:hAnsi="宋体" w:eastAsia="宋体" w:cs="宋体"/>
          <w:spacing w:val="-12"/>
          <w:sz w:val="24"/>
          <w:szCs w:val="24"/>
          <w:highlight w:val="none"/>
        </w:rPr>
        <w:t xml:space="preserve">乙方应及时对甲方的相关人员进行培训</w:t>
      </w:r>
      <w:r>
        <w:rPr>
          <w:rFonts w:hint="eastAsia" w:ascii="宋体" w:hAnsi="宋体" w:eastAsia="宋体" w:cs="宋体"/>
          <w:spacing w:val="-12"/>
          <w:sz w:val="24"/>
          <w:szCs w:val="24"/>
          <w:highlight w:val="none"/>
        </w:rPr>
        <w:t xml:space="preserve">，</w:t>
      </w:r>
      <w:r>
        <w:rPr>
          <w:rFonts w:ascii="宋体" w:hAnsi="宋体" w:eastAsia="宋体" w:cs="宋体"/>
          <w:spacing w:val="-12"/>
          <w:sz w:val="24"/>
          <w:szCs w:val="24"/>
          <w:highlight w:val="none"/>
        </w:rPr>
        <w:t xml:space="preserve">培训目标为受训者能够独立、熟练地完成基础维护与操作</w:t>
      </w:r>
      <w:r>
        <w:rPr>
          <w:rFonts w:hint="eastAsia" w:ascii="宋体" w:hAnsi="宋体" w:eastAsia="宋体" w:cs="宋体"/>
          <w:spacing w:val="-12"/>
          <w:sz w:val="24"/>
          <w:szCs w:val="24"/>
          <w:highlight w:val="none"/>
        </w:rPr>
        <w:t xml:space="preserve">，</w:t>
      </w:r>
      <w:r>
        <w:rPr>
          <w:rFonts w:ascii="宋体" w:hAnsi="宋体" w:eastAsia="宋体" w:cs="宋体"/>
          <w:spacing w:val="-12"/>
          <w:sz w:val="24"/>
          <w:szCs w:val="24"/>
          <w:highlight w:val="none"/>
        </w:rPr>
        <w:t xml:space="preserve">实现依据本合同所规定的软件的目标和功能。培训计划详见</w:t>
      </w:r>
      <w:r>
        <w:rPr>
          <w:rFonts w:hint="eastAsia" w:ascii="宋体" w:hAnsi="宋体" w:eastAsia="宋体" w:cs="宋体"/>
          <w:spacing w:val="-12"/>
          <w:sz w:val="24"/>
          <w:szCs w:val="24"/>
          <w:highlight w:val="none"/>
        </w:rPr>
        <w:t xml:space="preserve">响应文件</w:t>
      </w:r>
      <w:r>
        <w:rPr>
          <w:rFonts w:ascii="宋体" w:hAnsi="宋体" w:eastAsia="宋体" w:cs="宋体"/>
          <w:spacing w:val="-12"/>
          <w:sz w:val="24"/>
          <w:szCs w:val="24"/>
          <w:highlight w:val="none"/>
        </w:rPr>
        <w:t xml:space="preserve">中的相关规定。</w:t>
      </w:r>
      <w:r/>
    </w:p>
    <w:p>
      <w:pPr>
        <w:ind w:left="523"/>
        <w:spacing w:before="261" w:line="239" w:lineRule="auto"/>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outlineLvl w:val="1"/>
      </w:pPr>
      <w:r/>
      <w:bookmarkStart w:id="122" w:name="_Toc2155"/>
      <w:r>
        <w:rPr>
          <w:rFonts w:hint="eastAsia"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8</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验收</w:t>
      </w:r>
      <w:bookmarkEnd w:id="122"/>
      <w:r/>
      <w:r/>
    </w:p>
    <w:p>
      <w:pPr>
        <w:ind w:left="22" w:right="83" w:firstLine="498"/>
        <w:spacing w:before="182" w:line="360" w:lineRule="auto"/>
        <w:rPr>
          <w:rFonts w:ascii="宋体" w:hAnsi="宋体" w:eastAsia="宋体" w:cs="宋体"/>
          <w:sz w:val="24"/>
          <w:szCs w:val="24"/>
          <w:highlight w:val="none"/>
        </w:rPr>
      </w:pPr>
      <w:r>
        <w:rPr>
          <w:rFonts w:hint="eastAsia" w:ascii="宋体" w:hAnsi="宋体" w:eastAsia="宋体" w:cs="宋体"/>
          <w:spacing w:val="-1"/>
          <w:sz w:val="24"/>
          <w:szCs w:val="24"/>
          <w:highlight w:val="none"/>
        </w:rPr>
        <w:t xml:space="preserve">8</w:t>
      </w:r>
      <w:r>
        <w:rPr>
          <w:rFonts w:ascii="宋体" w:hAnsi="宋体" w:eastAsia="宋体" w:cs="宋体"/>
          <w:spacing w:val="-1"/>
          <w:sz w:val="24"/>
          <w:szCs w:val="24"/>
          <w:highlight w:val="none"/>
        </w:rPr>
        <w:t xml:space="preserve">.1</w:t>
      </w:r>
      <w:r>
        <w:rPr>
          <w:rFonts w:ascii="宋体" w:hAnsi="宋体" w:eastAsia="宋体" w:cs="宋体"/>
          <w:sz w:val="24"/>
          <w:szCs w:val="24"/>
          <w:highlight w:val="none"/>
        </w:rPr>
        <w:t xml:space="preserve"> 项目验收时需按</w:t>
      </w:r>
      <w:r>
        <w:rPr>
          <w:rFonts w:hint="eastAsia" w:ascii="宋体" w:hAnsi="宋体" w:eastAsia="宋体" w:cs="宋体"/>
          <w:sz w:val="24"/>
          <w:szCs w:val="24"/>
          <w:highlight w:val="none"/>
          <w:lang w:eastAsia="zh-CN"/>
        </w:rPr>
        <w:t xml:space="preserve">采购文件</w:t>
      </w:r>
      <w:r>
        <w:rPr>
          <w:rFonts w:ascii="宋体" w:hAnsi="宋体" w:eastAsia="宋体" w:cs="宋体"/>
          <w:sz w:val="24"/>
          <w:szCs w:val="24"/>
          <w:highlight w:val="none"/>
        </w:rPr>
        <w:t xml:space="preserve">要求对软硬件的性能和配置、数据连通性及</w:t>
      </w:r>
      <w:r>
        <w:rPr>
          <w:rFonts w:ascii="宋体" w:hAnsi="宋体" w:eastAsia="宋体" w:cs="宋体"/>
          <w:spacing w:val="-12"/>
          <w:sz w:val="24"/>
          <w:szCs w:val="24"/>
          <w:highlight w:val="none"/>
        </w:rPr>
        <w:t xml:space="preserve">联</w:t>
      </w:r>
      <w:r>
        <w:rPr>
          <w:rFonts w:ascii="宋体" w:hAnsi="宋体" w:eastAsia="宋体" w:cs="宋体"/>
          <w:spacing w:val="-6"/>
          <w:sz w:val="24"/>
          <w:szCs w:val="24"/>
          <w:highlight w:val="none"/>
        </w:rPr>
        <w:t xml:space="preserve">调、系统对接和连续负荷运行进行工作测试</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确保各项功能得以验证。软件测</w:t>
      </w:r>
      <w:r>
        <w:rPr>
          <w:rFonts w:ascii="宋体" w:hAnsi="宋体" w:eastAsia="宋体" w:cs="宋体"/>
          <w:spacing w:val="-12"/>
          <w:sz w:val="24"/>
          <w:szCs w:val="24"/>
          <w:highlight w:val="none"/>
        </w:rPr>
        <w:t xml:space="preserve">试</w:t>
      </w:r>
      <w:r>
        <w:rPr>
          <w:rFonts w:ascii="宋体" w:hAnsi="宋体" w:eastAsia="宋体" w:cs="宋体"/>
          <w:spacing w:val="-6"/>
          <w:sz w:val="24"/>
          <w:szCs w:val="24"/>
          <w:highlight w:val="none"/>
        </w:rPr>
        <w:t xml:space="preserve">中出现性能指标或功能上不能满足本项目项目需求及实际使用的</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将视同验收</w:t>
      </w:r>
      <w:r>
        <w:rPr>
          <w:rFonts w:ascii="宋体" w:hAnsi="宋体" w:eastAsia="宋体" w:cs="宋体"/>
          <w:spacing w:val="-18"/>
          <w:sz w:val="24"/>
          <w:szCs w:val="24"/>
          <w:highlight w:val="none"/>
        </w:rPr>
        <w:t xml:space="preserve">不</w:t>
      </w:r>
      <w:r>
        <w:rPr>
          <w:rFonts w:ascii="宋体" w:hAnsi="宋体" w:eastAsia="宋体" w:cs="宋体"/>
          <w:spacing w:val="-10"/>
          <w:sz w:val="24"/>
          <w:szCs w:val="24"/>
          <w:highlight w:val="none"/>
        </w:rPr>
        <w:t xml:space="preserve">合</w:t>
      </w:r>
      <w:r>
        <w:rPr>
          <w:rFonts w:ascii="宋体" w:hAnsi="宋体" w:eastAsia="宋体" w:cs="宋体"/>
          <w:spacing w:val="-9"/>
          <w:sz w:val="24"/>
          <w:szCs w:val="24"/>
          <w:highlight w:val="none"/>
        </w:rPr>
        <w:t xml:space="preserve">格</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甲方有拒收的权利。如乙方在甲方规定的时间内项目未通过验收</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乙方</w:t>
      </w:r>
      <w:r>
        <w:rPr>
          <w:rFonts w:ascii="宋体" w:hAnsi="宋体" w:eastAsia="宋体" w:cs="宋体"/>
          <w:spacing w:val="-8"/>
          <w:sz w:val="24"/>
          <w:szCs w:val="24"/>
          <w:highlight w:val="none"/>
        </w:rPr>
        <w:t xml:space="preserve">视</w:t>
      </w:r>
      <w:r>
        <w:rPr>
          <w:rFonts w:ascii="宋体" w:hAnsi="宋体" w:eastAsia="宋体" w:cs="宋体"/>
          <w:spacing w:val="-6"/>
          <w:sz w:val="24"/>
          <w:szCs w:val="24"/>
          <w:highlight w:val="none"/>
        </w:rPr>
        <w:t xml:space="preserve">为违约</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要求乙方支付合同总价的</w:t>
      </w:r>
      <w:r>
        <w:rPr>
          <w:rFonts w:ascii="宋体" w:hAnsi="宋体" w:eastAsia="宋体" w:cs="宋体"/>
          <w:spacing w:val="-6"/>
          <w:sz w:val="24"/>
          <w:szCs w:val="24"/>
          <w:highlight w:val="none"/>
          <w:u w:val="single"/>
        </w:rPr>
        <w:t xml:space="preserve">  </w:t>
      </w:r>
      <w:r>
        <w:rPr>
          <w:rFonts w:ascii="宋体" w:hAnsi="宋体" w:eastAsia="宋体" w:cs="宋体"/>
          <w:spacing w:val="-6"/>
          <w:sz w:val="24"/>
          <w:szCs w:val="24"/>
          <w:highlight w:val="none"/>
        </w:rPr>
        <w:t xml:space="preserve">﹪作为违约金。甲方报政府采购监督管理</w:t>
      </w:r>
      <w:r>
        <w:rPr>
          <w:rFonts w:ascii="宋体" w:hAnsi="宋体" w:eastAsia="宋体" w:cs="宋体"/>
          <w:spacing w:val="-2"/>
          <w:sz w:val="24"/>
          <w:szCs w:val="24"/>
          <w:highlight w:val="none"/>
        </w:rPr>
        <w:t xml:space="preserve">相关部门进行处理，乙方应承担相应法律责任。</w:t>
      </w:r>
      <w:r/>
    </w:p>
    <w:p>
      <w:pPr>
        <w:ind w:left="523"/>
        <w:spacing w:before="261" w:line="239" w:lineRule="auto"/>
        <w:rPr>
          <w:rFonts w:ascii="宋体" w:hAnsi="宋体" w:eastAsia="宋体" w:cs="宋体"/>
          <w:sz w:val="24"/>
          <w:szCs w:val="24"/>
          <w:highlight w:val="none"/>
        </w:rPr>
        <w:outlineLvl w:val="1"/>
      </w:pPr>
      <w:r/>
      <w:bookmarkStart w:id="123" w:name="_Toc28183"/>
      <w:r>
        <w:rPr>
          <w:rFonts w:hint="eastAsia"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9</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服务要求</w:t>
      </w:r>
      <w:bookmarkEnd w:id="123"/>
      <w:r/>
      <w:r/>
    </w:p>
    <w:p>
      <w:pPr>
        <w:ind w:left="28" w:right="83" w:firstLine="492"/>
        <w:spacing w:before="157" w:line="360" w:lineRule="auto"/>
        <w:rPr>
          <w:rFonts w:ascii="宋体" w:hAnsi="宋体" w:eastAsia="宋体" w:cs="宋体"/>
          <w:sz w:val="24"/>
          <w:szCs w:val="24"/>
          <w:highlight w:val="none"/>
        </w:rPr>
      </w:pPr>
      <w:r>
        <w:rPr>
          <w:rFonts w:hint="eastAsia" w:ascii="宋体" w:hAnsi="宋体" w:eastAsia="宋体" w:cs="宋体"/>
          <w:spacing w:val="-16"/>
          <w:sz w:val="24"/>
          <w:szCs w:val="24"/>
          <w:highlight w:val="none"/>
        </w:rPr>
        <w:t xml:space="preserve">9</w:t>
      </w:r>
      <w:r>
        <w:rPr>
          <w:rFonts w:ascii="宋体" w:hAnsi="宋体" w:eastAsia="宋体" w:cs="宋体"/>
          <w:spacing w:val="-8"/>
          <w:sz w:val="24"/>
          <w:szCs w:val="24"/>
          <w:highlight w:val="none"/>
        </w:rPr>
        <w:t xml:space="preserve">.1 项目负责人</w:t>
      </w:r>
      <w:r>
        <w:rPr>
          <w:rFonts w:hint="eastAsia" w:ascii="宋体" w:hAnsi="宋体" w:eastAsia="宋体" w:cs="宋体"/>
          <w:spacing w:val="-8"/>
          <w:sz w:val="24"/>
          <w:szCs w:val="24"/>
          <w:highlight w:val="none"/>
        </w:rPr>
        <w:t xml:space="preserve">：</w:t>
      </w:r>
      <w:r>
        <w:rPr>
          <w:rFonts w:ascii="宋体" w:hAnsi="宋体" w:eastAsia="宋体" w:cs="宋体"/>
          <w:spacing w:val="-8"/>
          <w:sz w:val="24"/>
          <w:szCs w:val="24"/>
          <w:highlight w:val="none"/>
          <w:u w:val="single"/>
        </w:rPr>
        <w:t xml:space="preserve">             </w:t>
      </w:r>
      <w:r>
        <w:rPr>
          <w:rFonts w:ascii="宋体" w:hAnsi="宋体" w:eastAsia="宋体" w:cs="宋体"/>
          <w:spacing w:val="-8"/>
          <w:sz w:val="24"/>
          <w:szCs w:val="24"/>
          <w:highlight w:val="none"/>
        </w:rPr>
        <w:t xml:space="preserve">。在项目供货、施工、验收等阶段</w:t>
      </w:r>
      <w:r>
        <w:rPr>
          <w:rFonts w:hint="eastAsia" w:ascii="宋体" w:hAnsi="宋体" w:eastAsia="宋体" w:cs="宋体"/>
          <w:spacing w:val="-8"/>
          <w:sz w:val="24"/>
          <w:szCs w:val="24"/>
          <w:highlight w:val="none"/>
        </w:rPr>
        <w:t xml:space="preserve">，</w:t>
      </w:r>
      <w:r>
        <w:rPr>
          <w:rFonts w:ascii="宋体" w:hAnsi="宋体" w:eastAsia="宋体" w:cs="宋体"/>
          <w:spacing w:val="-8"/>
          <w:sz w:val="24"/>
          <w:szCs w:val="24"/>
          <w:highlight w:val="none"/>
        </w:rPr>
        <w:t xml:space="preserve">全权</w:t>
      </w:r>
      <w:r>
        <w:rPr>
          <w:rFonts w:ascii="宋体" w:hAnsi="宋体" w:eastAsia="宋体" w:cs="宋体"/>
          <w:spacing w:val="-12"/>
          <w:sz w:val="24"/>
          <w:szCs w:val="24"/>
          <w:highlight w:val="none"/>
        </w:rPr>
        <w:t xml:space="preserve">负责</w:t>
      </w:r>
      <w:r>
        <w:rPr>
          <w:rFonts w:ascii="宋体" w:hAnsi="宋体" w:eastAsia="宋体" w:cs="宋体"/>
          <w:spacing w:val="-6"/>
          <w:sz w:val="24"/>
          <w:szCs w:val="24"/>
          <w:highlight w:val="none"/>
        </w:rPr>
        <w:t xml:space="preserve">本项目的一切协调、管理工作。每一项目实施</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乙方必须有指定负责人现场</w:t>
      </w:r>
      <w:r>
        <w:rPr>
          <w:rFonts w:ascii="宋体" w:hAnsi="宋体" w:eastAsia="宋体" w:cs="宋体"/>
          <w:spacing w:val="-12"/>
          <w:sz w:val="24"/>
          <w:szCs w:val="24"/>
          <w:highlight w:val="none"/>
        </w:rPr>
        <w:t xml:space="preserve">管</w:t>
      </w:r>
      <w:r>
        <w:rPr>
          <w:rFonts w:ascii="宋体" w:hAnsi="宋体" w:eastAsia="宋体" w:cs="宋体"/>
          <w:spacing w:val="-10"/>
          <w:sz w:val="24"/>
          <w:szCs w:val="24"/>
          <w:highlight w:val="none"/>
        </w:rPr>
        <w:t xml:space="preserve">理。</w:t>
      </w:r>
      <w:r/>
    </w:p>
    <w:p>
      <w:pPr>
        <w:ind w:left="28" w:right="83" w:firstLine="492"/>
        <w:spacing w:before="157" w:line="360" w:lineRule="auto"/>
        <w:rPr>
          <w:rFonts w:ascii="宋体" w:hAnsi="宋体" w:eastAsia="宋体" w:cs="宋体"/>
          <w:spacing w:val="-16"/>
          <w:sz w:val="24"/>
          <w:szCs w:val="24"/>
          <w:highlight w:val="none"/>
        </w:rPr>
      </w:pPr>
      <w:r>
        <w:rPr>
          <w:rFonts w:hint="eastAsia" w:ascii="宋体" w:hAnsi="宋体" w:eastAsia="宋体" w:cs="宋体"/>
          <w:spacing w:val="-16"/>
          <w:sz w:val="24"/>
          <w:szCs w:val="24"/>
          <w:highlight w:val="none"/>
        </w:rPr>
        <w:t xml:space="preserve">9.2 乙方必须提供</w:t>
      </w:r>
      <w:r>
        <w:rPr>
          <w:rFonts w:hint="eastAsia" w:ascii="宋体" w:hAnsi="宋体" w:eastAsia="宋体" w:cs="宋体"/>
          <w:spacing w:val="-16"/>
          <w:sz w:val="24"/>
          <w:szCs w:val="24"/>
          <w:highlight w:val="none"/>
          <w:u w:val="single"/>
        </w:rPr>
        <w:t xml:space="preserve">    </w:t>
      </w:r>
      <w:r>
        <w:rPr>
          <w:rFonts w:hint="eastAsia" w:ascii="宋体" w:hAnsi="宋体" w:eastAsia="宋体" w:cs="宋体"/>
          <w:spacing w:val="-16"/>
          <w:sz w:val="24"/>
          <w:szCs w:val="24"/>
          <w:highlight w:val="none"/>
        </w:rPr>
        <w:t xml:space="preserve">年的项目免费质保服务(自项目验收之日起计算)。</w:t>
      </w:r>
      <w:r/>
    </w:p>
    <w:p>
      <w:pPr>
        <w:ind w:left="28" w:right="83" w:firstLine="492"/>
        <w:spacing w:before="157" w:line="360" w:lineRule="auto"/>
        <w:rPr>
          <w:rFonts w:ascii="宋体" w:hAnsi="宋体" w:eastAsia="宋体" w:cs="宋体"/>
          <w:spacing w:val="-16"/>
          <w:sz w:val="24"/>
          <w:szCs w:val="24"/>
          <w:highlight w:val="none"/>
        </w:rPr>
      </w:pPr>
      <w:r>
        <w:rPr>
          <w:rFonts w:hint="eastAsia" w:ascii="宋体" w:hAnsi="宋体" w:eastAsia="宋体" w:cs="宋体"/>
          <w:spacing w:val="-16"/>
          <w:sz w:val="24"/>
          <w:szCs w:val="24"/>
          <w:highlight w:val="none"/>
        </w:rPr>
        <w:t xml:space="preserve">9.3 提供全面的技术支持，帮助甲方及时解决系统运行中遇到的各类技术问题，依据甲方根据运行环境和要求调整操作系统、数据库、数据交换、软件等性能参数及故障解决，定期上门检查整套系统的运行情况，并能根据甲方要求的变化情况及时调整优化和业务软件升级。</w:t>
      </w:r>
      <w:r/>
    </w:p>
    <w:p>
      <w:pPr>
        <w:ind w:left="28" w:right="83" w:firstLine="492"/>
        <w:spacing w:before="157" w:line="360" w:lineRule="auto"/>
        <w:rPr>
          <w:rFonts w:ascii="宋体" w:hAnsi="宋体" w:eastAsia="宋体" w:cs="宋体"/>
          <w:spacing w:val="-16"/>
          <w:sz w:val="24"/>
          <w:szCs w:val="24"/>
          <w:highlight w:val="none"/>
        </w:rPr>
      </w:pPr>
      <w:r>
        <w:rPr>
          <w:rFonts w:hint="eastAsia" w:ascii="宋体" w:hAnsi="宋体" w:eastAsia="宋体" w:cs="宋体"/>
          <w:spacing w:val="-16"/>
          <w:sz w:val="24"/>
          <w:szCs w:val="24"/>
          <w:highlight w:val="none"/>
        </w:rPr>
        <w:t xml:space="preserve">9.4 对于每次故障处理、巡检、计划调整等工作需按甲方要求出具详细的处理报告。</w:t>
      </w:r>
      <w:r/>
    </w:p>
    <w:p>
      <w:pPr>
        <w:ind w:left="28" w:right="83" w:firstLine="492"/>
        <w:spacing w:before="157" w:line="360" w:lineRule="auto"/>
        <w:rPr>
          <w:rFonts w:ascii="宋体" w:hAnsi="宋体" w:eastAsia="宋体" w:cs="宋体"/>
          <w:spacing w:val="-16"/>
          <w:sz w:val="24"/>
          <w:szCs w:val="24"/>
          <w:highlight w:val="none"/>
        </w:rPr>
      </w:pPr>
      <w:r>
        <w:rPr>
          <w:rFonts w:hint="eastAsia" w:ascii="宋体" w:hAnsi="宋体" w:eastAsia="宋体" w:cs="宋体"/>
          <w:spacing w:val="-16"/>
          <w:sz w:val="24"/>
          <w:szCs w:val="24"/>
          <w:highlight w:val="none"/>
        </w:rPr>
        <w:t xml:space="preserve">9.5 其它本项目</w:t>
      </w:r>
      <w:r>
        <w:rPr>
          <w:rFonts w:hint="eastAsia" w:ascii="宋体" w:hAnsi="宋体" w:eastAsia="宋体" w:cs="宋体"/>
          <w:spacing w:val="-16"/>
          <w:sz w:val="24"/>
          <w:szCs w:val="24"/>
          <w:highlight w:val="none"/>
          <w:lang w:eastAsia="zh-CN"/>
        </w:rPr>
        <w:t xml:space="preserve">采购文件</w:t>
      </w:r>
      <w:r>
        <w:rPr>
          <w:rFonts w:hint="eastAsia" w:ascii="宋体" w:hAnsi="宋体" w:eastAsia="宋体" w:cs="宋体"/>
          <w:spacing w:val="-16"/>
          <w:sz w:val="24"/>
          <w:szCs w:val="24"/>
          <w:highlight w:val="none"/>
        </w:rPr>
        <w:t xml:space="preserve">关于服务的要求及响应文件关于服务的承诺。</w:t>
      </w:r>
      <w:r/>
    </w:p>
    <w:p>
      <w:pPr>
        <w:ind w:left="523"/>
        <w:spacing w:before="106" w:line="239" w:lineRule="auto"/>
        <w:rPr>
          <w:rFonts w:ascii="宋体" w:hAnsi="宋体" w:eastAsia="宋体" w:cs="宋体"/>
          <w:sz w:val="24"/>
          <w:szCs w:val="24"/>
          <w:highlight w:val="none"/>
        </w:rPr>
        <w:outlineLvl w:val="1"/>
      </w:pPr>
      <w:r/>
      <w:bookmarkStart w:id="124" w:name="_Toc30498"/>
      <w:r>
        <w:rPr>
          <w:rFonts w:ascii="宋体" w:hAnsi="宋体" w:eastAsia="宋体" w:cs="宋体"/>
          <w:spacing w:val="-6"/>
          <w:sz w:val="24"/>
          <w:szCs w:val="24"/>
          <w:highlight w:val="none"/>
          <w14:textOutline w14:w="4356" w14:cap="flat" w14:cmpd="sng" w14:algn="ctr">
            <w14:solidFill>
              <w14:srgbClr w14:val="000000"/>
            </w14:solidFill>
            <w14:prstDash w14:val="solid"/>
            <w14:miter/>
          </w14:textOutline>
        </w:rPr>
        <w:t xml:space="preserve">1</w:t>
      </w:r>
      <w:r>
        <w:rPr>
          <w:rFonts w:hint="eastAsia"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0</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保密</w:t>
      </w:r>
      <w:bookmarkEnd w:id="124"/>
      <w:r/>
      <w:r/>
    </w:p>
    <w:p>
      <w:pPr>
        <w:ind w:left="521"/>
        <w:spacing w:before="237" w:line="216" w:lineRule="auto"/>
        <w:rPr>
          <w:rFonts w:ascii="宋体" w:hAnsi="宋体" w:eastAsia="宋体" w:cs="宋体"/>
          <w:sz w:val="24"/>
          <w:szCs w:val="24"/>
          <w:highlight w:val="none"/>
        </w:rPr>
        <w:outlineLvl w:val="2"/>
      </w:pPr>
      <w:r/>
      <w:bookmarkStart w:id="125" w:name="_Toc11400"/>
      <w:r>
        <w:rPr>
          <w:rFonts w:ascii="宋体" w:hAnsi="宋体" w:eastAsia="宋体" w:cs="宋体"/>
          <w:spacing w:val="-4"/>
          <w:sz w:val="24"/>
          <w:szCs w:val="24"/>
          <w:highlight w:val="none"/>
        </w:rPr>
        <w:t xml:space="preserve">1</w:t>
      </w:r>
      <w:r>
        <w:rPr>
          <w:rFonts w:hint="eastAsia" w:ascii="宋体" w:hAnsi="宋体" w:eastAsia="宋体" w:cs="宋体"/>
          <w:spacing w:val="-4"/>
          <w:sz w:val="24"/>
          <w:szCs w:val="24"/>
          <w:highlight w:val="none"/>
        </w:rPr>
        <w:t xml:space="preserve">0</w:t>
      </w:r>
      <w:r>
        <w:rPr>
          <w:rFonts w:ascii="宋体" w:hAnsi="宋体" w:eastAsia="宋体" w:cs="宋体"/>
          <w:spacing w:val="-4"/>
          <w:sz w:val="24"/>
          <w:szCs w:val="24"/>
          <w:highlight w:val="none"/>
        </w:rPr>
        <w:t xml:space="preserve">.</w:t>
      </w:r>
      <w:r>
        <w:rPr>
          <w:rFonts w:ascii="宋体" w:hAnsi="宋体" w:eastAsia="宋体" w:cs="宋体"/>
          <w:spacing w:val="-3"/>
          <w:sz w:val="24"/>
          <w:szCs w:val="24"/>
          <w:highlight w:val="none"/>
        </w:rPr>
        <w:t xml:space="preserve">1</w:t>
      </w:r>
      <w:r>
        <w:rPr>
          <w:rFonts w:ascii="宋体" w:hAnsi="宋体" w:eastAsia="宋体" w:cs="宋体"/>
          <w:spacing w:val="-2"/>
          <w:sz w:val="24"/>
          <w:szCs w:val="24"/>
          <w:highlight w:val="none"/>
        </w:rPr>
        <w:t xml:space="preserve"> 信息传递</w:t>
      </w:r>
      <w:bookmarkEnd w:id="125"/>
      <w:r/>
      <w:r/>
    </w:p>
    <w:p>
      <w:pPr>
        <w:ind w:left="22" w:right="41" w:firstLine="479"/>
        <w:spacing w:before="188" w:line="368"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在本合同的履行期内，任何一方可以获得对方与本项目相关的的涉密</w:t>
      </w:r>
      <w:r>
        <w:rPr>
          <w:rFonts w:ascii="宋体" w:hAnsi="宋体" w:eastAsia="宋体" w:cs="宋体"/>
          <w:spacing w:val="-1"/>
          <w:sz w:val="24"/>
          <w:szCs w:val="24"/>
          <w:highlight w:val="none"/>
        </w:rPr>
        <w:t xml:space="preserve">内</w:t>
      </w:r>
      <w:r>
        <w:rPr>
          <w:rFonts w:ascii="宋体" w:hAnsi="宋体" w:eastAsia="宋体" w:cs="宋体"/>
          <w:sz w:val="24"/>
          <w:szCs w:val="24"/>
          <w:highlight w:val="none"/>
        </w:rPr>
        <w:t xml:space="preserve">容</w:t>
      </w:r>
      <w:r>
        <w:rPr>
          <w:rFonts w:hint="eastAsia" w:ascii="宋体" w:hAnsi="宋体" w:eastAsia="宋体" w:cs="宋体"/>
          <w:sz w:val="24"/>
          <w:szCs w:val="24"/>
          <w:highlight w:val="none"/>
        </w:rPr>
        <w:t xml:space="preserve">，</w:t>
      </w:r>
      <w:r>
        <w:rPr>
          <w:rFonts w:ascii="宋体" w:hAnsi="宋体" w:eastAsia="宋体" w:cs="宋体"/>
          <w:spacing w:val="-4"/>
          <w:sz w:val="24"/>
          <w:szCs w:val="24"/>
          <w:highlight w:val="none"/>
        </w:rPr>
        <w:t xml:space="preserve">对此双</w:t>
      </w:r>
      <w:r>
        <w:rPr>
          <w:rFonts w:ascii="宋体" w:hAnsi="宋体" w:eastAsia="宋体" w:cs="宋体"/>
          <w:spacing w:val="-2"/>
          <w:sz w:val="24"/>
          <w:szCs w:val="24"/>
          <w:highlight w:val="none"/>
        </w:rPr>
        <w:t xml:space="preserve">方皆应谨慎地进行披露和接受。</w:t>
      </w:r>
      <w:r/>
    </w:p>
    <w:p>
      <w:pPr>
        <w:ind w:left="521"/>
        <w:spacing w:before="122" w:line="220" w:lineRule="auto"/>
        <w:rPr>
          <w:rFonts w:ascii="宋体" w:hAnsi="宋体" w:eastAsia="宋体" w:cs="宋体"/>
          <w:sz w:val="24"/>
          <w:szCs w:val="24"/>
          <w:highlight w:val="none"/>
        </w:rPr>
        <w:outlineLvl w:val="2"/>
      </w:pPr>
      <w:r/>
      <w:bookmarkStart w:id="126" w:name="_Toc10352"/>
      <w:r>
        <w:rPr>
          <w:rFonts w:ascii="宋体" w:hAnsi="宋体" w:eastAsia="宋体" w:cs="宋体"/>
          <w:spacing w:val="-4"/>
          <w:sz w:val="24"/>
          <w:szCs w:val="24"/>
          <w:highlight w:val="none"/>
        </w:rPr>
        <w:t xml:space="preserve">1</w:t>
      </w:r>
      <w:r>
        <w:rPr>
          <w:rFonts w:hint="eastAsia" w:ascii="宋体" w:hAnsi="宋体" w:eastAsia="宋体" w:cs="宋体"/>
          <w:spacing w:val="-3"/>
          <w:sz w:val="24"/>
          <w:szCs w:val="24"/>
          <w:highlight w:val="none"/>
        </w:rPr>
        <w:t xml:space="preserve">0</w:t>
      </w:r>
      <w:r>
        <w:rPr>
          <w:rFonts w:ascii="宋体" w:hAnsi="宋体" w:eastAsia="宋体" w:cs="宋体"/>
          <w:spacing w:val="-3"/>
          <w:sz w:val="24"/>
          <w:szCs w:val="24"/>
          <w:highlight w:val="none"/>
        </w:rPr>
        <w:t xml:space="preserve">.2 保密</w:t>
      </w:r>
      <w:bookmarkEnd w:id="126"/>
      <w:r/>
      <w:r/>
    </w:p>
    <w:p>
      <w:pPr>
        <w:ind w:left="24" w:right="10" w:firstLine="482"/>
        <w:spacing w:before="182" w:line="360" w:lineRule="auto"/>
        <w:rPr>
          <w:rFonts w:ascii="宋体" w:hAnsi="宋体" w:eastAsia="宋体" w:cs="宋体"/>
          <w:sz w:val="24"/>
          <w:szCs w:val="24"/>
          <w:highlight w:val="none"/>
        </w:rPr>
      </w:pPr>
      <w:r>
        <w:rPr>
          <w:rFonts w:ascii="宋体" w:hAnsi="宋体" w:eastAsia="宋体" w:cs="宋体"/>
          <w:spacing w:val="8"/>
          <w:sz w:val="24"/>
          <w:szCs w:val="24"/>
          <w:highlight w:val="none"/>
        </w:rPr>
        <w:t xml:space="preserve">获</w:t>
      </w:r>
      <w:r>
        <w:rPr>
          <w:rFonts w:ascii="宋体" w:hAnsi="宋体" w:eastAsia="宋体" w:cs="宋体"/>
          <w:spacing w:val="7"/>
          <w:sz w:val="24"/>
          <w:szCs w:val="24"/>
          <w:highlight w:val="none"/>
        </w:rPr>
        <w:t xml:space="preserve">取</w:t>
      </w:r>
      <w:r>
        <w:rPr>
          <w:rFonts w:ascii="宋体" w:hAnsi="宋体" w:eastAsia="宋体" w:cs="宋体"/>
          <w:spacing w:val="4"/>
          <w:sz w:val="24"/>
          <w:szCs w:val="24"/>
          <w:highlight w:val="none"/>
        </w:rPr>
        <w:t xml:space="preserve">对方涉密内容的一方仅可将该涉密内容用于履行其在本合同项下的义</w:t>
      </w:r>
      <w:r>
        <w:rPr>
          <w:rFonts w:ascii="宋体" w:hAnsi="宋体" w:eastAsia="宋体" w:cs="宋体"/>
          <w:sz w:val="24"/>
          <w:szCs w:val="24"/>
          <w:highlight w:val="none"/>
        </w:rPr>
        <w:t xml:space="preserve"> </w:t>
      </w:r>
      <w:r>
        <w:rPr>
          <w:rFonts w:ascii="宋体" w:hAnsi="宋体" w:eastAsia="宋体" w:cs="宋体"/>
          <w:spacing w:val="-5"/>
          <w:sz w:val="24"/>
          <w:szCs w:val="24"/>
          <w:highlight w:val="none"/>
        </w:rPr>
        <w:t xml:space="preserve">务</w:t>
      </w:r>
      <w:r>
        <w:rPr>
          <w:rFonts w:ascii="宋体" w:hAnsi="宋体" w:eastAsia="宋体" w:cs="宋体"/>
          <w:spacing w:val="-3"/>
          <w:sz w:val="24"/>
          <w:szCs w:val="24"/>
          <w:highlight w:val="none"/>
        </w:rPr>
        <w:t xml:space="preserve">，且只能由相关的工程技术人员使用。获取对方涉密内容的一方应当采取适当</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 xml:space="preserve">有效的方式保护所获取</w:t>
      </w:r>
      <w:r>
        <w:rPr>
          <w:rFonts w:ascii="宋体" w:hAnsi="宋体" w:eastAsia="宋体" w:cs="宋体"/>
          <w:spacing w:val="-1"/>
          <w:sz w:val="24"/>
          <w:szCs w:val="24"/>
          <w:highlight w:val="none"/>
        </w:rPr>
        <w:t xml:space="preserve">的涉密内容，不得未经授权使用、传播或公开涉密内容</w:t>
      </w:r>
      <w:r>
        <w:rPr>
          <w:rFonts w:hint="eastAsia" w:ascii="宋体" w:hAnsi="宋体" w:eastAsia="宋体" w:cs="宋体"/>
          <w:spacing w:val="-1"/>
          <w:sz w:val="24"/>
          <w:szCs w:val="24"/>
          <w:highlight w:val="none"/>
        </w:rPr>
        <w:t xml:space="preserve">。</w:t>
      </w:r>
      <w:r>
        <w:rPr>
          <w:rFonts w:ascii="宋体" w:hAnsi="宋体" w:eastAsia="宋体" w:cs="宋体"/>
          <w:spacing w:val="-18"/>
          <w:sz w:val="24"/>
          <w:szCs w:val="24"/>
          <w:highlight w:val="none"/>
        </w:rPr>
        <w:t xml:space="preserve">除</w:t>
      </w:r>
      <w:r>
        <w:rPr>
          <w:rFonts w:ascii="宋体" w:hAnsi="宋体" w:eastAsia="宋体" w:cs="宋体"/>
          <w:spacing w:val="-14"/>
          <w:sz w:val="24"/>
          <w:szCs w:val="24"/>
          <w:highlight w:val="none"/>
        </w:rPr>
        <w:t xml:space="preserve">非</w:t>
      </w:r>
      <w:r>
        <w:rPr>
          <w:rFonts w:ascii="宋体" w:hAnsi="宋体" w:eastAsia="宋体" w:cs="宋体"/>
          <w:spacing w:val="-9"/>
          <w:sz w:val="24"/>
          <w:szCs w:val="24"/>
          <w:highlight w:val="none"/>
        </w:rPr>
        <w:t xml:space="preserve">有对方的书面许可</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或该信息已被拥有方认为不再是涉密内容</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或已在社会</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 xml:space="preserve">上公开，该涉密内容应当在</w:t>
      </w:r>
      <w:r>
        <w:rPr>
          <w:rFonts w:ascii="宋体" w:hAnsi="宋体" w:eastAsia="宋体" w:cs="宋体"/>
          <w:spacing w:val="-2"/>
          <w:sz w:val="24"/>
          <w:szCs w:val="24"/>
          <w:highlight w:val="none"/>
          <w:u w:val="single"/>
        </w:rPr>
        <w:t xml:space="preserve"> </w:t>
      </w:r>
      <w:r>
        <w:rPr>
          <w:rFonts w:ascii="宋体" w:hAnsi="宋体" w:eastAsia="宋体" w:cs="宋体"/>
          <w:spacing w:val="-1"/>
          <w:sz w:val="24"/>
          <w:szCs w:val="24"/>
          <w:highlight w:val="none"/>
          <w:u w:val="single"/>
        </w:rPr>
        <w:t xml:space="preserve">    </w:t>
      </w:r>
      <w:r>
        <w:rPr>
          <w:rFonts w:ascii="宋体" w:hAnsi="宋体" w:eastAsia="宋体" w:cs="宋体"/>
          <w:spacing w:val="-1"/>
          <w:sz w:val="24"/>
          <w:szCs w:val="24"/>
          <w:highlight w:val="none"/>
        </w:rPr>
        <w:t xml:space="preserve">年内不得对外披露。</w:t>
      </w:r>
      <w:r/>
    </w:p>
    <w:p>
      <w:pPr>
        <w:ind w:left="521"/>
        <w:spacing w:line="219" w:lineRule="auto"/>
        <w:rPr>
          <w:rFonts w:ascii="宋体" w:hAnsi="宋体" w:eastAsia="宋体" w:cs="宋体"/>
          <w:sz w:val="24"/>
          <w:szCs w:val="24"/>
          <w:highlight w:val="none"/>
        </w:rPr>
        <w:outlineLvl w:val="2"/>
      </w:pPr>
      <w:r/>
      <w:bookmarkStart w:id="127" w:name="_Toc30558"/>
      <w:r>
        <w:rPr>
          <w:rFonts w:ascii="宋体" w:hAnsi="宋体" w:eastAsia="宋体" w:cs="宋体"/>
          <w:spacing w:val="-3"/>
          <w:sz w:val="24"/>
          <w:szCs w:val="24"/>
          <w:highlight w:val="none"/>
        </w:rPr>
        <w:t xml:space="preserve">1</w:t>
      </w:r>
      <w:r>
        <w:rPr>
          <w:rFonts w:hint="eastAsia" w:ascii="宋体" w:hAnsi="宋体" w:eastAsia="宋体" w:cs="宋体"/>
          <w:spacing w:val="-3"/>
          <w:sz w:val="24"/>
          <w:szCs w:val="24"/>
          <w:highlight w:val="none"/>
        </w:rPr>
        <w:t xml:space="preserve">0</w:t>
      </w:r>
      <w:r>
        <w:rPr>
          <w:rFonts w:ascii="宋体" w:hAnsi="宋体" w:eastAsia="宋体" w:cs="宋体"/>
          <w:spacing w:val="-3"/>
          <w:sz w:val="24"/>
          <w:szCs w:val="24"/>
          <w:highlight w:val="none"/>
        </w:rPr>
        <w:t xml:space="preserve">.3 非竞</w:t>
      </w:r>
      <w:r>
        <w:rPr>
          <w:rFonts w:ascii="宋体" w:hAnsi="宋体" w:eastAsia="宋体" w:cs="宋体"/>
          <w:spacing w:val="-2"/>
          <w:sz w:val="24"/>
          <w:szCs w:val="24"/>
          <w:highlight w:val="none"/>
        </w:rPr>
        <w:t xml:space="preserve">争</w:t>
      </w:r>
      <w:bookmarkEnd w:id="127"/>
      <w:r/>
      <w:r/>
    </w:p>
    <w:p>
      <w:pPr>
        <w:ind w:left="23" w:firstLine="510"/>
        <w:spacing w:before="183" w:line="360" w:lineRule="auto"/>
        <w:rPr>
          <w:rFonts w:ascii="宋体" w:hAnsi="宋体" w:eastAsia="宋体" w:cs="宋体"/>
          <w:sz w:val="24"/>
          <w:szCs w:val="24"/>
          <w:highlight w:val="none"/>
        </w:rPr>
      </w:pPr>
      <w:r>
        <w:rPr>
          <w:rFonts w:ascii="宋体" w:hAnsi="宋体" w:eastAsia="宋体" w:cs="宋体"/>
          <w:spacing w:val="-16"/>
          <w:sz w:val="24"/>
          <w:szCs w:val="24"/>
          <w:highlight w:val="none"/>
        </w:rPr>
        <w:t xml:space="preserve">甲</w:t>
      </w:r>
      <w:r>
        <w:rPr>
          <w:rFonts w:ascii="宋体" w:hAnsi="宋体" w:eastAsia="宋体" w:cs="宋体"/>
          <w:spacing w:val="-8"/>
          <w:sz w:val="24"/>
          <w:szCs w:val="24"/>
          <w:highlight w:val="none"/>
        </w:rPr>
        <w:t xml:space="preserve">、乙双方同意</w:t>
      </w:r>
      <w:r>
        <w:rPr>
          <w:rFonts w:hint="eastAsia" w:ascii="宋体" w:hAnsi="宋体" w:eastAsia="宋体" w:cs="宋体"/>
          <w:spacing w:val="-8"/>
          <w:sz w:val="24"/>
          <w:szCs w:val="24"/>
          <w:highlight w:val="none"/>
        </w:rPr>
        <w:t xml:space="preserve">，</w:t>
      </w:r>
      <w:r>
        <w:rPr>
          <w:rFonts w:ascii="宋体" w:hAnsi="宋体" w:eastAsia="宋体" w:cs="宋体"/>
          <w:spacing w:val="-8"/>
          <w:sz w:val="24"/>
          <w:szCs w:val="24"/>
          <w:highlight w:val="none"/>
        </w:rPr>
        <w:t xml:space="preserve">在本合同实施过程中以及本合同履行完毕后的</w:t>
      </w:r>
      <w:r>
        <w:rPr>
          <w:rFonts w:ascii="宋体" w:hAnsi="宋体" w:eastAsia="宋体" w:cs="宋体"/>
          <w:spacing w:val="-8"/>
          <w:sz w:val="24"/>
          <w:szCs w:val="24"/>
          <w:highlight w:val="none"/>
          <w:u w:val="single"/>
        </w:rPr>
        <w:t xml:space="preserve">     </w:t>
      </w:r>
      <w:r>
        <w:rPr>
          <w:rFonts w:ascii="宋体" w:hAnsi="宋体" w:eastAsia="宋体" w:cs="宋体"/>
          <w:spacing w:val="-8"/>
          <w:sz w:val="24"/>
          <w:szCs w:val="24"/>
          <w:highlight w:val="none"/>
        </w:rPr>
        <w:t xml:space="preserve">年内</w:t>
      </w:r>
      <w:r>
        <w:rPr>
          <w:rFonts w:hint="eastAsia" w:ascii="宋体" w:hAnsi="宋体" w:eastAsia="宋体" w:cs="宋体"/>
          <w:spacing w:val="-8"/>
          <w:sz w:val="24"/>
          <w:szCs w:val="24"/>
          <w:highlight w:val="none"/>
        </w:rPr>
        <w:t xml:space="preserve">，</w:t>
      </w:r>
      <w:r>
        <w:rPr>
          <w:rFonts w:ascii="宋体" w:hAnsi="宋体" w:eastAsia="宋体" w:cs="宋体"/>
          <w:spacing w:val="-12"/>
          <w:sz w:val="24"/>
          <w:szCs w:val="24"/>
          <w:highlight w:val="none"/>
        </w:rPr>
        <w:t xml:space="preserve">双</w:t>
      </w:r>
      <w:r>
        <w:rPr>
          <w:rFonts w:ascii="宋体" w:hAnsi="宋体" w:eastAsia="宋体" w:cs="宋体"/>
          <w:spacing w:val="-7"/>
          <w:sz w:val="24"/>
          <w:szCs w:val="24"/>
          <w:highlight w:val="none"/>
        </w:rPr>
        <w:t xml:space="preserve">方</w:t>
      </w:r>
      <w:r>
        <w:rPr>
          <w:rFonts w:ascii="宋体" w:hAnsi="宋体" w:eastAsia="宋体" w:cs="宋体"/>
          <w:spacing w:val="-6"/>
          <w:sz w:val="24"/>
          <w:szCs w:val="24"/>
          <w:highlight w:val="none"/>
        </w:rPr>
        <w:t xml:space="preserve">均不得使用在履行本项目过程中得到的对方涉密内容</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从事与对方有竞争性</w:t>
      </w:r>
      <w:r>
        <w:rPr>
          <w:rFonts w:ascii="宋体" w:hAnsi="宋体" w:eastAsia="宋体" w:cs="宋体"/>
          <w:sz w:val="24"/>
          <w:szCs w:val="24"/>
          <w:highlight w:val="none"/>
        </w:rPr>
        <w:t xml:space="preserve"> </w:t>
      </w:r>
      <w:r>
        <w:rPr>
          <w:rFonts w:ascii="宋体" w:hAnsi="宋体" w:eastAsia="宋体" w:cs="宋体"/>
          <w:spacing w:val="-9"/>
          <w:sz w:val="24"/>
          <w:szCs w:val="24"/>
          <w:highlight w:val="none"/>
        </w:rPr>
        <w:t xml:space="preserve">的</w:t>
      </w:r>
      <w:r>
        <w:rPr>
          <w:rFonts w:ascii="宋体" w:hAnsi="宋体" w:eastAsia="宋体" w:cs="宋体"/>
          <w:spacing w:val="-8"/>
          <w:sz w:val="24"/>
          <w:szCs w:val="24"/>
          <w:highlight w:val="none"/>
        </w:rPr>
        <w:t xml:space="preserve">业务。</w:t>
      </w:r>
      <w:r/>
    </w:p>
    <w:p>
      <w:pPr>
        <w:ind w:left="24" w:right="69" w:firstLine="496"/>
        <w:spacing w:before="3" w:line="35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w:t>
      </w:r>
      <w:r>
        <w:rPr>
          <w:rFonts w:hint="eastAsia" w:ascii="宋体" w:hAnsi="宋体" w:eastAsia="宋体" w:cs="宋体"/>
          <w:spacing w:val="-1"/>
          <w:sz w:val="24"/>
          <w:szCs w:val="24"/>
          <w:highlight w:val="none"/>
        </w:rPr>
        <w:t xml:space="preserve">0</w:t>
      </w:r>
      <w:r>
        <w:rPr>
          <w:rFonts w:ascii="宋体" w:hAnsi="宋体" w:eastAsia="宋体" w:cs="宋体"/>
          <w:spacing w:val="-1"/>
          <w:sz w:val="24"/>
          <w:szCs w:val="24"/>
          <w:highlight w:val="none"/>
        </w:rPr>
        <w:t xml:space="preserve">.4 任</w:t>
      </w:r>
      <w:r>
        <w:rPr>
          <w:rFonts w:ascii="宋体" w:hAnsi="宋体" w:eastAsia="宋体" w:cs="宋体"/>
          <w:sz w:val="24"/>
          <w:szCs w:val="24"/>
          <w:highlight w:val="none"/>
        </w:rPr>
        <w:t xml:space="preserve">何一方可以根据其经营需要对外披露本合同的存在或其性质，但本 </w:t>
      </w:r>
      <w:r>
        <w:rPr>
          <w:rFonts w:ascii="宋体" w:hAnsi="宋体" w:eastAsia="宋体" w:cs="宋体"/>
          <w:spacing w:val="-18"/>
          <w:sz w:val="24"/>
          <w:szCs w:val="24"/>
          <w:highlight w:val="none"/>
        </w:rPr>
        <w:t xml:space="preserve">合</w:t>
      </w:r>
      <w:r>
        <w:rPr>
          <w:rFonts w:ascii="宋体" w:hAnsi="宋体" w:eastAsia="宋体" w:cs="宋体"/>
          <w:spacing w:val="-12"/>
          <w:sz w:val="24"/>
          <w:szCs w:val="24"/>
          <w:highlight w:val="none"/>
        </w:rPr>
        <w:t xml:space="preserve">同</w:t>
      </w:r>
      <w:r>
        <w:rPr>
          <w:rFonts w:ascii="宋体" w:hAnsi="宋体" w:eastAsia="宋体" w:cs="宋体"/>
          <w:spacing w:val="-9"/>
          <w:sz w:val="24"/>
          <w:szCs w:val="24"/>
          <w:highlight w:val="none"/>
        </w:rPr>
        <w:t xml:space="preserve">的具体条款属于保密范围</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未经对方的同意</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不得向第三方披露。但以下情</w:t>
      </w:r>
      <w:r>
        <w:rPr>
          <w:rFonts w:ascii="宋体" w:hAnsi="宋体" w:eastAsia="宋体" w:cs="宋体"/>
          <w:sz w:val="24"/>
          <w:szCs w:val="24"/>
          <w:highlight w:val="none"/>
        </w:rPr>
        <w:t xml:space="preserve"> </w:t>
      </w:r>
      <w:r>
        <w:rPr>
          <w:rFonts w:ascii="宋体" w:hAnsi="宋体" w:eastAsia="宋体" w:cs="宋体"/>
          <w:spacing w:val="-14"/>
          <w:sz w:val="24"/>
          <w:szCs w:val="24"/>
          <w:highlight w:val="none"/>
        </w:rPr>
        <w:t xml:space="preserve">况</w:t>
      </w:r>
      <w:r>
        <w:rPr>
          <w:rFonts w:ascii="宋体" w:hAnsi="宋体" w:eastAsia="宋体" w:cs="宋体"/>
          <w:spacing w:val="-12"/>
          <w:sz w:val="24"/>
          <w:szCs w:val="24"/>
          <w:highlight w:val="none"/>
        </w:rPr>
        <w:t xml:space="preserve">除外：</w:t>
      </w:r>
      <w:r/>
    </w:p>
    <w:p>
      <w:pPr>
        <w:ind w:left="521"/>
        <w:spacing w:before="1" w:line="218"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1</w:t>
      </w:r>
      <w:r>
        <w:rPr>
          <w:rFonts w:hint="eastAsia" w:ascii="宋体" w:hAnsi="宋体" w:eastAsia="宋体" w:cs="宋体"/>
          <w:spacing w:val="-4"/>
          <w:sz w:val="24"/>
          <w:szCs w:val="24"/>
          <w:highlight w:val="none"/>
        </w:rPr>
        <w:t xml:space="preserve">0</w:t>
      </w:r>
      <w:r>
        <w:rPr>
          <w:rFonts w:ascii="宋体" w:hAnsi="宋体" w:eastAsia="宋体" w:cs="宋体"/>
          <w:spacing w:val="-4"/>
          <w:sz w:val="24"/>
          <w:szCs w:val="24"/>
          <w:highlight w:val="none"/>
        </w:rPr>
        <w:t xml:space="preserve">.4.1 法院或政府有关部门的要求</w:t>
      </w:r>
      <w:r>
        <w:rPr>
          <w:rFonts w:ascii="宋体" w:hAnsi="宋体" w:eastAsia="宋体" w:cs="宋体"/>
          <w:spacing w:val="-2"/>
          <w:sz w:val="24"/>
          <w:szCs w:val="24"/>
          <w:highlight w:val="none"/>
        </w:rPr>
        <w:t xml:space="preserve">；</w:t>
      </w:r>
      <w:r/>
    </w:p>
    <w:p>
      <w:pPr>
        <w:ind w:left="521"/>
        <w:spacing w:before="182" w:line="220" w:lineRule="auto"/>
        <w:rPr>
          <w:rFonts w:ascii="宋体" w:hAnsi="宋体" w:eastAsia="宋体" w:cs="宋体"/>
          <w:sz w:val="24"/>
          <w:szCs w:val="24"/>
          <w:highlight w:val="none"/>
        </w:rPr>
      </w:pPr>
      <w:r>
        <w:rPr>
          <w:rFonts w:ascii="宋体" w:hAnsi="宋体" w:eastAsia="宋体" w:cs="宋体"/>
          <w:spacing w:val="-10"/>
          <w:sz w:val="24"/>
          <w:szCs w:val="24"/>
          <w:highlight w:val="none"/>
        </w:rPr>
        <w:t xml:space="preserve">1</w:t>
      </w:r>
      <w:r>
        <w:rPr>
          <w:rFonts w:hint="eastAsia" w:ascii="宋体" w:hAnsi="宋体" w:eastAsia="宋体" w:cs="宋体"/>
          <w:spacing w:val="-10"/>
          <w:sz w:val="24"/>
          <w:szCs w:val="24"/>
          <w:highlight w:val="none"/>
        </w:rPr>
        <w:t xml:space="preserve">0</w:t>
      </w:r>
      <w:r>
        <w:rPr>
          <w:rFonts w:ascii="宋体" w:hAnsi="宋体" w:eastAsia="宋体" w:cs="宋体"/>
          <w:spacing w:val="-5"/>
          <w:sz w:val="24"/>
          <w:szCs w:val="24"/>
          <w:highlight w:val="none"/>
        </w:rPr>
        <w:t xml:space="preserve">.4.2 法律规定；</w:t>
      </w:r>
      <w:r/>
    </w:p>
    <w:p>
      <w:pPr>
        <w:ind w:left="521"/>
        <w:spacing w:before="183" w:line="218" w:lineRule="auto"/>
        <w:rPr>
          <w:rFonts w:ascii="宋体" w:hAnsi="宋体" w:eastAsia="宋体" w:cs="宋体"/>
          <w:sz w:val="24"/>
          <w:szCs w:val="24"/>
          <w:highlight w:val="none"/>
        </w:rPr>
      </w:pPr>
      <w:r>
        <w:rPr>
          <w:rFonts w:hint="eastAsia" w:ascii="宋体" w:hAnsi="宋体" w:eastAsia="宋体" w:cs="宋体"/>
          <w:spacing w:val="-6"/>
          <w:sz w:val="24"/>
          <w:szCs w:val="24"/>
          <w:highlight w:val="none"/>
        </w:rPr>
        <w:t xml:space="preserve">10</w:t>
      </w:r>
      <w:r>
        <w:rPr>
          <w:rFonts w:ascii="宋体" w:hAnsi="宋体" w:eastAsia="宋体" w:cs="宋体"/>
          <w:spacing w:val="-6"/>
          <w:sz w:val="24"/>
          <w:szCs w:val="24"/>
          <w:highlight w:val="none"/>
        </w:rPr>
        <w:t xml:space="preserve">.</w:t>
      </w:r>
      <w:r>
        <w:rPr>
          <w:rFonts w:ascii="宋体" w:hAnsi="宋体" w:eastAsia="宋体" w:cs="宋体"/>
          <w:spacing w:val="-4"/>
          <w:sz w:val="24"/>
          <w:szCs w:val="24"/>
          <w:highlight w:val="none"/>
        </w:rPr>
        <w:t xml:space="preserve">4</w:t>
      </w:r>
      <w:r>
        <w:rPr>
          <w:rFonts w:ascii="宋体" w:hAnsi="宋体" w:eastAsia="宋体" w:cs="宋体"/>
          <w:spacing w:val="-3"/>
          <w:sz w:val="24"/>
          <w:szCs w:val="24"/>
          <w:highlight w:val="none"/>
        </w:rPr>
        <w:t xml:space="preserve">.3 一方向为自己服务的法律顾问披露；</w:t>
      </w:r>
      <w:r/>
    </w:p>
    <w:p>
      <w:pPr>
        <w:ind w:left="24" w:right="83" w:firstLine="496"/>
        <w:spacing w:before="185" w:line="360" w:lineRule="auto"/>
        <w:rPr>
          <w:rFonts w:ascii="宋体" w:hAnsi="宋体" w:eastAsia="宋体" w:cs="宋体"/>
          <w:sz w:val="24"/>
          <w:szCs w:val="24"/>
          <w:highlight w:val="none"/>
        </w:rPr>
      </w:pPr>
      <w:r>
        <w:rPr>
          <w:rFonts w:hint="eastAsia" w:ascii="宋体" w:hAnsi="宋体" w:eastAsia="宋体" w:cs="宋体"/>
          <w:spacing w:val="3"/>
          <w:sz w:val="24"/>
          <w:szCs w:val="24"/>
          <w:highlight w:val="none"/>
        </w:rPr>
        <w:t xml:space="preserve">10</w:t>
      </w:r>
      <w:r>
        <w:rPr>
          <w:rFonts w:ascii="宋体" w:hAnsi="宋体" w:eastAsia="宋体" w:cs="宋体"/>
          <w:spacing w:val="3"/>
          <w:sz w:val="24"/>
          <w:szCs w:val="24"/>
          <w:highlight w:val="none"/>
        </w:rPr>
        <w:t xml:space="preserve">.4.4 一方向为自己服务的会计、银行、其他的金融机构及其顾问(采</w:t>
      </w:r>
      <w:r>
        <w:rPr>
          <w:rFonts w:ascii="宋体" w:hAnsi="宋体" w:eastAsia="宋体" w:cs="宋体"/>
          <w:sz w:val="24"/>
          <w:szCs w:val="24"/>
          <w:highlight w:val="none"/>
        </w:rPr>
        <w:t xml:space="preserve">取 </w:t>
      </w:r>
      <w:r>
        <w:rPr>
          <w:rFonts w:ascii="宋体" w:hAnsi="宋体" w:eastAsia="宋体" w:cs="宋体"/>
          <w:spacing w:val="7"/>
          <w:sz w:val="24"/>
          <w:szCs w:val="24"/>
          <w:highlight w:val="none"/>
        </w:rPr>
        <w:t xml:space="preserve">保密措施)披露</w:t>
      </w:r>
      <w:r>
        <w:rPr>
          <w:rFonts w:ascii="宋体" w:hAnsi="宋体" w:eastAsia="宋体" w:cs="宋体"/>
          <w:spacing w:val="5"/>
          <w:sz w:val="24"/>
          <w:szCs w:val="24"/>
          <w:highlight w:val="none"/>
        </w:rPr>
        <w:t xml:space="preserve">；</w:t>
      </w:r>
      <w:r/>
    </w:p>
    <w:p>
      <w:pPr>
        <w:ind w:left="521"/>
        <w:spacing w:before="1" w:line="215" w:lineRule="auto"/>
        <w:rPr>
          <w:rFonts w:ascii="宋体" w:hAnsi="宋体" w:eastAsia="宋体" w:cs="宋体"/>
          <w:sz w:val="24"/>
          <w:szCs w:val="24"/>
          <w:highlight w:val="none"/>
        </w:rPr>
      </w:pPr>
      <w:r>
        <w:rPr>
          <w:rFonts w:hint="eastAsia" w:ascii="宋体" w:hAnsi="宋体" w:eastAsia="宋体" w:cs="宋体"/>
          <w:spacing w:val="4"/>
          <w:sz w:val="24"/>
          <w:szCs w:val="24"/>
          <w:highlight w:val="none"/>
        </w:rPr>
        <w:t xml:space="preserve">10</w:t>
      </w:r>
      <w:r>
        <w:rPr>
          <w:rFonts w:ascii="宋体" w:hAnsi="宋体" w:eastAsia="宋体" w:cs="宋体"/>
          <w:spacing w:val="4"/>
          <w:sz w:val="24"/>
          <w:szCs w:val="24"/>
          <w:highlight w:val="none"/>
        </w:rPr>
        <w:t xml:space="preserve">.4.</w:t>
      </w:r>
      <w:r>
        <w:rPr>
          <w:rFonts w:ascii="宋体" w:hAnsi="宋体" w:eastAsia="宋体" w:cs="宋体"/>
          <w:spacing w:val="3"/>
          <w:sz w:val="24"/>
          <w:szCs w:val="24"/>
          <w:highlight w:val="none"/>
        </w:rPr>
        <w:t xml:space="preserve">5</w:t>
      </w:r>
      <w:r>
        <w:rPr>
          <w:rFonts w:ascii="宋体" w:hAnsi="宋体" w:eastAsia="宋体" w:cs="宋体"/>
          <w:spacing w:val="2"/>
          <w:sz w:val="24"/>
          <w:szCs w:val="24"/>
          <w:highlight w:val="none"/>
        </w:rPr>
        <w:t xml:space="preserve"> 当事人实施收购、兼并或相类似的行为(采取保密措施)。</w:t>
      </w:r>
      <w:r/>
    </w:p>
    <w:p>
      <w:pPr>
        <w:ind w:left="521"/>
        <w:spacing w:before="187" w:line="220" w:lineRule="auto"/>
        <w:rPr>
          <w:rFonts w:ascii="宋体" w:hAnsi="宋体" w:eastAsia="宋体" w:cs="宋体"/>
          <w:sz w:val="24"/>
          <w:szCs w:val="24"/>
          <w:highlight w:val="none"/>
        </w:rPr>
        <w:outlineLvl w:val="2"/>
      </w:pPr>
      <w:r/>
      <w:bookmarkStart w:id="128" w:name="_Toc15827"/>
      <w:r>
        <w:rPr>
          <w:rFonts w:hint="eastAsia" w:ascii="宋体" w:hAnsi="宋体" w:eastAsia="宋体" w:cs="宋体"/>
          <w:spacing w:val="-2"/>
          <w:sz w:val="24"/>
          <w:szCs w:val="24"/>
          <w:highlight w:val="none"/>
        </w:rPr>
        <w:t xml:space="preserve">10</w:t>
      </w:r>
      <w:r>
        <w:rPr>
          <w:rFonts w:ascii="宋体" w:hAnsi="宋体" w:eastAsia="宋体" w:cs="宋体"/>
          <w:spacing w:val="-2"/>
          <w:sz w:val="24"/>
          <w:szCs w:val="24"/>
          <w:highlight w:val="none"/>
        </w:rPr>
        <w:t xml:space="preserve">.5 上述保密</w:t>
      </w:r>
      <w:r>
        <w:rPr>
          <w:rFonts w:ascii="宋体" w:hAnsi="宋体" w:eastAsia="宋体" w:cs="宋体"/>
          <w:spacing w:val="-1"/>
          <w:sz w:val="24"/>
          <w:szCs w:val="24"/>
          <w:highlight w:val="none"/>
        </w:rPr>
        <w:t xml:space="preserve">义务不适用以下情况</w:t>
      </w:r>
      <w:bookmarkEnd w:id="128"/>
      <w:r/>
      <w:r/>
    </w:p>
    <w:p>
      <w:pPr>
        <w:ind w:left="521"/>
        <w:spacing w:before="182" w:line="220" w:lineRule="auto"/>
        <w:rPr>
          <w:rFonts w:ascii="宋体" w:hAnsi="宋体" w:eastAsia="宋体" w:cs="宋体"/>
          <w:sz w:val="24"/>
          <w:szCs w:val="24"/>
          <w:highlight w:val="none"/>
        </w:rPr>
      </w:pPr>
      <w:r>
        <w:rPr>
          <w:rFonts w:hint="eastAsia" w:ascii="宋体" w:hAnsi="宋体" w:eastAsia="宋体" w:cs="宋体"/>
          <w:spacing w:val="-4"/>
          <w:sz w:val="24"/>
          <w:szCs w:val="24"/>
          <w:highlight w:val="none"/>
        </w:rPr>
        <w:t xml:space="preserve">10</w:t>
      </w:r>
      <w:r>
        <w:rPr>
          <w:rFonts w:ascii="宋体" w:hAnsi="宋体" w:eastAsia="宋体" w:cs="宋体"/>
          <w:spacing w:val="-4"/>
          <w:sz w:val="24"/>
          <w:szCs w:val="24"/>
          <w:highlight w:val="none"/>
        </w:rPr>
        <w:t xml:space="preserve">.5.1 获取该</w:t>
      </w:r>
      <w:r>
        <w:rPr>
          <w:rFonts w:ascii="宋体" w:hAnsi="宋体" w:eastAsia="宋体" w:cs="宋体"/>
          <w:spacing w:val="-2"/>
          <w:sz w:val="24"/>
          <w:szCs w:val="24"/>
          <w:highlight w:val="none"/>
        </w:rPr>
        <w:t xml:space="preserve">信息一方在对方披露之前，已经知晓该信息；</w:t>
      </w:r>
      <w:r/>
    </w:p>
    <w:p>
      <w:pPr>
        <w:ind w:left="521"/>
        <w:spacing w:before="182" w:line="220" w:lineRule="auto"/>
        <w:rPr>
          <w:rFonts w:ascii="宋体" w:hAnsi="宋体" w:eastAsia="宋体" w:cs="宋体"/>
          <w:sz w:val="24"/>
          <w:szCs w:val="24"/>
          <w:highlight w:val="none"/>
        </w:rPr>
      </w:pPr>
      <w:r>
        <w:rPr>
          <w:rFonts w:hint="eastAsia" w:ascii="宋体" w:hAnsi="宋体" w:eastAsia="宋体" w:cs="宋体"/>
          <w:spacing w:val="-3"/>
          <w:sz w:val="24"/>
          <w:szCs w:val="24"/>
          <w:highlight w:val="none"/>
        </w:rPr>
        <w:t xml:space="preserve">10</w:t>
      </w:r>
      <w:r>
        <w:rPr>
          <w:rFonts w:ascii="宋体" w:hAnsi="宋体" w:eastAsia="宋体" w:cs="宋体"/>
          <w:spacing w:val="-3"/>
          <w:sz w:val="24"/>
          <w:szCs w:val="24"/>
          <w:highlight w:val="none"/>
        </w:rPr>
        <w:t xml:space="preserve">.5.2 获取该信息一方可以通过合法渠道获取该信</w:t>
      </w:r>
      <w:r>
        <w:rPr>
          <w:rFonts w:ascii="宋体" w:hAnsi="宋体" w:eastAsia="宋体" w:cs="宋体"/>
          <w:spacing w:val="-2"/>
          <w:sz w:val="24"/>
          <w:szCs w:val="24"/>
          <w:highlight w:val="none"/>
        </w:rPr>
        <w:t xml:space="preserve">息</w:t>
      </w:r>
      <w:r>
        <w:rPr>
          <w:rFonts w:ascii="宋体" w:hAnsi="宋体" w:eastAsia="宋体" w:cs="宋体"/>
          <w:sz w:val="24"/>
          <w:szCs w:val="24"/>
          <w:highlight w:val="none"/>
        </w:rPr>
        <w:t xml:space="preserve">；</w:t>
      </w:r>
      <w:r/>
    </w:p>
    <w:p>
      <w:pPr>
        <w:ind w:left="521"/>
        <w:spacing w:before="182" w:line="220" w:lineRule="auto"/>
        <w:rPr>
          <w:rFonts w:ascii="宋体" w:hAnsi="宋体" w:eastAsia="宋体" w:cs="宋体"/>
          <w:sz w:val="24"/>
          <w:szCs w:val="24"/>
          <w:highlight w:val="none"/>
        </w:rPr>
      </w:pPr>
      <w:r>
        <w:rPr>
          <w:rFonts w:hint="eastAsia" w:ascii="宋体" w:hAnsi="宋体" w:eastAsia="宋体" w:cs="宋体"/>
          <w:spacing w:val="-4"/>
          <w:sz w:val="24"/>
          <w:szCs w:val="24"/>
          <w:highlight w:val="none"/>
        </w:rPr>
        <w:t xml:space="preserve">10</w:t>
      </w:r>
      <w:r>
        <w:rPr>
          <w:rFonts w:ascii="宋体" w:hAnsi="宋体" w:eastAsia="宋体" w:cs="宋体"/>
          <w:spacing w:val="-4"/>
          <w:sz w:val="24"/>
          <w:szCs w:val="24"/>
          <w:highlight w:val="none"/>
        </w:rPr>
        <w:t xml:space="preserve">.5.3</w:t>
      </w:r>
      <w:r>
        <w:rPr>
          <w:rFonts w:ascii="宋体" w:hAnsi="宋体" w:eastAsia="宋体" w:cs="宋体"/>
          <w:spacing w:val="-2"/>
          <w:sz w:val="24"/>
          <w:szCs w:val="24"/>
          <w:highlight w:val="none"/>
        </w:rPr>
        <w:t xml:space="preserve"> 获取该信息一方从第三人处合法获取，并且不承担保密义务；</w:t>
      </w:r>
      <w:r/>
    </w:p>
    <w:p>
      <w:pPr>
        <w:ind w:left="521"/>
        <w:spacing w:before="182" w:line="220" w:lineRule="auto"/>
        <w:rPr>
          <w:rFonts w:ascii="宋体" w:hAnsi="宋体" w:eastAsia="宋体" w:cs="宋体"/>
          <w:sz w:val="24"/>
          <w:szCs w:val="24"/>
          <w:highlight w:val="none"/>
        </w:rPr>
      </w:pPr>
      <w:r>
        <w:rPr>
          <w:rFonts w:hint="eastAsia" w:ascii="宋体" w:hAnsi="宋体" w:eastAsia="宋体" w:cs="宋体"/>
          <w:spacing w:val="-4"/>
          <w:sz w:val="24"/>
          <w:szCs w:val="24"/>
          <w:highlight w:val="none"/>
        </w:rPr>
        <w:t xml:space="preserve">10</w:t>
      </w:r>
      <w:r>
        <w:rPr>
          <w:rFonts w:ascii="宋体" w:hAnsi="宋体" w:eastAsia="宋体" w:cs="宋体"/>
          <w:spacing w:val="-4"/>
          <w:sz w:val="24"/>
          <w:szCs w:val="24"/>
          <w:highlight w:val="none"/>
        </w:rPr>
        <w:t xml:space="preserve">.5.4 向第三人</w:t>
      </w:r>
      <w:r>
        <w:rPr>
          <w:rFonts w:ascii="宋体" w:hAnsi="宋体" w:eastAsia="宋体" w:cs="宋体"/>
          <w:spacing w:val="-3"/>
          <w:sz w:val="24"/>
          <w:szCs w:val="24"/>
          <w:highlight w:val="none"/>
        </w:rPr>
        <w:t xml:space="preserve">披</w:t>
      </w:r>
      <w:r>
        <w:rPr>
          <w:rFonts w:ascii="宋体" w:hAnsi="宋体" w:eastAsia="宋体" w:cs="宋体"/>
          <w:spacing w:val="-2"/>
          <w:sz w:val="24"/>
          <w:szCs w:val="24"/>
          <w:highlight w:val="none"/>
        </w:rPr>
        <w:t xml:space="preserve">露过的，且第三人不承担保密义务；</w:t>
      </w:r>
      <w:r/>
    </w:p>
    <w:p>
      <w:pPr>
        <w:ind w:left="521"/>
        <w:spacing w:before="182" w:line="220" w:lineRule="auto"/>
        <w:rPr>
          <w:rFonts w:ascii="宋体" w:hAnsi="宋体" w:eastAsia="宋体" w:cs="宋体"/>
          <w:sz w:val="24"/>
          <w:szCs w:val="24"/>
          <w:highlight w:val="none"/>
        </w:rPr>
      </w:pPr>
      <w:r>
        <w:rPr>
          <w:rFonts w:hint="eastAsia" w:ascii="宋体" w:hAnsi="宋体" w:eastAsia="宋体" w:cs="宋体"/>
          <w:spacing w:val="-8"/>
          <w:sz w:val="24"/>
          <w:szCs w:val="24"/>
          <w:highlight w:val="none"/>
        </w:rPr>
        <w:t xml:space="preserve">10</w:t>
      </w:r>
      <w:r>
        <w:rPr>
          <w:rFonts w:ascii="宋体" w:hAnsi="宋体" w:eastAsia="宋体" w:cs="宋体"/>
          <w:spacing w:val="-4"/>
          <w:sz w:val="24"/>
          <w:szCs w:val="24"/>
          <w:highlight w:val="none"/>
        </w:rPr>
        <w:t xml:space="preserve">.5.5 独立建设或获取的信息；</w:t>
      </w:r>
      <w:r/>
    </w:p>
    <w:p>
      <w:pPr>
        <w:ind w:left="521"/>
        <w:spacing w:before="183" w:line="220" w:lineRule="auto"/>
        <w:rPr>
          <w:rFonts w:ascii="宋体" w:hAnsi="宋体" w:eastAsia="宋体" w:cs="宋体"/>
          <w:sz w:val="24"/>
          <w:szCs w:val="24"/>
          <w:highlight w:val="none"/>
        </w:rPr>
      </w:pPr>
      <w:r>
        <w:rPr>
          <w:rFonts w:hint="eastAsia" w:ascii="宋体" w:hAnsi="宋体" w:eastAsia="宋体" w:cs="宋体"/>
          <w:spacing w:val="-8"/>
          <w:sz w:val="24"/>
          <w:szCs w:val="24"/>
          <w:highlight w:val="none"/>
        </w:rPr>
        <w:t xml:space="preserve">10</w:t>
      </w:r>
      <w:r>
        <w:rPr>
          <w:rFonts w:ascii="宋体" w:hAnsi="宋体" w:eastAsia="宋体" w:cs="宋体"/>
          <w:spacing w:val="-5"/>
          <w:sz w:val="24"/>
          <w:szCs w:val="24"/>
          <w:highlight w:val="none"/>
        </w:rPr>
        <w:t xml:space="preserve">.5.6 法律强制披露；</w:t>
      </w:r>
      <w:r/>
    </w:p>
    <w:p>
      <w:pPr>
        <w:ind w:left="521"/>
        <w:spacing w:before="182" w:line="219" w:lineRule="auto"/>
        <w:rPr>
          <w:rFonts w:ascii="宋体" w:hAnsi="宋体" w:eastAsia="宋体" w:cs="宋体"/>
          <w:sz w:val="24"/>
          <w:szCs w:val="24"/>
          <w:highlight w:val="none"/>
        </w:rPr>
      </w:pPr>
      <w:r>
        <w:rPr>
          <w:rFonts w:hint="eastAsia" w:ascii="宋体" w:hAnsi="宋体" w:eastAsia="宋体" w:cs="宋体"/>
          <w:spacing w:val="-6"/>
          <w:sz w:val="24"/>
          <w:szCs w:val="24"/>
          <w:highlight w:val="none"/>
        </w:rPr>
        <w:t xml:space="preserve">10</w:t>
      </w:r>
      <w:r>
        <w:rPr>
          <w:rFonts w:ascii="宋体" w:hAnsi="宋体" w:eastAsia="宋体" w:cs="宋体"/>
          <w:spacing w:val="-5"/>
          <w:sz w:val="24"/>
          <w:szCs w:val="24"/>
          <w:highlight w:val="none"/>
        </w:rPr>
        <w:t xml:space="preserve">.</w:t>
      </w:r>
      <w:r>
        <w:rPr>
          <w:rFonts w:ascii="宋体" w:hAnsi="宋体" w:eastAsia="宋体" w:cs="宋体"/>
          <w:spacing w:val="-3"/>
          <w:sz w:val="24"/>
          <w:szCs w:val="24"/>
          <w:highlight w:val="none"/>
        </w:rPr>
        <w:t xml:space="preserve">5.7 经披露方书面许可。</w:t>
      </w:r>
      <w:r/>
    </w:p>
    <w:p>
      <w:pPr>
        <w:ind w:left="521"/>
        <w:spacing w:before="183" w:line="220" w:lineRule="auto"/>
        <w:rPr>
          <w:rFonts w:ascii="宋体" w:hAnsi="宋体" w:eastAsia="宋体" w:cs="宋体"/>
          <w:sz w:val="24"/>
          <w:szCs w:val="24"/>
          <w:highlight w:val="none"/>
        </w:rPr>
        <w:outlineLvl w:val="2"/>
      </w:pPr>
      <w:r/>
      <w:bookmarkStart w:id="129" w:name="_Toc7971"/>
      <w:r>
        <w:rPr>
          <w:rFonts w:hint="eastAsia" w:ascii="宋体" w:hAnsi="宋体" w:eastAsia="宋体" w:cs="宋体"/>
          <w:spacing w:val="-4"/>
          <w:sz w:val="24"/>
          <w:szCs w:val="24"/>
          <w:highlight w:val="none"/>
        </w:rPr>
        <w:t xml:space="preserve">10</w:t>
      </w:r>
      <w:r>
        <w:rPr>
          <w:rFonts w:ascii="宋体" w:hAnsi="宋体" w:eastAsia="宋体" w:cs="宋体"/>
          <w:spacing w:val="-4"/>
          <w:sz w:val="24"/>
          <w:szCs w:val="24"/>
          <w:highlight w:val="none"/>
        </w:rPr>
        <w:t xml:space="preserve">.</w:t>
      </w:r>
      <w:r>
        <w:rPr>
          <w:rFonts w:ascii="宋体" w:hAnsi="宋体" w:eastAsia="宋体" w:cs="宋体"/>
          <w:spacing w:val="-3"/>
          <w:sz w:val="24"/>
          <w:szCs w:val="24"/>
          <w:highlight w:val="none"/>
        </w:rPr>
        <w:t xml:space="preserve">6</w:t>
      </w:r>
      <w:r>
        <w:rPr>
          <w:rFonts w:ascii="宋体" w:hAnsi="宋体" w:eastAsia="宋体" w:cs="宋体"/>
          <w:spacing w:val="-2"/>
          <w:sz w:val="24"/>
          <w:szCs w:val="24"/>
          <w:highlight w:val="none"/>
        </w:rPr>
        <w:t xml:space="preserve"> 信息安全</w:t>
      </w:r>
      <w:bookmarkEnd w:id="129"/>
      <w:r/>
      <w:r/>
    </w:p>
    <w:p>
      <w:pPr>
        <w:ind w:left="29" w:right="13" w:firstLine="493"/>
        <w:spacing w:before="183" w:line="360" w:lineRule="auto"/>
        <w:rPr>
          <w:rFonts w:ascii="宋体" w:hAnsi="宋体" w:eastAsia="宋体" w:cs="宋体"/>
          <w:spacing w:val="-6"/>
          <w:sz w:val="24"/>
          <w:szCs w:val="24"/>
          <w:highlight w:val="none"/>
        </w:rPr>
      </w:pPr>
      <w:r>
        <w:rPr>
          <w:rFonts w:ascii="宋体" w:hAnsi="宋体" w:eastAsia="宋体" w:cs="宋体"/>
          <w:spacing w:val="-6"/>
          <w:sz w:val="24"/>
          <w:szCs w:val="24"/>
          <w:highlight w:val="none"/>
        </w:rPr>
        <w:t xml:space="preserve">甲、乙双方同意采取相应的安全措施以遵守和履行上述条款所规定的义务。经一方的合理请求</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该方可以检查对方所采取的安全措施是否符合上述规定的义务。</w:t>
      </w:r>
      <w:r/>
    </w:p>
    <w:p>
      <w:pPr>
        <w:ind w:left="523"/>
        <w:spacing w:before="103" w:line="239" w:lineRule="auto"/>
        <w:rPr>
          <w:rFonts w:ascii="宋体" w:hAnsi="宋体" w:eastAsia="宋体" w:cs="宋体"/>
          <w:sz w:val="24"/>
          <w:szCs w:val="24"/>
          <w:highlight w:val="none"/>
        </w:rPr>
        <w:outlineLvl w:val="1"/>
      </w:pPr>
      <w:r/>
      <w:bookmarkStart w:id="130" w:name="_Toc12763"/>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1</w:t>
      </w:r>
      <w:r>
        <w:rPr>
          <w:rFonts w:hint="eastAsia"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1</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违约与赔偿</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责任</w:t>
      </w:r>
      <w:bookmarkEnd w:id="130"/>
      <w:r/>
      <w:r/>
    </w:p>
    <w:p>
      <w:pPr>
        <w:ind w:left="521"/>
        <w:spacing w:before="235" w:line="220" w:lineRule="auto"/>
        <w:rPr>
          <w:rFonts w:ascii="宋体" w:hAnsi="宋体" w:eastAsia="宋体" w:cs="宋体"/>
          <w:sz w:val="24"/>
          <w:szCs w:val="24"/>
          <w:highlight w:val="none"/>
        </w:rPr>
        <w:outlineLvl w:val="2"/>
      </w:pPr>
      <w:r/>
      <w:bookmarkStart w:id="131" w:name="_Toc6058"/>
      <w:r>
        <w:rPr>
          <w:rFonts w:ascii="宋体" w:hAnsi="宋体" w:eastAsia="宋体" w:cs="宋体"/>
          <w:spacing w:val="-4"/>
          <w:sz w:val="24"/>
          <w:szCs w:val="24"/>
          <w:highlight w:val="none"/>
        </w:rPr>
        <w:t xml:space="preserve">1</w:t>
      </w:r>
      <w:r>
        <w:rPr>
          <w:rFonts w:hint="eastAsia" w:ascii="宋体" w:hAnsi="宋体" w:eastAsia="宋体" w:cs="宋体"/>
          <w:spacing w:val="-4"/>
          <w:sz w:val="24"/>
          <w:szCs w:val="24"/>
          <w:highlight w:val="none"/>
        </w:rPr>
        <w:t xml:space="preserve">1</w:t>
      </w:r>
      <w:r>
        <w:rPr>
          <w:rFonts w:ascii="宋体" w:hAnsi="宋体" w:eastAsia="宋体" w:cs="宋体"/>
          <w:spacing w:val="-4"/>
          <w:sz w:val="24"/>
          <w:szCs w:val="24"/>
          <w:highlight w:val="none"/>
        </w:rPr>
        <w:t xml:space="preserve">.</w:t>
      </w:r>
      <w:r>
        <w:rPr>
          <w:rFonts w:ascii="宋体" w:hAnsi="宋体" w:eastAsia="宋体" w:cs="宋体"/>
          <w:spacing w:val="-2"/>
          <w:sz w:val="24"/>
          <w:szCs w:val="24"/>
          <w:highlight w:val="none"/>
        </w:rPr>
        <w:t xml:space="preserve">1 交付违约</w:t>
      </w:r>
      <w:bookmarkEnd w:id="131"/>
      <w:r/>
      <w:r/>
    </w:p>
    <w:p>
      <w:pPr>
        <w:ind w:left="29" w:right="13" w:firstLine="493"/>
        <w:spacing w:before="183" w:line="36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乙方应在合同所规</w:t>
      </w:r>
      <w:r>
        <w:rPr>
          <w:rFonts w:ascii="宋体" w:hAnsi="宋体" w:eastAsia="宋体" w:cs="宋体"/>
          <w:spacing w:val="-3"/>
          <w:sz w:val="24"/>
          <w:szCs w:val="24"/>
          <w:highlight w:val="none"/>
        </w:rPr>
        <w:t xml:space="preserve">定的时间内完成和交付本合同规定的项目。如建设工作延</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 xml:space="preserve">时，甲方同意给</w:t>
      </w:r>
      <w:r>
        <w:rPr>
          <w:rFonts w:ascii="宋体" w:hAnsi="宋体" w:eastAsia="宋体" w:cs="宋体"/>
          <w:sz w:val="24"/>
          <w:szCs w:val="24"/>
          <w:highlight w:val="none"/>
        </w:rPr>
        <w:t xml:space="preserve">予乙方</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个工作日的宽限期，宽限期内不追究乙方延期的违 </w:t>
      </w:r>
      <w:r>
        <w:rPr>
          <w:rFonts w:ascii="宋体" w:hAnsi="宋体" w:eastAsia="宋体" w:cs="宋体"/>
          <w:spacing w:val="-6"/>
          <w:sz w:val="24"/>
          <w:szCs w:val="24"/>
          <w:highlight w:val="none"/>
        </w:rPr>
        <w:t xml:space="preserve">约</w:t>
      </w:r>
      <w:r>
        <w:rPr>
          <w:rFonts w:ascii="宋体" w:hAnsi="宋体" w:eastAsia="宋体" w:cs="宋体"/>
          <w:spacing w:val="-4"/>
          <w:sz w:val="24"/>
          <w:szCs w:val="24"/>
          <w:highlight w:val="none"/>
        </w:rPr>
        <w:t xml:space="preserve">责</w:t>
      </w:r>
      <w:r>
        <w:rPr>
          <w:rFonts w:ascii="宋体" w:hAnsi="宋体" w:eastAsia="宋体" w:cs="宋体"/>
          <w:spacing w:val="-3"/>
          <w:sz w:val="24"/>
          <w:szCs w:val="24"/>
          <w:highlight w:val="none"/>
        </w:rPr>
        <w:t xml:space="preserve">任。如乙方在宽限期内仍未依据本合同的规定完成和交付本合同所规定的项</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 xml:space="preserve">目，除依约支付</w:t>
      </w:r>
      <w:r>
        <w:rPr>
          <w:rFonts w:ascii="宋体" w:hAnsi="宋体" w:eastAsia="宋体" w:cs="宋体"/>
          <w:sz w:val="24"/>
          <w:szCs w:val="24"/>
          <w:highlight w:val="none"/>
        </w:rPr>
        <w:t xml:space="preserve">违约金</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元外</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甲方有权要求乙方作出赔偿(具体赔偿由甲 </w:t>
      </w:r>
      <w:r>
        <w:rPr>
          <w:rFonts w:ascii="宋体" w:hAnsi="宋体" w:eastAsia="宋体" w:cs="宋体"/>
          <w:spacing w:val="-12"/>
          <w:sz w:val="24"/>
          <w:szCs w:val="24"/>
          <w:highlight w:val="none"/>
        </w:rPr>
        <w:t xml:space="preserve">乙</w:t>
      </w:r>
      <w:r>
        <w:rPr>
          <w:rFonts w:ascii="宋体" w:hAnsi="宋体" w:eastAsia="宋体" w:cs="宋体"/>
          <w:spacing w:val="-10"/>
          <w:sz w:val="24"/>
          <w:szCs w:val="24"/>
          <w:highlight w:val="none"/>
        </w:rPr>
        <w:t xml:space="preserve">双</w:t>
      </w:r>
      <w:r>
        <w:rPr>
          <w:rFonts w:ascii="宋体" w:hAnsi="宋体" w:eastAsia="宋体" w:cs="宋体"/>
          <w:spacing w:val="-6"/>
          <w:sz w:val="24"/>
          <w:szCs w:val="24"/>
          <w:highlight w:val="none"/>
        </w:rPr>
        <w:t xml:space="preserve">方可采取合同附件形式另行约定) 和采取补救措施</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并继续履行本合同所规</w:t>
      </w:r>
      <w:r>
        <w:rPr>
          <w:rFonts w:ascii="宋体" w:hAnsi="宋体" w:eastAsia="宋体" w:cs="宋体"/>
          <w:sz w:val="24"/>
          <w:szCs w:val="24"/>
          <w:highlight w:val="none"/>
        </w:rPr>
        <w:t xml:space="preserve"> </w:t>
      </w:r>
      <w:r>
        <w:rPr>
          <w:rFonts w:ascii="宋体" w:hAnsi="宋体" w:eastAsia="宋体" w:cs="宋体"/>
          <w:spacing w:val="-8"/>
          <w:sz w:val="24"/>
          <w:szCs w:val="24"/>
          <w:highlight w:val="none"/>
        </w:rPr>
        <w:t xml:space="preserve">定的义务。</w:t>
      </w:r>
      <w:r/>
    </w:p>
    <w:p>
      <w:pPr>
        <w:ind w:left="521"/>
        <w:spacing w:line="217" w:lineRule="auto"/>
        <w:rPr>
          <w:rFonts w:ascii="宋体" w:hAnsi="宋体" w:eastAsia="宋体" w:cs="宋体"/>
          <w:sz w:val="24"/>
          <w:szCs w:val="24"/>
          <w:highlight w:val="none"/>
        </w:rPr>
        <w:outlineLvl w:val="2"/>
      </w:pPr>
      <w:r/>
      <w:bookmarkStart w:id="132" w:name="_Toc1668"/>
      <w:r>
        <w:rPr>
          <w:rFonts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rPr>
        <w:t xml:space="preserve">1</w:t>
      </w:r>
      <w:r>
        <w:rPr>
          <w:rFonts w:ascii="宋体" w:hAnsi="宋体" w:eastAsia="宋体" w:cs="宋体"/>
          <w:spacing w:val="-2"/>
          <w:sz w:val="24"/>
          <w:szCs w:val="24"/>
          <w:highlight w:val="none"/>
        </w:rPr>
        <w:t xml:space="preserve">.2 违约及</w:t>
      </w:r>
      <w:r>
        <w:rPr>
          <w:rFonts w:ascii="宋体" w:hAnsi="宋体" w:eastAsia="宋体" w:cs="宋体"/>
          <w:spacing w:val="-1"/>
          <w:sz w:val="24"/>
          <w:szCs w:val="24"/>
          <w:highlight w:val="none"/>
        </w:rPr>
        <w:t xml:space="preserve">违约金的具体确定方式为</w:t>
      </w:r>
      <w:bookmarkEnd w:id="132"/>
      <w:r/>
      <w:r/>
    </w:p>
    <w:p>
      <w:pPr>
        <w:ind w:left="29" w:right="24" w:firstLine="480"/>
        <w:spacing w:before="186" w:line="359"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(1</w:t>
      </w:r>
      <w:r>
        <w:rPr>
          <w:rFonts w:ascii="宋体" w:hAnsi="宋体" w:eastAsia="宋体" w:cs="宋体"/>
          <w:spacing w:val="11"/>
          <w:sz w:val="24"/>
          <w:szCs w:val="24"/>
          <w:highlight w:val="none"/>
        </w:rPr>
        <w:t xml:space="preserve">)</w:t>
      </w:r>
      <w:r>
        <w:rPr>
          <w:rFonts w:ascii="宋体" w:hAnsi="宋体" w:eastAsia="宋体" w:cs="宋体"/>
          <w:spacing w:val="6"/>
          <w:sz w:val="24"/>
          <w:szCs w:val="24"/>
          <w:highlight w:val="none"/>
        </w:rPr>
        <w:t xml:space="preserve">每超过宽限期</w:t>
      </w:r>
      <w:r>
        <w:rPr>
          <w:rFonts w:ascii="宋体" w:hAnsi="宋体" w:eastAsia="宋体" w:cs="宋体"/>
          <w:spacing w:val="6"/>
          <w:sz w:val="24"/>
          <w:szCs w:val="24"/>
          <w:highlight w:val="none"/>
          <w:u w:val="single"/>
        </w:rPr>
        <w:t xml:space="preserve">     </w:t>
      </w:r>
      <w:r>
        <w:rPr>
          <w:rFonts w:ascii="宋体" w:hAnsi="宋体" w:eastAsia="宋体" w:cs="宋体"/>
          <w:spacing w:val="6"/>
          <w:sz w:val="24"/>
          <w:szCs w:val="24"/>
          <w:highlight w:val="none"/>
        </w:rPr>
        <w:t xml:space="preserve">个工作日，乙方应向甲方支付合同总价</w:t>
      </w:r>
      <w:r>
        <w:rPr>
          <w:rFonts w:ascii="宋体" w:hAnsi="宋体" w:eastAsia="宋体" w:cs="宋体"/>
          <w:spacing w:val="6"/>
          <w:sz w:val="24"/>
          <w:szCs w:val="24"/>
          <w:highlight w:val="none"/>
          <w:u w:val="single"/>
        </w:rPr>
        <w:t xml:space="preserve">   </w:t>
      </w:r>
      <w:r>
        <w:rPr>
          <w:rFonts w:ascii="宋体" w:hAnsi="宋体" w:eastAsia="宋体" w:cs="宋体"/>
          <w:spacing w:val="6"/>
          <w:sz w:val="24"/>
          <w:szCs w:val="24"/>
          <w:highlight w:val="none"/>
        </w:rPr>
        <w:t xml:space="preserve">﹪的违</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 xml:space="preserve">约金，但违约金的总数不</w:t>
      </w:r>
      <w:r>
        <w:rPr>
          <w:rFonts w:ascii="宋体" w:hAnsi="宋体" w:eastAsia="宋体" w:cs="宋体"/>
          <w:sz w:val="24"/>
          <w:szCs w:val="24"/>
          <w:highlight w:val="none"/>
        </w:rPr>
        <w:t xml:space="preserve">超过合同总价的</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p>
    <w:p>
      <w:pPr>
        <w:ind w:left="22" w:right="13" w:firstLine="487"/>
        <w:spacing w:line="36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(2) 如超过宽限期达到</w:t>
      </w:r>
      <w:r>
        <w:rPr>
          <w:rFonts w:ascii="宋体" w:hAnsi="宋体" w:eastAsia="宋体" w:cs="宋体"/>
          <w:spacing w:val="-6"/>
          <w:sz w:val="24"/>
          <w:szCs w:val="24"/>
          <w:highlight w:val="none"/>
          <w:u w:val="single"/>
        </w:rPr>
        <w:t xml:space="preserve">     </w:t>
      </w:r>
      <w:r>
        <w:rPr>
          <w:rFonts w:ascii="宋体" w:hAnsi="宋体" w:eastAsia="宋体" w:cs="宋体"/>
          <w:spacing w:val="-6"/>
          <w:sz w:val="24"/>
          <w:szCs w:val="24"/>
          <w:highlight w:val="none"/>
        </w:rPr>
        <w:t xml:space="preserve">个工作日</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甲方有权解除合同</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除前款所约</w:t>
      </w:r>
      <w:r>
        <w:rPr>
          <w:rFonts w:ascii="宋体" w:hAnsi="宋体" w:eastAsia="宋体" w:cs="宋体"/>
          <w:spacing w:val="-1"/>
          <w:sz w:val="24"/>
          <w:szCs w:val="24"/>
          <w:highlight w:val="none"/>
        </w:rPr>
        <w:t xml:space="preserve">定</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 xml:space="preserve">的违约金外，并要求乙方支付</w:t>
      </w:r>
      <w:r>
        <w:rPr>
          <w:rFonts w:ascii="宋体" w:hAnsi="宋体" w:eastAsia="宋体" w:cs="宋体"/>
          <w:sz w:val="24"/>
          <w:szCs w:val="24"/>
          <w:highlight w:val="none"/>
        </w:rPr>
        <w:t xml:space="preserve">合同总价的</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﹪作为对甲方的赔偿。如甲方由此 </w:t>
      </w:r>
      <w:r>
        <w:rPr>
          <w:rFonts w:ascii="宋体" w:hAnsi="宋体" w:eastAsia="宋体" w:cs="宋体"/>
          <w:spacing w:val="-12"/>
          <w:sz w:val="24"/>
          <w:szCs w:val="24"/>
          <w:highlight w:val="none"/>
        </w:rPr>
        <w:t xml:space="preserve">解</w:t>
      </w:r>
      <w:r>
        <w:rPr>
          <w:rFonts w:ascii="宋体" w:hAnsi="宋体" w:eastAsia="宋体" w:cs="宋体"/>
          <w:spacing w:val="-7"/>
          <w:sz w:val="24"/>
          <w:szCs w:val="24"/>
          <w:highlight w:val="none"/>
        </w:rPr>
        <w:t xml:space="preserve">除</w:t>
      </w:r>
      <w:r>
        <w:rPr>
          <w:rFonts w:ascii="宋体" w:hAnsi="宋体" w:eastAsia="宋体" w:cs="宋体"/>
          <w:spacing w:val="-6"/>
          <w:sz w:val="24"/>
          <w:szCs w:val="24"/>
          <w:highlight w:val="none"/>
        </w:rPr>
        <w:t xml:space="preserve">本合同</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乙方应在十个工作日内返还甲方所支付的费用和报酬并依甲方的指</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 xml:space="preserve">示</w:t>
      </w:r>
      <w:r>
        <w:rPr>
          <w:rFonts w:ascii="宋体" w:hAnsi="宋体" w:eastAsia="宋体" w:cs="宋体"/>
          <w:spacing w:val="-2"/>
          <w:sz w:val="24"/>
          <w:szCs w:val="24"/>
          <w:highlight w:val="none"/>
        </w:rPr>
        <w:t xml:space="preserve">退还或销毁所有的基础性文件和原始资料。</w:t>
      </w:r>
      <w:r/>
    </w:p>
    <w:p>
      <w:pPr>
        <w:ind w:left="521"/>
        <w:spacing w:before="1" w:line="219" w:lineRule="auto"/>
        <w:rPr>
          <w:rFonts w:ascii="宋体" w:hAnsi="宋体" w:eastAsia="宋体" w:cs="宋体"/>
          <w:sz w:val="24"/>
          <w:szCs w:val="24"/>
          <w:highlight w:val="none"/>
        </w:rPr>
        <w:outlineLvl w:val="2"/>
      </w:pPr>
      <w:r/>
      <w:bookmarkStart w:id="133" w:name="_Toc10903"/>
      <w:r>
        <w:rPr>
          <w:rFonts w:ascii="宋体" w:hAnsi="宋体" w:eastAsia="宋体" w:cs="宋体"/>
          <w:spacing w:val="-4"/>
          <w:sz w:val="24"/>
          <w:szCs w:val="24"/>
          <w:highlight w:val="none"/>
        </w:rPr>
        <w:t xml:space="preserve">1</w:t>
      </w:r>
      <w:r>
        <w:rPr>
          <w:rFonts w:hint="eastAsia" w:ascii="宋体" w:hAnsi="宋体" w:eastAsia="宋体" w:cs="宋体"/>
          <w:spacing w:val="-4"/>
          <w:sz w:val="24"/>
          <w:szCs w:val="24"/>
          <w:highlight w:val="none"/>
        </w:rPr>
        <w:t xml:space="preserve">1</w:t>
      </w:r>
      <w:r>
        <w:rPr>
          <w:rFonts w:ascii="宋体" w:hAnsi="宋体" w:eastAsia="宋体" w:cs="宋体"/>
          <w:spacing w:val="-4"/>
          <w:sz w:val="24"/>
          <w:szCs w:val="24"/>
          <w:highlight w:val="none"/>
        </w:rPr>
        <w:t xml:space="preserve">.</w:t>
      </w:r>
      <w:r>
        <w:rPr>
          <w:rFonts w:ascii="宋体" w:hAnsi="宋体" w:eastAsia="宋体" w:cs="宋体"/>
          <w:spacing w:val="-3"/>
          <w:sz w:val="24"/>
          <w:szCs w:val="24"/>
          <w:highlight w:val="none"/>
        </w:rPr>
        <w:t xml:space="preserve">3</w:t>
      </w:r>
      <w:r>
        <w:rPr>
          <w:rFonts w:ascii="宋体" w:hAnsi="宋体" w:eastAsia="宋体" w:cs="宋体"/>
          <w:spacing w:val="-2"/>
          <w:sz w:val="24"/>
          <w:szCs w:val="24"/>
          <w:highlight w:val="none"/>
        </w:rPr>
        <w:t xml:space="preserve"> 付款违约</w:t>
      </w:r>
      <w:bookmarkEnd w:id="133"/>
      <w:r/>
      <w:r/>
    </w:p>
    <w:p>
      <w:pPr>
        <w:ind w:left="24" w:right="15" w:firstLine="496"/>
        <w:spacing w:before="183" w:line="360"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1</w:t>
      </w:r>
      <w:r>
        <w:rPr>
          <w:rFonts w:hint="eastAsia" w:ascii="宋体" w:hAnsi="宋体" w:eastAsia="宋体" w:cs="宋体"/>
          <w:spacing w:val="-9"/>
          <w:sz w:val="24"/>
          <w:szCs w:val="24"/>
          <w:highlight w:val="none"/>
        </w:rPr>
        <w:t xml:space="preserve">1</w:t>
      </w:r>
      <w:r>
        <w:rPr>
          <w:rFonts w:ascii="宋体" w:hAnsi="宋体" w:eastAsia="宋体" w:cs="宋体"/>
          <w:spacing w:val="-9"/>
          <w:sz w:val="24"/>
          <w:szCs w:val="24"/>
          <w:highlight w:val="none"/>
        </w:rPr>
        <w:t xml:space="preserve">.3.1 如甲方未按合同规定的期限付款</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每延期</w:t>
      </w:r>
      <w:r>
        <w:rPr>
          <w:rFonts w:ascii="宋体" w:hAnsi="宋体" w:eastAsia="宋体" w:cs="宋体"/>
          <w:spacing w:val="-9"/>
          <w:sz w:val="24"/>
          <w:szCs w:val="24"/>
          <w:highlight w:val="none"/>
          <w:u w:val="single"/>
        </w:rPr>
        <w:t xml:space="preserve">   </w:t>
      </w:r>
      <w:r>
        <w:rPr>
          <w:rFonts w:ascii="宋体" w:hAnsi="宋体" w:eastAsia="宋体" w:cs="宋体"/>
          <w:spacing w:val="-9"/>
          <w:sz w:val="24"/>
          <w:szCs w:val="24"/>
          <w:highlight w:val="none"/>
        </w:rPr>
        <w:t xml:space="preserve">个工作日</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甲方应向乙</w:t>
      </w:r>
      <w:r>
        <w:rPr>
          <w:rFonts w:ascii="宋体" w:hAnsi="宋体" w:eastAsia="宋体" w:cs="宋体"/>
          <w:sz w:val="24"/>
          <w:szCs w:val="24"/>
          <w:highlight w:val="none"/>
        </w:rPr>
        <w:t xml:space="preserve"> </w:t>
      </w:r>
      <w:r>
        <w:rPr>
          <w:rFonts w:ascii="宋体" w:hAnsi="宋体" w:eastAsia="宋体" w:cs="宋体"/>
          <w:spacing w:val="-6"/>
          <w:sz w:val="24"/>
          <w:szCs w:val="24"/>
          <w:highlight w:val="none"/>
        </w:rPr>
        <w:t xml:space="preserve">方支</w:t>
      </w:r>
      <w:r>
        <w:rPr>
          <w:rFonts w:ascii="宋体" w:hAnsi="宋体" w:eastAsia="宋体" w:cs="宋体"/>
          <w:spacing w:val="-5"/>
          <w:sz w:val="24"/>
          <w:szCs w:val="24"/>
          <w:highlight w:val="none"/>
        </w:rPr>
        <w:t xml:space="preserve">付</w:t>
      </w:r>
      <w:r>
        <w:rPr>
          <w:rFonts w:ascii="宋体" w:hAnsi="宋体" w:eastAsia="宋体" w:cs="宋体"/>
          <w:spacing w:val="-3"/>
          <w:sz w:val="24"/>
          <w:szCs w:val="24"/>
          <w:highlight w:val="none"/>
        </w:rPr>
        <w:t xml:space="preserve">合同总价</w:t>
      </w:r>
      <w:r>
        <w:rPr>
          <w:rFonts w:ascii="宋体" w:hAnsi="宋体" w:eastAsia="宋体" w:cs="宋体"/>
          <w:spacing w:val="-3"/>
          <w:sz w:val="24"/>
          <w:szCs w:val="24"/>
          <w:highlight w:val="none"/>
          <w:u w:val="single"/>
        </w:rPr>
        <w:t xml:space="preserve">    </w:t>
      </w:r>
      <w:r>
        <w:rPr>
          <w:rFonts w:ascii="宋体" w:hAnsi="宋体" w:eastAsia="宋体" w:cs="宋体"/>
          <w:spacing w:val="-3"/>
          <w:sz w:val="24"/>
          <w:szCs w:val="24"/>
          <w:highlight w:val="none"/>
        </w:rPr>
        <w:t xml:space="preserve"> ﹪的违约金，但违约金的总数不超过合同总价的</w:t>
      </w:r>
      <w:r>
        <w:rPr>
          <w:rFonts w:ascii="宋体" w:hAnsi="宋体" w:eastAsia="宋体" w:cs="宋体"/>
          <w:spacing w:val="-3"/>
          <w:sz w:val="24"/>
          <w:szCs w:val="24"/>
          <w:highlight w:val="none"/>
          <w:u w:val="single"/>
        </w:rPr>
        <w:t xml:space="preserve">    </w:t>
      </w:r>
      <w:r>
        <w:rPr>
          <w:rFonts w:ascii="宋体" w:hAnsi="宋体" w:eastAsia="宋体" w:cs="宋体"/>
          <w:spacing w:val="-3"/>
          <w:sz w:val="24"/>
          <w:szCs w:val="24"/>
          <w:highlight w:val="none"/>
        </w:rPr>
        <w:t xml:space="preserve">﹪。</w:t>
      </w:r>
      <w:r/>
    </w:p>
    <w:p>
      <w:pPr>
        <w:ind w:left="25" w:right="16" w:firstLine="495"/>
        <w:spacing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w:t>
      </w:r>
      <w:r>
        <w:rPr>
          <w:rFonts w:hint="eastAsia" w:ascii="宋体" w:hAnsi="宋体" w:eastAsia="宋体" w:cs="宋体"/>
          <w:spacing w:val="-1"/>
          <w:sz w:val="24"/>
          <w:szCs w:val="24"/>
          <w:highlight w:val="none"/>
        </w:rPr>
        <w:t xml:space="preserve">1</w:t>
      </w:r>
      <w:r>
        <w:rPr>
          <w:rFonts w:ascii="宋体" w:hAnsi="宋体" w:eastAsia="宋体" w:cs="宋体"/>
          <w:spacing w:val="-1"/>
          <w:sz w:val="24"/>
          <w:szCs w:val="24"/>
          <w:highlight w:val="none"/>
        </w:rPr>
        <w:t xml:space="preserve">.3</w:t>
      </w:r>
      <w:r>
        <w:rPr>
          <w:rFonts w:ascii="宋体" w:hAnsi="宋体" w:eastAsia="宋体" w:cs="宋体"/>
          <w:sz w:val="24"/>
          <w:szCs w:val="24"/>
          <w:highlight w:val="none"/>
        </w:rPr>
        <w:t xml:space="preserve">.2 如合同继续履行，甲方除支付上述违约金外，仍应按照合同规定的 </w:t>
      </w:r>
      <w:r>
        <w:rPr>
          <w:rFonts w:ascii="宋体" w:hAnsi="宋体" w:eastAsia="宋体" w:cs="宋体"/>
          <w:spacing w:val="-4"/>
          <w:sz w:val="24"/>
          <w:szCs w:val="24"/>
          <w:highlight w:val="none"/>
        </w:rPr>
        <w:t xml:space="preserve">金</w:t>
      </w:r>
      <w:r>
        <w:rPr>
          <w:rFonts w:ascii="宋体" w:hAnsi="宋体" w:eastAsia="宋体" w:cs="宋体"/>
          <w:spacing w:val="-3"/>
          <w:sz w:val="24"/>
          <w:szCs w:val="24"/>
          <w:highlight w:val="none"/>
        </w:rPr>
        <w:t xml:space="preserve">额</w:t>
      </w:r>
      <w:r>
        <w:rPr>
          <w:rFonts w:ascii="宋体" w:hAnsi="宋体" w:eastAsia="宋体" w:cs="宋体"/>
          <w:spacing w:val="-2"/>
          <w:sz w:val="24"/>
          <w:szCs w:val="24"/>
          <w:highlight w:val="none"/>
        </w:rPr>
        <w:t xml:space="preserve">付款，乙方履行本合同的日期相应顺延。</w:t>
      </w:r>
      <w:r/>
    </w:p>
    <w:p>
      <w:pPr>
        <w:ind w:left="521"/>
        <w:spacing w:line="220" w:lineRule="auto"/>
        <w:rPr>
          <w:rFonts w:ascii="宋体" w:hAnsi="宋体" w:eastAsia="宋体" w:cs="宋体"/>
          <w:sz w:val="24"/>
          <w:szCs w:val="24"/>
          <w:highlight w:val="none"/>
        </w:rPr>
        <w:outlineLvl w:val="2"/>
      </w:pPr>
      <w:r/>
      <w:bookmarkStart w:id="134" w:name="_Toc14384"/>
      <w:r>
        <w:rPr>
          <w:rFonts w:ascii="宋体" w:hAnsi="宋体" w:eastAsia="宋体" w:cs="宋体"/>
          <w:spacing w:val="-4"/>
          <w:sz w:val="24"/>
          <w:szCs w:val="24"/>
          <w:highlight w:val="none"/>
        </w:rPr>
        <w:t xml:space="preserve">1</w:t>
      </w:r>
      <w:r>
        <w:rPr>
          <w:rFonts w:hint="eastAsia" w:ascii="宋体" w:hAnsi="宋体" w:eastAsia="宋体" w:cs="宋体"/>
          <w:spacing w:val="-4"/>
          <w:sz w:val="24"/>
          <w:szCs w:val="24"/>
          <w:highlight w:val="none"/>
        </w:rPr>
        <w:t xml:space="preserve">1</w:t>
      </w:r>
      <w:r>
        <w:rPr>
          <w:rFonts w:ascii="宋体" w:hAnsi="宋体" w:eastAsia="宋体" w:cs="宋体"/>
          <w:spacing w:val="-4"/>
          <w:sz w:val="24"/>
          <w:szCs w:val="24"/>
          <w:highlight w:val="none"/>
        </w:rPr>
        <w:t xml:space="preserve">.</w:t>
      </w:r>
      <w:r>
        <w:rPr>
          <w:rFonts w:ascii="宋体" w:hAnsi="宋体" w:eastAsia="宋体" w:cs="宋体"/>
          <w:spacing w:val="-3"/>
          <w:sz w:val="24"/>
          <w:szCs w:val="24"/>
          <w:highlight w:val="none"/>
        </w:rPr>
        <w:t xml:space="preserve">4</w:t>
      </w:r>
      <w:r>
        <w:rPr>
          <w:rFonts w:ascii="宋体" w:hAnsi="宋体" w:eastAsia="宋体" w:cs="宋体"/>
          <w:spacing w:val="-2"/>
          <w:sz w:val="24"/>
          <w:szCs w:val="24"/>
          <w:highlight w:val="none"/>
        </w:rPr>
        <w:t xml:space="preserve"> 保密违约</w:t>
      </w:r>
      <w:bookmarkEnd w:id="134"/>
      <w:r/>
      <w:r/>
    </w:p>
    <w:p>
      <w:pPr>
        <w:ind w:left="23" w:right="15" w:firstLine="478"/>
        <w:spacing w:before="182"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任何一方</w:t>
      </w:r>
      <w:r>
        <w:rPr>
          <w:rFonts w:ascii="宋体" w:hAnsi="宋体" w:eastAsia="宋体" w:cs="宋体"/>
          <w:sz w:val="24"/>
          <w:szCs w:val="24"/>
          <w:highlight w:val="none"/>
        </w:rPr>
        <w:t xml:space="preserve">违反本合同所规定的保密义务，违约方应按本合同总价的</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﹪支 </w:t>
      </w:r>
      <w:r>
        <w:rPr>
          <w:rFonts w:ascii="宋体" w:hAnsi="宋体" w:eastAsia="宋体" w:cs="宋体"/>
          <w:spacing w:val="-12"/>
          <w:sz w:val="24"/>
          <w:szCs w:val="24"/>
          <w:highlight w:val="none"/>
        </w:rPr>
        <w:t xml:space="preserve">付</w:t>
      </w:r>
      <w:r>
        <w:rPr>
          <w:rFonts w:ascii="宋体" w:hAnsi="宋体" w:eastAsia="宋体" w:cs="宋体"/>
          <w:spacing w:val="-10"/>
          <w:sz w:val="24"/>
          <w:szCs w:val="24"/>
          <w:highlight w:val="none"/>
        </w:rPr>
        <w:t xml:space="preserve">违</w:t>
      </w:r>
      <w:r>
        <w:rPr>
          <w:rFonts w:ascii="宋体" w:hAnsi="宋体" w:eastAsia="宋体" w:cs="宋体"/>
          <w:spacing w:val="-6"/>
          <w:sz w:val="24"/>
          <w:szCs w:val="24"/>
          <w:highlight w:val="none"/>
        </w:rPr>
        <w:t xml:space="preserve">约金。如包括利润在内的实际损失超过该违约金的</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受损失一方有权要求对</w:t>
      </w:r>
      <w:r>
        <w:rPr>
          <w:rFonts w:ascii="宋体" w:hAnsi="宋体" w:eastAsia="宋体" w:cs="宋体"/>
          <w:sz w:val="24"/>
          <w:szCs w:val="24"/>
          <w:highlight w:val="none"/>
        </w:rPr>
        <w:t xml:space="preserve"> </w:t>
      </w:r>
      <w:r>
        <w:rPr>
          <w:rFonts w:ascii="宋体" w:hAnsi="宋体" w:eastAsia="宋体" w:cs="宋体"/>
          <w:spacing w:val="-8"/>
          <w:sz w:val="24"/>
          <w:szCs w:val="24"/>
          <w:highlight w:val="none"/>
        </w:rPr>
        <w:t xml:space="preserve">方</w:t>
      </w:r>
      <w:r>
        <w:rPr>
          <w:rFonts w:ascii="宋体" w:hAnsi="宋体" w:eastAsia="宋体" w:cs="宋体"/>
          <w:spacing w:val="-6"/>
          <w:sz w:val="24"/>
          <w:szCs w:val="24"/>
          <w:highlight w:val="none"/>
        </w:rPr>
        <w:t xml:space="preserve">赔</w:t>
      </w:r>
      <w:r>
        <w:rPr>
          <w:rFonts w:ascii="宋体" w:hAnsi="宋体" w:eastAsia="宋体" w:cs="宋体"/>
          <w:spacing w:val="-4"/>
          <w:sz w:val="24"/>
          <w:szCs w:val="24"/>
          <w:highlight w:val="none"/>
        </w:rPr>
        <w:t xml:space="preserve">偿超过部分。</w:t>
      </w:r>
      <w:r/>
    </w:p>
    <w:p>
      <w:pPr>
        <w:ind w:left="521"/>
        <w:spacing w:before="1" w:line="217" w:lineRule="auto"/>
        <w:rPr>
          <w:rFonts w:ascii="宋体" w:hAnsi="宋体" w:eastAsia="宋体" w:cs="宋体"/>
          <w:sz w:val="24"/>
          <w:szCs w:val="24"/>
          <w:highlight w:val="none"/>
        </w:rPr>
        <w:outlineLvl w:val="2"/>
      </w:pPr>
      <w:r/>
      <w:bookmarkStart w:id="135" w:name="_Toc1439"/>
      <w:r>
        <w:rPr>
          <w:rFonts w:ascii="宋体" w:hAnsi="宋体" w:eastAsia="宋体" w:cs="宋体"/>
          <w:spacing w:val="-4"/>
          <w:sz w:val="24"/>
          <w:szCs w:val="24"/>
          <w:highlight w:val="none"/>
        </w:rPr>
        <w:t xml:space="preserve">1</w:t>
      </w:r>
      <w:r>
        <w:rPr>
          <w:rFonts w:hint="eastAsia" w:ascii="宋体" w:hAnsi="宋体" w:eastAsia="宋体" w:cs="宋体"/>
          <w:spacing w:val="-4"/>
          <w:sz w:val="24"/>
          <w:szCs w:val="24"/>
          <w:highlight w:val="none"/>
        </w:rPr>
        <w:t xml:space="preserve">1</w:t>
      </w:r>
      <w:r>
        <w:rPr>
          <w:rFonts w:ascii="宋体" w:hAnsi="宋体" w:eastAsia="宋体" w:cs="宋体"/>
          <w:spacing w:val="-2"/>
          <w:sz w:val="24"/>
          <w:szCs w:val="24"/>
          <w:highlight w:val="none"/>
        </w:rPr>
        <w:t xml:space="preserve">.5 其它条款违约</w:t>
      </w:r>
      <w:bookmarkEnd w:id="135"/>
      <w:r/>
      <w:r/>
    </w:p>
    <w:p>
      <w:pPr>
        <w:ind w:left="22" w:right="59" w:firstLine="498"/>
        <w:spacing w:before="122" w:line="360" w:lineRule="auto"/>
        <w:rPr>
          <w:rFonts w:ascii="宋体" w:hAnsi="宋体" w:eastAsia="宋体" w:cs="宋体"/>
          <w:spacing w:val="-2"/>
          <w:sz w:val="24"/>
          <w:szCs w:val="24"/>
          <w:highlight w:val="none"/>
        </w:rPr>
      </w:pPr>
      <w:r>
        <w:rPr>
          <w:rFonts w:ascii="宋体" w:hAnsi="宋体" w:eastAsia="宋体" w:cs="宋体"/>
          <w:spacing w:val="-10"/>
          <w:sz w:val="24"/>
          <w:szCs w:val="24"/>
          <w:highlight w:val="none"/>
        </w:rPr>
        <w:t xml:space="preserve">任何一方违反本合同所规定的义务</w:t>
      </w:r>
      <w:r>
        <w:rPr>
          <w:rFonts w:hint="eastAsia" w:ascii="宋体" w:hAnsi="宋体" w:eastAsia="宋体" w:cs="宋体"/>
          <w:spacing w:val="-10"/>
          <w:sz w:val="24"/>
          <w:szCs w:val="24"/>
          <w:highlight w:val="none"/>
        </w:rPr>
        <w:t xml:space="preserve">，</w:t>
      </w:r>
      <w:r>
        <w:rPr>
          <w:rFonts w:ascii="宋体" w:hAnsi="宋体" w:eastAsia="宋体" w:cs="宋体"/>
          <w:spacing w:val="-10"/>
          <w:sz w:val="24"/>
          <w:szCs w:val="24"/>
          <w:highlight w:val="none"/>
        </w:rPr>
        <w:t xml:space="preserve">除本合同另有规定外</w:t>
      </w:r>
      <w:r>
        <w:rPr>
          <w:rFonts w:hint="eastAsia" w:ascii="宋体" w:hAnsi="宋体" w:eastAsia="宋体" w:cs="宋体"/>
          <w:spacing w:val="-10"/>
          <w:sz w:val="24"/>
          <w:szCs w:val="24"/>
          <w:highlight w:val="none"/>
        </w:rPr>
        <w:t xml:space="preserve">，</w:t>
      </w:r>
      <w:r>
        <w:rPr>
          <w:rFonts w:ascii="宋体" w:hAnsi="宋体" w:eastAsia="宋体" w:cs="宋体"/>
          <w:spacing w:val="-10"/>
          <w:sz w:val="24"/>
          <w:szCs w:val="24"/>
          <w:highlight w:val="none"/>
        </w:rPr>
        <w:t xml:space="preserve">违约方应按合</w:t>
      </w:r>
      <w:r>
        <w:rPr>
          <w:rFonts w:ascii="宋体" w:hAnsi="宋体" w:eastAsia="宋体" w:cs="宋体"/>
          <w:spacing w:val="-5"/>
          <w:sz w:val="24"/>
          <w:szCs w:val="24"/>
          <w:highlight w:val="none"/>
        </w:rPr>
        <w:t xml:space="preserve">同</w:t>
      </w:r>
      <w:r>
        <w:rPr>
          <w:rFonts w:ascii="宋体" w:hAnsi="宋体" w:eastAsia="宋体" w:cs="宋体"/>
          <w:sz w:val="24"/>
          <w:szCs w:val="24"/>
          <w:highlight w:val="none"/>
        </w:rPr>
        <w:t xml:space="preserve"> </w:t>
      </w:r>
      <w:r>
        <w:rPr>
          <w:rFonts w:ascii="宋体" w:hAnsi="宋体" w:eastAsia="宋体" w:cs="宋体"/>
          <w:spacing w:val="-4"/>
          <w:sz w:val="24"/>
          <w:szCs w:val="24"/>
          <w:highlight w:val="none"/>
        </w:rPr>
        <w:t xml:space="preserve">总</w:t>
      </w:r>
      <w:r>
        <w:rPr>
          <w:rFonts w:ascii="宋体" w:hAnsi="宋体" w:eastAsia="宋体" w:cs="宋体"/>
          <w:spacing w:val="-3"/>
          <w:sz w:val="24"/>
          <w:szCs w:val="24"/>
          <w:highlight w:val="none"/>
        </w:rPr>
        <w:t xml:space="preserve">价</w:t>
      </w:r>
      <w:r>
        <w:rPr>
          <w:rFonts w:ascii="宋体" w:hAnsi="宋体" w:eastAsia="宋体" w:cs="宋体"/>
          <w:spacing w:val="-2"/>
          <w:sz w:val="24"/>
          <w:szCs w:val="24"/>
          <w:highlight w:val="none"/>
          <w:u w:val="single"/>
        </w:rPr>
        <w:t xml:space="preserve">   </w:t>
      </w:r>
      <w:r>
        <w:rPr>
          <w:rFonts w:ascii="宋体" w:hAnsi="宋体" w:eastAsia="宋体" w:cs="宋体"/>
          <w:spacing w:val="-2"/>
          <w:sz w:val="24"/>
          <w:szCs w:val="24"/>
          <w:highlight w:val="none"/>
        </w:rPr>
        <w:t xml:space="preserve"> ﹪的金额向对方支付违约金。</w:t>
      </w:r>
      <w:r/>
    </w:p>
    <w:p>
      <w:pPr>
        <w:ind w:left="22" w:right="59" w:firstLine="498"/>
        <w:spacing w:before="122" w:line="36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rPr>
        <w:t xml:space="preserve">1</w:t>
      </w:r>
      <w:r>
        <w:rPr>
          <w:rFonts w:ascii="宋体" w:hAnsi="宋体" w:eastAsia="宋体" w:cs="宋体"/>
          <w:spacing w:val="-6"/>
          <w:sz w:val="24"/>
          <w:szCs w:val="24"/>
          <w:highlight w:val="none"/>
        </w:rPr>
        <w:t xml:space="preserve">.6 </w:t>
      </w:r>
      <w:r>
        <w:rPr>
          <w:rFonts w:ascii="宋体" w:hAnsi="宋体" w:eastAsia="宋体" w:cs="宋体"/>
          <w:spacing w:val="-4"/>
          <w:sz w:val="24"/>
          <w:szCs w:val="24"/>
          <w:highlight w:val="none"/>
        </w:rPr>
        <w:t xml:space="preserve">如</w:t>
      </w:r>
      <w:r>
        <w:rPr>
          <w:rFonts w:ascii="宋体" w:hAnsi="宋体" w:eastAsia="宋体" w:cs="宋体"/>
          <w:spacing w:val="-3"/>
          <w:sz w:val="24"/>
          <w:szCs w:val="24"/>
          <w:highlight w:val="none"/>
        </w:rPr>
        <w:t xml:space="preserve">发生违约事件，守约方要求违约方支付违约金时</w:t>
      </w:r>
      <w:r>
        <w:rPr>
          <w:rFonts w:hint="eastAsia" w:ascii="宋体" w:hAnsi="宋体" w:eastAsia="宋体" w:cs="宋体"/>
          <w:spacing w:val="-3"/>
          <w:sz w:val="24"/>
          <w:szCs w:val="24"/>
          <w:highlight w:val="none"/>
        </w:rPr>
        <w:t xml:space="preserve">，</w:t>
      </w:r>
      <w:r>
        <w:rPr>
          <w:rFonts w:ascii="宋体" w:hAnsi="宋体" w:eastAsia="宋体" w:cs="宋体"/>
          <w:spacing w:val="-3"/>
          <w:sz w:val="24"/>
          <w:szCs w:val="24"/>
          <w:highlight w:val="none"/>
        </w:rPr>
        <w:t xml:space="preserve">应以书面方式通</w:t>
      </w:r>
      <w:r>
        <w:rPr>
          <w:rFonts w:ascii="宋体" w:hAnsi="宋体" w:eastAsia="宋体" w:cs="宋体"/>
          <w:sz w:val="24"/>
          <w:szCs w:val="24"/>
          <w:highlight w:val="none"/>
        </w:rPr>
        <w:t xml:space="preserve"> </w:t>
      </w:r>
      <w:r>
        <w:rPr>
          <w:rFonts w:ascii="宋体" w:hAnsi="宋体" w:eastAsia="宋体" w:cs="宋体"/>
          <w:spacing w:val="-12"/>
          <w:sz w:val="24"/>
          <w:szCs w:val="24"/>
          <w:highlight w:val="none"/>
        </w:rPr>
        <w:t xml:space="preserve">知</w:t>
      </w:r>
      <w:r>
        <w:rPr>
          <w:rFonts w:ascii="宋体" w:hAnsi="宋体" w:eastAsia="宋体" w:cs="宋体"/>
          <w:spacing w:val="-9"/>
          <w:sz w:val="24"/>
          <w:szCs w:val="24"/>
          <w:highlight w:val="none"/>
        </w:rPr>
        <w:t xml:space="preserve">违</w:t>
      </w:r>
      <w:r>
        <w:rPr>
          <w:rFonts w:ascii="宋体" w:hAnsi="宋体" w:eastAsia="宋体" w:cs="宋体"/>
          <w:spacing w:val="-6"/>
          <w:sz w:val="24"/>
          <w:szCs w:val="24"/>
          <w:highlight w:val="none"/>
        </w:rPr>
        <w:t xml:space="preserve">约方</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内容包括违约事件、违约金、支付时间和方式等。违约方在收到上述</w:t>
      </w:r>
      <w:r>
        <w:rPr>
          <w:rFonts w:ascii="宋体" w:hAnsi="宋体" w:eastAsia="宋体" w:cs="宋体"/>
          <w:sz w:val="24"/>
          <w:szCs w:val="24"/>
          <w:highlight w:val="none"/>
        </w:rPr>
        <w:t xml:space="preserve"> </w:t>
      </w:r>
      <w:r>
        <w:rPr>
          <w:rFonts w:ascii="宋体" w:hAnsi="宋体" w:eastAsia="宋体" w:cs="宋体"/>
          <w:spacing w:val="-16"/>
          <w:sz w:val="24"/>
          <w:szCs w:val="24"/>
          <w:highlight w:val="none"/>
        </w:rPr>
        <w:t xml:space="preserve">通知后</w:t>
      </w:r>
      <w:r>
        <w:rPr>
          <w:rFonts w:hint="eastAsia" w:ascii="宋体" w:hAnsi="宋体" w:eastAsia="宋体" w:cs="宋体"/>
          <w:spacing w:val="-15"/>
          <w:sz w:val="24"/>
          <w:szCs w:val="24"/>
          <w:highlight w:val="none"/>
        </w:rPr>
        <w:t xml:space="preserve">，</w:t>
      </w:r>
      <w:r>
        <w:rPr>
          <w:rFonts w:ascii="宋体" w:hAnsi="宋体" w:eastAsia="宋体" w:cs="宋体"/>
          <w:spacing w:val="-8"/>
          <w:sz w:val="24"/>
          <w:szCs w:val="24"/>
          <w:highlight w:val="none"/>
        </w:rPr>
        <w:t xml:space="preserve">应于</w:t>
      </w:r>
      <w:r>
        <w:rPr>
          <w:rFonts w:ascii="宋体" w:hAnsi="宋体" w:eastAsia="宋体" w:cs="宋体"/>
          <w:spacing w:val="-8"/>
          <w:sz w:val="24"/>
          <w:szCs w:val="24"/>
          <w:highlight w:val="none"/>
          <w:u w:val="single"/>
        </w:rPr>
        <w:t xml:space="preserve">   </w:t>
      </w:r>
      <w:r>
        <w:rPr>
          <w:rFonts w:ascii="宋体" w:hAnsi="宋体" w:eastAsia="宋体" w:cs="宋体"/>
          <w:spacing w:val="-8"/>
          <w:sz w:val="24"/>
          <w:szCs w:val="24"/>
          <w:highlight w:val="none"/>
        </w:rPr>
        <w:t xml:space="preserve"> 个工作日内答复对方</w:t>
      </w:r>
      <w:r>
        <w:rPr>
          <w:rFonts w:hint="eastAsia" w:ascii="宋体" w:hAnsi="宋体" w:eastAsia="宋体" w:cs="宋体"/>
          <w:spacing w:val="-8"/>
          <w:sz w:val="24"/>
          <w:szCs w:val="24"/>
          <w:highlight w:val="none"/>
        </w:rPr>
        <w:t xml:space="preserve">，</w:t>
      </w:r>
      <w:r>
        <w:rPr>
          <w:rFonts w:ascii="宋体" w:hAnsi="宋体" w:eastAsia="宋体" w:cs="宋体"/>
          <w:spacing w:val="-8"/>
          <w:sz w:val="24"/>
          <w:szCs w:val="24"/>
          <w:highlight w:val="none"/>
        </w:rPr>
        <w:t xml:space="preserve">并支付违约金。如双方不能就此达成一</w:t>
      </w:r>
      <w:r>
        <w:rPr>
          <w:rFonts w:ascii="宋体" w:hAnsi="宋体" w:eastAsia="宋体" w:cs="宋体"/>
          <w:sz w:val="24"/>
          <w:szCs w:val="24"/>
          <w:highlight w:val="none"/>
        </w:rPr>
        <w:t xml:space="preserve"> </w:t>
      </w:r>
      <w:r>
        <w:rPr>
          <w:rFonts w:ascii="宋体" w:hAnsi="宋体" w:eastAsia="宋体" w:cs="宋体"/>
          <w:spacing w:val="-18"/>
          <w:sz w:val="24"/>
          <w:szCs w:val="24"/>
          <w:highlight w:val="none"/>
        </w:rPr>
        <w:t xml:space="preserve">致</w:t>
      </w:r>
      <w:r>
        <w:rPr>
          <w:rFonts w:ascii="宋体" w:hAnsi="宋体" w:eastAsia="宋体" w:cs="宋体"/>
          <w:spacing w:val="-11"/>
          <w:sz w:val="24"/>
          <w:szCs w:val="24"/>
          <w:highlight w:val="none"/>
        </w:rPr>
        <w:t xml:space="preserve">意</w:t>
      </w:r>
      <w:r>
        <w:rPr>
          <w:rFonts w:ascii="宋体" w:hAnsi="宋体" w:eastAsia="宋体" w:cs="宋体"/>
          <w:spacing w:val="-9"/>
          <w:sz w:val="24"/>
          <w:szCs w:val="24"/>
          <w:highlight w:val="none"/>
        </w:rPr>
        <w:t xml:space="preserve">见</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将按照本合同所规定的争议解决条款解决双方的纠纷</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但任何一方不得</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 xml:space="preserve">采取非法手段或以损害本项目的方式实现违约</w:t>
      </w:r>
      <w:r>
        <w:rPr>
          <w:rFonts w:ascii="宋体" w:hAnsi="宋体" w:eastAsia="宋体" w:cs="宋体"/>
          <w:spacing w:val="-1"/>
          <w:sz w:val="24"/>
          <w:szCs w:val="24"/>
          <w:highlight w:val="none"/>
        </w:rPr>
        <w:t xml:space="preserve">金</w:t>
      </w:r>
      <w:r>
        <w:rPr>
          <w:rFonts w:ascii="宋体" w:hAnsi="宋体" w:eastAsia="宋体" w:cs="宋体"/>
          <w:sz w:val="24"/>
          <w:szCs w:val="24"/>
          <w:highlight w:val="none"/>
        </w:rPr>
        <w:t xml:space="preserve">。</w:t>
      </w:r>
      <w:r/>
    </w:p>
    <w:p>
      <w:pPr>
        <w:ind w:left="523"/>
        <w:spacing w:before="1" w:line="238" w:lineRule="auto"/>
        <w:rPr>
          <w:rFonts w:ascii="宋体" w:hAnsi="宋体" w:eastAsia="宋体" w:cs="宋体"/>
          <w:sz w:val="24"/>
          <w:szCs w:val="24"/>
          <w:highlight w:val="none"/>
        </w:rPr>
        <w:outlineLvl w:val="1"/>
      </w:pPr>
      <w:r/>
      <w:bookmarkStart w:id="136" w:name="_Toc9588"/>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1</w:t>
      </w:r>
      <w:r>
        <w:rPr>
          <w:rFonts w:hint="eastAsia"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2</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不可抗力</w:t>
      </w:r>
      <w:bookmarkEnd w:id="136"/>
      <w:r/>
      <w:r/>
    </w:p>
    <w:p>
      <w:pPr>
        <w:ind w:left="27" w:right="62" w:firstLine="493"/>
        <w:spacing w:before="157"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w:t>
      </w:r>
      <w:r>
        <w:rPr>
          <w:rFonts w:hint="eastAsia" w:ascii="宋体" w:hAnsi="宋体" w:eastAsia="宋体" w:cs="宋体"/>
          <w:spacing w:val="-1"/>
          <w:sz w:val="24"/>
          <w:szCs w:val="24"/>
          <w:highlight w:val="none"/>
        </w:rPr>
        <w:t xml:space="preserve">2</w:t>
      </w:r>
      <w:r>
        <w:rPr>
          <w:rFonts w:ascii="宋体" w:hAnsi="宋体" w:eastAsia="宋体" w:cs="宋体"/>
          <w:spacing w:val="-1"/>
          <w:sz w:val="24"/>
          <w:szCs w:val="24"/>
          <w:highlight w:val="none"/>
        </w:rPr>
        <w:t xml:space="preserve">.1</w:t>
      </w:r>
      <w:r>
        <w:rPr>
          <w:rFonts w:ascii="宋体" w:hAnsi="宋体" w:eastAsia="宋体" w:cs="宋体"/>
          <w:sz w:val="24"/>
          <w:szCs w:val="24"/>
          <w:highlight w:val="none"/>
        </w:rPr>
        <w:t xml:space="preserve"> 如果双方由于不可抗拒力的任何事故(须经双方认同)，致使影响合同 </w:t>
      </w:r>
      <w:r>
        <w:rPr>
          <w:rFonts w:ascii="宋体" w:hAnsi="宋体" w:eastAsia="宋体" w:cs="宋体"/>
          <w:spacing w:val="-2"/>
          <w:sz w:val="24"/>
          <w:szCs w:val="24"/>
          <w:highlight w:val="none"/>
        </w:rPr>
        <w:t xml:space="preserve">履行时，履行合同的期限应予延长</w:t>
      </w:r>
      <w:r>
        <w:rPr>
          <w:rFonts w:ascii="宋体" w:hAnsi="宋体" w:eastAsia="宋体" w:cs="宋体"/>
          <w:spacing w:val="-1"/>
          <w:sz w:val="24"/>
          <w:szCs w:val="24"/>
          <w:highlight w:val="none"/>
        </w:rPr>
        <w:t xml:space="preserve">，延长期限相当于事故影响的时间。</w:t>
      </w:r>
      <w:r/>
    </w:p>
    <w:p>
      <w:pPr>
        <w:ind w:left="27" w:firstLine="493"/>
        <w:spacing w:line="360"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w:t>
      </w:r>
      <w:r>
        <w:rPr>
          <w:rFonts w:hint="eastAsia" w:ascii="宋体" w:hAnsi="宋体" w:eastAsia="宋体" w:cs="宋体"/>
          <w:spacing w:val="-1"/>
          <w:sz w:val="24"/>
          <w:szCs w:val="24"/>
          <w:highlight w:val="none"/>
        </w:rPr>
        <w:t xml:space="preserve">2</w:t>
      </w:r>
      <w:r>
        <w:rPr>
          <w:rFonts w:ascii="宋体" w:hAnsi="宋体" w:eastAsia="宋体" w:cs="宋体"/>
          <w:spacing w:val="-1"/>
          <w:sz w:val="24"/>
          <w:szCs w:val="24"/>
          <w:highlight w:val="none"/>
        </w:rPr>
        <w:t xml:space="preserve">.2</w:t>
      </w:r>
      <w:r>
        <w:rPr>
          <w:rFonts w:ascii="宋体" w:hAnsi="宋体" w:eastAsia="宋体" w:cs="宋体"/>
          <w:sz w:val="24"/>
          <w:szCs w:val="24"/>
          <w:highlight w:val="none"/>
        </w:rPr>
        <w:t xml:space="preserve"> 本条所述的“不可抗拒力”系指双方无法控制、不可预见的事件。这 </w:t>
      </w:r>
      <w:r>
        <w:rPr>
          <w:rFonts w:ascii="宋体" w:hAnsi="宋体" w:eastAsia="宋体" w:cs="宋体"/>
          <w:spacing w:val="-2"/>
          <w:sz w:val="24"/>
          <w:szCs w:val="24"/>
          <w:highlight w:val="none"/>
        </w:rPr>
        <w:t xml:space="preserve">些事件包括但不限于：战争、</w:t>
      </w:r>
      <w:r>
        <w:rPr>
          <w:rFonts w:ascii="宋体" w:hAnsi="宋体" w:eastAsia="宋体" w:cs="宋体"/>
          <w:spacing w:val="-1"/>
          <w:sz w:val="24"/>
          <w:szCs w:val="24"/>
          <w:highlight w:val="none"/>
        </w:rPr>
        <w:t xml:space="preserve">严重水灾、台风、地震以及其他双方商定的事件。</w:t>
      </w:r>
      <w:r/>
    </w:p>
    <w:p>
      <w:pPr>
        <w:ind w:left="24" w:right="62" w:firstLine="496"/>
        <w:spacing w:before="2" w:line="35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w:t>
      </w:r>
      <w:r>
        <w:rPr>
          <w:rFonts w:hint="eastAsia" w:ascii="宋体" w:hAnsi="宋体" w:eastAsia="宋体" w:cs="宋体"/>
          <w:spacing w:val="-1"/>
          <w:sz w:val="24"/>
          <w:szCs w:val="24"/>
          <w:highlight w:val="none"/>
        </w:rPr>
        <w:t xml:space="preserve">2</w:t>
      </w:r>
      <w:r>
        <w:rPr>
          <w:rFonts w:ascii="宋体" w:hAnsi="宋体" w:eastAsia="宋体" w:cs="宋体"/>
          <w:spacing w:val="-1"/>
          <w:sz w:val="24"/>
          <w:szCs w:val="24"/>
          <w:highlight w:val="none"/>
        </w:rPr>
        <w:t xml:space="preserve">.3</w:t>
      </w:r>
      <w:r>
        <w:rPr>
          <w:rFonts w:ascii="宋体" w:hAnsi="宋体" w:eastAsia="宋体" w:cs="宋体"/>
          <w:sz w:val="24"/>
          <w:szCs w:val="24"/>
          <w:highlight w:val="none"/>
        </w:rPr>
        <w:t xml:space="preserve"> 受事故影响的一方应在不可抗拒力事故发后尽快以传真通知对方，双 </w:t>
      </w:r>
      <w:r>
        <w:rPr>
          <w:rFonts w:ascii="宋体" w:hAnsi="宋体" w:eastAsia="宋体" w:cs="宋体"/>
          <w:spacing w:val="-2"/>
          <w:sz w:val="24"/>
          <w:szCs w:val="24"/>
          <w:highlight w:val="none"/>
        </w:rPr>
        <w:t xml:space="preserve">方应通过友好协商在合理时间内达成</w:t>
      </w:r>
      <w:r>
        <w:rPr>
          <w:rFonts w:ascii="宋体" w:hAnsi="宋体" w:eastAsia="宋体" w:cs="宋体"/>
          <w:spacing w:val="-1"/>
          <w:sz w:val="24"/>
          <w:szCs w:val="24"/>
          <w:highlight w:val="none"/>
        </w:rPr>
        <w:t xml:space="preserve">进一步履行合同的协议。</w:t>
      </w:r>
      <w:r/>
    </w:p>
    <w:p>
      <w:pPr>
        <w:ind w:left="509"/>
        <w:spacing w:line="239" w:lineRule="auto"/>
        <w:rPr>
          <w:rFonts w:ascii="宋体" w:hAnsi="宋体" w:eastAsia="宋体" w:cs="宋体"/>
          <w:sz w:val="24"/>
          <w:szCs w:val="24"/>
          <w:highlight w:val="none"/>
        </w:rPr>
        <w:outlineLvl w:val="1"/>
      </w:pPr>
      <w:r/>
      <w:bookmarkStart w:id="137" w:name="_Toc7246"/>
      <w:r>
        <w:rPr>
          <w:rFonts w:hint="eastAsia"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13</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、税</w:t>
      </w: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费</w:t>
      </w:r>
      <w:bookmarkEnd w:id="137"/>
      <w:r/>
      <w:r/>
    </w:p>
    <w:p>
      <w:pPr>
        <w:ind w:left="52" w:right="62" w:firstLine="453"/>
        <w:spacing w:before="157" w:line="360" w:lineRule="auto"/>
        <w:rPr>
          <w:rFonts w:ascii="宋体" w:hAnsi="宋体" w:eastAsia="宋体" w:cs="宋体"/>
          <w:sz w:val="24"/>
          <w:szCs w:val="24"/>
          <w:highlight w:val="none"/>
        </w:rPr>
      </w:pPr>
      <w:r>
        <w:rPr>
          <w:rFonts w:hint="eastAsia" w:ascii="宋体" w:hAnsi="宋体" w:eastAsia="宋体" w:cs="宋体"/>
          <w:spacing w:val="1"/>
          <w:sz w:val="24"/>
          <w:szCs w:val="24"/>
          <w:highlight w:val="none"/>
        </w:rPr>
        <w:t xml:space="preserve">13</w:t>
      </w:r>
      <w:r>
        <w:rPr>
          <w:rFonts w:ascii="宋体" w:hAnsi="宋体" w:eastAsia="宋体" w:cs="宋体"/>
          <w:spacing w:val="1"/>
          <w:sz w:val="24"/>
          <w:szCs w:val="24"/>
          <w:highlight w:val="none"/>
        </w:rPr>
        <w:t xml:space="preserve">.1 中国政府根据</w:t>
      </w:r>
      <w:r>
        <w:rPr>
          <w:rFonts w:ascii="宋体" w:hAnsi="宋体" w:eastAsia="宋体" w:cs="宋体"/>
          <w:sz w:val="24"/>
          <w:szCs w:val="24"/>
          <w:highlight w:val="none"/>
        </w:rPr>
        <w:t xml:space="preserve">现行税法规定对甲方征收的与本合同有关的一切税费均 </w:t>
      </w:r>
      <w:r>
        <w:rPr>
          <w:rFonts w:ascii="宋体" w:hAnsi="宋体" w:eastAsia="宋体" w:cs="宋体"/>
          <w:spacing w:val="2"/>
          <w:sz w:val="24"/>
          <w:szCs w:val="24"/>
          <w:highlight w:val="none"/>
        </w:rPr>
        <w:t xml:space="preserve">由甲方负担(免税部分除外)，</w:t>
      </w:r>
      <w:r>
        <w:rPr>
          <w:rFonts w:hint="eastAsia" w:ascii="宋体" w:hAnsi="宋体" w:eastAsia="宋体" w:cs="宋体"/>
          <w:spacing w:val="2"/>
          <w:sz w:val="24"/>
          <w:szCs w:val="24"/>
          <w:highlight w:val="none"/>
          <w:lang w:eastAsia="zh-CN"/>
        </w:rPr>
        <w:t xml:space="preserve">采购文件</w:t>
      </w:r>
      <w:r>
        <w:rPr>
          <w:rFonts w:ascii="宋体" w:hAnsi="宋体" w:eastAsia="宋体" w:cs="宋体"/>
          <w:spacing w:val="2"/>
          <w:sz w:val="24"/>
          <w:szCs w:val="24"/>
          <w:highlight w:val="none"/>
        </w:rPr>
        <w:t xml:space="preserve">另有规定的除</w:t>
      </w:r>
      <w:r>
        <w:rPr>
          <w:rFonts w:ascii="宋体" w:hAnsi="宋体" w:eastAsia="宋体" w:cs="宋体"/>
          <w:spacing w:val="1"/>
          <w:sz w:val="24"/>
          <w:szCs w:val="24"/>
          <w:highlight w:val="none"/>
        </w:rPr>
        <w:t xml:space="preserve">外</w:t>
      </w:r>
      <w:r>
        <w:rPr>
          <w:rFonts w:ascii="宋体" w:hAnsi="宋体" w:eastAsia="宋体" w:cs="宋体"/>
          <w:sz w:val="24"/>
          <w:szCs w:val="24"/>
          <w:highlight w:val="none"/>
        </w:rPr>
        <w:t xml:space="preserve">。</w:t>
      </w:r>
      <w:r/>
    </w:p>
    <w:p>
      <w:pPr>
        <w:ind w:left="52" w:right="62" w:firstLine="453"/>
        <w:spacing w:line="360" w:lineRule="auto"/>
        <w:rPr>
          <w:rFonts w:ascii="宋体" w:hAnsi="宋体" w:eastAsia="宋体" w:cs="宋体"/>
          <w:sz w:val="24"/>
          <w:szCs w:val="24"/>
          <w:highlight w:val="none"/>
        </w:rPr>
      </w:pPr>
      <w:r>
        <w:rPr>
          <w:rFonts w:hint="eastAsia" w:ascii="宋体" w:hAnsi="宋体" w:eastAsia="宋体" w:cs="宋体"/>
          <w:spacing w:val="1"/>
          <w:sz w:val="24"/>
          <w:szCs w:val="24"/>
          <w:highlight w:val="none"/>
        </w:rPr>
        <w:t xml:space="preserve">13</w:t>
      </w:r>
      <w:r>
        <w:rPr>
          <w:rFonts w:ascii="宋体" w:hAnsi="宋体" w:eastAsia="宋体" w:cs="宋体"/>
          <w:spacing w:val="1"/>
          <w:sz w:val="24"/>
          <w:szCs w:val="24"/>
          <w:highlight w:val="none"/>
        </w:rPr>
        <w:t xml:space="preserve">.2 中国政府根据</w:t>
      </w:r>
      <w:r>
        <w:rPr>
          <w:rFonts w:ascii="宋体" w:hAnsi="宋体" w:eastAsia="宋体" w:cs="宋体"/>
          <w:sz w:val="24"/>
          <w:szCs w:val="24"/>
          <w:highlight w:val="none"/>
        </w:rPr>
        <w:t xml:space="preserve">现行税法规定对乙方征收的与本合同有关的一切税费均 </w:t>
      </w:r>
      <w:r>
        <w:rPr>
          <w:rFonts w:ascii="宋体" w:hAnsi="宋体" w:eastAsia="宋体" w:cs="宋体"/>
          <w:spacing w:val="-4"/>
          <w:sz w:val="24"/>
          <w:szCs w:val="24"/>
          <w:highlight w:val="none"/>
        </w:rPr>
        <w:t xml:space="preserve">由乙方负担(免税部</w:t>
      </w:r>
      <w:r>
        <w:rPr>
          <w:rFonts w:ascii="宋体" w:hAnsi="宋体" w:eastAsia="宋体" w:cs="宋体"/>
          <w:spacing w:val="-3"/>
          <w:sz w:val="24"/>
          <w:szCs w:val="24"/>
          <w:highlight w:val="none"/>
        </w:rPr>
        <w:t xml:space="preserve">分</w:t>
      </w:r>
      <w:r>
        <w:rPr>
          <w:rFonts w:ascii="宋体" w:hAnsi="宋体" w:eastAsia="宋体" w:cs="宋体"/>
          <w:spacing w:val="-2"/>
          <w:sz w:val="24"/>
          <w:szCs w:val="24"/>
          <w:highlight w:val="none"/>
        </w:rPr>
        <w:t xml:space="preserve">除外)，</w:t>
      </w:r>
      <w:r>
        <w:rPr>
          <w:rFonts w:hint="eastAsia" w:ascii="宋体" w:hAnsi="宋体" w:eastAsia="宋体" w:cs="宋体"/>
          <w:spacing w:val="-2"/>
          <w:sz w:val="24"/>
          <w:szCs w:val="24"/>
          <w:highlight w:val="none"/>
          <w:lang w:eastAsia="zh-CN"/>
        </w:rPr>
        <w:t xml:space="preserve">采购文件</w:t>
      </w:r>
      <w:r>
        <w:rPr>
          <w:rFonts w:ascii="宋体" w:hAnsi="宋体" w:eastAsia="宋体" w:cs="宋体"/>
          <w:spacing w:val="-2"/>
          <w:sz w:val="24"/>
          <w:szCs w:val="24"/>
          <w:highlight w:val="none"/>
        </w:rPr>
        <w:t xml:space="preserve">另有规定的除外。</w:t>
      </w:r>
      <w:r/>
    </w:p>
    <w:p>
      <w:pPr>
        <w:ind w:left="509"/>
        <w:spacing w:before="1" w:line="238" w:lineRule="auto"/>
        <w:rPr>
          <w:rFonts w:ascii="宋体" w:hAnsi="宋体" w:eastAsia="宋体" w:cs="宋体"/>
          <w:sz w:val="24"/>
          <w:szCs w:val="24"/>
          <w:highlight w:val="none"/>
        </w:rPr>
        <w:outlineLvl w:val="1"/>
      </w:pPr>
      <w:r/>
      <w:bookmarkStart w:id="138" w:name="_Toc7331"/>
      <w:r>
        <w:rPr>
          <w:rFonts w:hint="eastAsia"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14</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、纠</w:t>
      </w: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纷解决办法</w:t>
      </w:r>
      <w:bookmarkEnd w:id="138"/>
      <w:r/>
      <w:r/>
    </w:p>
    <w:p>
      <w:pPr>
        <w:ind w:left="23" w:right="62" w:firstLine="482"/>
        <w:spacing w:before="158" w:line="360" w:lineRule="auto"/>
        <w:rPr>
          <w:rFonts w:ascii="宋体" w:hAnsi="宋体" w:eastAsia="宋体" w:cs="宋体"/>
          <w:sz w:val="24"/>
          <w:szCs w:val="24"/>
          <w:highlight w:val="none"/>
        </w:rPr>
      </w:pPr>
      <w:r>
        <w:rPr>
          <w:rFonts w:hint="eastAsia" w:ascii="宋体" w:hAnsi="宋体" w:eastAsia="宋体" w:cs="宋体"/>
          <w:spacing w:val="1"/>
          <w:sz w:val="24"/>
          <w:szCs w:val="24"/>
          <w:highlight w:val="none"/>
        </w:rPr>
        <w:t xml:space="preserve">14</w:t>
      </w:r>
      <w:r>
        <w:rPr>
          <w:rFonts w:ascii="宋体" w:hAnsi="宋体" w:eastAsia="宋体" w:cs="宋体"/>
          <w:spacing w:val="1"/>
          <w:sz w:val="24"/>
          <w:szCs w:val="24"/>
          <w:highlight w:val="none"/>
        </w:rPr>
        <w:t xml:space="preserve">.1 在执行本合同</w:t>
      </w:r>
      <w:r>
        <w:rPr>
          <w:rFonts w:ascii="宋体" w:hAnsi="宋体" w:eastAsia="宋体" w:cs="宋体"/>
          <w:sz w:val="24"/>
          <w:szCs w:val="24"/>
          <w:highlight w:val="none"/>
        </w:rPr>
        <w:t xml:space="preserve">中所发生的或与本合同有关的一切争端，甲方和乙方应</w:t>
      </w:r>
      <w:r>
        <w:rPr>
          <w:rFonts w:ascii="宋体" w:hAnsi="宋体" w:eastAsia="宋体" w:cs="宋体"/>
          <w:spacing w:val="-12"/>
          <w:sz w:val="24"/>
          <w:szCs w:val="24"/>
          <w:highlight w:val="none"/>
        </w:rPr>
        <w:t xml:space="preserve">通</w:t>
      </w:r>
      <w:r>
        <w:rPr>
          <w:rFonts w:ascii="宋体" w:hAnsi="宋体" w:eastAsia="宋体" w:cs="宋体"/>
          <w:spacing w:val="-10"/>
          <w:sz w:val="24"/>
          <w:szCs w:val="24"/>
          <w:highlight w:val="none"/>
        </w:rPr>
        <w:t xml:space="preserve">过</w:t>
      </w:r>
      <w:r>
        <w:rPr>
          <w:rFonts w:ascii="宋体" w:hAnsi="宋体" w:eastAsia="宋体" w:cs="宋体"/>
          <w:spacing w:val="-6"/>
          <w:sz w:val="24"/>
          <w:szCs w:val="24"/>
          <w:highlight w:val="none"/>
        </w:rPr>
        <w:t xml:space="preserve">友好协商的办法进行解决。如协商仍不能解决</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则通过由甲方所在地人民法</w:t>
      </w:r>
      <w:r>
        <w:rPr>
          <w:rFonts w:ascii="宋体" w:hAnsi="宋体" w:eastAsia="宋体" w:cs="宋体"/>
          <w:spacing w:val="-9"/>
          <w:sz w:val="24"/>
          <w:szCs w:val="24"/>
          <w:highlight w:val="none"/>
        </w:rPr>
        <w:t xml:space="preserve">院</w:t>
      </w:r>
      <w:r>
        <w:rPr>
          <w:rFonts w:ascii="宋体" w:hAnsi="宋体" w:eastAsia="宋体" w:cs="宋体"/>
          <w:spacing w:val="-8"/>
          <w:sz w:val="24"/>
          <w:szCs w:val="24"/>
          <w:highlight w:val="none"/>
        </w:rPr>
        <w:t xml:space="preserve">诉讼。</w:t>
      </w:r>
      <w:r/>
    </w:p>
    <w:p>
      <w:pPr>
        <w:ind w:left="506"/>
        <w:spacing w:before="1" w:line="218" w:lineRule="auto"/>
        <w:rPr>
          <w:rFonts w:ascii="宋体" w:hAnsi="宋体" w:eastAsia="宋体" w:cs="宋体"/>
          <w:sz w:val="24"/>
          <w:szCs w:val="24"/>
          <w:highlight w:val="none"/>
        </w:rPr>
        <w:outlineLvl w:val="2"/>
      </w:pPr>
      <w:r/>
      <w:bookmarkStart w:id="139" w:name="_Toc29991"/>
      <w:r>
        <w:rPr>
          <w:rFonts w:hint="eastAsia" w:ascii="宋体" w:hAnsi="宋体" w:eastAsia="宋体" w:cs="宋体"/>
          <w:spacing w:val="-4"/>
          <w:sz w:val="24"/>
          <w:szCs w:val="24"/>
          <w:highlight w:val="none"/>
        </w:rPr>
        <w:t xml:space="preserve">14</w:t>
      </w:r>
      <w:r>
        <w:rPr>
          <w:rFonts w:ascii="宋体" w:hAnsi="宋体" w:eastAsia="宋体" w:cs="宋体"/>
          <w:spacing w:val="-2"/>
          <w:sz w:val="24"/>
          <w:szCs w:val="24"/>
          <w:highlight w:val="none"/>
        </w:rPr>
        <w:t xml:space="preserve">.2 在诉讼期间，本合同应继续执行。</w:t>
      </w:r>
      <w:bookmarkEnd w:id="139"/>
      <w:r/>
      <w:r/>
    </w:p>
    <w:p>
      <w:pPr>
        <w:ind w:left="509"/>
        <w:spacing w:before="183" w:line="239" w:lineRule="auto"/>
        <w:rPr>
          <w:rFonts w:ascii="宋体" w:hAnsi="宋体" w:eastAsia="宋体" w:cs="宋体"/>
          <w:sz w:val="24"/>
          <w:szCs w:val="24"/>
          <w:highlight w:val="none"/>
        </w:rPr>
        <w:outlineLvl w:val="1"/>
      </w:pPr>
      <w:r/>
      <w:bookmarkStart w:id="140" w:name="_Toc1665"/>
      <w:r>
        <w:rPr>
          <w:rFonts w:hint="eastAsia"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15</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、违</w:t>
      </w: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约终止合同</w:t>
      </w:r>
      <w:bookmarkEnd w:id="140"/>
      <w:r/>
      <w:r/>
    </w:p>
    <w:p>
      <w:pPr>
        <w:ind w:left="23" w:right="62" w:firstLine="482"/>
        <w:spacing w:before="158" w:line="360" w:lineRule="auto"/>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15.1 在甲方对乙方违约而采取的任何补救措施不受影响的情况下，甲方可向乙方发出终止部分或全部合同的书面通知书。</w:t>
      </w:r>
      <w:r/>
    </w:p>
    <w:p>
      <w:pPr>
        <w:ind w:left="23" w:right="62" w:firstLine="482"/>
        <w:spacing w:before="158" w:line="360" w:lineRule="auto"/>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(1) 如果乙方未能按合同规定的期限或甲方同意延长的限期内完成部分或全部服务交付及相关的服务工作；</w:t>
      </w:r>
      <w:r/>
    </w:p>
    <w:p>
      <w:pPr>
        <w:ind w:left="23" w:right="62" w:firstLine="482"/>
        <w:spacing w:before="158" w:line="360" w:lineRule="auto"/>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(2) 乙方在收到甲方发出的违约通知后 20 天内，或经甲方书面认可延长的时间内未能纠正其过失；</w:t>
      </w:r>
      <w:bookmarkStart w:id="141" w:name="_Toc19312"/>
      <w:r/>
      <w:r/>
    </w:p>
    <w:p>
      <w:pPr>
        <w:ind w:left="23" w:right="62" w:firstLine="482"/>
        <w:spacing w:before="158" w:line="360" w:lineRule="auto"/>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(3) 如果乙方未能履行合同规定的其他义务。</w:t>
      </w:r>
      <w:bookmarkEnd w:id="141"/>
      <w:r/>
      <w:r/>
    </w:p>
    <w:p>
      <w:pPr>
        <w:ind w:left="25" w:right="13" w:firstLine="480"/>
        <w:spacing w:before="185" w:line="360" w:lineRule="auto"/>
        <w:rPr>
          <w:rFonts w:ascii="宋体" w:hAnsi="宋体" w:eastAsia="宋体" w:cs="宋体"/>
          <w:sz w:val="24"/>
          <w:szCs w:val="24"/>
          <w:highlight w:val="none"/>
        </w:rPr>
      </w:pPr>
      <w:r>
        <w:rPr>
          <w:rFonts w:hint="eastAsia" w:ascii="宋体" w:hAnsi="宋体" w:eastAsia="宋体" w:cs="宋体"/>
          <w:spacing w:val="-4"/>
          <w:sz w:val="24"/>
          <w:szCs w:val="24"/>
          <w:highlight w:val="none"/>
        </w:rPr>
        <w:t xml:space="preserve">15</w:t>
      </w:r>
      <w:r>
        <w:rPr>
          <w:rFonts w:ascii="宋体" w:hAnsi="宋体" w:eastAsia="宋体" w:cs="宋体"/>
          <w:spacing w:val="-3"/>
          <w:sz w:val="24"/>
          <w:szCs w:val="24"/>
          <w:highlight w:val="none"/>
        </w:rPr>
        <w:t xml:space="preserve">.2 在履行合同期间，出现未能响应上述服务要求</w:t>
      </w:r>
      <w:r>
        <w:rPr>
          <w:rFonts w:hint="eastAsia" w:ascii="宋体" w:hAnsi="宋体" w:eastAsia="宋体" w:cs="宋体"/>
          <w:spacing w:val="-3"/>
          <w:sz w:val="24"/>
          <w:szCs w:val="24"/>
          <w:highlight w:val="none"/>
        </w:rPr>
        <w:t xml:space="preserve">，</w:t>
      </w:r>
      <w:r>
        <w:rPr>
          <w:rFonts w:ascii="宋体" w:hAnsi="宋体" w:eastAsia="宋体" w:cs="宋体"/>
          <w:spacing w:val="-3"/>
          <w:sz w:val="24"/>
          <w:szCs w:val="24"/>
          <w:highlight w:val="none"/>
        </w:rPr>
        <w:t xml:space="preserve">将每次从合同价款中</w:t>
      </w:r>
      <w:r>
        <w:rPr>
          <w:rFonts w:ascii="宋体" w:hAnsi="宋体" w:eastAsia="宋体" w:cs="宋体"/>
          <w:spacing w:val="-4"/>
          <w:sz w:val="24"/>
          <w:szCs w:val="24"/>
          <w:highlight w:val="none"/>
        </w:rPr>
        <w:t xml:space="preserve">扣除</w:t>
      </w:r>
      <w:r>
        <w:rPr>
          <w:rFonts w:ascii="宋体" w:hAnsi="宋体" w:eastAsia="宋体" w:cs="宋体"/>
          <w:spacing w:val="-4"/>
          <w:sz w:val="24"/>
          <w:szCs w:val="24"/>
          <w:highlight w:val="none"/>
          <w:u w:val="single"/>
        </w:rPr>
        <w:t xml:space="preserve">    </w:t>
      </w:r>
      <w:r>
        <w:rPr>
          <w:rFonts w:ascii="宋体" w:hAnsi="宋体" w:eastAsia="宋体" w:cs="宋体"/>
          <w:spacing w:val="-4"/>
          <w:sz w:val="24"/>
          <w:szCs w:val="24"/>
          <w:highlight w:val="none"/>
        </w:rPr>
        <w:t xml:space="preserve"> 元，出现此类</w:t>
      </w:r>
      <w:r>
        <w:rPr>
          <w:rFonts w:ascii="宋体" w:hAnsi="宋体" w:eastAsia="宋体" w:cs="宋体"/>
          <w:spacing w:val="-3"/>
          <w:sz w:val="24"/>
          <w:szCs w:val="24"/>
          <w:highlight w:val="none"/>
        </w:rPr>
        <w:t xml:space="preserve">情</w:t>
      </w:r>
      <w:r>
        <w:rPr>
          <w:rFonts w:ascii="宋体" w:hAnsi="宋体" w:eastAsia="宋体" w:cs="宋体"/>
          <w:spacing w:val="-2"/>
          <w:sz w:val="24"/>
          <w:szCs w:val="24"/>
          <w:highlight w:val="none"/>
        </w:rPr>
        <w:t xml:space="preserve">况达到 3 次的，甲方可以无条件终止合同并且有权拒</w:t>
      </w:r>
      <w:r>
        <w:rPr>
          <w:rFonts w:ascii="宋体" w:hAnsi="宋体" w:eastAsia="宋体" w:cs="宋体"/>
          <w:spacing w:val="-10"/>
          <w:sz w:val="24"/>
          <w:szCs w:val="24"/>
          <w:highlight w:val="none"/>
        </w:rPr>
        <w:t xml:space="preserve">绝</w:t>
      </w:r>
      <w:r>
        <w:rPr>
          <w:rFonts w:ascii="宋体" w:hAnsi="宋体" w:eastAsia="宋体" w:cs="宋体"/>
          <w:spacing w:val="-8"/>
          <w:sz w:val="24"/>
          <w:szCs w:val="24"/>
          <w:highlight w:val="none"/>
        </w:rPr>
        <w:t xml:space="preserve">付款。</w:t>
      </w:r>
      <w:r/>
    </w:p>
    <w:p>
      <w:pPr>
        <w:ind w:left="23" w:right="13" w:firstLine="482"/>
        <w:spacing w:line="360" w:lineRule="auto"/>
        <w:rPr>
          <w:rFonts w:ascii="宋体" w:hAnsi="宋体" w:eastAsia="宋体" w:cs="宋体"/>
          <w:sz w:val="24"/>
          <w:szCs w:val="24"/>
          <w:highlight w:val="none"/>
        </w:rPr>
      </w:pPr>
      <w:r>
        <w:rPr>
          <w:rFonts w:hint="eastAsia" w:ascii="宋体" w:hAnsi="宋体" w:eastAsia="宋体" w:cs="宋体"/>
          <w:spacing w:val="1"/>
          <w:sz w:val="24"/>
          <w:szCs w:val="24"/>
          <w:highlight w:val="none"/>
        </w:rPr>
        <w:t xml:space="preserve">15</w:t>
      </w:r>
      <w:r>
        <w:rPr>
          <w:rFonts w:ascii="宋体" w:hAnsi="宋体" w:eastAsia="宋体" w:cs="宋体"/>
          <w:spacing w:val="1"/>
          <w:sz w:val="24"/>
          <w:szCs w:val="24"/>
          <w:highlight w:val="none"/>
        </w:rPr>
        <w:t xml:space="preserve">.3 在甲方根据上述规</w:t>
      </w:r>
      <w:r>
        <w:rPr>
          <w:rFonts w:ascii="宋体" w:hAnsi="宋体" w:eastAsia="宋体" w:cs="宋体"/>
          <w:sz w:val="24"/>
          <w:szCs w:val="24"/>
          <w:highlight w:val="none"/>
        </w:rPr>
        <w:t xml:space="preserve">定，终止了全部或部分合同后，甲方可以依其认为</w:t>
      </w:r>
      <w:r>
        <w:rPr>
          <w:rFonts w:ascii="宋体" w:hAnsi="宋体" w:eastAsia="宋体" w:cs="宋体"/>
          <w:spacing w:val="-12"/>
          <w:sz w:val="24"/>
          <w:szCs w:val="24"/>
          <w:highlight w:val="none"/>
        </w:rPr>
        <w:t xml:space="preserve">适</w:t>
      </w:r>
      <w:r>
        <w:rPr>
          <w:rFonts w:ascii="宋体" w:hAnsi="宋体" w:eastAsia="宋体" w:cs="宋体"/>
          <w:spacing w:val="-7"/>
          <w:sz w:val="24"/>
          <w:szCs w:val="24"/>
          <w:highlight w:val="none"/>
        </w:rPr>
        <w:t xml:space="preserve">当</w:t>
      </w:r>
      <w:r>
        <w:rPr>
          <w:rFonts w:ascii="宋体" w:hAnsi="宋体" w:eastAsia="宋体" w:cs="宋体"/>
          <w:spacing w:val="-6"/>
          <w:sz w:val="24"/>
          <w:szCs w:val="24"/>
          <w:highlight w:val="none"/>
        </w:rPr>
        <w:t xml:space="preserve">的条件和方法购买与未交服务类似的服务</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乙方应对甲方购买类似服务所超</w:t>
      </w:r>
      <w:r>
        <w:rPr>
          <w:rFonts w:ascii="宋体" w:hAnsi="宋体" w:eastAsia="宋体" w:cs="宋体"/>
          <w:spacing w:val="-2"/>
          <w:sz w:val="24"/>
          <w:szCs w:val="24"/>
          <w:highlight w:val="none"/>
        </w:rPr>
        <w:t xml:space="preserve">出的那部分费用负责。但是</w:t>
      </w:r>
      <w:r>
        <w:rPr>
          <w:rFonts w:ascii="宋体" w:hAnsi="宋体" w:eastAsia="宋体" w:cs="宋体"/>
          <w:spacing w:val="-1"/>
          <w:sz w:val="24"/>
          <w:szCs w:val="24"/>
          <w:highlight w:val="none"/>
        </w:rPr>
        <w:t xml:space="preserve">，乙方应继续执行合同中未终止的部分。</w:t>
      </w:r>
      <w:r/>
    </w:p>
    <w:p>
      <w:pPr>
        <w:ind w:left="509"/>
        <w:spacing w:before="1" w:line="238" w:lineRule="auto"/>
        <w:rPr>
          <w:rFonts w:ascii="宋体" w:hAnsi="宋体" w:eastAsia="宋体" w:cs="宋体"/>
          <w:sz w:val="24"/>
          <w:szCs w:val="24"/>
          <w:highlight w:val="none"/>
        </w:rPr>
        <w:outlineLvl w:val="1"/>
      </w:pPr>
      <w:r/>
      <w:bookmarkStart w:id="142" w:name="_Toc29855"/>
      <w:r>
        <w:rPr>
          <w:rFonts w:hint="eastAsia"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16</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、破</w:t>
      </w: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产终止合同</w:t>
      </w:r>
      <w:bookmarkEnd w:id="142"/>
      <w:r/>
      <w:r/>
    </w:p>
    <w:p>
      <w:pPr>
        <w:ind w:left="43" w:right="13" w:firstLine="463"/>
        <w:spacing w:before="157" w:line="360" w:lineRule="auto"/>
        <w:rPr>
          <w:rFonts w:ascii="宋体" w:hAnsi="宋体" w:eastAsia="宋体" w:cs="宋体"/>
          <w:sz w:val="24"/>
          <w:szCs w:val="24"/>
          <w:highlight w:val="none"/>
        </w:rPr>
      </w:pPr>
      <w:r>
        <w:rPr>
          <w:rFonts w:hint="eastAsia" w:ascii="宋体" w:hAnsi="宋体" w:eastAsia="宋体" w:cs="宋体"/>
          <w:spacing w:val="1"/>
          <w:sz w:val="24"/>
          <w:szCs w:val="24"/>
          <w:highlight w:val="none"/>
        </w:rPr>
        <w:t xml:space="preserve">16</w:t>
      </w:r>
      <w:r>
        <w:rPr>
          <w:rFonts w:ascii="宋体" w:hAnsi="宋体" w:eastAsia="宋体" w:cs="宋体"/>
          <w:spacing w:val="1"/>
          <w:sz w:val="24"/>
          <w:szCs w:val="24"/>
          <w:highlight w:val="none"/>
        </w:rPr>
        <w:t xml:space="preserve">.1 如果乙方破产</w:t>
      </w:r>
      <w:r>
        <w:rPr>
          <w:rFonts w:ascii="宋体" w:hAnsi="宋体" w:eastAsia="宋体" w:cs="宋体"/>
          <w:sz w:val="24"/>
          <w:szCs w:val="24"/>
          <w:highlight w:val="none"/>
        </w:rPr>
        <w:t xml:space="preserve">或无清偿能力时，甲方在任何时候书面通知乙方终止合 </w:t>
      </w:r>
      <w:r>
        <w:rPr>
          <w:rFonts w:ascii="宋体" w:hAnsi="宋体" w:eastAsia="宋体" w:cs="宋体"/>
          <w:spacing w:val="-6"/>
          <w:sz w:val="24"/>
          <w:szCs w:val="24"/>
          <w:highlight w:val="none"/>
        </w:rPr>
        <w:t xml:space="preserve">同而不给乙方</w:t>
      </w:r>
      <w:r>
        <w:rPr>
          <w:rFonts w:ascii="宋体" w:hAnsi="宋体" w:eastAsia="宋体" w:cs="宋体"/>
          <w:spacing w:val="-3"/>
          <w:sz w:val="24"/>
          <w:szCs w:val="24"/>
          <w:highlight w:val="none"/>
        </w:rPr>
        <w:t xml:space="preserve">补偿。该终止合同将不损害或影响甲方已经或将要采取的补救措施</w:t>
      </w:r>
      <w:r>
        <w:rPr>
          <w:rFonts w:ascii="宋体" w:hAnsi="宋体" w:eastAsia="宋体" w:cs="宋体"/>
          <w:sz w:val="24"/>
          <w:szCs w:val="24"/>
          <w:highlight w:val="none"/>
        </w:rPr>
        <w:t xml:space="preserve"> </w:t>
      </w:r>
      <w:r>
        <w:rPr>
          <w:rFonts w:ascii="宋体" w:hAnsi="宋体" w:eastAsia="宋体" w:cs="宋体"/>
          <w:spacing w:val="-15"/>
          <w:sz w:val="24"/>
          <w:szCs w:val="24"/>
          <w:highlight w:val="none"/>
        </w:rPr>
        <w:t xml:space="preserve">的</w:t>
      </w:r>
      <w:r>
        <w:rPr>
          <w:rFonts w:ascii="宋体" w:hAnsi="宋体" w:eastAsia="宋体" w:cs="宋体"/>
          <w:spacing w:val="-11"/>
          <w:sz w:val="24"/>
          <w:szCs w:val="24"/>
          <w:highlight w:val="none"/>
        </w:rPr>
        <w:t xml:space="preserve">权利。</w:t>
      </w:r>
      <w:r/>
    </w:p>
    <w:p>
      <w:pPr>
        <w:ind w:left="509"/>
        <w:spacing w:before="1" w:line="238" w:lineRule="auto"/>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outlineLvl w:val="1"/>
      </w:pPr>
      <w:r/>
      <w:bookmarkStart w:id="143" w:name="_Toc10317"/>
      <w:r>
        <w:rPr>
          <w:rFonts w:hint="eastAsia"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17</w:t>
      </w:r>
      <w:bookmarkEnd w:id="143"/>
      <w:r/>
      <w:bookmarkStart w:id="144" w:name="_Toc3934"/>
      <w:r>
        <w:rPr>
          <w:rFonts w:hint="eastAsia"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、合同生效及其它</w:t>
      </w:r>
      <w:bookmarkEnd w:id="144"/>
      <w:r/>
      <w:r/>
    </w:p>
    <w:p>
      <w:pPr>
        <w:ind w:left="506"/>
        <w:spacing w:before="157" w:line="219" w:lineRule="auto"/>
        <w:rPr>
          <w:rFonts w:ascii="宋体" w:hAnsi="宋体" w:eastAsia="宋体" w:cs="宋体"/>
          <w:sz w:val="24"/>
          <w:szCs w:val="24"/>
          <w:highlight w:val="none"/>
        </w:rPr>
        <w:outlineLvl w:val="2"/>
      </w:pPr>
      <w:r/>
      <w:bookmarkStart w:id="145" w:name="_Toc32199"/>
      <w:r>
        <w:rPr>
          <w:rFonts w:hint="eastAsia" w:ascii="宋体" w:hAnsi="宋体" w:eastAsia="宋体" w:cs="宋体"/>
          <w:spacing w:val="-4"/>
          <w:sz w:val="24"/>
          <w:szCs w:val="24"/>
          <w:highlight w:val="none"/>
        </w:rPr>
        <w:t xml:space="preserve">17</w:t>
      </w:r>
      <w:r>
        <w:rPr>
          <w:rFonts w:ascii="宋体" w:hAnsi="宋体" w:eastAsia="宋体" w:cs="宋体"/>
          <w:spacing w:val="-3"/>
          <w:sz w:val="24"/>
          <w:szCs w:val="24"/>
          <w:highlight w:val="none"/>
        </w:rPr>
        <w:t xml:space="preserve">.</w:t>
      </w:r>
      <w:r>
        <w:rPr>
          <w:rFonts w:ascii="宋体" w:hAnsi="宋体" w:eastAsia="宋体" w:cs="宋体"/>
          <w:spacing w:val="-2"/>
          <w:sz w:val="24"/>
          <w:szCs w:val="24"/>
          <w:highlight w:val="none"/>
        </w:rPr>
        <w:t xml:space="preserve">1 合同经甲方、乙方签章后生效。</w:t>
      </w:r>
      <w:bookmarkEnd w:id="145"/>
      <w:r/>
      <w:r/>
    </w:p>
    <w:p>
      <w:pPr>
        <w:ind w:left="506"/>
        <w:spacing w:before="183" w:line="219" w:lineRule="auto"/>
        <w:rPr>
          <w:rFonts w:ascii="宋体" w:hAnsi="宋体" w:eastAsia="宋体" w:cs="宋体"/>
          <w:sz w:val="24"/>
          <w:szCs w:val="24"/>
          <w:highlight w:val="none"/>
        </w:rPr>
      </w:pPr>
      <w:r>
        <w:rPr>
          <w:rFonts w:hint="eastAsia" w:ascii="宋体" w:hAnsi="宋体" w:eastAsia="宋体" w:cs="宋体"/>
          <w:spacing w:val="-1"/>
          <w:sz w:val="24"/>
          <w:szCs w:val="24"/>
          <w:highlight w:val="none"/>
        </w:rPr>
        <w:t xml:space="preserve">17</w:t>
      </w:r>
      <w:r>
        <w:rPr>
          <w:rFonts w:ascii="宋体" w:hAnsi="宋体" w:eastAsia="宋体" w:cs="宋体"/>
          <w:spacing w:val="-1"/>
          <w:sz w:val="24"/>
          <w:szCs w:val="24"/>
          <w:highlight w:val="none"/>
        </w:rPr>
        <w:t xml:space="preserve">.</w:t>
      </w:r>
      <w:r>
        <w:rPr>
          <w:rFonts w:ascii="宋体" w:hAnsi="宋体" w:eastAsia="宋体" w:cs="宋体"/>
          <w:sz w:val="24"/>
          <w:szCs w:val="24"/>
          <w:highlight w:val="none"/>
        </w:rPr>
        <w:t xml:space="preserve">2 本合同有效期为合同生效之日起至</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年</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月</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日。</w:t>
      </w:r>
      <w:r/>
    </w:p>
    <w:p>
      <w:pPr>
        <w:ind w:left="26" w:right="16" w:firstLine="479"/>
        <w:spacing w:before="184" w:line="360" w:lineRule="auto"/>
        <w:rPr>
          <w:rFonts w:ascii="宋体" w:hAnsi="宋体" w:eastAsia="宋体" w:cs="宋体"/>
          <w:sz w:val="24"/>
          <w:szCs w:val="24"/>
          <w:highlight w:val="none"/>
        </w:rPr>
      </w:pPr>
      <w:r>
        <w:rPr>
          <w:rFonts w:hint="eastAsia" w:ascii="宋体" w:hAnsi="宋体" w:eastAsia="宋体" w:cs="宋体"/>
          <w:spacing w:val="1"/>
          <w:sz w:val="24"/>
          <w:szCs w:val="24"/>
          <w:highlight w:val="none"/>
        </w:rPr>
        <w:t xml:space="preserve">17</w:t>
      </w:r>
      <w:r>
        <w:rPr>
          <w:rFonts w:ascii="宋体" w:hAnsi="宋体" w:eastAsia="宋体" w:cs="宋体"/>
          <w:spacing w:val="1"/>
          <w:sz w:val="24"/>
          <w:szCs w:val="24"/>
          <w:highlight w:val="none"/>
        </w:rPr>
        <w:t xml:space="preserve">.3 本合同服务和</w:t>
      </w:r>
      <w:r>
        <w:rPr>
          <w:rFonts w:ascii="宋体" w:hAnsi="宋体" w:eastAsia="宋体" w:cs="宋体"/>
          <w:sz w:val="24"/>
          <w:szCs w:val="24"/>
          <w:highlight w:val="none"/>
        </w:rPr>
        <w:t xml:space="preserve">服务交付使用后所发生的合同纠纷，甲方与乙方协商处 </w:t>
      </w:r>
      <w:r>
        <w:rPr>
          <w:rFonts w:ascii="宋体" w:hAnsi="宋体" w:eastAsia="宋体" w:cs="宋体"/>
          <w:spacing w:val="-13"/>
          <w:sz w:val="24"/>
          <w:szCs w:val="24"/>
          <w:highlight w:val="none"/>
        </w:rPr>
        <w:t xml:space="preserve">理</w:t>
      </w:r>
      <w:r>
        <w:rPr>
          <w:rFonts w:ascii="宋体" w:hAnsi="宋体" w:eastAsia="宋体" w:cs="宋体"/>
          <w:spacing w:val="-11"/>
          <w:sz w:val="24"/>
          <w:szCs w:val="24"/>
          <w:highlight w:val="none"/>
        </w:rPr>
        <w:t xml:space="preserve">。</w:t>
      </w:r>
      <w:r/>
    </w:p>
    <w:p>
      <w:pPr>
        <w:ind w:left="26" w:right="15" w:firstLine="479"/>
        <w:spacing w:line="360" w:lineRule="auto"/>
        <w:rPr>
          <w:rFonts w:ascii="宋体" w:hAnsi="宋体" w:eastAsia="宋体" w:cs="宋体"/>
          <w:sz w:val="24"/>
          <w:szCs w:val="24"/>
          <w:highlight w:val="none"/>
        </w:rPr>
      </w:pPr>
      <w:r>
        <w:rPr>
          <w:rFonts w:hint="eastAsia" w:ascii="宋体" w:hAnsi="宋体" w:eastAsia="宋体" w:cs="宋体"/>
          <w:spacing w:val="13"/>
          <w:sz w:val="24"/>
          <w:szCs w:val="24"/>
          <w:highlight w:val="none"/>
        </w:rPr>
        <w:t xml:space="preserve">17</w:t>
      </w:r>
      <w:r>
        <w:rPr>
          <w:rFonts w:ascii="宋体" w:hAnsi="宋体" w:eastAsia="宋体" w:cs="宋体"/>
          <w:spacing w:val="7"/>
          <w:sz w:val="24"/>
          <w:szCs w:val="24"/>
          <w:highlight w:val="none"/>
        </w:rPr>
        <w:t xml:space="preserve">.4 如需修改(指非主要合同条款)或补充合同内容，应经甲方、乙方协</w:t>
      </w:r>
      <w:r>
        <w:rPr>
          <w:rFonts w:ascii="宋体" w:hAnsi="宋体" w:eastAsia="宋体" w:cs="宋体"/>
          <w:sz w:val="24"/>
          <w:szCs w:val="24"/>
          <w:highlight w:val="none"/>
        </w:rPr>
        <w:t xml:space="preserve"> </w:t>
      </w:r>
      <w:r>
        <w:rPr>
          <w:rFonts w:ascii="宋体" w:hAnsi="宋体" w:eastAsia="宋体" w:cs="宋体"/>
          <w:spacing w:val="-6"/>
          <w:sz w:val="24"/>
          <w:szCs w:val="24"/>
          <w:highlight w:val="none"/>
        </w:rPr>
        <w:t xml:space="preserve">商</w:t>
      </w:r>
      <w:r>
        <w:rPr>
          <w:rFonts w:ascii="宋体" w:hAnsi="宋体" w:eastAsia="宋体" w:cs="宋体"/>
          <w:spacing w:val="-4"/>
          <w:sz w:val="24"/>
          <w:szCs w:val="24"/>
          <w:highlight w:val="none"/>
        </w:rPr>
        <w:t xml:space="preserve">，</w:t>
      </w:r>
      <w:r>
        <w:rPr>
          <w:rFonts w:ascii="宋体" w:hAnsi="宋体" w:eastAsia="宋体" w:cs="宋体"/>
          <w:spacing w:val="-3"/>
          <w:sz w:val="24"/>
          <w:szCs w:val="24"/>
          <w:highlight w:val="none"/>
        </w:rPr>
        <w:t xml:space="preserve">且修改及补充内容不得对本合同主要条款、</w:t>
      </w:r>
      <w:r>
        <w:rPr>
          <w:rFonts w:hint="eastAsia" w:ascii="宋体" w:hAnsi="宋体" w:eastAsia="宋体" w:cs="宋体"/>
          <w:spacing w:val="-3"/>
          <w:sz w:val="24"/>
          <w:szCs w:val="24"/>
          <w:highlight w:val="none"/>
          <w:lang w:eastAsia="zh-CN"/>
        </w:rPr>
        <w:t xml:space="preserve">采购文件</w:t>
      </w:r>
      <w:r>
        <w:rPr>
          <w:rFonts w:ascii="宋体" w:hAnsi="宋体" w:eastAsia="宋体" w:cs="宋体"/>
          <w:spacing w:val="-3"/>
          <w:sz w:val="24"/>
          <w:szCs w:val="24"/>
          <w:highlight w:val="none"/>
        </w:rPr>
        <w:t xml:space="preserve">和中标人的</w:t>
      </w:r>
      <w:r>
        <w:rPr>
          <w:rFonts w:hint="eastAsia" w:ascii="宋体" w:hAnsi="宋体" w:eastAsia="宋体" w:cs="宋体"/>
          <w:spacing w:val="-3"/>
          <w:sz w:val="24"/>
          <w:szCs w:val="24"/>
          <w:highlight w:val="none"/>
        </w:rPr>
        <w:t xml:space="preserve">响应文件</w:t>
      </w:r>
      <w:r>
        <w:rPr>
          <w:rFonts w:ascii="宋体" w:hAnsi="宋体" w:eastAsia="宋体" w:cs="宋体"/>
          <w:spacing w:val="-3"/>
          <w:sz w:val="24"/>
          <w:szCs w:val="24"/>
          <w:highlight w:val="none"/>
        </w:rPr>
        <w:t xml:space="preserve">作</w:t>
      </w:r>
      <w:r>
        <w:rPr>
          <w:rFonts w:ascii="宋体" w:hAnsi="宋体" w:eastAsia="宋体" w:cs="宋体"/>
          <w:sz w:val="24"/>
          <w:szCs w:val="24"/>
          <w:highlight w:val="none"/>
        </w:rPr>
        <w:t xml:space="preserve"> </w:t>
      </w:r>
      <w:r>
        <w:rPr>
          <w:rFonts w:ascii="宋体" w:hAnsi="宋体" w:eastAsia="宋体" w:cs="宋体"/>
          <w:spacing w:val="-18"/>
          <w:sz w:val="24"/>
          <w:szCs w:val="24"/>
          <w:highlight w:val="none"/>
        </w:rPr>
        <w:t xml:space="preserve">实</w:t>
      </w:r>
      <w:r>
        <w:rPr>
          <w:rFonts w:ascii="宋体" w:hAnsi="宋体" w:eastAsia="宋体" w:cs="宋体"/>
          <w:spacing w:val="-16"/>
          <w:sz w:val="24"/>
          <w:szCs w:val="24"/>
          <w:highlight w:val="none"/>
        </w:rPr>
        <w:t xml:space="preserve">质</w:t>
      </w:r>
      <w:r>
        <w:rPr>
          <w:rFonts w:ascii="宋体" w:hAnsi="宋体" w:eastAsia="宋体" w:cs="宋体"/>
          <w:spacing w:val="-9"/>
          <w:sz w:val="24"/>
          <w:szCs w:val="24"/>
          <w:highlight w:val="none"/>
        </w:rPr>
        <w:t xml:space="preserve">性修改</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并签署书面修改或补充协议</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该协议将作为本合同不可分割的一部</w:t>
      </w:r>
      <w:r>
        <w:rPr>
          <w:rFonts w:ascii="宋体" w:hAnsi="宋体" w:eastAsia="宋体" w:cs="宋体"/>
          <w:spacing w:val="-13"/>
          <w:sz w:val="24"/>
          <w:szCs w:val="24"/>
          <w:highlight w:val="none"/>
        </w:rPr>
        <w:t xml:space="preserve">分</w:t>
      </w:r>
      <w:r>
        <w:rPr>
          <w:rFonts w:ascii="宋体" w:hAnsi="宋体" w:eastAsia="宋体" w:cs="宋体"/>
          <w:spacing w:val="-11"/>
          <w:sz w:val="24"/>
          <w:szCs w:val="24"/>
          <w:highlight w:val="none"/>
        </w:rPr>
        <w:t xml:space="preserve">。</w:t>
      </w:r>
      <w:r/>
    </w:p>
    <w:p>
      <w:pPr>
        <w:ind w:left="26" w:right="15" w:firstLine="479"/>
        <w:spacing w:line="360" w:lineRule="auto"/>
        <w:rPr>
          <w:rFonts w:hint="eastAsia" w:ascii="宋体" w:hAnsi="宋体" w:eastAsia="宋体" w:cs="宋体"/>
          <w:spacing w:val="13"/>
          <w:sz w:val="24"/>
          <w:szCs w:val="24"/>
          <w:highlight w:val="none"/>
        </w:rPr>
      </w:pPr>
      <w:r/>
      <w:bookmarkStart w:id="146" w:name="_Toc32062"/>
      <w:r>
        <w:rPr>
          <w:rFonts w:hint="eastAsia" w:ascii="宋体" w:hAnsi="宋体" w:eastAsia="宋体" w:cs="宋体"/>
          <w:spacing w:val="13"/>
          <w:sz w:val="24"/>
          <w:szCs w:val="24"/>
          <w:highlight w:val="none"/>
        </w:rPr>
        <w:t xml:space="preserve">17.5 本合同</w:t>
      </w:r>
      <w:r>
        <w:rPr>
          <w:rFonts w:hint="eastAsia" w:ascii="宋体" w:hAnsi="宋体" w:eastAsia="宋体" w:cs="宋体"/>
          <w:spacing w:val="13"/>
          <w:sz w:val="24"/>
          <w:szCs w:val="24"/>
          <w:highlight w:val="none"/>
          <w:lang w:eastAsia="zh-CN"/>
        </w:rPr>
        <w:t xml:space="preserve">一式伍份，甲、乙双方各执贰份，见证方执</w:t>
      </w:r>
      <w:r>
        <w:rPr>
          <w:rFonts w:hint="eastAsia" w:ascii="宋体" w:hAnsi="宋体" w:eastAsia="宋体" w:cs="宋体"/>
          <w:spacing w:val="13"/>
          <w:sz w:val="24"/>
          <w:szCs w:val="24"/>
          <w:highlight w:val="none"/>
          <w:lang w:eastAsia="zh-CN"/>
        </w:rPr>
        <w:t xml:space="preserve">壹</w:t>
      </w:r>
      <w:r>
        <w:rPr>
          <w:rFonts w:hint="eastAsia" w:ascii="宋体" w:hAnsi="宋体" w:eastAsia="宋体" w:cs="宋体"/>
          <w:spacing w:val="13"/>
          <w:sz w:val="24"/>
          <w:szCs w:val="24"/>
          <w:highlight w:val="none"/>
          <w:lang w:eastAsia="zh-CN"/>
        </w:rPr>
        <w:t xml:space="preserve">份，</w:t>
      </w:r>
      <w:r>
        <w:rPr>
          <w:rFonts w:hint="eastAsia" w:ascii="宋体" w:hAnsi="宋体" w:eastAsia="宋体" w:cs="宋体"/>
          <w:spacing w:val="13"/>
          <w:sz w:val="24"/>
          <w:szCs w:val="24"/>
          <w:highlight w:val="none"/>
        </w:rPr>
        <w:t xml:space="preserve">应按照中华人民共和国的现行法律进行解释。</w:t>
      </w:r>
      <w:bookmarkEnd w:id="146"/>
      <w:r/>
      <w:r/>
    </w:p>
    <w:p>
      <w:pPr>
        <w:ind w:left="534"/>
        <w:spacing w:before="1" w:line="218" w:lineRule="auto"/>
        <w:rPr>
          <w:rFonts w:ascii="宋体" w:hAnsi="宋体" w:eastAsia="宋体" w:cs="宋体"/>
          <w:spacing w:val="-1"/>
          <w:sz w:val="24"/>
          <w:szCs w:val="24"/>
          <w:highlight w:val="none"/>
        </w:rPr>
      </w:pPr>
      <w:r>
        <w:rPr>
          <w:rFonts w:ascii="宋体" w:hAnsi="宋体" w:eastAsia="宋体" w:cs="宋体"/>
          <w:spacing w:val="-1"/>
          <w:sz w:val="24"/>
          <w:szCs w:val="24"/>
          <w:highlight w:val="none"/>
        </w:rPr>
      </w:r>
      <w:r/>
    </w:p>
    <w:p>
      <w:pPr>
        <w:ind w:left="534"/>
        <w:spacing w:before="1" w:line="218" w:lineRule="auto"/>
        <w:rPr>
          <w:rFonts w:ascii="宋体" w:hAnsi="宋体" w:eastAsia="宋体" w:cs="宋体"/>
          <w:sz w:val="24"/>
          <w:szCs w:val="24"/>
          <w:highlight w:val="none"/>
        </w:rPr>
      </w:pPr>
      <w:r>
        <w:rPr>
          <w:rFonts w:ascii="宋体" w:hAnsi="宋体" w:eastAsia="宋体" w:cs="宋体"/>
          <w:spacing w:val="7"/>
          <w:sz w:val="24"/>
          <w:szCs w:val="24"/>
          <w:highlight w:val="none"/>
        </w:rPr>
        <w:t xml:space="preserve">甲方(单位盖章)：</w:t>
      </w:r>
      <w:r/>
    </w:p>
    <w:p>
      <w:pPr>
        <w:ind w:left="503"/>
        <w:spacing w:before="183" w:line="468" w:lineRule="exact"/>
        <w:rPr>
          <w:rFonts w:ascii="宋体" w:hAnsi="宋体" w:eastAsia="宋体" w:cs="宋体"/>
          <w:sz w:val="24"/>
          <w:szCs w:val="24"/>
          <w:highlight w:val="none"/>
        </w:rPr>
      </w:pPr>
      <w:r>
        <w:rPr>
          <w:rFonts w:ascii="宋体" w:hAnsi="宋体" w:eastAsia="宋体" w:cs="宋体"/>
          <w:spacing w:val="-8"/>
          <w:position w:val="16"/>
          <w:sz w:val="24"/>
          <w:szCs w:val="24"/>
          <w:highlight w:val="none"/>
        </w:rPr>
        <w:t xml:space="preserve">地</w:t>
      </w:r>
      <w:r>
        <w:rPr>
          <w:rFonts w:ascii="宋体" w:hAnsi="宋体" w:eastAsia="宋体" w:cs="宋体"/>
          <w:spacing w:val="-4"/>
          <w:position w:val="16"/>
          <w:sz w:val="24"/>
          <w:szCs w:val="24"/>
          <w:highlight w:val="none"/>
        </w:rPr>
        <w:t xml:space="preserve">    址：</w:t>
      </w:r>
      <w:r/>
    </w:p>
    <w:p>
      <w:pPr>
        <w:ind w:left="504"/>
        <w:spacing w:line="221" w:lineRule="auto"/>
        <w:rPr>
          <w:rFonts w:ascii="宋体" w:hAnsi="宋体" w:eastAsia="宋体" w:cs="宋体"/>
          <w:sz w:val="24"/>
          <w:szCs w:val="24"/>
          <w:highlight w:val="none"/>
        </w:rPr>
      </w:pPr>
      <w:r>
        <w:rPr>
          <w:rFonts w:ascii="宋体" w:hAnsi="宋体" w:eastAsia="宋体" w:cs="宋体"/>
          <w:spacing w:val="-13"/>
          <w:sz w:val="24"/>
          <w:szCs w:val="24"/>
          <w:highlight w:val="none"/>
        </w:rPr>
        <w:t xml:space="preserve">联</w:t>
      </w:r>
      <w:r>
        <w:rPr>
          <w:rFonts w:ascii="宋体" w:hAnsi="宋体" w:eastAsia="宋体" w:cs="宋体"/>
          <w:spacing w:val="-10"/>
          <w:sz w:val="24"/>
          <w:szCs w:val="24"/>
          <w:highlight w:val="none"/>
        </w:rPr>
        <w:t xml:space="preserve">系电话：</w:t>
      </w:r>
      <w:r/>
    </w:p>
    <w:p>
      <w:pPr>
        <w:ind w:left="505"/>
        <w:spacing w:before="179" w:line="220" w:lineRule="auto"/>
        <w:rPr>
          <w:rFonts w:ascii="宋体" w:hAnsi="宋体" w:eastAsia="宋体" w:cs="宋体"/>
          <w:sz w:val="24"/>
          <w:szCs w:val="24"/>
          <w:highlight w:val="none"/>
        </w:rPr>
      </w:pPr>
      <w:r>
        <w:rPr>
          <w:rFonts w:ascii="宋体" w:hAnsi="宋体" w:eastAsia="宋体" w:cs="宋体"/>
          <w:spacing w:val="-11"/>
          <w:sz w:val="24"/>
          <w:szCs w:val="24"/>
          <w:highlight w:val="none"/>
        </w:rPr>
        <w:t xml:space="preserve">经</w:t>
      </w:r>
      <w:r>
        <w:rPr>
          <w:rFonts w:ascii="宋体" w:hAnsi="宋体" w:eastAsia="宋体" w:cs="宋体"/>
          <w:spacing w:val="-9"/>
          <w:sz w:val="24"/>
          <w:szCs w:val="24"/>
          <w:highlight w:val="none"/>
        </w:rPr>
        <w:t xml:space="preserve">办人姓名：</w:t>
      </w:r>
      <w:r/>
    </w:p>
    <w:p>
      <w:pPr>
        <w:spacing w:line="284" w:lineRule="auto"/>
        <w:rPr>
          <w:highlight w:val="none"/>
        </w:rPr>
      </w:pPr>
      <w:r>
        <w:rPr>
          <w:highlight w:val="none"/>
        </w:rPr>
      </w:r>
      <w:r/>
    </w:p>
    <w:p>
      <w:pPr>
        <w:spacing w:line="285" w:lineRule="auto"/>
        <w:rPr>
          <w:highlight w:val="none"/>
        </w:rPr>
      </w:pPr>
      <w:r>
        <w:rPr>
          <w:highlight w:val="none"/>
        </w:rPr>
      </w:r>
      <w:r/>
    </w:p>
    <w:p>
      <w:pPr>
        <w:ind w:left="523"/>
        <w:spacing w:before="78" w:line="468" w:lineRule="exact"/>
        <w:rPr>
          <w:rFonts w:ascii="宋体" w:hAnsi="宋体" w:eastAsia="宋体" w:cs="宋体"/>
          <w:sz w:val="24"/>
          <w:szCs w:val="24"/>
          <w:highlight w:val="none"/>
        </w:rPr>
      </w:pPr>
      <w:r>
        <w:rPr>
          <w:rFonts w:ascii="宋体" w:hAnsi="宋体" w:eastAsia="宋体" w:cs="宋体"/>
          <w:spacing w:val="11"/>
          <w:position w:val="17"/>
          <w:sz w:val="24"/>
          <w:szCs w:val="24"/>
          <w:highlight w:val="none"/>
        </w:rPr>
        <w:t xml:space="preserve">乙</w:t>
      </w:r>
      <w:r>
        <w:rPr>
          <w:rFonts w:ascii="宋体" w:hAnsi="宋体" w:eastAsia="宋体" w:cs="宋体"/>
          <w:spacing w:val="8"/>
          <w:position w:val="17"/>
          <w:sz w:val="24"/>
          <w:szCs w:val="24"/>
          <w:highlight w:val="none"/>
        </w:rPr>
        <w:t xml:space="preserve">方(单位盖章)：</w:t>
      </w:r>
      <w:r/>
    </w:p>
    <w:p>
      <w:pPr>
        <w:ind w:left="503"/>
        <w:spacing w:before="2" w:line="228" w:lineRule="auto"/>
        <w:rPr>
          <w:rFonts w:ascii="宋体" w:hAnsi="宋体" w:eastAsia="宋体" w:cs="宋体"/>
          <w:sz w:val="24"/>
          <w:szCs w:val="24"/>
          <w:highlight w:val="none"/>
        </w:rPr>
      </w:pPr>
      <w:r>
        <w:rPr>
          <w:rFonts w:ascii="宋体" w:hAnsi="宋体" w:eastAsia="宋体" w:cs="宋体"/>
          <w:spacing w:val="-8"/>
          <w:sz w:val="24"/>
          <w:szCs w:val="24"/>
          <w:highlight w:val="none"/>
        </w:rPr>
        <w:t xml:space="preserve">地</w:t>
      </w:r>
      <w:r>
        <w:rPr>
          <w:rFonts w:ascii="宋体" w:hAnsi="宋体" w:eastAsia="宋体" w:cs="宋体"/>
          <w:spacing w:val="-4"/>
          <w:sz w:val="24"/>
          <w:szCs w:val="24"/>
          <w:highlight w:val="none"/>
        </w:rPr>
        <w:t xml:space="preserve">    址：</w:t>
      </w:r>
      <w:r/>
    </w:p>
    <w:p>
      <w:pPr>
        <w:ind w:left="504"/>
        <w:spacing w:before="171" w:line="468" w:lineRule="exact"/>
        <w:rPr>
          <w:rFonts w:ascii="宋体" w:hAnsi="宋体" w:eastAsia="宋体" w:cs="宋体"/>
          <w:sz w:val="24"/>
          <w:szCs w:val="24"/>
          <w:highlight w:val="none"/>
        </w:rPr>
      </w:pPr>
      <w:r>
        <w:rPr>
          <w:rFonts w:ascii="宋体" w:hAnsi="宋体" w:eastAsia="宋体" w:cs="宋体"/>
          <w:spacing w:val="-13"/>
          <w:position w:val="17"/>
          <w:sz w:val="24"/>
          <w:szCs w:val="24"/>
          <w:highlight w:val="none"/>
        </w:rPr>
        <w:t xml:space="preserve">联</w:t>
      </w:r>
      <w:r>
        <w:rPr>
          <w:rFonts w:ascii="宋体" w:hAnsi="宋体" w:eastAsia="宋体" w:cs="宋体"/>
          <w:spacing w:val="-10"/>
          <w:position w:val="17"/>
          <w:sz w:val="24"/>
          <w:szCs w:val="24"/>
          <w:highlight w:val="none"/>
        </w:rPr>
        <w:t xml:space="preserve">系电话：</w:t>
      </w:r>
      <w:r/>
    </w:p>
    <w:p>
      <w:pPr>
        <w:ind w:left="503"/>
        <w:spacing w:before="2" w:line="228" w:lineRule="auto"/>
        <w:rPr>
          <w:rFonts w:ascii="宋体" w:hAnsi="宋体" w:eastAsia="宋体" w:cs="宋体"/>
          <w:spacing w:val="-8"/>
          <w:sz w:val="24"/>
          <w:szCs w:val="24"/>
          <w:highlight w:val="none"/>
        </w:rPr>
      </w:pPr>
      <w:r>
        <w:rPr>
          <w:rFonts w:ascii="宋体" w:hAnsi="宋体" w:eastAsia="宋体" w:cs="宋体"/>
          <w:spacing w:val="-8"/>
          <w:sz w:val="24"/>
          <w:szCs w:val="24"/>
          <w:highlight w:val="none"/>
        </w:rPr>
        <w:t xml:space="preserve">经办人姓名：</w:t>
      </w:r>
      <w:r/>
    </w:p>
    <w:p>
      <w:pPr>
        <w:ind w:left="503"/>
        <w:spacing w:before="2" w:line="228" w:lineRule="auto"/>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 xml:space="preserve">银行账号：</w:t>
      </w:r>
      <w:r/>
    </w:p>
    <w:p>
      <w:pPr>
        <w:ind w:left="503"/>
        <w:spacing w:before="2" w:line="228" w:lineRule="auto"/>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t xml:space="preserve">开户行：</w:t>
      </w:r>
      <w:r/>
    </w:p>
    <w:p>
      <w:pPr>
        <w:ind w:left="503"/>
        <w:spacing w:before="2" w:line="228" w:lineRule="auto"/>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lang w:val="en-US" w:eastAsia="zh-CN"/>
        </w:rPr>
      </w:r>
      <w:r/>
    </w:p>
    <w:p>
      <w:pPr>
        <w:ind w:left="523"/>
        <w:spacing w:before="78" w:line="468" w:lineRule="exact"/>
        <w:rPr>
          <w:rFonts w:hint="eastAsia" w:ascii="宋体" w:hAnsi="宋体" w:eastAsia="宋体" w:cs="宋体"/>
          <w:spacing w:val="11"/>
          <w:position w:val="17"/>
          <w:sz w:val="24"/>
          <w:szCs w:val="24"/>
          <w:highlight w:val="none"/>
          <w:lang w:eastAsia="zh-CN"/>
        </w:rPr>
      </w:pPr>
      <w:r>
        <w:rPr>
          <w:rFonts w:hint="eastAsia" w:ascii="宋体" w:hAnsi="宋体" w:eastAsia="宋体" w:cs="宋体"/>
          <w:spacing w:val="11"/>
          <w:position w:val="17"/>
          <w:sz w:val="24"/>
          <w:szCs w:val="24"/>
          <w:highlight w:val="none"/>
          <w:lang w:eastAsia="zh-CN"/>
        </w:rPr>
        <w:t xml:space="preserve">见证方（单位盖章）：</w:t>
      </w:r>
      <w:r/>
    </w:p>
    <w:p>
      <w:pPr>
        <w:spacing w:line="258" w:lineRule="auto"/>
        <w:rPr>
          <w:highlight w:val="none"/>
        </w:rPr>
      </w:pPr>
      <w:r>
        <w:rPr>
          <w:highlight w:val="none"/>
        </w:rPr>
      </w:r>
      <w:r/>
    </w:p>
    <w:p>
      <w:pPr>
        <w:ind w:left="503"/>
        <w:spacing w:before="2" w:line="228" w:lineRule="auto"/>
        <w:rPr>
          <w:rFonts w:ascii="宋体" w:hAnsi="宋体" w:eastAsia="宋体" w:cs="宋体"/>
          <w:sz w:val="24"/>
          <w:szCs w:val="24"/>
          <w:highlight w:val="none"/>
        </w:rPr>
      </w:pPr>
      <w:r>
        <w:rPr>
          <w:rFonts w:ascii="宋体" w:hAnsi="宋体" w:eastAsia="宋体" w:cs="宋体"/>
          <w:spacing w:val="-8"/>
          <w:sz w:val="24"/>
          <w:szCs w:val="24"/>
          <w:highlight w:val="none"/>
        </w:rPr>
        <w:t xml:space="preserve">地</w:t>
      </w:r>
      <w:r>
        <w:rPr>
          <w:rFonts w:ascii="宋体" w:hAnsi="宋体" w:eastAsia="宋体" w:cs="宋体"/>
          <w:spacing w:val="-4"/>
          <w:sz w:val="24"/>
          <w:szCs w:val="24"/>
          <w:highlight w:val="none"/>
        </w:rPr>
        <w:t xml:space="preserve">    址：</w:t>
      </w:r>
      <w:r/>
    </w:p>
    <w:p>
      <w:pPr>
        <w:ind w:left="504"/>
        <w:spacing w:before="171" w:line="468" w:lineRule="exact"/>
        <w:rPr>
          <w:rFonts w:ascii="宋体" w:hAnsi="宋体" w:eastAsia="宋体" w:cs="宋体"/>
          <w:sz w:val="24"/>
          <w:szCs w:val="24"/>
          <w:highlight w:val="none"/>
        </w:rPr>
      </w:pPr>
      <w:r>
        <w:rPr>
          <w:rFonts w:ascii="宋体" w:hAnsi="宋体" w:eastAsia="宋体" w:cs="宋体"/>
          <w:spacing w:val="-13"/>
          <w:position w:val="17"/>
          <w:sz w:val="24"/>
          <w:szCs w:val="24"/>
          <w:highlight w:val="none"/>
        </w:rPr>
        <w:t xml:space="preserve">联</w:t>
      </w:r>
      <w:r>
        <w:rPr>
          <w:rFonts w:ascii="宋体" w:hAnsi="宋体" w:eastAsia="宋体" w:cs="宋体"/>
          <w:spacing w:val="-10"/>
          <w:position w:val="17"/>
          <w:sz w:val="24"/>
          <w:szCs w:val="24"/>
          <w:highlight w:val="none"/>
        </w:rPr>
        <w:t xml:space="preserve">系电话：</w:t>
      </w:r>
      <w:r/>
    </w:p>
    <w:p>
      <w:pPr>
        <w:ind w:left="503"/>
        <w:spacing w:before="2" w:line="228" w:lineRule="auto"/>
        <w:rPr>
          <w:rFonts w:ascii="宋体" w:hAnsi="宋体" w:eastAsia="宋体" w:cs="宋体"/>
          <w:spacing w:val="-8"/>
          <w:sz w:val="24"/>
          <w:szCs w:val="24"/>
          <w:highlight w:val="none"/>
        </w:rPr>
      </w:pPr>
      <w:r>
        <w:rPr>
          <w:rFonts w:ascii="宋体" w:hAnsi="宋体" w:eastAsia="宋体" w:cs="宋体"/>
          <w:spacing w:val="-8"/>
          <w:sz w:val="24"/>
          <w:szCs w:val="24"/>
          <w:highlight w:val="none"/>
        </w:rPr>
        <w:t xml:space="preserve">经办人姓名：</w:t>
      </w:r>
      <w:r/>
    </w:p>
    <w:p>
      <w:pPr>
        <w:spacing w:line="259" w:lineRule="auto"/>
        <w:rPr>
          <w:highlight w:val="none"/>
        </w:rPr>
      </w:pPr>
      <w:r>
        <w:rPr>
          <w:highlight w:val="none"/>
        </w:rPr>
      </w:r>
      <w:r/>
    </w:p>
    <w:p>
      <w:pPr>
        <w:jc w:val="right"/>
        <w:spacing w:before="79" w:line="220" w:lineRule="auto"/>
        <w:rPr>
          <w:rFonts w:ascii="宋体" w:hAnsi="宋体" w:eastAsia="宋体" w:cs="宋体"/>
          <w:sz w:val="24"/>
          <w:szCs w:val="24"/>
          <w:highlight w:val="none"/>
          <w:u w:val="none"/>
        </w:rPr>
      </w:pPr>
      <w:r>
        <w:rPr>
          <w:rFonts w:ascii="宋体" w:hAnsi="宋体" w:eastAsia="宋体" w:cs="宋体"/>
          <w:spacing w:val="-10"/>
          <w:sz w:val="24"/>
          <w:szCs w:val="24"/>
          <w:highlight w:val="none"/>
          <w:u w:val="none"/>
        </w:rPr>
        <w:t xml:space="preserve">合</w:t>
      </w:r>
      <w:r>
        <w:rPr>
          <w:rFonts w:ascii="宋体" w:hAnsi="宋体" w:eastAsia="宋体" w:cs="宋体"/>
          <w:spacing w:val="-6"/>
          <w:sz w:val="24"/>
          <w:szCs w:val="24"/>
          <w:highlight w:val="none"/>
          <w:u w:val="none"/>
        </w:rPr>
        <w:t xml:space="preserve">同签订日期</w:t>
      </w:r>
      <w:r>
        <w:rPr>
          <w:rFonts w:hint="eastAsia" w:ascii="宋体" w:hAnsi="宋体" w:eastAsia="宋体" w:cs="宋体"/>
          <w:spacing w:val="-6"/>
          <w:sz w:val="24"/>
          <w:szCs w:val="24"/>
          <w:highlight w:val="none"/>
          <w:u w:val="none"/>
        </w:rPr>
        <w:t xml:space="preserve">：</w:t>
      </w:r>
      <w:r>
        <w:rPr>
          <w:rFonts w:ascii="宋体" w:hAnsi="宋体" w:eastAsia="宋体" w:cs="宋体"/>
          <w:spacing w:val="-6"/>
          <w:sz w:val="24"/>
          <w:szCs w:val="24"/>
          <w:highlight w:val="none"/>
          <w:u w:val="none"/>
        </w:rPr>
        <w:t xml:space="preserve">    年   月   日</w:t>
      </w:r>
      <w:r/>
    </w:p>
    <w:p>
      <w:pPr>
        <w:rPr>
          <w:highlight w:val="none"/>
          <w:u w:val="none"/>
        </w:rPr>
        <w:sectPr>
          <w:footerReference w:type="default" r:id="rId14"/>
          <w:footnotePr/>
          <w:endnotePr/>
          <w:type w:val="nextPage"/>
          <w:pgSz w:w="11907" w:h="16839" w:orient="portrait"/>
          <w:pgMar w:top="1431" w:right="1785" w:bottom="1155" w:left="1785" w:header="0" w:footer="991" w:gutter="0"/>
          <w:cols w:num="1" w:sep="0" w:space="720" w:equalWidth="1"/>
          <w:docGrid w:linePitch="360"/>
        </w:sectPr>
      </w:pPr>
      <w:r>
        <w:rPr>
          <w:highlight w:val="none"/>
          <w:u w:val="none"/>
        </w:rPr>
      </w:r>
      <w:r/>
    </w:p>
    <w:p>
      <w:pPr>
        <w:ind w:left="2204"/>
        <w:spacing w:before="99" w:line="223" w:lineRule="auto"/>
        <w:rPr>
          <w:rFonts w:ascii="宋体" w:hAnsi="宋体" w:eastAsia="宋体" w:cs="宋体"/>
          <w:sz w:val="43"/>
          <w:szCs w:val="43"/>
          <w:highlight w:val="none"/>
        </w:rPr>
        <w:outlineLvl w:val="0"/>
      </w:pPr>
      <w:r/>
      <w:bookmarkStart w:id="147" w:name="_Toc24936"/>
      <w:r>
        <w:rPr>
          <w:rFonts w:ascii="宋体" w:hAnsi="宋体" w:eastAsia="宋体" w:cs="宋体"/>
          <w:spacing w:val="7"/>
          <w:sz w:val="43"/>
          <w:szCs w:val="43"/>
          <w:highlight w:val="none"/>
        </w:rPr>
        <w:t xml:space="preserve">第四部分  采购需求</w:t>
      </w:r>
      <w:bookmarkEnd w:id="147"/>
      <w:r/>
      <w:r/>
    </w:p>
    <w:p>
      <w:pPr>
        <w:spacing w:line="267" w:lineRule="auto"/>
        <w:rPr>
          <w:highlight w:val="none"/>
        </w:rPr>
      </w:pPr>
      <w:r>
        <w:rPr>
          <w:highlight w:val="none"/>
        </w:rPr>
      </w:r>
      <w:r/>
    </w:p>
    <w:p>
      <w:pPr>
        <w:spacing w:line="267" w:lineRule="auto"/>
        <w:rPr>
          <w:highlight w:val="none"/>
        </w:rPr>
      </w:pPr>
      <w:r>
        <w:rPr>
          <w:highlight w:val="none"/>
        </w:rPr>
      </w:r>
      <w:r/>
    </w:p>
    <w:p>
      <w:pPr>
        <w:spacing w:line="500" w:lineRule="exact"/>
        <w:rPr>
          <w:rFonts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rPr>
        <w:t xml:space="preserve">项目概况</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以购买服务的方式，由服务投标人在丹徒区江心洲东北角利用一座钢结构瞭望塔，架设科研监测摄像头，实现江豚、鸟类等野生动物的现场观测、科研监测、保护宣传等功能，并由服务投标人提供运行维护、电力引入、网络配套、安全监控等综合服务，供采购人在服务期内使用。服务期结束后，观测平台仍仅供采购人使用，采购人仅需支付电力、网络和运维费用。</w:t>
      </w: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500" w:lineRule="exact"/>
        <w:rPr>
          <w:rFonts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rPr>
        <w:t xml:space="preserve">技术规范</w:t>
      </w:r>
      <w:r/>
    </w:p>
    <w:p>
      <w:pPr>
        <w:ind w:firstLine="482"/>
        <w:spacing w:line="500" w:lineRule="exact"/>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rPr>
        <w:t xml:space="preserve">选址要求</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瞭望塔选址范围在丹徒区江心洲东北角，应能对目标区形成良好的覆盖，实现江豚、鸟类等野生动物的现场观测、科研监测、保护宣传等功能，要避免高大建筑物阻挡，宜选在有适当高度的钢结构瞭望塔可利用的地点，确保登塔后可以看到江面江豚、鸟类及其生境活动。要求投标人提供选址位置12米高度环视四周的照片。</w:t>
      </w: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482"/>
        <w:spacing w:line="500" w:lineRule="exact"/>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（二）</w:t>
      </w:r>
      <w:r>
        <w:rPr>
          <w:rFonts w:hint="eastAsia" w:ascii="宋体" w:hAnsi="宋体" w:eastAsia="宋体" w:cs="宋体"/>
          <w:b/>
          <w:bCs/>
          <w:sz w:val="24"/>
          <w:szCs w:val="24"/>
          <w:highlight w:val="none"/>
        </w:rPr>
        <w:t xml:space="preserve">塔身要求</w:t>
      </w:r>
      <w:r/>
    </w:p>
    <w:p>
      <w:pPr>
        <w:ind w:firstLine="480"/>
        <w:spacing w:line="500" w:lineRule="exact"/>
        <w:rPr>
          <w:rFonts w:ascii="宋体" w:hAnsi="宋体" w:eastAsia="宋体" w:cs="宋体"/>
          <w:sz w:val="24"/>
          <w:szCs w:val="24"/>
          <w:highlight w:val="none"/>
        </w:rPr>
      </w:pPr>
      <w:r/>
      <w:bookmarkStart w:id="148" w:name="_Toc5255"/>
      <w:r/>
      <w:bookmarkStart w:id="149" w:name="_Toc21440"/>
      <w:r/>
      <w:bookmarkStart w:id="150" w:name="_Toc20092"/>
      <w:r>
        <w:rPr>
          <w:rFonts w:hint="eastAsia" w:ascii="宋体" w:hAnsi="宋体" w:eastAsia="宋体" w:cs="宋体"/>
          <w:sz w:val="24"/>
          <w:szCs w:val="24"/>
          <w:highlight w:val="none"/>
        </w:rPr>
        <w:t xml:space="preserve">瞭望塔塔身高度约12米,钢结构形式</w:t>
      </w:r>
      <w:bookmarkEnd w:id="148"/>
      <w:r/>
      <w:bookmarkEnd w:id="149"/>
      <w:r>
        <w:rPr>
          <w:rFonts w:hint="eastAsia" w:ascii="宋体" w:hAnsi="宋体" w:eastAsia="宋体" w:cs="宋体"/>
          <w:sz w:val="24"/>
          <w:szCs w:val="24"/>
          <w:highlight w:val="none"/>
        </w:rPr>
        <w:t xml:space="preserve">。上行方式采用沿塔身旋转向上的螺旋式楼梯造型，能够满足不少于10位游客在顶部平台行进行360度的四周环视，顶部平台面积不少于40平方米。俯瞰顶部平台，平台形状为江豚造型。塔身要设置江豚造型、主题文字、塔身珍稀物种图形（含亮化）和立柱式望远镜等。鼓励具备钢结构工程专业承包三级及以上资质的服务商进行应答。</w:t>
      </w:r>
      <w:r/>
    </w:p>
    <w:p>
      <w:pPr>
        <w:ind w:firstLine="480"/>
        <w:spacing w:line="500" w:lineRule="exact"/>
        <w:rPr>
          <w:rFonts w:ascii="宋体" w:hAnsi="宋体" w:eastAsia="宋体" w:cs="宋体"/>
          <w:sz w:val="24"/>
          <w:szCs w:val="24"/>
          <w:highlight w:val="none"/>
        </w:rPr>
        <w:outlineLvl w:val="2"/>
      </w:pPr>
      <w:r/>
      <w:bookmarkStart w:id="151" w:name="_Toc159"/>
      <w:r/>
      <w:bookmarkStart w:id="152" w:name="_Toc5073"/>
      <w:r/>
      <w:bookmarkStart w:id="153" w:name="_Toc10844"/>
      <w:r>
        <w:rPr>
          <w:rFonts w:hint="eastAsia" w:ascii="宋体" w:hAnsi="宋体" w:eastAsia="宋体" w:cs="宋体"/>
          <w:sz w:val="24"/>
          <w:szCs w:val="24"/>
          <w:highlight w:val="none"/>
        </w:rPr>
        <w:t xml:space="preserve">1、考虑的荷载与作用主要有：</w:t>
      </w:r>
      <w:bookmarkEnd w:id="151"/>
      <w:r/>
      <w:bookmarkEnd w:id="152"/>
      <w:r/>
      <w:bookmarkEnd w:id="153"/>
      <w:r/>
      <w:r/>
    </w:p>
    <w:p>
      <w:pPr>
        <w:ind w:firstLine="720"/>
        <w:spacing w:line="500" w:lineRule="exact"/>
        <w:rPr>
          <w:rFonts w:ascii="宋体" w:hAnsi="宋体" w:eastAsia="宋体" w:cs="宋体"/>
          <w:sz w:val="24"/>
          <w:szCs w:val="24"/>
          <w:highlight w:val="none"/>
        </w:rPr>
        <w:outlineLvl w:val="3"/>
      </w:pPr>
      <w:r/>
      <w:bookmarkStart w:id="154" w:name="_Toc1856"/>
      <w:r>
        <w:rPr>
          <w:rFonts w:hint="eastAsia" w:ascii="宋体" w:hAnsi="宋体" w:eastAsia="宋体" w:cs="宋体"/>
          <w:sz w:val="24"/>
          <w:szCs w:val="24"/>
          <w:highlight w:val="none"/>
        </w:rPr>
        <w:t xml:space="preserve">1.1、永久荷载</w:t>
      </w:r>
      <w:bookmarkEnd w:id="154"/>
      <w:r/>
      <w:r/>
    </w:p>
    <w:p>
      <w:pPr>
        <w:ind w:firstLine="720"/>
        <w:spacing w:line="500" w:lineRule="exact"/>
        <w:rPr>
          <w:rFonts w:ascii="宋体" w:hAnsi="宋体" w:eastAsia="宋体" w:cs="宋体"/>
          <w:sz w:val="24"/>
          <w:szCs w:val="24"/>
          <w:highlight w:val="none"/>
        </w:rPr>
      </w:pPr>
      <w:r/>
      <w:bookmarkStart w:id="155" w:name="_Toc9307"/>
      <w:r/>
      <w:bookmarkStart w:id="156" w:name="_Toc22559"/>
      <w:r>
        <w:rPr>
          <w:rFonts w:hint="eastAsia" w:ascii="宋体" w:hAnsi="宋体" w:eastAsia="宋体" w:cs="宋体"/>
          <w:sz w:val="24"/>
          <w:szCs w:val="24"/>
          <w:highlight w:val="none"/>
        </w:rPr>
        <w:t xml:space="preserve">永久荷载包括铁塔塔身及附属构件（爬梯、平台、美化构件、望远镜等）的自重、固定设备自重等。</w:t>
      </w:r>
      <w:bookmarkEnd w:id="155"/>
      <w:r/>
      <w:bookmarkEnd w:id="156"/>
      <w:r/>
      <w:r/>
    </w:p>
    <w:p>
      <w:pPr>
        <w:ind w:firstLine="720"/>
        <w:spacing w:line="500" w:lineRule="exact"/>
        <w:rPr>
          <w:rFonts w:ascii="宋体" w:hAnsi="宋体" w:eastAsia="宋体" w:cs="宋体"/>
          <w:sz w:val="24"/>
          <w:szCs w:val="24"/>
          <w:highlight w:val="none"/>
        </w:rPr>
        <w:outlineLvl w:val="3"/>
      </w:pPr>
      <w:r/>
      <w:bookmarkStart w:id="157" w:name="_Toc20940"/>
      <w:r>
        <w:rPr>
          <w:rFonts w:hint="eastAsia" w:ascii="宋体" w:hAnsi="宋体" w:eastAsia="宋体" w:cs="宋体"/>
          <w:sz w:val="24"/>
          <w:szCs w:val="24"/>
          <w:highlight w:val="none"/>
        </w:rPr>
        <w:t xml:space="preserve">1.2、可变荷载</w:t>
      </w:r>
      <w:bookmarkEnd w:id="157"/>
      <w:r/>
      <w:r/>
    </w:p>
    <w:p>
      <w:pPr>
        <w:ind w:firstLine="720"/>
        <w:spacing w:line="500" w:lineRule="exact"/>
        <w:rPr>
          <w:rFonts w:ascii="宋体" w:hAnsi="宋体" w:eastAsia="宋体" w:cs="宋体"/>
          <w:sz w:val="24"/>
          <w:szCs w:val="24"/>
          <w:highlight w:val="none"/>
        </w:rPr>
      </w:pPr>
      <w:r/>
      <w:bookmarkStart w:id="158" w:name="_Toc30481"/>
      <w:r/>
      <w:bookmarkStart w:id="159" w:name="_Toc1042"/>
      <w:r>
        <w:rPr>
          <w:rFonts w:hint="eastAsia" w:ascii="宋体" w:hAnsi="宋体" w:eastAsia="宋体" w:cs="宋体"/>
          <w:sz w:val="24"/>
          <w:szCs w:val="24"/>
          <w:highlight w:val="none"/>
        </w:rPr>
        <w:t xml:space="preserve">可变荷载包括风荷载、地震作用、平台活荷载、覆冰荷载等。</w:t>
      </w:r>
      <w:bookmarkEnd w:id="158"/>
      <w:r/>
      <w:bookmarkEnd w:id="159"/>
      <w:r/>
      <w:r/>
    </w:p>
    <w:p>
      <w:pPr>
        <w:ind w:firstLine="720"/>
        <w:spacing w:line="500" w:lineRule="exact"/>
        <w:rPr>
          <w:rFonts w:ascii="宋体" w:hAnsi="宋体" w:eastAsia="宋体" w:cs="宋体"/>
          <w:sz w:val="24"/>
          <w:szCs w:val="24"/>
          <w:highlight w:val="none"/>
        </w:rPr>
        <w:outlineLvl w:val="4"/>
      </w:pPr>
      <w:r>
        <w:rPr>
          <w:rFonts w:hint="eastAsia" w:ascii="宋体" w:hAnsi="宋体" w:eastAsia="宋体" w:cs="宋体"/>
          <w:sz w:val="24"/>
          <w:szCs w:val="24"/>
          <w:highlight w:val="none"/>
        </w:rPr>
        <w:t xml:space="preserve">1.2.1、风荷载</w:t>
      </w:r>
      <w:r/>
    </w:p>
    <w:p>
      <w:pPr>
        <w:ind w:firstLine="720"/>
        <w:spacing w:line="500" w:lineRule="exact"/>
        <w:rPr>
          <w:rFonts w:ascii="宋体" w:hAnsi="宋体" w:eastAsia="宋体" w:cs="宋体"/>
          <w:sz w:val="24"/>
          <w:szCs w:val="24"/>
          <w:highlight w:val="none"/>
        </w:rPr>
      </w:pPr>
      <w:r/>
      <w:bookmarkStart w:id="160" w:name="_Toc2767"/>
      <w:r/>
      <w:bookmarkStart w:id="161" w:name="_Toc26181"/>
      <w:r>
        <w:rPr>
          <w:rFonts w:hint="eastAsia" w:ascii="宋体" w:hAnsi="宋体" w:eastAsia="宋体" w:cs="宋体"/>
          <w:sz w:val="24"/>
          <w:szCs w:val="24"/>
          <w:highlight w:val="none"/>
        </w:rPr>
        <w:t xml:space="preserve">风荷载计算应按现行国家标准《建筑结构荷载规范》GB 50009的规定执行；当重现期为50年时，基本风压取值不得小于0.4kN/m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w:t>
      </w:r>
      <w:bookmarkEnd w:id="160"/>
      <w:r/>
      <w:bookmarkEnd w:id="161"/>
      <w:r/>
      <w:r/>
    </w:p>
    <w:p>
      <w:pPr>
        <w:ind w:firstLine="720"/>
        <w:spacing w:line="500" w:lineRule="exact"/>
        <w:rPr>
          <w:rFonts w:ascii="宋体" w:hAnsi="宋体" w:eastAsia="宋体" w:cs="宋体"/>
          <w:sz w:val="24"/>
          <w:szCs w:val="24"/>
          <w:highlight w:val="none"/>
        </w:rPr>
      </w:pPr>
      <w:r/>
      <w:bookmarkStart w:id="162" w:name="_Toc21920"/>
      <w:r/>
      <w:bookmarkStart w:id="163" w:name="_Toc1898"/>
      <w:r>
        <w:rPr>
          <w:rFonts w:hint="eastAsia" w:ascii="宋体" w:hAnsi="宋体" w:eastAsia="宋体" w:cs="宋体"/>
          <w:sz w:val="24"/>
          <w:szCs w:val="24"/>
          <w:highlight w:val="none"/>
        </w:rPr>
        <w:t xml:space="preserve">计算风振系数时，格构式塔架的阻尼比可取为0.02。</w:t>
      </w:r>
      <w:bookmarkEnd w:id="162"/>
      <w:r/>
      <w:bookmarkEnd w:id="163"/>
      <w:r/>
      <w:r/>
    </w:p>
    <w:p>
      <w:pPr>
        <w:ind w:firstLine="720"/>
        <w:spacing w:line="500" w:lineRule="exact"/>
        <w:rPr>
          <w:rFonts w:ascii="宋体" w:hAnsi="宋体" w:eastAsia="宋体" w:cs="宋体"/>
          <w:sz w:val="24"/>
          <w:szCs w:val="24"/>
          <w:highlight w:val="none"/>
        </w:rPr>
      </w:pPr>
      <w:r/>
      <w:bookmarkStart w:id="164" w:name="_Toc16813"/>
      <w:r/>
      <w:bookmarkStart w:id="165" w:name="_Toc28927"/>
      <w:r>
        <w:rPr>
          <w:rFonts w:hint="eastAsia" w:ascii="宋体" w:hAnsi="宋体" w:eastAsia="宋体" w:cs="宋体"/>
          <w:sz w:val="24"/>
          <w:szCs w:val="24"/>
          <w:highlight w:val="none"/>
        </w:rPr>
        <w:t xml:space="preserve">钢塔桅结构的风荷载体型系数ms如在国家标准《建筑结构荷载规范》GB 50009中列出，可按该规定采用；其他可按《移动通信工程钢塔桅结构设计规范》YD/T 5131的规定执行。</w:t>
      </w:r>
      <w:bookmarkEnd w:id="164"/>
      <w:r/>
      <w:bookmarkEnd w:id="165"/>
      <w:r/>
      <w:r/>
    </w:p>
    <w:p>
      <w:pPr>
        <w:ind w:firstLine="720"/>
        <w:spacing w:line="500" w:lineRule="exact"/>
        <w:rPr>
          <w:rFonts w:ascii="宋体" w:hAnsi="宋体" w:eastAsia="宋体" w:cs="宋体"/>
          <w:sz w:val="24"/>
          <w:szCs w:val="24"/>
          <w:highlight w:val="none"/>
        </w:rPr>
        <w:outlineLvl w:val="4"/>
      </w:pPr>
      <w:r>
        <w:rPr>
          <w:rFonts w:hint="eastAsia" w:ascii="宋体" w:hAnsi="宋体" w:eastAsia="宋体" w:cs="宋体"/>
          <w:sz w:val="24"/>
          <w:szCs w:val="24"/>
          <w:highlight w:val="none"/>
        </w:rPr>
        <w:t xml:space="preserve">1.2.2、地震作用</w:t>
      </w:r>
      <w:r/>
    </w:p>
    <w:p>
      <w:pPr>
        <w:ind w:firstLine="720"/>
        <w:spacing w:line="500" w:lineRule="exact"/>
        <w:rPr>
          <w:rFonts w:ascii="宋体" w:hAnsi="宋体" w:eastAsia="宋体" w:cs="宋体"/>
          <w:sz w:val="24"/>
          <w:szCs w:val="24"/>
          <w:highlight w:val="none"/>
        </w:rPr>
      </w:pPr>
      <w:r/>
      <w:bookmarkStart w:id="166" w:name="_Toc16802"/>
      <w:r/>
      <w:bookmarkStart w:id="167" w:name="_Toc15668"/>
      <w:r>
        <w:rPr>
          <w:rFonts w:hint="eastAsia" w:ascii="宋体" w:hAnsi="宋体" w:eastAsia="宋体" w:cs="宋体"/>
          <w:sz w:val="24"/>
          <w:szCs w:val="24"/>
          <w:highlight w:val="none"/>
        </w:rPr>
        <w:t xml:space="preserve">铁塔结构抗震设防烈度应按铁塔所在地的抗震设防烈度采用。地震作用计算按现行国家标准《建筑抗震设计规范》GB 50011的规定执行。</w:t>
      </w:r>
      <w:bookmarkEnd w:id="166"/>
      <w:r/>
      <w:bookmarkEnd w:id="167"/>
      <w:r/>
      <w:r/>
    </w:p>
    <w:p>
      <w:pPr>
        <w:ind w:firstLine="720"/>
        <w:spacing w:line="500" w:lineRule="exact"/>
        <w:rPr>
          <w:rFonts w:ascii="宋体" w:hAnsi="宋体" w:eastAsia="宋体" w:cs="宋体"/>
          <w:sz w:val="24"/>
          <w:szCs w:val="24"/>
          <w:highlight w:val="none"/>
        </w:rPr>
        <w:outlineLvl w:val="4"/>
      </w:pPr>
      <w:r>
        <w:rPr>
          <w:rFonts w:hint="eastAsia" w:ascii="宋体" w:hAnsi="宋体" w:eastAsia="宋体" w:cs="宋体"/>
          <w:sz w:val="24"/>
          <w:szCs w:val="24"/>
          <w:highlight w:val="none"/>
        </w:rPr>
        <w:t xml:space="preserve">1.2.3、平台活荷载</w:t>
      </w:r>
      <w:r/>
    </w:p>
    <w:p>
      <w:pPr>
        <w:ind w:firstLine="720"/>
        <w:spacing w:line="500" w:lineRule="exact"/>
        <w:rPr>
          <w:rFonts w:ascii="宋体" w:hAnsi="宋体" w:eastAsia="宋体" w:cs="宋体"/>
          <w:sz w:val="24"/>
          <w:szCs w:val="24"/>
          <w:highlight w:val="none"/>
        </w:rPr>
      </w:pPr>
      <w:r/>
      <w:bookmarkStart w:id="168" w:name="_Toc25830"/>
      <w:r/>
      <w:bookmarkStart w:id="169" w:name="_Toc9500"/>
      <w:r>
        <w:rPr>
          <w:rFonts w:hint="eastAsia" w:ascii="宋体" w:hAnsi="宋体" w:eastAsia="宋体" w:cs="宋体"/>
          <w:sz w:val="24"/>
          <w:szCs w:val="24"/>
          <w:highlight w:val="none"/>
        </w:rPr>
        <w:t xml:space="preserve">平台竖向活荷载一般按2.0kN/m</w:t>
      </w:r>
      <w:r>
        <w:rPr>
          <w:rFonts w:hint="eastAsia" w:ascii="宋体" w:hAnsi="宋体" w:eastAsia="宋体" w:cs="宋体"/>
          <w:sz w:val="24"/>
          <w:szCs w:val="24"/>
          <w:highlight w:val="none"/>
          <w:vertAlign w:val="superscript"/>
        </w:rPr>
        <w:t xml:space="preserve">2</w:t>
      </w:r>
      <w:r>
        <w:rPr>
          <w:rFonts w:hint="eastAsia" w:ascii="宋体" w:hAnsi="宋体" w:eastAsia="宋体" w:cs="宋体"/>
          <w:sz w:val="24"/>
          <w:szCs w:val="24"/>
          <w:highlight w:val="none"/>
        </w:rPr>
        <w:t xml:space="preserve">考虑；平台栏杆顶部水平荷载按1.0kN/m考虑。</w:t>
      </w:r>
      <w:bookmarkEnd w:id="168"/>
      <w:r/>
      <w:bookmarkEnd w:id="169"/>
      <w:r/>
      <w:r/>
    </w:p>
    <w:p>
      <w:pPr>
        <w:ind w:firstLine="720"/>
        <w:spacing w:line="500" w:lineRule="exact"/>
        <w:rPr>
          <w:rFonts w:ascii="宋体" w:hAnsi="宋体" w:eastAsia="宋体" w:cs="宋体"/>
          <w:sz w:val="24"/>
          <w:szCs w:val="24"/>
          <w:highlight w:val="none"/>
        </w:rPr>
        <w:outlineLvl w:val="4"/>
      </w:pPr>
      <w:r>
        <w:rPr>
          <w:rFonts w:hint="eastAsia" w:ascii="宋体" w:hAnsi="宋体" w:eastAsia="宋体" w:cs="宋体"/>
          <w:sz w:val="24"/>
          <w:szCs w:val="24"/>
          <w:highlight w:val="none"/>
        </w:rPr>
        <w:t xml:space="preserve">1.2.4、覆冰荷载</w:t>
      </w:r>
      <w:r/>
    </w:p>
    <w:p>
      <w:pPr>
        <w:ind w:firstLine="720"/>
        <w:spacing w:line="500" w:lineRule="exact"/>
        <w:rPr>
          <w:rFonts w:ascii="宋体" w:hAnsi="宋体" w:eastAsia="宋体" w:cs="宋体"/>
          <w:sz w:val="24"/>
          <w:szCs w:val="24"/>
          <w:highlight w:val="none"/>
        </w:rPr>
      </w:pPr>
      <w:r/>
      <w:bookmarkStart w:id="170" w:name="_Toc9857"/>
      <w:r/>
      <w:bookmarkStart w:id="171" w:name="_Toc831"/>
      <w:r>
        <w:rPr>
          <w:rFonts w:hint="eastAsia" w:ascii="宋体" w:hAnsi="宋体" w:eastAsia="宋体" w:cs="宋体"/>
          <w:sz w:val="24"/>
          <w:szCs w:val="24"/>
          <w:highlight w:val="none"/>
        </w:rPr>
        <w:t xml:space="preserve">覆冰荷载计算按现行行业标准《移动通信工程钢塔桅结构设计规范》YD/T 5131的规定执行。</w:t>
      </w:r>
      <w:bookmarkEnd w:id="170"/>
      <w:r/>
      <w:bookmarkEnd w:id="171"/>
      <w:r/>
      <w:r/>
    </w:p>
    <w:p>
      <w:pPr>
        <w:numPr>
          <w:ilvl w:val="0"/>
          <w:numId w:val="1"/>
        </w:numPr>
        <w:ind w:firstLine="720"/>
        <w:spacing w:line="500" w:lineRule="exact"/>
        <w:rPr>
          <w:rFonts w:ascii="宋体" w:hAnsi="宋体" w:eastAsia="宋体" w:cs="宋体"/>
          <w:sz w:val="24"/>
          <w:szCs w:val="24"/>
          <w:highlight w:val="none"/>
        </w:rPr>
        <w:outlineLvl w:val="2"/>
      </w:pPr>
      <w:r/>
      <w:bookmarkStart w:id="172" w:name="_Toc11266"/>
      <w:r/>
      <w:bookmarkStart w:id="173" w:name="_Toc942"/>
      <w:r/>
      <w:bookmarkStart w:id="174" w:name="_Toc1440"/>
      <w:r>
        <w:rPr>
          <w:rFonts w:hint="eastAsia" w:ascii="宋体" w:hAnsi="宋体" w:eastAsia="宋体" w:cs="宋体"/>
          <w:sz w:val="24"/>
          <w:szCs w:val="24"/>
          <w:highlight w:val="none"/>
        </w:rPr>
        <w:t xml:space="preserve">材料选用</w:t>
      </w:r>
      <w:bookmarkEnd w:id="172"/>
      <w:r/>
      <w:bookmarkEnd w:id="173"/>
      <w:r/>
      <w:bookmarkEnd w:id="174"/>
      <w:r/>
      <w:r/>
    </w:p>
    <w:p>
      <w:pPr>
        <w:ind w:firstLine="720"/>
        <w:spacing w:line="500" w:lineRule="exact"/>
        <w:rPr>
          <w:rFonts w:ascii="宋体" w:hAnsi="宋体" w:eastAsia="宋体" w:cs="宋体"/>
          <w:sz w:val="24"/>
          <w:szCs w:val="24"/>
          <w:highlight w:val="none"/>
        </w:rPr>
        <w:outlineLvl w:val="3"/>
      </w:pPr>
      <w:r/>
      <w:bookmarkStart w:id="175" w:name="_Toc1914"/>
      <w:r>
        <w:rPr>
          <w:rFonts w:hint="eastAsia" w:ascii="宋体" w:hAnsi="宋体" w:eastAsia="宋体" w:cs="宋体"/>
          <w:sz w:val="24"/>
          <w:szCs w:val="24"/>
          <w:highlight w:val="none"/>
        </w:rPr>
        <w:t xml:space="preserve">2.1、塔体主材采用Q355B，其质量标准应符合《碳素结构钢》GB/T700-2006标准之规定；辅材采用Q235B，塔体钢材采用热镀锌防腐。塔柱材料选用钢管，风荷载系数小,抗风能力强，塔柱间采用外法兰盘连接，螺栓连接，不易破坏。选用的材料规格宜按表1采用。</w:t>
      </w:r>
      <w:bookmarkEnd w:id="175"/>
      <w:r/>
      <w:r/>
    </w:p>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p>
    <w:p>
      <w:pPr>
        <w:jc w:val="cente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表1铁塔选用的材料规格</w:t>
      </w:r>
      <w:r/>
    </w:p>
    <w:tbl>
      <w:tblPr>
        <w:tblStyle w:val="2048"/>
        <w:tblW w:w="8709" w:type="dxa"/>
        <w:jc w:val="center"/>
        <w:tblLayout w:type="autofit"/>
        <w:tblCellMar>
          <w:left w:w="108" w:type="dxa"/>
          <w:top w:w="0" w:type="dxa"/>
          <w:right w:w="108" w:type="dxa"/>
          <w:bottom w:w="0" w:type="dxa"/>
        </w:tblCellMar>
        <w:tblLook w:val="04A0" w:firstRow="1" w:lastRow="0" w:firstColumn="1" w:lastColumn="0" w:noHBand="0" w:noVBand="1"/>
      </w:tblPr>
      <w:tblGrid>
        <w:gridCol w:w="1900"/>
        <w:gridCol w:w="1605"/>
        <w:gridCol w:w="986"/>
        <w:gridCol w:w="1843"/>
        <w:gridCol w:w="2375"/>
      </w:tblGrid>
      <w:tr>
        <w:trPr>
          <w:jc w:val="center"/>
          <w:trHeight w:val="540"/>
        </w:trPr>
        <w:tc>
          <w:tcPr>
            <w:tcBorders>
              <w:top w:val="single" w:color="auto" w:sz="4" w:space="0"/>
              <w:left w:val="single" w:color="auto" w:sz="4" w:space="0"/>
              <w:bottom w:val="single" w:color="auto" w:sz="4" w:space="0"/>
              <w:right w:val="single" w:color="auto" w:sz="4" w:space="0"/>
            </w:tcBorders>
            <w:tcW w:w="1900" w:type="dxa"/>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结构类型</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塔柱、法兰材料及法兰加劲板</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其他构件材料</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塔柱螺栓</w:t>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其余螺栓</w:t>
            </w:r>
            <w:r/>
          </w:p>
        </w:tc>
      </w:tr>
      <w:tr>
        <w:trPr>
          <w:jc w:val="center"/>
          <w:trHeight w:val="270"/>
        </w:trPr>
        <w:tc>
          <w:tcPr>
            <w:tcBorders>
              <w:top w:val="single" w:color="auto" w:sz="4" w:space="0"/>
              <w:left w:val="single" w:color="auto" w:sz="4" w:space="0"/>
              <w:bottom w:val="single" w:color="auto" w:sz="4" w:space="0"/>
              <w:right w:val="single" w:color="auto" w:sz="4" w:space="0"/>
            </w:tcBorders>
            <w:tcW w:w="1900" w:type="dxa"/>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角钢塔</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tcPr>
          <w:p>
            <w:pPr>
              <w:jc w:val="cente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Q235B、Q355B</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tcPr>
          <w:p>
            <w:pPr>
              <w:jc w:val="cente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Q235B</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6.8级普通螺栓</w:t>
            </w:r>
            <w:r/>
          </w:p>
        </w:tc>
        <w:tc>
          <w:tcPr>
            <w:tcBorders>
              <w:top w:val="single" w:color="auto" w:sz="4" w:space="0"/>
              <w:left w:val="single" w:color="auto" w:sz="4" w:space="0"/>
              <w:bottom w:val="single" w:color="auto" w:sz="4" w:space="0"/>
              <w:right w:val="single" w:color="auto" w:sz="4" w:space="0"/>
            </w:tcBorders>
            <w:tcW w:w="2375" w:type="dxa"/>
            <w:vAlign w:val="center"/>
            <w:textDirection w:val="lrTb"/>
            <w:noWrap/>
          </w:tcPr>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4.8级、6.8级普通螺栓</w:t>
            </w:r>
            <w:r/>
          </w:p>
        </w:tc>
      </w:tr>
    </w:tbl>
    <w:p>
      <w:pPr>
        <w:ind w:left="720" w:hanging="72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注：①焊接结构在工作温度等于或低于-20</w:t>
      </w:r>
      <w:r>
        <w:rPr>
          <w:rFonts w:hint="eastAsia" w:ascii="宋体" w:hAnsi="宋体" w:eastAsia="宋体" w:cs="宋体"/>
          <w:sz w:val="24"/>
          <w:szCs w:val="24"/>
          <w:highlight w:val="none"/>
          <w:vertAlign w:val="superscript"/>
        </w:rPr>
        <w:t xml:space="preserve">o</w:t>
      </w:r>
      <w:r>
        <w:rPr>
          <w:rFonts w:hint="eastAsia" w:ascii="宋体" w:hAnsi="宋体" w:eastAsia="宋体" w:cs="宋体"/>
          <w:sz w:val="24"/>
          <w:szCs w:val="24"/>
          <w:highlight w:val="none"/>
        </w:rPr>
        <w:t xml:space="preserve">C时，构件钢材不应采用Q235B沸腾钢。</w:t>
      </w:r>
      <w:r/>
    </w:p>
    <w:p>
      <w:pPr>
        <w:ind w:firstLine="24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  ②铁塔材料采用进口钢材和代用材料时，必须提供该材料的机械性能和化学成分，并进行抽样检验，经设计单位同意后方可采用。</w:t>
      </w:r>
      <w:r/>
    </w:p>
    <w:p>
      <w:pPr>
        <w:ind w:firstLine="720"/>
        <w:spacing w:line="500" w:lineRule="exact"/>
        <w:rPr>
          <w:rFonts w:ascii="宋体" w:hAnsi="宋体" w:eastAsia="宋体" w:cs="宋体"/>
          <w:sz w:val="24"/>
          <w:szCs w:val="24"/>
          <w:highlight w:val="none"/>
        </w:rPr>
        <w:outlineLvl w:val="3"/>
      </w:pPr>
      <w:r/>
      <w:bookmarkStart w:id="176" w:name="_Toc17326"/>
      <w:r>
        <w:rPr>
          <w:rFonts w:hint="eastAsia" w:ascii="宋体" w:hAnsi="宋体" w:eastAsia="宋体" w:cs="宋体"/>
          <w:sz w:val="24"/>
          <w:szCs w:val="24"/>
          <w:highlight w:val="none"/>
        </w:rPr>
        <w:t xml:space="preserve">2.2、钢材技术要求应符合以下规定：</w:t>
      </w:r>
      <w:bookmarkEnd w:id="176"/>
      <w:r/>
      <w:r/>
    </w:p>
    <w:p>
      <w:pPr>
        <w:ind w:firstLine="720"/>
        <w:spacing w:line="500" w:lineRule="exact"/>
        <w:rPr>
          <w:rFonts w:ascii="宋体" w:hAnsi="宋体" w:eastAsia="宋体" w:cs="宋体"/>
          <w:sz w:val="24"/>
          <w:szCs w:val="24"/>
          <w:highlight w:val="none"/>
        </w:rPr>
        <w:outlineLvl w:val="4"/>
      </w:pPr>
      <w:r/>
      <w:bookmarkStart w:id="177" w:name="_Toc22317"/>
      <w:r>
        <w:rPr>
          <w:rFonts w:hint="eastAsia" w:ascii="宋体" w:hAnsi="宋体" w:eastAsia="宋体" w:cs="宋体"/>
          <w:sz w:val="24"/>
          <w:szCs w:val="24"/>
          <w:highlight w:val="none"/>
        </w:rPr>
        <w:t xml:space="preserve">2.2.1、Q235及Q355钢材质量标准应分别符合现行国家标准《碳素结构钢》GB/T 700、《低合金高强度结构钢》GB/T 1591的规定。</w:t>
      </w:r>
      <w:bookmarkEnd w:id="177"/>
      <w:r/>
      <w:r/>
    </w:p>
    <w:p>
      <w:pPr>
        <w:ind w:firstLine="720"/>
        <w:spacing w:line="500" w:lineRule="exact"/>
        <w:rPr>
          <w:rFonts w:ascii="宋体" w:hAnsi="宋体" w:eastAsia="宋体" w:cs="宋体"/>
          <w:sz w:val="24"/>
          <w:szCs w:val="24"/>
          <w:highlight w:val="none"/>
        </w:rPr>
        <w:outlineLvl w:val="4"/>
      </w:pPr>
      <w:r/>
      <w:bookmarkStart w:id="178" w:name="_Toc26764"/>
      <w:r>
        <w:rPr>
          <w:rFonts w:hint="eastAsia" w:ascii="宋体" w:hAnsi="宋体" w:eastAsia="宋体" w:cs="宋体"/>
          <w:sz w:val="24"/>
          <w:szCs w:val="24"/>
          <w:highlight w:val="none"/>
        </w:rPr>
        <w:t xml:space="preserve">2.2.2、等边角钢截面尺寸允许偏差应符合《热轧等边角钢尺寸、形状、重量及允许偏差》GB/T 9787的规定。</w:t>
      </w:r>
      <w:bookmarkEnd w:id="178"/>
      <w:r/>
      <w:r/>
    </w:p>
    <w:p>
      <w:pPr>
        <w:ind w:firstLine="720"/>
        <w:spacing w:line="500" w:lineRule="exact"/>
        <w:rPr>
          <w:rFonts w:ascii="宋体" w:hAnsi="宋体" w:eastAsia="宋体" w:cs="宋体"/>
          <w:sz w:val="24"/>
          <w:szCs w:val="24"/>
          <w:highlight w:val="none"/>
        </w:rPr>
        <w:outlineLvl w:val="4"/>
      </w:pPr>
      <w:r/>
      <w:bookmarkStart w:id="179" w:name="_Toc9286"/>
      <w:r>
        <w:rPr>
          <w:rFonts w:hint="eastAsia" w:ascii="宋体" w:hAnsi="宋体" w:eastAsia="宋体" w:cs="宋体"/>
          <w:sz w:val="24"/>
          <w:szCs w:val="24"/>
          <w:highlight w:val="none"/>
        </w:rPr>
        <w:t xml:space="preserve">2.2.3、直缝电焊钢管应符合《直缝电焊钢管》GB/T 13793的规定，外径和壁厚允许偏差级别为“高精度（PD.C/PT.C）”。</w:t>
      </w:r>
      <w:bookmarkEnd w:id="179"/>
      <w:r/>
      <w:r/>
    </w:p>
    <w:p>
      <w:pPr>
        <w:ind w:firstLine="720"/>
        <w:spacing w:line="500" w:lineRule="exact"/>
        <w:rPr>
          <w:rFonts w:ascii="宋体" w:hAnsi="宋体" w:eastAsia="宋体" w:cs="宋体"/>
          <w:sz w:val="24"/>
          <w:szCs w:val="24"/>
          <w:highlight w:val="none"/>
        </w:rPr>
        <w:outlineLvl w:val="4"/>
      </w:pPr>
      <w:r/>
      <w:bookmarkStart w:id="180" w:name="_Toc26440"/>
      <w:r>
        <w:rPr>
          <w:rFonts w:hint="eastAsia" w:ascii="宋体" w:hAnsi="宋体" w:eastAsia="宋体" w:cs="宋体"/>
          <w:sz w:val="24"/>
          <w:szCs w:val="24"/>
          <w:highlight w:val="none"/>
        </w:rPr>
        <w:t xml:space="preserve">2.2.4、钢材的屈服强度实测值与抗拉强度实测值的比值不应大于0.85；钢材应有明显的屈服台阶，且伸长率不应小于20%；钢材应有良好的焊接性和合格的冲击韧性。</w:t>
      </w:r>
      <w:bookmarkEnd w:id="180"/>
      <w:r/>
      <w:r/>
    </w:p>
    <w:p>
      <w:pPr>
        <w:ind w:firstLine="720"/>
        <w:spacing w:line="500" w:lineRule="exact"/>
        <w:rPr>
          <w:rFonts w:ascii="宋体" w:hAnsi="宋体" w:eastAsia="宋体" w:cs="宋体"/>
          <w:sz w:val="24"/>
          <w:szCs w:val="24"/>
          <w:highlight w:val="none"/>
        </w:rPr>
        <w:outlineLvl w:val="4"/>
      </w:pPr>
      <w:r/>
      <w:bookmarkStart w:id="181" w:name="_Toc10915"/>
      <w:r>
        <w:rPr>
          <w:rFonts w:hint="eastAsia" w:ascii="宋体" w:hAnsi="宋体" w:eastAsia="宋体" w:cs="宋体"/>
          <w:sz w:val="24"/>
          <w:szCs w:val="24"/>
          <w:highlight w:val="none"/>
        </w:rPr>
        <w:t xml:space="preserve">2.2.5、所有钢板厚度的负偏差不应大于板厚的10%且不能超过0.5mm。</w:t>
      </w:r>
      <w:bookmarkEnd w:id="181"/>
      <w:r/>
      <w:r/>
    </w:p>
    <w:p>
      <w:pPr>
        <w:ind w:firstLine="720"/>
        <w:spacing w:line="500" w:lineRule="exact"/>
        <w:rPr>
          <w:rFonts w:ascii="宋体" w:hAnsi="宋体" w:eastAsia="宋体" w:cs="宋体"/>
          <w:sz w:val="24"/>
          <w:szCs w:val="24"/>
          <w:highlight w:val="none"/>
        </w:rPr>
        <w:outlineLvl w:val="3"/>
      </w:pPr>
      <w:r/>
      <w:bookmarkStart w:id="182" w:name="_Toc11930"/>
      <w:r>
        <w:rPr>
          <w:rFonts w:hint="eastAsia" w:ascii="宋体" w:hAnsi="宋体" w:eastAsia="宋体" w:cs="宋体"/>
          <w:sz w:val="24"/>
          <w:szCs w:val="24"/>
          <w:highlight w:val="none"/>
        </w:rPr>
        <w:t xml:space="preserve">2.3、连接技术要求应符合以下规定：</w:t>
      </w:r>
      <w:bookmarkEnd w:id="182"/>
      <w:r/>
      <w:r/>
    </w:p>
    <w:p>
      <w:pPr>
        <w:ind w:firstLine="720"/>
        <w:spacing w:line="500" w:lineRule="exact"/>
        <w:rPr>
          <w:rFonts w:ascii="宋体" w:hAnsi="宋体" w:eastAsia="宋体" w:cs="宋体"/>
          <w:sz w:val="24"/>
          <w:szCs w:val="24"/>
          <w:highlight w:val="none"/>
        </w:rPr>
        <w:outlineLvl w:val="4"/>
      </w:pPr>
      <w:r/>
      <w:bookmarkStart w:id="183" w:name="_Toc7953"/>
      <w:r>
        <w:rPr>
          <w:rFonts w:hint="eastAsia" w:ascii="宋体" w:hAnsi="宋体" w:eastAsia="宋体" w:cs="宋体"/>
          <w:sz w:val="24"/>
          <w:szCs w:val="24"/>
          <w:highlight w:val="none"/>
        </w:rPr>
        <w:t xml:space="preserve">2.3.1、手工焊接采用的焊条，应符合现行国家标准《非合金钢及细晶粒钢焊条》GB/T 5117或《热强钢焊条》GB/T 5118的规定。对于Q235钢，宜选用E43型焊条；对于Q355钢，宜选用E50型焊条；对于不同强度钢材的连接焊缝，可采用与低强度钢材相适应的焊条。</w:t>
      </w:r>
      <w:bookmarkEnd w:id="183"/>
      <w:r/>
      <w:r/>
    </w:p>
    <w:p>
      <w:pPr>
        <w:ind w:firstLine="720"/>
        <w:spacing w:line="500" w:lineRule="exact"/>
        <w:rPr>
          <w:rFonts w:ascii="宋体" w:hAnsi="宋体" w:eastAsia="宋体" w:cs="宋体"/>
          <w:sz w:val="24"/>
          <w:szCs w:val="24"/>
          <w:highlight w:val="none"/>
        </w:rPr>
        <w:outlineLvl w:val="4"/>
      </w:pPr>
      <w:r/>
      <w:bookmarkStart w:id="184" w:name="_Toc25929"/>
      <w:r>
        <w:rPr>
          <w:rFonts w:hint="eastAsia" w:ascii="宋体" w:hAnsi="宋体" w:eastAsia="宋体" w:cs="宋体"/>
          <w:sz w:val="24"/>
          <w:szCs w:val="24"/>
          <w:highlight w:val="none"/>
        </w:rPr>
        <w:t xml:space="preserve">2.3.2、采用自动焊接或半自动焊接时，焊丝和相应的焊剂应与主体金属强度相适应，不同强度的钢材相焊接时，可按强度较低钢材选用焊接材料。焊丝应符合《熔化焊用钢丝》GB/T 14957的规定。</w:t>
      </w:r>
      <w:bookmarkEnd w:id="184"/>
      <w:r/>
      <w:r/>
    </w:p>
    <w:p>
      <w:pPr>
        <w:ind w:firstLine="720"/>
        <w:spacing w:line="500" w:lineRule="exact"/>
        <w:rPr>
          <w:rFonts w:ascii="宋体" w:hAnsi="宋体" w:eastAsia="宋体" w:cs="宋体"/>
          <w:sz w:val="24"/>
          <w:szCs w:val="24"/>
          <w:highlight w:val="none"/>
        </w:rPr>
        <w:outlineLvl w:val="4"/>
      </w:pPr>
      <w:r/>
      <w:bookmarkStart w:id="185" w:name="_Toc26041"/>
      <w:r>
        <w:rPr>
          <w:rFonts w:hint="eastAsia" w:ascii="宋体" w:hAnsi="宋体" w:eastAsia="宋体" w:cs="宋体"/>
          <w:sz w:val="24"/>
          <w:szCs w:val="24"/>
          <w:highlight w:val="none"/>
        </w:rPr>
        <w:t xml:space="preserve">2.3.3、螺栓、螺母机械性能应符合《紧固件机械性能螺栓螺钉和螺柱》GB/T 3098.1及《紧固件机械性能螺母粗牙螺纹》GB/T 3098.2的规定。4.8级螺栓质量标准应符合现行国家标准《六角头螺栓C级》GB/T 5780及《六角螺母C级》GB/T 41的规定；6.8级、8.8级、10.9级螺栓质量标准应符合现行国家标准《六角头螺栓》GB/T5782及《1型六角螺母》GB/T 6170的规定。</w:t>
      </w:r>
      <w:bookmarkEnd w:id="185"/>
      <w:r/>
      <w:r/>
    </w:p>
    <w:p>
      <w:pPr>
        <w:ind w:firstLine="720"/>
        <w:spacing w:line="500" w:lineRule="exact"/>
        <w:rPr>
          <w:rFonts w:ascii="宋体" w:hAnsi="宋体" w:eastAsia="宋体" w:cs="宋体"/>
          <w:sz w:val="24"/>
          <w:szCs w:val="24"/>
          <w:highlight w:val="none"/>
        </w:rPr>
        <w:outlineLvl w:val="4"/>
      </w:pPr>
      <w:r/>
      <w:bookmarkStart w:id="186" w:name="_Toc23891"/>
      <w:r>
        <w:rPr>
          <w:rFonts w:hint="eastAsia" w:ascii="宋体" w:hAnsi="宋体" w:eastAsia="宋体" w:cs="宋体"/>
          <w:sz w:val="24"/>
          <w:szCs w:val="24"/>
          <w:highlight w:val="none"/>
        </w:rPr>
        <w:t xml:space="preserve">2.3.4、地脚锚栓可采用现行国家标准《碳素结构钢》GB/T 700规定的Q235钢或《低合金高强度结构钢》GB/T 1591规定的Q355钢制作；也可采用《优质碳素结构钢》GB/T 699规定的35号、45号优质碳素钢制作，但不得焊接。地脚锚栓的螺母性能等级应不低于与其相配合的地脚锚栓性能等级。</w:t>
      </w:r>
      <w:bookmarkEnd w:id="186"/>
      <w:r/>
      <w:r/>
    </w:p>
    <w:p>
      <w:pPr>
        <w:ind w:firstLine="720"/>
        <w:spacing w:line="500" w:lineRule="exact"/>
        <w:rPr>
          <w:rFonts w:ascii="宋体" w:hAnsi="宋体" w:eastAsia="宋体" w:cs="宋体"/>
          <w:sz w:val="24"/>
          <w:szCs w:val="24"/>
          <w:highlight w:val="none"/>
        </w:rPr>
        <w:outlineLvl w:val="3"/>
      </w:pPr>
      <w:r/>
      <w:bookmarkStart w:id="187" w:name="_Toc30003"/>
      <w:r>
        <w:rPr>
          <w:rFonts w:hint="eastAsia" w:ascii="宋体" w:hAnsi="宋体" w:eastAsia="宋体" w:cs="宋体"/>
          <w:sz w:val="24"/>
          <w:szCs w:val="24"/>
          <w:highlight w:val="none"/>
        </w:rPr>
        <w:t xml:space="preserve">2.4、材料强度设计指标应符合以下要求：</w:t>
      </w:r>
      <w:bookmarkEnd w:id="187"/>
      <w:r/>
      <w:r/>
    </w:p>
    <w:p>
      <w:pPr>
        <w:ind w:firstLine="720"/>
        <w:spacing w:line="500" w:lineRule="exact"/>
        <w:rPr>
          <w:rFonts w:ascii="宋体" w:hAnsi="宋体" w:eastAsia="宋体" w:cs="宋体"/>
          <w:sz w:val="24"/>
          <w:szCs w:val="24"/>
          <w:highlight w:val="none"/>
        </w:rPr>
      </w:pPr>
      <w:r/>
      <w:bookmarkStart w:id="188" w:name="_Toc13626"/>
      <w:r>
        <w:rPr>
          <w:rFonts w:hint="eastAsia" w:ascii="宋体" w:hAnsi="宋体" w:eastAsia="宋体" w:cs="宋体"/>
          <w:sz w:val="24"/>
          <w:szCs w:val="24"/>
          <w:highlight w:val="none"/>
        </w:rPr>
        <w:t xml:space="preserve">钢材的强度设计值、焊缝的强度设计值、螺栓连接的强度设计值、钢绞线及钢丝绳的强度设计值应按现行标准《移动通信工程钢塔桅结构设计规范》YD/T 5131、《高耸结构设计标准》GB 50135、《钢结构单管通信塔技术规程》CECS 236及《钢结构设计标准》GB 50017的相关规定选取。</w:t>
      </w:r>
      <w:bookmarkEnd w:id="150"/>
      <w:r/>
      <w:bookmarkEnd w:id="188"/>
      <w:r/>
      <w:r/>
    </w:p>
    <w:p>
      <w:pPr>
        <w:spacing w:line="50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482"/>
        <w:spacing w:line="500" w:lineRule="exact"/>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（三）</w:t>
      </w:r>
      <w:r>
        <w:rPr>
          <w:rFonts w:hint="eastAsia" w:ascii="宋体" w:hAnsi="宋体" w:eastAsia="宋体" w:cs="宋体"/>
          <w:b/>
          <w:bCs/>
          <w:sz w:val="24"/>
          <w:szCs w:val="24"/>
          <w:highlight w:val="none"/>
        </w:rPr>
        <w:t xml:space="preserve">塔基要求</w:t>
      </w:r>
      <w:r/>
    </w:p>
    <w:p>
      <w:pPr>
        <w:pStyle w:val="2053"/>
        <w:ind w:firstLine="480"/>
        <w:spacing w:line="500" w:lineRule="exact"/>
        <w:rPr>
          <w:sz w:val="24"/>
          <w:szCs w:val="24"/>
          <w:highlight w:val="none"/>
        </w:rPr>
      </w:pPr>
      <w:r>
        <w:rPr>
          <w:rFonts w:hint="eastAsia"/>
          <w:sz w:val="24"/>
          <w:szCs w:val="24"/>
          <w:highlight w:val="none"/>
        </w:rPr>
        <w:t xml:space="preserve">瞭望塔的地基基础要求安全稳固，设计等级不低于丙级，抗震设防不低于丙类。</w:t>
      </w:r>
      <w:r/>
    </w:p>
    <w:p>
      <w:pPr>
        <w:ind w:firstLine="480"/>
        <w:spacing w:line="500" w:lineRule="exact"/>
        <w:rPr>
          <w:rFonts w:ascii="宋体" w:hAnsi="宋体" w:eastAsia="宋体" w:cs="宋体"/>
          <w:sz w:val="24"/>
          <w:szCs w:val="24"/>
          <w:highlight w:val="none"/>
        </w:rPr>
        <w:outlineLvl w:val="2"/>
      </w:pPr>
      <w:r/>
      <w:bookmarkStart w:id="189" w:name="_Toc23728"/>
      <w:r/>
      <w:bookmarkStart w:id="190" w:name="_Toc11044"/>
      <w:r>
        <w:rPr>
          <w:rFonts w:hint="eastAsia" w:ascii="宋体" w:hAnsi="宋体" w:eastAsia="宋体" w:cs="宋体"/>
          <w:sz w:val="24"/>
          <w:szCs w:val="24"/>
          <w:highlight w:val="none"/>
        </w:rPr>
        <w:t xml:space="preserve">1、安全施工总则</w:t>
      </w:r>
      <w:bookmarkEnd w:id="189"/>
      <w:r/>
      <w:bookmarkEnd w:id="190"/>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1.1、在城镇作业时，应根据有关规定设立明显的安全警示标志防护围栏等安全设施并设置警戒人员，夜间应设置警示灯，施工人员应穿反光衣。必要时应搭建临时便桥等设施，并设专人负责疏导车辆、行人或请交通管理部门协助管理。</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1.2、施工人员应阻止非工作人员进入施工作业区、接近或触碰正在施工运行中的各种机具与设施。</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1.3、从事高处作业的施工人员，必须正确使用符合技术要求的安全带、安全帽。高处作业时，所用工具、材料应放置稳妥，不得扔抛工具或材料。</w:t>
      </w:r>
      <w:r/>
    </w:p>
    <w:p>
      <w:pPr>
        <w:ind w:firstLine="480"/>
        <w:spacing w:line="500" w:lineRule="exact"/>
        <w:rPr>
          <w:rFonts w:ascii="宋体" w:hAnsi="宋体" w:eastAsia="宋体" w:cs="宋体"/>
          <w:sz w:val="24"/>
          <w:szCs w:val="24"/>
          <w:highlight w:val="none"/>
        </w:rPr>
        <w:outlineLvl w:val="3"/>
      </w:pPr>
      <w:r/>
      <w:bookmarkStart w:id="191" w:name="_Toc31843"/>
      <w:r>
        <w:rPr>
          <w:rFonts w:hint="eastAsia" w:ascii="宋体" w:hAnsi="宋体" w:eastAsia="宋体" w:cs="宋体"/>
          <w:sz w:val="24"/>
          <w:szCs w:val="24"/>
          <w:highlight w:val="none"/>
        </w:rPr>
        <w:t xml:space="preserve">1.4、在炎热天气野外施工时应预防中暑，随身携带防暑降温药品。</w:t>
      </w:r>
      <w:bookmarkEnd w:id="191"/>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1.5、在寒冷、冰雪天气施工作业时，应采取防寒、防冻、防滑措施。当地面被积雪覆盖时，应用棍棒试探前行。在雪地施工时应戴有色防护镜。</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1.6、遇有强风、暴雨、大雾、雷电、冰雹、沙尘暴等恶劣天气时，应停止露天作业。雷雨天气不得在电杆、铁塔、大树、广告牌下躲避，不得手持金属物品在旷野中走路。</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1.7、施工开挖的沟、空洞和施工完毕的桩孔必须加盖安全网盖，泥浆池四周应设高度不低于1.2米的防护栏杆，并设置警示牌。</w:t>
      </w:r>
      <w:r/>
    </w:p>
    <w:p>
      <w:pPr>
        <w:ind w:firstLine="480"/>
        <w:spacing w:line="500" w:lineRule="exact"/>
        <w:rPr>
          <w:rFonts w:ascii="宋体" w:hAnsi="宋体" w:eastAsia="宋体" w:cs="宋体"/>
          <w:sz w:val="24"/>
          <w:szCs w:val="24"/>
          <w:highlight w:val="none"/>
        </w:rPr>
        <w:outlineLvl w:val="2"/>
      </w:pPr>
      <w:r/>
      <w:bookmarkStart w:id="192" w:name="_Toc27009"/>
      <w:r/>
      <w:bookmarkStart w:id="193" w:name="_Toc11571"/>
      <w:r>
        <w:rPr>
          <w:rFonts w:hint="eastAsia" w:ascii="宋体" w:hAnsi="宋体" w:eastAsia="宋体" w:cs="宋体"/>
          <w:sz w:val="24"/>
          <w:szCs w:val="24"/>
          <w:highlight w:val="none"/>
        </w:rPr>
        <w:t xml:space="preserve">2、塔基施工安全措施</w:t>
      </w:r>
      <w:bookmarkEnd w:id="192"/>
      <w:r/>
      <w:bookmarkEnd w:id="193"/>
      <w:r/>
      <w:r/>
    </w:p>
    <w:p>
      <w:pPr>
        <w:ind w:firstLine="480"/>
        <w:spacing w:line="500" w:lineRule="exact"/>
        <w:rPr>
          <w:rFonts w:ascii="宋体" w:hAnsi="宋体" w:eastAsia="宋体" w:cs="宋体"/>
          <w:sz w:val="24"/>
          <w:szCs w:val="24"/>
          <w:highlight w:val="none"/>
        </w:rPr>
        <w:outlineLvl w:val="3"/>
      </w:pPr>
      <w:r/>
      <w:bookmarkStart w:id="194" w:name="_Toc10874"/>
      <w:r>
        <w:rPr>
          <w:rFonts w:hint="eastAsia" w:ascii="宋体" w:hAnsi="宋体" w:eastAsia="宋体" w:cs="宋体"/>
          <w:sz w:val="24"/>
          <w:szCs w:val="24"/>
          <w:highlight w:val="none"/>
        </w:rPr>
        <w:t xml:space="preserve">2.1、施工前准备工作</w:t>
      </w:r>
      <w:bookmarkEnd w:id="194"/>
      <w:r>
        <w:rPr>
          <w:rFonts w:hint="eastAsia" w:ascii="宋体" w:hAnsi="宋体" w:eastAsia="宋体" w:cs="宋体"/>
          <w:sz w:val="24"/>
          <w:szCs w:val="24"/>
          <w:highlight w:val="none"/>
        </w:rPr>
        <w:t xml:space="preserve">：</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2.1.1、施工场地应设置相应的围挡措施及警示牌，道路旁施工须做好防护警戒标志。</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2.1.2、施工前应探明地下管线的位置及走向，不可盲目施工，避免造成对地下管线的破坏，确保地下电缆、燃气管道、污水管道、自来水管道等设施安全。</w:t>
      </w:r>
      <w:r/>
    </w:p>
    <w:p>
      <w:pPr>
        <w:ind w:firstLine="480"/>
        <w:spacing w:line="500" w:lineRule="exact"/>
        <w:rPr>
          <w:rFonts w:ascii="宋体" w:hAnsi="宋体" w:eastAsia="宋体" w:cs="宋体"/>
          <w:sz w:val="24"/>
          <w:szCs w:val="24"/>
          <w:highlight w:val="none"/>
        </w:rPr>
        <w:outlineLvl w:val="3"/>
      </w:pPr>
      <w:r/>
      <w:bookmarkStart w:id="195" w:name="_Toc1334"/>
      <w:r>
        <w:rPr>
          <w:rFonts w:hint="eastAsia" w:ascii="宋体" w:hAnsi="宋体" w:eastAsia="宋体" w:cs="宋体"/>
          <w:sz w:val="24"/>
          <w:szCs w:val="24"/>
          <w:highlight w:val="none"/>
        </w:rPr>
        <w:t xml:space="preserve">2.1.3、施工前应做好用电设备的漏电检测，确保安全施工作业。</w:t>
      </w:r>
      <w:bookmarkEnd w:id="195"/>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2.1.4、涉水作业时，必须做好漏电检测，确保不能涉电作业和安全施工作业。</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2.1.5、施工现场的一切电源、电路的安装和拆除必须遵守现行行业标准《施工现场临时用电安全技术规范》JGJ46-2005的规定。</w:t>
      </w:r>
      <w:r/>
    </w:p>
    <w:p>
      <w:pPr>
        <w:ind w:firstLine="480"/>
        <w:spacing w:line="500" w:lineRule="exact"/>
        <w:rPr>
          <w:rFonts w:ascii="宋体" w:hAnsi="宋体" w:eastAsia="宋体" w:cs="宋体"/>
          <w:sz w:val="24"/>
          <w:szCs w:val="24"/>
          <w:highlight w:val="none"/>
        </w:rPr>
        <w:outlineLvl w:val="3"/>
      </w:pPr>
      <w:r/>
      <w:bookmarkStart w:id="196" w:name="_Toc14395"/>
      <w:r>
        <w:rPr>
          <w:rFonts w:hint="eastAsia" w:ascii="宋体" w:hAnsi="宋体" w:eastAsia="宋体" w:cs="宋体"/>
          <w:sz w:val="24"/>
          <w:szCs w:val="24"/>
          <w:highlight w:val="none"/>
        </w:rPr>
        <w:t xml:space="preserve">2.2、机械钻孔灌注桩施工应采取下列安全措施：</w:t>
      </w:r>
      <w:bookmarkEnd w:id="196"/>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2.2.1、钻机及吊机严禁在高、低压架空电线下进行作业，在移动钻机、吊机时必须保持与高、低压线的安全距离。机械作业人员应按照安全操作规避进行作业，严禁违章作业。</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2.2.2、施工开挖的沟、空洞和施工完毕的桩孔必须加盖安全网盖，泥浆池四周应设高度不低于1.2米的防护栏杆，并设置警示牌。</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2.2.3、夜间施工应办理相关手续，并应采取措施减少声、光的不利影响。废弃的浆、渣应进行处理，不得污染环境。</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2.2.4、遇有大雨、大雪、大雾和六级以上大风等恶劣天气应停止钻孔或吊装作业且应将机架放到在地面上。在下次作业前，应对机械做一次全面的安全检查，发现问题及时处理。</w:t>
      </w:r>
      <w:r/>
    </w:p>
    <w:p>
      <w:pPr>
        <w:ind w:firstLine="480"/>
        <w:spacing w:line="500" w:lineRule="exact"/>
        <w:rPr>
          <w:rFonts w:ascii="宋体" w:hAnsi="宋体" w:eastAsia="宋体" w:cs="宋体"/>
          <w:sz w:val="24"/>
          <w:szCs w:val="24"/>
          <w:highlight w:val="none"/>
        </w:rPr>
        <w:outlineLvl w:val="2"/>
      </w:pPr>
      <w:r/>
      <w:bookmarkStart w:id="197" w:name="_Toc11912"/>
      <w:r/>
      <w:bookmarkStart w:id="198" w:name="_Toc20175"/>
      <w:r>
        <w:rPr>
          <w:rFonts w:hint="eastAsia" w:ascii="宋体" w:hAnsi="宋体" w:eastAsia="宋体" w:cs="宋体"/>
          <w:sz w:val="24"/>
          <w:szCs w:val="24"/>
          <w:highlight w:val="none"/>
        </w:rPr>
        <w:t xml:space="preserve">3、材料：</w:t>
      </w:r>
      <w:bookmarkEnd w:id="197"/>
      <w:r/>
      <w:bookmarkEnd w:id="198"/>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3.1、混凝土强度等级：基础为C30；垫层为C15；混凝土保护层厚度（指最外层钢筋外边缘至混凝土表面的距离）为：桩身50mm，承台50mm。钢筋锚固长度40d。</w:t>
      </w:r>
      <w:r/>
    </w:p>
    <w:p>
      <w:pPr>
        <w:ind w:firstLine="480"/>
        <w:spacing w:line="500" w:lineRule="exact"/>
        <w:rPr>
          <w:rFonts w:ascii="宋体" w:hAnsi="宋体" w:eastAsia="宋体" w:cs="宋体"/>
          <w:sz w:val="24"/>
          <w:szCs w:val="24"/>
          <w:highlight w:val="none"/>
        </w:rPr>
        <w:outlineLvl w:val="3"/>
      </w:pPr>
      <w:r/>
      <w:bookmarkStart w:id="199" w:name="_Toc25537"/>
      <w:r>
        <w:rPr>
          <w:rFonts w:hint="eastAsia" w:ascii="宋体" w:hAnsi="宋体" w:eastAsia="宋体" w:cs="宋体"/>
          <w:sz w:val="24"/>
          <w:szCs w:val="24"/>
          <w:highlight w:val="none"/>
        </w:rPr>
        <w:t xml:space="preserve">3.2、施工注意事项：</w:t>
      </w:r>
      <w:bookmarkEnd w:id="199"/>
      <w:r/>
      <w:r/>
    </w:p>
    <w:p>
      <w:pPr>
        <w:ind w:firstLine="480"/>
        <w:spacing w:line="500" w:lineRule="exact"/>
        <w:rPr>
          <w:rFonts w:ascii="宋体" w:hAnsi="宋体" w:eastAsia="宋体" w:cs="宋体"/>
          <w:sz w:val="24"/>
          <w:szCs w:val="24"/>
          <w:highlight w:val="none"/>
        </w:rPr>
        <w:outlineLvl w:val="5"/>
      </w:pPr>
      <w:r>
        <w:rPr>
          <w:rFonts w:hint="eastAsia" w:ascii="宋体" w:hAnsi="宋体" w:eastAsia="宋体" w:cs="宋体"/>
          <w:sz w:val="24"/>
          <w:szCs w:val="24"/>
          <w:highlight w:val="none"/>
        </w:rPr>
        <w:t xml:space="preserve">3.2.1、钻孔桩混凝土均需采用导管水下灌注，灌注混凝土之前，必须进行孔底清渣工序，孔底沉渣厚度不得超过50。</w:t>
      </w:r>
      <w:r/>
    </w:p>
    <w:p>
      <w:pPr>
        <w:ind w:firstLine="480"/>
        <w:spacing w:line="500" w:lineRule="exact"/>
        <w:rPr>
          <w:rFonts w:ascii="宋体" w:hAnsi="宋体" w:eastAsia="宋体" w:cs="宋体"/>
          <w:sz w:val="24"/>
          <w:szCs w:val="24"/>
          <w:highlight w:val="none"/>
        </w:rPr>
        <w:outlineLvl w:val="5"/>
      </w:pPr>
      <w:r>
        <w:rPr>
          <w:rFonts w:hint="eastAsia" w:ascii="宋体" w:hAnsi="宋体" w:eastAsia="宋体" w:cs="宋体"/>
          <w:sz w:val="24"/>
          <w:szCs w:val="24"/>
          <w:highlight w:val="none"/>
        </w:rPr>
        <w:t xml:space="preserve">3.2.2、桩身砼灌注标高应高于设计桩顶标高，超灌高度不小于800，凿除泛浆后必须保证暴露的桩顶砼强度达到设计等级。</w:t>
      </w:r>
      <w:r/>
    </w:p>
    <w:p>
      <w:pPr>
        <w:ind w:firstLine="480"/>
        <w:spacing w:line="500" w:lineRule="exact"/>
        <w:rPr>
          <w:rFonts w:ascii="宋体" w:hAnsi="宋体" w:eastAsia="宋体" w:cs="宋体"/>
          <w:sz w:val="24"/>
          <w:szCs w:val="24"/>
          <w:highlight w:val="none"/>
        </w:rPr>
        <w:outlineLvl w:val="5"/>
      </w:pPr>
      <w:r>
        <w:rPr>
          <w:rFonts w:hint="eastAsia" w:ascii="宋体" w:hAnsi="宋体" w:eastAsia="宋体" w:cs="宋体"/>
          <w:sz w:val="24"/>
          <w:szCs w:val="24"/>
          <w:highlight w:val="none"/>
        </w:rPr>
        <w:t xml:space="preserve">3.2.3、基础浇筑混凝土前必须通知相关单位对钢筋和预埋件等隐蔽工程进行验收。经验收合格后填写检查纪录表方可浇筑混凝土。</w:t>
      </w:r>
      <w:r/>
    </w:p>
    <w:p>
      <w:pPr>
        <w:ind w:firstLine="480"/>
        <w:spacing w:line="500" w:lineRule="exact"/>
        <w:rPr>
          <w:rFonts w:ascii="宋体" w:hAnsi="宋体" w:eastAsia="宋体" w:cs="宋体"/>
          <w:sz w:val="24"/>
          <w:szCs w:val="24"/>
          <w:highlight w:val="none"/>
        </w:rPr>
        <w:outlineLvl w:val="5"/>
      </w:pPr>
      <w:r>
        <w:rPr>
          <w:rFonts w:hint="eastAsia" w:ascii="宋体" w:hAnsi="宋体" w:eastAsia="宋体" w:cs="宋体"/>
          <w:sz w:val="24"/>
          <w:szCs w:val="24"/>
          <w:highlight w:val="none"/>
        </w:rPr>
        <w:t xml:space="preserve">3.2.4、桩内钢筋笼的纵向钢筋接头应优先采用焊接，箍筋与纵向钢筋交接处应焊牢，且每隔2000设置一道16加强箍筋；焊缝长双面焊为5d，单面焊为10d。同一截面上钢筋焊接根数按照有关规范执行。成品钢筋笼须满足下列要求：主筋间距允许偏差±10；长度±100；箍筋间距±10。</w:t>
      </w:r>
      <w:r/>
    </w:p>
    <w:p>
      <w:pPr>
        <w:ind w:firstLine="480"/>
        <w:spacing w:line="500" w:lineRule="exact"/>
        <w:rPr>
          <w:rFonts w:ascii="宋体" w:hAnsi="宋体" w:eastAsia="宋体" w:cs="宋体"/>
          <w:sz w:val="24"/>
          <w:szCs w:val="24"/>
          <w:highlight w:val="none"/>
        </w:rPr>
        <w:outlineLvl w:val="5"/>
      </w:pPr>
      <w:r>
        <w:rPr>
          <w:rFonts w:hint="eastAsia" w:ascii="宋体" w:hAnsi="宋体" w:eastAsia="宋体" w:cs="宋体"/>
          <w:sz w:val="24"/>
          <w:szCs w:val="24"/>
          <w:highlight w:val="none"/>
        </w:rPr>
        <w:t xml:space="preserve">3.2.5、钻孔桩的施工容许偏差：(1)桩身直径为+50；(2)垂直度容许偏差为≤1%；(3)桩位允许偏差值为100。</w:t>
      </w:r>
      <w:r/>
    </w:p>
    <w:p>
      <w:pPr>
        <w:ind w:firstLine="480"/>
        <w:spacing w:line="500" w:lineRule="exact"/>
        <w:rPr>
          <w:rFonts w:ascii="宋体" w:hAnsi="宋体" w:eastAsia="宋体" w:cs="宋体"/>
          <w:sz w:val="24"/>
          <w:szCs w:val="24"/>
          <w:highlight w:val="none"/>
        </w:rPr>
        <w:outlineLvl w:val="5"/>
      </w:pPr>
      <w:r>
        <w:rPr>
          <w:rFonts w:hint="eastAsia" w:ascii="宋体" w:hAnsi="宋体" w:eastAsia="宋体" w:cs="宋体"/>
          <w:sz w:val="24"/>
          <w:szCs w:val="24"/>
          <w:highlight w:val="none"/>
        </w:rPr>
        <w:t xml:space="preserve">3.2.6、基础混凝土浇筑，可分两次浇注（螺栓底部按施工缝处理）。如遇特殊情况(机械故障、停电、停水、下大雨等)应征得监理同意，采取一定技术措施，并按规范要求对已浇筑混凝土面进行处理。</w:t>
      </w:r>
      <w:r/>
    </w:p>
    <w:p>
      <w:pPr>
        <w:ind w:firstLine="480"/>
        <w:spacing w:line="500" w:lineRule="exact"/>
        <w:rPr>
          <w:rFonts w:ascii="宋体" w:hAnsi="宋体" w:eastAsia="宋体" w:cs="宋体"/>
          <w:sz w:val="24"/>
          <w:szCs w:val="24"/>
          <w:highlight w:val="none"/>
        </w:rPr>
        <w:outlineLvl w:val="5"/>
      </w:pPr>
      <w:r>
        <w:rPr>
          <w:rFonts w:hint="eastAsia" w:ascii="宋体" w:hAnsi="宋体" w:eastAsia="宋体" w:cs="宋体"/>
          <w:sz w:val="24"/>
          <w:szCs w:val="24"/>
          <w:highlight w:val="none"/>
        </w:rPr>
        <w:t xml:space="preserve">3.2.7、应采用正规厂家的品牌水泥，使用前应对水泥的强度、安定性及其它必要的指标进行复验，并根据试验结果使用。砂和碎石的质量应分别符合国家现行质量标准的规定；条件许可的情况下，应优先使用商品混凝土。</w:t>
      </w:r>
      <w:r/>
    </w:p>
    <w:p>
      <w:pPr>
        <w:ind w:firstLine="480"/>
        <w:spacing w:line="500" w:lineRule="exact"/>
        <w:rPr>
          <w:rFonts w:ascii="宋体" w:hAnsi="宋体" w:eastAsia="宋体" w:cs="宋体"/>
          <w:sz w:val="24"/>
          <w:szCs w:val="24"/>
          <w:highlight w:val="none"/>
        </w:rPr>
        <w:outlineLvl w:val="5"/>
      </w:pPr>
      <w:r>
        <w:rPr>
          <w:rFonts w:hint="eastAsia" w:ascii="宋体" w:hAnsi="宋体" w:eastAsia="宋体" w:cs="宋体"/>
          <w:sz w:val="24"/>
          <w:szCs w:val="24"/>
          <w:highlight w:val="none"/>
        </w:rPr>
        <w:t xml:space="preserve">3.2.8、箍筋弯钩为135°，且平直长度大于10d；圆形箍筋搭接长度大于50d，弯钩135°且钩住钢筋。</w:t>
      </w:r>
      <w:r/>
    </w:p>
    <w:p>
      <w:pPr>
        <w:ind w:firstLine="480"/>
        <w:spacing w:line="500" w:lineRule="exact"/>
        <w:rPr>
          <w:rFonts w:ascii="宋体" w:hAnsi="宋体" w:eastAsia="宋体" w:cs="宋体"/>
          <w:sz w:val="24"/>
          <w:szCs w:val="24"/>
          <w:highlight w:val="none"/>
        </w:rPr>
        <w:outlineLvl w:val="5"/>
      </w:pPr>
      <w:r>
        <w:rPr>
          <w:rFonts w:hint="eastAsia" w:ascii="宋体" w:hAnsi="宋体" w:eastAsia="宋体" w:cs="宋体"/>
          <w:sz w:val="24"/>
          <w:szCs w:val="24"/>
          <w:highlight w:val="none"/>
        </w:rPr>
        <w:t xml:space="preserve">3.2.9、基础混凝土施工结束后，应采取可靠措施养护一周以上(保证砼表面始终湿润)。当日平均气温低于5°C不得浇水。</w:t>
      </w:r>
      <w:r/>
    </w:p>
    <w:p>
      <w:pPr>
        <w:ind w:firstLine="480"/>
        <w:spacing w:line="500" w:lineRule="exact"/>
        <w:rPr>
          <w:rFonts w:ascii="宋体" w:hAnsi="宋体" w:eastAsia="宋体" w:cs="宋体"/>
          <w:sz w:val="24"/>
          <w:szCs w:val="24"/>
          <w:highlight w:val="none"/>
        </w:rPr>
        <w:outlineLvl w:val="5"/>
      </w:pPr>
      <w:r>
        <w:rPr>
          <w:rFonts w:hint="eastAsia" w:ascii="宋体" w:hAnsi="宋体" w:eastAsia="宋体" w:cs="宋体"/>
          <w:sz w:val="24"/>
          <w:szCs w:val="24"/>
          <w:highlight w:val="none"/>
        </w:rPr>
        <w:t xml:space="preserve">3.2.10、基础回填土请严格按《建筑地面工程施工质量验收规范》施工，人工夯实时，每层虚铺厚度不大于200，压实系数大于0.94，其容重不得小于16.5kN/m</w:t>
      </w:r>
      <w:r>
        <w:rPr>
          <w:rFonts w:hint="eastAsia" w:ascii="宋体" w:hAnsi="宋体" w:eastAsia="宋体" w:cs="宋体"/>
          <w:sz w:val="24"/>
          <w:szCs w:val="24"/>
          <w:highlight w:val="none"/>
          <w:vertAlign w:val="superscript"/>
        </w:rPr>
        <w:t xml:space="preserve">3</w:t>
      </w:r>
      <w:r>
        <w:rPr>
          <w:rFonts w:hint="eastAsia" w:ascii="宋体" w:hAnsi="宋体" w:eastAsia="宋体" w:cs="宋体"/>
          <w:sz w:val="24"/>
          <w:szCs w:val="24"/>
          <w:highlight w:val="none"/>
        </w:rPr>
        <w:t xml:space="preserve">。回填土应达到设计室外标高并夯实，山地斜坡上的基础应按设计要求先做平基处理，以防滑坡等地质灾害发生。</w:t>
      </w:r>
      <w:r/>
    </w:p>
    <w:p>
      <w:pPr>
        <w:ind w:firstLine="480"/>
        <w:spacing w:line="500" w:lineRule="exact"/>
        <w:rPr>
          <w:rFonts w:ascii="宋体" w:hAnsi="宋体" w:eastAsia="宋体" w:cs="宋体"/>
          <w:sz w:val="24"/>
          <w:szCs w:val="24"/>
          <w:highlight w:val="none"/>
        </w:rPr>
        <w:outlineLvl w:val="5"/>
      </w:pPr>
      <w:r>
        <w:rPr>
          <w:rFonts w:hint="eastAsia" w:ascii="宋体" w:hAnsi="宋体" w:eastAsia="宋体" w:cs="宋体"/>
          <w:sz w:val="24"/>
          <w:szCs w:val="24"/>
          <w:highlight w:val="none"/>
        </w:rPr>
        <w:t xml:space="preserve">3.2.11、铁塔安装前应对桩身质量（强度、完整性等）采取适当的方法进行检测。</w:t>
      </w:r>
      <w:r/>
    </w:p>
    <w:p>
      <w:pPr>
        <w:ind w:firstLine="480"/>
        <w:spacing w:line="500" w:lineRule="exact"/>
        <w:rPr>
          <w:rFonts w:ascii="宋体" w:hAnsi="宋体" w:eastAsia="宋体" w:cs="宋体"/>
          <w:sz w:val="24"/>
          <w:szCs w:val="24"/>
          <w:highlight w:val="none"/>
        </w:rPr>
        <w:outlineLvl w:val="5"/>
      </w:pPr>
      <w:r>
        <w:rPr>
          <w:rFonts w:hint="eastAsia" w:ascii="宋体" w:hAnsi="宋体" w:eastAsia="宋体" w:cs="宋体"/>
          <w:sz w:val="24"/>
          <w:szCs w:val="24"/>
          <w:highlight w:val="none"/>
        </w:rPr>
        <w:t xml:space="preserve">3.2.12、基坑开挖前应做好有效的基坑围护及降水措施，保证基坑边坡稳定。基坑施工时要有相应的施工安全措施及配备相应的安全设备。</w:t>
      </w:r>
      <w:r/>
    </w:p>
    <w:p>
      <w:pPr>
        <w:ind w:firstLine="480"/>
        <w:spacing w:line="500" w:lineRule="exact"/>
        <w:rPr>
          <w:rFonts w:ascii="宋体" w:hAnsi="宋体" w:eastAsia="宋体" w:cs="宋体"/>
          <w:sz w:val="24"/>
          <w:szCs w:val="24"/>
          <w:highlight w:val="none"/>
        </w:rPr>
        <w:outlineLvl w:val="5"/>
      </w:pPr>
      <w:r>
        <w:rPr>
          <w:rFonts w:hint="eastAsia" w:ascii="宋体" w:hAnsi="宋体" w:eastAsia="宋体" w:cs="宋体"/>
          <w:sz w:val="24"/>
          <w:szCs w:val="24"/>
          <w:highlight w:val="none"/>
        </w:rPr>
        <w:t xml:space="preserve">3.2.13、铁塔需待基础砼强度达到设计强度70%以上方可进行安装工作。待铁塔验收合格后方可用C15混凝土浇筑保护帽。</w:t>
      </w:r>
      <w:r/>
    </w:p>
    <w:p>
      <w:pPr>
        <w:ind w:firstLine="480"/>
        <w:spacing w:line="500" w:lineRule="exact"/>
        <w:rPr>
          <w:rFonts w:ascii="宋体" w:hAnsi="宋体" w:eastAsia="宋体" w:cs="宋体"/>
          <w:sz w:val="24"/>
          <w:szCs w:val="24"/>
          <w:highlight w:val="none"/>
        </w:rPr>
        <w:outlineLvl w:val="2"/>
      </w:pPr>
      <w:r/>
      <w:bookmarkStart w:id="200" w:name="_Toc31468"/>
      <w:r/>
      <w:bookmarkStart w:id="201" w:name="_Toc13223"/>
      <w:r/>
      <w:bookmarkStart w:id="202" w:name="_Toc12504"/>
      <w:r>
        <w:rPr>
          <w:rFonts w:hint="eastAsia" w:ascii="宋体" w:hAnsi="宋体" w:eastAsia="宋体" w:cs="宋体"/>
          <w:sz w:val="24"/>
          <w:szCs w:val="24"/>
          <w:highlight w:val="none"/>
        </w:rPr>
        <w:t xml:space="preserve">4、防雷接地设计说明：</w:t>
      </w:r>
      <w:bookmarkEnd w:id="200"/>
      <w:r/>
      <w:bookmarkEnd w:id="201"/>
      <w:r/>
      <w:bookmarkEnd w:id="202"/>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4.1、本工程基础也作为自然接地体，地脚螺栓及避雷带镀锌扁钢与塔基内主筋焊接连接，抽头扁钢一端焊在塔基主筋上，另一端待铁塔安装后焊在塔脚底法兰板上，焊接处应刷沥青。铁塔避雷引下线需与铁塔防雷接地网焊接连通。</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4.2、水平接地体为-40x4扁钢，垂直接地体为L50x5角钢。当周围土壤电阻率≤1000Ω.m时，地网工频接地电阻应小于10Ω。当周围土壤电阻率&gt;1000Ω.m时，可不对工频接地电阻予以限制，应以地网面积的大小为依据。地网等效半径应大于10m，地网四角还应敷设10m～20m的热镀锌扁钢作辐射型接地体，且应增加各个端口的保护和提高SPD通流容量、加强等电位连接等措施予以补偿。</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4.3、地沟回填时，以素土回填,不应将含石块及砂砾石的杂土填入沟内。</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4.4、接地装置施工完毕，需作电阻测试。在大地土壤电阻率较高的地区，当地网接地电阻值难以满足要求时，可向外延伸辐射形接地体，也可采用液状长效降阻剂、接地棒以及外引接地等方式。</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4.5、为保证良好的电气连通，扁钢与扁钢(包括角钢)搭接长度为扁钢宽度的2倍，焊接时要做到三面焊接。圆钢与扁钢搭接长度为圆钢直径的10倍，焊接时要做到双面焊接。圆钢与建筑物螺纹主钢筋搭接长度为圆钢直径的10倍，焊接时要做到双面焊。</w:t>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4.6、地网施工中焊接部位的接地扁钢应作三层防腐处理，具体操作方式为先涂沥青，然后绕一层麻布，再涂一层沥青。</w:t>
      </w:r>
      <w:r/>
    </w:p>
    <w:p>
      <w:pPr>
        <w:ind w:firstLine="480"/>
        <w:spacing w:line="500" w:lineRule="exact"/>
        <w:rPr>
          <w:rFonts w:ascii="宋体" w:hAnsi="宋体" w:eastAsia="宋体" w:cs="宋体"/>
          <w:sz w:val="24"/>
          <w:szCs w:val="24"/>
          <w:highlight w:val="none"/>
        </w:rPr>
        <w:outlineLvl w:val="3"/>
      </w:pPr>
      <w:r>
        <w:rPr>
          <w:rFonts w:ascii="宋体" w:hAnsi="宋体" w:eastAsia="宋体" w:cs="宋体"/>
          <w:sz w:val="24"/>
          <w:szCs w:val="24"/>
          <w:highlight w:val="none"/>
        </w:rPr>
      </w:r>
      <w:r/>
    </w:p>
    <w:p>
      <w:pPr>
        <w:ind w:firstLine="482"/>
        <w:spacing w:line="500" w:lineRule="exact"/>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（四）</w:t>
      </w:r>
      <w:r>
        <w:rPr>
          <w:rFonts w:hint="eastAsia" w:ascii="宋体" w:hAnsi="宋体" w:eastAsia="宋体" w:cs="宋体"/>
          <w:b/>
          <w:bCs/>
          <w:sz w:val="24"/>
          <w:szCs w:val="24"/>
          <w:highlight w:val="none"/>
        </w:rPr>
        <w:t xml:space="preserve">电力引入要求</w:t>
      </w:r>
      <w:r/>
    </w:p>
    <w:p>
      <w:pPr>
        <w:pStyle w:val="2053"/>
        <w:ind w:firstLine="480"/>
        <w:spacing w:line="500" w:lineRule="exact"/>
        <w:rPr>
          <w:sz w:val="24"/>
          <w:szCs w:val="24"/>
          <w:highlight w:val="none"/>
        </w:rPr>
      </w:pPr>
      <w:r>
        <w:rPr>
          <w:rFonts w:hint="eastAsia"/>
          <w:sz w:val="24"/>
          <w:szCs w:val="24"/>
          <w:highlight w:val="none"/>
        </w:rPr>
        <w:t xml:space="preserve">瞭望塔采用市电作为主用电源，建议引入三类及三类以上市电，市电引入需要具备可扩容能力。同时引入市电的电压等级及引入方式要根据用电容量、供电部门要求确定。现场需要采取架空方式方式引入市电，架空电缆要求是电杆应采用定型的钢筋混凝土产品,其构造要符合国家标准,无裂纹、损伤,无露筋、跑浆现象。跨越道路时，离地面距离&gt;6米,离山坡、斜坡距离&gt;4米,离高压线时距离&gt;5米，其他线路距离&gt;1米。电杆长度应该根据现场情况由设计确定,电杆埋设深度需根据地质条件通过设计确定,一般为杆长的六分之一。</w:t>
      </w:r>
      <w:bookmarkStart w:id="203" w:name="_Toc5885"/>
      <w:r/>
      <w:bookmarkStart w:id="204" w:name="_Toc13785"/>
      <w:r/>
      <w:r/>
    </w:p>
    <w:p>
      <w:pPr>
        <w:ind w:firstLine="480"/>
        <w:spacing w:line="500" w:lineRule="exact"/>
        <w:rPr>
          <w:rFonts w:ascii="宋体" w:hAnsi="宋体" w:eastAsia="宋体" w:cs="宋体"/>
          <w:sz w:val="24"/>
          <w:szCs w:val="24"/>
          <w:highlight w:val="none"/>
        </w:rPr>
        <w:outlineLvl w:val="2"/>
      </w:pPr>
      <w:r/>
      <w:bookmarkStart w:id="205" w:name="_Toc5780"/>
      <w:r/>
      <w:bookmarkStart w:id="206" w:name="_Toc19943"/>
      <w:r>
        <w:rPr>
          <w:rFonts w:hint="eastAsia" w:ascii="宋体" w:hAnsi="宋体" w:eastAsia="宋体" w:cs="宋体"/>
          <w:sz w:val="24"/>
          <w:szCs w:val="24"/>
          <w:highlight w:val="none"/>
        </w:rPr>
        <w:t xml:space="preserve">1、电缆敷设要求</w:t>
      </w:r>
      <w:bookmarkEnd w:id="203"/>
      <w:r/>
      <w:bookmarkEnd w:id="204"/>
      <w:r/>
      <w:bookmarkEnd w:id="205"/>
      <w:r/>
      <w:bookmarkEnd w:id="206"/>
      <w:r/>
      <w:r/>
    </w:p>
    <w:p>
      <w:pPr>
        <w:ind w:firstLine="480"/>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1.1、电缆路由及敷设方式的选择，应视工程条件、环境特点和电缆类型、数量等因素，以及满足运行可靠、便于维护和技术经济合理的原则来选择。交流引入所使用电缆及相关材料的敷设及安装如下描述，未提及的部分应符合GB 50217-2018《电力工程电缆设计规范》要求。</w:t>
      </w:r>
      <w:r/>
    </w:p>
    <w:p>
      <w:pPr>
        <w:ind w:firstLine="480"/>
        <w:spacing w:line="500" w:lineRule="exact"/>
        <w:rPr>
          <w:rFonts w:ascii="宋体" w:hAnsi="宋体" w:eastAsia="宋体" w:cs="宋体"/>
          <w:sz w:val="24"/>
          <w:szCs w:val="24"/>
          <w:highlight w:val="none"/>
        </w:rPr>
        <w:outlineLvl w:val="3"/>
      </w:pPr>
      <w:r/>
      <w:bookmarkStart w:id="207" w:name="_Toc32390"/>
      <w:r>
        <w:rPr>
          <w:rFonts w:hint="eastAsia" w:ascii="宋体" w:hAnsi="宋体" w:eastAsia="宋体" w:cs="宋体"/>
          <w:sz w:val="24"/>
          <w:szCs w:val="24"/>
          <w:highlight w:val="none"/>
        </w:rPr>
        <w:t xml:space="preserve">1.2、电缆的路径选择，应符合下列规定：</w:t>
      </w:r>
      <w:bookmarkEnd w:id="207"/>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应避免电缆遭受机械性外力、过热、腐蚀等危害。</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满足安全要求条件下，应保证电缆路径最短。</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应便于敷设、维护。</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宜避开将要挖掘施工的地方。</w:t>
      </w:r>
      <w:r/>
    </w:p>
    <w:p>
      <w:pPr>
        <w:ind w:firstLine="480"/>
        <w:spacing w:line="500" w:lineRule="exact"/>
        <w:rPr>
          <w:rFonts w:ascii="宋体" w:hAnsi="宋体" w:eastAsia="宋体" w:cs="宋体"/>
          <w:sz w:val="24"/>
          <w:szCs w:val="24"/>
          <w:highlight w:val="none"/>
        </w:rPr>
        <w:outlineLvl w:val="3"/>
      </w:pPr>
      <w:r/>
      <w:bookmarkStart w:id="208" w:name="_Toc18620"/>
      <w:r>
        <w:rPr>
          <w:rFonts w:hint="eastAsia" w:ascii="宋体" w:hAnsi="宋体" w:eastAsia="宋体" w:cs="宋体"/>
          <w:sz w:val="24"/>
          <w:szCs w:val="24"/>
          <w:highlight w:val="none"/>
        </w:rPr>
        <w:t xml:space="preserve">1.3、从建筑物内引入市电</w:t>
      </w:r>
      <w:bookmarkEnd w:id="208"/>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电缆应通过新增PVC管或者现有的电源走线架（槽），宜采用明管方式。若有业主要求或其他特殊情况，也可以采用暗管方式。</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管路敷设路由避开高温度、高湿度、有腐蚀性气体的区域。与暖气、热水、煤气管之间的平行距离不应小于300mm，交叉距离不应小于100mm。</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PVC管直径应满足电力电缆规程的要求，一般为电缆外径的1.5倍，并良好固定在建筑墙面或柱面上。至少每隔1.5m的距离应固定一次，不可悬荡。</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为避免渗水沿PVC管进入总配电箱（屏），PVC管水平进入机房的穿墙洞一般应位于距地300mm～400mm处。特殊情况下，若PVC管水平进入机房的穿墙洞高于总交流配电箱（屏）下底边，应做好墙洞的密封防水处理。</w:t>
      </w:r>
      <w:r/>
    </w:p>
    <w:p>
      <w:pPr>
        <w:ind w:firstLine="480"/>
        <w:spacing w:line="500" w:lineRule="exact"/>
        <w:rPr>
          <w:rFonts w:ascii="宋体" w:hAnsi="宋体" w:eastAsia="宋体" w:cs="宋体"/>
          <w:sz w:val="24"/>
          <w:szCs w:val="24"/>
          <w:highlight w:val="none"/>
        </w:rPr>
      </w:pPr>
      <w:r/>
      <w:bookmarkStart w:id="209" w:name="_Toc4823"/>
      <w:r>
        <w:rPr>
          <w:rFonts w:hint="eastAsia" w:ascii="宋体" w:hAnsi="宋体" w:eastAsia="宋体" w:cs="宋体"/>
          <w:sz w:val="24"/>
          <w:szCs w:val="24"/>
          <w:highlight w:val="none"/>
        </w:rPr>
        <w:t xml:space="preserve">PVC立管穿楼板时，应加装阻火圈。</w:t>
      </w:r>
      <w:bookmarkEnd w:id="209"/>
      <w:r/>
      <w:r/>
    </w:p>
    <w:p>
      <w:pPr>
        <w:ind w:firstLine="480"/>
        <w:spacing w:line="500" w:lineRule="exact"/>
        <w:rPr>
          <w:rFonts w:ascii="宋体" w:hAnsi="宋体" w:eastAsia="宋体" w:cs="宋体"/>
          <w:sz w:val="24"/>
          <w:szCs w:val="24"/>
          <w:highlight w:val="none"/>
        </w:rPr>
        <w:outlineLvl w:val="3"/>
      </w:pPr>
      <w:r/>
      <w:bookmarkStart w:id="210" w:name="_Toc30911"/>
      <w:r>
        <w:rPr>
          <w:rFonts w:hint="eastAsia" w:ascii="宋体" w:hAnsi="宋体" w:eastAsia="宋体" w:cs="宋体"/>
          <w:sz w:val="24"/>
          <w:szCs w:val="24"/>
          <w:highlight w:val="none"/>
        </w:rPr>
        <w:t xml:space="preserve">1.4、架空方式引入市电</w:t>
      </w:r>
      <w:bookmarkEnd w:id="210"/>
      <w:r/>
      <w:r/>
    </w:p>
    <w:p>
      <w:pPr>
        <w:ind w:firstLine="480"/>
        <w:spacing w:line="500" w:lineRule="exact"/>
        <w:rPr>
          <w:rFonts w:ascii="宋体" w:hAnsi="宋体" w:eastAsia="宋体" w:cs="宋体"/>
          <w:sz w:val="24"/>
          <w:szCs w:val="24"/>
          <w:highlight w:val="none"/>
        </w:rPr>
      </w:pPr>
      <w:r/>
      <w:bookmarkStart w:id="211" w:name="_Toc32522"/>
      <w:r>
        <w:rPr>
          <w:rFonts w:hint="eastAsia" w:ascii="宋体" w:hAnsi="宋体" w:eastAsia="宋体" w:cs="宋体"/>
          <w:sz w:val="24"/>
          <w:szCs w:val="24"/>
          <w:highlight w:val="none"/>
        </w:rPr>
        <w:t xml:space="preserve">通常情况下宜优先采用架空方式引电。</w:t>
      </w:r>
      <w:bookmarkEnd w:id="211"/>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低压引电电杆宜采用8m电杆，如遇过路需选用10m以上电杆。电杆档距：城区30～45m，居民区30～40m，郊区40～60m。</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拉线：地锚石安装牢固，拉杆安装牢固，拉线松紧度适中，做好拉线标识保护套（警示管），拉线与电杆的夹角宜取45°，若受场地限制可适当减小，但不应小于30°。</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架空线路敷设电缆时，吊钩50cm间距架设，电缆与地面最小净距5m，采用7/3.0镀锌钢铰线。</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电杆埋设深度：普通土时杆高8m埋深1.5m，杆高9m埋深1.6m，杆高10m，埋深1.7m，杆高11m埋深1.8m，杆高12m埋深2.1m。</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当电杆埋深达不到要求时，需加做水泥护墩，护墩要求外观光滑，高度不低于0.8m，直径不低于1.2m，为砖砌或石砌混凝土。</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转角杆不得向内倾斜，向外倾斜不得使杆稍位移大于一个杆稍。分角拉线应与线路分角线方向对正。终端杆不得向受力方向倾斜。</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架空线缆跨路时，应按相关规定做好反光标识保护套（警示管）。架空线缆跨过铁路时，应距铁路轨顶至少7.5m；架空线缆跨过公路（高速公路、一级、二级、三级、四级公路）时，应距公路路面至少6m。</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架空线缆在居民区距地至少6m；距离山坡、斜坡、峭壁至少4m；距离建筑物的垂直距离至少2.5m；架空线缆与公园、绿化带、防护林带的树木距离至少4m，架空线缆与街道行道树木在最大弧垂下垂直距离至少1m，最大风偏下水平距离至少1m。</w:t>
      </w:r>
      <w:r/>
    </w:p>
    <w:p>
      <w:pPr>
        <w:ind w:left="480"/>
        <w:spacing w:line="500" w:lineRule="exact"/>
        <w:rPr>
          <w:rFonts w:ascii="宋体" w:hAnsi="宋体" w:eastAsia="宋体" w:cs="宋体"/>
          <w:sz w:val="24"/>
          <w:szCs w:val="24"/>
          <w:highlight w:val="none"/>
        </w:rPr>
        <w:outlineLvl w:val="2"/>
      </w:pPr>
      <w:r/>
      <w:bookmarkStart w:id="212" w:name="_Toc16528"/>
      <w:r/>
      <w:bookmarkStart w:id="213" w:name="_Toc10681"/>
      <w:r/>
      <w:bookmarkStart w:id="214" w:name="_Toc11424"/>
      <w:r>
        <w:rPr>
          <w:rFonts w:hint="eastAsia" w:ascii="宋体" w:hAnsi="宋体" w:eastAsia="宋体" w:cs="宋体"/>
          <w:sz w:val="24"/>
          <w:szCs w:val="24"/>
          <w:highlight w:val="none"/>
        </w:rPr>
        <w:t xml:space="preserve">2、施工安全说明</w:t>
      </w:r>
      <w:bookmarkEnd w:id="212"/>
      <w:r/>
      <w:bookmarkEnd w:id="213"/>
      <w:r/>
      <w:bookmarkEnd w:id="214"/>
      <w:r/>
      <w:r/>
    </w:p>
    <w:p>
      <w:pPr>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    施工时须做好防止自备电流倒送, 感应电伤人的安全防护措施。</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w:t>
      </w:r>
      <w:bookmarkStart w:id="215" w:name="_Toc9586"/>
      <w:r/>
      <w:bookmarkStart w:id="216" w:name="_Toc30021"/>
      <w:r>
        <w:rPr>
          <w:rFonts w:hint="eastAsia" w:ascii="宋体" w:hAnsi="宋体" w:eastAsia="宋体" w:cs="宋体"/>
          <w:sz w:val="24"/>
          <w:szCs w:val="24"/>
          <w:highlight w:val="none"/>
        </w:rPr>
        <w:t xml:space="preserve">2.1、停电时须认真核对停电线路名称和开关的编号；</w:t>
      </w:r>
      <w:bookmarkEnd w:id="215"/>
      <w:r/>
      <w:bookmarkEnd w:id="216"/>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2.2、搭接时须配合供电所认真核对相序并在出线杆塔,转角,耐张杆塔喷上相对应的相色标志；</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w:t>
      </w:r>
      <w:bookmarkStart w:id="217" w:name="_Toc10382"/>
      <w:r/>
      <w:bookmarkStart w:id="218" w:name="_Toc14794"/>
      <w:r>
        <w:rPr>
          <w:rFonts w:hint="eastAsia" w:ascii="宋体" w:hAnsi="宋体" w:eastAsia="宋体" w:cs="宋体"/>
          <w:sz w:val="24"/>
          <w:szCs w:val="24"/>
          <w:highlight w:val="none"/>
        </w:rPr>
        <w:t xml:space="preserve">2.3、须接地的杆塔接地电阻值须符合设计要求；</w:t>
      </w:r>
      <w:bookmarkEnd w:id="217"/>
      <w:r/>
      <w:bookmarkEnd w:id="218"/>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2.4、图中所标注为施工杆塔号，施工后如若须变动，须以运行管理部门核对为准。</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2.5、要求物资部门和施工队认真仔细地核对材料计划单和铁件加工单，确保材料的质量和数量,发现问题及时处理，并告知设计人员。</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2.6、电缆施工时,待管沟施工完毕后，施工班组应现场重新丈量电缆长度，确认无误后，方可订货。</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2.7、施工队在进入现场施工定位前必须与当地管辖单位部门取得联系,要根据当地规划情况进行定位施工。</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2.8、施工单位务必严格执行复测制度，并请特别注意复测相邻杆塔位、相对高差、转角度数、档距、跨越物的高度及相对位置；核对竣工图纸，如复测与设计勘测时的杆塔中心桩有偏差、档距、转角度和被跨越物的标高与设计勘测值出入 较大时，应查明原因予以纠正。</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2.9、联络点两侧相序必须相对应；负荷转移至新线路上时，注意相序核对。</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2.10、施工过程若与设计要求或与规范不符的情况，应及时与设计单位反映。</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2.11、本设计未详尽处应按国家有关规程、规范进行。严格按照电力线路的施工和验收规范施工。</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2.12、施工时需核对导线及电缆相序，避免送电后发生故障。导线的相位</w:t>
      </w:r>
      <w:r>
        <w:rPr>
          <w:rFonts w:hint="eastAsia" w:ascii="宋体" w:hAnsi="宋体" w:eastAsia="宋体" w:cs="宋体"/>
          <w:sz w:val="24"/>
          <w:szCs w:val="24"/>
          <w:highlight w:val="none"/>
        </w:rPr>
        <w:t xml:space="preserve">排列方式应为：本工程涉及线路新建与改造范 围内的高、低压线路应核对导线相序，确认无误后方可进行线路的连接。高压架空线路三角和水平排列时面向受电侧从左到右A、B、C，垂直排列从上到下为B、A、C。低压架空线路导线一般采用水平排列，零线应设置于靠近电杆两侧，线路相位从左到右(面向受电侧)依次排列为A、B、N、C或A、N、B、C(线路附近若有建筑物，零线应靠近建筑物侧)。工程设计低压线路、接户线零线绝缘子全部采用棕色，相线采用白色绝缘子(如原有现场绝缘子相色不一致时，需进行更换或调整，具体发生的工程量按实签证)。</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w:t>
      </w:r>
      <w:bookmarkStart w:id="219" w:name="_Toc4467"/>
      <w:r/>
      <w:bookmarkStart w:id="220" w:name="_Toc6512"/>
      <w:r>
        <w:rPr>
          <w:rFonts w:hint="eastAsia" w:ascii="宋体" w:hAnsi="宋体" w:eastAsia="宋体" w:cs="宋体"/>
          <w:sz w:val="24"/>
          <w:szCs w:val="24"/>
          <w:highlight w:val="none"/>
        </w:rPr>
        <w:t xml:space="preserve">2.13、本工程不具备带电作业条件</w:t>
      </w:r>
      <w:bookmarkEnd w:id="219"/>
      <w:r/>
      <w:bookmarkEnd w:id="220"/>
      <w:r>
        <w:rPr>
          <w:rFonts w:hint="eastAsia" w:ascii="宋体" w:hAnsi="宋体" w:eastAsia="宋体" w:cs="宋体"/>
          <w:sz w:val="24"/>
          <w:szCs w:val="24"/>
          <w:highlight w:val="none"/>
        </w:rPr>
        <w:t xml:space="preserve">。</w:t>
      </w:r>
      <w:r/>
    </w:p>
    <w:p>
      <w:pPr>
        <w:ind w:firstLine="480"/>
        <w:spacing w:line="500" w:lineRule="exact"/>
        <w:rPr>
          <w:rFonts w:ascii="宋体" w:hAnsi="宋体" w:eastAsia="宋体" w:cs="宋体"/>
          <w:sz w:val="24"/>
          <w:szCs w:val="24"/>
          <w:highlight w:val="none"/>
        </w:rPr>
        <w:outlineLvl w:val="2"/>
      </w:pPr>
      <w:r/>
      <w:bookmarkStart w:id="221" w:name="_Toc19149"/>
      <w:r/>
      <w:bookmarkStart w:id="222" w:name="_Toc3910"/>
      <w:r/>
      <w:bookmarkStart w:id="223" w:name="_Toc6062"/>
      <w:r>
        <w:rPr>
          <w:rFonts w:hint="eastAsia" w:ascii="宋体" w:hAnsi="宋体" w:eastAsia="宋体" w:cs="宋体"/>
          <w:sz w:val="24"/>
          <w:szCs w:val="24"/>
          <w:highlight w:val="none"/>
        </w:rPr>
        <w:t xml:space="preserve">3、线缆敷设施工应采取下列安全措施：</w:t>
      </w:r>
      <w:bookmarkEnd w:id="221"/>
      <w:r/>
      <w:bookmarkEnd w:id="222"/>
      <w:r/>
      <w:bookmarkEnd w:id="223"/>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3.1、敷设电缆时，应有专人统一指挥；</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3.2、电缆走动时，严禁用手搬动滑轮，以防压伤；</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3.3、移动电缆接头盒一般应停电进行；如带电移动时，应先调查该电缆的历史记录，由敷设电缆有经验的人员，在专人统一指挥下，平正移动；</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3.4、布电缆时不得硬拉,并设人看管缆盅防止盘倒伤人；电缆盘不得在漆布上、地板上滚动；</w:t>
      </w:r>
      <w:r/>
    </w:p>
    <w:p>
      <w:pPr>
        <w:ind w:firstLine="480"/>
        <w:spacing w:line="500" w:lineRule="exact"/>
        <w:rPr>
          <w:rFonts w:ascii="宋体" w:hAnsi="宋体" w:eastAsia="宋体" w:cs="宋体"/>
          <w:sz w:val="24"/>
          <w:szCs w:val="24"/>
          <w:highlight w:val="none"/>
        </w:rPr>
        <w:outlineLvl w:val="5"/>
      </w:pPr>
      <w:r>
        <w:rPr>
          <w:rFonts w:hint="eastAsia" w:ascii="宋体" w:hAnsi="宋体" w:eastAsia="宋体" w:cs="宋体"/>
          <w:sz w:val="24"/>
          <w:szCs w:val="24"/>
          <w:highlight w:val="none"/>
        </w:rPr>
        <w:t xml:space="preserve">3.5开剖电缆时，不要用力过猛，当剖刀进行时，应避免刀滑伤手；</w:t>
      </w:r>
      <w:r/>
    </w:p>
    <w:p>
      <w:pPr>
        <w:ind w:firstLine="480"/>
        <w:spacing w:line="500" w:lineRule="exact"/>
        <w:rPr>
          <w:rFonts w:ascii="宋体" w:hAnsi="宋体" w:eastAsia="宋体" w:cs="宋体"/>
          <w:sz w:val="24"/>
          <w:szCs w:val="24"/>
          <w:highlight w:val="none"/>
        </w:rPr>
        <w:outlineLvl w:val="2"/>
      </w:pPr>
      <w:r/>
      <w:bookmarkStart w:id="224" w:name="_Toc32245"/>
      <w:r/>
      <w:bookmarkStart w:id="225" w:name="_Toc24657"/>
      <w:r/>
      <w:bookmarkStart w:id="226" w:name="_Toc32441"/>
      <w:r>
        <w:rPr>
          <w:rFonts w:hint="eastAsia" w:ascii="宋体" w:hAnsi="宋体" w:eastAsia="宋体" w:cs="宋体"/>
          <w:sz w:val="24"/>
          <w:szCs w:val="24"/>
          <w:highlight w:val="none"/>
        </w:rPr>
        <w:t xml:space="preserve">4、封焊线缆使用喷灯施工应采取下列安全措施：</w:t>
      </w:r>
      <w:bookmarkEnd w:id="224"/>
      <w:r/>
      <w:bookmarkEnd w:id="225"/>
      <w:r/>
      <w:bookmarkEnd w:id="226"/>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4.1、使用喷灯前应仔细检查，确保喷灯不漏气、漏油，加油不准装满，气压不可过高；</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4.2、严禁易燃物附近预热、点燃和修理喷灯;严禁把喷灯放在火炉上加热；</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4.3、喷灯燃烧时严禁加油．加油时必须将火焰熄灭，待冷却后才能加油；</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w:t>
      </w:r>
      <w:bookmarkStart w:id="227" w:name="_Toc9777"/>
      <w:r>
        <w:rPr>
          <w:rFonts w:hint="eastAsia" w:ascii="宋体" w:hAnsi="宋体" w:eastAsia="宋体" w:cs="宋体"/>
          <w:sz w:val="24"/>
          <w:szCs w:val="24"/>
          <w:highlight w:val="none"/>
        </w:rPr>
        <w:t xml:space="preserve">4.4、喷灯应使用规定的油料，禁止随意替代；</w:t>
      </w:r>
      <w:bookmarkEnd w:id="227"/>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4.5、喷灯用完后，必须及时放气，并开关一次油门，避免喷灯堵塞；</w:t>
      </w:r>
      <w:r/>
    </w:p>
    <w:p>
      <w:pPr>
        <w:spacing w:line="500" w:lineRule="exact"/>
        <w:rPr>
          <w:rFonts w:ascii="宋体" w:hAnsi="宋体" w:eastAsia="宋体" w:cs="宋体"/>
          <w:sz w:val="24"/>
          <w:szCs w:val="24"/>
          <w:highlight w:val="none"/>
        </w:rPr>
        <w:outlineLvl w:val="3"/>
      </w:pPr>
      <w:r>
        <w:rPr>
          <w:rFonts w:hint="eastAsia" w:ascii="宋体" w:hAnsi="宋体" w:eastAsia="宋体" w:cs="宋体"/>
          <w:sz w:val="24"/>
          <w:szCs w:val="24"/>
          <w:highlight w:val="none"/>
        </w:rPr>
        <w:t xml:space="preserve">    4.6、使用卡式气体和灌气式喷灯时，必须仔细检查储气瓶，确保不漏气；严禁将储气瓶靠近火源或暴晒；</w:t>
      </w:r>
      <w:r/>
    </w:p>
    <w:p>
      <w:pPr>
        <w:ind w:firstLine="640"/>
        <w:spacing w:line="500" w:lineRule="exact"/>
        <w:rPr>
          <w:rFonts w:ascii="宋体" w:hAnsi="宋体" w:eastAsia="宋体" w:cs="宋体"/>
          <w:sz w:val="24"/>
          <w:szCs w:val="24"/>
          <w:highlight w:val="none"/>
        </w:rPr>
        <w:outlineLvl w:val="3"/>
      </w:pPr>
      <w:r>
        <w:rPr>
          <w:rFonts w:ascii="宋体" w:hAnsi="宋体" w:eastAsia="宋体" w:cs="宋体"/>
          <w:sz w:val="24"/>
          <w:szCs w:val="24"/>
          <w:highlight w:val="none"/>
        </w:rPr>
      </w:r>
      <w:r/>
    </w:p>
    <w:p>
      <w:pPr>
        <w:ind w:firstLine="482"/>
        <w:spacing w:line="500" w:lineRule="exact"/>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（五）</w:t>
      </w:r>
      <w:r>
        <w:rPr>
          <w:rFonts w:hint="eastAsia" w:ascii="宋体" w:hAnsi="宋体" w:eastAsia="宋体" w:cs="宋体"/>
          <w:b/>
          <w:bCs/>
          <w:sz w:val="24"/>
          <w:szCs w:val="24"/>
          <w:highlight w:val="none"/>
        </w:rPr>
        <w:t xml:space="preserve">安全监控要求</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安全监控摄像机要能够实现对于瞭望塔周边的安全监控。要求具有高清晰度、星光级夜视、变焦等基础功能。摄像机的安装需要选择适宜的位置，确保监控范围，同时也要充分考虑到摄像机的稳定性与安全性，使用专业的支架和防雷设施进行固定。摄像机需满足以下技术参数：</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主码流支持2560x1440；</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设备靶面尺寸为1/2.8英寸；</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最低照度彩色不大于0.005 lx，黑白不大于0.001 lx；</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支持红外夜视功能；</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镜头支持不小于32倍变焦，支持水平0°~ 360°，连续旋转；垂直 -15°~90°。</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具有H.264、H.265、MJPEG设置选项，可将H.264、H.265格式设置为High Profile/Main/Baseline。</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★同一静止场景，相同图像质量下开启Smart编码功能后和不开启智能编码相比，H.264和H.265码率节约90%。</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在IE浏览器下，具有设备重启和布防动态报警数据感知与记录功能，布防动态报警数据包括异常掉线、历史布防、实时布防3种类型；可记录报警的开始时间、结束时间、布防类型、报警链路地址、端口、链路续传。</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★设备具有耀光抑制功能，耀光区域≤1%。</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★支持硬件微引导程序OTP写入保护机制，uboot的FLASH存储空间采用防篡改功能，若非法修改FLASH中的内容，可提示异常报错，uboot无法正常启动。</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★在IE浏览器下，重启事件记录包括正常启动和异常启动2种类型。正常重启可记录重启时间、服务类型、用户名、IP/域名信息；异常重启可记录重启时间、异常类型信息。</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★在网络直连的环境下，只输出主码流、分辨率设置为2588×1520、帧率设置为25fps、码率设置为2Mbps时，网络协议为UDP、最短延时、智能分析关闭时，视频图像传输至客户端的延时时间≤65ms。</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★设备支持接入壁装和吊装警戒配件，警戒配件支持声光警戒功能，当人或车辆进入警戒区域后，警戒配件可发出红蓝灯警示，蜂鸣器报警。</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★设备在专用聚焦模式下具有3种聚焦功能：前景聚焦、后景聚焦、区域聚焦。</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★设备支持防雨帽檐、1个RJ45网络接口、1路音频输入接口、1路音频输出接口、2路报警输入接口、1个SD卡插槽。设备采用DC36V供电。</w:t>
      </w: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482"/>
        <w:spacing w:line="500" w:lineRule="exact"/>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（六）</w:t>
      </w:r>
      <w:r>
        <w:rPr>
          <w:rFonts w:hint="eastAsia" w:ascii="宋体" w:hAnsi="宋体" w:eastAsia="宋体" w:cs="宋体"/>
          <w:b/>
          <w:bCs/>
          <w:sz w:val="24"/>
          <w:szCs w:val="24"/>
          <w:highlight w:val="none"/>
        </w:rPr>
        <w:t xml:space="preserve">科研监控要求</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科研监控摄像机搭载在顶部平台处，可以实现对于江面豚类的监测，以满足科研观测的需求。要求具有高清晰度、星光级夜视、变焦等基础功能。摄像机的安装需要选择适宜的位置，确保监控范围，同时也要充分考虑到摄像机的稳定性与安全性，使用专业的支架和防雷设施进行固定。摄像机需满足以下技术参数：</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★摄像机靶面尺寸为1/1.8英寸。</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视频输出支持3840×2160@25fps，分辨力为2100TVL。</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★内置镜头，最大焦距不小于240 mm，光学变倍40倍。</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可识别1000m处的人体轮廓。</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★最低照度可达彩色0.0002 lx，黑白0.0001 lx。</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★支持水平最大手控速度不小于120°/S，垂直手控最大速度不小于50°/s，球机定位准确度≤0.01°。</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水平旋转范围为360°连续旋转，垂直旋转范围为-90°~40°。</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具有300个预置位，可按照所设置的预置位完成8条巡航路径。</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支持7路报警输入接口，2路报警输出接口，支持1路音频输入和输出接口，最大支持256G的SD卡。</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★可通过浏览器显示当前位置的经纬度信息。</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★支持方位角度信息显示功能，可在监视画面上显示摄像机的方位指向和角度信息。</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具备较好的防护性能环境适应性，支持IP67，工作温度范围可达-40℃-70℃。</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★具备较好的电源适应性，电压在AC24V±50%范围内变化时，设备可正常工作。</w:t>
      </w: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482"/>
        <w:spacing w:line="500" w:lineRule="exact"/>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（七）</w:t>
      </w:r>
      <w:r>
        <w:rPr>
          <w:rFonts w:hint="eastAsia" w:ascii="宋体" w:hAnsi="宋体" w:eastAsia="宋体" w:cs="宋体"/>
          <w:b/>
          <w:bCs/>
          <w:sz w:val="24"/>
          <w:szCs w:val="24"/>
          <w:highlight w:val="none"/>
        </w:rPr>
        <w:t xml:space="preserve">网络服务标准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1、服务范围与目标</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本网络服务标准旨在确保位于镇江市丹徒区江心洲东北角的摄像机能够稳定、高效地连接到通信网络，实现远程监控功能。服务投标人需确保通信工程施工质量达到或超过相关行业标准，提供持续、稳定的网络服务。</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2、网络通信服务质量要求</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（1）网络连通性：服务投标人应确保摄像机与远程监控中心之间的网络连通性，保证24小时不间断的网络服务，以满足实时监控的需求。</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（2）网络带宽与稳定性：提供的网络服务应保证足够的带宽，确保监控视频流的实时传输，无卡顿、无延迟。同时，网络服务应保持稳定，避免因网络波动导致的监控中断或数据传输错误。</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3、通信工程施工与验收标准</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（1）施工规范：通信工程的施工应遵循国家及行业标准，确保施工质量。所有线缆、接插件及网络设备均应符合相关质量规范，且应安装在安全、合适的位置。</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（2）验收流程：施工完成后，应进行全面的网络测试和验收，包括但不限于网络连通性测试、带宽测试、稳定性测试等。确保所有设备正常运行，网络服务满足远程监控的要求。</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4、售后服务与支持</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（1）故障响应与处理：一旦出现网络服务故障，服务投标人应在最短时间内响应并处理，确保监控系统的稳定运行。</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（2）技术支持与咨询：服务投标人应提供持续的技术支持，包括网络系统的维护、优化建议等，并解答使用方关于网络服务的任何问题。</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5、定期维护与检查</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服务投标人应定期对通信网络进行维护和检查，确保网络设备的正常运行和网络服务的稳定性。这包括但不限于检查网络线路、设备状态、数据传输质量等。</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6、服务质量保证</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服务投标人应确保其提供的网络服务符合相关行业标准和质量要求，如因服务投标人原因导致的网络服务问题，服务投标人应承担相应的责任，并及时解决问题，确保远程监控功能的正常实现。鼓励具备通信工程施工总承包三级及以上资质的服务商进行应答。鼓励具有国家工信部颁发的《中华人民共和国基础电信业务经营许可证》的服务商进行应答。</w:t>
      </w:r>
      <w:r/>
    </w:p>
    <w:p>
      <w:pPr>
        <w:ind w:firstLine="480"/>
        <w:spacing w:line="50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482"/>
        <w:spacing w:line="500" w:lineRule="exact"/>
        <w:rPr>
          <w:rFonts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（八）</w:t>
      </w:r>
      <w:r>
        <w:rPr>
          <w:rFonts w:hint="eastAsia" w:ascii="宋体" w:hAnsi="宋体" w:eastAsia="宋体" w:cs="宋体"/>
          <w:b/>
          <w:bCs/>
          <w:sz w:val="24"/>
          <w:szCs w:val="24"/>
          <w:highlight w:val="none"/>
        </w:rPr>
        <w:t xml:space="preserve">运行维护要求</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1、运行维护服务范围</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服务投标人需对位于镇江市丹徒区江心洲东北角的钢结构瞭望塔及挂载的摄像头等设备进行定期的运行维护工作，确保铁塔安全、设备稳定，以满足现场观测、科研监测及保护宣传的需求。</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2、日常维护</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定期检查：服务投标人应定期对瞭望塔、摄像头及所有相关设备进行详细检查，包括但不限于摄像头的清晰度、稳定性、传输质量等，确保所有设备处于最佳工作状态。服务期内每季度至少上站巡检保养1次。</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（2）故障排查：一旦发现任何设备故障，服务投标人应在24小时内进行排查，并在最短时间内修复，确保监测系统不间断运行。</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（3）清洁保养：定期对摄像头镜头进行清洁，保证观测画面的清晰度；对设备进行必要的保养，延长使用寿命。</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3、技术支持和应急响应机制</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（1）服务投标人须承诺服务期内在镇江市有办公场所，出现紧急情况时能够24小时内到达现场解决问题或给出解决方案。</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（2）服务投标人需建立完善的应急响应机制，对突发情况（如极端天气、设备故障等）做出快速有效的应对，最大限度地降低安全风险。</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4、服务质量保证</w:t>
      </w:r>
      <w:r/>
    </w:p>
    <w:p>
      <w:pPr>
        <w:ind w:firstLine="48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服务投标人应保证其提供的运行维护服务符合相关行业标准和质量要求，确保监测系统的稳定运行和数据质量。如因服务投标人原因造成的任何损失，服务投标人应承担相应的责任。</w:t>
      </w:r>
      <w:r/>
    </w:p>
    <w:p>
      <w:pPr>
        <w:spacing w:line="500" w:lineRule="exact"/>
        <w:rPr>
          <w:rFonts w:ascii="宋体" w:hAnsi="宋体" w:eastAsia="宋体" w:cs="宋体"/>
          <w:sz w:val="24"/>
          <w:szCs w:val="24"/>
          <w:highlight w:val="none"/>
        </w:rPr>
        <w:outlineLvl w:val="1"/>
      </w:pPr>
      <w:r>
        <w:rPr>
          <w:rFonts w:ascii="宋体" w:hAnsi="宋体" w:eastAsia="宋体" w:cs="宋体"/>
          <w:sz w:val="24"/>
          <w:szCs w:val="24"/>
          <w:highlight w:val="none"/>
        </w:rPr>
      </w:r>
      <w:r/>
    </w:p>
    <w:p>
      <w:pPr>
        <w:rPr>
          <w:highlight w:val="none"/>
        </w:rPr>
        <w:sectPr>
          <w:footerReference w:type="default" r:id="rId15"/>
          <w:footnotePr/>
          <w:endnotePr/>
          <w:type w:val="nextPage"/>
          <w:pgSz w:w="11907" w:h="16839" w:orient="portrait"/>
          <w:pgMar w:top="1425" w:right="1785" w:bottom="1154" w:left="1785" w:header="0" w:footer="991" w:gutter="0"/>
          <w:cols w:num="1" w:sep="0" w:space="720" w:equalWidth="1"/>
          <w:docGrid w:linePitch="360"/>
        </w:sectPr>
      </w:pPr>
      <w:r>
        <w:rPr>
          <w:highlight w:val="none"/>
        </w:rPr>
      </w:r>
      <w:r/>
    </w:p>
    <w:p>
      <w:pPr>
        <w:ind w:left="1543"/>
        <w:spacing w:before="100" w:line="223" w:lineRule="auto"/>
        <w:rPr>
          <w:rFonts w:ascii="宋体" w:hAnsi="宋体" w:eastAsia="宋体" w:cs="宋体"/>
          <w:sz w:val="43"/>
          <w:szCs w:val="43"/>
          <w:highlight w:val="none"/>
        </w:rPr>
        <w:outlineLvl w:val="0"/>
      </w:pPr>
      <w:r/>
      <w:bookmarkStart w:id="228" w:name="_Toc1036"/>
      <w:r>
        <w:rPr>
          <w:rFonts w:ascii="宋体" w:hAnsi="宋体" w:eastAsia="宋体" w:cs="宋体"/>
          <w:spacing w:val="8"/>
          <w:sz w:val="43"/>
          <w:szCs w:val="43"/>
          <w:highlight w:val="none"/>
        </w:rPr>
        <w:t xml:space="preserve">第五部分  评标办法和标</w:t>
      </w:r>
      <w:r>
        <w:rPr>
          <w:rFonts w:ascii="宋体" w:hAnsi="宋体" w:eastAsia="宋体" w:cs="宋体"/>
          <w:spacing w:val="6"/>
          <w:sz w:val="43"/>
          <w:szCs w:val="43"/>
          <w:highlight w:val="none"/>
        </w:rPr>
        <w:t xml:space="preserve">准</w:t>
      </w:r>
      <w:bookmarkEnd w:id="228"/>
      <w:r/>
      <w:r/>
    </w:p>
    <w:p>
      <w:pPr>
        <w:spacing w:line="292" w:lineRule="auto"/>
        <w:rPr>
          <w:highlight w:val="none"/>
        </w:rPr>
      </w:pPr>
      <w:r>
        <w:rPr>
          <w:highlight w:val="none"/>
        </w:rPr>
      </w:r>
      <w:r/>
    </w:p>
    <w:p>
      <w:pPr>
        <w:spacing w:line="292" w:lineRule="auto"/>
        <w:rPr>
          <w:highlight w:val="none"/>
        </w:rPr>
      </w:pPr>
      <w:r>
        <w:rPr>
          <w:highlight w:val="none"/>
        </w:rPr>
      </w:r>
      <w:r/>
    </w:p>
    <w:p>
      <w:pPr>
        <w:ind w:left="494"/>
        <w:spacing w:before="98" w:line="217" w:lineRule="auto"/>
        <w:rPr>
          <w:rFonts w:ascii="宋体" w:hAnsi="宋体" w:eastAsia="宋体" w:cs="宋体"/>
          <w:sz w:val="30"/>
          <w:szCs w:val="30"/>
          <w:highlight w:val="none"/>
        </w:rPr>
        <w:outlineLvl w:val="1"/>
      </w:pPr>
      <w:r/>
      <w:bookmarkStart w:id="229" w:name="_Toc23650"/>
      <w:r>
        <w:rPr>
          <w:rFonts w:ascii="宋体" w:hAnsi="宋体" w:eastAsia="宋体" w:cs="宋体"/>
          <w:spacing w:val="-3"/>
          <w:sz w:val="30"/>
          <w:szCs w:val="30"/>
          <w:highlight w:val="none"/>
          <w14:textOutline w14:w="5448" w14:cap="flat" w14:cmpd="sng" w14:algn="ctr">
            <w14:solidFill>
              <w14:srgbClr w14:val="000000"/>
            </w14:solidFill>
            <w14:prstDash w14:val="solid"/>
            <w14:miter/>
          </w14:textOutline>
        </w:rPr>
        <w:t xml:space="preserve">1</w:t>
      </w:r>
      <w:r>
        <w:rPr>
          <w:rFonts w:hint="eastAsia" w:ascii="宋体" w:hAnsi="宋体" w:eastAsia="宋体" w:cs="宋体"/>
          <w:spacing w:val="-3"/>
          <w:sz w:val="30"/>
          <w:szCs w:val="30"/>
          <w:highlight w:val="none"/>
          <w14:textOutline w14:w="5448" w14:cap="flat" w14:cmpd="sng" w14:algn="ctr">
            <w14:solidFill>
              <w14:srgbClr w14:val="000000"/>
            </w14:solidFill>
            <w14:prstDash w14:val="solid"/>
            <w14:miter/>
          </w14:textOutline>
        </w:rPr>
        <w:t xml:space="preserve">．</w:t>
      </w:r>
      <w:r>
        <w:rPr>
          <w:rFonts w:ascii="宋体" w:hAnsi="宋体" w:eastAsia="宋体" w:cs="宋体"/>
          <w:spacing w:val="-3"/>
          <w:sz w:val="30"/>
          <w:szCs w:val="30"/>
          <w:highlight w:val="none"/>
          <w14:textOutline w14:w="5448" w14:cap="flat" w14:cmpd="sng" w14:algn="ctr">
            <w14:solidFill>
              <w14:srgbClr w14:val="000000"/>
            </w14:solidFill>
            <w14:prstDash w14:val="solid"/>
            <w14:miter/>
          </w14:textOutline>
        </w:rPr>
        <w:t xml:space="preserve">招标组织方职</w:t>
      </w:r>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责</w:t>
      </w:r>
      <w:bookmarkEnd w:id="229"/>
      <w:r/>
      <w:r/>
    </w:p>
    <w:p>
      <w:pPr>
        <w:spacing w:line="343" w:lineRule="auto"/>
        <w:rPr>
          <w:highlight w:val="none"/>
        </w:rPr>
      </w:pPr>
      <w:r>
        <w:rPr>
          <w:highlight w:val="none"/>
        </w:rPr>
      </w:r>
      <w:r/>
    </w:p>
    <w:p>
      <w:pPr>
        <w:ind w:left="521"/>
        <w:spacing w:before="78" w:line="217" w:lineRule="auto"/>
        <w:rPr>
          <w:rFonts w:ascii="宋体" w:hAnsi="宋体" w:eastAsia="宋体" w:cs="宋体"/>
          <w:sz w:val="24"/>
          <w:szCs w:val="24"/>
          <w:highlight w:val="none"/>
        </w:rPr>
        <w:outlineLvl w:val="2"/>
      </w:pPr>
      <w:r/>
      <w:bookmarkStart w:id="230" w:name="_Toc23251"/>
      <w:r>
        <w:rPr>
          <w:rFonts w:ascii="宋体" w:hAnsi="宋体" w:eastAsia="宋体" w:cs="宋体"/>
          <w:spacing w:val="-5"/>
          <w:sz w:val="24"/>
          <w:szCs w:val="24"/>
          <w:highlight w:val="none"/>
        </w:rPr>
        <w:t xml:space="preserve">1</w:t>
      </w:r>
      <w:r>
        <w:rPr>
          <w:rFonts w:ascii="宋体" w:hAnsi="宋体" w:eastAsia="宋体" w:cs="宋体"/>
          <w:spacing w:val="-3"/>
          <w:sz w:val="24"/>
          <w:szCs w:val="24"/>
          <w:highlight w:val="none"/>
        </w:rPr>
        <w:t xml:space="preserve">.1 招标组织方负责组织评标工作，并履行下列职责：</w:t>
      </w:r>
      <w:bookmarkEnd w:id="230"/>
      <w:r/>
      <w:r/>
    </w:p>
    <w:p>
      <w:pPr>
        <w:ind w:left="43" w:right="70" w:firstLine="346"/>
        <w:spacing w:before="186" w:line="36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w:t>
      </w:r>
      <w:r>
        <w:rPr>
          <w:rFonts w:ascii="宋体" w:hAnsi="宋体" w:eastAsia="宋体" w:cs="宋体"/>
          <w:spacing w:val="-4"/>
          <w:sz w:val="24"/>
          <w:szCs w:val="24"/>
          <w:highlight w:val="none"/>
        </w:rPr>
        <w:t xml:space="preserve">1</w:t>
      </w:r>
      <w:r>
        <w:rPr>
          <w:rFonts w:ascii="宋体" w:hAnsi="宋体" w:eastAsia="宋体" w:cs="宋体"/>
          <w:spacing w:val="-3"/>
          <w:sz w:val="24"/>
          <w:szCs w:val="24"/>
          <w:highlight w:val="none"/>
        </w:rPr>
        <w:t xml:space="preserve">)核对评审专家身份和采购人代表授权函</w:t>
      </w:r>
      <w:r>
        <w:rPr>
          <w:rFonts w:hint="eastAsia" w:ascii="宋体" w:hAnsi="宋体" w:eastAsia="宋体" w:cs="宋体"/>
          <w:spacing w:val="-3"/>
          <w:sz w:val="24"/>
          <w:szCs w:val="24"/>
          <w:highlight w:val="none"/>
        </w:rPr>
        <w:t xml:space="preserve">，</w:t>
      </w:r>
      <w:r>
        <w:rPr>
          <w:rFonts w:ascii="宋体" w:hAnsi="宋体" w:eastAsia="宋体" w:cs="宋体"/>
          <w:spacing w:val="-3"/>
          <w:sz w:val="24"/>
          <w:szCs w:val="24"/>
          <w:highlight w:val="none"/>
        </w:rPr>
        <w:t xml:space="preserve">对评审专家在政府采购活动中</w:t>
      </w:r>
      <w:r>
        <w:rPr>
          <w:rFonts w:ascii="宋体" w:hAnsi="宋体" w:eastAsia="宋体" w:cs="宋体"/>
          <w:spacing w:val="-4"/>
          <w:sz w:val="24"/>
          <w:szCs w:val="24"/>
          <w:highlight w:val="none"/>
        </w:rPr>
        <w:t xml:space="preserve">的职责履行情况予以</w:t>
      </w:r>
      <w:r>
        <w:rPr>
          <w:rFonts w:ascii="宋体" w:hAnsi="宋体" w:eastAsia="宋体" w:cs="宋体"/>
          <w:spacing w:val="-2"/>
          <w:sz w:val="24"/>
          <w:szCs w:val="24"/>
          <w:highlight w:val="none"/>
        </w:rPr>
        <w:t xml:space="preserve">记录，并及时将有关违法违规行为向财政部门报告；</w:t>
      </w:r>
      <w:r/>
    </w:p>
    <w:p>
      <w:pPr>
        <w:ind w:left="390"/>
        <w:spacing w:before="1" w:line="218" w:lineRule="auto"/>
        <w:rPr>
          <w:rFonts w:ascii="宋体" w:hAnsi="宋体" w:eastAsia="宋体" w:cs="宋体"/>
          <w:sz w:val="24"/>
          <w:szCs w:val="24"/>
          <w:highlight w:val="none"/>
        </w:rPr>
      </w:pPr>
      <w:r>
        <w:rPr>
          <w:rFonts w:ascii="宋体" w:hAnsi="宋体" w:eastAsia="宋体" w:cs="宋体"/>
          <w:spacing w:val="17"/>
          <w:sz w:val="24"/>
          <w:szCs w:val="24"/>
          <w:highlight w:val="none"/>
        </w:rPr>
        <w:t xml:space="preserve">(2)宣布评标纪律</w:t>
      </w:r>
      <w:r>
        <w:rPr>
          <w:rFonts w:ascii="宋体" w:hAnsi="宋体" w:eastAsia="宋体" w:cs="宋体"/>
          <w:spacing w:val="15"/>
          <w:sz w:val="24"/>
          <w:szCs w:val="24"/>
          <w:highlight w:val="none"/>
        </w:rPr>
        <w:t xml:space="preserve">；</w:t>
      </w:r>
      <w:r/>
    </w:p>
    <w:p>
      <w:pPr>
        <w:ind w:left="390"/>
        <w:spacing w:before="184" w:line="218"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(3)</w:t>
      </w:r>
      <w:r>
        <w:rPr>
          <w:rFonts w:ascii="宋体" w:hAnsi="宋体" w:eastAsia="宋体" w:cs="宋体"/>
          <w:spacing w:val="6"/>
          <w:sz w:val="24"/>
          <w:szCs w:val="24"/>
          <w:highlight w:val="none"/>
        </w:rPr>
        <w:t xml:space="preserve">公布</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名单，告知评审专家应当回避的情形；</w:t>
      </w:r>
      <w:r/>
    </w:p>
    <w:p>
      <w:pPr>
        <w:ind w:left="390"/>
        <w:spacing w:before="184" w:line="216"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(4)组织评标委员会推选评标组长，采购人代表不得担任组长</w:t>
      </w:r>
      <w:r>
        <w:rPr>
          <w:rFonts w:ascii="宋体" w:hAnsi="宋体" w:eastAsia="宋体" w:cs="宋体"/>
          <w:sz w:val="24"/>
          <w:szCs w:val="24"/>
          <w:highlight w:val="none"/>
        </w:rPr>
        <w:t xml:space="preserve">；</w:t>
      </w:r>
      <w:r/>
    </w:p>
    <w:p>
      <w:pPr>
        <w:ind w:left="390"/>
        <w:spacing w:before="187" w:line="219" w:lineRule="auto"/>
        <w:rPr>
          <w:rFonts w:ascii="宋体" w:hAnsi="宋体" w:eastAsia="宋体" w:cs="宋体"/>
          <w:sz w:val="24"/>
          <w:szCs w:val="24"/>
          <w:highlight w:val="none"/>
        </w:rPr>
      </w:pPr>
      <w:r>
        <w:rPr>
          <w:rFonts w:ascii="宋体" w:hAnsi="宋体" w:eastAsia="宋体" w:cs="宋体"/>
          <w:spacing w:val="8"/>
          <w:sz w:val="24"/>
          <w:szCs w:val="24"/>
          <w:highlight w:val="none"/>
        </w:rPr>
        <w:t xml:space="preserve">(</w:t>
      </w:r>
      <w:r>
        <w:rPr>
          <w:rFonts w:ascii="宋体" w:hAnsi="宋体" w:eastAsia="宋体" w:cs="宋体"/>
          <w:spacing w:val="5"/>
          <w:sz w:val="24"/>
          <w:szCs w:val="24"/>
          <w:highlight w:val="none"/>
        </w:rPr>
        <w:t xml:space="preserve">5)在评标期间采取必要的通讯管理措施，保证评标活动不受外界干扰；</w:t>
      </w:r>
      <w:r/>
    </w:p>
    <w:p>
      <w:pPr>
        <w:ind w:left="390"/>
        <w:spacing w:before="184" w:line="216" w:lineRule="auto"/>
        <w:rPr>
          <w:rFonts w:ascii="宋体" w:hAnsi="宋体" w:eastAsia="宋体" w:cs="宋体"/>
          <w:sz w:val="24"/>
          <w:szCs w:val="24"/>
          <w:highlight w:val="none"/>
        </w:rPr>
      </w:pPr>
      <w:r>
        <w:rPr>
          <w:rFonts w:ascii="宋体" w:hAnsi="宋体" w:eastAsia="宋体" w:cs="宋体"/>
          <w:spacing w:val="10"/>
          <w:sz w:val="24"/>
          <w:szCs w:val="24"/>
          <w:highlight w:val="none"/>
        </w:rPr>
        <w:t xml:space="preserve">(6</w:t>
      </w:r>
      <w:r>
        <w:rPr>
          <w:rFonts w:ascii="宋体" w:hAnsi="宋体" w:eastAsia="宋体" w:cs="宋体"/>
          <w:spacing w:val="8"/>
          <w:sz w:val="24"/>
          <w:szCs w:val="24"/>
          <w:highlight w:val="none"/>
        </w:rPr>
        <w:t xml:space="preserve">)</w:t>
      </w:r>
      <w:r>
        <w:rPr>
          <w:rFonts w:ascii="宋体" w:hAnsi="宋体" w:eastAsia="宋体" w:cs="宋体"/>
          <w:spacing w:val="5"/>
          <w:sz w:val="24"/>
          <w:szCs w:val="24"/>
          <w:highlight w:val="none"/>
        </w:rPr>
        <w:t xml:space="preserve">根据评标委员会的要求介绍政府采购相关政策法规、</w:t>
      </w:r>
      <w:r>
        <w:rPr>
          <w:rFonts w:hint="eastAsia" w:ascii="宋体" w:hAnsi="宋体" w:eastAsia="宋体" w:cs="宋体"/>
          <w:spacing w:val="5"/>
          <w:sz w:val="24"/>
          <w:szCs w:val="24"/>
          <w:highlight w:val="none"/>
          <w:lang w:eastAsia="zh-CN"/>
        </w:rPr>
        <w:t xml:space="preserve">采购文件</w:t>
      </w:r>
      <w:r>
        <w:rPr>
          <w:rFonts w:ascii="宋体" w:hAnsi="宋体" w:eastAsia="宋体" w:cs="宋体"/>
          <w:spacing w:val="5"/>
          <w:sz w:val="24"/>
          <w:szCs w:val="24"/>
          <w:highlight w:val="none"/>
        </w:rPr>
        <w:t xml:space="preserve">；</w:t>
      </w:r>
      <w:r/>
    </w:p>
    <w:p>
      <w:pPr>
        <w:ind w:left="24" w:right="68" w:firstLine="365"/>
        <w:spacing w:before="187" w:line="360" w:lineRule="auto"/>
        <w:rPr>
          <w:rFonts w:ascii="宋体" w:hAnsi="宋体" w:eastAsia="宋体" w:cs="宋体"/>
          <w:sz w:val="24"/>
          <w:szCs w:val="24"/>
          <w:highlight w:val="none"/>
        </w:rPr>
      </w:pPr>
      <w:r>
        <w:rPr>
          <w:rFonts w:ascii="宋体" w:hAnsi="宋体" w:eastAsia="宋体" w:cs="宋体"/>
          <w:spacing w:val="-5"/>
          <w:sz w:val="24"/>
          <w:szCs w:val="24"/>
          <w:highlight w:val="none"/>
        </w:rPr>
        <w:t xml:space="preserve">(</w:t>
      </w:r>
      <w:r>
        <w:rPr>
          <w:rFonts w:ascii="宋体" w:hAnsi="宋体" w:eastAsia="宋体" w:cs="宋体"/>
          <w:spacing w:val="-3"/>
          <w:sz w:val="24"/>
          <w:szCs w:val="24"/>
          <w:highlight w:val="none"/>
        </w:rPr>
        <w:t xml:space="preserve">7)维护评标秩序</w:t>
      </w:r>
      <w:r>
        <w:rPr>
          <w:rFonts w:hint="eastAsia" w:ascii="宋体" w:hAnsi="宋体" w:eastAsia="宋体" w:cs="宋体"/>
          <w:spacing w:val="-3"/>
          <w:sz w:val="24"/>
          <w:szCs w:val="24"/>
          <w:highlight w:val="none"/>
        </w:rPr>
        <w:t xml:space="preserve">，</w:t>
      </w:r>
      <w:r>
        <w:rPr>
          <w:rFonts w:ascii="宋体" w:hAnsi="宋体" w:eastAsia="宋体" w:cs="宋体"/>
          <w:spacing w:val="-3"/>
          <w:sz w:val="24"/>
          <w:szCs w:val="24"/>
          <w:highlight w:val="none"/>
        </w:rPr>
        <w:t xml:space="preserve">监督评标委员会依照</w:t>
      </w:r>
      <w:r>
        <w:rPr>
          <w:rFonts w:hint="eastAsia" w:ascii="宋体" w:hAnsi="宋体" w:eastAsia="宋体" w:cs="宋体"/>
          <w:spacing w:val="-3"/>
          <w:sz w:val="24"/>
          <w:szCs w:val="24"/>
          <w:highlight w:val="none"/>
          <w:lang w:eastAsia="zh-CN"/>
        </w:rPr>
        <w:t xml:space="preserve">采购文件</w:t>
      </w:r>
      <w:r>
        <w:rPr>
          <w:rFonts w:ascii="宋体" w:hAnsi="宋体" w:eastAsia="宋体" w:cs="宋体"/>
          <w:spacing w:val="-3"/>
          <w:sz w:val="24"/>
          <w:szCs w:val="24"/>
          <w:highlight w:val="none"/>
        </w:rPr>
        <w:t xml:space="preserve">规定的评标程序、方法和</w:t>
      </w:r>
      <w:r>
        <w:rPr>
          <w:rFonts w:ascii="宋体" w:hAnsi="宋体" w:eastAsia="宋体" w:cs="宋体"/>
          <w:spacing w:val="-12"/>
          <w:sz w:val="24"/>
          <w:szCs w:val="24"/>
          <w:highlight w:val="none"/>
        </w:rPr>
        <w:t xml:space="preserve">标</w:t>
      </w:r>
      <w:r>
        <w:rPr>
          <w:rFonts w:ascii="宋体" w:hAnsi="宋体" w:eastAsia="宋体" w:cs="宋体"/>
          <w:spacing w:val="-11"/>
          <w:sz w:val="24"/>
          <w:szCs w:val="24"/>
          <w:highlight w:val="none"/>
        </w:rPr>
        <w:t xml:space="preserve">准</w:t>
      </w:r>
      <w:r>
        <w:rPr>
          <w:rFonts w:ascii="宋体" w:hAnsi="宋体" w:eastAsia="宋体" w:cs="宋体"/>
          <w:spacing w:val="-6"/>
          <w:sz w:val="24"/>
          <w:szCs w:val="24"/>
          <w:highlight w:val="none"/>
        </w:rPr>
        <w:t xml:space="preserve">进行独立评审</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及时制止和纠正采购人代表、评审专家的倾向性言论或者违</w:t>
      </w:r>
      <w:r>
        <w:rPr>
          <w:rFonts w:ascii="宋体" w:hAnsi="宋体" w:eastAsia="宋体" w:cs="宋体"/>
          <w:spacing w:val="-10"/>
          <w:sz w:val="24"/>
          <w:szCs w:val="24"/>
          <w:highlight w:val="none"/>
        </w:rPr>
        <w:t xml:space="preserve">法</w:t>
      </w:r>
      <w:r>
        <w:rPr>
          <w:rFonts w:ascii="宋体" w:hAnsi="宋体" w:eastAsia="宋体" w:cs="宋体"/>
          <w:spacing w:val="-9"/>
          <w:sz w:val="24"/>
          <w:szCs w:val="24"/>
          <w:highlight w:val="none"/>
        </w:rPr>
        <w:t xml:space="preserve">违规行为；</w:t>
      </w:r>
      <w:r/>
    </w:p>
    <w:p>
      <w:pPr>
        <w:ind w:left="24" w:right="75" w:firstLine="365"/>
        <w:spacing w:before="1" w:line="36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w:t>
      </w:r>
      <w:r>
        <w:rPr>
          <w:rFonts w:ascii="宋体" w:hAnsi="宋体" w:eastAsia="宋体" w:cs="宋体"/>
          <w:spacing w:val="5"/>
          <w:sz w:val="24"/>
          <w:szCs w:val="24"/>
          <w:highlight w:val="none"/>
        </w:rPr>
        <w:t xml:space="preserve">8</w:t>
      </w:r>
      <w:r>
        <w:rPr>
          <w:rFonts w:ascii="宋体" w:hAnsi="宋体" w:eastAsia="宋体" w:cs="宋体"/>
          <w:spacing w:val="3"/>
          <w:sz w:val="24"/>
          <w:szCs w:val="24"/>
          <w:highlight w:val="none"/>
        </w:rPr>
        <w:t xml:space="preserve">)核对评标结果</w:t>
      </w:r>
      <w:r>
        <w:rPr>
          <w:rFonts w:hint="eastAsia" w:ascii="宋体" w:hAnsi="宋体" w:eastAsia="宋体" w:cs="宋体"/>
          <w:spacing w:val="3"/>
          <w:sz w:val="24"/>
          <w:szCs w:val="24"/>
          <w:highlight w:val="none"/>
        </w:rPr>
        <w:t xml:space="preserve">，</w:t>
      </w:r>
      <w:r>
        <w:rPr>
          <w:rFonts w:ascii="宋体" w:hAnsi="宋体" w:eastAsia="宋体" w:cs="宋体"/>
          <w:spacing w:val="3"/>
          <w:sz w:val="24"/>
          <w:szCs w:val="24"/>
          <w:highlight w:val="none"/>
        </w:rPr>
        <w:t xml:space="preserve">有《政府采购货物和服务招标投标管理办法》(财政部</w:t>
      </w:r>
      <w:r>
        <w:rPr>
          <w:rFonts w:ascii="宋体" w:hAnsi="宋体" w:eastAsia="宋体" w:cs="宋体"/>
          <w:spacing w:val="1"/>
          <w:sz w:val="24"/>
          <w:szCs w:val="24"/>
          <w:highlight w:val="none"/>
        </w:rPr>
        <w:t xml:space="preserve">87 号令) 第六</w:t>
      </w:r>
      <w:r>
        <w:rPr>
          <w:rFonts w:ascii="宋体" w:hAnsi="宋体" w:eastAsia="宋体" w:cs="宋体"/>
          <w:sz w:val="24"/>
          <w:szCs w:val="24"/>
          <w:highlight w:val="none"/>
        </w:rPr>
        <w:t xml:space="preserve">十四条规定情形的，要求评标委员会复核或者书面说明理由，评</w:t>
      </w:r>
      <w:r>
        <w:rPr>
          <w:rFonts w:ascii="宋体" w:hAnsi="宋体" w:eastAsia="宋体" w:cs="宋体"/>
          <w:spacing w:val="-4"/>
          <w:sz w:val="24"/>
          <w:szCs w:val="24"/>
          <w:highlight w:val="none"/>
        </w:rPr>
        <w:t xml:space="preserve">标委员会拒绝的，</w:t>
      </w:r>
      <w:r>
        <w:rPr>
          <w:rFonts w:ascii="宋体" w:hAnsi="宋体" w:eastAsia="宋体" w:cs="宋体"/>
          <w:spacing w:val="-3"/>
          <w:sz w:val="24"/>
          <w:szCs w:val="24"/>
          <w:highlight w:val="none"/>
        </w:rPr>
        <w:t xml:space="preserve">应</w:t>
      </w:r>
      <w:r>
        <w:rPr>
          <w:rFonts w:ascii="宋体" w:hAnsi="宋体" w:eastAsia="宋体" w:cs="宋体"/>
          <w:spacing w:val="-2"/>
          <w:sz w:val="24"/>
          <w:szCs w:val="24"/>
          <w:highlight w:val="none"/>
        </w:rPr>
        <w:t xml:space="preserve">予记录并向本级财政部门报告；</w:t>
      </w:r>
      <w:r/>
    </w:p>
    <w:p>
      <w:pPr>
        <w:ind w:left="27" w:firstLine="362"/>
        <w:spacing w:line="360" w:lineRule="auto"/>
        <w:rPr>
          <w:rFonts w:ascii="宋体" w:hAnsi="宋体" w:eastAsia="宋体" w:cs="宋体"/>
          <w:sz w:val="24"/>
          <w:szCs w:val="24"/>
          <w:highlight w:val="none"/>
        </w:rPr>
      </w:pPr>
      <w:r>
        <w:rPr>
          <w:rFonts w:ascii="宋体" w:hAnsi="宋体" w:eastAsia="宋体" w:cs="宋体"/>
          <w:spacing w:val="-8"/>
          <w:sz w:val="24"/>
          <w:szCs w:val="24"/>
          <w:highlight w:val="none"/>
        </w:rPr>
        <w:t xml:space="preserve">(9)评</w:t>
      </w:r>
      <w:r>
        <w:rPr>
          <w:rFonts w:ascii="宋体" w:hAnsi="宋体" w:eastAsia="宋体" w:cs="宋体"/>
          <w:spacing w:val="-6"/>
          <w:sz w:val="24"/>
          <w:szCs w:val="24"/>
          <w:highlight w:val="none"/>
        </w:rPr>
        <w:t xml:space="preserve">审</w:t>
      </w:r>
      <w:r>
        <w:rPr>
          <w:rFonts w:ascii="宋体" w:hAnsi="宋体" w:eastAsia="宋体" w:cs="宋体"/>
          <w:spacing w:val="-4"/>
          <w:sz w:val="24"/>
          <w:szCs w:val="24"/>
          <w:highlight w:val="none"/>
        </w:rPr>
        <w:t xml:space="preserve">工作完成后</w:t>
      </w:r>
      <w:r>
        <w:rPr>
          <w:rFonts w:hint="eastAsia" w:ascii="宋体" w:hAnsi="宋体" w:eastAsia="宋体" w:cs="宋体"/>
          <w:spacing w:val="-4"/>
          <w:sz w:val="24"/>
          <w:szCs w:val="24"/>
          <w:highlight w:val="none"/>
        </w:rPr>
        <w:t xml:space="preserve">，</w:t>
      </w:r>
      <w:r>
        <w:rPr>
          <w:rFonts w:ascii="宋体" w:hAnsi="宋体" w:eastAsia="宋体" w:cs="宋体"/>
          <w:spacing w:val="-4"/>
          <w:sz w:val="24"/>
          <w:szCs w:val="24"/>
          <w:highlight w:val="none"/>
        </w:rPr>
        <w:t xml:space="preserve">按照规定向评审专家支付劳务报酬和异地评审差旅费</w:t>
      </w:r>
      <w:r>
        <w:rPr>
          <w:rFonts w:hint="eastAsia" w:ascii="宋体" w:hAnsi="宋体" w:eastAsia="宋体" w:cs="宋体"/>
          <w:spacing w:val="-4"/>
          <w:sz w:val="24"/>
          <w:szCs w:val="24"/>
          <w:highlight w:val="none"/>
        </w:rPr>
        <w:t xml:space="preserve">，</w:t>
      </w:r>
      <w:r>
        <w:rPr>
          <w:rFonts w:ascii="宋体" w:hAnsi="宋体" w:eastAsia="宋体" w:cs="宋体"/>
          <w:spacing w:val="-3"/>
          <w:sz w:val="24"/>
          <w:szCs w:val="24"/>
          <w:highlight w:val="none"/>
        </w:rPr>
        <w:t xml:space="preserve">不得向评审专家以外的其他人员支付评审劳务报酬</w:t>
      </w:r>
      <w:r>
        <w:rPr>
          <w:rFonts w:ascii="宋体" w:hAnsi="宋体" w:eastAsia="宋体" w:cs="宋体"/>
          <w:sz w:val="24"/>
          <w:szCs w:val="24"/>
          <w:highlight w:val="none"/>
        </w:rPr>
        <w:t xml:space="preserve">；</w:t>
      </w:r>
      <w:r/>
    </w:p>
    <w:p>
      <w:pPr>
        <w:ind w:left="390"/>
        <w:spacing w:line="217" w:lineRule="auto"/>
        <w:rPr>
          <w:rFonts w:ascii="宋体" w:hAnsi="宋体" w:eastAsia="宋体" w:cs="宋体"/>
          <w:sz w:val="24"/>
          <w:szCs w:val="24"/>
          <w:highlight w:val="none"/>
        </w:rPr>
      </w:pPr>
      <w:r>
        <w:rPr>
          <w:rFonts w:ascii="宋体" w:hAnsi="宋体" w:eastAsia="宋体" w:cs="宋体"/>
          <w:spacing w:val="14"/>
          <w:sz w:val="24"/>
          <w:szCs w:val="24"/>
          <w:highlight w:val="none"/>
        </w:rPr>
        <w:t xml:space="preserve">(</w:t>
      </w:r>
      <w:r>
        <w:rPr>
          <w:rFonts w:ascii="宋体" w:hAnsi="宋体" w:eastAsia="宋体" w:cs="宋体"/>
          <w:spacing w:val="11"/>
          <w:sz w:val="24"/>
          <w:szCs w:val="24"/>
          <w:highlight w:val="none"/>
        </w:rPr>
        <w:t xml:space="preserve">10)处理与评标有关的其他事项。</w:t>
      </w:r>
      <w:r/>
    </w:p>
    <w:p>
      <w:pPr>
        <w:spacing w:line="334" w:lineRule="auto"/>
        <w:rPr>
          <w:highlight w:val="none"/>
        </w:rPr>
      </w:pPr>
      <w:r>
        <w:rPr>
          <w:highlight w:val="none"/>
        </w:rPr>
      </w:r>
      <w:r/>
    </w:p>
    <w:p>
      <w:pPr>
        <w:ind w:left="476"/>
        <w:spacing w:before="98" w:line="216" w:lineRule="auto"/>
        <w:rPr>
          <w:rFonts w:ascii="宋体" w:hAnsi="宋体" w:eastAsia="宋体" w:cs="宋体"/>
          <w:sz w:val="30"/>
          <w:szCs w:val="30"/>
          <w:highlight w:val="none"/>
        </w:rPr>
        <w:outlineLvl w:val="1"/>
      </w:pPr>
      <w:r/>
      <w:bookmarkStart w:id="231" w:name="_Toc2393"/>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2</w:t>
      </w:r>
      <w:r>
        <w:rPr>
          <w:rFonts w:hint="eastAsia"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评标委员会</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职责</w:t>
      </w:r>
      <w:bookmarkEnd w:id="231"/>
      <w:r/>
      <w:r/>
    </w:p>
    <w:p>
      <w:pPr>
        <w:spacing w:line="342" w:lineRule="auto"/>
        <w:rPr>
          <w:highlight w:val="none"/>
        </w:rPr>
      </w:pPr>
      <w:r>
        <w:rPr>
          <w:highlight w:val="none"/>
        </w:rPr>
      </w:r>
      <w:r/>
    </w:p>
    <w:p>
      <w:pPr>
        <w:ind w:left="506"/>
        <w:spacing w:before="79" w:line="216" w:lineRule="auto"/>
        <w:rPr>
          <w:rFonts w:ascii="宋体" w:hAnsi="宋体" w:eastAsia="宋体" w:cs="宋体"/>
          <w:sz w:val="24"/>
          <w:szCs w:val="24"/>
          <w:highlight w:val="none"/>
        </w:rPr>
        <w:outlineLvl w:val="2"/>
      </w:pPr>
      <w:r/>
      <w:bookmarkStart w:id="232" w:name="_Toc32683"/>
      <w:r>
        <w:rPr>
          <w:rFonts w:ascii="宋体" w:hAnsi="宋体" w:eastAsia="宋体" w:cs="宋体"/>
          <w:spacing w:val="-4"/>
          <w:sz w:val="24"/>
          <w:szCs w:val="24"/>
          <w:highlight w:val="none"/>
        </w:rPr>
        <w:t xml:space="preserve">2.1 </w:t>
      </w:r>
      <w:r>
        <w:rPr>
          <w:rFonts w:ascii="宋体" w:hAnsi="宋体" w:eastAsia="宋体" w:cs="宋体"/>
          <w:spacing w:val="-3"/>
          <w:sz w:val="24"/>
          <w:szCs w:val="24"/>
          <w:highlight w:val="none"/>
        </w:rPr>
        <w:t xml:space="preserve">评</w:t>
      </w:r>
      <w:r>
        <w:rPr>
          <w:rFonts w:ascii="宋体" w:hAnsi="宋体" w:eastAsia="宋体" w:cs="宋体"/>
          <w:spacing w:val="-2"/>
          <w:sz w:val="24"/>
          <w:szCs w:val="24"/>
          <w:highlight w:val="none"/>
        </w:rPr>
        <w:t xml:space="preserve">标委员会负责具体评标事务，并独立履行下列职责：</w:t>
      </w:r>
      <w:bookmarkEnd w:id="232"/>
      <w:r/>
      <w:r/>
    </w:p>
    <w:p>
      <w:pPr>
        <w:ind w:left="450"/>
        <w:spacing w:before="187" w:line="216" w:lineRule="auto"/>
        <w:rPr>
          <w:rFonts w:ascii="宋体" w:hAnsi="宋体" w:eastAsia="宋体" w:cs="宋体"/>
          <w:sz w:val="24"/>
          <w:szCs w:val="24"/>
          <w:highlight w:val="none"/>
        </w:rPr>
      </w:pPr>
      <w:r>
        <w:rPr>
          <w:rFonts w:ascii="宋体" w:hAnsi="宋体" w:eastAsia="宋体" w:cs="宋体"/>
          <w:spacing w:val="8"/>
          <w:sz w:val="24"/>
          <w:szCs w:val="24"/>
          <w:highlight w:val="none"/>
        </w:rPr>
        <w:t xml:space="preserve">(</w:t>
      </w:r>
      <w:r>
        <w:rPr>
          <w:rFonts w:ascii="宋体" w:hAnsi="宋体" w:eastAsia="宋体" w:cs="宋体"/>
          <w:spacing w:val="5"/>
          <w:sz w:val="24"/>
          <w:szCs w:val="24"/>
          <w:highlight w:val="none"/>
        </w:rPr>
        <w:t xml:space="preserve">1)审查、评价</w:t>
      </w:r>
      <w:r>
        <w:rPr>
          <w:rFonts w:hint="eastAsia" w:ascii="宋体" w:hAnsi="宋体" w:eastAsia="宋体" w:cs="宋体"/>
          <w:spacing w:val="5"/>
          <w:sz w:val="24"/>
          <w:szCs w:val="24"/>
          <w:highlight w:val="none"/>
        </w:rPr>
        <w:t xml:space="preserve">响应文件</w:t>
      </w:r>
      <w:r>
        <w:rPr>
          <w:rFonts w:ascii="宋体" w:hAnsi="宋体" w:eastAsia="宋体" w:cs="宋体"/>
          <w:spacing w:val="5"/>
          <w:sz w:val="24"/>
          <w:szCs w:val="24"/>
          <w:highlight w:val="none"/>
        </w:rPr>
        <w:t xml:space="preserve">是否符合</w:t>
      </w:r>
      <w:r>
        <w:rPr>
          <w:rFonts w:hint="eastAsia" w:ascii="宋体" w:hAnsi="宋体" w:eastAsia="宋体" w:cs="宋体"/>
          <w:spacing w:val="5"/>
          <w:sz w:val="24"/>
          <w:szCs w:val="24"/>
          <w:highlight w:val="none"/>
          <w:lang w:eastAsia="zh-CN"/>
        </w:rPr>
        <w:t xml:space="preserve">采购文件</w:t>
      </w:r>
      <w:r>
        <w:rPr>
          <w:rFonts w:ascii="宋体" w:hAnsi="宋体" w:eastAsia="宋体" w:cs="宋体"/>
          <w:spacing w:val="5"/>
          <w:sz w:val="24"/>
          <w:szCs w:val="24"/>
          <w:highlight w:val="none"/>
        </w:rPr>
        <w:t xml:space="preserve">的商务、技术等实质性要求；</w:t>
      </w:r>
      <w:r/>
    </w:p>
    <w:p>
      <w:pPr>
        <w:ind w:left="450"/>
        <w:spacing w:before="187" w:line="220"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(2</w:t>
      </w:r>
      <w:r>
        <w:rPr>
          <w:rFonts w:ascii="宋体" w:hAnsi="宋体" w:eastAsia="宋体" w:cs="宋体"/>
          <w:spacing w:val="6"/>
          <w:sz w:val="24"/>
          <w:szCs w:val="24"/>
          <w:highlight w:val="none"/>
        </w:rPr>
        <w:t xml:space="preserve">)要求</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对</w:t>
      </w:r>
      <w:r>
        <w:rPr>
          <w:rFonts w:hint="eastAsia" w:ascii="宋体" w:hAnsi="宋体" w:eastAsia="宋体" w:cs="宋体"/>
          <w:spacing w:val="6"/>
          <w:sz w:val="24"/>
          <w:szCs w:val="24"/>
          <w:highlight w:val="none"/>
        </w:rPr>
        <w:t xml:space="preserve">响应文件</w:t>
      </w:r>
      <w:r>
        <w:rPr>
          <w:rFonts w:ascii="宋体" w:hAnsi="宋体" w:eastAsia="宋体" w:cs="宋体"/>
          <w:spacing w:val="6"/>
          <w:sz w:val="24"/>
          <w:szCs w:val="24"/>
          <w:highlight w:val="none"/>
        </w:rPr>
        <w:t xml:space="preserve">有关事项作出澄清或者说明；</w:t>
      </w:r>
      <w:r/>
    </w:p>
    <w:p>
      <w:pPr>
        <w:ind w:left="450"/>
        <w:spacing w:before="183" w:line="218" w:lineRule="auto"/>
        <w:rPr>
          <w:rFonts w:ascii="宋体" w:hAnsi="宋体" w:eastAsia="宋体" w:cs="宋体"/>
          <w:sz w:val="24"/>
          <w:szCs w:val="24"/>
          <w:highlight w:val="none"/>
        </w:rPr>
      </w:pPr>
      <w:r>
        <w:rPr>
          <w:rFonts w:ascii="宋体" w:hAnsi="宋体" w:eastAsia="宋体" w:cs="宋体"/>
          <w:spacing w:val="18"/>
          <w:sz w:val="24"/>
          <w:szCs w:val="24"/>
          <w:highlight w:val="none"/>
        </w:rPr>
        <w:t xml:space="preserve">(</w:t>
      </w:r>
      <w:r>
        <w:rPr>
          <w:rFonts w:ascii="宋体" w:hAnsi="宋体" w:eastAsia="宋体" w:cs="宋体"/>
          <w:spacing w:val="10"/>
          <w:sz w:val="24"/>
          <w:szCs w:val="24"/>
          <w:highlight w:val="none"/>
        </w:rPr>
        <w:t xml:space="preserve">3)对</w:t>
      </w:r>
      <w:r>
        <w:rPr>
          <w:rFonts w:hint="eastAsia" w:ascii="宋体" w:hAnsi="宋体" w:eastAsia="宋体" w:cs="宋体"/>
          <w:spacing w:val="10"/>
          <w:sz w:val="24"/>
          <w:szCs w:val="24"/>
          <w:highlight w:val="none"/>
        </w:rPr>
        <w:t xml:space="preserve">响应文件</w:t>
      </w:r>
      <w:r>
        <w:rPr>
          <w:rFonts w:ascii="宋体" w:hAnsi="宋体" w:eastAsia="宋体" w:cs="宋体"/>
          <w:spacing w:val="10"/>
          <w:sz w:val="24"/>
          <w:szCs w:val="24"/>
          <w:highlight w:val="none"/>
        </w:rPr>
        <w:t xml:space="preserve">进行比较和评价；</w:t>
      </w:r>
      <w:r/>
    </w:p>
    <w:p>
      <w:pPr>
        <w:ind w:left="450"/>
        <w:spacing w:before="184" w:line="216" w:lineRule="auto"/>
        <w:rPr>
          <w:rFonts w:ascii="宋体" w:hAnsi="宋体" w:eastAsia="宋体" w:cs="宋体"/>
          <w:sz w:val="24"/>
          <w:szCs w:val="24"/>
          <w:highlight w:val="none"/>
        </w:rPr>
      </w:pPr>
      <w:r>
        <w:rPr>
          <w:rFonts w:ascii="宋体" w:hAnsi="宋体" w:eastAsia="宋体" w:cs="宋体"/>
          <w:spacing w:val="10"/>
          <w:sz w:val="24"/>
          <w:szCs w:val="24"/>
          <w:highlight w:val="none"/>
        </w:rPr>
        <w:t xml:space="preserve">(4)</w:t>
      </w:r>
      <w:r>
        <w:rPr>
          <w:rFonts w:ascii="宋体" w:hAnsi="宋体" w:eastAsia="宋体" w:cs="宋体"/>
          <w:spacing w:val="8"/>
          <w:sz w:val="24"/>
          <w:szCs w:val="24"/>
          <w:highlight w:val="none"/>
        </w:rPr>
        <w:t xml:space="preserve">确</w:t>
      </w:r>
      <w:r>
        <w:rPr>
          <w:rFonts w:ascii="宋体" w:hAnsi="宋体" w:eastAsia="宋体" w:cs="宋体"/>
          <w:spacing w:val="5"/>
          <w:sz w:val="24"/>
          <w:szCs w:val="24"/>
          <w:highlight w:val="none"/>
        </w:rPr>
        <w:t xml:space="preserve">定中标候选人名单，以及根据采购人委托直接确定中标人；</w:t>
      </w:r>
      <w:r/>
    </w:p>
    <w:p>
      <w:pPr>
        <w:ind w:left="450"/>
        <w:spacing w:before="187" w:line="218" w:lineRule="auto"/>
        <w:rPr>
          <w:rFonts w:ascii="宋体" w:hAnsi="宋体" w:eastAsia="宋体" w:cs="宋体"/>
          <w:sz w:val="24"/>
          <w:szCs w:val="24"/>
          <w:highlight w:val="none"/>
        </w:rPr>
      </w:pPr>
      <w:r>
        <w:rPr>
          <w:rFonts w:ascii="宋体" w:hAnsi="宋体" w:eastAsia="宋体" w:cs="宋体"/>
          <w:spacing w:val="10"/>
          <w:sz w:val="24"/>
          <w:szCs w:val="24"/>
          <w:highlight w:val="none"/>
        </w:rPr>
        <w:t xml:space="preserve">(5)向采</w:t>
      </w:r>
      <w:r>
        <w:rPr>
          <w:rFonts w:ascii="宋体" w:hAnsi="宋体" w:eastAsia="宋体" w:cs="宋体"/>
          <w:spacing w:val="5"/>
          <w:sz w:val="24"/>
          <w:szCs w:val="24"/>
          <w:highlight w:val="none"/>
        </w:rPr>
        <w:t xml:space="preserve">购人、采购代理机构或者有关部门报告评标中发现的违法行为。</w:t>
      </w:r>
      <w:r/>
    </w:p>
    <w:p>
      <w:pPr>
        <w:rPr>
          <w:highlight w:val="none"/>
        </w:rPr>
        <w:sectPr>
          <w:footerReference w:type="default" r:id="rId16"/>
          <w:footnotePr/>
          <w:endnotePr/>
          <w:type w:val="nextPage"/>
          <w:pgSz w:w="11907" w:h="16839" w:orient="portrait"/>
          <w:pgMar w:top="1431" w:right="1731" w:bottom="1155" w:left="1785" w:header="0" w:footer="991" w:gutter="0"/>
          <w:cols w:num="1" w:sep="0" w:space="720" w:equalWidth="1"/>
          <w:docGrid w:linePitch="360"/>
        </w:sectPr>
      </w:pPr>
      <w:r>
        <w:rPr>
          <w:highlight w:val="none"/>
        </w:rPr>
      </w:r>
      <w:r/>
    </w:p>
    <w:p>
      <w:pPr>
        <w:ind w:left="478"/>
        <w:spacing w:before="170" w:line="220" w:lineRule="auto"/>
        <w:rPr>
          <w:rFonts w:ascii="宋体" w:hAnsi="宋体" w:eastAsia="宋体" w:cs="宋体"/>
          <w:sz w:val="30"/>
          <w:szCs w:val="30"/>
          <w:highlight w:val="none"/>
        </w:rPr>
        <w:outlineLvl w:val="1"/>
      </w:pPr>
      <w:r/>
      <w:bookmarkStart w:id="233" w:name="_Toc22709"/>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3</w:t>
      </w:r>
      <w:r>
        <w:rPr>
          <w:rFonts w:hint="eastAsia"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评标注意事项</w:t>
      </w:r>
      <w:bookmarkEnd w:id="233"/>
      <w:r/>
      <w:r/>
    </w:p>
    <w:p>
      <w:pPr>
        <w:spacing w:line="337" w:lineRule="auto"/>
        <w:rPr>
          <w:highlight w:val="none"/>
        </w:rPr>
      </w:pPr>
      <w:r>
        <w:rPr>
          <w:highlight w:val="none"/>
        </w:rPr>
      </w:r>
      <w:r/>
    </w:p>
    <w:p>
      <w:pPr>
        <w:ind w:left="24" w:right="16" w:firstLine="483"/>
        <w:spacing w:before="78" w:line="36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3.1 评标时，评标委员会各成员应当独立对每个</w:t>
      </w:r>
      <w:r>
        <w:rPr>
          <w:rFonts w:hint="eastAsia" w:ascii="宋体" w:hAnsi="宋体" w:eastAsia="宋体" w:cs="宋体"/>
          <w:spacing w:val="4"/>
          <w:sz w:val="24"/>
          <w:szCs w:val="24"/>
          <w:highlight w:val="none"/>
        </w:rPr>
        <w:t xml:space="preserve">投标人</w:t>
      </w:r>
      <w:r>
        <w:rPr>
          <w:rFonts w:ascii="宋体" w:hAnsi="宋体" w:eastAsia="宋体" w:cs="宋体"/>
          <w:spacing w:val="4"/>
          <w:sz w:val="24"/>
          <w:szCs w:val="24"/>
          <w:highlight w:val="none"/>
        </w:rPr>
        <w:t xml:space="preserve">的</w:t>
      </w:r>
      <w:r>
        <w:rPr>
          <w:rFonts w:hint="eastAsia" w:ascii="宋体" w:hAnsi="宋体" w:eastAsia="宋体" w:cs="宋体"/>
          <w:spacing w:val="4"/>
          <w:sz w:val="24"/>
          <w:szCs w:val="24"/>
          <w:highlight w:val="none"/>
        </w:rPr>
        <w:t xml:space="preserve">响应文件</w:t>
      </w:r>
      <w:r>
        <w:rPr>
          <w:rFonts w:ascii="宋体" w:hAnsi="宋体" w:eastAsia="宋体" w:cs="宋体"/>
          <w:spacing w:val="4"/>
          <w:sz w:val="24"/>
          <w:szCs w:val="24"/>
          <w:highlight w:val="none"/>
        </w:rPr>
        <w:t xml:space="preserve">进</w:t>
      </w:r>
      <w:r>
        <w:rPr>
          <w:rFonts w:ascii="宋体" w:hAnsi="宋体" w:eastAsia="宋体" w:cs="宋体"/>
          <w:spacing w:val="1"/>
          <w:sz w:val="24"/>
          <w:szCs w:val="24"/>
          <w:highlight w:val="none"/>
        </w:rPr>
        <w:t xml:space="preserve">行</w:t>
      </w:r>
      <w:r>
        <w:rPr>
          <w:rFonts w:ascii="宋体" w:hAnsi="宋体" w:eastAsia="宋体" w:cs="宋体"/>
          <w:sz w:val="24"/>
          <w:szCs w:val="24"/>
          <w:highlight w:val="none"/>
        </w:rPr>
        <w:t xml:space="preserve">评</w:t>
      </w:r>
      <w:r>
        <w:rPr>
          <w:rFonts w:ascii="宋体" w:hAnsi="宋体" w:eastAsia="宋体" w:cs="宋体"/>
          <w:spacing w:val="-3"/>
          <w:sz w:val="24"/>
          <w:szCs w:val="24"/>
          <w:highlight w:val="none"/>
        </w:rPr>
        <w:t xml:space="preserve">价，并汇总每个</w:t>
      </w:r>
      <w:r>
        <w:rPr>
          <w:rFonts w:hint="eastAsia" w:ascii="宋体" w:hAnsi="宋体" w:eastAsia="宋体" w:cs="宋体"/>
          <w:spacing w:val="-3"/>
          <w:sz w:val="24"/>
          <w:szCs w:val="24"/>
          <w:highlight w:val="none"/>
        </w:rPr>
        <w:t xml:space="preserve">投标人</w:t>
      </w:r>
      <w:r>
        <w:rPr>
          <w:rFonts w:ascii="宋体" w:hAnsi="宋体" w:eastAsia="宋体" w:cs="宋体"/>
          <w:spacing w:val="-3"/>
          <w:sz w:val="24"/>
          <w:szCs w:val="24"/>
          <w:highlight w:val="none"/>
        </w:rPr>
        <w:t xml:space="preserve">的得分。</w:t>
      </w:r>
      <w:r/>
    </w:p>
    <w:p>
      <w:pPr>
        <w:ind w:left="21" w:right="15" w:firstLine="486"/>
        <w:spacing w:line="36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3.2 </w:t>
      </w:r>
      <w:r>
        <w:rPr>
          <w:rFonts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评标委员会认为</w:t>
      </w:r>
      <w:r>
        <w:rPr>
          <w:rFonts w:hint="eastAsia"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投标人</w:t>
      </w:r>
      <w:r>
        <w:rPr>
          <w:rFonts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的报价明显低于其他通过符合性审查</w:t>
      </w:r>
      <w:r>
        <w:rPr>
          <w:rFonts w:hint="eastAsia"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投标人</w:t>
      </w:r>
      <w:r>
        <w:rPr>
          <w:rFonts w:ascii="宋体" w:hAnsi="宋体" w:eastAsia="宋体" w:cs="宋体"/>
          <w:sz w:val="24"/>
          <w:szCs w:val="24"/>
          <w:highlight w:val="none"/>
          <w:u w:val="single"/>
          <w14:textOutline w14:w="4356" w14:cap="flat" w14:cmpd="sng" w14:algn="ctr">
            <w14:solidFill>
              <w14:srgbClr w14:val="000000"/>
            </w14:solidFill>
            <w14:prstDash w14:val="solid"/>
            <w14:miter/>
          </w14:textOutline>
        </w:rPr>
        <w:t xml:space="preserve">的</w:t>
      </w:r>
      <w:r>
        <w:rPr>
          <w:rFonts w:ascii="宋体" w:hAnsi="宋体" w:eastAsia="宋体" w:cs="宋体"/>
          <w:spacing w:val="5"/>
          <w:sz w:val="24"/>
          <w:szCs w:val="24"/>
          <w:highlight w:val="none"/>
          <w:u w:val="single"/>
          <w14:textOutline w14:w="4356" w14:cap="flat" w14:cmpd="sng" w14:algn="ctr">
            <w14:solidFill>
              <w14:srgbClr w14:val="000000"/>
            </w14:solidFill>
            <w14:prstDash w14:val="solid"/>
            <w14:miter/>
          </w14:textOutline>
        </w:rPr>
        <w:t xml:space="preserve">报</w:t>
      </w:r>
      <w:r>
        <w:rPr>
          <w:rFonts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价，有可能影响服务质量或者不能诚信履约的，应当要求其在评标合理的时间内提供书面说明，必要时提交相关证明材料。</w:t>
      </w:r>
      <w:r>
        <w:rPr>
          <w:rFonts w:hint="eastAsia"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投标人</w:t>
      </w:r>
      <w:r>
        <w:rPr>
          <w:rFonts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不能证明其报价合理性</w:t>
      </w:r>
      <w:r>
        <w:rPr>
          <w:rFonts w:ascii="宋体" w:hAnsi="宋体" w:eastAsia="宋体" w:cs="宋体"/>
          <w:spacing w:val="-6"/>
          <w:sz w:val="24"/>
          <w:szCs w:val="24"/>
          <w:highlight w:val="none"/>
          <w:u w:val="single"/>
          <w14:textOutline w14:w="4356" w14:cap="flat" w14:cmpd="sng" w14:algn="ctr">
            <w14:solidFill>
              <w14:srgbClr w14:val="000000"/>
            </w14:solidFill>
            <w14:prstDash w14:val="solid"/>
            <w14:miter/>
          </w14:textOutline>
        </w:rPr>
        <w:t xml:space="preserve">的，评</w:t>
      </w:r>
      <w:r>
        <w:rPr>
          <w:rFonts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标委员会应当将其作为无效投标处理</w:t>
      </w:r>
      <w:r>
        <w:rPr>
          <w:rFonts w:hint="eastAsia" w:ascii="宋体" w:hAnsi="宋体" w:eastAsia="宋体" w:cs="宋体"/>
          <w:spacing w:val="-3"/>
          <w:sz w:val="24"/>
          <w:szCs w:val="24"/>
          <w:highlight w:val="none"/>
          <w:u w:val="single"/>
          <w14:textOutline w14:w="4356" w14:cap="flat" w14:cmpd="sng" w14:algn="ctr">
            <w14:solidFill>
              <w14:srgbClr w14:val="000000"/>
            </w14:solidFill>
            <w14:prstDash w14:val="solid"/>
            <w14:miter/>
          </w14:textOutline>
        </w:rPr>
        <w:t xml:space="preserve">。</w:t>
      </w:r>
      <w:r/>
    </w:p>
    <w:p>
      <w:pPr>
        <w:ind w:left="25" w:right="15" w:firstLine="482"/>
        <w:spacing w:line="36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3.</w:t>
      </w:r>
      <w:r>
        <w:rPr>
          <w:rFonts w:ascii="宋体" w:hAnsi="宋体" w:eastAsia="宋体" w:cs="宋体"/>
          <w:spacing w:val="-3"/>
          <w:sz w:val="24"/>
          <w:szCs w:val="24"/>
          <w:highlight w:val="none"/>
        </w:rPr>
        <w:t xml:space="preserve">3 对于</w:t>
      </w:r>
      <w:r>
        <w:rPr>
          <w:rFonts w:hint="eastAsia" w:ascii="宋体" w:hAnsi="宋体" w:eastAsia="宋体" w:cs="宋体"/>
          <w:spacing w:val="-3"/>
          <w:sz w:val="24"/>
          <w:szCs w:val="24"/>
          <w:highlight w:val="none"/>
        </w:rPr>
        <w:t xml:space="preserve">响应文件</w:t>
      </w:r>
      <w:r>
        <w:rPr>
          <w:rFonts w:ascii="宋体" w:hAnsi="宋体" w:eastAsia="宋体" w:cs="宋体"/>
          <w:spacing w:val="-3"/>
          <w:sz w:val="24"/>
          <w:szCs w:val="24"/>
          <w:highlight w:val="none"/>
        </w:rPr>
        <w:t xml:space="preserve">中含义不明确、同类问题表述不一致或者有明显文字和计</w:t>
      </w:r>
      <w:r>
        <w:rPr>
          <w:rFonts w:ascii="宋体" w:hAnsi="宋体" w:eastAsia="宋体" w:cs="宋体"/>
          <w:spacing w:val="-12"/>
          <w:sz w:val="24"/>
          <w:szCs w:val="24"/>
          <w:highlight w:val="none"/>
        </w:rPr>
        <w:t xml:space="preserve">算错</w:t>
      </w:r>
      <w:r>
        <w:rPr>
          <w:rFonts w:ascii="宋体" w:hAnsi="宋体" w:eastAsia="宋体" w:cs="宋体"/>
          <w:spacing w:val="-6"/>
          <w:sz w:val="24"/>
          <w:szCs w:val="24"/>
          <w:highlight w:val="none"/>
        </w:rPr>
        <w:t xml:space="preserve">误的内容</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评标委员会应当以书面形式要求</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作出必要的澄清、说明或</w:t>
      </w:r>
      <w:r>
        <w:rPr>
          <w:rFonts w:ascii="宋体" w:hAnsi="宋体" w:eastAsia="宋体" w:cs="宋体"/>
          <w:spacing w:val="-10"/>
          <w:sz w:val="24"/>
          <w:szCs w:val="24"/>
          <w:highlight w:val="none"/>
        </w:rPr>
        <w:t xml:space="preserve">者</w:t>
      </w:r>
      <w:r>
        <w:rPr>
          <w:rFonts w:ascii="宋体" w:hAnsi="宋体" w:eastAsia="宋体" w:cs="宋体"/>
          <w:spacing w:val="-8"/>
          <w:sz w:val="24"/>
          <w:szCs w:val="24"/>
          <w:highlight w:val="none"/>
        </w:rPr>
        <w:t xml:space="preserve">补正。</w:t>
      </w:r>
      <w:r/>
    </w:p>
    <w:p>
      <w:pPr>
        <w:ind w:left="30" w:right="15" w:firstLine="478"/>
        <w:spacing w:line="360"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3.</w:t>
      </w:r>
      <w:r>
        <w:rPr>
          <w:rFonts w:ascii="宋体" w:hAnsi="宋体" w:eastAsia="宋体" w:cs="宋体"/>
          <w:spacing w:val="-9"/>
          <w:sz w:val="24"/>
          <w:szCs w:val="24"/>
          <w:highlight w:val="none"/>
        </w:rPr>
        <w:t xml:space="preserve">4</w:t>
      </w:r>
      <w:r>
        <w:rPr>
          <w:rFonts w:ascii="宋体" w:hAnsi="宋体" w:eastAsia="宋体" w:cs="宋体"/>
          <w:spacing w:val="-6"/>
          <w:sz w:val="24"/>
          <w:szCs w:val="24"/>
          <w:highlight w:val="none"/>
        </w:rPr>
        <w:t xml:space="preserve"> 评标委员会成员对需要共同认定的事项存在争议的</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应当按照少数服从多数</w:t>
      </w:r>
      <w:r>
        <w:rPr>
          <w:rFonts w:ascii="宋体" w:hAnsi="宋体" w:eastAsia="宋体" w:cs="宋体"/>
          <w:spacing w:val="-4"/>
          <w:sz w:val="24"/>
          <w:szCs w:val="24"/>
          <w:highlight w:val="none"/>
        </w:rPr>
        <w:t xml:space="preserve">的</w:t>
      </w:r>
      <w:r>
        <w:rPr>
          <w:rFonts w:ascii="宋体" w:hAnsi="宋体" w:eastAsia="宋体" w:cs="宋体"/>
          <w:spacing w:val="-3"/>
          <w:sz w:val="24"/>
          <w:szCs w:val="24"/>
          <w:highlight w:val="none"/>
        </w:rPr>
        <w:t xml:space="preserve">原则作出结论。持不同意见的评标委员会成员应当在评标报告上签署不同</w:t>
      </w:r>
      <w:r>
        <w:rPr>
          <w:rFonts w:ascii="宋体" w:hAnsi="宋体" w:eastAsia="宋体" w:cs="宋体"/>
          <w:spacing w:val="-4"/>
          <w:sz w:val="24"/>
          <w:szCs w:val="24"/>
          <w:highlight w:val="none"/>
        </w:rPr>
        <w:t xml:space="preserve">意见及理由，</w:t>
      </w:r>
      <w:r>
        <w:rPr>
          <w:rFonts w:ascii="宋体" w:hAnsi="宋体" w:eastAsia="宋体" w:cs="宋体"/>
          <w:spacing w:val="-2"/>
          <w:sz w:val="24"/>
          <w:szCs w:val="24"/>
          <w:highlight w:val="none"/>
        </w:rPr>
        <w:t xml:space="preserve">否则视为同意评标报告。</w:t>
      </w:r>
      <w:r/>
    </w:p>
    <w:p>
      <w:pPr>
        <w:ind w:left="508"/>
        <w:spacing w:before="1" w:line="215" w:lineRule="auto"/>
        <w:rPr>
          <w:rFonts w:ascii="宋体" w:hAnsi="宋体" w:eastAsia="宋体" w:cs="宋体"/>
          <w:sz w:val="24"/>
          <w:szCs w:val="24"/>
          <w:highlight w:val="none"/>
        </w:rPr>
        <w:outlineLvl w:val="2"/>
      </w:pPr>
      <w:r/>
      <w:bookmarkStart w:id="234" w:name="_Toc5250"/>
      <w:r>
        <w:rPr>
          <w:rFonts w:ascii="宋体" w:hAnsi="宋体" w:eastAsia="宋体" w:cs="宋体"/>
          <w:spacing w:val="-6"/>
          <w:sz w:val="24"/>
          <w:szCs w:val="24"/>
          <w:highlight w:val="none"/>
        </w:rPr>
        <w:t xml:space="preserve">3.5 评标委员会及其成员不得有下列行为：</w:t>
      </w:r>
      <w:bookmarkEnd w:id="234"/>
      <w:r/>
      <w:r/>
    </w:p>
    <w:p>
      <w:pPr>
        <w:ind w:left="510"/>
        <w:spacing w:before="186" w:line="220" w:lineRule="auto"/>
        <w:rPr>
          <w:rFonts w:ascii="宋体" w:hAnsi="宋体" w:eastAsia="宋体" w:cs="宋体"/>
          <w:sz w:val="24"/>
          <w:szCs w:val="24"/>
          <w:highlight w:val="none"/>
        </w:rPr>
      </w:pPr>
      <w:r>
        <w:rPr>
          <w:rFonts w:ascii="宋体" w:hAnsi="宋体" w:eastAsia="宋体" w:cs="宋体"/>
          <w:spacing w:val="14"/>
          <w:sz w:val="24"/>
          <w:szCs w:val="24"/>
          <w:highlight w:val="none"/>
        </w:rPr>
        <w:t xml:space="preserve">(</w:t>
      </w:r>
      <w:r>
        <w:rPr>
          <w:rFonts w:ascii="宋体" w:hAnsi="宋体" w:eastAsia="宋体" w:cs="宋体"/>
          <w:spacing w:val="7"/>
          <w:sz w:val="24"/>
          <w:szCs w:val="24"/>
          <w:highlight w:val="none"/>
        </w:rPr>
        <w:t xml:space="preserve">1)确定参与评标至评标结束前私自接触</w:t>
      </w:r>
      <w:r>
        <w:rPr>
          <w:rFonts w:hint="eastAsia" w:ascii="宋体" w:hAnsi="宋体" w:eastAsia="宋体" w:cs="宋体"/>
          <w:spacing w:val="7"/>
          <w:sz w:val="24"/>
          <w:szCs w:val="24"/>
          <w:highlight w:val="none"/>
        </w:rPr>
        <w:t xml:space="preserve">投标人</w:t>
      </w:r>
      <w:r>
        <w:rPr>
          <w:rFonts w:ascii="宋体" w:hAnsi="宋体" w:eastAsia="宋体" w:cs="宋体"/>
          <w:spacing w:val="7"/>
          <w:sz w:val="24"/>
          <w:szCs w:val="24"/>
          <w:highlight w:val="none"/>
        </w:rPr>
        <w:t xml:space="preserve">；</w:t>
      </w:r>
      <w:r/>
    </w:p>
    <w:p>
      <w:pPr>
        <w:ind w:left="24" w:right="28" w:firstLine="485"/>
        <w:spacing w:before="183" w:line="36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(2)接受</w:t>
      </w:r>
      <w:r>
        <w:rPr>
          <w:rFonts w:hint="eastAsia" w:ascii="宋体" w:hAnsi="宋体" w:eastAsia="宋体" w:cs="宋体"/>
          <w:spacing w:val="-5"/>
          <w:sz w:val="24"/>
          <w:szCs w:val="24"/>
          <w:highlight w:val="none"/>
        </w:rPr>
        <w:t xml:space="preserve">投标人</w:t>
      </w:r>
      <w:r>
        <w:rPr>
          <w:rFonts w:ascii="宋体" w:hAnsi="宋体" w:eastAsia="宋体" w:cs="宋体"/>
          <w:spacing w:val="-3"/>
          <w:sz w:val="24"/>
          <w:szCs w:val="24"/>
          <w:highlight w:val="none"/>
        </w:rPr>
        <w:t xml:space="preserve">提出的与</w:t>
      </w:r>
      <w:r>
        <w:rPr>
          <w:rFonts w:hint="eastAsia" w:ascii="宋体" w:hAnsi="宋体" w:eastAsia="宋体" w:cs="宋体"/>
          <w:spacing w:val="-3"/>
          <w:sz w:val="24"/>
          <w:szCs w:val="24"/>
          <w:highlight w:val="none"/>
        </w:rPr>
        <w:t xml:space="preserve">响应文件</w:t>
      </w:r>
      <w:r>
        <w:rPr>
          <w:rFonts w:ascii="宋体" w:hAnsi="宋体" w:eastAsia="宋体" w:cs="宋体"/>
          <w:spacing w:val="-3"/>
          <w:sz w:val="24"/>
          <w:szCs w:val="24"/>
          <w:highlight w:val="none"/>
        </w:rPr>
        <w:t xml:space="preserve">不一致的澄清或者说明，《政府采购货物</w:t>
      </w:r>
      <w:r>
        <w:rPr>
          <w:rFonts w:ascii="宋体" w:hAnsi="宋体" w:eastAsia="宋体" w:cs="宋体"/>
          <w:spacing w:val="-2"/>
          <w:sz w:val="24"/>
          <w:szCs w:val="24"/>
          <w:highlight w:val="none"/>
        </w:rPr>
        <w:t xml:space="preserve">和服务招标投标管理办法》(财政部 87 号令)第五十一条规定的情形</w:t>
      </w:r>
      <w:r>
        <w:rPr>
          <w:rFonts w:ascii="宋体" w:hAnsi="宋体" w:eastAsia="宋体" w:cs="宋体"/>
          <w:sz w:val="24"/>
          <w:szCs w:val="24"/>
          <w:highlight w:val="none"/>
        </w:rPr>
        <w:t xml:space="preserve">除外；</w:t>
      </w:r>
      <w:r/>
    </w:p>
    <w:p>
      <w:pPr>
        <w:ind w:left="510"/>
        <w:spacing w:line="218" w:lineRule="auto"/>
        <w:rPr>
          <w:rFonts w:ascii="宋体" w:hAnsi="宋体" w:eastAsia="宋体" w:cs="宋体"/>
          <w:sz w:val="24"/>
          <w:szCs w:val="24"/>
          <w:highlight w:val="none"/>
        </w:rPr>
      </w:pPr>
      <w:r>
        <w:rPr>
          <w:rFonts w:ascii="宋体" w:hAnsi="宋体" w:eastAsia="宋体" w:cs="宋体"/>
          <w:spacing w:val="10"/>
          <w:sz w:val="24"/>
          <w:szCs w:val="24"/>
          <w:highlight w:val="none"/>
        </w:rPr>
        <w:t xml:space="preserve">(3)</w:t>
      </w:r>
      <w:r>
        <w:rPr>
          <w:rFonts w:ascii="宋体" w:hAnsi="宋体" w:eastAsia="宋体" w:cs="宋体"/>
          <w:spacing w:val="8"/>
          <w:sz w:val="24"/>
          <w:szCs w:val="24"/>
          <w:highlight w:val="none"/>
        </w:rPr>
        <w:t xml:space="preserve">违</w:t>
      </w:r>
      <w:r>
        <w:rPr>
          <w:rFonts w:ascii="宋体" w:hAnsi="宋体" w:eastAsia="宋体" w:cs="宋体"/>
          <w:spacing w:val="5"/>
          <w:sz w:val="24"/>
          <w:szCs w:val="24"/>
          <w:highlight w:val="none"/>
        </w:rPr>
        <w:t xml:space="preserve">反评标纪律发表倾向性意见或者征询采购人的倾向性意见；</w:t>
      </w:r>
      <w:r/>
    </w:p>
    <w:p>
      <w:pPr>
        <w:ind w:left="510"/>
        <w:spacing w:before="184" w:line="218" w:lineRule="auto"/>
        <w:rPr>
          <w:rFonts w:ascii="宋体" w:hAnsi="宋体" w:eastAsia="宋体" w:cs="宋体"/>
          <w:sz w:val="24"/>
          <w:szCs w:val="24"/>
          <w:highlight w:val="none"/>
        </w:rPr>
      </w:pPr>
      <w:r>
        <w:rPr>
          <w:rFonts w:ascii="宋体" w:hAnsi="宋体" w:eastAsia="宋体" w:cs="宋体"/>
          <w:spacing w:val="14"/>
          <w:sz w:val="24"/>
          <w:szCs w:val="24"/>
          <w:highlight w:val="none"/>
        </w:rPr>
        <w:t xml:space="preserve">(4</w:t>
      </w:r>
      <w:r>
        <w:rPr>
          <w:rFonts w:ascii="宋体" w:hAnsi="宋体" w:eastAsia="宋体" w:cs="宋体"/>
          <w:spacing w:val="7"/>
          <w:sz w:val="24"/>
          <w:szCs w:val="24"/>
          <w:highlight w:val="none"/>
        </w:rPr>
        <w:t xml:space="preserve">)对需要专业判断的主观评审因素协商评分；</w:t>
      </w:r>
      <w:r/>
    </w:p>
    <w:p>
      <w:pPr>
        <w:ind w:left="510"/>
        <w:spacing w:before="185" w:line="220"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(5)</w:t>
      </w:r>
      <w:r>
        <w:rPr>
          <w:rFonts w:ascii="宋体" w:hAnsi="宋体" w:eastAsia="宋体" w:cs="宋体"/>
          <w:spacing w:val="6"/>
          <w:sz w:val="24"/>
          <w:szCs w:val="24"/>
          <w:highlight w:val="none"/>
        </w:rPr>
        <w:t xml:space="preserve">在评标过程中擅离职守，影响评标程序正常进行；</w:t>
      </w:r>
      <w:r/>
    </w:p>
    <w:p>
      <w:pPr>
        <w:ind w:left="510"/>
        <w:spacing w:before="182" w:line="218" w:lineRule="auto"/>
        <w:rPr>
          <w:rFonts w:ascii="宋体" w:hAnsi="宋体" w:eastAsia="宋体" w:cs="宋体"/>
          <w:sz w:val="24"/>
          <w:szCs w:val="24"/>
          <w:highlight w:val="none"/>
        </w:rPr>
      </w:pPr>
      <w:r>
        <w:rPr>
          <w:rFonts w:ascii="宋体" w:hAnsi="宋体" w:eastAsia="宋体" w:cs="宋体"/>
          <w:spacing w:val="9"/>
          <w:sz w:val="24"/>
          <w:szCs w:val="24"/>
          <w:highlight w:val="none"/>
        </w:rPr>
        <w:t xml:space="preserve">(6)记录、复制或者带走任何评标资料</w:t>
      </w:r>
      <w:r>
        <w:rPr>
          <w:rFonts w:ascii="宋体" w:hAnsi="宋体" w:eastAsia="宋体" w:cs="宋体"/>
          <w:spacing w:val="6"/>
          <w:sz w:val="24"/>
          <w:szCs w:val="24"/>
          <w:highlight w:val="none"/>
        </w:rPr>
        <w:t xml:space="preserve">；</w:t>
      </w:r>
      <w:r/>
    </w:p>
    <w:p>
      <w:pPr>
        <w:ind w:left="510"/>
        <w:spacing w:before="186" w:line="220" w:lineRule="auto"/>
        <w:rPr>
          <w:rFonts w:ascii="宋体" w:hAnsi="宋体" w:eastAsia="宋体" w:cs="宋体"/>
          <w:spacing w:val="14"/>
          <w:sz w:val="24"/>
          <w:szCs w:val="24"/>
          <w:highlight w:val="none"/>
        </w:rPr>
      </w:pPr>
      <w:r>
        <w:rPr>
          <w:rFonts w:ascii="宋体" w:hAnsi="宋体" w:eastAsia="宋体" w:cs="宋体"/>
          <w:spacing w:val="14"/>
          <w:sz w:val="24"/>
          <w:szCs w:val="24"/>
          <w:highlight w:val="none"/>
        </w:rPr>
        <w:t xml:space="preserve">(7)其他不遵守评标纪律的行为。</w:t>
      </w:r>
      <w:r/>
    </w:p>
    <w:p>
      <w:pPr>
        <w:ind w:left="24" w:right="28" w:firstLine="485"/>
        <w:spacing w:before="183" w:line="360" w:lineRule="auto"/>
        <w:rPr>
          <w:rFonts w:ascii="宋体" w:hAnsi="宋体" w:eastAsia="宋体" w:cs="宋体"/>
          <w:spacing w:val="-6"/>
          <w:sz w:val="24"/>
          <w:szCs w:val="24"/>
          <w:highlight w:val="none"/>
        </w:rPr>
      </w:pPr>
      <w:r>
        <w:rPr>
          <w:rFonts w:ascii="宋体" w:hAnsi="宋体" w:eastAsia="宋体" w:cs="宋体"/>
          <w:spacing w:val="-6"/>
          <w:sz w:val="24"/>
          <w:szCs w:val="24"/>
          <w:highlight w:val="none"/>
        </w:rPr>
        <w:t xml:space="preserve">评标委员会成员有上述第一至五项行为之一的</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其评审意见无效</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并不得获取评审劳务报酬和报销异地评审差旅费。</w:t>
      </w:r>
      <w:r/>
    </w:p>
    <w:p>
      <w:pPr>
        <w:ind w:left="24" w:right="28" w:firstLine="485"/>
        <w:spacing w:before="183" w:line="360" w:lineRule="auto"/>
        <w:rPr>
          <w:rFonts w:ascii="宋体" w:hAnsi="宋体" w:eastAsia="宋体" w:cs="宋体"/>
          <w:spacing w:val="-6"/>
          <w:sz w:val="24"/>
          <w:szCs w:val="24"/>
          <w:highlight w:val="none"/>
        </w:rPr>
      </w:pPr>
      <w:r>
        <w:rPr>
          <w:rFonts w:ascii="宋体" w:hAnsi="宋体" w:eastAsia="宋体" w:cs="宋体"/>
          <w:spacing w:val="-6"/>
          <w:sz w:val="24"/>
          <w:szCs w:val="24"/>
          <w:highlight w:val="none"/>
        </w:rPr>
        <w:t xml:space="preserve">3.6 评标中因评标委员会成员缺席、回避或者健康等特殊原因导致评标委员会组成不符合相关法律法规规定的</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采购人或采购代理机构将依法补足后继续评标，被更换的评标委员会成员所作出的评标意见无效。无法及时补足评标委员会成员的</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采购人或采购代理机构将停止评标活动</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封存所有</w:t>
      </w:r>
      <w:r>
        <w:rPr>
          <w:rFonts w:hint="eastAsia" w:ascii="宋体" w:hAnsi="宋体" w:eastAsia="宋体" w:cs="宋体"/>
          <w:spacing w:val="-6"/>
          <w:sz w:val="24"/>
          <w:szCs w:val="24"/>
          <w:highlight w:val="none"/>
        </w:rPr>
        <w:t xml:space="preserve">响应文件</w:t>
      </w:r>
      <w:r>
        <w:rPr>
          <w:rFonts w:ascii="宋体" w:hAnsi="宋体" w:eastAsia="宋体" w:cs="宋体"/>
          <w:spacing w:val="-6"/>
          <w:sz w:val="24"/>
          <w:szCs w:val="24"/>
          <w:highlight w:val="none"/>
        </w:rPr>
        <w:t xml:space="preserve">和开标、评标资料</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依法重新组建评标委员会进行评标</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原评标委员会所作出的评标意见无效。采购人或采购代理机构将变更、重新组建评标委员会的情况予以记录</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并随</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6"/>
          <w:sz w:val="24"/>
          <w:szCs w:val="24"/>
          <w:highlight w:val="none"/>
        </w:rPr>
        <w:t xml:space="preserve">一并存档。</w:t>
      </w:r>
      <w:r/>
    </w:p>
    <w:p>
      <w:pPr>
        <w:ind w:left="22" w:right="82" w:firstLine="485"/>
        <w:spacing w:line="364"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3.7 评标委</w:t>
      </w:r>
      <w:r>
        <w:rPr>
          <w:rFonts w:ascii="宋体" w:hAnsi="宋体" w:eastAsia="宋体" w:cs="宋体"/>
          <w:spacing w:val="-3"/>
          <w:sz w:val="24"/>
          <w:szCs w:val="24"/>
          <w:highlight w:val="none"/>
        </w:rPr>
        <w:t xml:space="preserve">员会发现</w:t>
      </w:r>
      <w:r>
        <w:rPr>
          <w:rFonts w:hint="eastAsia" w:ascii="宋体" w:hAnsi="宋体" w:eastAsia="宋体" w:cs="宋体"/>
          <w:spacing w:val="-3"/>
          <w:sz w:val="24"/>
          <w:szCs w:val="24"/>
          <w:highlight w:val="none"/>
          <w:lang w:eastAsia="zh-CN"/>
        </w:rPr>
        <w:t xml:space="preserve">采购文件</w:t>
      </w:r>
      <w:r>
        <w:rPr>
          <w:rFonts w:ascii="宋体" w:hAnsi="宋体" w:eastAsia="宋体" w:cs="宋体"/>
          <w:spacing w:val="-3"/>
          <w:sz w:val="24"/>
          <w:szCs w:val="24"/>
          <w:highlight w:val="none"/>
        </w:rPr>
        <w:t xml:space="preserve">存在歧义、重大缺陷导致评标工作无法进行</w:t>
      </w:r>
      <w:r>
        <w:rPr>
          <w:rFonts w:hint="eastAsia" w:ascii="宋体" w:hAnsi="宋体" w:eastAsia="宋体" w:cs="宋体"/>
          <w:spacing w:val="-3"/>
          <w:sz w:val="24"/>
          <w:szCs w:val="24"/>
          <w:highlight w:val="none"/>
        </w:rPr>
        <w:t xml:space="preserve">，</w:t>
      </w:r>
      <w:r>
        <w:rPr>
          <w:rFonts w:ascii="宋体" w:hAnsi="宋体" w:eastAsia="宋体" w:cs="宋体"/>
          <w:spacing w:val="-18"/>
          <w:sz w:val="24"/>
          <w:szCs w:val="24"/>
          <w:highlight w:val="none"/>
        </w:rPr>
        <w:t xml:space="preserve">或</w:t>
      </w:r>
      <w:r>
        <w:rPr>
          <w:rFonts w:ascii="宋体" w:hAnsi="宋体" w:eastAsia="宋体" w:cs="宋体"/>
          <w:spacing w:val="-10"/>
          <w:sz w:val="24"/>
          <w:szCs w:val="24"/>
          <w:highlight w:val="none"/>
        </w:rPr>
        <w:t xml:space="preserve">者</w:t>
      </w:r>
      <w:r>
        <w:rPr>
          <w:rFonts w:hint="eastAsia" w:ascii="宋体" w:hAnsi="宋体" w:eastAsia="宋体" w:cs="宋体"/>
          <w:spacing w:val="-9"/>
          <w:sz w:val="24"/>
          <w:szCs w:val="24"/>
          <w:highlight w:val="none"/>
          <w:lang w:eastAsia="zh-CN"/>
        </w:rPr>
        <w:t xml:space="preserve">采购文件</w:t>
      </w:r>
      <w:r>
        <w:rPr>
          <w:rFonts w:ascii="宋体" w:hAnsi="宋体" w:eastAsia="宋体" w:cs="宋体"/>
          <w:spacing w:val="-9"/>
          <w:sz w:val="24"/>
          <w:szCs w:val="24"/>
          <w:highlight w:val="none"/>
        </w:rPr>
        <w:t xml:space="preserve">内容违反国家有关强制性规定的</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应当停止评标工作</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与采购人或</w:t>
      </w:r>
      <w:r>
        <w:rPr>
          <w:rFonts w:ascii="宋体" w:hAnsi="宋体" w:eastAsia="宋体" w:cs="宋体"/>
          <w:spacing w:val="-12"/>
          <w:sz w:val="24"/>
          <w:szCs w:val="24"/>
          <w:highlight w:val="none"/>
        </w:rPr>
        <w:t xml:space="preserve">采</w:t>
      </w:r>
      <w:r>
        <w:rPr>
          <w:rFonts w:ascii="宋体" w:hAnsi="宋体" w:eastAsia="宋体" w:cs="宋体"/>
          <w:spacing w:val="-9"/>
          <w:sz w:val="24"/>
          <w:szCs w:val="24"/>
          <w:highlight w:val="none"/>
        </w:rPr>
        <w:t xml:space="preserve">购</w:t>
      </w:r>
      <w:r>
        <w:rPr>
          <w:rFonts w:ascii="宋体" w:hAnsi="宋体" w:eastAsia="宋体" w:cs="宋体"/>
          <w:spacing w:val="-6"/>
          <w:sz w:val="24"/>
          <w:szCs w:val="24"/>
          <w:highlight w:val="none"/>
        </w:rPr>
        <w:t xml:space="preserve">代理机构沟通并作书面记录。采购人或采购代理机构确认后</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应当修改</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3"/>
          <w:sz w:val="24"/>
          <w:szCs w:val="24"/>
          <w:highlight w:val="none"/>
        </w:rPr>
        <w:t xml:space="preserve">，重新组织采购活动。</w:t>
      </w:r>
      <w:r/>
    </w:p>
    <w:p>
      <w:pPr>
        <w:ind w:left="471"/>
        <w:spacing w:before="227" w:line="220" w:lineRule="auto"/>
        <w:rPr>
          <w:rFonts w:ascii="宋体" w:hAnsi="宋体" w:eastAsia="宋体" w:cs="宋体"/>
          <w:sz w:val="30"/>
          <w:szCs w:val="30"/>
          <w:highlight w:val="none"/>
        </w:rPr>
        <w:outlineLvl w:val="1"/>
      </w:pPr>
      <w:r/>
      <w:bookmarkStart w:id="235" w:name="_Toc23437"/>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4</w:t>
      </w:r>
      <w:r>
        <w:rPr>
          <w:rFonts w:hint="eastAsia"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评标过程的保密</w:t>
      </w:r>
      <w:bookmarkEnd w:id="235"/>
      <w:r/>
      <w:r/>
    </w:p>
    <w:p>
      <w:pPr>
        <w:spacing w:line="338" w:lineRule="auto"/>
        <w:rPr>
          <w:highlight w:val="none"/>
        </w:rPr>
      </w:pPr>
      <w:r>
        <w:rPr>
          <w:highlight w:val="none"/>
        </w:rPr>
      </w:r>
      <w:r/>
    </w:p>
    <w:p>
      <w:pPr>
        <w:ind w:left="33" w:right="85" w:firstLine="469"/>
        <w:spacing w:before="78" w:line="360" w:lineRule="auto"/>
        <w:rPr>
          <w:rFonts w:ascii="宋体" w:hAnsi="宋体" w:eastAsia="宋体" w:cs="宋体"/>
          <w:sz w:val="24"/>
          <w:szCs w:val="24"/>
          <w:highlight w:val="none"/>
        </w:rPr>
      </w:pPr>
      <w:r>
        <w:rPr>
          <w:rFonts w:ascii="宋体" w:hAnsi="宋体" w:eastAsia="宋体" w:cs="宋体"/>
          <w:spacing w:val="-18"/>
          <w:sz w:val="24"/>
          <w:szCs w:val="24"/>
          <w:highlight w:val="none"/>
        </w:rPr>
        <w:t xml:space="preserve">4</w:t>
      </w:r>
      <w:r>
        <w:rPr>
          <w:rFonts w:ascii="宋体" w:hAnsi="宋体" w:eastAsia="宋体" w:cs="宋体"/>
          <w:spacing w:val="-12"/>
          <w:sz w:val="24"/>
          <w:szCs w:val="24"/>
          <w:highlight w:val="none"/>
        </w:rPr>
        <w:t xml:space="preserve">.</w:t>
      </w:r>
      <w:r>
        <w:rPr>
          <w:rFonts w:ascii="宋体" w:hAnsi="宋体" w:eastAsia="宋体" w:cs="宋体"/>
          <w:spacing w:val="-9"/>
          <w:sz w:val="24"/>
          <w:szCs w:val="24"/>
          <w:highlight w:val="none"/>
        </w:rPr>
        <w:t xml:space="preserve">1 评标开始后，至向中标的</w:t>
      </w:r>
      <w:r>
        <w:rPr>
          <w:rFonts w:hint="eastAsia" w:ascii="宋体" w:hAnsi="宋体" w:eastAsia="宋体" w:cs="宋体"/>
          <w:spacing w:val="-9"/>
          <w:sz w:val="24"/>
          <w:szCs w:val="24"/>
          <w:highlight w:val="none"/>
        </w:rPr>
        <w:t xml:space="preserve">投标人</w:t>
      </w:r>
      <w:r>
        <w:rPr>
          <w:rFonts w:ascii="宋体" w:hAnsi="宋体" w:eastAsia="宋体" w:cs="宋体"/>
          <w:spacing w:val="-9"/>
          <w:sz w:val="24"/>
          <w:szCs w:val="24"/>
          <w:highlight w:val="none"/>
        </w:rPr>
        <w:t xml:space="preserve">授予合同时止，与审查、澄清、评价和</w:t>
      </w:r>
      <w:r>
        <w:rPr>
          <w:rFonts w:ascii="宋体" w:hAnsi="宋体" w:eastAsia="宋体" w:cs="宋体"/>
          <w:spacing w:val="-12"/>
          <w:sz w:val="24"/>
          <w:szCs w:val="24"/>
          <w:highlight w:val="none"/>
        </w:rPr>
        <w:t xml:space="preserve">比较投</w:t>
      </w:r>
      <w:r>
        <w:rPr>
          <w:rFonts w:ascii="宋体" w:hAnsi="宋体" w:eastAsia="宋体" w:cs="宋体"/>
          <w:spacing w:val="-7"/>
          <w:sz w:val="24"/>
          <w:szCs w:val="24"/>
          <w:highlight w:val="none"/>
        </w:rPr>
        <w:t xml:space="preserve">标</w:t>
      </w:r>
      <w:r>
        <w:rPr>
          <w:rFonts w:ascii="宋体" w:hAnsi="宋体" w:eastAsia="宋体" w:cs="宋体"/>
          <w:spacing w:val="-6"/>
          <w:sz w:val="24"/>
          <w:szCs w:val="24"/>
          <w:highlight w:val="none"/>
        </w:rPr>
        <w:t xml:space="preserve">的有关资料以及授标建议等，均不得向</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以及与评标无关的其他人</w:t>
      </w:r>
      <w:r>
        <w:rPr>
          <w:rFonts w:ascii="宋体" w:hAnsi="宋体" w:eastAsia="宋体" w:cs="宋体"/>
          <w:spacing w:val="-10"/>
          <w:sz w:val="24"/>
          <w:szCs w:val="24"/>
          <w:highlight w:val="none"/>
        </w:rPr>
        <w:t xml:space="preserve">员透露。</w:t>
      </w:r>
      <w:r/>
    </w:p>
    <w:p>
      <w:pPr>
        <w:ind w:left="25" w:right="82" w:firstLine="477"/>
        <w:spacing w:line="360"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4</w:t>
      </w:r>
      <w:r>
        <w:rPr>
          <w:rFonts w:ascii="宋体" w:hAnsi="宋体" w:eastAsia="宋体" w:cs="宋体"/>
          <w:spacing w:val="-6"/>
          <w:sz w:val="24"/>
          <w:szCs w:val="24"/>
          <w:highlight w:val="none"/>
        </w:rPr>
        <w:t xml:space="preserve">.2 在评标过程中</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如果</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试图在</w:t>
      </w:r>
      <w:r>
        <w:rPr>
          <w:rFonts w:hint="eastAsia" w:ascii="宋体" w:hAnsi="宋体" w:eastAsia="宋体" w:cs="宋体"/>
          <w:spacing w:val="-6"/>
          <w:sz w:val="24"/>
          <w:szCs w:val="24"/>
          <w:highlight w:val="none"/>
        </w:rPr>
        <w:t xml:space="preserve">响应文件</w:t>
      </w:r>
      <w:r>
        <w:rPr>
          <w:rFonts w:ascii="宋体" w:hAnsi="宋体" w:eastAsia="宋体" w:cs="宋体"/>
          <w:spacing w:val="-6"/>
          <w:sz w:val="24"/>
          <w:szCs w:val="24"/>
          <w:highlight w:val="none"/>
        </w:rPr>
        <w:t xml:space="preserve">审查、澄清、比较及授标建</w:t>
      </w:r>
      <w:r>
        <w:rPr>
          <w:rFonts w:ascii="宋体" w:hAnsi="宋体" w:eastAsia="宋体" w:cs="宋体"/>
          <w:spacing w:val="4"/>
          <w:sz w:val="24"/>
          <w:szCs w:val="24"/>
          <w:highlight w:val="none"/>
        </w:rPr>
        <w:t xml:space="preserve">议等方面向招标组织方或参加评标的人员施加任何影响，都将会导致其投</w:t>
      </w:r>
      <w:r>
        <w:rPr>
          <w:rFonts w:ascii="宋体" w:hAnsi="宋体" w:eastAsia="宋体" w:cs="宋体"/>
          <w:spacing w:val="1"/>
          <w:sz w:val="24"/>
          <w:szCs w:val="24"/>
          <w:highlight w:val="none"/>
        </w:rPr>
        <w:t xml:space="preserve">标</w:t>
      </w:r>
      <w:r>
        <w:rPr>
          <w:rFonts w:ascii="宋体" w:hAnsi="宋体" w:eastAsia="宋体" w:cs="宋体"/>
          <w:sz w:val="24"/>
          <w:szCs w:val="24"/>
          <w:highlight w:val="none"/>
        </w:rPr>
        <w:t xml:space="preserve">无</w:t>
      </w:r>
      <w:r>
        <w:rPr>
          <w:rFonts w:ascii="宋体" w:hAnsi="宋体" w:eastAsia="宋体" w:cs="宋体"/>
          <w:spacing w:val="-12"/>
          <w:sz w:val="24"/>
          <w:szCs w:val="24"/>
          <w:highlight w:val="none"/>
        </w:rPr>
        <w:t xml:space="preserve">效</w:t>
      </w:r>
      <w:r>
        <w:rPr>
          <w:rFonts w:ascii="宋体" w:hAnsi="宋体" w:eastAsia="宋体" w:cs="宋体"/>
          <w:spacing w:val="-11"/>
          <w:sz w:val="24"/>
          <w:szCs w:val="24"/>
          <w:highlight w:val="none"/>
        </w:rPr>
        <w:t xml:space="preserve">。</w:t>
      </w:r>
      <w:r/>
    </w:p>
    <w:p>
      <w:pPr>
        <w:ind w:left="27" w:firstLine="475"/>
        <w:spacing w:before="3" w:line="364"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4</w:t>
      </w:r>
      <w:r>
        <w:rPr>
          <w:rFonts w:ascii="宋体" w:hAnsi="宋体" w:eastAsia="宋体" w:cs="宋体"/>
          <w:spacing w:val="-9"/>
          <w:sz w:val="24"/>
          <w:szCs w:val="24"/>
          <w:highlight w:val="none"/>
        </w:rPr>
        <w:t xml:space="preserve">.</w:t>
      </w:r>
      <w:r>
        <w:rPr>
          <w:rFonts w:ascii="宋体" w:hAnsi="宋体" w:eastAsia="宋体" w:cs="宋体"/>
          <w:spacing w:val="-6"/>
          <w:sz w:val="24"/>
          <w:szCs w:val="24"/>
          <w:highlight w:val="none"/>
        </w:rPr>
        <w:t xml:space="preserve">3 </w:t>
      </w:r>
      <w:r>
        <w:rPr>
          <w:rFonts w:ascii="宋体" w:hAnsi="宋体" w:eastAsia="宋体" w:cs="宋体"/>
          <w:spacing w:val="-6"/>
          <w:sz w:val="24"/>
          <w:szCs w:val="24"/>
          <w:highlight w:val="none"/>
          <w:u w:val="single"/>
          <w14:textOutline w14:w="4356" w14:cap="flat" w14:cmpd="sng" w14:algn="ctr">
            <w14:solidFill>
              <w14:srgbClr w14:val="000000"/>
            </w14:solidFill>
            <w14:prstDash w14:val="solid"/>
            <w14:miter/>
          </w14:textOutline>
        </w:rPr>
        <w:t xml:space="preserve">评标应当在严格保密的情况下进行</w:t>
      </w:r>
      <w:r>
        <w:rPr>
          <w:rFonts w:hint="eastAsia" w:ascii="宋体" w:hAnsi="宋体" w:eastAsia="宋体" w:cs="宋体"/>
          <w:spacing w:val="-6"/>
          <w:sz w:val="24"/>
          <w:szCs w:val="24"/>
          <w:highlight w:val="none"/>
          <w:u w:val="single"/>
          <w14:textOutline w14:w="4356" w14:cap="flat" w14:cmpd="sng" w14:algn="ctr">
            <w14:solidFill>
              <w14:srgbClr w14:val="000000"/>
            </w14:solidFill>
            <w14:prstDash w14:val="solid"/>
            <w14:miter/>
          </w14:textOutline>
        </w:rPr>
        <w:t xml:space="preserve">，</w:t>
      </w:r>
      <w:r>
        <w:rPr>
          <w:rFonts w:ascii="宋体" w:hAnsi="宋体" w:eastAsia="宋体" w:cs="宋体"/>
          <w:spacing w:val="-6"/>
          <w:sz w:val="24"/>
          <w:szCs w:val="24"/>
          <w:highlight w:val="none"/>
          <w:u w:val="single"/>
          <w14:textOutline w14:w="4356" w14:cap="flat" w14:cmpd="sng" w14:algn="ctr">
            <w14:solidFill>
              <w14:srgbClr w14:val="000000"/>
            </w14:solidFill>
            <w14:prstDash w14:val="solid"/>
            <w14:miter/>
          </w14:textOutline>
        </w:rPr>
        <w:t xml:space="preserve">除采购人代表、评标现场组织人员</w:t>
      </w:r>
      <w:r>
        <w:rPr>
          <w:rFonts w:ascii="宋体" w:hAnsi="宋体" w:eastAsia="宋体" w:cs="宋体"/>
          <w:spacing w:val="4"/>
          <w:sz w:val="24"/>
          <w:szCs w:val="24"/>
          <w:highlight w:val="none"/>
          <w:u w:val="single"/>
          <w14:textOutline w14:w="4356" w14:cap="flat" w14:cmpd="sng" w14:algn="ctr">
            <w14:solidFill>
              <w14:srgbClr w14:val="000000"/>
            </w14:solidFill>
            <w14:prstDash w14:val="solid"/>
            <w14:miter/>
          </w14:textOutline>
        </w:rPr>
        <w:t xml:space="preserve">外，采购人的其他工作人员以及与评标工作无关的人员不得进入评标现场</w:t>
      </w:r>
      <w:r>
        <w:rPr>
          <w:rFonts w:ascii="宋体" w:hAnsi="宋体" w:eastAsia="宋体" w:cs="宋体"/>
          <w:spacing w:val="2"/>
          <w:sz w:val="24"/>
          <w:szCs w:val="24"/>
          <w:highlight w:val="none"/>
          <w:u w:val="single"/>
          <w14:textOutline w14:w="4356" w14:cap="flat" w14:cmpd="sng" w14:algn="ctr">
            <w14:solidFill>
              <w14:srgbClr w14:val="000000"/>
            </w14:solidFill>
            <w14:prstDash w14:val="solid"/>
            <w14:miter/>
          </w14:textOutline>
        </w:rPr>
        <w:t xml:space="preserve">。</w:t>
      </w:r>
      <w:r>
        <w:rPr>
          <w:rFonts w:ascii="宋体" w:hAnsi="宋体" w:eastAsia="宋体" w:cs="宋体"/>
          <w:sz w:val="24"/>
          <w:szCs w:val="24"/>
          <w:highlight w:val="none"/>
          <w:u w:val="single"/>
          <w14:textOutline w14:w="4356" w14:cap="flat" w14:cmpd="sng" w14:algn="ctr">
            <w14:solidFill>
              <w14:srgbClr w14:val="000000"/>
            </w14:solidFill>
            <w14:prstDash w14:val="solid"/>
            <w14:miter/>
          </w14:textOutline>
        </w:rPr>
        <w:t xml:space="preserve">有</w:t>
      </w:r>
      <w:r>
        <w:rPr>
          <w:rFonts w:ascii="宋体" w:hAnsi="宋体" w:eastAsia="宋体" w:cs="宋体"/>
          <w:spacing w:val="-1"/>
          <w:sz w:val="24"/>
          <w:szCs w:val="24"/>
          <w:highlight w:val="none"/>
          <w:u w:val="single"/>
          <w14:textOutline w14:w="4356" w14:cap="flat" w14:cmpd="sng" w14:algn="ctr">
            <w14:solidFill>
              <w14:srgbClr w14:val="000000"/>
            </w14:solidFill>
            <w14:prstDash w14:val="solid"/>
            <w14:miter/>
          </w14:textOutline>
        </w:rPr>
        <w:t xml:space="preserve">关人员对评标情况以及在评标过程中获悉的国家秘密、</w:t>
      </w:r>
      <w:r>
        <w:rPr>
          <w:rFonts w:ascii="宋体" w:hAnsi="宋体" w:eastAsia="宋体" w:cs="宋体"/>
          <w:sz w:val="24"/>
          <w:szCs w:val="24"/>
          <w:highlight w:val="none"/>
          <w:u w:val="single"/>
          <w14:textOutline w14:w="4356" w14:cap="flat" w14:cmpd="sng" w14:algn="ctr">
            <w14:solidFill>
              <w14:srgbClr w14:val="000000"/>
            </w14:solidFill>
            <w14:prstDash w14:val="solid"/>
            <w14:miter/>
          </w14:textOutline>
        </w:rPr>
        <w:t xml:space="preserve">商业秘密负有保密责任。</w:t>
      </w:r>
      <w:r/>
    </w:p>
    <w:p>
      <w:pPr>
        <w:ind w:left="478"/>
        <w:spacing w:before="230" w:line="218" w:lineRule="auto"/>
        <w:rPr>
          <w:rFonts w:ascii="宋体" w:hAnsi="宋体" w:eastAsia="宋体" w:cs="宋体"/>
          <w:sz w:val="30"/>
          <w:szCs w:val="30"/>
          <w:highlight w:val="none"/>
        </w:rPr>
        <w:outlineLvl w:val="1"/>
      </w:pPr>
      <w:r/>
      <w:bookmarkStart w:id="236" w:name="_Toc27014"/>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5</w:t>
      </w:r>
      <w:r>
        <w:rPr>
          <w:rFonts w:hint="eastAsia"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报价前</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后不一致的处理原则</w:t>
      </w:r>
      <w:bookmarkEnd w:id="236"/>
      <w:r/>
      <w:r/>
    </w:p>
    <w:p>
      <w:pPr>
        <w:spacing w:line="290" w:lineRule="auto"/>
        <w:rPr>
          <w:highlight w:val="none"/>
        </w:rPr>
      </w:pPr>
      <w:r>
        <w:rPr>
          <w:highlight w:val="none"/>
        </w:rPr>
      </w:r>
      <w:r/>
    </w:p>
    <w:p>
      <w:pPr>
        <w:ind w:left="33" w:right="85" w:firstLine="469"/>
        <w:spacing w:before="78" w:line="360" w:lineRule="auto"/>
        <w:rPr>
          <w:rFonts w:ascii="宋体" w:hAnsi="宋体" w:eastAsia="宋体" w:cs="宋体"/>
          <w:spacing w:val="-18"/>
          <w:sz w:val="24"/>
          <w:szCs w:val="24"/>
          <w:highlight w:val="none"/>
        </w:rPr>
      </w:pPr>
      <w:r>
        <w:rPr>
          <w:rFonts w:ascii="宋体" w:hAnsi="宋体" w:eastAsia="宋体" w:cs="宋体"/>
          <w:spacing w:val="-18"/>
          <w:sz w:val="24"/>
          <w:szCs w:val="24"/>
          <w:highlight w:val="none"/>
        </w:rPr>
        <w:t xml:space="preserve">5.1 </w:t>
      </w:r>
      <w:r>
        <w:rPr>
          <w:rFonts w:hint="eastAsia" w:ascii="宋体" w:hAnsi="宋体" w:eastAsia="宋体" w:cs="宋体"/>
          <w:spacing w:val="-18"/>
          <w:sz w:val="24"/>
          <w:szCs w:val="24"/>
          <w:highlight w:val="none"/>
        </w:rPr>
        <w:t xml:space="preserve">响应文件</w:t>
      </w:r>
      <w:r>
        <w:rPr>
          <w:rFonts w:ascii="宋体" w:hAnsi="宋体" w:eastAsia="宋体" w:cs="宋体"/>
          <w:spacing w:val="-18"/>
          <w:sz w:val="24"/>
          <w:szCs w:val="24"/>
          <w:highlight w:val="none"/>
        </w:rPr>
        <w:t xml:space="preserve">报价出现前后不一致的</w:t>
      </w:r>
      <w:r>
        <w:rPr>
          <w:rFonts w:hint="eastAsia" w:ascii="宋体" w:hAnsi="宋体" w:eastAsia="宋体" w:cs="宋体"/>
          <w:spacing w:val="-18"/>
          <w:sz w:val="24"/>
          <w:szCs w:val="24"/>
          <w:highlight w:val="none"/>
        </w:rPr>
        <w:t xml:space="preserve">，</w:t>
      </w:r>
      <w:r>
        <w:rPr>
          <w:rFonts w:ascii="宋体" w:hAnsi="宋体" w:eastAsia="宋体" w:cs="宋体"/>
          <w:spacing w:val="-18"/>
          <w:sz w:val="24"/>
          <w:szCs w:val="24"/>
          <w:highlight w:val="none"/>
        </w:rPr>
        <w:t xml:space="preserve">按照下列规定修正</w:t>
      </w:r>
      <w:r>
        <w:rPr>
          <w:rFonts w:hint="eastAsia" w:ascii="宋体" w:hAnsi="宋体" w:eastAsia="宋体" w:cs="宋体"/>
          <w:spacing w:val="-18"/>
          <w:sz w:val="24"/>
          <w:szCs w:val="24"/>
          <w:highlight w:val="none"/>
        </w:rPr>
        <w:t xml:space="preserve">：</w:t>
      </w:r>
      <w:r>
        <w:rPr>
          <w:rFonts w:ascii="宋体" w:hAnsi="宋体" w:eastAsia="宋体" w:cs="宋体"/>
          <w:spacing w:val="-18"/>
          <w:sz w:val="24"/>
          <w:szCs w:val="24"/>
          <w:highlight w:val="none"/>
        </w:rPr>
        <w:t xml:space="preserve">                       </w:t>
      </w:r>
      <w:r>
        <w:rPr>
          <w:rFonts w:ascii="宋体" w:hAnsi="宋体" w:eastAsia="宋体" w:cs="宋体"/>
          <w:spacing w:val="-18"/>
          <w:sz w:val="24"/>
          <w:szCs w:val="24"/>
          <w:highlight w:val="none"/>
        </w:rPr>
        <w:tab/>
      </w:r>
      <w:r>
        <w:rPr>
          <w:rFonts w:ascii="宋体" w:hAnsi="宋体" w:eastAsia="宋体" w:cs="宋体"/>
          <w:spacing w:val="-18"/>
          <w:sz w:val="24"/>
          <w:szCs w:val="24"/>
          <w:highlight w:val="none"/>
        </w:rPr>
        <w:t xml:space="preserve">(1)</w:t>
      </w:r>
      <w:r>
        <w:rPr>
          <w:rFonts w:hint="eastAsia" w:ascii="宋体" w:hAnsi="宋体" w:eastAsia="宋体" w:cs="宋体"/>
          <w:spacing w:val="-18"/>
          <w:sz w:val="24"/>
          <w:szCs w:val="24"/>
          <w:highlight w:val="none"/>
        </w:rPr>
        <w:t xml:space="preserve">响应文件</w:t>
      </w:r>
      <w:r>
        <w:rPr>
          <w:rFonts w:ascii="宋体" w:hAnsi="宋体" w:eastAsia="宋体" w:cs="宋体"/>
          <w:spacing w:val="-18"/>
          <w:sz w:val="24"/>
          <w:szCs w:val="24"/>
          <w:highlight w:val="none"/>
        </w:rPr>
        <w:t xml:space="preserve">中开标一览表内容与</w:t>
      </w:r>
      <w:r>
        <w:rPr>
          <w:rFonts w:hint="eastAsia" w:ascii="宋体" w:hAnsi="宋体" w:eastAsia="宋体" w:cs="宋体"/>
          <w:spacing w:val="-18"/>
          <w:sz w:val="24"/>
          <w:szCs w:val="24"/>
          <w:highlight w:val="none"/>
        </w:rPr>
        <w:t xml:space="preserve">响应文件</w:t>
      </w:r>
      <w:r>
        <w:rPr>
          <w:rFonts w:ascii="宋体" w:hAnsi="宋体" w:eastAsia="宋体" w:cs="宋体"/>
          <w:spacing w:val="-18"/>
          <w:sz w:val="24"/>
          <w:szCs w:val="24"/>
          <w:highlight w:val="none"/>
        </w:rPr>
        <w:t xml:space="preserve">中相应内容不一致的，以开标一览表为准；</w:t>
      </w:r>
      <w:r/>
    </w:p>
    <w:p>
      <w:pPr>
        <w:ind w:right="85"/>
        <w:spacing w:before="78" w:line="360" w:lineRule="auto"/>
        <w:rPr>
          <w:rFonts w:ascii="宋体" w:hAnsi="宋体" w:eastAsia="宋体" w:cs="宋体"/>
          <w:spacing w:val="-18"/>
          <w:sz w:val="24"/>
          <w:szCs w:val="24"/>
          <w:highlight w:val="none"/>
        </w:rPr>
      </w:pPr>
      <w:r>
        <w:rPr>
          <w:rFonts w:ascii="宋体" w:hAnsi="宋体" w:eastAsia="宋体" w:cs="宋体"/>
          <w:spacing w:val="-18"/>
          <w:sz w:val="24"/>
          <w:szCs w:val="24"/>
          <w:highlight w:val="none"/>
        </w:rPr>
        <w:tab/>
      </w:r>
      <w:r>
        <w:rPr>
          <w:rFonts w:ascii="宋体" w:hAnsi="宋体" w:eastAsia="宋体" w:cs="宋体"/>
          <w:spacing w:val="-18"/>
          <w:sz w:val="24"/>
          <w:szCs w:val="24"/>
          <w:highlight w:val="none"/>
        </w:rPr>
        <w:t xml:space="preserve">(2)大写金额和小写金额不一致的</w:t>
      </w:r>
      <w:r>
        <w:rPr>
          <w:rFonts w:hint="eastAsia" w:ascii="宋体" w:hAnsi="宋体" w:eastAsia="宋体" w:cs="宋体"/>
          <w:spacing w:val="-18"/>
          <w:sz w:val="24"/>
          <w:szCs w:val="24"/>
          <w:highlight w:val="none"/>
        </w:rPr>
        <w:t xml:space="preserve">，</w:t>
      </w:r>
      <w:r>
        <w:rPr>
          <w:rFonts w:ascii="宋体" w:hAnsi="宋体" w:eastAsia="宋体" w:cs="宋体"/>
          <w:spacing w:val="-18"/>
          <w:sz w:val="24"/>
          <w:szCs w:val="24"/>
          <w:highlight w:val="none"/>
        </w:rPr>
        <w:t xml:space="preserve">以大写金额为准；                              </w:t>
      </w:r>
      <w:r>
        <w:rPr>
          <w:rFonts w:ascii="宋体" w:hAnsi="宋体" w:eastAsia="宋体" w:cs="宋体"/>
          <w:spacing w:val="-18"/>
          <w:sz w:val="24"/>
          <w:szCs w:val="24"/>
          <w:highlight w:val="none"/>
        </w:rPr>
        <w:tab/>
      </w:r>
      <w:r>
        <w:rPr>
          <w:rFonts w:ascii="宋体" w:hAnsi="宋体" w:eastAsia="宋体" w:cs="宋体"/>
          <w:spacing w:val="-18"/>
          <w:sz w:val="24"/>
          <w:szCs w:val="24"/>
          <w:highlight w:val="none"/>
        </w:rPr>
        <w:t xml:space="preserve">(3)单价金额小数点或者百分比有明显错位的，以开标一览表的总价为准，并修改单价；</w:t>
      </w:r>
      <w:r/>
    </w:p>
    <w:p>
      <w:pPr>
        <w:ind w:left="33" w:right="85" w:firstLine="469"/>
        <w:spacing w:before="78" w:line="360" w:lineRule="auto"/>
        <w:rPr>
          <w:rFonts w:ascii="宋体" w:hAnsi="宋体" w:eastAsia="宋体" w:cs="宋体"/>
          <w:spacing w:val="-18"/>
          <w:sz w:val="24"/>
          <w:szCs w:val="24"/>
          <w:highlight w:val="none"/>
        </w:rPr>
      </w:pPr>
      <w:r>
        <w:rPr>
          <w:rFonts w:ascii="宋体" w:hAnsi="宋体" w:eastAsia="宋体" w:cs="宋体"/>
          <w:spacing w:val="-18"/>
          <w:sz w:val="24"/>
          <w:szCs w:val="24"/>
          <w:highlight w:val="none"/>
        </w:rPr>
        <w:t xml:space="preserve">(4)总价金额与按单价汇总金额不一致的</w:t>
      </w:r>
      <w:r>
        <w:rPr>
          <w:rFonts w:hint="eastAsia" w:ascii="宋体" w:hAnsi="宋体" w:eastAsia="宋体" w:cs="宋体"/>
          <w:spacing w:val="-18"/>
          <w:sz w:val="24"/>
          <w:szCs w:val="24"/>
          <w:highlight w:val="none"/>
        </w:rPr>
        <w:t xml:space="preserve">，</w:t>
      </w:r>
      <w:r>
        <w:rPr>
          <w:rFonts w:ascii="宋体" w:hAnsi="宋体" w:eastAsia="宋体" w:cs="宋体"/>
          <w:spacing w:val="-18"/>
          <w:sz w:val="24"/>
          <w:szCs w:val="24"/>
          <w:highlight w:val="none"/>
        </w:rPr>
        <w:t xml:space="preserve">以单价金额计算结果为准。同时出现两种以上不一致的，按上述规定排序在先的原则进行修正，修正后的报价须经</w:t>
      </w:r>
      <w:r>
        <w:rPr>
          <w:rFonts w:hint="eastAsia" w:ascii="宋体" w:hAnsi="宋体" w:eastAsia="宋体" w:cs="宋体"/>
          <w:spacing w:val="-18"/>
          <w:sz w:val="24"/>
          <w:szCs w:val="24"/>
          <w:highlight w:val="none"/>
        </w:rPr>
        <w:t xml:space="preserve">投标人</w:t>
      </w:r>
      <w:r>
        <w:rPr>
          <w:rFonts w:ascii="宋体" w:hAnsi="宋体" w:eastAsia="宋体" w:cs="宋体"/>
          <w:spacing w:val="-18"/>
          <w:sz w:val="24"/>
          <w:szCs w:val="24"/>
          <w:highlight w:val="none"/>
        </w:rPr>
        <w:t xml:space="preserve">确认后产生约束力，</w:t>
      </w:r>
      <w:r>
        <w:rPr>
          <w:rFonts w:hint="eastAsia" w:ascii="宋体" w:hAnsi="宋体" w:eastAsia="宋体" w:cs="宋体"/>
          <w:spacing w:val="-18"/>
          <w:sz w:val="24"/>
          <w:szCs w:val="24"/>
          <w:highlight w:val="none"/>
        </w:rPr>
        <w:t xml:space="preserve">投标人</w:t>
      </w:r>
      <w:r>
        <w:rPr>
          <w:rFonts w:ascii="宋体" w:hAnsi="宋体" w:eastAsia="宋体" w:cs="宋体"/>
          <w:spacing w:val="-18"/>
          <w:sz w:val="24"/>
          <w:szCs w:val="24"/>
          <w:highlight w:val="none"/>
        </w:rPr>
        <w:t xml:space="preserve">确认应当以书面形式，并加盖公章，或者由法定代表人或其授权代表签字。</w:t>
      </w:r>
      <w:r>
        <w:rPr>
          <w:rFonts w:hint="eastAsia" w:ascii="宋体" w:hAnsi="宋体" w:eastAsia="宋体" w:cs="宋体"/>
          <w:spacing w:val="-18"/>
          <w:sz w:val="24"/>
          <w:szCs w:val="24"/>
          <w:highlight w:val="none"/>
        </w:rPr>
        <w:t xml:space="preserve">投标人</w:t>
      </w:r>
      <w:r>
        <w:rPr>
          <w:rFonts w:ascii="宋体" w:hAnsi="宋体" w:eastAsia="宋体" w:cs="宋体"/>
          <w:spacing w:val="-18"/>
          <w:sz w:val="24"/>
          <w:szCs w:val="24"/>
          <w:highlight w:val="none"/>
        </w:rPr>
        <w:t xml:space="preserve">不确认的，其投标无效。</w:t>
      </w:r>
      <w:r/>
    </w:p>
    <w:p>
      <w:pPr>
        <w:ind w:left="474"/>
        <w:spacing w:before="283" w:line="239" w:lineRule="auto"/>
        <w:rPr>
          <w:rFonts w:ascii="宋体" w:hAnsi="宋体" w:eastAsia="宋体" w:cs="宋体"/>
          <w:sz w:val="30"/>
          <w:szCs w:val="30"/>
          <w:highlight w:val="none"/>
        </w:rPr>
        <w:outlineLvl w:val="1"/>
      </w:pPr>
      <w:r/>
      <w:bookmarkStart w:id="237" w:name="_Toc24317"/>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6</w:t>
      </w:r>
      <w:r>
        <w:rPr>
          <w:rFonts w:hint="eastAsia"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．投标人</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资</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格审查</w:t>
      </w:r>
      <w:bookmarkEnd w:id="237"/>
      <w:r/>
      <w:r/>
    </w:p>
    <w:p>
      <w:pPr>
        <w:spacing w:line="308" w:lineRule="auto"/>
        <w:rPr>
          <w:highlight w:val="none"/>
        </w:rPr>
      </w:pPr>
      <w:r>
        <w:rPr>
          <w:highlight w:val="none"/>
        </w:rPr>
      </w:r>
      <w:r/>
    </w:p>
    <w:p>
      <w:pPr>
        <w:spacing w:line="308" w:lineRule="auto"/>
        <w:rPr>
          <w:highlight w:val="none"/>
        </w:rPr>
      </w:pPr>
      <w:r>
        <w:rPr>
          <w:highlight w:val="none"/>
        </w:rPr>
      </w:r>
      <w:r/>
    </w:p>
    <w:p>
      <w:pPr>
        <w:ind w:left="513"/>
        <w:spacing w:before="81" w:line="218" w:lineRule="auto"/>
        <w:rPr>
          <w:rFonts w:ascii="宋体" w:hAnsi="宋体" w:eastAsia="宋体" w:cs="宋体"/>
          <w:sz w:val="24"/>
          <w:szCs w:val="24"/>
          <w:highlight w:val="none"/>
        </w:rPr>
        <w:outlineLvl w:val="2"/>
      </w:pPr>
      <w:r/>
      <w:bookmarkStart w:id="238" w:name="_Toc1637"/>
      <w:r>
        <w:rPr>
          <w:rFonts w:ascii="Segoe UI Symbol" w:hAnsi="Segoe UI Symbol" w:eastAsia="Segoe UI Symbol" w:cs="Segoe UI Symbol"/>
          <w:color w:val="0000ff"/>
          <w:spacing w:val="-6"/>
          <w:sz w:val="24"/>
          <w:szCs w:val="24"/>
          <w:highlight w:val="none"/>
        </w:rPr>
        <w:t xml:space="preserve">☑ </w:t>
      </w:r>
      <w:r>
        <w:rPr>
          <w:rFonts w:ascii="宋体" w:hAnsi="宋体" w:eastAsia="宋体" w:cs="宋体"/>
          <w:spacing w:val="-6"/>
          <w:sz w:val="24"/>
          <w:szCs w:val="24"/>
          <w:highlight w:val="none"/>
        </w:rPr>
        <w:t xml:space="preserve">6</w:t>
      </w:r>
      <w:r>
        <w:rPr>
          <w:rFonts w:ascii="宋体" w:hAnsi="宋体" w:eastAsia="宋体" w:cs="宋体"/>
          <w:spacing w:val="-3"/>
          <w:sz w:val="24"/>
          <w:szCs w:val="24"/>
          <w:highlight w:val="none"/>
        </w:rPr>
        <w:t xml:space="preserve">.1 采用资格后审方式</w:t>
      </w:r>
      <w:bookmarkEnd w:id="238"/>
      <w:r/>
      <w:r/>
    </w:p>
    <w:p>
      <w:pPr>
        <w:ind w:left="139" w:right="114" w:firstLine="461"/>
        <w:spacing w:before="121" w:line="369"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开标结</w:t>
      </w:r>
      <w:r>
        <w:rPr>
          <w:rFonts w:ascii="宋体" w:hAnsi="宋体" w:eastAsia="宋体" w:cs="宋体"/>
          <w:spacing w:val="-11"/>
          <w:sz w:val="24"/>
          <w:szCs w:val="24"/>
          <w:highlight w:val="none"/>
        </w:rPr>
        <w:t xml:space="preserve">束</w:t>
      </w:r>
      <w:r>
        <w:rPr>
          <w:rFonts w:ascii="宋体" w:hAnsi="宋体" w:eastAsia="宋体" w:cs="宋体"/>
          <w:spacing w:val="-6"/>
          <w:sz w:val="24"/>
          <w:szCs w:val="24"/>
          <w:highlight w:val="none"/>
        </w:rPr>
        <w:t xml:space="preserve">后</w:t>
      </w:r>
      <w:r>
        <w:rPr>
          <w:rFonts w:hint="eastAsia" w:ascii="宋体" w:hAnsi="宋体" w:eastAsia="宋体" w:cs="宋体"/>
          <w:spacing w:val="-6"/>
          <w:sz w:val="24"/>
          <w:szCs w:val="24"/>
          <w:highlight w:val="none"/>
        </w:rPr>
        <w:t xml:space="preserve">，</w:t>
      </w:r>
      <w:r>
        <w:rPr>
          <w:rFonts w:ascii="宋体" w:hAnsi="宋体" w:eastAsia="宋体" w:cs="宋体"/>
          <w:spacing w:val="-6"/>
          <w:sz w:val="24"/>
          <w:szCs w:val="24"/>
          <w:highlight w:val="none"/>
        </w:rPr>
        <w:t xml:space="preserve">采购人或代理机构将依法对</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的资格进行审查。资格审查</w:t>
      </w:r>
      <w:r>
        <w:rPr>
          <w:rFonts w:ascii="宋体" w:hAnsi="宋体" w:eastAsia="宋体" w:cs="宋体"/>
          <w:spacing w:val="-16"/>
          <w:sz w:val="24"/>
          <w:szCs w:val="24"/>
          <w:highlight w:val="none"/>
        </w:rPr>
        <w:t xml:space="preserve">的</w:t>
      </w:r>
      <w:r>
        <w:rPr>
          <w:rFonts w:ascii="宋体" w:hAnsi="宋体" w:eastAsia="宋体" w:cs="宋体"/>
          <w:spacing w:val="-11"/>
          <w:sz w:val="24"/>
          <w:szCs w:val="24"/>
          <w:highlight w:val="none"/>
        </w:rPr>
        <w:t xml:space="preserve">内容如下：</w:t>
      </w:r>
      <w:r/>
    </w:p>
    <w:p>
      <w:pPr>
        <w:rPr>
          <w:highlight w:val="none"/>
        </w:rPr>
      </w:pPr>
      <w:r>
        <w:rPr>
          <w:highlight w:val="none"/>
        </w:rPr>
      </w:r>
      <w:r/>
    </w:p>
    <w:p>
      <w:pPr>
        <w:spacing w:line="90" w:lineRule="exact"/>
        <w:rPr>
          <w:highlight w:val="none"/>
        </w:rPr>
      </w:pPr>
      <w:r>
        <w:rPr>
          <w:highlight w:val="none"/>
        </w:rPr>
      </w:r>
      <w:r/>
    </w:p>
    <w:tbl>
      <w:tblPr>
        <w:tblStyle w:val="2059"/>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1"/>
        <w:gridCol w:w="2425"/>
        <w:gridCol w:w="5597"/>
      </w:tblGrid>
      <w:tr>
        <w:trPr>
          <w:trHeight w:val="825"/>
        </w:trPr>
        <w:tc>
          <w:tcPr>
            <w:tcW w:w="501" w:type="dxa"/>
            <w:textDirection w:val="tbRlV"/>
            <w:noWrap w:val="false"/>
          </w:tcPr>
          <w:p>
            <w:pPr>
              <w:ind w:left="151"/>
              <w:spacing w:before="143" w:line="211" w:lineRule="auto"/>
              <w:rPr>
                <w:rFonts w:ascii="宋体" w:hAnsi="宋体" w:eastAsia="宋体" w:cs="宋体"/>
                <w:highlight w:val="none"/>
              </w:rPr>
            </w:pPr>
            <w:r>
              <w:rPr>
                <w:rFonts w:ascii="宋体" w:hAnsi="宋体" w:eastAsia="宋体" w:cs="宋体"/>
                <w:spacing w:val="-1"/>
                <w:highlight w:val="none"/>
              </w:rPr>
              <w:t xml:space="preserve">序 </w:t>
            </w:r>
            <w:r>
              <w:rPr>
                <w:rFonts w:ascii="宋体" w:hAnsi="宋体" w:eastAsia="宋体" w:cs="宋体"/>
                <w:highlight w:val="none"/>
              </w:rPr>
              <w:t xml:space="preserve">号</w:t>
            </w:r>
            <w:r/>
          </w:p>
        </w:tc>
        <w:tc>
          <w:tcPr>
            <w:tcW w:w="2425" w:type="dxa"/>
            <w:textDirection w:val="lrTb"/>
            <w:noWrap w:val="false"/>
          </w:tcPr>
          <w:p>
            <w:pPr>
              <w:ind w:left="804"/>
              <w:spacing w:before="307" w:line="221" w:lineRule="auto"/>
              <w:rPr>
                <w:rFonts w:ascii="宋体" w:hAnsi="宋体" w:eastAsia="宋体" w:cs="宋体"/>
                <w:highlight w:val="none"/>
              </w:rPr>
            </w:pPr>
            <w:r>
              <w:rPr>
                <w:rFonts w:ascii="宋体" w:hAnsi="宋体" w:eastAsia="宋体" w:cs="宋体"/>
                <w:spacing w:val="-4"/>
                <w:highlight w:val="none"/>
              </w:rPr>
              <w:t xml:space="preserve">审查</w:t>
            </w:r>
            <w:r>
              <w:rPr>
                <w:rFonts w:ascii="宋体" w:hAnsi="宋体" w:eastAsia="宋体" w:cs="宋体"/>
                <w:spacing w:val="-2"/>
                <w:highlight w:val="none"/>
              </w:rPr>
              <w:t xml:space="preserve">要素</w:t>
            </w:r>
            <w:r/>
          </w:p>
        </w:tc>
        <w:tc>
          <w:tcPr>
            <w:tcW w:w="5597" w:type="dxa"/>
            <w:textDirection w:val="lrTb"/>
            <w:noWrap w:val="false"/>
          </w:tcPr>
          <w:p>
            <w:pPr>
              <w:ind w:left="2391"/>
              <w:spacing w:before="307" w:line="221" w:lineRule="auto"/>
              <w:rPr>
                <w:rFonts w:ascii="宋体" w:hAnsi="宋体" w:eastAsia="宋体" w:cs="宋体"/>
                <w:highlight w:val="none"/>
              </w:rPr>
            </w:pPr>
            <w:r>
              <w:rPr>
                <w:rFonts w:ascii="宋体" w:hAnsi="宋体" w:eastAsia="宋体" w:cs="宋体"/>
                <w:spacing w:val="-4"/>
                <w:highlight w:val="none"/>
              </w:rPr>
              <w:t xml:space="preserve">审查</w:t>
            </w:r>
            <w:r>
              <w:rPr>
                <w:rFonts w:ascii="宋体" w:hAnsi="宋体" w:eastAsia="宋体" w:cs="宋体"/>
                <w:spacing w:val="-2"/>
                <w:highlight w:val="none"/>
              </w:rPr>
              <w:t xml:space="preserve">内容</w:t>
            </w:r>
            <w:r/>
          </w:p>
        </w:tc>
      </w:tr>
      <w:tr>
        <w:trPr>
          <w:trHeight w:val="825"/>
        </w:trPr>
        <w:tc>
          <w:tcPr>
            <w:tcW w:w="501" w:type="dxa"/>
            <w:textDirection w:val="lrTb"/>
            <w:noWrap w:val="false"/>
          </w:tcPr>
          <w:p>
            <w:pPr>
              <w:spacing w:line="270" w:lineRule="auto"/>
              <w:rPr>
                <w:highlight w:val="none"/>
              </w:rPr>
            </w:pPr>
            <w:r>
              <w:rPr>
                <w:highlight w:val="none"/>
              </w:rPr>
            </w:r>
            <w:r/>
          </w:p>
          <w:p>
            <w:pPr>
              <w:ind w:left="218"/>
              <w:spacing w:before="68" w:line="186" w:lineRule="auto"/>
              <w:rPr>
                <w:rFonts w:ascii="宋体" w:hAnsi="宋体" w:eastAsia="宋体" w:cs="宋体"/>
                <w:highlight w:val="none"/>
              </w:rPr>
            </w:pPr>
            <w:r>
              <w:rPr>
                <w:rFonts w:ascii="宋体" w:hAnsi="宋体" w:eastAsia="宋体" w:cs="宋体"/>
                <w:highlight w:val="none"/>
              </w:rPr>
              <w:t xml:space="preserve">1</w:t>
            </w:r>
            <w:r/>
          </w:p>
        </w:tc>
        <w:tc>
          <w:tcPr>
            <w:tcW w:w="2425" w:type="dxa"/>
            <w:textDirection w:val="lrTb"/>
            <w:noWrap w:val="false"/>
          </w:tcPr>
          <w:p>
            <w:pPr>
              <w:ind w:left="918" w:right="158" w:hanging="747"/>
              <w:spacing w:before="150" w:line="287" w:lineRule="auto"/>
              <w:rPr>
                <w:rFonts w:ascii="宋体" w:hAnsi="宋体" w:eastAsia="宋体" w:cs="宋体"/>
                <w:highlight w:val="none"/>
              </w:rPr>
            </w:pPr>
            <w:r>
              <w:rPr>
                <w:rFonts w:ascii="宋体" w:hAnsi="宋体" w:eastAsia="宋体" w:cs="宋体"/>
                <w:spacing w:val="-1"/>
                <w:highlight w:val="none"/>
              </w:rPr>
              <w:t xml:space="preserve">具有独立承担民事责任</w:t>
            </w:r>
            <w:r>
              <w:rPr>
                <w:rFonts w:ascii="宋体" w:hAnsi="宋体" w:eastAsia="宋体" w:cs="宋体"/>
                <w:spacing w:val="-5"/>
                <w:highlight w:val="none"/>
              </w:rPr>
              <w:t xml:space="preserve">的能力</w:t>
            </w:r>
            <w:r/>
          </w:p>
        </w:tc>
        <w:tc>
          <w:tcPr>
            <w:tcW w:w="5597" w:type="dxa"/>
            <w:vAlign w:val="center"/>
            <w:textDirection w:val="lrTb"/>
            <w:noWrap w:val="false"/>
          </w:tcPr>
          <w:p>
            <w:pPr>
              <w:ind w:left="0" w:right="0" w:firstLine="0"/>
              <w:jc w:val="center"/>
              <w:keepLines w:val="0"/>
              <w:keepNext w:val="0"/>
              <w:pageBreakBefore w:val="0"/>
              <w:spacing w:line="293" w:lineRule="auto"/>
              <w:widowControl/>
              <w:rPr>
                <w:rFonts w:ascii="宋体" w:hAnsi="宋体" w:eastAsia="宋体" w:cs="宋体"/>
                <w:highlight w:val="none"/>
              </w:rPr>
            </w:pPr>
            <w:r>
              <w:rPr>
                <w:rFonts w:ascii="宋体" w:hAnsi="宋体" w:eastAsia="宋体" w:cs="宋体"/>
                <w:spacing w:val="-1"/>
                <w:highlight w:val="none"/>
              </w:rPr>
              <w:t xml:space="preserve">法人或</w:t>
            </w:r>
            <w:r>
              <w:rPr>
                <w:rFonts w:ascii="宋体" w:hAnsi="宋体" w:eastAsia="宋体" w:cs="宋体"/>
                <w:highlight w:val="none"/>
              </w:rPr>
              <w:t xml:space="preserve">者其他组织的营业执照等证明文件；自然人的身份</w:t>
            </w:r>
            <w:r>
              <w:rPr>
                <w:rFonts w:ascii="宋体" w:hAnsi="宋体" w:eastAsia="宋体" w:cs="宋体"/>
                <w:spacing w:val="-10"/>
                <w:highlight w:val="none"/>
              </w:rPr>
              <w:t xml:space="preserve">证</w:t>
            </w:r>
            <w:r/>
          </w:p>
        </w:tc>
      </w:tr>
      <w:tr>
        <w:trPr>
          <w:trHeight w:val="1134"/>
        </w:trPr>
        <w:tc>
          <w:tcPr>
            <w:tcW w:w="501" w:type="dxa"/>
            <w:textDirection w:val="lrTb"/>
            <w:noWrap w:val="false"/>
          </w:tcPr>
          <w:p>
            <w:pPr>
              <w:spacing w:line="426" w:lineRule="auto"/>
              <w:rPr>
                <w:highlight w:val="none"/>
              </w:rPr>
            </w:pPr>
            <w:r>
              <w:rPr>
                <w:highlight w:val="none"/>
              </w:rPr>
            </w:r>
            <w:r/>
          </w:p>
          <w:p>
            <w:pPr>
              <w:ind w:left="204"/>
              <w:spacing w:before="69" w:line="185" w:lineRule="auto"/>
              <w:rPr>
                <w:rFonts w:ascii="宋体" w:hAnsi="宋体" w:eastAsia="宋体" w:cs="宋体"/>
                <w:highlight w:val="none"/>
              </w:rPr>
            </w:pPr>
            <w:r>
              <w:rPr>
                <w:rFonts w:ascii="宋体" w:hAnsi="宋体" w:eastAsia="宋体" w:cs="宋体"/>
                <w:highlight w:val="none"/>
              </w:rPr>
              <w:t xml:space="preserve">2</w:t>
            </w:r>
            <w:r/>
          </w:p>
        </w:tc>
        <w:tc>
          <w:tcPr>
            <w:tcW w:w="2425" w:type="dxa"/>
            <w:textDirection w:val="lrTb"/>
            <w:noWrap w:val="false"/>
          </w:tcPr>
          <w:p>
            <w:pPr>
              <w:ind w:left="272" w:right="158" w:hanging="101"/>
              <w:spacing w:before="305" w:line="286" w:lineRule="auto"/>
              <w:rPr>
                <w:rFonts w:ascii="宋体" w:hAnsi="宋体" w:eastAsia="宋体" w:cs="宋体"/>
                <w:highlight w:val="none"/>
              </w:rPr>
            </w:pPr>
            <w:r>
              <w:rPr>
                <w:rFonts w:ascii="宋体" w:hAnsi="宋体" w:eastAsia="宋体" w:cs="宋体"/>
                <w:spacing w:val="-1"/>
                <w:highlight w:val="none"/>
              </w:rPr>
              <w:t xml:space="preserve">具有良好的商业信誉和健全的财务</w:t>
            </w:r>
            <w:r>
              <w:rPr>
                <w:rFonts w:ascii="宋体" w:hAnsi="宋体" w:eastAsia="宋体" w:cs="宋体"/>
                <w:highlight w:val="none"/>
              </w:rPr>
              <w:t xml:space="preserve">会计制度</w:t>
            </w:r>
            <w:r/>
          </w:p>
        </w:tc>
        <w:tc>
          <w:tcPr>
            <w:tcW w:w="5597" w:type="dxa"/>
            <w:vAlign w:val="center"/>
            <w:textDirection w:val="lrTb"/>
            <w:noWrap w:val="false"/>
          </w:tcPr>
          <w:p>
            <w:pPr>
              <w:ind w:left="0" w:right="0" w:firstLine="0"/>
              <w:jc w:val="center"/>
              <w:keepLines w:val="0"/>
              <w:keepNext w:val="0"/>
              <w:pageBreakBefore w:val="0"/>
              <w:spacing w:line="219" w:lineRule="auto"/>
              <w:widowControl/>
              <w:rPr>
                <w:rFonts w:ascii="宋体" w:hAnsi="宋体" w:eastAsia="宋体" w:cs="宋体"/>
                <w:highlight w:val="none"/>
              </w:rPr>
            </w:pPr>
            <w:r>
              <w:rPr>
                <w:rFonts w:hint="eastAsia" w:ascii="宋体" w:hAnsi="宋体" w:eastAsia="宋体" w:cs="宋体"/>
                <w:spacing w:val="6"/>
                <w:highlight w:val="none"/>
              </w:rPr>
              <w:t xml:space="preserve">2023</w:t>
            </w:r>
            <w:r>
              <w:rPr>
                <w:rFonts w:ascii="宋体" w:hAnsi="宋体" w:eastAsia="宋体" w:cs="宋体"/>
                <w:spacing w:val="6"/>
                <w:highlight w:val="none"/>
              </w:rPr>
              <w:t xml:space="preserve">年度</w:t>
            </w:r>
            <w:r>
              <w:rPr>
                <w:rFonts w:ascii="宋体" w:hAnsi="宋体" w:eastAsia="宋体" w:cs="宋体"/>
                <w:spacing w:val="3"/>
                <w:highlight w:val="none"/>
              </w:rPr>
              <w:t xml:space="preserve">财务报告(成立不满一年的提供至少一个月)，</w:t>
            </w:r>
            <w:r/>
          </w:p>
          <w:p>
            <w:pPr>
              <w:ind w:left="0" w:right="0" w:firstLine="0"/>
              <w:jc w:val="center"/>
              <w:keepLines w:val="0"/>
              <w:keepNext w:val="0"/>
              <w:pageBreakBefore w:val="0"/>
              <w:spacing w:line="286" w:lineRule="auto"/>
              <w:widowControl/>
              <w:rPr>
                <w:rFonts w:ascii="宋体" w:hAnsi="宋体" w:eastAsia="宋体" w:cs="宋体"/>
                <w:highlight w:val="none"/>
              </w:rPr>
            </w:pPr>
            <w:r>
              <w:rPr>
                <w:rFonts w:ascii="宋体" w:hAnsi="宋体" w:eastAsia="宋体" w:cs="宋体"/>
                <w:spacing w:val="-8"/>
                <w:highlight w:val="none"/>
              </w:rPr>
              <w:t xml:space="preserve">或</w:t>
            </w:r>
            <w:r>
              <w:rPr>
                <w:rFonts w:ascii="宋体" w:hAnsi="宋体" w:eastAsia="宋体" w:cs="宋体"/>
                <w:spacing w:val="-6"/>
                <w:highlight w:val="none"/>
              </w:rPr>
              <w:t xml:space="preserve">银</w:t>
            </w:r>
            <w:r>
              <w:rPr>
                <w:rFonts w:ascii="宋体" w:hAnsi="宋体" w:eastAsia="宋体" w:cs="宋体"/>
                <w:spacing w:val="-4"/>
                <w:highlight w:val="none"/>
              </w:rPr>
              <w:t xml:space="preserve">行出具的资信证明</w:t>
            </w:r>
            <w:r>
              <w:rPr>
                <w:rFonts w:hint="eastAsia" w:ascii="宋体" w:hAnsi="宋体" w:eastAsia="宋体" w:cs="宋体"/>
                <w:spacing w:val="-4"/>
                <w:highlight w:val="none"/>
              </w:rPr>
              <w:t xml:space="preserve">，</w:t>
            </w:r>
            <w:r>
              <w:rPr>
                <w:rFonts w:ascii="宋体" w:hAnsi="宋体" w:eastAsia="宋体" w:cs="宋体"/>
                <w:spacing w:val="-4"/>
                <w:highlight w:val="none"/>
              </w:rPr>
              <w:t xml:space="preserve">或财政部门认可的政府采购专业</w:t>
            </w:r>
            <w:r>
              <w:rPr>
                <w:rFonts w:ascii="宋体" w:hAnsi="宋体" w:eastAsia="宋体" w:cs="宋体"/>
                <w:spacing w:val="-1"/>
                <w:highlight w:val="none"/>
              </w:rPr>
              <w:t xml:space="preserve">担保机构</w:t>
            </w:r>
            <w:r>
              <w:rPr>
                <w:rFonts w:ascii="宋体" w:hAnsi="宋体" w:eastAsia="宋体" w:cs="宋体"/>
                <w:highlight w:val="none"/>
              </w:rPr>
              <w:t xml:space="preserve">出具的投标担保函或资格承诺函</w:t>
            </w:r>
            <w:r/>
          </w:p>
        </w:tc>
      </w:tr>
      <w:tr>
        <w:trPr>
          <w:trHeight w:val="825"/>
        </w:trPr>
        <w:tc>
          <w:tcPr>
            <w:tcW w:w="501" w:type="dxa"/>
            <w:textDirection w:val="lrTb"/>
            <w:noWrap w:val="false"/>
          </w:tcPr>
          <w:p>
            <w:pPr>
              <w:spacing w:line="273" w:lineRule="auto"/>
              <w:rPr>
                <w:highlight w:val="none"/>
              </w:rPr>
            </w:pPr>
            <w:r>
              <w:rPr>
                <w:highlight w:val="none"/>
              </w:rPr>
            </w:r>
            <w:r/>
          </w:p>
          <w:p>
            <w:pPr>
              <w:ind w:left="206"/>
              <w:spacing w:before="69" w:line="183" w:lineRule="auto"/>
              <w:rPr>
                <w:rFonts w:ascii="宋体" w:hAnsi="宋体" w:eastAsia="宋体" w:cs="宋体"/>
                <w:highlight w:val="none"/>
              </w:rPr>
            </w:pPr>
            <w:r>
              <w:rPr>
                <w:rFonts w:ascii="宋体" w:hAnsi="宋体" w:eastAsia="宋体" w:cs="宋体"/>
                <w:highlight w:val="none"/>
              </w:rPr>
              <w:t xml:space="preserve">3</w:t>
            </w:r>
            <w:r/>
          </w:p>
        </w:tc>
        <w:tc>
          <w:tcPr>
            <w:tcW w:w="2425" w:type="dxa"/>
            <w:textDirection w:val="lrTb"/>
            <w:noWrap w:val="false"/>
          </w:tcPr>
          <w:p>
            <w:pPr>
              <w:ind w:left="275" w:right="158" w:hanging="104"/>
              <w:spacing w:before="151" w:line="287" w:lineRule="auto"/>
              <w:rPr>
                <w:rFonts w:ascii="宋体" w:hAnsi="宋体" w:eastAsia="宋体" w:cs="宋体"/>
                <w:highlight w:val="none"/>
              </w:rPr>
            </w:pPr>
            <w:r>
              <w:rPr>
                <w:rFonts w:ascii="宋体" w:hAnsi="宋体" w:eastAsia="宋体" w:cs="宋体"/>
                <w:spacing w:val="-1"/>
                <w:highlight w:val="none"/>
              </w:rPr>
              <w:t xml:space="preserve">具有履行合同所必需的设备和专业技术能</w:t>
            </w:r>
            <w:r>
              <w:rPr>
                <w:rFonts w:ascii="宋体" w:hAnsi="宋体" w:eastAsia="宋体" w:cs="宋体"/>
                <w:highlight w:val="none"/>
              </w:rPr>
              <w:t xml:space="preserve">力</w:t>
            </w:r>
            <w:r/>
          </w:p>
        </w:tc>
        <w:tc>
          <w:tcPr>
            <w:tcW w:w="5597" w:type="dxa"/>
            <w:vAlign w:val="center"/>
            <w:textDirection w:val="lrTb"/>
            <w:noWrap w:val="false"/>
          </w:tcPr>
          <w:p>
            <w:pPr>
              <w:ind w:left="0" w:right="0" w:firstLine="0"/>
              <w:jc w:val="center"/>
              <w:keepLines w:val="0"/>
              <w:keepNext w:val="0"/>
              <w:pageBreakBefore w:val="0"/>
              <w:spacing w:line="219" w:lineRule="auto"/>
              <w:widowControl/>
              <w:rPr>
                <w:rFonts w:ascii="宋体" w:hAnsi="宋体" w:eastAsia="宋体" w:cs="宋体"/>
                <w:highlight w:val="none"/>
              </w:rPr>
            </w:pPr>
            <w:r>
              <w:rPr>
                <w:rFonts w:hint="eastAsia" w:ascii="宋体" w:hAnsi="宋体" w:eastAsia="宋体" w:cs="宋体"/>
                <w:spacing w:val="-1"/>
                <w:highlight w:val="none"/>
              </w:rPr>
              <w:t xml:space="preserve">投标人</w:t>
            </w:r>
            <w:r>
              <w:rPr>
                <w:rFonts w:ascii="宋体" w:hAnsi="宋体" w:eastAsia="宋体" w:cs="宋体"/>
                <w:spacing w:val="-1"/>
                <w:highlight w:val="none"/>
              </w:rPr>
              <w:t xml:space="preserve">相关信</w:t>
            </w:r>
            <w:r>
              <w:rPr>
                <w:rFonts w:ascii="宋体" w:hAnsi="宋体" w:eastAsia="宋体" w:cs="宋体"/>
                <w:highlight w:val="none"/>
              </w:rPr>
              <w:t xml:space="preserve">息一览表或资格承诺函</w:t>
            </w:r>
            <w:r/>
          </w:p>
        </w:tc>
      </w:tr>
      <w:tr>
        <w:trPr>
          <w:trHeight w:val="822"/>
        </w:trPr>
        <w:tc>
          <w:tcPr>
            <w:tcW w:w="501" w:type="dxa"/>
            <w:textDirection w:val="lrTb"/>
            <w:noWrap w:val="false"/>
          </w:tcPr>
          <w:p>
            <w:pPr>
              <w:spacing w:line="271" w:lineRule="auto"/>
              <w:rPr>
                <w:highlight w:val="none"/>
              </w:rPr>
            </w:pPr>
            <w:r>
              <w:rPr>
                <w:highlight w:val="none"/>
              </w:rPr>
            </w:r>
            <w:r/>
          </w:p>
          <w:p>
            <w:pPr>
              <w:ind w:left="201"/>
              <w:spacing w:before="68" w:line="185" w:lineRule="auto"/>
              <w:rPr>
                <w:rFonts w:ascii="宋体" w:hAnsi="宋体" w:eastAsia="宋体" w:cs="宋体"/>
                <w:highlight w:val="none"/>
              </w:rPr>
            </w:pPr>
            <w:r>
              <w:rPr>
                <w:rFonts w:ascii="宋体" w:hAnsi="宋体" w:eastAsia="宋体" w:cs="宋体"/>
                <w:highlight w:val="none"/>
              </w:rPr>
              <w:t xml:space="preserve">4</w:t>
            </w:r>
            <w:r/>
          </w:p>
        </w:tc>
        <w:tc>
          <w:tcPr>
            <w:tcW w:w="2425" w:type="dxa"/>
            <w:textDirection w:val="lrTb"/>
            <w:noWrap w:val="false"/>
          </w:tcPr>
          <w:p>
            <w:pPr>
              <w:ind w:left="272" w:right="158" w:hanging="105"/>
              <w:spacing w:before="149" w:line="287" w:lineRule="auto"/>
              <w:rPr>
                <w:rFonts w:ascii="宋体" w:hAnsi="宋体" w:eastAsia="宋体" w:cs="宋体"/>
                <w:highlight w:val="none"/>
              </w:rPr>
            </w:pPr>
            <w:r>
              <w:rPr>
                <w:rFonts w:ascii="宋体" w:hAnsi="宋体" w:eastAsia="宋体" w:cs="宋体"/>
                <w:spacing w:val="-1"/>
                <w:highlight w:val="none"/>
              </w:rPr>
              <w:t xml:space="preserve">有依法缴纳税收</w:t>
            </w:r>
            <w:r>
              <w:rPr>
                <w:rFonts w:ascii="宋体" w:hAnsi="宋体" w:eastAsia="宋体" w:cs="宋体"/>
                <w:highlight w:val="none"/>
              </w:rPr>
              <w:t xml:space="preserve">和社会</w:t>
            </w:r>
            <w:r>
              <w:rPr>
                <w:rFonts w:ascii="宋体" w:hAnsi="宋体" w:eastAsia="宋体" w:cs="宋体"/>
                <w:spacing w:val="-1"/>
                <w:highlight w:val="none"/>
              </w:rPr>
              <w:t xml:space="preserve">保障资金的良</w:t>
            </w:r>
            <w:r>
              <w:rPr>
                <w:rFonts w:ascii="宋体" w:hAnsi="宋体" w:eastAsia="宋体" w:cs="宋体"/>
                <w:highlight w:val="none"/>
              </w:rPr>
              <w:t xml:space="preserve">好记录</w:t>
            </w:r>
            <w:r/>
          </w:p>
        </w:tc>
        <w:tc>
          <w:tcPr>
            <w:tcW w:w="5597" w:type="dxa"/>
            <w:vAlign w:val="center"/>
            <w:textDirection w:val="lrTb"/>
            <w:noWrap w:val="false"/>
          </w:tcPr>
          <w:p>
            <w:pPr>
              <w:ind w:left="0" w:right="0" w:firstLine="0"/>
              <w:jc w:val="center"/>
              <w:keepLines w:val="0"/>
              <w:keepNext w:val="0"/>
              <w:pageBreakBefore w:val="0"/>
              <w:spacing w:line="286" w:lineRule="auto"/>
              <w:widowControl/>
              <w:rPr>
                <w:rFonts w:ascii="宋体" w:hAnsi="宋体" w:eastAsia="宋体" w:cs="宋体"/>
                <w:highlight w:val="none"/>
              </w:rPr>
            </w:pPr>
            <w:r>
              <w:rPr>
                <w:rFonts w:ascii="宋体" w:hAnsi="宋体" w:eastAsia="宋体" w:cs="宋体"/>
                <w:spacing w:val="1"/>
                <w:highlight w:val="none"/>
              </w:rPr>
              <w:t xml:space="preserve">参加本次政府采购活动前半年内(至少一个月)</w:t>
            </w:r>
            <w:r>
              <w:rPr>
                <w:rFonts w:ascii="宋体" w:hAnsi="宋体" w:eastAsia="宋体" w:cs="宋体"/>
                <w:highlight w:val="none"/>
              </w:rPr>
              <w:t xml:space="preserve">依法缴纳税</w:t>
            </w:r>
            <w:r>
              <w:rPr>
                <w:rFonts w:ascii="宋体" w:hAnsi="宋体" w:eastAsia="宋体" w:cs="宋体"/>
                <w:spacing w:val="-2"/>
                <w:highlight w:val="none"/>
              </w:rPr>
              <w:t xml:space="preserve">收和社会保险</w:t>
            </w:r>
            <w:r>
              <w:rPr>
                <w:rFonts w:ascii="宋体" w:hAnsi="宋体" w:eastAsia="宋体" w:cs="宋体"/>
                <w:spacing w:val="-1"/>
                <w:highlight w:val="none"/>
              </w:rPr>
              <w:t xml:space="preserve">资金的相关材料或资格承诺函</w:t>
            </w:r>
            <w:r/>
          </w:p>
        </w:tc>
      </w:tr>
      <w:tr>
        <w:trPr>
          <w:trHeight w:val="1134"/>
        </w:trPr>
        <w:tc>
          <w:tcPr>
            <w:tcW w:w="501" w:type="dxa"/>
            <w:textDirection w:val="lrTb"/>
            <w:noWrap w:val="false"/>
          </w:tcPr>
          <w:p>
            <w:pPr>
              <w:spacing w:line="431" w:lineRule="auto"/>
              <w:rPr>
                <w:highlight w:val="none"/>
              </w:rPr>
            </w:pPr>
            <w:r>
              <w:rPr>
                <w:highlight w:val="none"/>
              </w:rPr>
            </w:r>
            <w:r/>
          </w:p>
          <w:p>
            <w:pPr>
              <w:ind w:left="206"/>
              <w:spacing w:before="68" w:line="182" w:lineRule="auto"/>
              <w:rPr>
                <w:rFonts w:ascii="宋体" w:hAnsi="宋体" w:eastAsia="宋体" w:cs="宋体"/>
                <w:highlight w:val="none"/>
              </w:rPr>
            </w:pPr>
            <w:r>
              <w:rPr>
                <w:rFonts w:ascii="宋体" w:hAnsi="宋体" w:eastAsia="宋体" w:cs="宋体"/>
                <w:highlight w:val="none"/>
              </w:rPr>
              <w:t xml:space="preserve">5</w:t>
            </w:r>
            <w:r/>
          </w:p>
        </w:tc>
        <w:tc>
          <w:tcPr>
            <w:tcW w:w="2425" w:type="dxa"/>
            <w:textDirection w:val="lrTb"/>
            <w:noWrap w:val="false"/>
          </w:tcPr>
          <w:p>
            <w:pPr>
              <w:ind w:left="168"/>
              <w:spacing w:before="153" w:line="220" w:lineRule="auto"/>
              <w:rPr>
                <w:rFonts w:ascii="宋体" w:hAnsi="宋体" w:eastAsia="宋体" w:cs="宋体"/>
                <w:highlight w:val="none"/>
              </w:rPr>
            </w:pPr>
            <w:r>
              <w:rPr>
                <w:rFonts w:ascii="宋体" w:hAnsi="宋体" w:eastAsia="宋体" w:cs="宋体"/>
                <w:spacing w:val="-1"/>
                <w:highlight w:val="none"/>
              </w:rPr>
              <w:t xml:space="preserve">参加政府采购活</w:t>
            </w:r>
            <w:r>
              <w:rPr>
                <w:rFonts w:ascii="宋体" w:hAnsi="宋体" w:eastAsia="宋体" w:cs="宋体"/>
                <w:highlight w:val="none"/>
              </w:rPr>
              <w:t xml:space="preserve">动前三</w:t>
            </w:r>
            <w:r/>
          </w:p>
          <w:p>
            <w:pPr>
              <w:ind w:left="167"/>
              <w:spacing w:before="61" w:line="221" w:lineRule="auto"/>
              <w:rPr>
                <w:rFonts w:ascii="宋体" w:hAnsi="宋体" w:eastAsia="宋体" w:cs="宋体"/>
                <w:highlight w:val="none"/>
              </w:rPr>
            </w:pPr>
            <w:r>
              <w:rPr>
                <w:rFonts w:ascii="宋体" w:hAnsi="宋体" w:eastAsia="宋体" w:cs="宋体"/>
                <w:spacing w:val="-11"/>
                <w:highlight w:val="none"/>
              </w:rPr>
              <w:t xml:space="preserve">年</w:t>
            </w:r>
            <w:r>
              <w:rPr>
                <w:rFonts w:ascii="宋体" w:hAnsi="宋体" w:eastAsia="宋体" w:cs="宋体"/>
                <w:spacing w:val="-10"/>
                <w:highlight w:val="none"/>
              </w:rPr>
              <w:t xml:space="preserve">内</w:t>
            </w:r>
            <w:r>
              <w:rPr>
                <w:rFonts w:hint="eastAsia" w:ascii="宋体" w:hAnsi="宋体" w:eastAsia="宋体" w:cs="宋体"/>
                <w:spacing w:val="-10"/>
                <w:highlight w:val="none"/>
              </w:rPr>
              <w:t xml:space="preserve">，</w:t>
            </w:r>
            <w:r>
              <w:rPr>
                <w:rFonts w:ascii="宋体" w:hAnsi="宋体" w:eastAsia="宋体" w:cs="宋体"/>
                <w:spacing w:val="-10"/>
                <w:highlight w:val="none"/>
              </w:rPr>
              <w:t xml:space="preserve">在经营活动中没</w:t>
            </w:r>
            <w:r/>
          </w:p>
          <w:p>
            <w:pPr>
              <w:ind w:left="482"/>
              <w:spacing w:before="61" w:line="221" w:lineRule="auto"/>
              <w:rPr>
                <w:rFonts w:ascii="宋体" w:hAnsi="宋体" w:eastAsia="宋体" w:cs="宋体"/>
                <w:highlight w:val="none"/>
              </w:rPr>
            </w:pPr>
            <w:r>
              <w:rPr>
                <w:rFonts w:ascii="宋体" w:hAnsi="宋体" w:eastAsia="宋体" w:cs="宋体"/>
                <w:spacing w:val="-1"/>
                <w:highlight w:val="none"/>
              </w:rPr>
              <w:t xml:space="preserve">有重大违法记</w:t>
            </w:r>
            <w:r>
              <w:rPr>
                <w:rFonts w:ascii="宋体" w:hAnsi="宋体" w:eastAsia="宋体" w:cs="宋体"/>
                <w:highlight w:val="none"/>
              </w:rPr>
              <w:t xml:space="preserve">录</w:t>
            </w:r>
            <w:r/>
          </w:p>
        </w:tc>
        <w:tc>
          <w:tcPr>
            <w:tcW w:w="5597" w:type="dxa"/>
            <w:vAlign w:val="center"/>
            <w:textDirection w:val="lrTb"/>
            <w:noWrap w:val="false"/>
          </w:tcPr>
          <w:p>
            <w:pPr>
              <w:ind w:left="0" w:right="0" w:firstLine="0"/>
              <w:jc w:val="center"/>
              <w:keepLines w:val="0"/>
              <w:keepNext w:val="0"/>
              <w:pageBreakBefore w:val="0"/>
              <w:spacing w:line="219" w:lineRule="auto"/>
              <w:widowControl/>
              <w:rPr>
                <w:rFonts w:ascii="宋体" w:hAnsi="宋体" w:eastAsia="宋体" w:cs="宋体"/>
                <w:highlight w:val="none"/>
              </w:rPr>
            </w:pPr>
            <w:r>
              <w:rPr>
                <w:rFonts w:ascii="宋体" w:hAnsi="宋体" w:eastAsia="宋体" w:cs="宋体"/>
                <w:spacing w:val="-1"/>
                <w:highlight w:val="none"/>
              </w:rPr>
              <w:t xml:space="preserve">投标函或资格承</w:t>
            </w:r>
            <w:r>
              <w:rPr>
                <w:rFonts w:ascii="宋体" w:hAnsi="宋体" w:eastAsia="宋体" w:cs="宋体"/>
                <w:highlight w:val="none"/>
              </w:rPr>
              <w:t xml:space="preserve">诺函</w:t>
            </w:r>
            <w:r/>
          </w:p>
        </w:tc>
      </w:tr>
      <w:tr>
        <w:trPr>
          <w:trHeight w:val="1208"/>
        </w:trPr>
        <w:tc>
          <w:tcPr>
            <w:tcW w:w="501" w:type="dxa"/>
            <w:vAlign w:val="center"/>
            <w:textDirection w:val="lrTb"/>
            <w:noWrap w:val="false"/>
          </w:tcPr>
          <w:p>
            <w:pPr>
              <w:jc w:val="center"/>
              <w:spacing w:line="431" w:lineRule="auto"/>
              <w:rPr>
                <w:rFonts w:eastAsia="宋体"/>
                <w:highlight w:val="none"/>
              </w:rPr>
            </w:pPr>
            <w:r>
              <w:rPr>
                <w:rFonts w:hint="eastAsia" w:ascii="宋体" w:hAnsi="宋体" w:eastAsia="宋体" w:cs="宋体"/>
                <w:highlight w:val="none"/>
              </w:rPr>
              <w:t xml:space="preserve">6</w:t>
            </w:r>
            <w:r/>
          </w:p>
        </w:tc>
        <w:tc>
          <w:tcPr>
            <w:tcW w:w="2425" w:type="dxa"/>
            <w:vAlign w:val="center"/>
            <w:textDirection w:val="lrTb"/>
            <w:noWrap w:val="false"/>
          </w:tcPr>
          <w:p>
            <w:pPr>
              <w:ind w:left="168"/>
              <w:jc w:val="center"/>
              <w:spacing w:before="153" w:line="220" w:lineRule="auto"/>
              <w:rPr>
                <w:rFonts w:ascii="宋体" w:hAnsi="宋体" w:eastAsia="宋体" w:cs="宋体"/>
                <w:spacing w:val="-1"/>
                <w:highlight w:val="none"/>
              </w:rPr>
            </w:pPr>
            <w:r>
              <w:rPr>
                <w:rFonts w:hint="eastAsia" w:ascii="宋体" w:hAnsi="宋体" w:eastAsia="宋体" w:cs="宋体"/>
                <w:spacing w:val="-1"/>
                <w:highlight w:val="none"/>
              </w:rPr>
              <w:t xml:space="preserve">落实政府采购政策需满</w:t>
            </w:r>
            <w:r/>
          </w:p>
          <w:p>
            <w:pPr>
              <w:ind w:left="168"/>
              <w:jc w:val="center"/>
              <w:spacing w:before="153" w:line="220" w:lineRule="auto"/>
              <w:rPr>
                <w:rFonts w:ascii="宋体" w:hAnsi="宋体" w:eastAsia="宋体" w:cs="宋体"/>
                <w:spacing w:val="-1"/>
                <w:highlight w:val="none"/>
              </w:rPr>
            </w:pPr>
            <w:r>
              <w:rPr>
                <w:rFonts w:hint="eastAsia" w:ascii="宋体" w:hAnsi="宋体" w:eastAsia="宋体" w:cs="宋体"/>
                <w:spacing w:val="-1"/>
                <w:highlight w:val="none"/>
              </w:rPr>
              <w:t xml:space="preserve">足的资格要求</w:t>
            </w:r>
            <w:r/>
          </w:p>
        </w:tc>
        <w:tc>
          <w:tcPr>
            <w:tcW w:w="5597" w:type="dxa"/>
            <w:vAlign w:val="center"/>
            <w:textDirection w:val="lrTb"/>
            <w:noWrap w:val="false"/>
          </w:tcPr>
          <w:p>
            <w:pPr>
              <w:ind w:left="0" w:right="0" w:firstLine="0"/>
              <w:jc w:val="center"/>
              <w:keepLines w:val="0"/>
              <w:keepNext w:val="0"/>
              <w:pageBreakBefore w:val="0"/>
              <w:spacing w:line="220" w:lineRule="auto"/>
              <w:widowControl/>
              <w:rPr>
                <w:rFonts w:ascii="宋体" w:hAnsi="宋体" w:eastAsia="宋体" w:cs="宋体"/>
                <w:spacing w:val="-1"/>
                <w:highlight w:val="none"/>
              </w:rPr>
            </w:pPr>
            <w:r>
              <w:rPr>
                <w:rFonts w:hint="eastAsia" w:ascii="宋体" w:hAnsi="宋体" w:eastAsia="宋体" w:cs="宋体"/>
                <w:spacing w:val="-1"/>
                <w:highlight w:val="none"/>
              </w:rPr>
              <w:t xml:space="preserve">根据《政府采购促进中小企业发展管理办法》要求，本项目专门面向中小微企业。中小企业划型标准见《关于印发中小企业划型标准规定的通知》（工信部联企业[2011]300 号），本项目属于其他未列明行业</w:t>
            </w:r>
            <w:r/>
          </w:p>
        </w:tc>
      </w:tr>
      <w:tr>
        <w:trPr>
          <w:trHeight w:val="827"/>
        </w:trPr>
        <w:tc>
          <w:tcPr>
            <w:tcW w:w="501" w:type="dxa"/>
            <w:vAlign w:val="center"/>
            <w:textDirection w:val="lrTb"/>
            <w:noWrap w:val="false"/>
          </w:tcPr>
          <w:p>
            <w:pPr>
              <w:jc w:val="center"/>
              <w:spacing w:line="431" w:lineRule="auto"/>
              <w:rPr>
                <w:rFonts w:eastAsia="宋体"/>
                <w:highlight w:val="none"/>
              </w:rPr>
            </w:pPr>
            <w:r>
              <w:rPr>
                <w:rFonts w:hint="eastAsia" w:ascii="宋体" w:hAnsi="宋体" w:eastAsia="宋体" w:cs="宋体"/>
                <w:highlight w:val="none"/>
              </w:rPr>
              <w:t xml:space="preserve">7</w:t>
            </w:r>
            <w:r/>
          </w:p>
        </w:tc>
        <w:tc>
          <w:tcPr>
            <w:tcW w:w="2425" w:type="dxa"/>
            <w:vAlign w:val="center"/>
            <w:textDirection w:val="lrTb"/>
            <w:noWrap w:val="false"/>
          </w:tcPr>
          <w:p>
            <w:pPr>
              <w:ind w:left="589" w:right="158" w:hanging="421"/>
              <w:jc w:val="center"/>
              <w:spacing w:before="153" w:line="287" w:lineRule="auto"/>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spacing w:val="-1"/>
                <w:highlight w:val="none"/>
                <w:lang w:eastAsia="zh-CN"/>
              </w:rPr>
              <w:t xml:space="preserve">信用查询</w:t>
            </w:r>
            <w:r/>
          </w:p>
        </w:tc>
        <w:tc>
          <w:tcPr>
            <w:tcW w:w="5597" w:type="dxa"/>
            <w:vAlign w:val="center"/>
            <w:textDirection w:val="lrTb"/>
            <w:noWrap w:val="false"/>
          </w:tcPr>
          <w:p>
            <w:pPr>
              <w:ind w:left="0" w:right="0" w:firstLine="0"/>
              <w:jc w:val="center"/>
              <w:keepLines w:val="0"/>
              <w:keepNext w:val="0"/>
              <w:pageBreakBefore w:val="0"/>
              <w:spacing w:line="287"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spacing w:val="-1"/>
                <w:highlight w:val="none"/>
              </w:rPr>
              <w:t xml:space="preserve">未被“信用中国”网站（www.creditchina.gov.cn）列入失信被执行人、重大税收违法案件当事人名单、政府采购严重失信行为记录名单</w:t>
            </w:r>
            <w:r/>
          </w:p>
        </w:tc>
      </w:tr>
      <w:tr>
        <w:trPr>
          <w:trHeight w:val="827"/>
        </w:trPr>
        <w:tc>
          <w:tcPr>
            <w:tcW w:w="501" w:type="dxa"/>
            <w:vAlign w:val="center"/>
            <w:textDirection w:val="lrTb"/>
            <w:noWrap w:val="false"/>
          </w:tcPr>
          <w:p>
            <w:pPr>
              <w:jc w:val="center"/>
              <w:spacing w:line="431"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8</w:t>
            </w:r>
            <w:r/>
          </w:p>
        </w:tc>
        <w:tc>
          <w:tcPr>
            <w:tcW w:w="2425" w:type="dxa"/>
            <w:vAlign w:val="center"/>
            <w:textDirection w:val="lrTb"/>
            <w:noWrap w:val="false"/>
          </w:tcPr>
          <w:p>
            <w:pPr>
              <w:ind w:left="589" w:right="158" w:hanging="421"/>
              <w:jc w:val="center"/>
              <w:spacing w:before="153" w:line="287" w:lineRule="auto"/>
              <w:rPr>
                <w:rFonts w:hint="eastAsia" w:ascii="Arial" w:hAnsi="Arial" w:eastAsia="Arial" w:cs="Arial"/>
                <w:color w:val="000000"/>
                <w:sz w:val="21"/>
                <w:szCs w:val="21"/>
                <w:highlight w:val="none"/>
                <w:lang w:val="en-US" w:eastAsia="zh-CN" w:bidi="ar-SA"/>
              </w:rPr>
            </w:pPr>
            <w:r>
              <w:rPr>
                <w:rFonts w:ascii="宋体" w:hAnsi="宋体" w:eastAsia="宋体" w:cs="宋体"/>
                <w:spacing w:val="-1"/>
                <w:highlight w:val="none"/>
              </w:rPr>
              <w:t xml:space="preserve">本项目的特定资格要求</w:t>
            </w:r>
            <w:r/>
          </w:p>
        </w:tc>
        <w:tc>
          <w:tcPr>
            <w:tcW w:w="5597" w:type="dxa"/>
            <w:vAlign w:val="center"/>
            <w:textDirection w:val="lrTb"/>
            <w:noWrap w:val="false"/>
          </w:tcPr>
          <w:p>
            <w:pPr>
              <w:ind w:left="0" w:right="0" w:firstLine="0"/>
              <w:jc w:val="center"/>
              <w:keepLines w:val="0"/>
              <w:keepNext w:val="0"/>
              <w:pageBreakBefore w:val="0"/>
              <w:spacing w:line="287" w:lineRule="auto"/>
              <w:widowControl/>
              <w:rPr>
                <w:rFonts w:hint="eastAsia" w:ascii="宋体" w:hAnsi="宋体" w:eastAsia="宋体" w:cs="宋体"/>
                <w:color w:val="000000"/>
                <w:spacing w:val="-1"/>
                <w:sz w:val="21"/>
                <w:szCs w:val="21"/>
                <w:highlight w:val="none"/>
                <w:lang w:val="en-US" w:eastAsia="zh-CN" w:bidi="ar-SA"/>
              </w:rPr>
            </w:pPr>
            <w:r>
              <w:rPr>
                <w:rFonts w:hint="eastAsia" w:ascii="宋体" w:hAnsi="宋体" w:eastAsia="宋体" w:cs="宋体"/>
                <w:spacing w:val="-1"/>
                <w:highlight w:val="none"/>
              </w:rPr>
              <w:t xml:space="preserve">无</w:t>
            </w:r>
            <w:r/>
          </w:p>
        </w:tc>
      </w:tr>
    </w:tbl>
    <w:p>
      <w:pPr>
        <w:spacing w:line="276" w:lineRule="auto"/>
        <w:rPr>
          <w:highlight w:val="none"/>
        </w:rPr>
      </w:pPr>
      <w:r>
        <w:rPr>
          <w:highlight w:val="none"/>
        </w:rPr>
      </w:r>
      <w:r/>
    </w:p>
    <w:p>
      <w:pPr>
        <w:spacing w:line="276" w:lineRule="auto"/>
        <w:rPr>
          <w:highlight w:val="none"/>
        </w:rPr>
      </w:pPr>
      <w:r>
        <w:rPr>
          <w:highlight w:val="none"/>
        </w:rPr>
      </w:r>
      <w:r/>
    </w:p>
    <w:p>
      <w:pPr>
        <w:spacing w:line="277" w:lineRule="auto"/>
        <w:rPr>
          <w:highlight w:val="none"/>
        </w:rPr>
      </w:pPr>
      <w:r>
        <w:rPr>
          <w:highlight w:val="none"/>
        </w:rPr>
      </w:r>
      <w:r/>
    </w:p>
    <w:p>
      <w:pPr>
        <w:spacing w:line="277" w:lineRule="auto"/>
        <w:rPr>
          <w:highlight w:val="none"/>
        </w:rPr>
      </w:pPr>
      <w:r>
        <w:rPr>
          <w:highlight w:val="none"/>
        </w:rPr>
      </w:r>
      <w:r/>
    </w:p>
    <w:p>
      <w:pPr>
        <w:ind w:left="575"/>
        <w:spacing w:before="97" w:line="239" w:lineRule="auto"/>
        <w:rPr>
          <w:rFonts w:ascii="宋体" w:hAnsi="宋体" w:eastAsia="宋体" w:cs="宋体"/>
          <w:sz w:val="30"/>
          <w:szCs w:val="30"/>
          <w:highlight w:val="none"/>
        </w:rPr>
        <w:outlineLvl w:val="1"/>
      </w:pPr>
      <w:r/>
      <w:bookmarkStart w:id="239" w:name="_Toc1779"/>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7</w:t>
      </w:r>
      <w:r>
        <w:rPr>
          <w:rFonts w:hint="eastAsia"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．投标人</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符合性审查</w:t>
      </w:r>
      <w:bookmarkEnd w:id="239"/>
      <w:r/>
      <w:r/>
    </w:p>
    <w:p>
      <w:pPr>
        <w:spacing w:line="306" w:lineRule="auto"/>
        <w:rPr>
          <w:highlight w:val="none"/>
        </w:rPr>
      </w:pPr>
      <w:r>
        <w:rPr>
          <w:highlight w:val="none"/>
        </w:rPr>
      </w:r>
      <w:r/>
    </w:p>
    <w:p>
      <w:pPr>
        <w:ind w:left="122" w:right="111" w:firstLine="482"/>
        <w:spacing w:before="78" w:line="365"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7.</w:t>
      </w:r>
      <w:r>
        <w:rPr>
          <w:rFonts w:ascii="宋体" w:hAnsi="宋体" w:eastAsia="宋体" w:cs="宋体"/>
          <w:spacing w:val="-7"/>
          <w:sz w:val="24"/>
          <w:szCs w:val="24"/>
          <w:highlight w:val="none"/>
        </w:rPr>
        <w:t xml:space="preserve">1</w:t>
      </w:r>
      <w:r>
        <w:rPr>
          <w:rFonts w:ascii="宋体" w:hAnsi="宋体" w:eastAsia="宋体" w:cs="宋体"/>
          <w:spacing w:val="-6"/>
          <w:sz w:val="24"/>
          <w:szCs w:val="24"/>
          <w:highlight w:val="none"/>
        </w:rPr>
        <w:t xml:space="preserve"> 评标委员会将对符合资格的</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的</w:t>
      </w:r>
      <w:r>
        <w:rPr>
          <w:rFonts w:hint="eastAsia" w:ascii="宋体" w:hAnsi="宋体" w:eastAsia="宋体" w:cs="宋体"/>
          <w:spacing w:val="-6"/>
          <w:sz w:val="24"/>
          <w:szCs w:val="24"/>
          <w:highlight w:val="none"/>
        </w:rPr>
        <w:t xml:space="preserve">响应文件</w:t>
      </w:r>
      <w:r>
        <w:rPr>
          <w:rFonts w:ascii="宋体" w:hAnsi="宋体" w:eastAsia="宋体" w:cs="宋体"/>
          <w:spacing w:val="-6"/>
          <w:sz w:val="24"/>
          <w:szCs w:val="24"/>
          <w:highlight w:val="none"/>
        </w:rPr>
        <w:t xml:space="preserve">进行符合性审查，审查内</w:t>
      </w:r>
      <w:r>
        <w:rPr>
          <w:rFonts w:ascii="宋体" w:hAnsi="宋体" w:eastAsia="宋体" w:cs="宋体"/>
          <w:spacing w:val="-12"/>
          <w:sz w:val="24"/>
          <w:szCs w:val="24"/>
          <w:highlight w:val="none"/>
        </w:rPr>
        <w:t xml:space="preserve">容</w:t>
      </w:r>
      <w:r>
        <w:rPr>
          <w:rFonts w:ascii="宋体" w:hAnsi="宋体" w:eastAsia="宋体" w:cs="宋体"/>
          <w:spacing w:val="-10"/>
          <w:sz w:val="24"/>
          <w:szCs w:val="24"/>
          <w:highlight w:val="none"/>
        </w:rPr>
        <w:t xml:space="preserve">主</w:t>
      </w:r>
      <w:r>
        <w:rPr>
          <w:rFonts w:ascii="宋体" w:hAnsi="宋体" w:eastAsia="宋体" w:cs="宋体"/>
          <w:spacing w:val="-6"/>
          <w:sz w:val="24"/>
          <w:szCs w:val="24"/>
          <w:highlight w:val="none"/>
        </w:rPr>
        <w:t xml:space="preserve">要是</w:t>
      </w:r>
      <w:r>
        <w:rPr>
          <w:rFonts w:hint="eastAsia" w:ascii="宋体" w:hAnsi="宋体" w:eastAsia="宋体" w:cs="宋体"/>
          <w:spacing w:val="-6"/>
          <w:sz w:val="24"/>
          <w:szCs w:val="24"/>
          <w:highlight w:val="none"/>
        </w:rPr>
        <w:t xml:space="preserve">响应文件</w:t>
      </w:r>
      <w:r>
        <w:rPr>
          <w:rFonts w:ascii="宋体" w:hAnsi="宋体" w:eastAsia="宋体" w:cs="宋体"/>
          <w:spacing w:val="-6"/>
          <w:sz w:val="24"/>
          <w:szCs w:val="24"/>
          <w:highlight w:val="none"/>
        </w:rPr>
        <w:t xml:space="preserve">的有效性和对</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6"/>
          <w:sz w:val="24"/>
          <w:szCs w:val="24"/>
          <w:highlight w:val="none"/>
        </w:rPr>
        <w:t xml:space="preserve">的响应程度，以确定是否满足</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10"/>
          <w:sz w:val="24"/>
          <w:szCs w:val="24"/>
          <w:highlight w:val="none"/>
        </w:rPr>
        <w:t xml:space="preserve">的</w:t>
      </w:r>
      <w:r>
        <w:rPr>
          <w:rFonts w:ascii="宋体" w:hAnsi="宋体" w:eastAsia="宋体" w:cs="宋体"/>
          <w:spacing w:val="-5"/>
          <w:sz w:val="24"/>
          <w:szCs w:val="24"/>
          <w:highlight w:val="none"/>
        </w:rPr>
        <w:t xml:space="preserve">实质性要求。</w:t>
      </w:r>
      <w:r/>
    </w:p>
    <w:p>
      <w:pPr>
        <w:rPr>
          <w:highlight w:val="none"/>
        </w:rPr>
      </w:pPr>
      <w:r>
        <w:rPr>
          <w:highlight w:val="none"/>
        </w:rPr>
      </w:r>
      <w:r/>
    </w:p>
    <w:p>
      <w:pPr>
        <w:spacing w:line="96" w:lineRule="exact"/>
        <w:rPr>
          <w:highlight w:val="none"/>
        </w:rPr>
      </w:pPr>
      <w:r>
        <w:rPr>
          <w:highlight w:val="none"/>
        </w:rPr>
      </w:r>
      <w:r/>
    </w:p>
    <w:tbl>
      <w:tblPr>
        <w:tblStyle w:val="2059"/>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8"/>
        <w:gridCol w:w="1552"/>
        <w:gridCol w:w="6403"/>
      </w:tblGrid>
      <w:tr>
        <w:trPr>
          <w:trHeight w:val="823"/>
        </w:trPr>
        <w:tc>
          <w:tcPr>
            <w:tcW w:w="568" w:type="dxa"/>
            <w:textDirection w:val="tbRlV"/>
            <w:noWrap w:val="false"/>
          </w:tcPr>
          <w:p>
            <w:pPr>
              <w:ind w:left="149"/>
              <w:spacing w:before="176" w:line="211" w:lineRule="auto"/>
              <w:rPr>
                <w:rFonts w:ascii="宋体" w:hAnsi="宋体" w:eastAsia="宋体" w:cs="宋体"/>
                <w:highlight w:val="none"/>
              </w:rPr>
            </w:pPr>
            <w:r>
              <w:rPr>
                <w:rFonts w:ascii="宋体" w:hAnsi="宋体" w:eastAsia="宋体" w:cs="宋体"/>
                <w:spacing w:val="-1"/>
                <w:highlight w:val="none"/>
              </w:rPr>
              <w:t xml:space="preserve">序 </w:t>
            </w:r>
            <w:r>
              <w:rPr>
                <w:rFonts w:ascii="宋体" w:hAnsi="宋体" w:eastAsia="宋体" w:cs="宋体"/>
                <w:highlight w:val="none"/>
              </w:rPr>
              <w:t xml:space="preserve">号</w:t>
            </w:r>
            <w:r/>
          </w:p>
        </w:tc>
        <w:tc>
          <w:tcPr>
            <w:tcW w:w="1552" w:type="dxa"/>
            <w:textDirection w:val="lrTb"/>
            <w:noWrap w:val="false"/>
          </w:tcPr>
          <w:p>
            <w:pPr>
              <w:ind w:left="365"/>
              <w:spacing w:before="305" w:line="221" w:lineRule="auto"/>
              <w:rPr>
                <w:rFonts w:ascii="宋体" w:hAnsi="宋体" w:eastAsia="宋体" w:cs="宋体"/>
                <w:highlight w:val="none"/>
              </w:rPr>
            </w:pPr>
            <w:r>
              <w:rPr>
                <w:rFonts w:ascii="宋体" w:hAnsi="宋体" w:eastAsia="宋体" w:cs="宋体"/>
                <w:spacing w:val="-4"/>
                <w:highlight w:val="none"/>
              </w:rPr>
              <w:t xml:space="preserve">审查</w:t>
            </w:r>
            <w:r>
              <w:rPr>
                <w:rFonts w:ascii="宋体" w:hAnsi="宋体" w:eastAsia="宋体" w:cs="宋体"/>
                <w:spacing w:val="-2"/>
                <w:highlight w:val="none"/>
              </w:rPr>
              <w:t xml:space="preserve">要素</w:t>
            </w:r>
            <w:r/>
          </w:p>
        </w:tc>
        <w:tc>
          <w:tcPr>
            <w:tcW w:w="6403" w:type="dxa"/>
            <w:textDirection w:val="lrTb"/>
            <w:noWrap w:val="false"/>
          </w:tcPr>
          <w:p>
            <w:pPr>
              <w:ind w:left="2793"/>
              <w:spacing w:before="305" w:line="221" w:lineRule="auto"/>
              <w:rPr>
                <w:rFonts w:ascii="宋体" w:hAnsi="宋体" w:eastAsia="宋体" w:cs="宋体"/>
                <w:highlight w:val="none"/>
              </w:rPr>
            </w:pPr>
            <w:r>
              <w:rPr>
                <w:rFonts w:ascii="宋体" w:hAnsi="宋体" w:eastAsia="宋体" w:cs="宋体"/>
                <w:spacing w:val="-4"/>
                <w:highlight w:val="none"/>
              </w:rPr>
              <w:t xml:space="preserve">审查</w:t>
            </w:r>
            <w:r>
              <w:rPr>
                <w:rFonts w:ascii="宋体" w:hAnsi="宋体" w:eastAsia="宋体" w:cs="宋体"/>
                <w:spacing w:val="-2"/>
                <w:highlight w:val="none"/>
              </w:rPr>
              <w:t xml:space="preserve">内容</w:t>
            </w:r>
            <w:r/>
          </w:p>
        </w:tc>
      </w:tr>
      <w:tr>
        <w:trPr>
          <w:trHeight w:val="825"/>
        </w:trPr>
        <w:tc>
          <w:tcPr>
            <w:tcW w:w="568" w:type="dxa"/>
            <w:textDirection w:val="lrTb"/>
            <w:noWrap w:val="false"/>
          </w:tcPr>
          <w:p>
            <w:pPr>
              <w:spacing w:line="272" w:lineRule="auto"/>
              <w:rPr>
                <w:highlight w:val="none"/>
              </w:rPr>
            </w:pPr>
            <w:r>
              <w:rPr>
                <w:highlight w:val="none"/>
              </w:rPr>
            </w:r>
            <w:r/>
          </w:p>
          <w:p>
            <w:pPr>
              <w:ind w:left="251"/>
              <w:spacing w:before="68" w:line="186" w:lineRule="auto"/>
              <w:rPr>
                <w:rFonts w:ascii="宋体" w:hAnsi="宋体" w:eastAsia="宋体" w:cs="宋体"/>
                <w:highlight w:val="none"/>
              </w:rPr>
            </w:pPr>
            <w:r>
              <w:rPr>
                <w:rFonts w:ascii="宋体" w:hAnsi="宋体" w:eastAsia="宋体" w:cs="宋体"/>
                <w:highlight w:val="none"/>
              </w:rPr>
              <w:t xml:space="preserve">1</w:t>
            </w:r>
            <w:r/>
          </w:p>
        </w:tc>
        <w:tc>
          <w:tcPr>
            <w:tcW w:w="1552" w:type="dxa"/>
            <w:textDirection w:val="lrTb"/>
            <w:noWrap w:val="false"/>
          </w:tcPr>
          <w:p>
            <w:pPr>
              <w:ind w:left="673" w:right="144" w:hanging="523"/>
              <w:spacing w:before="151" w:line="288" w:lineRule="auto"/>
              <w:rPr>
                <w:rFonts w:ascii="宋体" w:hAnsi="宋体" w:eastAsia="宋体" w:cs="宋体"/>
                <w:highlight w:val="none"/>
              </w:rPr>
            </w:pPr>
            <w:r>
              <w:rPr>
                <w:rFonts w:hint="eastAsia" w:ascii="宋体" w:hAnsi="宋体" w:eastAsia="宋体" w:cs="宋体"/>
                <w:spacing w:val="-2"/>
                <w:highlight w:val="none"/>
              </w:rPr>
              <w:t xml:space="preserve">响应文件</w:t>
            </w:r>
            <w:r>
              <w:rPr>
                <w:rFonts w:ascii="宋体" w:hAnsi="宋体" w:eastAsia="宋体" w:cs="宋体"/>
                <w:spacing w:val="-1"/>
                <w:highlight w:val="none"/>
              </w:rPr>
              <w:t xml:space="preserve">有效</w:t>
            </w:r>
            <w:r>
              <w:rPr>
                <w:rFonts w:ascii="宋体" w:hAnsi="宋体" w:eastAsia="宋体" w:cs="宋体"/>
                <w:highlight w:val="none"/>
              </w:rPr>
              <w:t xml:space="preserve">性</w:t>
            </w:r>
            <w:r/>
          </w:p>
        </w:tc>
        <w:tc>
          <w:tcPr>
            <w:tcW w:w="6403" w:type="dxa"/>
            <w:textDirection w:val="lrTb"/>
            <w:noWrap w:val="false"/>
          </w:tcPr>
          <w:p>
            <w:pPr>
              <w:ind w:left="2786" w:right="150" w:hanging="2603"/>
              <w:spacing w:before="151" w:line="288" w:lineRule="auto"/>
              <w:rPr>
                <w:rFonts w:ascii="宋体" w:hAnsi="宋体" w:eastAsia="宋体" w:cs="宋体"/>
                <w:highlight w:val="none"/>
              </w:rPr>
            </w:pPr>
            <w:r>
              <w:rPr>
                <w:rFonts w:ascii="宋体" w:hAnsi="宋体" w:eastAsia="宋体" w:cs="宋体"/>
                <w:spacing w:val="-1"/>
                <w:highlight w:val="none"/>
              </w:rPr>
              <w:t xml:space="preserve">电子</w:t>
            </w:r>
            <w:r>
              <w:rPr>
                <w:rFonts w:hint="eastAsia" w:ascii="宋体" w:hAnsi="宋体" w:eastAsia="宋体" w:cs="宋体"/>
                <w:spacing w:val="-1"/>
                <w:highlight w:val="none"/>
              </w:rPr>
              <w:t xml:space="preserve">响应文件</w:t>
            </w:r>
            <w:r>
              <w:rPr>
                <w:rFonts w:ascii="宋体" w:hAnsi="宋体" w:eastAsia="宋体" w:cs="宋体"/>
                <w:spacing w:val="-1"/>
                <w:highlight w:val="none"/>
              </w:rPr>
              <w:t xml:space="preserve">的有效电子签章。投标报价。未发现属无效投标</w:t>
            </w:r>
            <w:r>
              <w:rPr>
                <w:rFonts w:ascii="宋体" w:hAnsi="宋体" w:eastAsia="宋体" w:cs="宋体"/>
                <w:highlight w:val="none"/>
              </w:rPr>
              <w:t xml:space="preserve">的其</w:t>
            </w:r>
            <w:r>
              <w:rPr>
                <w:rFonts w:ascii="宋体" w:hAnsi="宋体" w:eastAsia="宋体" w:cs="宋体"/>
                <w:spacing w:val="-2"/>
                <w:highlight w:val="none"/>
              </w:rPr>
              <w:t xml:space="preserve">他</w:t>
            </w:r>
            <w:r>
              <w:rPr>
                <w:rFonts w:ascii="宋体" w:hAnsi="宋体" w:eastAsia="宋体" w:cs="宋体"/>
                <w:spacing w:val="-1"/>
                <w:highlight w:val="none"/>
              </w:rPr>
              <w:t xml:space="preserve">情形</w:t>
            </w:r>
            <w:r/>
          </w:p>
        </w:tc>
      </w:tr>
      <w:tr>
        <w:trPr>
          <w:trHeight w:val="825"/>
        </w:trPr>
        <w:tc>
          <w:tcPr>
            <w:tcW w:w="568" w:type="dxa"/>
            <w:textDirection w:val="lrTb"/>
            <w:noWrap w:val="false"/>
          </w:tcPr>
          <w:p>
            <w:pPr>
              <w:spacing w:line="273" w:lineRule="auto"/>
              <w:rPr>
                <w:highlight w:val="none"/>
              </w:rPr>
            </w:pPr>
            <w:r>
              <w:rPr>
                <w:highlight w:val="none"/>
              </w:rPr>
            </w:r>
            <w:r/>
          </w:p>
          <w:p>
            <w:pPr>
              <w:ind w:left="238"/>
              <w:spacing w:before="68" w:line="185" w:lineRule="auto"/>
              <w:rPr>
                <w:rFonts w:ascii="宋体" w:hAnsi="宋体" w:eastAsia="宋体" w:cs="宋体"/>
                <w:highlight w:val="none"/>
              </w:rPr>
            </w:pPr>
            <w:r>
              <w:rPr>
                <w:rFonts w:ascii="宋体" w:hAnsi="宋体" w:eastAsia="宋体" w:cs="宋体"/>
                <w:highlight w:val="none"/>
              </w:rPr>
              <w:t xml:space="preserve">2</w:t>
            </w:r>
            <w:r/>
          </w:p>
        </w:tc>
        <w:tc>
          <w:tcPr>
            <w:tcW w:w="1552" w:type="dxa"/>
            <w:textDirection w:val="lrTb"/>
            <w:noWrap w:val="false"/>
          </w:tcPr>
          <w:p>
            <w:pPr>
              <w:ind w:left="462" w:right="144" w:hanging="315"/>
              <w:spacing w:before="151" w:line="288" w:lineRule="auto"/>
              <w:rPr>
                <w:rFonts w:ascii="宋体" w:hAnsi="宋体" w:eastAsia="宋体" w:cs="宋体"/>
                <w:highlight w:val="none"/>
              </w:rPr>
            </w:pPr>
            <w:r>
              <w:rPr>
                <w:rFonts w:ascii="宋体" w:hAnsi="宋体" w:eastAsia="宋体" w:cs="宋体"/>
                <w:spacing w:val="-1"/>
                <w:highlight w:val="none"/>
              </w:rPr>
              <w:t xml:space="preserve">对</w:t>
            </w:r>
            <w:r>
              <w:rPr>
                <w:rFonts w:hint="eastAsia" w:ascii="宋体" w:hAnsi="宋体" w:eastAsia="宋体" w:cs="宋体"/>
                <w:spacing w:val="-1"/>
                <w:highlight w:val="none"/>
                <w:lang w:eastAsia="zh-CN"/>
              </w:rPr>
              <w:t xml:space="preserve">采购文件</w:t>
            </w:r>
            <w:r>
              <w:rPr>
                <w:rFonts w:ascii="宋体" w:hAnsi="宋体" w:eastAsia="宋体" w:cs="宋体"/>
                <w:highlight w:val="none"/>
              </w:rPr>
              <w:t xml:space="preserve">响</w:t>
            </w:r>
            <w:r>
              <w:rPr>
                <w:rFonts w:ascii="宋体" w:hAnsi="宋体" w:eastAsia="宋体" w:cs="宋体"/>
                <w:spacing w:val="-2"/>
                <w:highlight w:val="none"/>
              </w:rPr>
              <w:t xml:space="preserve">应</w:t>
            </w:r>
            <w:r>
              <w:rPr>
                <w:rFonts w:ascii="宋体" w:hAnsi="宋体" w:eastAsia="宋体" w:cs="宋体"/>
                <w:spacing w:val="-1"/>
                <w:highlight w:val="none"/>
              </w:rPr>
              <w:t xml:space="preserve">程度</w:t>
            </w:r>
            <w:r/>
          </w:p>
        </w:tc>
        <w:tc>
          <w:tcPr>
            <w:tcW w:w="6403" w:type="dxa"/>
            <w:textDirection w:val="lrTb"/>
            <w:noWrap w:val="false"/>
          </w:tcPr>
          <w:p>
            <w:pPr>
              <w:ind w:left="1736" w:right="150" w:hanging="1571"/>
              <w:spacing w:before="153" w:line="287" w:lineRule="auto"/>
              <w:rPr>
                <w:rFonts w:ascii="宋体" w:hAnsi="宋体" w:eastAsia="宋体" w:cs="宋体"/>
                <w:highlight w:val="none"/>
              </w:rPr>
            </w:pPr>
            <w:r>
              <w:rPr>
                <w:rFonts w:ascii="宋体" w:hAnsi="宋体" w:eastAsia="宋体" w:cs="宋体"/>
                <w:spacing w:val="-1"/>
                <w:highlight w:val="none"/>
              </w:rPr>
              <w:t xml:space="preserve">审查</w:t>
            </w:r>
            <w:r>
              <w:rPr>
                <w:rFonts w:hint="eastAsia" w:ascii="宋体" w:hAnsi="宋体" w:eastAsia="宋体" w:cs="宋体"/>
                <w:spacing w:val="-1"/>
                <w:highlight w:val="none"/>
              </w:rPr>
              <w:t xml:space="preserve">响应文件</w:t>
            </w:r>
            <w:r>
              <w:rPr>
                <w:rFonts w:ascii="宋体" w:hAnsi="宋体" w:eastAsia="宋体" w:cs="宋体"/>
                <w:spacing w:val="-1"/>
                <w:highlight w:val="none"/>
              </w:rPr>
              <w:t xml:space="preserve">与</w:t>
            </w:r>
            <w:r>
              <w:rPr>
                <w:rFonts w:hint="eastAsia" w:ascii="宋体" w:hAnsi="宋体" w:eastAsia="宋体" w:cs="宋体"/>
                <w:spacing w:val="-1"/>
                <w:highlight w:val="none"/>
                <w:lang w:eastAsia="zh-CN"/>
              </w:rPr>
              <w:t xml:space="preserve">采购文件</w:t>
            </w:r>
            <w:r>
              <w:rPr>
                <w:rFonts w:ascii="宋体" w:hAnsi="宋体" w:eastAsia="宋体" w:cs="宋体"/>
                <w:highlight w:val="none"/>
              </w:rPr>
              <w:t xml:space="preserve">要求的主要条款、条件和技术规格是否相</w:t>
            </w:r>
            <w:r>
              <w:rPr>
                <w:rFonts w:ascii="宋体" w:hAnsi="宋体" w:eastAsia="宋体" w:cs="宋体"/>
                <w:spacing w:val="-2"/>
                <w:highlight w:val="none"/>
              </w:rPr>
              <w:t xml:space="preserve">符，是否存在重大偏离或保留</w:t>
            </w:r>
            <w:r/>
          </w:p>
        </w:tc>
      </w:tr>
    </w:tbl>
    <w:p>
      <w:pPr>
        <w:spacing w:line="250" w:lineRule="auto"/>
        <w:rPr>
          <w:highlight w:val="none"/>
        </w:rPr>
      </w:pPr>
      <w:r>
        <w:rPr>
          <w:highlight w:val="none"/>
        </w:rPr>
      </w:r>
      <w:r/>
    </w:p>
    <w:p>
      <w:pPr>
        <w:spacing w:line="250" w:lineRule="auto"/>
        <w:rPr>
          <w:highlight w:val="none"/>
        </w:rPr>
      </w:pPr>
      <w:r>
        <w:rPr>
          <w:highlight w:val="none"/>
        </w:rPr>
      </w:r>
      <w:r/>
    </w:p>
    <w:p>
      <w:pPr>
        <w:ind w:left="118" w:right="109" w:firstLine="488"/>
        <w:spacing w:before="78" w:line="360" w:lineRule="auto"/>
        <w:rPr>
          <w:rFonts w:ascii="宋体" w:hAnsi="宋体" w:eastAsia="宋体" w:cs="宋体"/>
          <w:sz w:val="24"/>
          <w:szCs w:val="24"/>
          <w:highlight w:val="none"/>
        </w:rPr>
      </w:pPr>
      <w:r>
        <w:rPr>
          <w:rFonts w:ascii="宋体" w:hAnsi="宋体" w:eastAsia="宋体" w:cs="宋体"/>
          <w:spacing w:val="-7"/>
          <w:sz w:val="24"/>
          <w:szCs w:val="24"/>
          <w:highlight w:val="none"/>
        </w:rPr>
        <w:t xml:space="preserve">审查</w:t>
      </w:r>
      <w:r>
        <w:rPr>
          <w:rFonts w:hint="eastAsia" w:ascii="宋体" w:hAnsi="宋体" w:eastAsia="宋体" w:cs="宋体"/>
          <w:spacing w:val="-7"/>
          <w:sz w:val="24"/>
          <w:szCs w:val="24"/>
          <w:highlight w:val="none"/>
        </w:rPr>
        <w:t xml:space="preserve">响应文件</w:t>
      </w:r>
      <w:r>
        <w:rPr>
          <w:rFonts w:ascii="宋体" w:hAnsi="宋体" w:eastAsia="宋体" w:cs="宋体"/>
          <w:spacing w:val="-7"/>
          <w:sz w:val="24"/>
          <w:szCs w:val="24"/>
          <w:highlight w:val="none"/>
        </w:rPr>
        <w:t xml:space="preserve">与</w:t>
      </w:r>
      <w:r>
        <w:rPr>
          <w:rFonts w:hint="eastAsia" w:ascii="宋体" w:hAnsi="宋体" w:eastAsia="宋体" w:cs="宋体"/>
          <w:spacing w:val="-7"/>
          <w:sz w:val="24"/>
          <w:szCs w:val="24"/>
          <w:highlight w:val="none"/>
          <w:lang w:eastAsia="zh-CN"/>
        </w:rPr>
        <w:t xml:space="preserve">采购文件</w:t>
      </w:r>
      <w:r>
        <w:rPr>
          <w:rFonts w:ascii="宋体" w:hAnsi="宋体" w:eastAsia="宋体" w:cs="宋体"/>
          <w:spacing w:val="-7"/>
          <w:sz w:val="24"/>
          <w:szCs w:val="24"/>
          <w:highlight w:val="none"/>
        </w:rPr>
        <w:t xml:space="preserve">要求的主要条款、条件和技术规格是否相符，是</w:t>
      </w:r>
      <w:r>
        <w:rPr>
          <w:rFonts w:ascii="宋体" w:hAnsi="宋体" w:eastAsia="宋体" w:cs="宋体"/>
          <w:spacing w:val="-2"/>
          <w:sz w:val="24"/>
          <w:szCs w:val="24"/>
          <w:highlight w:val="none"/>
        </w:rPr>
        <w:t xml:space="preserve">否</w:t>
      </w:r>
      <w:r>
        <w:rPr>
          <w:rFonts w:ascii="宋体" w:hAnsi="宋体" w:eastAsia="宋体" w:cs="宋体"/>
          <w:spacing w:val="8"/>
          <w:sz w:val="24"/>
          <w:szCs w:val="24"/>
          <w:highlight w:val="none"/>
        </w:rPr>
        <w:t xml:space="preserve">存</w:t>
      </w:r>
      <w:r>
        <w:rPr>
          <w:rFonts w:ascii="宋体" w:hAnsi="宋体" w:eastAsia="宋体" w:cs="宋体"/>
          <w:spacing w:val="4"/>
          <w:sz w:val="24"/>
          <w:szCs w:val="24"/>
          <w:highlight w:val="none"/>
        </w:rPr>
        <w:t xml:space="preserve">在重大偏离或保留。所谓重大偏离或保留系指影响到</w:t>
      </w:r>
      <w:r>
        <w:rPr>
          <w:rFonts w:hint="eastAsia" w:ascii="宋体" w:hAnsi="宋体" w:eastAsia="宋体" w:cs="宋体"/>
          <w:spacing w:val="4"/>
          <w:sz w:val="24"/>
          <w:szCs w:val="24"/>
          <w:highlight w:val="none"/>
          <w:lang w:eastAsia="zh-CN"/>
        </w:rPr>
        <w:t xml:space="preserve">采购文件</w:t>
      </w:r>
      <w:r>
        <w:rPr>
          <w:rFonts w:ascii="宋体" w:hAnsi="宋体" w:eastAsia="宋体" w:cs="宋体"/>
          <w:spacing w:val="4"/>
          <w:sz w:val="24"/>
          <w:szCs w:val="24"/>
          <w:highlight w:val="none"/>
        </w:rPr>
        <w:t xml:space="preserve">规定的服务范</w:t>
      </w:r>
      <w:r>
        <w:rPr>
          <w:rFonts w:ascii="宋体" w:hAnsi="宋体" w:eastAsia="宋体" w:cs="宋体"/>
          <w:spacing w:val="-18"/>
          <w:sz w:val="24"/>
          <w:szCs w:val="24"/>
          <w:highlight w:val="none"/>
        </w:rPr>
        <w:t xml:space="preserve">围</w:t>
      </w:r>
      <w:r>
        <w:rPr>
          <w:rFonts w:ascii="宋体" w:hAnsi="宋体" w:eastAsia="宋体" w:cs="宋体"/>
          <w:spacing w:val="-10"/>
          <w:sz w:val="24"/>
          <w:szCs w:val="24"/>
          <w:highlight w:val="none"/>
        </w:rPr>
        <w:t xml:space="preserve">、</w:t>
      </w:r>
      <w:r>
        <w:rPr>
          <w:rFonts w:ascii="宋体" w:hAnsi="宋体" w:eastAsia="宋体" w:cs="宋体"/>
          <w:spacing w:val="-9"/>
          <w:sz w:val="24"/>
          <w:szCs w:val="24"/>
          <w:highlight w:val="none"/>
        </w:rPr>
        <w:t xml:space="preserve">质量和性能的，或者在实质上与</w:t>
      </w:r>
      <w:r>
        <w:rPr>
          <w:rFonts w:hint="eastAsia" w:ascii="宋体" w:hAnsi="宋体" w:eastAsia="宋体" w:cs="宋体"/>
          <w:spacing w:val="-9"/>
          <w:sz w:val="24"/>
          <w:szCs w:val="24"/>
          <w:highlight w:val="none"/>
          <w:lang w:eastAsia="zh-CN"/>
        </w:rPr>
        <w:t xml:space="preserve">采购文件</w:t>
      </w:r>
      <w:r>
        <w:rPr>
          <w:rFonts w:ascii="宋体" w:hAnsi="宋体" w:eastAsia="宋体" w:cs="宋体"/>
          <w:spacing w:val="-9"/>
          <w:sz w:val="24"/>
          <w:szCs w:val="24"/>
          <w:highlight w:val="none"/>
        </w:rPr>
        <w:t xml:space="preserve">不一致，有限制采购人权利和投标</w:t>
      </w:r>
      <w:r>
        <w:rPr>
          <w:rFonts w:ascii="宋体" w:hAnsi="宋体" w:eastAsia="宋体" w:cs="宋体"/>
          <w:spacing w:val="-12"/>
          <w:sz w:val="24"/>
          <w:szCs w:val="24"/>
          <w:highlight w:val="none"/>
        </w:rPr>
        <w:t xml:space="preserve">人</w:t>
      </w:r>
      <w:r>
        <w:rPr>
          <w:rFonts w:ascii="宋体" w:hAnsi="宋体" w:eastAsia="宋体" w:cs="宋体"/>
          <w:spacing w:val="-7"/>
          <w:sz w:val="24"/>
          <w:szCs w:val="24"/>
          <w:highlight w:val="none"/>
        </w:rPr>
        <w:t xml:space="preserve">义</w:t>
      </w:r>
      <w:r>
        <w:rPr>
          <w:rFonts w:ascii="宋体" w:hAnsi="宋体" w:eastAsia="宋体" w:cs="宋体"/>
          <w:spacing w:val="-6"/>
          <w:sz w:val="24"/>
          <w:szCs w:val="24"/>
          <w:highlight w:val="none"/>
        </w:rPr>
        <w:t xml:space="preserve">务的规定，而纠正这些偏离或保留将会对其他实质上响应</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6"/>
          <w:sz w:val="24"/>
          <w:szCs w:val="24"/>
          <w:highlight w:val="none"/>
        </w:rPr>
        <w:t xml:space="preserve">的</w:t>
      </w:r>
      <w:r>
        <w:rPr>
          <w:rFonts w:hint="eastAsia" w:ascii="宋体" w:hAnsi="宋体" w:eastAsia="宋体" w:cs="宋体"/>
          <w:spacing w:val="-6"/>
          <w:sz w:val="24"/>
          <w:szCs w:val="24"/>
          <w:highlight w:val="none"/>
        </w:rPr>
        <w:t xml:space="preserve">投标人</w:t>
      </w:r>
      <w:r>
        <w:rPr>
          <w:rFonts w:ascii="宋体" w:hAnsi="宋体" w:eastAsia="宋体" w:cs="宋体"/>
          <w:spacing w:val="1"/>
          <w:sz w:val="24"/>
          <w:szCs w:val="24"/>
          <w:highlight w:val="none"/>
        </w:rPr>
        <w:t xml:space="preserve">的竞争地位产生</w:t>
      </w:r>
      <w:r>
        <w:rPr>
          <w:rFonts w:ascii="宋体" w:hAnsi="宋体" w:eastAsia="宋体" w:cs="宋体"/>
          <w:sz w:val="24"/>
          <w:szCs w:val="24"/>
          <w:highlight w:val="none"/>
        </w:rPr>
        <w:t xml:space="preserve">不公正的影响(重大偏离或保留的认定须经评标委员会半数以上</w:t>
      </w:r>
      <w:r>
        <w:rPr>
          <w:rFonts w:ascii="宋体" w:hAnsi="宋体" w:eastAsia="宋体" w:cs="宋体"/>
          <w:spacing w:val="1"/>
          <w:sz w:val="24"/>
          <w:szCs w:val="24"/>
          <w:highlight w:val="none"/>
        </w:rPr>
        <w:t xml:space="preserve">同意)。评标委员会决定</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的响应性只根据</w:t>
      </w:r>
      <w:r>
        <w:rPr>
          <w:rFonts w:hint="eastAsia" w:ascii="宋体" w:hAnsi="宋体" w:eastAsia="宋体" w:cs="宋体"/>
          <w:sz w:val="24"/>
          <w:szCs w:val="24"/>
          <w:highlight w:val="none"/>
        </w:rPr>
        <w:t xml:space="preserve">响应文件</w:t>
      </w:r>
      <w:r>
        <w:rPr>
          <w:rFonts w:ascii="宋体" w:hAnsi="宋体" w:eastAsia="宋体" w:cs="宋体"/>
          <w:sz w:val="24"/>
          <w:szCs w:val="24"/>
          <w:highlight w:val="none"/>
        </w:rPr>
        <w:t xml:space="preserve">本身的内容，而不寻</w:t>
      </w:r>
      <w:r>
        <w:rPr>
          <w:rFonts w:ascii="宋体" w:hAnsi="宋体" w:eastAsia="宋体" w:cs="宋体"/>
          <w:spacing w:val="-7"/>
          <w:sz w:val="24"/>
          <w:szCs w:val="24"/>
          <w:highlight w:val="none"/>
        </w:rPr>
        <w:t xml:space="preserve">求</w:t>
      </w:r>
      <w:r>
        <w:rPr>
          <w:rFonts w:ascii="宋体" w:hAnsi="宋体" w:eastAsia="宋体" w:cs="宋体"/>
          <w:spacing w:val="-5"/>
          <w:sz w:val="24"/>
          <w:szCs w:val="24"/>
          <w:highlight w:val="none"/>
        </w:rPr>
        <w:t xml:space="preserve">外部的证据。</w:t>
      </w:r>
      <w:r/>
    </w:p>
    <w:p>
      <w:pPr>
        <w:ind w:left="602"/>
        <w:spacing w:line="217" w:lineRule="auto"/>
        <w:rPr>
          <w:rFonts w:ascii="宋体" w:hAnsi="宋体" w:eastAsia="宋体" w:cs="宋体"/>
          <w:sz w:val="24"/>
          <w:szCs w:val="24"/>
          <w:highlight w:val="none"/>
        </w:rPr>
      </w:pPr>
      <w:r>
        <w:rPr>
          <w:rFonts w:hint="eastAsia" w:ascii="宋体" w:hAnsi="宋体" w:eastAsia="宋体" w:cs="宋体"/>
          <w:color w:val="0000ff"/>
          <w:spacing w:val="-6"/>
          <w:sz w:val="24"/>
          <w:szCs w:val="24"/>
          <w:highlight w:val="none"/>
        </w:rPr>
        <w:t xml:space="preserve">投标人</w:t>
      </w:r>
      <w:r>
        <w:rPr>
          <w:rFonts w:ascii="宋体" w:hAnsi="宋体" w:eastAsia="宋体" w:cs="宋体"/>
          <w:color w:val="0000ff"/>
          <w:spacing w:val="-3"/>
          <w:sz w:val="24"/>
          <w:szCs w:val="24"/>
          <w:highlight w:val="none"/>
        </w:rPr>
        <w:t xml:space="preserve">存在下列情况之一的，其投标无效：</w:t>
      </w:r>
      <w:r/>
    </w:p>
    <w:p>
      <w:pPr>
        <w:ind w:left="606"/>
        <w:spacing w:before="185" w:line="219" w:lineRule="auto"/>
        <w:rPr>
          <w:rFonts w:ascii="宋体" w:hAnsi="宋体" w:eastAsia="宋体" w:cs="宋体"/>
          <w:sz w:val="24"/>
          <w:szCs w:val="24"/>
          <w:highlight w:val="none"/>
        </w:rPr>
      </w:pPr>
      <w:r>
        <w:rPr>
          <w:rFonts w:ascii="宋体" w:hAnsi="宋体" w:eastAsia="宋体" w:cs="宋体"/>
          <w:color w:val="0000ff"/>
          <w:spacing w:val="14"/>
          <w:sz w:val="24"/>
          <w:szCs w:val="24"/>
          <w:highlight w:val="none"/>
        </w:rPr>
        <w:t xml:space="preserve">(</w:t>
      </w:r>
      <w:r>
        <w:rPr>
          <w:rFonts w:ascii="宋体" w:hAnsi="宋体" w:eastAsia="宋体" w:cs="宋体"/>
          <w:color w:val="0000ff"/>
          <w:spacing w:val="10"/>
          <w:sz w:val="24"/>
          <w:szCs w:val="24"/>
          <w:highlight w:val="none"/>
        </w:rPr>
        <w:t xml:space="preserve">1</w:t>
      </w:r>
      <w:r>
        <w:rPr>
          <w:rFonts w:ascii="宋体" w:hAnsi="宋体" w:eastAsia="宋体" w:cs="宋体"/>
          <w:color w:val="0000ff"/>
          <w:spacing w:val="7"/>
          <w:sz w:val="24"/>
          <w:szCs w:val="24"/>
          <w:highlight w:val="none"/>
        </w:rPr>
        <w:t xml:space="preserve">)</w:t>
      </w:r>
      <w:r>
        <w:rPr>
          <w:rFonts w:hint="eastAsia" w:ascii="宋体" w:hAnsi="宋体" w:eastAsia="宋体" w:cs="宋体"/>
          <w:color w:val="0000ff"/>
          <w:spacing w:val="7"/>
          <w:sz w:val="24"/>
          <w:szCs w:val="24"/>
          <w:highlight w:val="none"/>
        </w:rPr>
        <w:t xml:space="preserve">响应文件</w:t>
      </w:r>
      <w:r>
        <w:rPr>
          <w:rFonts w:ascii="宋体" w:hAnsi="宋体" w:eastAsia="宋体" w:cs="宋体"/>
          <w:color w:val="0000ff"/>
          <w:spacing w:val="7"/>
          <w:sz w:val="24"/>
          <w:szCs w:val="24"/>
          <w:highlight w:val="none"/>
        </w:rPr>
        <w:t xml:space="preserve">未按</w:t>
      </w:r>
      <w:r>
        <w:rPr>
          <w:rFonts w:hint="eastAsia" w:ascii="宋体" w:hAnsi="宋体" w:eastAsia="宋体" w:cs="宋体"/>
          <w:color w:val="0000ff"/>
          <w:spacing w:val="7"/>
          <w:sz w:val="24"/>
          <w:szCs w:val="24"/>
          <w:highlight w:val="none"/>
          <w:lang w:eastAsia="zh-CN"/>
        </w:rPr>
        <w:t xml:space="preserve">采购文件</w:t>
      </w:r>
      <w:r>
        <w:rPr>
          <w:rFonts w:ascii="宋体" w:hAnsi="宋体" w:eastAsia="宋体" w:cs="宋体"/>
          <w:color w:val="0000ff"/>
          <w:spacing w:val="7"/>
          <w:sz w:val="24"/>
          <w:szCs w:val="24"/>
          <w:highlight w:val="none"/>
        </w:rPr>
        <w:t xml:space="preserve">要求进行有效签章的；</w:t>
      </w:r>
      <w:r/>
    </w:p>
    <w:p>
      <w:pPr>
        <w:ind w:left="606"/>
        <w:spacing w:before="183" w:line="218" w:lineRule="auto"/>
        <w:rPr>
          <w:rFonts w:ascii="宋体" w:hAnsi="宋体" w:eastAsia="宋体" w:cs="宋体"/>
          <w:sz w:val="24"/>
          <w:szCs w:val="24"/>
          <w:highlight w:val="none"/>
        </w:rPr>
      </w:pPr>
      <w:r>
        <w:rPr>
          <w:rFonts w:ascii="宋体" w:hAnsi="宋体" w:eastAsia="宋体" w:cs="宋体"/>
          <w:color w:val="0000ff"/>
          <w:spacing w:val="12"/>
          <w:sz w:val="24"/>
          <w:szCs w:val="24"/>
          <w:highlight w:val="none"/>
        </w:rPr>
        <w:t xml:space="preserve">(2</w:t>
      </w:r>
      <w:r>
        <w:rPr>
          <w:rFonts w:ascii="宋体" w:hAnsi="宋体" w:eastAsia="宋体" w:cs="宋体"/>
          <w:color w:val="0000ff"/>
          <w:spacing w:val="6"/>
          <w:sz w:val="24"/>
          <w:szCs w:val="24"/>
          <w:highlight w:val="none"/>
        </w:rPr>
        <w:t xml:space="preserve">)报价超过</w:t>
      </w:r>
      <w:r>
        <w:rPr>
          <w:rFonts w:hint="eastAsia" w:ascii="宋体" w:hAnsi="宋体" w:eastAsia="宋体" w:cs="宋体"/>
          <w:color w:val="0000ff"/>
          <w:spacing w:val="6"/>
          <w:sz w:val="24"/>
          <w:szCs w:val="24"/>
          <w:highlight w:val="none"/>
          <w:lang w:eastAsia="zh-CN"/>
        </w:rPr>
        <w:t xml:space="preserve">采购文件</w:t>
      </w:r>
      <w:r>
        <w:rPr>
          <w:rFonts w:ascii="宋体" w:hAnsi="宋体" w:eastAsia="宋体" w:cs="宋体"/>
          <w:color w:val="0000ff"/>
          <w:spacing w:val="6"/>
          <w:sz w:val="24"/>
          <w:szCs w:val="24"/>
          <w:highlight w:val="none"/>
        </w:rPr>
        <w:t xml:space="preserve">中规定的预算金额或最高限价的；</w:t>
      </w:r>
      <w:r/>
    </w:p>
    <w:p>
      <w:pPr>
        <w:ind w:left="606"/>
        <w:spacing w:before="184" w:line="219" w:lineRule="auto"/>
        <w:rPr>
          <w:rFonts w:ascii="宋体" w:hAnsi="宋体" w:eastAsia="宋体" w:cs="宋体"/>
          <w:sz w:val="24"/>
          <w:szCs w:val="24"/>
          <w:highlight w:val="none"/>
        </w:rPr>
      </w:pPr>
      <w:r>
        <w:rPr>
          <w:rFonts w:ascii="宋体" w:hAnsi="宋体" w:eastAsia="宋体" w:cs="宋体"/>
          <w:color w:val="0000ff"/>
          <w:spacing w:val="18"/>
          <w:sz w:val="24"/>
          <w:szCs w:val="24"/>
          <w:highlight w:val="none"/>
        </w:rPr>
        <w:t xml:space="preserve">(3</w:t>
      </w:r>
      <w:r>
        <w:rPr>
          <w:rFonts w:ascii="宋体" w:hAnsi="宋体" w:eastAsia="宋体" w:cs="宋体"/>
          <w:color w:val="0000ff"/>
          <w:spacing w:val="9"/>
          <w:sz w:val="24"/>
          <w:szCs w:val="24"/>
          <w:highlight w:val="none"/>
        </w:rPr>
        <w:t xml:space="preserve">)</w:t>
      </w:r>
      <w:r>
        <w:rPr>
          <w:rFonts w:hint="eastAsia" w:ascii="宋体" w:hAnsi="宋体" w:eastAsia="宋体" w:cs="宋体"/>
          <w:color w:val="0000ff"/>
          <w:spacing w:val="9"/>
          <w:sz w:val="24"/>
          <w:szCs w:val="24"/>
          <w:highlight w:val="none"/>
        </w:rPr>
        <w:t xml:space="preserve">响应文件</w:t>
      </w:r>
      <w:r>
        <w:rPr>
          <w:rFonts w:ascii="宋体" w:hAnsi="宋体" w:eastAsia="宋体" w:cs="宋体"/>
          <w:color w:val="0000ff"/>
          <w:spacing w:val="9"/>
          <w:sz w:val="24"/>
          <w:szCs w:val="24"/>
          <w:highlight w:val="none"/>
        </w:rPr>
        <w:t xml:space="preserve">含有采购人不能接受的附加条件的;</w:t>
      </w:r>
      <w:r/>
    </w:p>
    <w:p>
      <w:pPr>
        <w:ind w:left="117" w:right="118" w:firstLine="488"/>
        <w:spacing w:before="183" w:line="360" w:lineRule="auto"/>
        <w:rPr>
          <w:rFonts w:ascii="宋体" w:hAnsi="宋体" w:eastAsia="宋体" w:cs="宋体"/>
          <w:sz w:val="24"/>
          <w:szCs w:val="24"/>
          <w:highlight w:val="none"/>
        </w:rPr>
      </w:pPr>
      <w:r>
        <w:rPr>
          <w:rFonts w:ascii="宋体" w:hAnsi="宋体" w:eastAsia="宋体" w:cs="宋体"/>
          <w:color w:val="0000ff"/>
          <w:spacing w:val="14"/>
          <w:sz w:val="24"/>
          <w:szCs w:val="24"/>
          <w:highlight w:val="none"/>
        </w:rPr>
        <w:t xml:space="preserve">(</w:t>
      </w:r>
      <w:r>
        <w:rPr>
          <w:rFonts w:ascii="宋体" w:hAnsi="宋体" w:eastAsia="宋体" w:cs="宋体"/>
          <w:color w:val="0000ff"/>
          <w:spacing w:val="12"/>
          <w:sz w:val="24"/>
          <w:szCs w:val="24"/>
          <w:highlight w:val="none"/>
        </w:rPr>
        <w:t xml:space="preserve">4</w:t>
      </w:r>
      <w:r>
        <w:rPr>
          <w:rFonts w:ascii="宋体" w:hAnsi="宋体" w:eastAsia="宋体" w:cs="宋体"/>
          <w:color w:val="0000ff"/>
          <w:spacing w:val="7"/>
          <w:sz w:val="24"/>
          <w:szCs w:val="24"/>
          <w:highlight w:val="none"/>
        </w:rPr>
        <w:t xml:space="preserve">)报价明显低于其他通过符合性审查</w:t>
      </w:r>
      <w:r>
        <w:rPr>
          <w:rFonts w:hint="eastAsia" w:ascii="宋体" w:hAnsi="宋体" w:eastAsia="宋体" w:cs="宋体"/>
          <w:color w:val="0000ff"/>
          <w:spacing w:val="7"/>
          <w:sz w:val="24"/>
          <w:szCs w:val="24"/>
          <w:highlight w:val="none"/>
        </w:rPr>
        <w:t xml:space="preserve">投标人</w:t>
      </w:r>
      <w:r>
        <w:rPr>
          <w:rFonts w:ascii="宋体" w:hAnsi="宋体" w:eastAsia="宋体" w:cs="宋体"/>
          <w:color w:val="0000ff"/>
          <w:spacing w:val="7"/>
          <w:sz w:val="24"/>
          <w:szCs w:val="24"/>
          <w:highlight w:val="none"/>
        </w:rPr>
        <w:t xml:space="preserve">的报价，</w:t>
      </w:r>
      <w:r>
        <w:rPr>
          <w:rFonts w:hint="eastAsia" w:ascii="宋体" w:hAnsi="宋体" w:eastAsia="宋体" w:cs="宋体"/>
          <w:color w:val="0000ff"/>
          <w:spacing w:val="7"/>
          <w:sz w:val="24"/>
          <w:szCs w:val="24"/>
          <w:highlight w:val="none"/>
        </w:rPr>
        <w:t xml:space="preserve">投标人</w:t>
      </w:r>
      <w:r>
        <w:rPr>
          <w:rFonts w:ascii="宋体" w:hAnsi="宋体" w:eastAsia="宋体" w:cs="宋体"/>
          <w:color w:val="0000ff"/>
          <w:spacing w:val="7"/>
          <w:sz w:val="24"/>
          <w:szCs w:val="24"/>
          <w:highlight w:val="none"/>
        </w:rPr>
        <w:t xml:space="preserve">不能证明其</w:t>
      </w:r>
      <w:r>
        <w:rPr>
          <w:rFonts w:ascii="宋体" w:hAnsi="宋体" w:eastAsia="宋体" w:cs="宋体"/>
          <w:color w:val="0000ff"/>
          <w:spacing w:val="-12"/>
          <w:sz w:val="24"/>
          <w:szCs w:val="24"/>
          <w:highlight w:val="none"/>
        </w:rPr>
        <w:t xml:space="preserve">报</w:t>
      </w:r>
      <w:r>
        <w:rPr>
          <w:rFonts w:ascii="宋体" w:hAnsi="宋体" w:eastAsia="宋体" w:cs="宋体"/>
          <w:color w:val="0000ff"/>
          <w:spacing w:val="-7"/>
          <w:sz w:val="24"/>
          <w:szCs w:val="24"/>
          <w:highlight w:val="none"/>
        </w:rPr>
        <w:t xml:space="preserve">价合理性的；</w:t>
      </w:r>
      <w:r/>
    </w:p>
    <w:p>
      <w:pPr>
        <w:ind w:left="606"/>
        <w:spacing w:before="1" w:line="215" w:lineRule="auto"/>
        <w:rPr>
          <w:rFonts w:ascii="宋体" w:hAnsi="宋体" w:eastAsia="宋体" w:cs="宋体"/>
          <w:sz w:val="24"/>
          <w:szCs w:val="24"/>
          <w:highlight w:val="none"/>
        </w:rPr>
      </w:pPr>
      <w:r>
        <w:rPr>
          <w:rFonts w:ascii="宋体" w:hAnsi="宋体" w:eastAsia="宋体" w:cs="宋体"/>
          <w:color w:val="0000ff"/>
          <w:spacing w:val="16"/>
          <w:sz w:val="24"/>
          <w:szCs w:val="24"/>
          <w:highlight w:val="none"/>
        </w:rPr>
        <w:t xml:space="preserve">(</w:t>
      </w:r>
      <w:r>
        <w:rPr>
          <w:rFonts w:ascii="宋体" w:hAnsi="宋体" w:eastAsia="宋体" w:cs="宋体"/>
          <w:color w:val="0000ff"/>
          <w:spacing w:val="8"/>
          <w:sz w:val="24"/>
          <w:szCs w:val="24"/>
          <w:highlight w:val="none"/>
        </w:rPr>
        <w:t xml:space="preserve">5)</w:t>
      </w:r>
      <w:r>
        <w:rPr>
          <w:rFonts w:hint="eastAsia" w:ascii="宋体" w:hAnsi="宋体" w:eastAsia="宋体" w:cs="宋体"/>
          <w:color w:val="0000ff"/>
          <w:spacing w:val="8"/>
          <w:sz w:val="24"/>
          <w:szCs w:val="24"/>
          <w:highlight w:val="none"/>
        </w:rPr>
        <w:t xml:space="preserve">响应文件</w:t>
      </w:r>
      <w:r>
        <w:rPr>
          <w:rFonts w:ascii="宋体" w:hAnsi="宋体" w:eastAsia="宋体" w:cs="宋体"/>
          <w:color w:val="0000ff"/>
          <w:spacing w:val="8"/>
          <w:sz w:val="24"/>
          <w:szCs w:val="24"/>
          <w:highlight w:val="none"/>
        </w:rPr>
        <w:t xml:space="preserve">中提供了虚假或失实资料的；</w:t>
      </w:r>
      <w:r/>
    </w:p>
    <w:p>
      <w:pPr>
        <w:ind w:left="606"/>
        <w:spacing w:before="187" w:line="220" w:lineRule="auto"/>
        <w:rPr>
          <w:rFonts w:ascii="宋体" w:hAnsi="宋体" w:eastAsia="宋体" w:cs="宋体"/>
          <w:sz w:val="24"/>
          <w:szCs w:val="24"/>
          <w:highlight w:val="none"/>
        </w:rPr>
      </w:pPr>
      <w:r>
        <w:rPr>
          <w:rFonts w:ascii="宋体" w:hAnsi="宋体" w:eastAsia="宋体" w:cs="宋体"/>
          <w:color w:val="0000ff"/>
          <w:spacing w:val="18"/>
          <w:sz w:val="24"/>
          <w:szCs w:val="24"/>
          <w:highlight w:val="none"/>
        </w:rPr>
        <w:t xml:space="preserve">(</w:t>
      </w:r>
      <w:r>
        <w:rPr>
          <w:rFonts w:ascii="宋体" w:hAnsi="宋体" w:eastAsia="宋体" w:cs="宋体"/>
          <w:color w:val="0000ff"/>
          <w:spacing w:val="10"/>
          <w:sz w:val="24"/>
          <w:szCs w:val="24"/>
          <w:highlight w:val="none"/>
        </w:rPr>
        <w:t xml:space="preserve">6)</w:t>
      </w:r>
      <w:r>
        <w:rPr>
          <w:rFonts w:hint="eastAsia" w:ascii="宋体" w:hAnsi="宋体" w:eastAsia="宋体" w:cs="宋体"/>
          <w:color w:val="0000ff"/>
          <w:spacing w:val="10"/>
          <w:sz w:val="24"/>
          <w:szCs w:val="24"/>
          <w:highlight w:val="none"/>
        </w:rPr>
        <w:t xml:space="preserve">投标人</w:t>
      </w:r>
      <w:r>
        <w:rPr>
          <w:rFonts w:ascii="宋体" w:hAnsi="宋体" w:eastAsia="宋体" w:cs="宋体"/>
          <w:color w:val="0000ff"/>
          <w:spacing w:val="10"/>
          <w:sz w:val="24"/>
          <w:szCs w:val="24"/>
          <w:highlight w:val="none"/>
        </w:rPr>
        <w:t xml:space="preserve">存在串通投标情形的；</w:t>
      </w:r>
      <w:r/>
    </w:p>
    <w:p>
      <w:pPr>
        <w:ind w:left="139" w:right="118" w:firstLine="466"/>
        <w:spacing w:before="183" w:line="360" w:lineRule="auto"/>
        <w:rPr>
          <w:rFonts w:ascii="宋体" w:hAnsi="宋体" w:eastAsia="宋体" w:cs="宋体"/>
          <w:sz w:val="24"/>
          <w:szCs w:val="24"/>
          <w:highlight w:val="none"/>
        </w:rPr>
      </w:pPr>
      <w:r>
        <w:rPr>
          <w:rFonts w:ascii="宋体" w:hAnsi="宋体" w:eastAsia="宋体" w:cs="宋体"/>
          <w:color w:val="0000ff"/>
          <w:spacing w:val="14"/>
          <w:sz w:val="24"/>
          <w:szCs w:val="24"/>
          <w:highlight w:val="none"/>
        </w:rPr>
        <w:t xml:space="preserve">(</w:t>
      </w:r>
      <w:r>
        <w:rPr>
          <w:rFonts w:hint="eastAsia" w:ascii="宋体" w:hAnsi="宋体" w:eastAsia="宋体" w:cs="宋体"/>
          <w:color w:val="0000ff"/>
          <w:spacing w:val="12"/>
          <w:sz w:val="24"/>
          <w:szCs w:val="24"/>
          <w:highlight w:val="none"/>
        </w:rPr>
        <w:t xml:space="preserve">7</w:t>
      </w:r>
      <w:r>
        <w:rPr>
          <w:rFonts w:ascii="宋体" w:hAnsi="宋体" w:eastAsia="宋体" w:cs="宋体"/>
          <w:color w:val="0000ff"/>
          <w:spacing w:val="7"/>
          <w:sz w:val="24"/>
          <w:szCs w:val="24"/>
          <w:highlight w:val="none"/>
        </w:rPr>
        <w:t xml:space="preserve">)为本项目提供整体设计、规范编制或者项目管理、监理、检测等服务</w:t>
      </w:r>
      <w:r>
        <w:rPr>
          <w:rFonts w:ascii="宋体" w:hAnsi="宋体" w:eastAsia="宋体" w:cs="宋体"/>
          <w:color w:val="0000ff"/>
          <w:spacing w:val="-22"/>
          <w:sz w:val="24"/>
          <w:szCs w:val="24"/>
          <w:highlight w:val="none"/>
        </w:rPr>
        <w:t xml:space="preserve">的</w:t>
      </w:r>
      <w:r>
        <w:rPr>
          <w:rFonts w:ascii="宋体" w:hAnsi="宋体" w:eastAsia="宋体" w:cs="宋体"/>
          <w:color w:val="0000ff"/>
          <w:spacing w:val="-21"/>
          <w:sz w:val="24"/>
          <w:szCs w:val="24"/>
          <w:highlight w:val="none"/>
        </w:rPr>
        <w:t xml:space="preserve">；</w:t>
      </w:r>
      <w:r/>
    </w:p>
    <w:p>
      <w:pPr>
        <w:ind w:left="124" w:right="26" w:firstLine="481"/>
        <w:spacing w:line="360" w:lineRule="auto"/>
        <w:rPr>
          <w:rFonts w:ascii="宋体" w:hAnsi="宋体" w:eastAsia="宋体" w:cs="宋体"/>
          <w:sz w:val="24"/>
          <w:szCs w:val="24"/>
          <w:highlight w:val="none"/>
        </w:rPr>
      </w:pPr>
      <w:r>
        <w:rPr>
          <w:rFonts w:ascii="宋体" w:hAnsi="宋体" w:eastAsia="宋体" w:cs="宋体"/>
          <w:color w:val="0000ff"/>
          <w:spacing w:val="3"/>
          <w:sz w:val="24"/>
          <w:szCs w:val="24"/>
          <w:highlight w:val="none"/>
        </w:rPr>
        <w:t xml:space="preserve">(</w:t>
      </w:r>
      <w:r>
        <w:rPr>
          <w:rFonts w:hint="eastAsia" w:ascii="宋体" w:hAnsi="宋体" w:eastAsia="宋体" w:cs="宋体"/>
          <w:color w:val="0000ff"/>
          <w:spacing w:val="3"/>
          <w:sz w:val="24"/>
          <w:szCs w:val="24"/>
          <w:highlight w:val="none"/>
        </w:rPr>
        <w:t xml:space="preserve">8</w:t>
      </w:r>
      <w:r>
        <w:rPr>
          <w:rFonts w:ascii="宋体" w:hAnsi="宋体" w:eastAsia="宋体" w:cs="宋体"/>
          <w:color w:val="0000ff"/>
          <w:spacing w:val="3"/>
          <w:sz w:val="24"/>
          <w:szCs w:val="24"/>
          <w:highlight w:val="none"/>
        </w:rPr>
        <w:t xml:space="preserve">)不同</w:t>
      </w:r>
      <w:r>
        <w:rPr>
          <w:rFonts w:hint="eastAsia" w:ascii="宋体" w:hAnsi="宋体" w:eastAsia="宋体" w:cs="宋体"/>
          <w:color w:val="0000ff"/>
          <w:spacing w:val="3"/>
          <w:sz w:val="24"/>
          <w:szCs w:val="24"/>
          <w:highlight w:val="none"/>
        </w:rPr>
        <w:t xml:space="preserve">投标人</w:t>
      </w:r>
      <w:r>
        <w:rPr>
          <w:rFonts w:ascii="宋体" w:hAnsi="宋体" w:eastAsia="宋体" w:cs="宋体"/>
          <w:color w:val="0000ff"/>
          <w:spacing w:val="3"/>
          <w:sz w:val="24"/>
          <w:szCs w:val="24"/>
          <w:highlight w:val="none"/>
        </w:rPr>
        <w:t xml:space="preserve">的法定代表人或单位负责人为同一个人或者存在直接</w:t>
      </w:r>
      <w:r>
        <w:rPr>
          <w:rFonts w:ascii="宋体" w:hAnsi="宋体" w:eastAsia="宋体" w:cs="宋体"/>
          <w:color w:val="0000ff"/>
          <w:spacing w:val="2"/>
          <w:sz w:val="24"/>
          <w:szCs w:val="24"/>
          <w:highlight w:val="none"/>
        </w:rPr>
        <w:t xml:space="preserve">控</w:t>
      </w:r>
      <w:r>
        <w:rPr>
          <w:rFonts w:ascii="宋体" w:hAnsi="宋体" w:eastAsia="宋体" w:cs="宋体"/>
          <w:color w:val="0000ff"/>
          <w:sz w:val="24"/>
          <w:szCs w:val="24"/>
          <w:highlight w:val="none"/>
        </w:rPr>
        <w:t xml:space="preserve">股</w:t>
      </w:r>
      <w:r>
        <w:rPr>
          <w:rFonts w:hint="eastAsia" w:ascii="宋体" w:hAnsi="宋体" w:eastAsia="宋体" w:cs="宋体"/>
          <w:color w:val="0000ff"/>
          <w:sz w:val="24"/>
          <w:szCs w:val="24"/>
          <w:highlight w:val="none"/>
        </w:rPr>
        <w:t xml:space="preserve">、</w:t>
      </w:r>
      <w:r>
        <w:rPr>
          <w:rFonts w:ascii="宋体" w:hAnsi="宋体" w:eastAsia="宋体" w:cs="宋体"/>
          <w:color w:val="0000ff"/>
          <w:spacing w:val="-13"/>
          <w:sz w:val="24"/>
          <w:szCs w:val="24"/>
          <w:highlight w:val="none"/>
        </w:rPr>
        <w:t xml:space="preserve">管</w:t>
      </w:r>
      <w:r>
        <w:rPr>
          <w:rFonts w:ascii="宋体" w:hAnsi="宋体" w:eastAsia="宋体" w:cs="宋体"/>
          <w:color w:val="0000ff"/>
          <w:spacing w:val="-9"/>
          <w:sz w:val="24"/>
          <w:szCs w:val="24"/>
          <w:highlight w:val="none"/>
        </w:rPr>
        <w:t xml:space="preserve">理关系的；</w:t>
      </w:r>
      <w:r/>
    </w:p>
    <w:p>
      <w:pPr>
        <w:ind w:left="606"/>
        <w:spacing w:before="1" w:line="219" w:lineRule="auto"/>
        <w:rPr>
          <w:rFonts w:ascii="宋体" w:hAnsi="宋体" w:eastAsia="宋体" w:cs="宋体"/>
          <w:sz w:val="24"/>
          <w:szCs w:val="24"/>
          <w:highlight w:val="none"/>
        </w:rPr>
      </w:pPr>
      <w:r>
        <w:rPr>
          <w:rFonts w:ascii="宋体" w:hAnsi="宋体" w:eastAsia="宋体" w:cs="宋体"/>
          <w:color w:val="0000ff"/>
          <w:spacing w:val="23"/>
          <w:sz w:val="24"/>
          <w:szCs w:val="24"/>
          <w:highlight w:val="none"/>
        </w:rPr>
        <w:t xml:space="preserve">(</w:t>
      </w:r>
      <w:r>
        <w:rPr>
          <w:rFonts w:hint="eastAsia" w:ascii="宋体" w:hAnsi="宋体" w:eastAsia="宋体" w:cs="宋体"/>
          <w:color w:val="0000ff"/>
          <w:spacing w:val="14"/>
          <w:sz w:val="24"/>
          <w:szCs w:val="24"/>
          <w:highlight w:val="none"/>
        </w:rPr>
        <w:t xml:space="preserve">9</w:t>
      </w:r>
      <w:r>
        <w:rPr>
          <w:rFonts w:ascii="宋体" w:hAnsi="宋体" w:eastAsia="宋体" w:cs="宋体"/>
          <w:color w:val="0000ff"/>
          <w:spacing w:val="14"/>
          <w:sz w:val="24"/>
          <w:szCs w:val="24"/>
          <w:highlight w:val="none"/>
        </w:rPr>
        <w:t xml:space="preserve">)项目工期有负偏离的；</w:t>
      </w:r>
      <w:r/>
    </w:p>
    <w:p>
      <w:pPr>
        <w:ind w:left="606"/>
        <w:spacing w:before="182" w:line="219" w:lineRule="auto"/>
        <w:rPr>
          <w:rFonts w:ascii="宋体" w:hAnsi="宋体" w:eastAsia="宋体" w:cs="宋体"/>
          <w:sz w:val="24"/>
          <w:szCs w:val="24"/>
          <w:highlight w:val="none"/>
        </w:rPr>
      </w:pPr>
      <w:r>
        <w:rPr>
          <w:rFonts w:ascii="宋体" w:hAnsi="宋体" w:eastAsia="宋体" w:cs="宋体"/>
          <w:color w:val="0000ff"/>
          <w:spacing w:val="14"/>
          <w:sz w:val="24"/>
          <w:szCs w:val="24"/>
          <w:highlight w:val="none"/>
        </w:rPr>
        <w:t xml:space="preserve">(</w:t>
      </w:r>
      <w:r>
        <w:rPr>
          <w:rFonts w:ascii="宋体" w:hAnsi="宋体" w:eastAsia="宋体" w:cs="宋体"/>
          <w:color w:val="0000ff"/>
          <w:spacing w:val="11"/>
          <w:sz w:val="24"/>
          <w:szCs w:val="24"/>
          <w:highlight w:val="none"/>
        </w:rPr>
        <w:t xml:space="preserve">1</w:t>
      </w:r>
      <w:r>
        <w:rPr>
          <w:rFonts w:hint="eastAsia" w:ascii="宋体" w:hAnsi="宋体" w:eastAsia="宋体" w:cs="宋体"/>
          <w:color w:val="0000ff"/>
          <w:spacing w:val="11"/>
          <w:sz w:val="24"/>
          <w:szCs w:val="24"/>
          <w:highlight w:val="none"/>
        </w:rPr>
        <w:t xml:space="preserve">0</w:t>
      </w:r>
      <w:r>
        <w:rPr>
          <w:rFonts w:ascii="宋体" w:hAnsi="宋体" w:eastAsia="宋体" w:cs="宋体"/>
          <w:color w:val="0000ff"/>
          <w:spacing w:val="11"/>
          <w:sz w:val="24"/>
          <w:szCs w:val="24"/>
          <w:highlight w:val="none"/>
        </w:rPr>
        <w:t xml:space="preserve">)免费质保期有负偏离的；</w:t>
      </w:r>
      <w:r/>
    </w:p>
    <w:p>
      <w:pPr>
        <w:ind w:left="118" w:right="144" w:firstLine="487"/>
        <w:spacing w:before="184" w:line="367" w:lineRule="auto"/>
        <w:rPr>
          <w:rFonts w:ascii="宋体" w:hAnsi="宋体" w:eastAsia="宋体" w:cs="宋体"/>
          <w:sz w:val="24"/>
          <w:szCs w:val="24"/>
          <w:highlight w:val="none"/>
        </w:rPr>
      </w:pPr>
      <w:r>
        <w:rPr>
          <w:rFonts w:ascii="宋体" w:hAnsi="宋体" w:eastAsia="宋体" w:cs="宋体"/>
          <w:color w:val="0000ff"/>
          <w:spacing w:val="4"/>
          <w:sz w:val="24"/>
          <w:szCs w:val="24"/>
          <w:highlight w:val="none"/>
        </w:rPr>
        <w:t xml:space="preserve">(1</w:t>
      </w:r>
      <w:r>
        <w:rPr>
          <w:rFonts w:hint="eastAsia" w:ascii="宋体" w:hAnsi="宋体" w:eastAsia="宋体" w:cs="宋体"/>
          <w:color w:val="0000ff"/>
          <w:spacing w:val="4"/>
          <w:sz w:val="24"/>
          <w:szCs w:val="24"/>
          <w:highlight w:val="none"/>
        </w:rPr>
        <w:t xml:space="preserve">1</w:t>
      </w:r>
      <w:r>
        <w:rPr>
          <w:rFonts w:ascii="宋体" w:hAnsi="宋体" w:eastAsia="宋体" w:cs="宋体"/>
          <w:color w:val="0000ff"/>
          <w:spacing w:val="4"/>
          <w:sz w:val="24"/>
          <w:szCs w:val="24"/>
          <w:highlight w:val="none"/>
        </w:rPr>
        <w:t xml:space="preserve">)不符合法律、法规</w:t>
      </w:r>
      <w:r>
        <w:rPr>
          <w:rFonts w:ascii="宋体" w:hAnsi="宋体" w:eastAsia="宋体" w:cs="宋体"/>
          <w:color w:val="0000ff"/>
          <w:spacing w:val="3"/>
          <w:sz w:val="24"/>
          <w:szCs w:val="24"/>
          <w:highlight w:val="none"/>
        </w:rPr>
        <w:t xml:space="preserve">和</w:t>
      </w:r>
      <w:r>
        <w:rPr>
          <w:rFonts w:hint="eastAsia" w:ascii="宋体" w:hAnsi="宋体" w:eastAsia="宋体" w:cs="宋体"/>
          <w:color w:val="0000ff"/>
          <w:spacing w:val="2"/>
          <w:sz w:val="24"/>
          <w:szCs w:val="24"/>
          <w:highlight w:val="none"/>
          <w:lang w:eastAsia="zh-CN"/>
        </w:rPr>
        <w:t xml:space="preserve">采购文件</w:t>
      </w:r>
      <w:r>
        <w:rPr>
          <w:rFonts w:ascii="宋体" w:hAnsi="宋体" w:eastAsia="宋体" w:cs="宋体"/>
          <w:color w:val="0000ff"/>
          <w:spacing w:val="2"/>
          <w:sz w:val="24"/>
          <w:szCs w:val="24"/>
          <w:highlight w:val="none"/>
        </w:rPr>
        <w:t xml:space="preserve">规定的其它实质性条款(须经评标委员</w:t>
      </w:r>
      <w:r>
        <w:rPr>
          <w:rFonts w:ascii="宋体" w:hAnsi="宋体" w:eastAsia="宋体" w:cs="宋体"/>
          <w:color w:val="0000ff"/>
          <w:spacing w:val="-4"/>
          <w:sz w:val="24"/>
          <w:szCs w:val="24"/>
          <w:highlight w:val="none"/>
        </w:rPr>
        <w:t xml:space="preserve">会半数</w:t>
      </w:r>
      <w:r>
        <w:rPr>
          <w:rFonts w:ascii="宋体" w:hAnsi="宋体" w:eastAsia="宋体" w:cs="宋体"/>
          <w:color w:val="0000ff"/>
          <w:spacing w:val="-3"/>
          <w:sz w:val="24"/>
          <w:szCs w:val="24"/>
          <w:highlight w:val="none"/>
        </w:rPr>
        <w:t xml:space="preserve">以</w:t>
      </w:r>
      <w:r>
        <w:rPr>
          <w:rFonts w:ascii="宋体" w:hAnsi="宋体" w:eastAsia="宋体" w:cs="宋体"/>
          <w:color w:val="0000ff"/>
          <w:spacing w:val="-2"/>
          <w:sz w:val="24"/>
          <w:szCs w:val="24"/>
          <w:highlight w:val="none"/>
        </w:rPr>
        <w:t xml:space="preserve">上同意)：</w:t>
      </w:r>
      <w:r/>
    </w:p>
    <w:p>
      <w:pPr>
        <w:ind w:left="569"/>
        <w:spacing w:before="231" w:line="239" w:lineRule="auto"/>
        <w:rPr>
          <w:rFonts w:ascii="宋体" w:hAnsi="宋体" w:eastAsia="宋体" w:cs="宋体"/>
          <w:sz w:val="30"/>
          <w:szCs w:val="30"/>
          <w:highlight w:val="none"/>
        </w:rPr>
        <w:outlineLvl w:val="1"/>
      </w:pPr>
      <w:r/>
      <w:bookmarkStart w:id="240" w:name="_Toc13927"/>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8</w:t>
      </w:r>
      <w:r>
        <w:rPr>
          <w:rFonts w:hint="eastAsia"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商务和</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技术评估</w:t>
      </w:r>
      <w:bookmarkEnd w:id="240"/>
      <w:r/>
      <w:r/>
    </w:p>
    <w:p>
      <w:pPr>
        <w:ind w:left="549"/>
        <w:spacing w:before="121" w:line="219" w:lineRule="auto"/>
        <w:rPr>
          <w:rFonts w:ascii="宋体" w:hAnsi="宋体" w:eastAsia="宋体" w:cs="宋体"/>
          <w:sz w:val="24"/>
          <w:szCs w:val="24"/>
          <w:highlight w:val="none"/>
        </w:rPr>
      </w:pPr>
      <w:r>
        <w:rPr>
          <w:rFonts w:ascii="Segoe UI Symbol" w:hAnsi="Segoe UI Symbol" w:eastAsia="Segoe UI Symbol" w:cs="Segoe UI Symbol"/>
          <w:color w:val="0000ff"/>
          <w:spacing w:val="-4"/>
          <w:sz w:val="24"/>
          <w:szCs w:val="24"/>
          <w:highlight w:val="none"/>
        </w:rPr>
        <w:t xml:space="preserve">☑ </w:t>
      </w:r>
      <w:r>
        <w:rPr>
          <w:rFonts w:ascii="宋体" w:hAnsi="宋体" w:eastAsia="宋体" w:cs="宋体"/>
          <w:spacing w:val="-4"/>
          <w:sz w:val="24"/>
          <w:szCs w:val="24"/>
          <w:highlight w:val="none"/>
        </w:rPr>
        <w:t xml:space="preserve">8.1</w:t>
      </w:r>
      <w:r>
        <w:rPr>
          <w:rFonts w:ascii="宋体" w:hAnsi="宋体" w:eastAsia="宋体" w:cs="宋体"/>
          <w:spacing w:val="-2"/>
          <w:sz w:val="24"/>
          <w:szCs w:val="24"/>
          <w:highlight w:val="none"/>
        </w:rPr>
        <w:t xml:space="preserve"> </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本项目采用综合评分法。</w:t>
      </w:r>
      <w:r/>
    </w:p>
    <w:p>
      <w:pPr>
        <w:rPr>
          <w:highlight w:val="none"/>
        </w:rPr>
      </w:pPr>
      <w:r>
        <w:rPr>
          <w:highlight w:val="none"/>
        </w:rPr>
      </w:r>
      <w:r/>
    </w:p>
    <w:p>
      <w:pPr>
        <w:rPr>
          <w:highlight w:val="none"/>
        </w:rPr>
      </w:pPr>
      <w:r>
        <w:rPr>
          <w:highlight w:val="none"/>
        </w:rPr>
      </w:r>
      <w:r/>
    </w:p>
    <w:p>
      <w:pPr>
        <w:spacing w:line="39" w:lineRule="exact"/>
        <w:rPr>
          <w:highlight w:val="none"/>
        </w:rPr>
      </w:pPr>
      <w:r>
        <w:rPr>
          <w:highlight w:val="none"/>
        </w:rPr>
      </w:r>
      <w:r/>
    </w:p>
    <w:tbl>
      <w:tblPr>
        <w:tblStyle w:val="2059"/>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32"/>
        <w:gridCol w:w="2128"/>
        <w:gridCol w:w="2130"/>
        <w:gridCol w:w="2133"/>
      </w:tblGrid>
      <w:tr>
        <w:trPr>
          <w:trHeight w:val="511"/>
        </w:trPr>
        <w:tc>
          <w:tcPr>
            <w:tcW w:w="2132" w:type="dxa"/>
            <w:textDirection w:val="lrTb"/>
            <w:noWrap w:val="false"/>
          </w:tcPr>
          <w:p>
            <w:pPr>
              <w:ind w:left="647"/>
              <w:spacing w:before="151" w:line="221" w:lineRule="auto"/>
              <w:rPr>
                <w:rFonts w:ascii="宋体" w:hAnsi="宋体" w:eastAsia="宋体" w:cs="宋体"/>
                <w:highlight w:val="none"/>
              </w:rPr>
            </w:pPr>
            <w:r>
              <w:rPr>
                <w:rFonts w:ascii="宋体" w:hAnsi="宋体" w:eastAsia="宋体" w:cs="宋体"/>
                <w:spacing w:val="-1"/>
                <w:highlight w:val="none"/>
              </w:rPr>
              <w:t xml:space="preserve">评分项目</w:t>
            </w:r>
            <w:r/>
          </w:p>
        </w:tc>
        <w:tc>
          <w:tcPr>
            <w:tcW w:w="2128" w:type="dxa"/>
            <w:textDirection w:val="lrTb"/>
            <w:noWrap w:val="false"/>
          </w:tcPr>
          <w:p>
            <w:pPr>
              <w:ind w:left="649"/>
              <w:spacing w:before="152" w:line="219" w:lineRule="auto"/>
              <w:rPr>
                <w:rFonts w:ascii="宋体" w:hAnsi="宋体" w:eastAsia="宋体" w:cs="宋体"/>
                <w:highlight w:val="none"/>
              </w:rPr>
            </w:pPr>
            <w:r>
              <w:rPr>
                <w:rFonts w:ascii="宋体" w:hAnsi="宋体" w:eastAsia="宋体" w:cs="宋体"/>
                <w:spacing w:val="-2"/>
                <w:highlight w:val="none"/>
              </w:rPr>
              <w:t xml:space="preserve">技术</w:t>
            </w:r>
            <w:r>
              <w:rPr>
                <w:rFonts w:ascii="宋体" w:hAnsi="宋体" w:eastAsia="宋体" w:cs="宋体"/>
                <w:spacing w:val="-1"/>
                <w:highlight w:val="none"/>
              </w:rPr>
              <w:t xml:space="preserve">评估</w:t>
            </w:r>
            <w:r/>
          </w:p>
        </w:tc>
        <w:tc>
          <w:tcPr>
            <w:tcW w:w="2130" w:type="dxa"/>
            <w:textDirection w:val="lrTb"/>
            <w:noWrap w:val="false"/>
          </w:tcPr>
          <w:p>
            <w:pPr>
              <w:ind w:left="656"/>
              <w:spacing w:before="152" w:line="219" w:lineRule="auto"/>
              <w:rPr>
                <w:rFonts w:ascii="宋体" w:hAnsi="宋体" w:eastAsia="宋体" w:cs="宋体"/>
                <w:highlight w:val="none"/>
              </w:rPr>
            </w:pPr>
            <w:r>
              <w:rPr>
                <w:rFonts w:ascii="宋体" w:hAnsi="宋体" w:eastAsia="宋体" w:cs="宋体"/>
                <w:spacing w:val="-3"/>
                <w:highlight w:val="none"/>
              </w:rPr>
              <w:t xml:space="preserve">商</w:t>
            </w:r>
            <w:r>
              <w:rPr>
                <w:rFonts w:ascii="宋体" w:hAnsi="宋体" w:eastAsia="宋体" w:cs="宋体"/>
                <w:spacing w:val="-2"/>
                <w:highlight w:val="none"/>
              </w:rPr>
              <w:t xml:space="preserve">务评估</w:t>
            </w:r>
            <w:r/>
          </w:p>
        </w:tc>
        <w:tc>
          <w:tcPr>
            <w:tcW w:w="2133" w:type="dxa"/>
            <w:textDirection w:val="lrTb"/>
            <w:noWrap w:val="false"/>
          </w:tcPr>
          <w:p>
            <w:pPr>
              <w:ind w:left="654"/>
              <w:spacing w:before="152" w:line="219" w:lineRule="auto"/>
              <w:rPr>
                <w:rFonts w:ascii="宋体" w:hAnsi="宋体" w:eastAsia="宋体" w:cs="宋体"/>
                <w:highlight w:val="none"/>
              </w:rPr>
            </w:pPr>
            <w:r>
              <w:rPr>
                <w:rFonts w:ascii="宋体" w:hAnsi="宋体" w:eastAsia="宋体" w:cs="宋体"/>
                <w:spacing w:val="-2"/>
                <w:highlight w:val="none"/>
              </w:rPr>
              <w:t xml:space="preserve">价格</w:t>
            </w:r>
            <w:r>
              <w:rPr>
                <w:rFonts w:ascii="宋体" w:hAnsi="宋体" w:eastAsia="宋体" w:cs="宋体"/>
                <w:spacing w:val="-1"/>
                <w:highlight w:val="none"/>
              </w:rPr>
              <w:t xml:space="preserve">评估</w:t>
            </w:r>
            <w:r/>
          </w:p>
        </w:tc>
      </w:tr>
      <w:tr>
        <w:trPr>
          <w:trHeight w:val="513"/>
        </w:trPr>
        <w:tc>
          <w:tcPr>
            <w:tcW w:w="2132" w:type="dxa"/>
            <w:textDirection w:val="lrTb"/>
            <w:noWrap w:val="false"/>
          </w:tcPr>
          <w:p>
            <w:pPr>
              <w:ind w:left="862"/>
              <w:spacing w:before="151" w:line="221" w:lineRule="auto"/>
              <w:rPr>
                <w:rFonts w:ascii="宋体" w:hAnsi="宋体" w:eastAsia="宋体" w:cs="宋体"/>
                <w:highlight w:val="none"/>
              </w:rPr>
            </w:pPr>
            <w:r>
              <w:rPr>
                <w:rFonts w:ascii="宋体" w:hAnsi="宋体" w:eastAsia="宋体" w:cs="宋体"/>
                <w:spacing w:val="-3"/>
                <w:highlight w:val="none"/>
              </w:rPr>
              <w:t xml:space="preserve">分</w:t>
            </w:r>
            <w:r>
              <w:rPr>
                <w:rFonts w:ascii="宋体" w:hAnsi="宋体" w:eastAsia="宋体" w:cs="宋体"/>
                <w:spacing w:val="-2"/>
                <w:highlight w:val="none"/>
              </w:rPr>
              <w:t xml:space="preserve">值</w:t>
            </w:r>
            <w:r/>
          </w:p>
        </w:tc>
        <w:tc>
          <w:tcPr>
            <w:tcW w:w="2128" w:type="dxa"/>
            <w:textDirection w:val="lrTb"/>
            <w:noWrap w:val="false"/>
          </w:tcPr>
          <w:p>
            <w:pPr>
              <w:ind w:left="808"/>
              <w:spacing w:before="187" w:line="183" w:lineRule="auto"/>
              <w:rPr>
                <w:rFonts w:ascii="宋体" w:hAnsi="宋体" w:eastAsia="宋体" w:cs="宋体"/>
                <w:highlight w:val="none"/>
              </w:rPr>
            </w:pPr>
            <w:r>
              <w:rPr>
                <w:rFonts w:hint="eastAsia" w:ascii="宋体" w:hAnsi="宋体" w:eastAsia="宋体" w:cs="宋体"/>
                <w:spacing w:val="-2"/>
                <w:highlight w:val="none"/>
              </w:rPr>
              <w:t xml:space="preserve">80</w:t>
            </w:r>
            <w:r>
              <w:rPr>
                <w:rFonts w:ascii="宋体" w:hAnsi="宋体" w:eastAsia="宋体" w:cs="宋体"/>
                <w:spacing w:val="-1"/>
                <w:highlight w:val="none"/>
              </w:rPr>
              <w:t xml:space="preserve">.00</w:t>
            </w:r>
            <w:r/>
          </w:p>
        </w:tc>
        <w:tc>
          <w:tcPr>
            <w:tcW w:w="2130" w:type="dxa"/>
            <w:textDirection w:val="lrTb"/>
            <w:noWrap w:val="false"/>
          </w:tcPr>
          <w:p>
            <w:pPr>
              <w:ind w:left="810"/>
              <w:spacing w:before="187" w:line="183" w:lineRule="auto"/>
              <w:rPr>
                <w:rFonts w:ascii="宋体" w:hAnsi="宋体" w:eastAsia="宋体" w:cs="宋体"/>
                <w:highlight w:val="none"/>
              </w:rPr>
            </w:pPr>
            <w:r>
              <w:rPr>
                <w:rFonts w:hint="eastAsia" w:ascii="宋体" w:hAnsi="宋体" w:eastAsia="宋体" w:cs="宋体"/>
                <w:spacing w:val="-2"/>
                <w:highlight w:val="none"/>
              </w:rPr>
              <w:t xml:space="preserve">10</w:t>
            </w:r>
            <w:r>
              <w:rPr>
                <w:rFonts w:ascii="宋体" w:hAnsi="宋体" w:eastAsia="宋体" w:cs="宋体"/>
                <w:spacing w:val="-1"/>
                <w:highlight w:val="none"/>
              </w:rPr>
              <w:t xml:space="preserve">.00</w:t>
            </w:r>
            <w:r/>
          </w:p>
        </w:tc>
        <w:tc>
          <w:tcPr>
            <w:tcW w:w="2133" w:type="dxa"/>
            <w:textDirection w:val="lrTb"/>
            <w:noWrap w:val="false"/>
          </w:tcPr>
          <w:p>
            <w:pPr>
              <w:ind w:left="824"/>
              <w:spacing w:before="187" w:line="183" w:lineRule="auto"/>
              <w:rPr>
                <w:rFonts w:ascii="宋体" w:hAnsi="宋体" w:eastAsia="宋体" w:cs="宋体"/>
                <w:highlight w:val="none"/>
              </w:rPr>
            </w:pPr>
            <w:r>
              <w:rPr>
                <w:rFonts w:ascii="宋体" w:hAnsi="宋体" w:eastAsia="宋体" w:cs="宋体"/>
                <w:spacing w:val="-5"/>
                <w:highlight w:val="none"/>
              </w:rPr>
              <w:t xml:space="preserve">1</w:t>
            </w:r>
            <w:r>
              <w:rPr>
                <w:rFonts w:hint="eastAsia" w:ascii="宋体" w:hAnsi="宋体" w:eastAsia="宋体" w:cs="宋体"/>
                <w:spacing w:val="-3"/>
                <w:highlight w:val="none"/>
              </w:rPr>
              <w:t xml:space="preserve">0</w:t>
            </w:r>
            <w:r>
              <w:rPr>
                <w:rFonts w:ascii="宋体" w:hAnsi="宋体" w:eastAsia="宋体" w:cs="宋体"/>
                <w:spacing w:val="-3"/>
                <w:highlight w:val="none"/>
              </w:rPr>
              <w:t xml:space="preserve">.00</w:t>
            </w:r>
            <w:r/>
          </w:p>
        </w:tc>
      </w:tr>
    </w:tbl>
    <w:p>
      <w:pPr>
        <w:spacing w:line="250" w:lineRule="auto"/>
        <w:rPr>
          <w:highlight w:val="none"/>
        </w:rPr>
      </w:pPr>
      <w:r>
        <w:rPr>
          <w:highlight w:val="none"/>
        </w:rPr>
      </w:r>
      <w:r/>
    </w:p>
    <w:p>
      <w:pPr>
        <w:spacing w:line="250" w:lineRule="auto"/>
        <w:rPr>
          <w:highlight w:val="none"/>
        </w:rPr>
      </w:pPr>
      <w:r>
        <w:rPr>
          <w:highlight w:val="none"/>
        </w:rPr>
      </w:r>
      <w:r/>
    </w:p>
    <w:p>
      <w:pPr>
        <w:ind w:left="126"/>
        <w:spacing w:before="78" w:line="218" w:lineRule="auto"/>
        <w:rPr>
          <w:highlight w:val="none"/>
        </w:rPr>
      </w:pPr>
      <w:r>
        <w:rPr>
          <w:rFonts w:ascii="宋体" w:hAnsi="宋体" w:eastAsia="宋体" w:cs="宋体"/>
          <w:spacing w:val="14"/>
          <w:sz w:val="24"/>
          <w:szCs w:val="24"/>
          <w:highlight w:val="none"/>
          <w14:textOutline w14:w="4356" w14:cap="flat" w14:cmpd="sng" w14:algn="ctr">
            <w14:solidFill>
              <w14:srgbClr w14:val="000000"/>
            </w14:solidFill>
            <w14:prstDash w14:val="solid"/>
            <w14:miter/>
          </w14:textOutline>
        </w:rPr>
        <w:t xml:space="preserve">(一)</w:t>
      </w:r>
      <w:r>
        <w:rPr>
          <w:rFonts w:ascii="宋体" w:hAnsi="宋体" w:eastAsia="宋体" w:cs="宋体"/>
          <w:spacing w:val="14"/>
          <w:sz w:val="24"/>
          <w:szCs w:val="24"/>
          <w:highlight w:val="none"/>
        </w:rPr>
        <w:t xml:space="preserve"> </w:t>
      </w:r>
      <w:r>
        <w:rPr>
          <w:rFonts w:ascii="宋体" w:hAnsi="宋体" w:eastAsia="宋体" w:cs="宋体"/>
          <w:spacing w:val="14"/>
          <w:sz w:val="24"/>
          <w:szCs w:val="24"/>
          <w:highlight w:val="none"/>
          <w14:textOutline w14:w="4356" w14:cap="flat" w14:cmpd="sng" w14:algn="ctr">
            <w14:solidFill>
              <w14:srgbClr w14:val="000000"/>
            </w14:solidFill>
            <w14:prstDash w14:val="solid"/>
            <w14:miter/>
          </w14:textOutline>
        </w:rPr>
        <w:t xml:space="preserve">技术评</w:t>
      </w:r>
      <w:r>
        <w:rPr>
          <w:rFonts w:ascii="宋体" w:hAnsi="宋体" w:eastAsia="宋体" w:cs="宋体"/>
          <w:spacing w:val="12"/>
          <w:sz w:val="24"/>
          <w:szCs w:val="24"/>
          <w:highlight w:val="none"/>
          <w14:textOutline w14:w="4356" w14:cap="flat" w14:cmpd="sng" w14:algn="ctr">
            <w14:solidFill>
              <w14:srgbClr w14:val="000000"/>
            </w14:solidFill>
            <w14:prstDash w14:val="solid"/>
            <w14:miter/>
          </w14:textOutline>
        </w:rPr>
        <w:t xml:space="preserve">估</w:t>
      </w:r>
      <w:r/>
    </w:p>
    <w:p>
      <w:pPr>
        <w:rPr>
          <w:highlight w:val="none"/>
        </w:rPr>
      </w:pPr>
      <w:r>
        <w:rPr>
          <w:highlight w:val="none"/>
        </w:rPr>
      </w:r>
      <w:r/>
    </w:p>
    <w:p>
      <w:pPr>
        <w:spacing w:line="56" w:lineRule="exact"/>
        <w:rPr>
          <w:highlight w:val="none"/>
        </w:rPr>
      </w:pPr>
      <w:r>
        <w:rPr>
          <w:highlight w:val="none"/>
        </w:rPr>
      </w:r>
      <w:r/>
    </w:p>
    <w:tbl>
      <w:tblPr>
        <w:tblStyle w:val="2059"/>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4"/>
        <w:gridCol w:w="1495"/>
        <w:gridCol w:w="5836"/>
        <w:gridCol w:w="638"/>
      </w:tblGrid>
      <w:tr>
        <w:trPr>
          <w:trHeight w:val="825"/>
        </w:trPr>
        <w:tc>
          <w:tcPr>
            <w:tcW w:w="554" w:type="dxa"/>
            <w:textDirection w:val="tbRlV"/>
            <w:noWrap w:val="false"/>
          </w:tcPr>
          <w:p>
            <w:pPr>
              <w:ind w:left="151"/>
              <w:spacing w:before="169" w:line="211" w:lineRule="auto"/>
              <w:rPr>
                <w:rFonts w:ascii="宋体" w:hAnsi="宋体" w:eastAsia="宋体" w:cs="宋体"/>
                <w:highlight w:val="none"/>
              </w:rPr>
            </w:pPr>
            <w:r>
              <w:rPr>
                <w:rFonts w:ascii="宋体" w:hAnsi="宋体" w:eastAsia="宋体" w:cs="宋体"/>
                <w:spacing w:val="-1"/>
                <w:highlight w:val="none"/>
              </w:rPr>
              <w:t xml:space="preserve">序 </w:t>
            </w:r>
            <w:r>
              <w:rPr>
                <w:rFonts w:ascii="宋体" w:hAnsi="宋体" w:eastAsia="宋体" w:cs="宋体"/>
                <w:highlight w:val="none"/>
              </w:rPr>
              <w:t xml:space="preserve">号</w:t>
            </w:r>
            <w:r/>
          </w:p>
        </w:tc>
        <w:tc>
          <w:tcPr>
            <w:tcW w:w="1495" w:type="dxa"/>
            <w:textDirection w:val="lrTb"/>
            <w:noWrap w:val="false"/>
          </w:tcPr>
          <w:p>
            <w:pPr>
              <w:ind w:left="327" w:right="109" w:hanging="212"/>
              <w:spacing w:before="152" w:line="287" w:lineRule="auto"/>
              <w:rPr>
                <w:rFonts w:ascii="宋体" w:hAnsi="宋体" w:eastAsia="宋体" w:cs="宋体"/>
                <w:highlight w:val="none"/>
              </w:rPr>
            </w:pPr>
            <w:r>
              <w:rPr>
                <w:rFonts w:ascii="宋体" w:hAnsi="宋体" w:eastAsia="宋体" w:cs="宋体"/>
                <w:spacing w:val="-2"/>
                <w:highlight w:val="none"/>
              </w:rPr>
              <w:t xml:space="preserve">评</w:t>
            </w:r>
            <w:r>
              <w:rPr>
                <w:rFonts w:ascii="宋体" w:hAnsi="宋体" w:eastAsia="宋体" w:cs="宋体"/>
                <w:spacing w:val="-1"/>
                <w:highlight w:val="none"/>
              </w:rPr>
              <w:t xml:space="preserve">审因</w:t>
            </w:r>
            <w:r>
              <w:rPr>
                <w:rFonts w:ascii="宋体" w:hAnsi="宋体" w:eastAsia="宋体" w:cs="宋体"/>
                <w:highlight w:val="none"/>
              </w:rPr>
              <w:t xml:space="preserve">素</w:t>
            </w:r>
            <w:r/>
          </w:p>
        </w:tc>
        <w:tc>
          <w:tcPr>
            <w:tcW w:w="5836" w:type="dxa"/>
            <w:textDirection w:val="lrTb"/>
            <w:noWrap w:val="false"/>
          </w:tcPr>
          <w:p>
            <w:pPr>
              <w:ind w:left="2821"/>
              <w:spacing w:before="308" w:line="221" w:lineRule="auto"/>
              <w:rPr>
                <w:rFonts w:ascii="宋体" w:hAnsi="宋体" w:eastAsia="宋体" w:cs="宋体"/>
                <w:highlight w:val="none"/>
              </w:rPr>
            </w:pPr>
            <w:r>
              <w:rPr>
                <w:rFonts w:ascii="宋体" w:hAnsi="宋体" w:eastAsia="宋体" w:cs="宋体"/>
                <w:spacing w:val="-1"/>
                <w:highlight w:val="none"/>
              </w:rPr>
              <w:t xml:space="preserve">评审细则</w:t>
            </w:r>
            <w:r/>
          </w:p>
        </w:tc>
        <w:tc>
          <w:tcPr>
            <w:tcW w:w="638" w:type="dxa"/>
            <w:textDirection w:val="lrTb"/>
            <w:noWrap w:val="false"/>
          </w:tcPr>
          <w:p>
            <w:pPr>
              <w:ind w:left="119"/>
              <w:spacing w:before="307" w:line="221" w:lineRule="auto"/>
              <w:rPr>
                <w:rFonts w:ascii="宋体" w:hAnsi="宋体" w:eastAsia="宋体" w:cs="宋体"/>
                <w:highlight w:val="none"/>
              </w:rPr>
            </w:pPr>
            <w:r>
              <w:rPr>
                <w:rFonts w:ascii="宋体" w:hAnsi="宋体" w:eastAsia="宋体" w:cs="宋体"/>
                <w:spacing w:val="-3"/>
                <w:highlight w:val="none"/>
              </w:rPr>
              <w:t xml:space="preserve">分</w:t>
            </w:r>
            <w:r>
              <w:rPr>
                <w:rFonts w:ascii="宋体" w:hAnsi="宋体" w:eastAsia="宋体" w:cs="宋体"/>
                <w:spacing w:val="-2"/>
                <w:highlight w:val="none"/>
              </w:rPr>
              <w:t xml:space="preserve">值</w:t>
            </w:r>
            <w:r/>
          </w:p>
        </w:tc>
      </w:tr>
      <w:tr>
        <w:trPr>
          <w:trHeight w:val="1244"/>
        </w:trPr>
        <w:tc>
          <w:tcPr>
            <w:tcW w:w="554" w:type="dxa"/>
            <w:vAlign w:val="center"/>
            <w:textDirection w:val="lrTb"/>
            <w:noWrap w:val="false"/>
          </w:tcPr>
          <w:p>
            <w:pPr>
              <w:jc w:val="center"/>
              <w:rPr>
                <w:rFonts w:ascii="Times New Roman" w:hAnsi="Times New Roman"/>
                <w:highlight w:val="none"/>
              </w:rPr>
            </w:pPr>
            <w:r>
              <w:rPr>
                <w:rFonts w:hint="eastAsia" w:ascii="Times New Roman" w:hAnsi="Times New Roman"/>
                <w:highlight w:val="none"/>
              </w:rPr>
              <w:t xml:space="preserve">1.1</w:t>
            </w:r>
            <w:r/>
          </w:p>
        </w:tc>
        <w:tc>
          <w:tcPr>
            <w:tcW w:w="1495"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提供的塔体</w:t>
            </w:r>
            <w:r/>
          </w:p>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技术响应评价</w:t>
            </w:r>
            <w:r/>
          </w:p>
        </w:tc>
        <w:tc>
          <w:tcPr>
            <w:tcW w:w="5836" w:type="dxa"/>
            <w:vAlign w:val="center"/>
            <w:textDirection w:val="lrTb"/>
            <w:noWrap w:val="false"/>
          </w:tcPr>
          <w:p>
            <w:pPr>
              <w:ind w:left="100" w:right="100" w:firstLine="420"/>
              <w:jc w:val="both"/>
              <w:rPr>
                <w:rFonts w:ascii="Times New Roman" w:hAnsi="Times New Roman" w:cs="宋体"/>
                <w:highlight w:val="none"/>
                <w:lang w:bidi="ar"/>
              </w:rPr>
            </w:pPr>
            <w:r>
              <w:rPr>
                <w:rFonts w:hint="eastAsia" w:ascii="Times New Roman" w:hAnsi="Times New Roman" w:cs="宋体"/>
                <w:highlight w:val="none"/>
                <w:lang w:bidi="ar"/>
              </w:rPr>
              <w:t xml:space="preserve">投标人提供的塔体方案的技术参数，完全满足</w:t>
            </w:r>
            <w:r>
              <w:rPr>
                <w:rFonts w:hint="eastAsia" w:ascii="Times New Roman" w:hAnsi="Times New Roman" w:eastAsia="宋体" w:cs="宋体"/>
                <w:highlight w:val="none"/>
                <w:lang w:eastAsia="zh-CN" w:bidi="ar"/>
              </w:rPr>
              <w:t xml:space="preserve">采购文件</w:t>
            </w:r>
            <w:r>
              <w:rPr>
                <w:rFonts w:hint="eastAsia" w:ascii="Times New Roman" w:hAnsi="Times New Roman" w:cs="宋体"/>
                <w:highlight w:val="none"/>
                <w:lang w:bidi="ar"/>
              </w:rPr>
              <w:t xml:space="preserve">所有技术参数要求的得10分，每有1项不满足的，扣1分；扣完10分为止。</w:t>
            </w:r>
            <w:r/>
          </w:p>
          <w:p>
            <w:pPr>
              <w:ind w:left="100" w:right="100" w:firstLine="420"/>
              <w:jc w:val="both"/>
              <w:rPr>
                <w:rFonts w:ascii="Times New Roman" w:hAnsi="Times New Roman" w:cs="宋体"/>
                <w:highlight w:val="none"/>
                <w:lang w:bidi="ar"/>
              </w:rPr>
            </w:pPr>
            <w:r>
              <w:rPr>
                <w:rFonts w:hint="eastAsia" w:ascii="Times New Roman" w:hAnsi="Times New Roman" w:cs="宋体"/>
                <w:highlight w:val="none"/>
                <w:lang w:bidi="ar"/>
              </w:rPr>
              <w:t xml:space="preserve">必须提供相应的证明材料，否则视为不满足要求。</w:t>
            </w:r>
            <w:r/>
          </w:p>
        </w:tc>
        <w:tc>
          <w:tcPr>
            <w:tcW w:w="638"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10</w:t>
            </w:r>
            <w:r/>
          </w:p>
        </w:tc>
      </w:tr>
      <w:tr>
        <w:trPr>
          <w:trHeight w:val="1189"/>
        </w:trPr>
        <w:tc>
          <w:tcPr>
            <w:tcW w:w="554" w:type="dxa"/>
            <w:vAlign w:val="center"/>
            <w:textDirection w:val="lrTb"/>
            <w:noWrap w:val="false"/>
          </w:tcPr>
          <w:p>
            <w:pPr>
              <w:jc w:val="center"/>
              <w:rPr>
                <w:rFonts w:ascii="Times New Roman" w:hAnsi="Times New Roman"/>
                <w:highlight w:val="none"/>
              </w:rPr>
            </w:pPr>
            <w:r>
              <w:rPr>
                <w:rFonts w:hint="eastAsia" w:ascii="Times New Roman" w:hAnsi="Times New Roman"/>
                <w:highlight w:val="none"/>
              </w:rPr>
              <w:t xml:space="preserve">1.2</w:t>
            </w:r>
            <w:r/>
          </w:p>
        </w:tc>
        <w:tc>
          <w:tcPr>
            <w:tcW w:w="1495"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提供的塔基</w:t>
            </w:r>
            <w:r/>
          </w:p>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技术响应评价</w:t>
            </w:r>
            <w:r/>
          </w:p>
        </w:tc>
        <w:tc>
          <w:tcPr>
            <w:tcW w:w="5836" w:type="dxa"/>
            <w:vAlign w:val="center"/>
            <w:textDirection w:val="lrTb"/>
            <w:noWrap w:val="false"/>
          </w:tcPr>
          <w:p>
            <w:pPr>
              <w:ind w:left="100" w:right="100" w:firstLine="420"/>
              <w:jc w:val="both"/>
              <w:rPr>
                <w:rFonts w:ascii="Times New Roman" w:hAnsi="Times New Roman" w:cs="宋体"/>
                <w:highlight w:val="none"/>
                <w:lang w:bidi="ar"/>
              </w:rPr>
            </w:pPr>
            <w:r>
              <w:rPr>
                <w:rFonts w:hint="eastAsia" w:ascii="Times New Roman" w:hAnsi="Times New Roman" w:cs="宋体"/>
                <w:highlight w:val="none"/>
                <w:lang w:bidi="ar"/>
              </w:rPr>
              <w:t xml:space="preserve">投标人提供的塔基方案的技术参数，完全满足</w:t>
            </w:r>
            <w:r>
              <w:rPr>
                <w:rFonts w:hint="eastAsia" w:ascii="Times New Roman" w:hAnsi="Times New Roman" w:eastAsia="宋体" w:cs="宋体"/>
                <w:highlight w:val="none"/>
                <w:lang w:eastAsia="zh-CN" w:bidi="ar"/>
              </w:rPr>
              <w:t xml:space="preserve">采购文件</w:t>
            </w:r>
            <w:r>
              <w:rPr>
                <w:rFonts w:hint="eastAsia" w:ascii="Times New Roman" w:hAnsi="Times New Roman" w:cs="宋体"/>
                <w:highlight w:val="none"/>
                <w:lang w:bidi="ar"/>
              </w:rPr>
              <w:t xml:space="preserve">所有技术参数要求的得10分，每有1项不满足的，扣1分；扣完10分为止。</w:t>
            </w:r>
            <w:r/>
          </w:p>
          <w:p>
            <w:pPr>
              <w:ind w:left="100" w:right="100" w:firstLine="420"/>
              <w:jc w:val="both"/>
              <w:rPr>
                <w:rFonts w:ascii="Times New Roman" w:hAnsi="Times New Roman" w:cs="宋体"/>
                <w:highlight w:val="none"/>
                <w:lang w:bidi="ar"/>
              </w:rPr>
            </w:pPr>
            <w:r>
              <w:rPr>
                <w:rFonts w:hint="eastAsia" w:ascii="Times New Roman" w:hAnsi="Times New Roman" w:cs="宋体"/>
                <w:highlight w:val="none"/>
                <w:lang w:bidi="ar"/>
              </w:rPr>
              <w:t xml:space="preserve">必须提供相应的证明材料，否则视为不满足要求。</w:t>
            </w:r>
            <w:r/>
          </w:p>
        </w:tc>
        <w:tc>
          <w:tcPr>
            <w:tcW w:w="638"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10</w:t>
            </w:r>
            <w:r/>
          </w:p>
        </w:tc>
      </w:tr>
      <w:tr>
        <w:trPr>
          <w:trHeight w:val="1244"/>
        </w:trPr>
        <w:tc>
          <w:tcPr>
            <w:tcW w:w="554" w:type="dxa"/>
            <w:vAlign w:val="center"/>
            <w:textDirection w:val="lrTb"/>
            <w:noWrap w:val="false"/>
          </w:tcPr>
          <w:p>
            <w:pPr>
              <w:jc w:val="center"/>
              <w:rPr>
                <w:rFonts w:ascii="Times New Roman" w:hAnsi="Times New Roman"/>
                <w:highlight w:val="none"/>
              </w:rPr>
            </w:pPr>
            <w:r>
              <w:rPr>
                <w:rFonts w:hint="eastAsia" w:ascii="Times New Roman" w:hAnsi="Times New Roman"/>
                <w:highlight w:val="none"/>
              </w:rPr>
              <w:t xml:space="preserve">1.3</w:t>
            </w:r>
            <w:r/>
          </w:p>
        </w:tc>
        <w:tc>
          <w:tcPr>
            <w:tcW w:w="1495"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电力引入技术响应评价</w:t>
            </w:r>
            <w:r/>
          </w:p>
        </w:tc>
        <w:tc>
          <w:tcPr>
            <w:tcW w:w="5836" w:type="dxa"/>
            <w:vAlign w:val="center"/>
            <w:textDirection w:val="lrTb"/>
            <w:noWrap w:val="false"/>
          </w:tcPr>
          <w:p>
            <w:pPr>
              <w:ind w:left="100" w:right="100" w:firstLine="420"/>
              <w:jc w:val="both"/>
              <w:rPr>
                <w:rFonts w:ascii="Times New Roman" w:hAnsi="Times New Roman" w:cs="宋体"/>
                <w:highlight w:val="none"/>
                <w:lang w:bidi="ar"/>
              </w:rPr>
            </w:pPr>
            <w:r>
              <w:rPr>
                <w:rFonts w:hint="eastAsia" w:ascii="Times New Roman" w:hAnsi="Times New Roman" w:cs="宋体"/>
                <w:highlight w:val="none"/>
                <w:lang w:bidi="ar"/>
              </w:rPr>
              <w:t xml:space="preserve">投标人提供的电力引入方案的技术参数，完全满足</w:t>
            </w:r>
            <w:r>
              <w:rPr>
                <w:rFonts w:hint="eastAsia" w:ascii="Times New Roman" w:hAnsi="Times New Roman" w:eastAsia="宋体" w:cs="宋体"/>
                <w:highlight w:val="none"/>
                <w:lang w:eastAsia="zh-CN" w:bidi="ar"/>
              </w:rPr>
              <w:t xml:space="preserve">采购文件</w:t>
            </w:r>
            <w:r>
              <w:rPr>
                <w:rFonts w:hint="eastAsia" w:ascii="Times New Roman" w:hAnsi="Times New Roman" w:cs="宋体"/>
                <w:highlight w:val="none"/>
                <w:lang w:bidi="ar"/>
              </w:rPr>
              <w:t xml:space="preserve">所有技术参数要求的得10分，每有1项不满足的，扣1分；扣完10分为止。</w:t>
            </w:r>
            <w:r/>
          </w:p>
          <w:p>
            <w:pPr>
              <w:ind w:left="100" w:right="100" w:firstLine="420"/>
              <w:jc w:val="both"/>
              <w:rPr>
                <w:rFonts w:ascii="Times New Roman" w:hAnsi="Times New Roman" w:cs="宋体"/>
                <w:highlight w:val="none"/>
                <w:lang w:bidi="ar"/>
              </w:rPr>
            </w:pPr>
            <w:r>
              <w:rPr>
                <w:rFonts w:hint="eastAsia" w:ascii="Times New Roman" w:hAnsi="Times New Roman" w:cs="宋体"/>
                <w:highlight w:val="none"/>
                <w:lang w:bidi="ar"/>
              </w:rPr>
              <w:t xml:space="preserve">必须提供相应的证明材料，否则视为不满足要求。</w:t>
            </w:r>
            <w:r/>
          </w:p>
        </w:tc>
        <w:tc>
          <w:tcPr>
            <w:tcW w:w="638"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10</w:t>
            </w:r>
            <w:r/>
          </w:p>
        </w:tc>
      </w:tr>
      <w:tr>
        <w:trPr>
          <w:trHeight w:val="1274"/>
        </w:trPr>
        <w:tc>
          <w:tcPr>
            <w:tcW w:w="554" w:type="dxa"/>
            <w:vAlign w:val="center"/>
            <w:textDirection w:val="lrTb"/>
            <w:noWrap w:val="false"/>
          </w:tcPr>
          <w:p>
            <w:pPr>
              <w:jc w:val="center"/>
              <w:rPr>
                <w:rFonts w:ascii="Times New Roman" w:hAnsi="Times New Roman"/>
                <w:highlight w:val="none"/>
              </w:rPr>
            </w:pPr>
            <w:r>
              <w:rPr>
                <w:rFonts w:hint="eastAsia" w:ascii="Times New Roman" w:hAnsi="Times New Roman"/>
                <w:highlight w:val="none"/>
              </w:rPr>
              <w:t xml:space="preserve">1.4</w:t>
            </w:r>
            <w:r/>
          </w:p>
        </w:tc>
        <w:tc>
          <w:tcPr>
            <w:tcW w:w="1495"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铁塔运维能力</w:t>
            </w:r>
            <w:r/>
          </w:p>
        </w:tc>
        <w:tc>
          <w:tcPr>
            <w:tcW w:w="5836" w:type="dxa"/>
            <w:vAlign w:val="center"/>
            <w:textDirection w:val="lrTb"/>
            <w:noWrap w:val="false"/>
          </w:tcPr>
          <w:p>
            <w:pPr>
              <w:ind w:left="100" w:right="100" w:firstLine="420"/>
              <w:jc w:val="both"/>
              <w:rPr>
                <w:rFonts w:ascii="Times New Roman" w:hAnsi="Times New Roman" w:cs="宋体"/>
                <w:highlight w:val="none"/>
                <w:lang w:bidi="ar"/>
              </w:rPr>
            </w:pPr>
            <w:r>
              <w:rPr>
                <w:rFonts w:hint="eastAsia" w:ascii="Times New Roman" w:hAnsi="Times New Roman" w:cs="宋体"/>
                <w:highlight w:val="none"/>
                <w:lang w:bidi="ar"/>
              </w:rPr>
              <w:t xml:space="preserve">投标人提供的运行维护方案的技术参数，完全满足</w:t>
            </w:r>
            <w:r>
              <w:rPr>
                <w:rFonts w:hint="eastAsia" w:ascii="Times New Roman" w:hAnsi="Times New Roman" w:eastAsia="宋体" w:cs="宋体"/>
                <w:highlight w:val="none"/>
                <w:lang w:eastAsia="zh-CN" w:bidi="ar"/>
              </w:rPr>
              <w:t xml:space="preserve">采购文件</w:t>
            </w:r>
            <w:r>
              <w:rPr>
                <w:rFonts w:hint="eastAsia" w:ascii="Times New Roman" w:hAnsi="Times New Roman" w:cs="宋体"/>
                <w:highlight w:val="none"/>
                <w:lang w:bidi="ar"/>
              </w:rPr>
              <w:t xml:space="preserve">所有技术参数要求的得10分，每有1项不满足的，扣1分；扣完10分为止。</w:t>
            </w:r>
            <w:r/>
          </w:p>
          <w:p>
            <w:pPr>
              <w:ind w:left="100" w:right="100" w:firstLine="420"/>
              <w:jc w:val="both"/>
              <w:rPr>
                <w:rFonts w:ascii="Times New Roman" w:hAnsi="Times New Roman" w:cs="宋体"/>
                <w:highlight w:val="none"/>
                <w:lang w:bidi="ar"/>
              </w:rPr>
            </w:pPr>
            <w:r>
              <w:rPr>
                <w:rFonts w:hint="eastAsia" w:ascii="Times New Roman" w:hAnsi="Times New Roman" w:cs="宋体"/>
                <w:highlight w:val="none"/>
                <w:lang w:bidi="ar"/>
              </w:rPr>
              <w:t xml:space="preserve">必须提供相应的证明材料，否则视为不满足要求。</w:t>
            </w:r>
            <w:r/>
          </w:p>
        </w:tc>
        <w:tc>
          <w:tcPr>
            <w:tcW w:w="638"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10</w:t>
            </w:r>
            <w:r/>
          </w:p>
        </w:tc>
      </w:tr>
      <w:tr>
        <w:trPr>
          <w:trHeight w:val="1433"/>
        </w:trPr>
        <w:tc>
          <w:tcPr>
            <w:tcW w:w="554" w:type="dxa"/>
            <w:vAlign w:val="center"/>
            <w:textDirection w:val="lrTb"/>
            <w:noWrap w:val="false"/>
          </w:tcPr>
          <w:p>
            <w:pPr>
              <w:jc w:val="center"/>
              <w:rPr>
                <w:rFonts w:ascii="Times New Roman" w:hAnsi="Times New Roman"/>
                <w:highlight w:val="none"/>
              </w:rPr>
            </w:pPr>
            <w:r>
              <w:rPr>
                <w:rFonts w:hint="eastAsia" w:ascii="Times New Roman" w:hAnsi="Times New Roman"/>
                <w:highlight w:val="none"/>
              </w:rPr>
              <w:t xml:space="preserve">1.5</w:t>
            </w:r>
            <w:r/>
          </w:p>
        </w:tc>
        <w:tc>
          <w:tcPr>
            <w:tcW w:w="1495"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安全监控摄像头指标</w:t>
            </w:r>
            <w:r/>
          </w:p>
        </w:tc>
        <w:tc>
          <w:tcPr>
            <w:tcW w:w="5836" w:type="dxa"/>
            <w:vAlign w:val="center"/>
            <w:textDirection w:val="lrTb"/>
            <w:noWrap w:val="false"/>
          </w:tcPr>
          <w:p>
            <w:pPr>
              <w:ind w:left="100" w:right="100" w:firstLine="420"/>
              <w:jc w:val="both"/>
              <w:rPr>
                <w:rFonts w:ascii="Times New Roman" w:hAnsi="Times New Roman" w:cs="宋体"/>
                <w:highlight w:val="none"/>
                <w:lang w:bidi="ar"/>
              </w:rPr>
            </w:pPr>
            <w:r>
              <w:rPr>
                <w:rFonts w:hint="eastAsia" w:ascii="Times New Roman" w:hAnsi="Times New Roman" w:cs="宋体"/>
                <w:highlight w:val="none"/>
                <w:lang w:bidi="ar"/>
              </w:rPr>
              <w:t xml:space="preserve">根据采购文件所提供的技术参数及相关认证要求，对供应商所投产品的技术指标及相关认证进行评审，完全满足采购文件要求的，得10分。 标★项需提供</w:t>
            </w:r>
            <w:r>
              <w:rPr>
                <w:rFonts w:hint="eastAsia" w:ascii="Times New Roman" w:hAnsi="Times New Roman" w:eastAsia="宋体" w:cs="宋体"/>
                <w:highlight w:val="none"/>
                <w:lang w:eastAsia="zh-CN" w:bidi="ar"/>
              </w:rPr>
              <w:t xml:space="preserve">相关权威部门出具的</w:t>
            </w:r>
            <w:r>
              <w:rPr>
                <w:rFonts w:hint="eastAsia" w:ascii="Times New Roman" w:hAnsi="Times New Roman" w:cs="宋体"/>
                <w:highlight w:val="none"/>
                <w:lang w:bidi="ar"/>
              </w:rPr>
              <w:t xml:space="preserve">检验报告，未提供或不满足的，每有1项扣2分；其他项不满足的，每有1项扣1分；扣完10分为止。</w:t>
            </w:r>
            <w:r/>
          </w:p>
        </w:tc>
        <w:tc>
          <w:tcPr>
            <w:tcW w:w="638"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10</w:t>
            </w:r>
            <w:r/>
          </w:p>
        </w:tc>
      </w:tr>
      <w:tr>
        <w:trPr>
          <w:trHeight w:val="1693"/>
        </w:trPr>
        <w:tc>
          <w:tcPr>
            <w:tcW w:w="554" w:type="dxa"/>
            <w:vAlign w:val="center"/>
            <w:textDirection w:val="lrTb"/>
            <w:noWrap w:val="false"/>
          </w:tcPr>
          <w:p>
            <w:pPr>
              <w:jc w:val="center"/>
              <w:rPr>
                <w:rFonts w:ascii="Times New Roman" w:hAnsi="Times New Roman"/>
                <w:highlight w:val="none"/>
              </w:rPr>
            </w:pPr>
            <w:r>
              <w:rPr>
                <w:rFonts w:hint="eastAsia" w:ascii="Times New Roman" w:hAnsi="Times New Roman"/>
                <w:highlight w:val="none"/>
              </w:rPr>
              <w:t xml:space="preserve">1.6</w:t>
            </w:r>
            <w:r/>
          </w:p>
        </w:tc>
        <w:tc>
          <w:tcPr>
            <w:tcW w:w="1495"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科研监控摄像头指标</w:t>
            </w:r>
            <w:r/>
          </w:p>
        </w:tc>
        <w:tc>
          <w:tcPr>
            <w:tcW w:w="5836" w:type="dxa"/>
            <w:vAlign w:val="center"/>
            <w:textDirection w:val="lrTb"/>
            <w:noWrap w:val="false"/>
          </w:tcPr>
          <w:p>
            <w:pPr>
              <w:ind w:left="100" w:right="100" w:firstLine="420"/>
              <w:jc w:val="both"/>
              <w:rPr>
                <w:rFonts w:ascii="Times New Roman" w:hAnsi="Times New Roman" w:cs="宋体"/>
                <w:highlight w:val="none"/>
                <w:lang w:bidi="ar"/>
              </w:rPr>
            </w:pPr>
            <w:r>
              <w:rPr>
                <w:rFonts w:hint="eastAsia" w:ascii="Times New Roman" w:hAnsi="Times New Roman" w:cs="宋体"/>
                <w:highlight w:val="none"/>
                <w:lang w:bidi="ar"/>
              </w:rPr>
              <w:t xml:space="preserve">根据</w:t>
            </w:r>
            <w:r>
              <w:rPr>
                <w:rFonts w:hint="eastAsia" w:ascii="Times New Roman" w:hAnsi="Times New Roman" w:eastAsia="宋体" w:cs="宋体"/>
                <w:highlight w:val="none"/>
                <w:lang w:eastAsia="zh-CN" w:bidi="ar"/>
              </w:rPr>
              <w:t xml:space="preserve">采购文件</w:t>
            </w:r>
            <w:r>
              <w:rPr>
                <w:rFonts w:hint="eastAsia" w:ascii="Times New Roman" w:hAnsi="Times New Roman" w:cs="宋体"/>
                <w:highlight w:val="none"/>
                <w:lang w:bidi="ar"/>
              </w:rPr>
              <w:t xml:space="preserve">所提供的技术参数及相关认证要求，对投标人所投产品的技术指标及相关认证进行评审，完全满足</w:t>
            </w:r>
            <w:r>
              <w:rPr>
                <w:rFonts w:hint="eastAsia" w:ascii="Times New Roman" w:hAnsi="Times New Roman" w:eastAsia="宋体" w:cs="宋体"/>
                <w:highlight w:val="none"/>
                <w:lang w:eastAsia="zh-CN" w:bidi="ar"/>
              </w:rPr>
              <w:t xml:space="preserve">采购文件</w:t>
            </w:r>
            <w:r>
              <w:rPr>
                <w:rFonts w:hint="eastAsia" w:ascii="Times New Roman" w:hAnsi="Times New Roman" w:cs="宋体"/>
                <w:highlight w:val="none"/>
                <w:lang w:bidi="ar"/>
              </w:rPr>
              <w:t xml:space="preserve">要求的，得10分。 标★项需提供</w:t>
            </w:r>
            <w:r>
              <w:rPr>
                <w:rFonts w:hint="eastAsia" w:ascii="Times New Roman" w:hAnsi="Times New Roman" w:eastAsia="宋体" w:cs="宋体"/>
                <w:highlight w:val="none"/>
                <w:lang w:eastAsia="zh-CN" w:bidi="ar"/>
              </w:rPr>
              <w:t xml:space="preserve">相关权威部门出具的</w:t>
            </w:r>
            <w:r>
              <w:rPr>
                <w:rFonts w:hint="eastAsia" w:ascii="Times New Roman" w:hAnsi="Times New Roman" w:cs="宋体"/>
                <w:highlight w:val="none"/>
                <w:lang w:bidi="ar"/>
              </w:rPr>
              <w:t xml:space="preserve">检验报告，未提供或不满足的，每有1项扣2分；其他项不满足的，每有1项扣1分；扣完10分为止。</w:t>
            </w:r>
            <w:r/>
          </w:p>
        </w:tc>
        <w:tc>
          <w:tcPr>
            <w:tcW w:w="638"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10</w:t>
            </w:r>
            <w:r/>
          </w:p>
        </w:tc>
      </w:tr>
      <w:tr>
        <w:trPr>
          <w:trHeight w:val="1793"/>
        </w:trPr>
        <w:tc>
          <w:tcPr>
            <w:tcW w:w="554" w:type="dxa"/>
            <w:vAlign w:val="center"/>
            <w:textDirection w:val="lrTb"/>
            <w:noWrap w:val="false"/>
          </w:tcPr>
          <w:p>
            <w:pPr>
              <w:jc w:val="center"/>
              <w:rPr>
                <w:rFonts w:ascii="Times New Roman" w:hAnsi="Times New Roman" w:eastAsia="宋体"/>
                <w:highlight w:val="none"/>
              </w:rPr>
            </w:pPr>
            <w:r>
              <w:rPr>
                <w:rFonts w:hint="eastAsia" w:ascii="Times New Roman" w:hAnsi="Times New Roman" w:eastAsia="宋体"/>
                <w:highlight w:val="none"/>
              </w:rPr>
              <w:t xml:space="preserve">1.7</w:t>
            </w:r>
            <w:r/>
          </w:p>
        </w:tc>
        <w:tc>
          <w:tcPr>
            <w:tcW w:w="1495"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选址方案</w:t>
            </w:r>
            <w:r/>
          </w:p>
        </w:tc>
        <w:tc>
          <w:tcPr>
            <w:tcW w:w="5836" w:type="dxa"/>
            <w:vAlign w:val="center"/>
            <w:textDirection w:val="lrTb"/>
            <w:noWrap w:val="false"/>
          </w:tcPr>
          <w:p>
            <w:pPr>
              <w:ind w:right="100"/>
              <w:jc w:val="both"/>
              <w:rPr>
                <w:rFonts w:ascii="Times New Roman" w:hAnsi="Times New Roman" w:cs="宋体"/>
                <w:highlight w:val="none"/>
                <w:lang w:bidi="ar"/>
              </w:rPr>
            </w:pPr>
            <w:r>
              <w:rPr>
                <w:rFonts w:hint="eastAsia" w:ascii="Times New Roman" w:hAnsi="Times New Roman" w:cs="宋体"/>
                <w:highlight w:val="none"/>
                <w:lang w:bidi="ar"/>
              </w:rPr>
              <w:t xml:space="preserve">根据投标人提供的选址方案，进行评估打分：</w:t>
            </w:r>
            <w:r/>
          </w:p>
          <w:p>
            <w:pPr>
              <w:ind w:left="100" w:right="100" w:firstLine="420"/>
              <w:jc w:val="both"/>
              <w:rPr>
                <w:rFonts w:ascii="Times New Roman" w:hAnsi="Times New Roman" w:cs="宋体"/>
                <w:highlight w:val="none"/>
                <w:lang w:val="zh-CN" w:bidi="ar"/>
              </w:rPr>
            </w:pPr>
            <w:r>
              <w:rPr>
                <w:rFonts w:hint="eastAsia" w:ascii="Times New Roman" w:hAnsi="Times New Roman" w:cs="宋体"/>
                <w:highlight w:val="none"/>
                <w:lang w:bidi="ar"/>
              </w:rPr>
              <w:t xml:space="preserve">整体内容</w:t>
            </w:r>
            <w:r>
              <w:rPr>
                <w:rFonts w:hint="eastAsia" w:ascii="Times New Roman" w:hAnsi="Times New Roman" w:cs="宋体"/>
                <w:highlight w:val="none"/>
                <w:lang w:val="zh-CN" w:bidi="ar"/>
              </w:rPr>
              <w:t xml:space="preserve">描述准确，逻辑清晰的得</w:t>
            </w:r>
            <w:r>
              <w:rPr>
                <w:rFonts w:hint="eastAsia" w:ascii="Times New Roman" w:hAnsi="Times New Roman" w:cs="宋体"/>
                <w:highlight w:val="none"/>
                <w:lang w:bidi="ar"/>
              </w:rPr>
              <w:t xml:space="preserve">10</w:t>
            </w:r>
            <w:r>
              <w:rPr>
                <w:rFonts w:hint="eastAsia" w:ascii="Times New Roman" w:hAnsi="Times New Roman" w:cs="宋体"/>
                <w:highlight w:val="none"/>
                <w:lang w:val="zh-CN" w:bidi="ar"/>
              </w:rPr>
              <w:t xml:space="preserve">分；描述较为准确，逻辑较为清晰的得</w:t>
            </w:r>
            <w:r>
              <w:rPr>
                <w:rFonts w:hint="eastAsia" w:ascii="Times New Roman" w:hAnsi="Times New Roman" w:cs="宋体"/>
                <w:highlight w:val="none"/>
                <w:lang w:bidi="ar"/>
              </w:rPr>
              <w:t xml:space="preserve">7</w:t>
            </w:r>
            <w:r>
              <w:rPr>
                <w:rFonts w:hint="eastAsia" w:ascii="Times New Roman" w:hAnsi="Times New Roman" w:cs="宋体"/>
                <w:highlight w:val="none"/>
                <w:lang w:val="zh-CN" w:bidi="ar"/>
              </w:rPr>
              <w:t xml:space="preserve">分；描述基本准确，逻辑基本清晰的得</w:t>
            </w:r>
            <w:r>
              <w:rPr>
                <w:rFonts w:hint="eastAsia" w:ascii="Times New Roman" w:hAnsi="Times New Roman" w:cs="宋体"/>
                <w:highlight w:val="none"/>
                <w:lang w:bidi="ar"/>
              </w:rPr>
              <w:t xml:space="preserve">4</w:t>
            </w:r>
            <w:r>
              <w:rPr>
                <w:rFonts w:hint="eastAsia" w:ascii="Times New Roman" w:hAnsi="Times New Roman" w:cs="宋体"/>
                <w:highlight w:val="none"/>
                <w:lang w:val="zh-CN" w:bidi="ar"/>
              </w:rPr>
              <w:t xml:space="preserve">分；描述不准确，逻辑不够清晰的</w:t>
            </w:r>
            <w:r>
              <w:rPr>
                <w:rFonts w:hint="eastAsia" w:ascii="Times New Roman" w:hAnsi="Times New Roman" w:cs="宋体"/>
                <w:highlight w:val="none"/>
                <w:lang w:bidi="ar"/>
              </w:rPr>
              <w:t xml:space="preserve">得2</w:t>
            </w:r>
            <w:r>
              <w:rPr>
                <w:rFonts w:hint="eastAsia" w:ascii="Times New Roman" w:hAnsi="Times New Roman" w:cs="宋体"/>
                <w:highlight w:val="none"/>
                <w:lang w:val="zh-CN" w:bidi="ar"/>
              </w:rPr>
              <w:t xml:space="preserve">分。</w:t>
            </w:r>
            <w:r/>
          </w:p>
          <w:p>
            <w:pPr>
              <w:ind w:left="100" w:right="100" w:firstLine="420"/>
              <w:jc w:val="both"/>
              <w:rPr>
                <w:rFonts w:ascii="Times New Roman" w:hAnsi="Times New Roman" w:cs="宋体"/>
                <w:highlight w:val="none"/>
                <w:lang w:bidi="ar"/>
              </w:rPr>
            </w:pPr>
            <w:r>
              <w:rPr>
                <w:rFonts w:hint="eastAsia" w:ascii="Times New Roman" w:hAnsi="Times New Roman" w:cs="宋体"/>
                <w:highlight w:val="none"/>
                <w:lang w:bidi="ar"/>
              </w:rPr>
              <w:t xml:space="preserve">要求提供选址位置12米高度环视四周的照片，未提供或提供不全的不得分。</w:t>
            </w:r>
            <w:r/>
          </w:p>
        </w:tc>
        <w:tc>
          <w:tcPr>
            <w:tcW w:w="638"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10</w:t>
            </w:r>
            <w:r/>
          </w:p>
        </w:tc>
      </w:tr>
      <w:tr>
        <w:trPr>
          <w:trHeight w:val="2918"/>
        </w:trPr>
        <w:tc>
          <w:tcPr>
            <w:tcW w:w="554" w:type="dxa"/>
            <w:vAlign w:val="center"/>
            <w:textDirection w:val="lrTb"/>
            <w:noWrap w:val="false"/>
          </w:tcPr>
          <w:p>
            <w:pPr>
              <w:jc w:val="center"/>
              <w:rPr>
                <w:rFonts w:ascii="Times New Roman" w:hAnsi="Times New Roman" w:eastAsia="宋体"/>
                <w:highlight w:val="none"/>
              </w:rPr>
            </w:pPr>
            <w:r>
              <w:rPr>
                <w:rFonts w:hint="eastAsia" w:ascii="Times New Roman" w:hAnsi="Times New Roman" w:eastAsia="宋体"/>
                <w:highlight w:val="none"/>
              </w:rPr>
              <w:t xml:space="preserve">1.8</w:t>
            </w:r>
            <w:r/>
          </w:p>
        </w:tc>
        <w:tc>
          <w:tcPr>
            <w:tcW w:w="1495"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售后服务能力</w:t>
            </w:r>
            <w:r/>
          </w:p>
        </w:tc>
        <w:tc>
          <w:tcPr>
            <w:tcW w:w="5836" w:type="dxa"/>
            <w:vAlign w:val="center"/>
            <w:textDirection w:val="lrTb"/>
            <w:noWrap w:val="false"/>
          </w:tcPr>
          <w:p>
            <w:pPr>
              <w:ind w:left="100" w:right="100" w:firstLine="420"/>
              <w:jc w:val="both"/>
              <w:rPr>
                <w:rFonts w:ascii="Times New Roman" w:hAnsi="Times New Roman" w:cs="宋体"/>
                <w:highlight w:val="none"/>
                <w:lang w:bidi="ar"/>
              </w:rPr>
            </w:pPr>
            <w:r>
              <w:rPr>
                <w:rFonts w:hint="eastAsia" w:ascii="Times New Roman" w:hAnsi="Times New Roman" w:cs="宋体"/>
                <w:highlight w:val="none"/>
                <w:lang w:bidi="ar"/>
              </w:rPr>
              <w:t xml:space="preserve">1、根据投标人提供的售后服务方案进行综合评审。售后方案内容完整、可行，针对性强，能完全满足项目实施要求的，得8分；售后方案内容较具体、可行，针对性较强，能基本满足项目实施要求的，得5分；售后方案内容较简单，针对性不强，对项目实施要求响应一般的，得3分；售后方案内容简单、不够完善，没有针对性的，得1分；不能满足采购人要求或不提供的不得分。</w:t>
            </w:r>
            <w:r/>
          </w:p>
          <w:p>
            <w:pPr>
              <w:ind w:left="100" w:right="100" w:firstLine="420"/>
              <w:jc w:val="both"/>
              <w:rPr>
                <w:rFonts w:ascii="Times New Roman" w:hAnsi="Times New Roman" w:cs="宋体"/>
                <w:highlight w:val="none"/>
                <w:lang w:bidi="ar"/>
              </w:rPr>
            </w:pPr>
            <w:r>
              <w:rPr>
                <w:rFonts w:hint="eastAsia" w:ascii="Times New Roman" w:hAnsi="Times New Roman" w:cs="宋体"/>
                <w:highlight w:val="none"/>
                <w:lang w:bidi="ar"/>
              </w:rPr>
              <w:t xml:space="preserve">2、为保证售后质保时效性，提供7×24小时的售后服务、1小时的现场服务请求响应，以及2小时内到达现场服务，提供承诺书得2分，不提供不得分。（承诺书格式自拟）</w:t>
            </w:r>
            <w:r/>
          </w:p>
        </w:tc>
        <w:tc>
          <w:tcPr>
            <w:tcW w:w="638"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10</w:t>
            </w:r>
            <w:r/>
          </w:p>
        </w:tc>
      </w:tr>
    </w:tbl>
    <w:p>
      <w:pPr>
        <w:spacing w:line="250" w:lineRule="auto"/>
        <w:rPr>
          <w:highlight w:val="none"/>
        </w:rPr>
      </w:pPr>
      <w:r>
        <w:rPr>
          <w:highlight w:val="none"/>
        </w:rPr>
      </w:r>
      <w:r/>
    </w:p>
    <w:p>
      <w:pPr>
        <w:pStyle w:val="2058"/>
        <w:rPr>
          <w:highlight w:val="none"/>
        </w:rPr>
      </w:pPr>
      <w:r>
        <w:rPr>
          <w:highlight w:val="none"/>
        </w:rPr>
      </w:r>
      <w:r/>
    </w:p>
    <w:p>
      <w:pPr>
        <w:spacing w:line="250" w:lineRule="auto"/>
        <w:rPr>
          <w:highlight w:val="none"/>
        </w:rPr>
      </w:pPr>
      <w:r>
        <w:rPr>
          <w:highlight w:val="none"/>
        </w:rPr>
      </w:r>
      <w:r/>
    </w:p>
    <w:p>
      <w:pPr>
        <w:ind w:left="126"/>
        <w:spacing w:before="78" w:line="218" w:lineRule="auto"/>
        <w:rPr>
          <w:rFonts w:ascii="宋体" w:hAnsi="宋体" w:eastAsia="宋体" w:cs="宋体"/>
          <w:spacing w:val="12"/>
          <w:sz w:val="24"/>
          <w:szCs w:val="24"/>
          <w:highlight w:val="none"/>
          <w14:textOutline w14:w="4356" w14:cap="flat" w14:cmpd="sng" w14:algn="ctr">
            <w14:solidFill>
              <w14:srgbClr w14:val="000000"/>
            </w14:solidFill>
            <w14:prstDash w14:val="solid"/>
            <w14:miter/>
          </w14:textOutline>
        </w:rPr>
      </w:pPr>
      <w:r>
        <w:rPr>
          <w:rFonts w:ascii="宋体" w:hAnsi="宋体" w:eastAsia="宋体" w:cs="宋体"/>
          <w:spacing w:val="14"/>
          <w:sz w:val="24"/>
          <w:szCs w:val="24"/>
          <w:highlight w:val="none"/>
          <w14:textOutline w14:w="4356" w14:cap="flat" w14:cmpd="sng" w14:algn="ctr">
            <w14:solidFill>
              <w14:srgbClr w14:val="000000"/>
            </w14:solidFill>
            <w14:prstDash w14:val="solid"/>
            <w14:miter/>
          </w14:textOutline>
        </w:rPr>
        <w:t xml:space="preserve">(二)</w:t>
      </w:r>
      <w:r>
        <w:rPr>
          <w:rFonts w:ascii="宋体" w:hAnsi="宋体" w:eastAsia="宋体" w:cs="宋体"/>
          <w:spacing w:val="14"/>
          <w:sz w:val="24"/>
          <w:szCs w:val="24"/>
          <w:highlight w:val="none"/>
        </w:rPr>
        <w:t xml:space="preserve"> </w:t>
      </w:r>
      <w:r>
        <w:rPr>
          <w:rFonts w:ascii="宋体" w:hAnsi="宋体" w:eastAsia="宋体" w:cs="宋体"/>
          <w:spacing w:val="14"/>
          <w:sz w:val="24"/>
          <w:szCs w:val="24"/>
          <w:highlight w:val="none"/>
          <w14:textOutline w14:w="4356" w14:cap="flat" w14:cmpd="sng" w14:algn="ctr">
            <w14:solidFill>
              <w14:srgbClr w14:val="000000"/>
            </w14:solidFill>
            <w14:prstDash w14:val="solid"/>
            <w14:miter/>
          </w14:textOutline>
        </w:rPr>
        <w:t xml:space="preserve">商务评</w:t>
      </w:r>
      <w:r>
        <w:rPr>
          <w:rFonts w:ascii="宋体" w:hAnsi="宋体" w:eastAsia="宋体" w:cs="宋体"/>
          <w:spacing w:val="12"/>
          <w:sz w:val="24"/>
          <w:szCs w:val="24"/>
          <w:highlight w:val="none"/>
          <w14:textOutline w14:w="4356" w14:cap="flat" w14:cmpd="sng" w14:algn="ctr">
            <w14:solidFill>
              <w14:srgbClr w14:val="000000"/>
            </w14:solidFill>
            <w14:prstDash w14:val="solid"/>
            <w14:miter/>
          </w14:textOutline>
        </w:rPr>
        <w:t xml:space="preserve">估</w:t>
      </w:r>
      <w:r/>
    </w:p>
    <w:p>
      <w:pPr>
        <w:pStyle w:val="2058"/>
        <w:rPr>
          <w:highlight w:val="none"/>
        </w:rPr>
      </w:pPr>
      <w:r>
        <w:rPr>
          <w:highlight w:val="none"/>
        </w:rPr>
      </w:r>
      <w:r/>
    </w:p>
    <w:p>
      <w:pPr>
        <w:spacing w:line="91" w:lineRule="auto"/>
        <w:rPr>
          <w:sz w:val="2"/>
          <w:highlight w:val="none"/>
        </w:rPr>
      </w:pPr>
      <w:r>
        <w:rPr>
          <w:sz w:val="2"/>
          <w:highlight w:val="none"/>
        </w:rPr>
      </w:r>
      <w:r/>
    </w:p>
    <w:tbl>
      <w:tblPr>
        <w:tblStyle w:val="2059"/>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6"/>
        <w:gridCol w:w="1493"/>
        <w:gridCol w:w="5836"/>
        <w:gridCol w:w="638"/>
      </w:tblGrid>
      <w:tr>
        <w:trPr>
          <w:trHeight w:val="644"/>
        </w:trPr>
        <w:tc>
          <w:tcPr>
            <w:tcW w:w="556" w:type="dxa"/>
            <w:vAlign w:val="center"/>
            <w:textDirection w:val="lrTb"/>
            <w:noWrap w:val="false"/>
          </w:tcPr>
          <w:p>
            <w:pPr>
              <w:jc w:val="center"/>
              <w:spacing w:before="68" w:line="221" w:lineRule="auto"/>
              <w:rPr>
                <w:rFonts w:ascii="宋体" w:hAnsi="宋体" w:eastAsia="宋体" w:cs="宋体"/>
                <w:spacing w:val="-1"/>
                <w:highlight w:val="none"/>
              </w:rPr>
            </w:pPr>
            <w:r>
              <w:rPr>
                <w:rFonts w:ascii="宋体" w:hAnsi="宋体" w:eastAsia="宋体" w:cs="宋体"/>
                <w:spacing w:val="-1"/>
                <w:highlight w:val="none"/>
              </w:rPr>
              <w:t xml:space="preserve">序号</w:t>
            </w:r>
            <w:r/>
          </w:p>
        </w:tc>
        <w:tc>
          <w:tcPr>
            <w:tcW w:w="1493" w:type="dxa"/>
            <w:vAlign w:val="center"/>
            <w:textDirection w:val="lrTb"/>
            <w:noWrap w:val="false"/>
          </w:tcPr>
          <w:p>
            <w:pPr>
              <w:jc w:val="center"/>
              <w:spacing w:before="68" w:line="221" w:lineRule="auto"/>
              <w:rPr>
                <w:rFonts w:ascii="宋体" w:hAnsi="宋体" w:eastAsia="宋体" w:cs="宋体"/>
                <w:spacing w:val="-1"/>
                <w:highlight w:val="none"/>
              </w:rPr>
            </w:pPr>
            <w:r>
              <w:rPr>
                <w:rFonts w:ascii="宋体" w:hAnsi="宋体" w:eastAsia="宋体" w:cs="宋体"/>
                <w:spacing w:val="-1"/>
                <w:highlight w:val="none"/>
              </w:rPr>
              <w:t xml:space="preserve">评审因素</w:t>
            </w:r>
            <w:r/>
          </w:p>
        </w:tc>
        <w:tc>
          <w:tcPr>
            <w:tcW w:w="5836" w:type="dxa"/>
            <w:vAlign w:val="center"/>
            <w:textDirection w:val="lrTb"/>
            <w:noWrap w:val="false"/>
          </w:tcPr>
          <w:p>
            <w:pPr>
              <w:jc w:val="center"/>
              <w:spacing w:before="68" w:line="221" w:lineRule="auto"/>
              <w:rPr>
                <w:rFonts w:ascii="宋体" w:hAnsi="宋体" w:eastAsia="宋体" w:cs="宋体"/>
                <w:highlight w:val="none"/>
              </w:rPr>
            </w:pPr>
            <w:r>
              <w:rPr>
                <w:rFonts w:ascii="宋体" w:hAnsi="宋体" w:eastAsia="宋体" w:cs="宋体"/>
                <w:spacing w:val="-1"/>
                <w:highlight w:val="none"/>
              </w:rPr>
              <w:t xml:space="preserve">评审细则</w:t>
            </w:r>
            <w:r/>
          </w:p>
        </w:tc>
        <w:tc>
          <w:tcPr>
            <w:tcW w:w="638" w:type="dxa"/>
            <w:vAlign w:val="center"/>
            <w:textDirection w:val="lrTb"/>
            <w:noWrap w:val="false"/>
          </w:tcPr>
          <w:p>
            <w:pPr>
              <w:jc w:val="center"/>
              <w:spacing w:before="68" w:line="221" w:lineRule="auto"/>
              <w:rPr>
                <w:rFonts w:ascii="宋体" w:hAnsi="宋体" w:eastAsia="宋体" w:cs="宋体"/>
                <w:highlight w:val="none"/>
              </w:rPr>
            </w:pPr>
            <w:r>
              <w:rPr>
                <w:rFonts w:ascii="宋体" w:hAnsi="宋体" w:eastAsia="宋体" w:cs="宋体"/>
                <w:spacing w:val="-3"/>
                <w:highlight w:val="none"/>
              </w:rPr>
              <w:t xml:space="preserve">分</w:t>
            </w:r>
            <w:r>
              <w:rPr>
                <w:rFonts w:ascii="宋体" w:hAnsi="宋体" w:eastAsia="宋体" w:cs="宋体"/>
                <w:spacing w:val="-2"/>
                <w:highlight w:val="none"/>
              </w:rPr>
              <w:t xml:space="preserve">值</w:t>
            </w:r>
            <w:r/>
          </w:p>
        </w:tc>
      </w:tr>
      <w:tr>
        <w:trPr>
          <w:trHeight w:val="1902"/>
        </w:trPr>
        <w:tc>
          <w:tcPr>
            <w:tcW w:w="556"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2.1</w:t>
            </w:r>
            <w:r/>
          </w:p>
        </w:tc>
        <w:tc>
          <w:tcPr>
            <w:tcW w:w="1493"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综合实力</w:t>
            </w:r>
            <w:r/>
          </w:p>
        </w:tc>
        <w:tc>
          <w:tcPr>
            <w:tcW w:w="5836" w:type="dxa"/>
            <w:vAlign w:val="center"/>
            <w:textDirection w:val="lrTb"/>
            <w:noWrap w:val="false"/>
          </w:tcPr>
          <w:p>
            <w:pPr>
              <w:ind w:left="100" w:right="100" w:firstLine="420"/>
              <w:jc w:val="both"/>
              <w:rPr>
                <w:rFonts w:ascii="Times New Roman" w:hAnsi="Times New Roman" w:cs="宋体"/>
                <w:highlight w:val="none"/>
                <w:lang w:bidi="ar"/>
              </w:rPr>
            </w:pPr>
            <w:r>
              <w:rPr>
                <w:rFonts w:hint="eastAsia" w:ascii="Times New Roman" w:hAnsi="Times New Roman" w:cs="宋体"/>
                <w:highlight w:val="none"/>
                <w:lang w:bidi="ar"/>
              </w:rPr>
              <w:t xml:space="preserve">投标人承担过类似项目业绩，每提供1个合同得5分，最高得10分。（投标时提供合同复印件加盖投标人公章，不提供不得分，中标后提供原件供采购人核验）</w:t>
            </w:r>
            <w:r/>
          </w:p>
          <w:p>
            <w:pPr>
              <w:ind w:left="100" w:right="100" w:firstLine="420"/>
              <w:jc w:val="both"/>
              <w:rPr>
                <w:rFonts w:ascii="Times New Roman" w:hAnsi="Times New Roman" w:cs="宋体"/>
                <w:highlight w:val="none"/>
                <w:lang w:bidi="ar"/>
              </w:rPr>
            </w:pPr>
            <w:r>
              <w:rPr>
                <w:rFonts w:hint="eastAsia" w:ascii="Times New Roman" w:hAnsi="Times New Roman" w:cs="宋体"/>
                <w:highlight w:val="none"/>
                <w:lang w:bidi="ar"/>
              </w:rPr>
              <w:t xml:space="preserve">注：上述类似项目业绩是指投标人所提供的业绩需与本项目相关的项目业绩，合同或证明材料中必须体现甲乙双方单位名称及项目内容，否则不得分。</w:t>
            </w:r>
            <w:r/>
          </w:p>
        </w:tc>
        <w:tc>
          <w:tcPr>
            <w:tcW w:w="638" w:type="dxa"/>
            <w:vAlign w:val="center"/>
            <w:textDirection w:val="lrTb"/>
            <w:noWrap w:val="false"/>
          </w:tcPr>
          <w:p>
            <w:pPr>
              <w:ind w:left="100" w:right="100"/>
              <w:jc w:val="center"/>
              <w:rPr>
                <w:rFonts w:ascii="Times New Roman" w:hAnsi="Times New Roman" w:cs="宋体"/>
                <w:highlight w:val="none"/>
                <w:lang w:bidi="ar"/>
              </w:rPr>
            </w:pPr>
            <w:r>
              <w:rPr>
                <w:rFonts w:hint="eastAsia" w:ascii="Times New Roman" w:hAnsi="Times New Roman" w:cs="宋体"/>
                <w:highlight w:val="none"/>
                <w:lang w:bidi="ar"/>
              </w:rPr>
              <w:t xml:space="preserve">10</w:t>
            </w:r>
            <w:r/>
          </w:p>
        </w:tc>
      </w:tr>
    </w:tbl>
    <w:p>
      <w:pPr>
        <w:spacing w:line="250" w:lineRule="auto"/>
        <w:rPr>
          <w:highlight w:val="none"/>
        </w:rPr>
      </w:pPr>
      <w:r>
        <w:rPr>
          <w:highlight w:val="none"/>
        </w:rPr>
      </w:r>
      <w:r/>
    </w:p>
    <w:p>
      <w:pPr>
        <w:spacing w:line="250" w:lineRule="auto"/>
        <w:rPr>
          <w:highlight w:val="none"/>
        </w:rPr>
      </w:pPr>
      <w:r>
        <w:rPr>
          <w:highlight w:val="none"/>
        </w:rPr>
      </w:r>
      <w:r/>
    </w:p>
    <w:p>
      <w:pPr>
        <w:ind w:left="126"/>
        <w:spacing w:before="78" w:line="218" w:lineRule="auto"/>
        <w:rPr>
          <w:rFonts w:ascii="宋体" w:hAnsi="宋体" w:eastAsia="宋体" w:cs="宋体"/>
          <w:sz w:val="24"/>
          <w:szCs w:val="24"/>
          <w:highlight w:val="none"/>
        </w:rPr>
      </w:pPr>
      <w:r>
        <w:rPr>
          <w:rFonts w:ascii="宋体" w:hAnsi="宋体" w:eastAsia="宋体" w:cs="宋体"/>
          <w:spacing w:val="14"/>
          <w:sz w:val="24"/>
          <w:szCs w:val="24"/>
          <w:highlight w:val="none"/>
          <w14:textOutline w14:w="4356" w14:cap="flat" w14:cmpd="sng" w14:algn="ctr">
            <w14:solidFill>
              <w14:srgbClr w14:val="000000"/>
            </w14:solidFill>
            <w14:prstDash w14:val="solid"/>
            <w14:miter/>
          </w14:textOutline>
        </w:rPr>
        <w:t xml:space="preserve">(三)</w:t>
      </w:r>
      <w:r>
        <w:rPr>
          <w:rFonts w:ascii="宋体" w:hAnsi="宋体" w:eastAsia="宋体" w:cs="宋体"/>
          <w:spacing w:val="14"/>
          <w:sz w:val="24"/>
          <w:szCs w:val="24"/>
          <w:highlight w:val="none"/>
        </w:rPr>
        <w:t xml:space="preserve"> </w:t>
      </w:r>
      <w:r>
        <w:rPr>
          <w:rFonts w:ascii="宋体" w:hAnsi="宋体" w:eastAsia="宋体" w:cs="宋体"/>
          <w:spacing w:val="14"/>
          <w:sz w:val="24"/>
          <w:szCs w:val="24"/>
          <w:highlight w:val="none"/>
          <w14:textOutline w14:w="4356" w14:cap="flat" w14:cmpd="sng" w14:algn="ctr">
            <w14:solidFill>
              <w14:srgbClr w14:val="000000"/>
            </w14:solidFill>
            <w14:prstDash w14:val="solid"/>
            <w14:miter/>
          </w14:textOutline>
        </w:rPr>
        <w:t xml:space="preserve">价格评</w:t>
      </w:r>
      <w:r>
        <w:rPr>
          <w:rFonts w:ascii="宋体" w:hAnsi="宋体" w:eastAsia="宋体" w:cs="宋体"/>
          <w:spacing w:val="12"/>
          <w:sz w:val="24"/>
          <w:szCs w:val="24"/>
          <w:highlight w:val="none"/>
          <w14:textOutline w14:w="4356" w14:cap="flat" w14:cmpd="sng" w14:algn="ctr">
            <w14:solidFill>
              <w14:srgbClr w14:val="000000"/>
            </w14:solidFill>
            <w14:prstDash w14:val="solid"/>
            <w14:miter/>
          </w14:textOutline>
        </w:rPr>
        <w:t xml:space="preserve">估</w:t>
      </w:r>
      <w:r/>
    </w:p>
    <w:p>
      <w:pPr>
        <w:rPr>
          <w:highlight w:val="none"/>
        </w:rPr>
      </w:pPr>
      <w:r>
        <w:rPr>
          <w:highlight w:val="none"/>
        </w:rPr>
      </w:r>
      <w:r/>
    </w:p>
    <w:p>
      <w:pPr>
        <w:spacing w:line="56" w:lineRule="exact"/>
        <w:rPr>
          <w:highlight w:val="none"/>
        </w:rPr>
      </w:pPr>
      <w:r>
        <w:rPr>
          <w:highlight w:val="none"/>
        </w:rPr>
      </w:r>
      <w:r/>
    </w:p>
    <w:tbl>
      <w:tblPr>
        <w:tblStyle w:val="2059"/>
        <w:tblW w:w="85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1"/>
        <w:gridCol w:w="1488"/>
        <w:gridCol w:w="5836"/>
        <w:gridCol w:w="638"/>
      </w:tblGrid>
      <w:tr>
        <w:trPr>
          <w:trHeight w:val="792"/>
        </w:trPr>
        <w:tc>
          <w:tcPr>
            <w:tcW w:w="561" w:type="dxa"/>
            <w:vAlign w:val="center"/>
            <w:textDirection w:val="lrTb"/>
            <w:noWrap w:val="false"/>
          </w:tcPr>
          <w:p>
            <w:pPr>
              <w:jc w:val="center"/>
              <w:spacing w:before="68" w:line="221" w:lineRule="auto"/>
              <w:rPr>
                <w:rFonts w:ascii="宋体" w:hAnsi="宋体" w:eastAsia="宋体" w:cs="宋体"/>
                <w:spacing w:val="-1"/>
                <w:highlight w:val="none"/>
              </w:rPr>
            </w:pPr>
            <w:r>
              <w:rPr>
                <w:rFonts w:ascii="宋体" w:hAnsi="宋体" w:eastAsia="宋体" w:cs="宋体"/>
                <w:spacing w:val="-1"/>
                <w:highlight w:val="none"/>
              </w:rPr>
              <w:t xml:space="preserve">序号</w:t>
            </w:r>
            <w:r/>
          </w:p>
        </w:tc>
        <w:tc>
          <w:tcPr>
            <w:tcW w:w="1488" w:type="dxa"/>
            <w:vAlign w:val="center"/>
            <w:textDirection w:val="lrTb"/>
            <w:noWrap w:val="false"/>
          </w:tcPr>
          <w:p>
            <w:pPr>
              <w:jc w:val="center"/>
              <w:spacing w:before="68" w:line="221" w:lineRule="auto"/>
              <w:rPr>
                <w:rFonts w:ascii="宋体" w:hAnsi="宋体" w:eastAsia="宋体" w:cs="宋体"/>
                <w:spacing w:val="-1"/>
                <w:highlight w:val="none"/>
              </w:rPr>
            </w:pPr>
            <w:r>
              <w:rPr>
                <w:rFonts w:hint="eastAsia" w:ascii="宋体" w:hAnsi="宋体" w:eastAsia="宋体" w:cs="宋体"/>
                <w:spacing w:val="-1"/>
                <w:highlight w:val="none"/>
              </w:rPr>
              <w:t xml:space="preserve">评</w:t>
            </w:r>
            <w:r>
              <w:rPr>
                <w:rFonts w:ascii="宋体" w:hAnsi="宋体" w:eastAsia="宋体" w:cs="宋体"/>
                <w:spacing w:val="-1"/>
                <w:highlight w:val="none"/>
              </w:rPr>
              <w:t xml:space="preserve">审因素</w:t>
            </w:r>
            <w:r/>
          </w:p>
        </w:tc>
        <w:tc>
          <w:tcPr>
            <w:tcW w:w="5836" w:type="dxa"/>
            <w:vAlign w:val="center"/>
            <w:textDirection w:val="lrTb"/>
            <w:noWrap w:val="false"/>
          </w:tcPr>
          <w:p>
            <w:pPr>
              <w:jc w:val="center"/>
              <w:spacing w:before="68" w:line="221" w:lineRule="auto"/>
              <w:rPr>
                <w:rFonts w:ascii="宋体" w:hAnsi="宋体" w:eastAsia="宋体" w:cs="宋体"/>
                <w:highlight w:val="none"/>
              </w:rPr>
            </w:pPr>
            <w:r>
              <w:rPr>
                <w:rFonts w:ascii="宋体" w:hAnsi="宋体" w:eastAsia="宋体" w:cs="宋体"/>
                <w:spacing w:val="-1"/>
                <w:highlight w:val="none"/>
              </w:rPr>
              <w:t xml:space="preserve">评审细则</w:t>
            </w:r>
            <w:r/>
          </w:p>
        </w:tc>
        <w:tc>
          <w:tcPr>
            <w:tcW w:w="638" w:type="dxa"/>
            <w:vAlign w:val="center"/>
            <w:textDirection w:val="lrTb"/>
            <w:noWrap w:val="false"/>
          </w:tcPr>
          <w:p>
            <w:pPr>
              <w:jc w:val="center"/>
              <w:spacing w:before="68" w:line="221" w:lineRule="auto"/>
              <w:rPr>
                <w:rFonts w:ascii="宋体" w:hAnsi="宋体" w:eastAsia="宋体" w:cs="宋体"/>
                <w:highlight w:val="none"/>
              </w:rPr>
            </w:pPr>
            <w:r>
              <w:rPr>
                <w:rFonts w:ascii="宋体" w:hAnsi="宋体" w:eastAsia="宋体" w:cs="宋体"/>
                <w:spacing w:val="-3"/>
                <w:highlight w:val="none"/>
              </w:rPr>
              <w:t xml:space="preserve">分</w:t>
            </w:r>
            <w:r>
              <w:rPr>
                <w:rFonts w:ascii="宋体" w:hAnsi="宋体" w:eastAsia="宋体" w:cs="宋体"/>
                <w:spacing w:val="-2"/>
                <w:highlight w:val="none"/>
              </w:rPr>
              <w:t xml:space="preserve">值</w:t>
            </w:r>
            <w:r/>
          </w:p>
        </w:tc>
      </w:tr>
      <w:tr>
        <w:trPr>
          <w:trHeight w:val="1448"/>
        </w:trPr>
        <w:tc>
          <w:tcPr>
            <w:tcW w:w="561" w:type="dxa"/>
            <w:textDirection w:val="lrTb"/>
            <w:noWrap w:val="false"/>
          </w:tcPr>
          <w:p>
            <w:pPr>
              <w:spacing w:line="291" w:lineRule="auto"/>
              <w:rPr>
                <w:highlight w:val="none"/>
              </w:rPr>
            </w:pPr>
            <w:r>
              <w:rPr>
                <w:highlight w:val="none"/>
              </w:rPr>
            </w:r>
            <w:r/>
          </w:p>
          <w:p>
            <w:pPr>
              <w:spacing w:line="291" w:lineRule="auto"/>
              <w:rPr>
                <w:highlight w:val="none"/>
              </w:rPr>
            </w:pPr>
            <w:r>
              <w:rPr>
                <w:highlight w:val="none"/>
              </w:rPr>
            </w:r>
            <w:r/>
          </w:p>
          <w:p>
            <w:pPr>
              <w:ind w:left="143"/>
              <w:spacing w:before="68" w:line="183" w:lineRule="auto"/>
              <w:rPr>
                <w:rFonts w:ascii="宋体" w:hAnsi="宋体" w:eastAsia="宋体" w:cs="宋体"/>
                <w:highlight w:val="none"/>
              </w:rPr>
            </w:pPr>
            <w:r>
              <w:rPr>
                <w:rFonts w:hint="eastAsia" w:ascii="宋体" w:hAnsi="宋体" w:eastAsia="宋体" w:cs="宋体"/>
                <w:spacing w:val="-5"/>
                <w:highlight w:val="none"/>
              </w:rPr>
              <w:t xml:space="preserve">3</w:t>
            </w:r>
            <w:r>
              <w:rPr>
                <w:rFonts w:ascii="宋体" w:hAnsi="宋体" w:eastAsia="宋体" w:cs="宋体"/>
                <w:spacing w:val="-5"/>
                <w:highlight w:val="none"/>
              </w:rPr>
              <w:t xml:space="preserve">.1</w:t>
            </w:r>
            <w:r/>
          </w:p>
        </w:tc>
        <w:tc>
          <w:tcPr>
            <w:tcW w:w="1488" w:type="dxa"/>
            <w:vAlign w:val="center"/>
            <w:textDirection w:val="lrTb"/>
            <w:noWrap w:val="false"/>
          </w:tcPr>
          <w:p>
            <w:pPr>
              <w:jc w:val="center"/>
              <w:spacing w:before="195" w:line="209" w:lineRule="auto"/>
              <w:rPr>
                <w:rFonts w:ascii="宋体" w:hAnsi="宋体" w:eastAsia="宋体" w:cs="宋体"/>
                <w:highlight w:val="none"/>
              </w:rPr>
            </w:pPr>
            <w:r>
              <w:rPr>
                <w:rFonts w:ascii="宋体" w:hAnsi="宋体" w:eastAsia="宋体" w:cs="宋体"/>
                <w:spacing w:val="-2"/>
                <w:highlight w:val="none"/>
              </w:rPr>
              <w:t xml:space="preserve">投</w:t>
            </w:r>
            <w:r>
              <w:rPr>
                <w:rFonts w:ascii="宋体" w:hAnsi="宋体" w:eastAsia="宋体" w:cs="宋体"/>
                <w:spacing w:val="-1"/>
                <w:highlight w:val="none"/>
              </w:rPr>
              <w:t xml:space="preserve">标报价</w:t>
            </w:r>
            <w:r/>
          </w:p>
        </w:tc>
        <w:tc>
          <w:tcPr>
            <w:tcW w:w="5836" w:type="dxa"/>
            <w:vAlign w:val="center"/>
            <w:textDirection w:val="lrTb"/>
            <w:noWrap w:val="false"/>
          </w:tcPr>
          <w:p>
            <w:pPr>
              <w:ind w:left="100" w:right="100" w:firstLine="420"/>
              <w:jc w:val="both"/>
              <w:rPr>
                <w:rFonts w:ascii="Times New Roman" w:hAnsi="Times New Roman" w:eastAsia="宋体" w:cs="宋体"/>
                <w:highlight w:val="none"/>
                <w:lang w:bidi="ar"/>
              </w:rPr>
            </w:pPr>
            <w:r>
              <w:rPr>
                <w:rFonts w:hint="eastAsia" w:ascii="Times New Roman" w:hAnsi="Times New Roman" w:cs="宋体"/>
                <w:highlight w:val="none"/>
                <w:lang w:bidi="ar"/>
              </w:rPr>
              <w:t xml:space="preserve">采用低价优先法计算，即满足</w:t>
            </w:r>
            <w:r>
              <w:rPr>
                <w:rFonts w:hint="eastAsia" w:ascii="Times New Roman" w:hAnsi="Times New Roman" w:eastAsia="宋体" w:cs="宋体"/>
                <w:highlight w:val="none"/>
                <w:lang w:eastAsia="zh-CN" w:bidi="ar"/>
              </w:rPr>
              <w:t xml:space="preserve">采购文件</w:t>
            </w:r>
            <w:r>
              <w:rPr>
                <w:rFonts w:hint="eastAsia" w:ascii="Times New Roman" w:hAnsi="Times New Roman" w:cs="宋体"/>
                <w:highlight w:val="none"/>
                <w:lang w:bidi="ar"/>
              </w:rPr>
              <w:t xml:space="preserve">要求且投标价格最低的投标报价为评标基准价，其价格分为满分。其他</w:t>
            </w:r>
            <w:r>
              <w:rPr>
                <w:rFonts w:hint="eastAsia" w:ascii="Times New Roman" w:hAnsi="Times New Roman" w:eastAsia="宋体" w:cs="宋体"/>
                <w:highlight w:val="none"/>
                <w:lang w:bidi="ar"/>
              </w:rPr>
              <w:t xml:space="preserve">投标人</w:t>
            </w:r>
            <w:r>
              <w:rPr>
                <w:rFonts w:hint="eastAsia" w:ascii="Times New Roman" w:hAnsi="Times New Roman" w:cs="宋体"/>
                <w:highlight w:val="none"/>
                <w:lang w:bidi="ar"/>
              </w:rPr>
              <w:t xml:space="preserve">的价格分统一按照下列公式计算：投标报价得分=（评标基准价/投标报价）×1</w:t>
            </w:r>
            <w:r>
              <w:rPr>
                <w:rFonts w:hint="eastAsia" w:ascii="Times New Roman" w:hAnsi="Times New Roman" w:eastAsia="宋体" w:cs="宋体"/>
                <w:highlight w:val="none"/>
                <w:lang w:bidi="ar"/>
              </w:rPr>
              <w:t xml:space="preserve">0</w:t>
            </w:r>
            <w:r/>
          </w:p>
        </w:tc>
        <w:tc>
          <w:tcPr>
            <w:tcW w:w="638" w:type="dxa"/>
            <w:vAlign w:val="center"/>
            <w:textDirection w:val="lrTb"/>
            <w:noWrap w:val="false"/>
          </w:tcPr>
          <w:p>
            <w:pPr>
              <w:ind w:right="100"/>
              <w:jc w:val="center"/>
              <w:rPr>
                <w:rFonts w:ascii="Times New Roman" w:hAnsi="Times New Roman" w:eastAsia="宋体" w:cs="宋体"/>
                <w:highlight w:val="none"/>
                <w:lang w:bidi="ar"/>
              </w:rPr>
            </w:pPr>
            <w:r>
              <w:rPr>
                <w:rFonts w:hint="eastAsia" w:ascii="Times New Roman" w:hAnsi="Times New Roman" w:eastAsia="宋体"/>
                <w:highlight w:val="none"/>
              </w:rPr>
              <w:t xml:space="preserve">10</w:t>
            </w:r>
            <w:r/>
          </w:p>
        </w:tc>
      </w:tr>
    </w:tbl>
    <w:p>
      <w:pPr>
        <w:rPr>
          <w:highlight w:val="none"/>
        </w:rPr>
      </w:pPr>
      <w:r>
        <w:rPr>
          <w:highlight w:val="none"/>
        </w:rPr>
      </w:r>
      <w:r/>
    </w:p>
    <w:p>
      <w:pPr>
        <w:rPr>
          <w:highlight w:val="none"/>
        </w:rPr>
        <w:sectPr>
          <w:footerReference w:type="default" r:id="rId17"/>
          <w:footnotePr/>
          <w:endnotePr/>
          <w:type w:val="nextPage"/>
          <w:pgSz w:w="11907" w:h="16839" w:orient="portrait"/>
          <w:pgMar w:top="1431" w:right="1687" w:bottom="1155" w:left="1690" w:header="0" w:footer="991" w:gutter="0"/>
          <w:cols w:num="1" w:sep="0" w:space="720" w:equalWidth="1"/>
          <w:docGrid w:linePitch="360"/>
        </w:sectPr>
      </w:pPr>
      <w:r>
        <w:rPr>
          <w:highlight w:val="none"/>
        </w:rPr>
      </w:r>
      <w:r/>
    </w:p>
    <w:p>
      <w:pPr>
        <w:ind w:left="473"/>
        <w:spacing w:before="170" w:line="220" w:lineRule="auto"/>
        <w:rPr>
          <w:rFonts w:ascii="宋体" w:hAnsi="宋体" w:eastAsia="宋体" w:cs="宋体"/>
          <w:sz w:val="30"/>
          <w:szCs w:val="30"/>
          <w:highlight w:val="none"/>
        </w:rPr>
        <w:outlineLvl w:val="1"/>
      </w:pPr>
      <w:r/>
      <w:bookmarkStart w:id="241" w:name="_Toc5222"/>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9</w:t>
      </w:r>
      <w:r>
        <w:rPr>
          <w:rFonts w:hint="eastAsia" w:ascii="宋体" w:hAnsi="宋体" w:eastAsia="宋体" w:cs="宋体"/>
          <w:sz w:val="30"/>
          <w:szCs w:val="30"/>
          <w:highlight w:val="none"/>
          <w14:textOutline w14:w="5448" w14:cap="flat" w14:cmpd="sng" w14:algn="ctr">
            <w14:solidFill>
              <w14:srgbClr w14:val="000000"/>
            </w14:solidFill>
            <w14:prstDash w14:val="solid"/>
            <w14:miter/>
          </w14:textOutline>
        </w:rPr>
        <w:t xml:space="preserve">．</w:t>
      </w:r>
      <w:r>
        <w:rPr>
          <w:rFonts w:ascii="宋体" w:hAnsi="宋体" w:eastAsia="宋体" w:cs="宋体"/>
          <w:sz w:val="30"/>
          <w:szCs w:val="30"/>
          <w:highlight w:val="none"/>
          <w14:textOutline w14:w="5448" w14:cap="flat" w14:cmpd="sng" w14:algn="ctr">
            <w14:solidFill>
              <w14:srgbClr w14:val="000000"/>
            </w14:solidFill>
            <w14:prstDash w14:val="solid"/>
            <w14:miter/>
          </w14:textOutline>
        </w:rPr>
        <w:t xml:space="preserve">相同品牌产品的处理原则</w:t>
      </w:r>
      <w:bookmarkEnd w:id="241"/>
      <w:r/>
      <w:r/>
    </w:p>
    <w:p>
      <w:pPr>
        <w:spacing w:line="337" w:lineRule="auto"/>
        <w:rPr>
          <w:highlight w:val="none"/>
        </w:rPr>
      </w:pPr>
      <w:r>
        <w:rPr>
          <w:highlight w:val="none"/>
        </w:rPr>
      </w:r>
      <w:r/>
    </w:p>
    <w:p>
      <w:pPr>
        <w:ind w:left="24" w:right="69" w:firstLine="479"/>
        <w:spacing w:before="78" w:line="360"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9</w:t>
      </w:r>
      <w:r>
        <w:rPr>
          <w:rFonts w:ascii="宋体" w:hAnsi="宋体" w:eastAsia="宋体" w:cs="宋体"/>
          <w:spacing w:val="-8"/>
          <w:sz w:val="24"/>
          <w:szCs w:val="24"/>
          <w:highlight w:val="none"/>
        </w:rPr>
        <w:t xml:space="preserve">.</w:t>
      </w:r>
      <w:r>
        <w:rPr>
          <w:rFonts w:ascii="宋体" w:hAnsi="宋体" w:eastAsia="宋体" w:cs="宋体"/>
          <w:spacing w:val="-6"/>
          <w:sz w:val="24"/>
          <w:szCs w:val="24"/>
          <w:highlight w:val="none"/>
        </w:rPr>
        <w:t xml:space="preserve">1 非单一产品采购项目，采购人应当根据采购项目技术构成、产品价格比</w:t>
      </w:r>
      <w:r>
        <w:rPr>
          <w:rFonts w:ascii="宋体" w:hAnsi="宋体" w:eastAsia="宋体" w:cs="宋体"/>
          <w:spacing w:val="-2"/>
          <w:sz w:val="24"/>
          <w:szCs w:val="24"/>
          <w:highlight w:val="none"/>
        </w:rPr>
        <w:t xml:space="preserve">重等合理确定核心产品。本项目核心产品见</w:t>
      </w:r>
      <w:r>
        <w:rPr>
          <w:rFonts w:ascii="宋体" w:hAnsi="宋体" w:eastAsia="宋体" w:cs="宋体"/>
          <w:spacing w:val="-1"/>
          <w:sz w:val="24"/>
          <w:szCs w:val="24"/>
          <w:highlight w:val="none"/>
        </w:rPr>
        <w:t xml:space="preserve">采购需求。</w:t>
      </w:r>
      <w:r/>
    </w:p>
    <w:p>
      <w:pPr>
        <w:ind w:left="21" w:right="67" w:firstLine="482"/>
        <w:spacing w:before="8" w:line="361"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9</w:t>
      </w:r>
      <w:r>
        <w:rPr>
          <w:rFonts w:ascii="宋体" w:hAnsi="宋体" w:eastAsia="宋体" w:cs="宋体"/>
          <w:spacing w:val="-8"/>
          <w:sz w:val="24"/>
          <w:szCs w:val="24"/>
          <w:highlight w:val="none"/>
        </w:rPr>
        <w:t xml:space="preserve">.</w:t>
      </w:r>
      <w:r>
        <w:rPr>
          <w:rFonts w:ascii="宋体" w:hAnsi="宋体" w:eastAsia="宋体" w:cs="宋体"/>
          <w:spacing w:val="-6"/>
          <w:sz w:val="24"/>
          <w:szCs w:val="24"/>
          <w:highlight w:val="none"/>
        </w:rPr>
        <w:t xml:space="preserve">2 使用综合评分法的采购项目，核心产品提供相同品牌产品且通过资格审</w:t>
      </w:r>
      <w:r>
        <w:rPr>
          <w:rFonts w:ascii="宋体" w:hAnsi="宋体" w:eastAsia="宋体" w:cs="宋体"/>
          <w:spacing w:val="-18"/>
          <w:sz w:val="24"/>
          <w:szCs w:val="24"/>
          <w:highlight w:val="none"/>
        </w:rPr>
        <w:t xml:space="preserve">查</w:t>
      </w:r>
      <w:r>
        <w:rPr>
          <w:rFonts w:ascii="宋体" w:hAnsi="宋体" w:eastAsia="宋体" w:cs="宋体"/>
          <w:spacing w:val="-9"/>
          <w:sz w:val="24"/>
          <w:szCs w:val="24"/>
          <w:highlight w:val="none"/>
        </w:rPr>
        <w:t xml:space="preserve">、符合性审查的不同</w:t>
      </w:r>
      <w:r>
        <w:rPr>
          <w:rFonts w:hint="eastAsia" w:ascii="宋体" w:hAnsi="宋体" w:eastAsia="宋体" w:cs="宋体"/>
          <w:spacing w:val="-9"/>
          <w:sz w:val="24"/>
          <w:szCs w:val="24"/>
          <w:highlight w:val="none"/>
        </w:rPr>
        <w:t xml:space="preserve">投标人</w:t>
      </w:r>
      <w:r>
        <w:rPr>
          <w:rFonts w:ascii="宋体" w:hAnsi="宋体" w:eastAsia="宋体" w:cs="宋体"/>
          <w:spacing w:val="-9"/>
          <w:sz w:val="24"/>
          <w:szCs w:val="24"/>
          <w:highlight w:val="none"/>
        </w:rPr>
        <w:t xml:space="preserve">参加同一合同项下投标的，按一家</w:t>
      </w:r>
      <w:r>
        <w:rPr>
          <w:rFonts w:hint="eastAsia" w:ascii="宋体" w:hAnsi="宋体" w:eastAsia="宋体" w:cs="宋体"/>
          <w:spacing w:val="-9"/>
          <w:sz w:val="24"/>
          <w:szCs w:val="24"/>
          <w:highlight w:val="none"/>
        </w:rPr>
        <w:t xml:space="preserve">投标人</w:t>
      </w:r>
      <w:r>
        <w:rPr>
          <w:rFonts w:ascii="宋体" w:hAnsi="宋体" w:eastAsia="宋体" w:cs="宋体"/>
          <w:spacing w:val="-9"/>
          <w:sz w:val="24"/>
          <w:szCs w:val="24"/>
          <w:highlight w:val="none"/>
        </w:rPr>
        <w:t xml:space="preserve">计算，评</w:t>
      </w:r>
      <w:r>
        <w:rPr>
          <w:rFonts w:ascii="宋体" w:hAnsi="宋体" w:eastAsia="宋体" w:cs="宋体"/>
          <w:spacing w:val="-18"/>
          <w:sz w:val="24"/>
          <w:szCs w:val="24"/>
          <w:highlight w:val="none"/>
        </w:rPr>
        <w:t xml:space="preserve">审</w:t>
      </w:r>
      <w:r>
        <w:rPr>
          <w:rFonts w:ascii="宋体" w:hAnsi="宋体" w:eastAsia="宋体" w:cs="宋体"/>
          <w:spacing w:val="-10"/>
          <w:sz w:val="24"/>
          <w:szCs w:val="24"/>
          <w:highlight w:val="none"/>
        </w:rPr>
        <w:t xml:space="preserve">后</w:t>
      </w:r>
      <w:r>
        <w:rPr>
          <w:rFonts w:ascii="宋体" w:hAnsi="宋体" w:eastAsia="宋体" w:cs="宋体"/>
          <w:spacing w:val="-9"/>
          <w:sz w:val="24"/>
          <w:szCs w:val="24"/>
          <w:highlight w:val="none"/>
        </w:rPr>
        <w:t xml:space="preserve">得分最高的同品牌</w:t>
      </w:r>
      <w:r>
        <w:rPr>
          <w:rFonts w:hint="eastAsia" w:ascii="宋体" w:hAnsi="宋体" w:eastAsia="宋体" w:cs="宋体"/>
          <w:spacing w:val="-9"/>
          <w:sz w:val="24"/>
          <w:szCs w:val="24"/>
          <w:highlight w:val="none"/>
        </w:rPr>
        <w:t xml:space="preserve">投标人</w:t>
      </w:r>
      <w:r>
        <w:rPr>
          <w:rFonts w:ascii="宋体" w:hAnsi="宋体" w:eastAsia="宋体" w:cs="宋体"/>
          <w:spacing w:val="-9"/>
          <w:sz w:val="24"/>
          <w:szCs w:val="24"/>
          <w:highlight w:val="none"/>
        </w:rPr>
        <w:t xml:space="preserve">获得中标候选人推荐资格；评审得分相同的，由采</w:t>
      </w:r>
      <w:r>
        <w:rPr>
          <w:rFonts w:ascii="宋体" w:hAnsi="宋体" w:eastAsia="宋体" w:cs="宋体"/>
          <w:spacing w:val="8"/>
          <w:sz w:val="24"/>
          <w:szCs w:val="24"/>
          <w:highlight w:val="none"/>
        </w:rPr>
        <w:t xml:space="preserve">购</w:t>
      </w:r>
      <w:r>
        <w:rPr>
          <w:rFonts w:ascii="宋体" w:hAnsi="宋体" w:eastAsia="宋体" w:cs="宋体"/>
          <w:spacing w:val="5"/>
          <w:sz w:val="24"/>
          <w:szCs w:val="24"/>
          <w:highlight w:val="none"/>
        </w:rPr>
        <w:t xml:space="preserve">人</w:t>
      </w:r>
      <w:r>
        <w:rPr>
          <w:rFonts w:ascii="宋体" w:hAnsi="宋体" w:eastAsia="宋体" w:cs="宋体"/>
          <w:spacing w:val="4"/>
          <w:sz w:val="24"/>
          <w:szCs w:val="24"/>
          <w:highlight w:val="none"/>
        </w:rPr>
        <w:t xml:space="preserve">委托评标委员会按照技术指标优劣顺序确定一个</w:t>
      </w:r>
      <w:r>
        <w:rPr>
          <w:rFonts w:hint="eastAsia" w:ascii="宋体" w:hAnsi="宋体" w:eastAsia="宋体" w:cs="宋体"/>
          <w:spacing w:val="4"/>
          <w:sz w:val="24"/>
          <w:szCs w:val="24"/>
          <w:highlight w:val="none"/>
        </w:rPr>
        <w:t xml:space="preserve">投标人</w:t>
      </w:r>
      <w:r>
        <w:rPr>
          <w:rFonts w:ascii="宋体" w:hAnsi="宋体" w:eastAsia="宋体" w:cs="宋体"/>
          <w:spacing w:val="4"/>
          <w:sz w:val="24"/>
          <w:szCs w:val="24"/>
          <w:highlight w:val="none"/>
        </w:rPr>
        <w:t xml:space="preserve">获得中标人推荐资</w:t>
      </w:r>
      <w:r>
        <w:rPr>
          <w:rFonts w:ascii="宋体" w:hAnsi="宋体" w:eastAsia="宋体" w:cs="宋体"/>
          <w:spacing w:val="-18"/>
          <w:sz w:val="24"/>
          <w:szCs w:val="24"/>
          <w:highlight w:val="none"/>
        </w:rPr>
        <w:t xml:space="preserve">格</w:t>
      </w:r>
      <w:r>
        <w:rPr>
          <w:rFonts w:ascii="宋体" w:hAnsi="宋体" w:eastAsia="宋体" w:cs="宋体"/>
          <w:spacing w:val="-9"/>
          <w:sz w:val="24"/>
          <w:szCs w:val="24"/>
          <w:highlight w:val="none"/>
        </w:rPr>
        <w:t xml:space="preserve">，其他同品牌</w:t>
      </w:r>
      <w:r>
        <w:rPr>
          <w:rFonts w:hint="eastAsia" w:ascii="宋体" w:hAnsi="宋体" w:eastAsia="宋体" w:cs="宋体"/>
          <w:spacing w:val="-9"/>
          <w:sz w:val="24"/>
          <w:szCs w:val="24"/>
          <w:highlight w:val="none"/>
        </w:rPr>
        <w:t xml:space="preserve">投标人</w:t>
      </w:r>
      <w:r>
        <w:rPr>
          <w:rFonts w:ascii="宋体" w:hAnsi="宋体" w:eastAsia="宋体" w:cs="宋体"/>
          <w:spacing w:val="-9"/>
          <w:sz w:val="24"/>
          <w:szCs w:val="24"/>
          <w:highlight w:val="none"/>
        </w:rPr>
        <w:t xml:space="preserve">不作为中标候选人。采用最低评标价法的采购项目，提供</w:t>
      </w:r>
      <w:r>
        <w:rPr>
          <w:rFonts w:ascii="宋体" w:hAnsi="宋体" w:eastAsia="宋体" w:cs="宋体"/>
          <w:spacing w:val="-12"/>
          <w:sz w:val="24"/>
          <w:szCs w:val="24"/>
          <w:highlight w:val="none"/>
        </w:rPr>
        <w:t xml:space="preserve">相</w:t>
      </w:r>
      <w:r>
        <w:rPr>
          <w:rFonts w:ascii="宋体" w:hAnsi="宋体" w:eastAsia="宋体" w:cs="宋体"/>
          <w:spacing w:val="-8"/>
          <w:sz w:val="24"/>
          <w:szCs w:val="24"/>
          <w:highlight w:val="none"/>
        </w:rPr>
        <w:t xml:space="preserve">同</w:t>
      </w:r>
      <w:r>
        <w:rPr>
          <w:rFonts w:ascii="宋体" w:hAnsi="宋体" w:eastAsia="宋体" w:cs="宋体"/>
          <w:spacing w:val="-6"/>
          <w:sz w:val="24"/>
          <w:szCs w:val="24"/>
          <w:highlight w:val="none"/>
        </w:rPr>
        <w:t xml:space="preserve">品牌产品的不同</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参加同一合同项下投标的，以其中通过资格审查、符</w:t>
      </w:r>
      <w:r>
        <w:rPr>
          <w:rFonts w:ascii="宋体" w:hAnsi="宋体" w:eastAsia="宋体" w:cs="宋体"/>
          <w:spacing w:val="-18"/>
          <w:sz w:val="24"/>
          <w:szCs w:val="24"/>
          <w:highlight w:val="none"/>
        </w:rPr>
        <w:t xml:space="preserve">合</w:t>
      </w:r>
      <w:r>
        <w:rPr>
          <w:rFonts w:ascii="宋体" w:hAnsi="宋体" w:eastAsia="宋体" w:cs="宋体"/>
          <w:spacing w:val="-11"/>
          <w:sz w:val="24"/>
          <w:szCs w:val="24"/>
          <w:highlight w:val="none"/>
        </w:rPr>
        <w:t xml:space="preserve">性</w:t>
      </w:r>
      <w:r>
        <w:rPr>
          <w:rFonts w:ascii="宋体" w:hAnsi="宋体" w:eastAsia="宋体" w:cs="宋体"/>
          <w:spacing w:val="-9"/>
          <w:sz w:val="24"/>
          <w:szCs w:val="24"/>
          <w:highlight w:val="none"/>
        </w:rPr>
        <w:t xml:space="preserve">审查且报价最低的参加评标；报价相同的，由采购人或者采购人委托评标委</w:t>
      </w:r>
      <w:r>
        <w:rPr>
          <w:rFonts w:ascii="宋体" w:hAnsi="宋体" w:eastAsia="宋体" w:cs="宋体"/>
          <w:spacing w:val="-12"/>
          <w:sz w:val="24"/>
          <w:szCs w:val="24"/>
          <w:highlight w:val="none"/>
        </w:rPr>
        <w:t xml:space="preserve">员</w:t>
      </w:r>
      <w:r>
        <w:rPr>
          <w:rFonts w:ascii="宋体" w:hAnsi="宋体" w:eastAsia="宋体" w:cs="宋体"/>
          <w:spacing w:val="-6"/>
          <w:sz w:val="24"/>
          <w:szCs w:val="24"/>
          <w:highlight w:val="none"/>
        </w:rPr>
        <w:t xml:space="preserve">会按照</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6"/>
          <w:sz w:val="24"/>
          <w:szCs w:val="24"/>
          <w:highlight w:val="none"/>
        </w:rPr>
        <w:t xml:space="preserve">规定的方式确定一个参加评标的</w:t>
      </w:r>
      <w:r>
        <w:rPr>
          <w:rFonts w:hint="eastAsia" w:ascii="宋体" w:hAnsi="宋体" w:eastAsia="宋体" w:cs="宋体"/>
          <w:spacing w:val="-6"/>
          <w:sz w:val="24"/>
          <w:szCs w:val="24"/>
          <w:highlight w:val="none"/>
        </w:rPr>
        <w:t xml:space="preserve">投标人</w:t>
      </w:r>
      <w:r>
        <w:rPr>
          <w:rFonts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6"/>
          <w:sz w:val="24"/>
          <w:szCs w:val="24"/>
          <w:highlight w:val="none"/>
        </w:rPr>
        <w:t xml:space="preserve">未规定的采</w:t>
      </w:r>
      <w:r>
        <w:rPr>
          <w:rFonts w:ascii="宋体" w:hAnsi="宋体" w:eastAsia="宋体" w:cs="宋体"/>
          <w:spacing w:val="-4"/>
          <w:sz w:val="24"/>
          <w:szCs w:val="24"/>
          <w:highlight w:val="none"/>
        </w:rPr>
        <w:t xml:space="preserve">取随</w:t>
      </w:r>
      <w:r>
        <w:rPr>
          <w:rFonts w:ascii="宋体" w:hAnsi="宋体" w:eastAsia="宋体" w:cs="宋体"/>
          <w:spacing w:val="-3"/>
          <w:sz w:val="24"/>
          <w:szCs w:val="24"/>
          <w:highlight w:val="none"/>
        </w:rPr>
        <w:t xml:space="preserve">机</w:t>
      </w:r>
      <w:r>
        <w:rPr>
          <w:rFonts w:ascii="宋体" w:hAnsi="宋体" w:eastAsia="宋体" w:cs="宋体"/>
          <w:spacing w:val="-2"/>
          <w:sz w:val="24"/>
          <w:szCs w:val="24"/>
          <w:highlight w:val="none"/>
        </w:rPr>
        <w:t xml:space="preserve">抽取方式确定，其他投标无效。</w:t>
      </w:r>
      <w:r/>
    </w:p>
    <w:p>
      <w:pPr>
        <w:ind w:left="494"/>
        <w:spacing w:before="228" w:line="239" w:lineRule="auto"/>
        <w:rPr>
          <w:rFonts w:ascii="宋体" w:hAnsi="宋体" w:eastAsia="宋体" w:cs="宋体"/>
          <w:sz w:val="30"/>
          <w:szCs w:val="30"/>
          <w:highlight w:val="none"/>
        </w:rPr>
        <w:outlineLvl w:val="1"/>
      </w:pPr>
      <w:r/>
      <w:bookmarkStart w:id="242" w:name="_Toc30278"/>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10</w:t>
      </w:r>
      <w:r>
        <w:rPr>
          <w:rFonts w:hint="eastAsia"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w:t>
      </w:r>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允许修</w:t>
      </w:r>
      <w:r>
        <w:rPr>
          <w:rFonts w:ascii="宋体" w:hAnsi="宋体" w:eastAsia="宋体" w:cs="宋体"/>
          <w:spacing w:val="-1"/>
          <w:sz w:val="30"/>
          <w:szCs w:val="30"/>
          <w:highlight w:val="none"/>
          <w14:textOutline w14:w="5448" w14:cap="flat" w14:cmpd="sng" w14:algn="ctr">
            <w14:solidFill>
              <w14:srgbClr w14:val="000000"/>
            </w14:solidFill>
            <w14:prstDash w14:val="solid"/>
            <w14:miter/>
          </w14:textOutline>
        </w:rPr>
        <w:t xml:space="preserve">改评标结果的情形</w:t>
      </w:r>
      <w:bookmarkEnd w:id="242"/>
      <w:r/>
      <w:r/>
    </w:p>
    <w:p>
      <w:pPr>
        <w:spacing w:line="307" w:lineRule="auto"/>
        <w:rPr>
          <w:highlight w:val="none"/>
        </w:rPr>
      </w:pPr>
      <w:r>
        <w:rPr>
          <w:highlight w:val="none"/>
        </w:rPr>
      </w:r>
      <w:r/>
    </w:p>
    <w:p>
      <w:pPr>
        <w:ind w:left="521"/>
        <w:spacing w:before="78" w:line="220" w:lineRule="auto"/>
        <w:rPr>
          <w:rFonts w:ascii="宋体" w:hAnsi="宋体" w:eastAsia="宋体" w:cs="宋体"/>
          <w:sz w:val="24"/>
          <w:szCs w:val="24"/>
          <w:highlight w:val="none"/>
        </w:rPr>
      </w:pPr>
      <w:r>
        <w:rPr>
          <w:rFonts w:ascii="宋体" w:hAnsi="宋体" w:eastAsia="宋体" w:cs="宋体"/>
          <w:spacing w:val="-8"/>
          <w:sz w:val="24"/>
          <w:szCs w:val="24"/>
          <w:highlight w:val="none"/>
        </w:rPr>
        <w:t xml:space="preserve">1</w:t>
      </w:r>
      <w:r>
        <w:rPr>
          <w:rFonts w:ascii="宋体" w:hAnsi="宋体" w:eastAsia="宋体" w:cs="宋体"/>
          <w:spacing w:val="-5"/>
          <w:sz w:val="24"/>
          <w:szCs w:val="24"/>
          <w:highlight w:val="none"/>
        </w:rPr>
        <w:t xml:space="preserve">0</w:t>
      </w:r>
      <w:r>
        <w:rPr>
          <w:rFonts w:ascii="宋体" w:hAnsi="宋体" w:eastAsia="宋体" w:cs="宋体"/>
          <w:spacing w:val="-4"/>
          <w:sz w:val="24"/>
          <w:szCs w:val="24"/>
          <w:highlight w:val="none"/>
        </w:rPr>
        <w:t xml:space="preserve">.1 评标结果汇总完成后，除下列情形外，任何人不得修改评标结果：</w:t>
      </w:r>
      <w:r/>
    </w:p>
    <w:p>
      <w:pPr>
        <w:ind w:left="510"/>
        <w:spacing w:before="182" w:line="220" w:lineRule="auto"/>
        <w:rPr>
          <w:rFonts w:ascii="宋体" w:hAnsi="宋体" w:eastAsia="宋体" w:cs="宋体"/>
          <w:sz w:val="24"/>
          <w:szCs w:val="24"/>
          <w:highlight w:val="none"/>
        </w:rPr>
      </w:pPr>
      <w:r>
        <w:rPr>
          <w:rFonts w:ascii="宋体" w:hAnsi="宋体" w:eastAsia="宋体" w:cs="宋体"/>
          <w:spacing w:val="22"/>
          <w:sz w:val="24"/>
          <w:szCs w:val="24"/>
          <w:highlight w:val="none"/>
        </w:rPr>
        <w:t xml:space="preserve">(</w:t>
      </w:r>
      <w:r>
        <w:rPr>
          <w:rFonts w:ascii="宋体" w:hAnsi="宋体" w:eastAsia="宋体" w:cs="宋体"/>
          <w:spacing w:val="13"/>
          <w:sz w:val="24"/>
          <w:szCs w:val="24"/>
          <w:highlight w:val="none"/>
        </w:rPr>
        <w:t xml:space="preserve">1)分值汇总计算错误的；</w:t>
      </w:r>
      <w:r/>
    </w:p>
    <w:p>
      <w:pPr>
        <w:ind w:left="510"/>
        <w:spacing w:before="183" w:line="220" w:lineRule="auto"/>
        <w:rPr>
          <w:rFonts w:ascii="宋体" w:hAnsi="宋体" w:eastAsia="宋体" w:cs="宋体"/>
          <w:sz w:val="24"/>
          <w:szCs w:val="24"/>
          <w:highlight w:val="none"/>
        </w:rPr>
      </w:pPr>
      <w:r>
        <w:rPr>
          <w:rFonts w:ascii="宋体" w:hAnsi="宋体" w:eastAsia="宋体" w:cs="宋体"/>
          <w:spacing w:val="10"/>
          <w:sz w:val="24"/>
          <w:szCs w:val="24"/>
          <w:highlight w:val="none"/>
        </w:rPr>
        <w:t xml:space="preserve">(2)分项评分超出评分标准范围的</w:t>
      </w:r>
      <w:r>
        <w:rPr>
          <w:rFonts w:ascii="宋体" w:hAnsi="宋体" w:eastAsia="宋体" w:cs="宋体"/>
          <w:spacing w:val="8"/>
          <w:sz w:val="24"/>
          <w:szCs w:val="24"/>
          <w:highlight w:val="none"/>
        </w:rPr>
        <w:t xml:space="preserve">；</w:t>
      </w:r>
      <w:r/>
    </w:p>
    <w:p>
      <w:pPr>
        <w:ind w:left="510"/>
        <w:spacing w:before="182" w:line="216" w:lineRule="auto"/>
        <w:rPr>
          <w:rFonts w:ascii="宋体" w:hAnsi="宋体" w:eastAsia="宋体" w:cs="宋体"/>
          <w:sz w:val="24"/>
          <w:szCs w:val="24"/>
          <w:highlight w:val="none"/>
        </w:rPr>
      </w:pPr>
      <w:r>
        <w:rPr>
          <w:rFonts w:ascii="宋体" w:hAnsi="宋体" w:eastAsia="宋体" w:cs="宋体"/>
          <w:spacing w:val="7"/>
          <w:sz w:val="24"/>
          <w:szCs w:val="24"/>
          <w:highlight w:val="none"/>
        </w:rPr>
        <w:t xml:space="preserve">(3)评标委员会成员对客观评审因素评分不一致的；</w:t>
      </w:r>
      <w:r/>
    </w:p>
    <w:p>
      <w:pPr>
        <w:ind w:left="510"/>
        <w:spacing w:before="187" w:line="216" w:lineRule="auto"/>
        <w:rPr>
          <w:rFonts w:ascii="宋体" w:hAnsi="宋体" w:eastAsia="宋体" w:cs="宋体"/>
          <w:sz w:val="24"/>
          <w:szCs w:val="24"/>
          <w:highlight w:val="none"/>
        </w:rPr>
      </w:pPr>
      <w:r>
        <w:rPr>
          <w:rFonts w:ascii="宋体" w:hAnsi="宋体" w:eastAsia="宋体" w:cs="宋体"/>
          <w:spacing w:val="18"/>
          <w:sz w:val="24"/>
          <w:szCs w:val="24"/>
          <w:highlight w:val="none"/>
        </w:rPr>
        <w:t xml:space="preserve">(</w:t>
      </w:r>
      <w:r>
        <w:rPr>
          <w:rFonts w:ascii="宋体" w:hAnsi="宋体" w:eastAsia="宋体" w:cs="宋体"/>
          <w:spacing w:val="10"/>
          <w:sz w:val="24"/>
          <w:szCs w:val="24"/>
          <w:highlight w:val="none"/>
        </w:rPr>
        <w:t xml:space="preserve">4</w:t>
      </w:r>
      <w:r>
        <w:rPr>
          <w:rFonts w:ascii="宋体" w:hAnsi="宋体" w:eastAsia="宋体" w:cs="宋体"/>
          <w:spacing w:val="9"/>
          <w:sz w:val="24"/>
          <w:szCs w:val="24"/>
          <w:highlight w:val="none"/>
        </w:rPr>
        <w:t xml:space="preserve">)经评标委员会认定评分畸高、畸低的。</w:t>
      </w:r>
      <w:r/>
    </w:p>
    <w:p>
      <w:pPr>
        <w:ind w:left="22" w:right="69" w:firstLine="479"/>
        <w:spacing w:before="187" w:line="364" w:lineRule="auto"/>
        <w:rPr>
          <w:rFonts w:ascii="宋体" w:hAnsi="宋体" w:eastAsia="宋体" w:cs="宋体"/>
          <w:sz w:val="24"/>
          <w:szCs w:val="24"/>
          <w:highlight w:val="none"/>
        </w:rPr>
      </w:pPr>
      <w:r>
        <w:rPr>
          <w:rFonts w:ascii="宋体" w:hAnsi="宋体" w:eastAsia="宋体" w:cs="宋体"/>
          <w:spacing w:val="-10"/>
          <w:sz w:val="24"/>
          <w:szCs w:val="24"/>
          <w:highlight w:val="none"/>
        </w:rPr>
        <w:t xml:space="preserve">评标报告签署前</w:t>
      </w:r>
      <w:r>
        <w:rPr>
          <w:rFonts w:hint="eastAsia" w:ascii="宋体" w:hAnsi="宋体" w:eastAsia="宋体" w:cs="宋体"/>
          <w:spacing w:val="-10"/>
          <w:sz w:val="24"/>
          <w:szCs w:val="24"/>
          <w:highlight w:val="none"/>
        </w:rPr>
        <w:t xml:space="preserve">，</w:t>
      </w:r>
      <w:r>
        <w:rPr>
          <w:rFonts w:ascii="宋体" w:hAnsi="宋体" w:eastAsia="宋体" w:cs="宋体"/>
          <w:spacing w:val="-10"/>
          <w:sz w:val="24"/>
          <w:szCs w:val="24"/>
          <w:highlight w:val="none"/>
        </w:rPr>
        <w:t xml:space="preserve">经复核发现存在以上情形之一的</w:t>
      </w:r>
      <w:r>
        <w:rPr>
          <w:rFonts w:hint="eastAsia" w:ascii="宋体" w:hAnsi="宋体" w:eastAsia="宋体" w:cs="宋体"/>
          <w:spacing w:val="-10"/>
          <w:sz w:val="24"/>
          <w:szCs w:val="24"/>
          <w:highlight w:val="none"/>
        </w:rPr>
        <w:t xml:space="preserve">，</w:t>
      </w:r>
      <w:r>
        <w:rPr>
          <w:rFonts w:ascii="宋体" w:hAnsi="宋体" w:eastAsia="宋体" w:cs="宋体"/>
          <w:spacing w:val="-10"/>
          <w:sz w:val="24"/>
          <w:szCs w:val="24"/>
          <w:highlight w:val="none"/>
        </w:rPr>
        <w:t xml:space="preserve">评标委员会应当当场</w:t>
      </w:r>
      <w:r>
        <w:rPr>
          <w:rFonts w:ascii="宋体" w:hAnsi="宋体" w:eastAsia="宋体" w:cs="宋体"/>
          <w:spacing w:val="-5"/>
          <w:sz w:val="24"/>
          <w:szCs w:val="24"/>
          <w:highlight w:val="none"/>
        </w:rPr>
        <w:t xml:space="preserve">修</w:t>
      </w:r>
      <w:r>
        <w:rPr>
          <w:rFonts w:ascii="宋体" w:hAnsi="宋体" w:eastAsia="宋体" w:cs="宋体"/>
          <w:spacing w:val="-18"/>
          <w:sz w:val="24"/>
          <w:szCs w:val="24"/>
          <w:highlight w:val="none"/>
        </w:rPr>
        <w:t xml:space="preserve">改</w:t>
      </w:r>
      <w:r>
        <w:rPr>
          <w:rFonts w:ascii="宋体" w:hAnsi="宋体" w:eastAsia="宋体" w:cs="宋体"/>
          <w:spacing w:val="-12"/>
          <w:sz w:val="24"/>
          <w:szCs w:val="24"/>
          <w:highlight w:val="none"/>
        </w:rPr>
        <w:t xml:space="preserve">评标结果</w:t>
      </w:r>
      <w:r>
        <w:rPr>
          <w:rFonts w:hint="eastAsia" w:ascii="宋体" w:hAnsi="宋体" w:eastAsia="宋体" w:cs="宋体"/>
          <w:spacing w:val="-12"/>
          <w:sz w:val="24"/>
          <w:szCs w:val="24"/>
          <w:highlight w:val="none"/>
        </w:rPr>
        <w:t xml:space="preserve">，</w:t>
      </w:r>
      <w:r>
        <w:rPr>
          <w:rFonts w:ascii="宋体" w:hAnsi="宋体" w:eastAsia="宋体" w:cs="宋体"/>
          <w:spacing w:val="-12"/>
          <w:sz w:val="24"/>
          <w:szCs w:val="24"/>
          <w:highlight w:val="none"/>
        </w:rPr>
        <w:t xml:space="preserve">并在评标报告中记载；评标报告签署后</w:t>
      </w:r>
      <w:r>
        <w:rPr>
          <w:rFonts w:hint="eastAsia" w:ascii="宋体" w:hAnsi="宋体" w:eastAsia="宋体" w:cs="宋体"/>
          <w:spacing w:val="-12"/>
          <w:sz w:val="24"/>
          <w:szCs w:val="24"/>
          <w:highlight w:val="none"/>
        </w:rPr>
        <w:t xml:space="preserve">，</w:t>
      </w:r>
      <w:r>
        <w:rPr>
          <w:rFonts w:ascii="宋体" w:hAnsi="宋体" w:eastAsia="宋体" w:cs="宋体"/>
          <w:spacing w:val="-12"/>
          <w:sz w:val="24"/>
          <w:szCs w:val="24"/>
          <w:highlight w:val="none"/>
        </w:rPr>
        <w:t xml:space="preserve">采购人或者采购代理机构</w:t>
      </w:r>
      <w:r>
        <w:rPr>
          <w:rFonts w:ascii="宋体" w:hAnsi="宋体" w:eastAsia="宋体" w:cs="宋体"/>
          <w:spacing w:val="-18"/>
          <w:sz w:val="24"/>
          <w:szCs w:val="24"/>
          <w:highlight w:val="none"/>
        </w:rPr>
        <w:t xml:space="preserve">发</w:t>
      </w:r>
      <w:r>
        <w:rPr>
          <w:rFonts w:ascii="宋体" w:hAnsi="宋体" w:eastAsia="宋体" w:cs="宋体"/>
          <w:spacing w:val="-12"/>
          <w:sz w:val="24"/>
          <w:szCs w:val="24"/>
          <w:highlight w:val="none"/>
        </w:rPr>
        <w:t xml:space="preserve">现</w:t>
      </w:r>
      <w:r>
        <w:rPr>
          <w:rFonts w:ascii="宋体" w:hAnsi="宋体" w:eastAsia="宋体" w:cs="宋体"/>
          <w:spacing w:val="-9"/>
          <w:sz w:val="24"/>
          <w:szCs w:val="24"/>
          <w:highlight w:val="none"/>
        </w:rPr>
        <w:t xml:space="preserve">存在以上情形之一的</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应当组织原评标委员会进行重新评审</w:t>
      </w:r>
      <w:r>
        <w:rPr>
          <w:rFonts w:hint="eastAsia" w:ascii="宋体" w:hAnsi="宋体" w:eastAsia="宋体" w:cs="宋体"/>
          <w:spacing w:val="-9"/>
          <w:sz w:val="24"/>
          <w:szCs w:val="24"/>
          <w:highlight w:val="none"/>
        </w:rPr>
        <w:t xml:space="preserve">，</w:t>
      </w:r>
      <w:r>
        <w:rPr>
          <w:rFonts w:ascii="宋体" w:hAnsi="宋体" w:eastAsia="宋体" w:cs="宋体"/>
          <w:spacing w:val="-9"/>
          <w:sz w:val="24"/>
          <w:szCs w:val="24"/>
          <w:highlight w:val="none"/>
        </w:rPr>
        <w:t xml:space="preserve">重新评审改变</w:t>
      </w:r>
      <w:r>
        <w:rPr>
          <w:rFonts w:ascii="宋体" w:hAnsi="宋体" w:eastAsia="宋体" w:cs="宋体"/>
          <w:spacing w:val="-4"/>
          <w:sz w:val="24"/>
          <w:szCs w:val="24"/>
          <w:highlight w:val="none"/>
        </w:rPr>
        <w:t xml:space="preserve">评标结</w:t>
      </w:r>
      <w:r>
        <w:rPr>
          <w:rFonts w:ascii="宋体" w:hAnsi="宋体" w:eastAsia="宋体" w:cs="宋体"/>
          <w:spacing w:val="-2"/>
          <w:sz w:val="24"/>
          <w:szCs w:val="24"/>
          <w:highlight w:val="none"/>
        </w:rPr>
        <w:t xml:space="preserve">果的，书面报告本级财政部门。</w:t>
      </w:r>
      <w:r/>
    </w:p>
    <w:p>
      <w:pPr>
        <w:ind w:left="494"/>
        <w:spacing w:before="229" w:line="239" w:lineRule="auto"/>
        <w:rPr>
          <w:rFonts w:ascii="宋体" w:hAnsi="宋体" w:eastAsia="宋体" w:cs="宋体"/>
          <w:sz w:val="30"/>
          <w:szCs w:val="30"/>
          <w:highlight w:val="none"/>
        </w:rPr>
        <w:outlineLvl w:val="1"/>
      </w:pPr>
      <w:r/>
      <w:bookmarkStart w:id="243" w:name="_Toc23103"/>
      <w:r>
        <w:rPr>
          <w:rFonts w:ascii="宋体" w:hAnsi="宋体" w:eastAsia="宋体" w:cs="宋体"/>
          <w:spacing w:val="-4"/>
          <w:sz w:val="30"/>
          <w:szCs w:val="30"/>
          <w:highlight w:val="none"/>
          <w14:textOutline w14:w="5448" w14:cap="flat" w14:cmpd="sng" w14:algn="ctr">
            <w14:solidFill>
              <w14:srgbClr w14:val="000000"/>
            </w14:solidFill>
            <w14:prstDash w14:val="solid"/>
            <w14:miter/>
          </w14:textOutline>
        </w:rPr>
        <w:t xml:space="preserve">11</w:t>
      </w:r>
      <w:r>
        <w:rPr>
          <w:rFonts w:hint="eastAsia"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w:t>
      </w:r>
      <w:r>
        <w:rPr>
          <w:rFonts w:ascii="宋体" w:hAnsi="宋体" w:eastAsia="宋体" w:cs="宋体"/>
          <w:spacing w:val="-2"/>
          <w:sz w:val="30"/>
          <w:szCs w:val="30"/>
          <w:highlight w:val="none"/>
          <w14:textOutline w14:w="5448" w14:cap="flat" w14:cmpd="sng" w14:algn="ctr">
            <w14:solidFill>
              <w14:srgbClr w14:val="000000"/>
            </w14:solidFill>
            <w14:prstDash w14:val="solid"/>
            <w14:miter/>
          </w14:textOutline>
        </w:rPr>
        <w:t xml:space="preserve">推荐中标候选人</w:t>
      </w:r>
      <w:bookmarkEnd w:id="243"/>
      <w:r/>
      <w:r/>
    </w:p>
    <w:p>
      <w:pPr>
        <w:spacing w:line="307" w:lineRule="auto"/>
        <w:rPr>
          <w:highlight w:val="none"/>
        </w:rPr>
      </w:pPr>
      <w:r>
        <w:rPr>
          <w:highlight w:val="none"/>
        </w:rPr>
      </w:r>
      <w:r/>
    </w:p>
    <w:p>
      <w:pPr>
        <w:ind w:left="46" w:firstLine="415"/>
        <w:spacing w:before="79" w:line="368" w:lineRule="auto"/>
        <w:rPr>
          <w:rFonts w:ascii="宋体" w:hAnsi="宋体" w:eastAsia="宋体" w:cs="宋体"/>
          <w:sz w:val="24"/>
          <w:szCs w:val="24"/>
          <w:highlight w:val="none"/>
        </w:rPr>
      </w:pPr>
      <w:r>
        <w:rPr>
          <w:rFonts w:ascii="宋体" w:hAnsi="宋体" w:eastAsia="宋体" w:cs="宋体"/>
          <w:color w:val="0000ff"/>
          <w:spacing w:val="-22"/>
          <w:sz w:val="24"/>
          <w:szCs w:val="24"/>
          <w:highlight w:val="none"/>
        </w:rPr>
        <w:t xml:space="preserve">11</w:t>
      </w:r>
      <w:r>
        <w:rPr>
          <w:rFonts w:ascii="宋体" w:hAnsi="宋体" w:eastAsia="宋体" w:cs="宋体"/>
          <w:color w:val="0000ff"/>
          <w:spacing w:val="-20"/>
          <w:sz w:val="24"/>
          <w:szCs w:val="24"/>
          <w:highlight w:val="none"/>
        </w:rPr>
        <w:t xml:space="preserve">.</w:t>
      </w:r>
      <w:r>
        <w:rPr>
          <w:rFonts w:ascii="宋体" w:hAnsi="宋体" w:eastAsia="宋体" w:cs="宋体"/>
          <w:color w:val="0000ff"/>
          <w:spacing w:val="-11"/>
          <w:sz w:val="24"/>
          <w:szCs w:val="24"/>
          <w:highlight w:val="none"/>
        </w:rPr>
        <w:t xml:space="preserve">1 采用综合评分法的</w:t>
      </w:r>
      <w:r>
        <w:rPr>
          <w:rFonts w:hint="eastAsia" w:ascii="宋体" w:hAnsi="宋体" w:eastAsia="宋体" w:cs="宋体"/>
          <w:color w:val="0000ff"/>
          <w:spacing w:val="-11"/>
          <w:sz w:val="24"/>
          <w:szCs w:val="24"/>
          <w:highlight w:val="none"/>
        </w:rPr>
        <w:t xml:space="preserve">，</w:t>
      </w:r>
      <w:r>
        <w:rPr>
          <w:rFonts w:ascii="宋体" w:hAnsi="宋体" w:eastAsia="宋体" w:cs="宋体"/>
          <w:color w:val="0000ff"/>
          <w:spacing w:val="-11"/>
          <w:sz w:val="24"/>
          <w:szCs w:val="24"/>
          <w:highlight w:val="none"/>
        </w:rPr>
        <w:t xml:space="preserve">评标结果按评审后得分(得分保留到小数点后 2 位</w:t>
      </w:r>
      <w:r>
        <w:rPr>
          <w:rFonts w:hint="eastAsia" w:ascii="宋体" w:hAnsi="宋体" w:eastAsia="宋体" w:cs="宋体"/>
          <w:color w:val="0000ff"/>
          <w:spacing w:val="-11"/>
          <w:sz w:val="24"/>
          <w:szCs w:val="24"/>
          <w:highlight w:val="none"/>
        </w:rPr>
        <w:t xml:space="preserve">，</w:t>
      </w:r>
      <w:r>
        <w:rPr>
          <w:rFonts w:ascii="宋体" w:hAnsi="宋体" w:eastAsia="宋体" w:cs="宋体"/>
          <w:color w:val="0000ff"/>
          <w:spacing w:val="-6"/>
          <w:sz w:val="24"/>
          <w:szCs w:val="24"/>
          <w:highlight w:val="none"/>
        </w:rPr>
        <w:t xml:space="preserve">四舍五入)由高</w:t>
      </w:r>
      <w:r>
        <w:rPr>
          <w:rFonts w:ascii="宋体" w:hAnsi="宋体" w:eastAsia="宋体" w:cs="宋体"/>
          <w:color w:val="0000ff"/>
          <w:spacing w:val="-5"/>
          <w:sz w:val="24"/>
          <w:szCs w:val="24"/>
          <w:highlight w:val="none"/>
        </w:rPr>
        <w:t xml:space="preserve">到</w:t>
      </w:r>
      <w:r>
        <w:rPr>
          <w:rFonts w:ascii="宋体" w:hAnsi="宋体" w:eastAsia="宋体" w:cs="宋体"/>
          <w:color w:val="0000ff"/>
          <w:spacing w:val="-3"/>
          <w:sz w:val="24"/>
          <w:szCs w:val="24"/>
          <w:highlight w:val="none"/>
        </w:rPr>
        <w:t xml:space="preserve">低顺序排列。得分相同的</w:t>
      </w:r>
      <w:r>
        <w:rPr>
          <w:rFonts w:hint="eastAsia" w:ascii="宋体" w:hAnsi="宋体" w:eastAsia="宋体" w:cs="宋体"/>
          <w:color w:val="0000ff"/>
          <w:spacing w:val="-3"/>
          <w:sz w:val="24"/>
          <w:szCs w:val="24"/>
          <w:highlight w:val="none"/>
        </w:rPr>
        <w:t xml:space="preserve">，</w:t>
      </w:r>
      <w:r>
        <w:rPr>
          <w:rFonts w:ascii="宋体" w:hAnsi="宋体" w:eastAsia="宋体" w:cs="宋体"/>
          <w:color w:val="0000ff"/>
          <w:spacing w:val="-3"/>
          <w:sz w:val="24"/>
          <w:szCs w:val="24"/>
          <w:highlight w:val="none"/>
        </w:rPr>
        <w:t xml:space="preserve">按投标报价由低到高顺序排列。得</w:t>
      </w:r>
      <w:r/>
    </w:p>
    <w:p>
      <w:pPr>
        <w:rPr>
          <w:highlight w:val="none"/>
        </w:rPr>
        <w:sectPr>
          <w:footerReference w:type="default" r:id="rId18"/>
          <w:footnotePr/>
          <w:endnotePr/>
          <w:type w:val="nextPage"/>
          <w:pgSz w:w="11907" w:h="16839" w:orient="portrait"/>
          <w:pgMar w:top="1431" w:right="1729" w:bottom="1155" w:left="1785" w:header="0" w:footer="991" w:gutter="0"/>
          <w:cols w:num="1" w:sep="0" w:space="720" w:equalWidth="1"/>
          <w:docGrid w:linePitch="360"/>
        </w:sectPr>
      </w:pPr>
      <w:r>
        <w:rPr>
          <w:highlight w:val="none"/>
        </w:rPr>
      </w:r>
      <w:r/>
    </w:p>
    <w:p>
      <w:pPr>
        <w:ind w:left="41" w:right="15" w:hanging="15"/>
        <w:spacing w:before="121" w:line="369" w:lineRule="auto"/>
        <w:rPr>
          <w:rFonts w:ascii="宋体" w:hAnsi="宋体" w:eastAsia="宋体" w:cs="宋体"/>
          <w:sz w:val="24"/>
          <w:szCs w:val="24"/>
          <w:highlight w:val="none"/>
        </w:rPr>
      </w:pPr>
      <w:r>
        <w:rPr>
          <w:rFonts w:ascii="宋体" w:hAnsi="宋体" w:eastAsia="宋体" w:cs="宋体"/>
          <w:color w:val="0000ff"/>
          <w:spacing w:val="-12"/>
          <w:sz w:val="24"/>
          <w:szCs w:val="24"/>
          <w:highlight w:val="none"/>
        </w:rPr>
        <w:t xml:space="preserve">分且</w:t>
      </w:r>
      <w:r>
        <w:rPr>
          <w:rFonts w:ascii="宋体" w:hAnsi="宋体" w:eastAsia="宋体" w:cs="宋体"/>
          <w:color w:val="0000ff"/>
          <w:spacing w:val="-7"/>
          <w:sz w:val="24"/>
          <w:szCs w:val="24"/>
          <w:highlight w:val="none"/>
        </w:rPr>
        <w:t xml:space="preserve">投</w:t>
      </w:r>
      <w:r>
        <w:rPr>
          <w:rFonts w:ascii="宋体" w:hAnsi="宋体" w:eastAsia="宋体" w:cs="宋体"/>
          <w:color w:val="0000ff"/>
          <w:spacing w:val="-6"/>
          <w:sz w:val="24"/>
          <w:szCs w:val="24"/>
          <w:highlight w:val="none"/>
        </w:rPr>
        <w:t xml:space="preserve">标报价相同的并列。</w:t>
      </w:r>
      <w:r>
        <w:rPr>
          <w:rFonts w:hint="eastAsia" w:ascii="宋体" w:hAnsi="宋体" w:eastAsia="宋体" w:cs="宋体"/>
          <w:color w:val="0000ff"/>
          <w:spacing w:val="-6"/>
          <w:sz w:val="24"/>
          <w:szCs w:val="24"/>
          <w:highlight w:val="none"/>
        </w:rPr>
        <w:t xml:space="preserve">响应文件</w:t>
      </w:r>
      <w:r>
        <w:rPr>
          <w:rFonts w:ascii="宋体" w:hAnsi="宋体" w:eastAsia="宋体" w:cs="宋体"/>
          <w:color w:val="0000ff"/>
          <w:spacing w:val="-6"/>
          <w:sz w:val="24"/>
          <w:szCs w:val="24"/>
          <w:highlight w:val="none"/>
        </w:rPr>
        <w:t xml:space="preserve">满足</w:t>
      </w:r>
      <w:r>
        <w:rPr>
          <w:rFonts w:hint="eastAsia" w:ascii="宋体" w:hAnsi="宋体" w:eastAsia="宋体" w:cs="宋体"/>
          <w:color w:val="0000ff"/>
          <w:spacing w:val="-6"/>
          <w:sz w:val="24"/>
          <w:szCs w:val="24"/>
          <w:highlight w:val="none"/>
          <w:lang w:eastAsia="zh-CN"/>
        </w:rPr>
        <w:t xml:space="preserve">采购文件</w:t>
      </w:r>
      <w:r>
        <w:rPr>
          <w:rFonts w:ascii="宋体" w:hAnsi="宋体" w:eastAsia="宋体" w:cs="宋体"/>
          <w:color w:val="0000ff"/>
          <w:spacing w:val="-6"/>
          <w:sz w:val="24"/>
          <w:szCs w:val="24"/>
          <w:highlight w:val="none"/>
        </w:rPr>
        <w:t xml:space="preserve">全部实质性要求</w:t>
      </w:r>
      <w:r>
        <w:rPr>
          <w:rFonts w:hint="eastAsia" w:ascii="宋体" w:hAnsi="宋体" w:eastAsia="宋体" w:cs="宋体"/>
          <w:color w:val="0000ff"/>
          <w:spacing w:val="-6"/>
          <w:sz w:val="24"/>
          <w:szCs w:val="24"/>
          <w:highlight w:val="none"/>
        </w:rPr>
        <w:t xml:space="preserve">，</w:t>
      </w:r>
      <w:r>
        <w:rPr>
          <w:rFonts w:ascii="宋体" w:hAnsi="宋体" w:eastAsia="宋体" w:cs="宋体"/>
          <w:color w:val="0000ff"/>
          <w:spacing w:val="-6"/>
          <w:sz w:val="24"/>
          <w:szCs w:val="24"/>
          <w:highlight w:val="none"/>
        </w:rPr>
        <w:t xml:space="preserve">且按照评审</w:t>
      </w:r>
      <w:r>
        <w:rPr>
          <w:rFonts w:ascii="宋体" w:hAnsi="宋体" w:eastAsia="宋体" w:cs="宋体"/>
          <w:color w:val="0000ff"/>
          <w:sz w:val="24"/>
          <w:szCs w:val="24"/>
          <w:highlight w:val="none"/>
        </w:rPr>
        <w:t xml:space="preserve"> </w:t>
      </w:r>
      <w:r>
        <w:rPr>
          <w:rFonts w:ascii="宋体" w:hAnsi="宋体" w:eastAsia="宋体" w:cs="宋体"/>
          <w:color w:val="0000ff"/>
          <w:spacing w:val="-4"/>
          <w:sz w:val="24"/>
          <w:szCs w:val="24"/>
          <w:highlight w:val="none"/>
        </w:rPr>
        <w:t xml:space="preserve">因</w:t>
      </w:r>
      <w:r>
        <w:rPr>
          <w:rFonts w:ascii="宋体" w:hAnsi="宋体" w:eastAsia="宋体" w:cs="宋体"/>
          <w:color w:val="0000ff"/>
          <w:spacing w:val="-2"/>
          <w:sz w:val="24"/>
          <w:szCs w:val="24"/>
          <w:highlight w:val="none"/>
        </w:rPr>
        <w:t xml:space="preserve">素的量化指标评审得分最高的</w:t>
      </w:r>
      <w:r>
        <w:rPr>
          <w:rFonts w:hint="eastAsia" w:ascii="宋体" w:hAnsi="宋体" w:eastAsia="宋体" w:cs="宋体"/>
          <w:color w:val="0000ff"/>
          <w:spacing w:val="-2"/>
          <w:sz w:val="24"/>
          <w:szCs w:val="24"/>
          <w:highlight w:val="none"/>
        </w:rPr>
        <w:t xml:space="preserve">投标人</w:t>
      </w:r>
      <w:r>
        <w:rPr>
          <w:rFonts w:ascii="宋体" w:hAnsi="宋体" w:eastAsia="宋体" w:cs="宋体"/>
          <w:color w:val="0000ff"/>
          <w:spacing w:val="-2"/>
          <w:sz w:val="24"/>
          <w:szCs w:val="24"/>
          <w:highlight w:val="none"/>
        </w:rPr>
        <w:t xml:space="preserve">为排名第一的中标候选人。</w:t>
      </w:r>
      <w:r/>
    </w:p>
    <w:p>
      <w:pPr>
        <w:rPr>
          <w:highlight w:val="none"/>
        </w:rPr>
        <w:sectPr>
          <w:footerReference w:type="default" r:id="rId19"/>
          <w:footnotePr/>
          <w:endnotePr/>
          <w:type w:val="nextPage"/>
          <w:pgSz w:w="11907" w:h="16839" w:orient="portrait"/>
          <w:pgMar w:top="1431" w:right="1785" w:bottom="1155" w:left="1785" w:header="0" w:footer="991" w:gutter="0"/>
          <w:cols w:num="1" w:sep="0" w:space="720" w:equalWidth="1"/>
          <w:docGrid w:linePitch="360"/>
        </w:sectPr>
      </w:pPr>
      <w:r>
        <w:rPr>
          <w:highlight w:val="none"/>
        </w:rPr>
      </w:r>
      <w:r/>
    </w:p>
    <w:p>
      <w:pPr>
        <w:ind w:left="31"/>
        <w:spacing w:before="99" w:line="223" w:lineRule="auto"/>
        <w:rPr>
          <w:rFonts w:ascii="宋体" w:hAnsi="宋体" w:eastAsia="宋体" w:cs="宋体"/>
          <w:sz w:val="43"/>
          <w:szCs w:val="43"/>
          <w:highlight w:val="none"/>
        </w:rPr>
        <w:outlineLvl w:val="0"/>
      </w:pPr>
      <w:r/>
      <w:bookmarkStart w:id="244" w:name="_Toc23037"/>
      <w:r>
        <w:rPr>
          <w:rFonts w:ascii="宋体" w:hAnsi="宋体" w:eastAsia="宋体" w:cs="宋体"/>
          <w:spacing w:val="21"/>
          <w:sz w:val="43"/>
          <w:szCs w:val="43"/>
          <w:highlight w:val="none"/>
        </w:rPr>
        <w:t xml:space="preserve">第六部分  </w:t>
      </w:r>
      <w:r>
        <w:rPr>
          <w:rFonts w:hint="eastAsia" w:ascii="宋体" w:hAnsi="宋体" w:eastAsia="宋体" w:cs="宋体"/>
          <w:spacing w:val="21"/>
          <w:sz w:val="43"/>
          <w:szCs w:val="43"/>
          <w:highlight w:val="none"/>
        </w:rPr>
        <w:t xml:space="preserve">响应文件</w:t>
      </w:r>
      <w:r>
        <w:rPr>
          <w:rFonts w:ascii="宋体" w:hAnsi="宋体" w:eastAsia="宋体" w:cs="宋体"/>
          <w:spacing w:val="21"/>
          <w:sz w:val="43"/>
          <w:szCs w:val="43"/>
          <w:highlight w:val="none"/>
        </w:rPr>
        <w:t xml:space="preserve">(格式</w:t>
      </w:r>
      <w:r>
        <w:rPr>
          <w:rFonts w:ascii="宋体" w:hAnsi="宋体" w:eastAsia="宋体" w:cs="宋体"/>
          <w:spacing w:val="19"/>
          <w:sz w:val="43"/>
          <w:szCs w:val="43"/>
          <w:highlight w:val="none"/>
        </w:rPr>
        <w:t xml:space="preserve">)</w:t>
      </w:r>
      <w:bookmarkEnd w:id="244"/>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4" w:lineRule="auto"/>
        <w:rPr>
          <w:highlight w:val="none"/>
        </w:rPr>
      </w:pPr>
      <w:r>
        <w:rPr>
          <w:highlight w:val="none"/>
        </w:rPr>
      </w:r>
      <w:r/>
    </w:p>
    <w:p>
      <w:pPr>
        <w:spacing w:line="255" w:lineRule="auto"/>
        <w:rPr>
          <w:highlight w:val="none"/>
        </w:rPr>
      </w:pPr>
      <w:r>
        <w:rPr>
          <w:highlight w:val="none"/>
        </w:rPr>
      </w:r>
      <w:r/>
    </w:p>
    <w:p>
      <w:pPr>
        <w:ind w:left="2708"/>
        <w:spacing w:before="176" w:line="220" w:lineRule="auto"/>
        <w:rPr>
          <w:rFonts w:ascii="宋体" w:hAnsi="宋体" w:eastAsia="宋体" w:cs="宋体"/>
          <w:b/>
          <w:bCs/>
          <w:sz w:val="54"/>
          <w:szCs w:val="54"/>
          <w:highlight w:val="none"/>
        </w:rPr>
        <w:outlineLvl w:val="1"/>
      </w:pPr>
      <w:r/>
      <w:bookmarkStart w:id="245" w:name="_Toc15988"/>
      <w:r>
        <w:rPr>
          <w:rFonts w:hint="eastAsia" w:ascii="宋体" w:hAnsi="宋体" w:eastAsia="宋体" w:cs="宋体"/>
          <w:b/>
          <w:bCs/>
          <w:spacing w:val="-1"/>
          <w:sz w:val="54"/>
          <w:szCs w:val="54"/>
          <w:highlight w:val="none"/>
        </w:rPr>
        <w:t xml:space="preserve">响</w:t>
      </w:r>
      <w:r>
        <w:rPr>
          <w:rFonts w:ascii="宋体" w:hAnsi="宋体" w:eastAsia="宋体" w:cs="宋体"/>
          <w:b/>
          <w:bCs/>
          <w:spacing w:val="-1"/>
          <w:sz w:val="54"/>
          <w:szCs w:val="54"/>
          <w:highlight w:val="none"/>
        </w:rPr>
        <w:t xml:space="preserve"> </w:t>
      </w:r>
      <w:r>
        <w:rPr>
          <w:rFonts w:hint="eastAsia" w:ascii="宋体" w:hAnsi="宋体" w:eastAsia="宋体" w:cs="宋体"/>
          <w:b/>
          <w:bCs/>
          <w:spacing w:val="-1"/>
          <w:sz w:val="54"/>
          <w:szCs w:val="54"/>
          <w:highlight w:val="none"/>
        </w:rPr>
        <w:t xml:space="preserve">应</w:t>
      </w:r>
      <w:r>
        <w:rPr>
          <w:rFonts w:ascii="宋体" w:hAnsi="宋体" w:eastAsia="宋体" w:cs="宋体"/>
          <w:b/>
          <w:bCs/>
          <w:spacing w:val="-1"/>
          <w:sz w:val="54"/>
          <w:szCs w:val="54"/>
          <w:highlight w:val="none"/>
        </w:rPr>
        <w:t xml:space="preserve"> 文 件</w:t>
      </w:r>
      <w:bookmarkEnd w:id="245"/>
      <w:r/>
      <w:r/>
    </w:p>
    <w:p>
      <w:pPr>
        <w:spacing w:line="266" w:lineRule="auto"/>
        <w:rPr>
          <w:highlight w:val="none"/>
        </w:rPr>
      </w:pPr>
      <w:r>
        <w:rPr>
          <w:highlight w:val="none"/>
        </w:rPr>
      </w:r>
      <w:r/>
    </w:p>
    <w:p>
      <w:pPr>
        <w:spacing w:line="266" w:lineRule="auto"/>
        <w:rPr>
          <w:highlight w:val="none"/>
        </w:rPr>
      </w:pPr>
      <w:r>
        <w:rPr>
          <w:highlight w:val="none"/>
        </w:rPr>
      </w:r>
      <w:r/>
    </w:p>
    <w:p>
      <w:pPr>
        <w:spacing w:line="266" w:lineRule="auto"/>
        <w:rPr>
          <w:highlight w:val="none"/>
        </w:rPr>
      </w:pPr>
      <w:r>
        <w:rPr>
          <w:highlight w:val="none"/>
        </w:rPr>
      </w:r>
      <w:r/>
    </w:p>
    <w:p>
      <w:pPr>
        <w:spacing w:line="266" w:lineRule="auto"/>
        <w:rPr>
          <w:highlight w:val="none"/>
        </w:rPr>
      </w:pPr>
      <w:r>
        <w:rPr>
          <w:highlight w:val="none"/>
        </w:rPr>
      </w:r>
      <w:r/>
    </w:p>
    <w:p>
      <w:pPr>
        <w:spacing w:line="267" w:lineRule="auto"/>
        <w:rPr>
          <w:highlight w:val="none"/>
        </w:rPr>
      </w:pPr>
      <w:r>
        <w:rPr>
          <w:highlight w:val="none"/>
        </w:rPr>
      </w:r>
      <w:r/>
    </w:p>
    <w:p>
      <w:pPr>
        <w:spacing w:line="267" w:lineRule="auto"/>
        <w:rPr>
          <w:highlight w:val="none"/>
        </w:rPr>
      </w:pPr>
      <w:r>
        <w:rPr>
          <w:highlight w:val="none"/>
        </w:rPr>
      </w:r>
      <w:r/>
    </w:p>
    <w:p>
      <w:pPr>
        <w:spacing w:line="267" w:lineRule="auto"/>
        <w:rPr>
          <w:highlight w:val="none"/>
        </w:rPr>
      </w:pPr>
      <w:r>
        <w:rPr>
          <w:highlight w:val="none"/>
        </w:rPr>
      </w:r>
      <w:r/>
    </w:p>
    <w:p>
      <w:pPr>
        <w:ind w:left="2746"/>
        <w:spacing w:before="117" w:line="220" w:lineRule="auto"/>
        <w:rPr>
          <w:rFonts w:ascii="宋体" w:hAnsi="宋体" w:eastAsia="宋体" w:cs="宋体"/>
          <w:sz w:val="36"/>
          <w:szCs w:val="36"/>
          <w:highlight w:val="none"/>
        </w:rPr>
      </w:pPr>
      <w:r>
        <w:rPr>
          <w:rFonts w:ascii="宋体" w:hAnsi="宋体" w:eastAsia="宋体" w:cs="宋体"/>
          <w:spacing w:val="-19"/>
          <w:sz w:val="36"/>
          <w:szCs w:val="36"/>
          <w:highlight w:val="none"/>
        </w:rPr>
        <w:t xml:space="preserve">项</w:t>
      </w:r>
      <w:r>
        <w:rPr>
          <w:rFonts w:ascii="宋体" w:hAnsi="宋体" w:eastAsia="宋体" w:cs="宋体"/>
          <w:spacing w:val="-16"/>
          <w:sz w:val="36"/>
          <w:szCs w:val="36"/>
          <w:highlight w:val="none"/>
        </w:rPr>
        <w:t xml:space="preserve">目编号：</w:t>
      </w:r>
      <w:r/>
    </w:p>
    <w:p>
      <w:pPr>
        <w:spacing w:line="282" w:lineRule="auto"/>
        <w:rPr>
          <w:highlight w:val="none"/>
        </w:rPr>
      </w:pPr>
      <w:r>
        <w:rPr>
          <w:highlight w:val="none"/>
        </w:rPr>
      </w:r>
      <w:r/>
    </w:p>
    <w:p>
      <w:pPr>
        <w:spacing w:line="282" w:lineRule="auto"/>
        <w:rPr>
          <w:highlight w:val="none"/>
        </w:rPr>
      </w:pPr>
      <w:r>
        <w:rPr>
          <w:highlight w:val="none"/>
        </w:rPr>
      </w:r>
      <w:r/>
    </w:p>
    <w:p>
      <w:pPr>
        <w:spacing w:line="283" w:lineRule="auto"/>
        <w:rPr>
          <w:highlight w:val="none"/>
        </w:rPr>
      </w:pPr>
      <w:r>
        <w:rPr>
          <w:highlight w:val="none"/>
        </w:rPr>
      </w:r>
      <w:r/>
    </w:p>
    <w:p>
      <w:pPr>
        <w:spacing w:line="283" w:lineRule="auto"/>
        <w:rPr>
          <w:highlight w:val="none"/>
        </w:rPr>
      </w:pPr>
      <w:r>
        <w:rPr>
          <w:highlight w:val="none"/>
        </w:rPr>
      </w:r>
      <w:r/>
    </w:p>
    <w:p>
      <w:pPr>
        <w:spacing w:line="283" w:lineRule="auto"/>
        <w:rPr>
          <w:highlight w:val="none"/>
        </w:rPr>
      </w:pPr>
      <w:r>
        <w:rPr>
          <w:highlight w:val="none"/>
        </w:rPr>
      </w:r>
      <w:r/>
    </w:p>
    <w:p>
      <w:pPr>
        <w:ind w:left="2746"/>
        <w:spacing w:before="117" w:line="220" w:lineRule="auto"/>
        <w:rPr>
          <w:rFonts w:ascii="宋体" w:hAnsi="宋体" w:eastAsia="宋体" w:cs="宋体"/>
          <w:sz w:val="36"/>
          <w:szCs w:val="36"/>
          <w:highlight w:val="none"/>
        </w:rPr>
      </w:pPr>
      <w:r>
        <w:rPr>
          <w:rFonts w:ascii="宋体" w:hAnsi="宋体" w:eastAsia="宋体" w:cs="宋体"/>
          <w:spacing w:val="-19"/>
          <w:sz w:val="36"/>
          <w:szCs w:val="36"/>
          <w:highlight w:val="none"/>
        </w:rPr>
        <w:t xml:space="preserve">项</w:t>
      </w:r>
      <w:r>
        <w:rPr>
          <w:rFonts w:ascii="宋体" w:hAnsi="宋体" w:eastAsia="宋体" w:cs="宋体"/>
          <w:spacing w:val="-16"/>
          <w:sz w:val="36"/>
          <w:szCs w:val="36"/>
          <w:highlight w:val="none"/>
        </w:rPr>
        <w:t xml:space="preserve">目名称：</w:t>
      </w:r>
      <w:r/>
    </w:p>
    <w:p>
      <w:pPr>
        <w:spacing w:line="265" w:lineRule="auto"/>
        <w:rPr>
          <w:highlight w:val="none"/>
        </w:rPr>
      </w:pPr>
      <w:r>
        <w:rPr>
          <w:highlight w:val="none"/>
        </w:rPr>
      </w:r>
      <w:r/>
    </w:p>
    <w:p>
      <w:pPr>
        <w:spacing w:line="265" w:lineRule="auto"/>
        <w:rPr>
          <w:highlight w:val="none"/>
        </w:rPr>
      </w:pPr>
      <w:r>
        <w:rPr>
          <w:highlight w:val="none"/>
        </w:rPr>
      </w:r>
      <w:r/>
    </w:p>
    <w:p>
      <w:pPr>
        <w:spacing w:line="265" w:lineRule="auto"/>
        <w:rPr>
          <w:highlight w:val="none"/>
        </w:rPr>
      </w:pPr>
      <w:r>
        <w:rPr>
          <w:highlight w:val="none"/>
        </w:rPr>
      </w:r>
      <w:r/>
    </w:p>
    <w:p>
      <w:pPr>
        <w:spacing w:line="266" w:lineRule="auto"/>
        <w:rPr>
          <w:highlight w:val="none"/>
        </w:rPr>
      </w:pPr>
      <w:r>
        <w:rPr>
          <w:highlight w:val="none"/>
        </w:rPr>
      </w:r>
      <w:r/>
    </w:p>
    <w:p>
      <w:pPr>
        <w:spacing w:line="266" w:lineRule="auto"/>
        <w:rPr>
          <w:highlight w:val="none"/>
        </w:rPr>
      </w:pPr>
      <w:r>
        <w:rPr>
          <w:highlight w:val="none"/>
        </w:rPr>
      </w:r>
      <w:r/>
    </w:p>
    <w:p>
      <w:pPr>
        <w:spacing w:line="266" w:lineRule="auto"/>
        <w:rPr>
          <w:highlight w:val="none"/>
        </w:rPr>
      </w:pPr>
      <w:r>
        <w:rPr>
          <w:highlight w:val="none"/>
        </w:rPr>
      </w:r>
      <w:r/>
    </w:p>
    <w:p>
      <w:pPr>
        <w:spacing w:line="266" w:lineRule="auto"/>
        <w:rPr>
          <w:highlight w:val="none"/>
        </w:rPr>
      </w:pPr>
      <w:r>
        <w:rPr>
          <w:highlight w:val="none"/>
        </w:rPr>
      </w:r>
      <w:r/>
    </w:p>
    <w:p>
      <w:pPr>
        <w:spacing w:line="266" w:lineRule="auto"/>
        <w:rPr>
          <w:highlight w:val="none"/>
        </w:rPr>
      </w:pPr>
      <w:r>
        <w:rPr>
          <w:highlight w:val="none"/>
        </w:rPr>
      </w:r>
      <w:r/>
    </w:p>
    <w:p>
      <w:pPr>
        <w:spacing w:line="266" w:lineRule="auto"/>
        <w:rPr>
          <w:highlight w:val="none"/>
        </w:rPr>
      </w:pPr>
      <w:r>
        <w:rPr>
          <w:highlight w:val="none"/>
        </w:rPr>
      </w:r>
      <w:r/>
    </w:p>
    <w:p>
      <w:pPr>
        <w:ind w:left="2205"/>
        <w:spacing w:before="117" w:line="219" w:lineRule="auto"/>
        <w:rPr>
          <w:rFonts w:ascii="宋体" w:hAnsi="宋体" w:eastAsia="宋体" w:cs="宋体"/>
          <w:sz w:val="36"/>
          <w:szCs w:val="36"/>
          <w:highlight w:val="none"/>
        </w:rPr>
      </w:pPr>
      <w:r>
        <w:rPr>
          <w:rFonts w:hint="eastAsia" w:ascii="宋体" w:hAnsi="宋体" w:eastAsia="宋体" w:cs="宋体"/>
          <w:spacing w:val="34"/>
          <w:sz w:val="36"/>
          <w:szCs w:val="36"/>
          <w:highlight w:val="none"/>
        </w:rPr>
        <w:t xml:space="preserve">投标人</w:t>
      </w:r>
      <w:r>
        <w:rPr>
          <w:rFonts w:ascii="宋体" w:hAnsi="宋体" w:eastAsia="宋体" w:cs="宋体"/>
          <w:spacing w:val="32"/>
          <w:sz w:val="36"/>
          <w:szCs w:val="36"/>
          <w:highlight w:val="none"/>
        </w:rPr>
        <w:t xml:space="preserve">(公章)：</w:t>
      </w:r>
      <w:r/>
    </w:p>
    <w:p>
      <w:pPr>
        <w:rPr>
          <w:highlight w:val="none"/>
        </w:rPr>
        <w:sectPr>
          <w:footerReference w:type="default" r:id="rId20"/>
          <w:footnotePr/>
          <w:endnotePr/>
          <w:type w:val="nextPage"/>
          <w:pgSz w:w="11907" w:h="16839" w:orient="portrait"/>
          <w:pgMar w:top="1431" w:right="1785" w:bottom="1155" w:left="1785" w:header="0" w:footer="991" w:gutter="0"/>
          <w:cols w:num="1" w:sep="0" w:space="720" w:equalWidth="1"/>
          <w:docGrid w:linePitch="360"/>
        </w:sectPr>
      </w:pPr>
      <w:r>
        <w:rPr>
          <w:highlight w:val="none"/>
        </w:rPr>
      </w:r>
      <w:r/>
    </w:p>
    <w:p>
      <w:pPr>
        <w:ind w:left="3224"/>
        <w:spacing w:before="158" w:line="224" w:lineRule="auto"/>
        <w:rPr>
          <w:rFonts w:ascii="宋体" w:hAnsi="宋体" w:eastAsia="宋体" w:cs="宋体"/>
          <w:sz w:val="31"/>
          <w:szCs w:val="31"/>
          <w:highlight w:val="none"/>
        </w:rPr>
        <w:outlineLvl w:val="1"/>
      </w:pPr>
      <w:r/>
      <w:bookmarkStart w:id="246" w:name="_Toc29161"/>
      <w:r>
        <w:rPr>
          <w:rFonts w:ascii="宋体" w:hAnsi="宋体" w:eastAsia="宋体" w:cs="宋体"/>
          <w:spacing w:val="9"/>
          <w:sz w:val="31"/>
          <w:szCs w:val="31"/>
          <w:highlight w:val="none"/>
        </w:rPr>
        <w:t xml:space="preserve">一</w:t>
      </w:r>
      <w:r>
        <w:rPr>
          <w:rFonts w:ascii="宋体" w:hAnsi="宋体" w:eastAsia="宋体" w:cs="宋体"/>
          <w:spacing w:val="6"/>
          <w:sz w:val="31"/>
          <w:szCs w:val="31"/>
          <w:highlight w:val="none"/>
        </w:rPr>
        <w:t xml:space="preserve">、资格部分</w:t>
      </w:r>
      <w:bookmarkEnd w:id="246"/>
      <w:r/>
      <w:r/>
    </w:p>
    <w:p>
      <w:pPr>
        <w:rPr>
          <w:highlight w:val="none"/>
        </w:rPr>
        <w:sectPr>
          <w:footerReference w:type="default" r:id="rId21"/>
          <w:footnotePr/>
          <w:endnotePr/>
          <w:type w:val="nextPage"/>
          <w:pgSz w:w="11907" w:h="16839" w:orient="portrait"/>
          <w:pgMar w:top="1431" w:right="1785" w:bottom="1155" w:left="1785" w:header="0" w:footer="991" w:gutter="0"/>
          <w:cols w:num="1" w:sep="0" w:space="720" w:equalWidth="1"/>
          <w:docGrid w:linePitch="360"/>
        </w:sectPr>
      </w:pPr>
      <w:r>
        <w:rPr>
          <w:highlight w:val="none"/>
        </w:rPr>
      </w:r>
      <w:r/>
    </w:p>
    <w:p>
      <w:pPr>
        <w:ind w:left="3529"/>
        <w:spacing w:before="180" w:line="223" w:lineRule="auto"/>
        <w:rPr>
          <w:rFonts w:ascii="宋体" w:hAnsi="宋体" w:eastAsia="宋体" w:cs="宋体"/>
          <w:sz w:val="28"/>
          <w:szCs w:val="28"/>
          <w:highlight w:val="none"/>
        </w:rPr>
        <w:outlineLvl w:val="2"/>
      </w:pPr>
      <w:r/>
      <w:bookmarkStart w:id="247" w:name="_Toc20783"/>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1108075</wp:posOffset>
                </wp:positionH>
                <wp:positionV relativeFrom="page">
                  <wp:posOffset>8914765</wp:posOffset>
                </wp:positionV>
                <wp:extent cx="200660" cy="528955"/>
                <wp:effectExtent l="0" t="0" r="0" b="0"/>
                <wp:wrapNone/>
                <wp:docPr id="36" name=""/>
                <wp:cNvGraphicFramePr/>
                <a:graphic xmlns:a="http://schemas.openxmlformats.org/drawingml/2006/main">
                  <a:graphicData uri="http://schemas.microsoft.com/office/word/2010/wordprocessingShape">
                    <wps:wsp>
                      <wps:cNvPr id="0" name=""/>
                      <wps:cNvSpPr txBox="1"/>
                      <wps:spPr bwMode="auto">
                        <a:xfrm>
                          <a:off x="0" y="0"/>
                          <a:ext cx="200660" cy="528955"/>
                        </a:xfrm>
                        <a:prstGeom prst="rect">
                          <a:avLst/>
                        </a:prstGeom>
                        <a:noFill/>
                        <a:ln>
                          <a:noFill/>
                          <a:miter/>
                        </a:ln>
                      </wps:spPr>
                      <wps:txbx>
                        <w:txbxContent>
                          <w:p>
                            <w:pPr>
                              <w:ind w:left="20"/>
                              <w:spacing w:before="19" w:line="206" w:lineRule="auto"/>
                              <w:rPr>
                                <w:rFonts w:ascii="宋体" w:hAnsi="宋体" w:eastAsia="宋体" w:cs="宋体"/>
                                <w:sz w:val="24"/>
                                <w:szCs w:val="24"/>
                              </w:rPr>
                            </w:pPr>
                            <w:r>
                              <w:rPr>
                                <w:rFonts w:ascii="宋体" w:hAnsi="宋体" w:eastAsia="宋体" w:cs="宋体"/>
                                <w:spacing w:val="18"/>
                                <w:sz w:val="24"/>
                                <w:szCs w:val="24"/>
                              </w:rPr>
                              <w:t xml:space="preserve">地  传</w:t>
                            </w:r>
                            <w:r/>
                          </w:p>
                        </w:txbxContent>
                      </wps:txbx>
                      <wps:bodyPr wrap="square" lIns="0" tIns="0" rIns="0" bIns="0" upright="1"/>
                    </wps:wsp>
                  </a:graphicData>
                </a:graphic>
              </wp:anchor>
            </w:drawing>
          </mc:Choice>
          <mc:Fallback>
            <w:pict>
              <v:shape id="shape 35" o:spid="_x0000_s35" o:spt="202" type="#_x0000_t202" style="position:absolute;z-index:251662336;o:allowoverlap:true;o:allowincell:false;mso-position-horizontal-relative:page;margin-left:87.2pt;mso-position-horizontal:absolute;mso-position-vertical-relative:page;margin-top:701.9pt;mso-position-vertical:absolute;width:15.8pt;height:41.6pt;mso-wrap-distance-left:9.0pt;mso-wrap-distance-top:0.0pt;mso-wrap-distance-right:9.0pt;mso-wrap-distance-bottom:0.0pt;visibility:visible;" filled="f" stroked="f">
                <v:textbox inset="0,0,0,0">
                  <w:txbxContent>
                    <w:p>
                      <w:pPr>
                        <w:ind w:left="20"/>
                        <w:spacing w:before="19" w:line="206" w:lineRule="auto"/>
                        <w:rPr>
                          <w:rFonts w:ascii="宋体" w:hAnsi="宋体" w:eastAsia="宋体" w:cs="宋体"/>
                          <w:sz w:val="24"/>
                          <w:szCs w:val="24"/>
                        </w:rPr>
                      </w:pPr>
                      <w:r>
                        <w:rPr>
                          <w:rFonts w:ascii="宋体" w:hAnsi="宋体" w:eastAsia="宋体" w:cs="宋体"/>
                          <w:spacing w:val="18"/>
                          <w:sz w:val="24"/>
                          <w:szCs w:val="24"/>
                        </w:rPr>
                        <w:t xml:space="preserve">地  传</w:t>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1593850</wp:posOffset>
                </wp:positionH>
                <wp:positionV relativeFrom="page">
                  <wp:posOffset>8914765</wp:posOffset>
                </wp:positionV>
                <wp:extent cx="288925" cy="214630"/>
                <wp:effectExtent l="0" t="0" r="0" b="0"/>
                <wp:wrapNone/>
                <wp:docPr id="37" name=""/>
                <wp:cNvGraphicFramePr/>
                <a:graphic xmlns:a="http://schemas.openxmlformats.org/drawingml/2006/main">
                  <a:graphicData uri="http://schemas.microsoft.com/office/word/2010/wordprocessingShape">
                    <wps:wsp>
                      <wps:cNvPr id="0" name=""/>
                      <wps:cNvSpPr txBox="1"/>
                      <wps:spPr bwMode="auto">
                        <a:xfrm>
                          <a:off x="0" y="0"/>
                          <a:ext cx="288924" cy="214630"/>
                        </a:xfrm>
                        <a:prstGeom prst="rect">
                          <a:avLst/>
                        </a:prstGeom>
                        <a:noFill/>
                        <a:ln>
                          <a:noFill/>
                          <a:miter/>
                        </a:ln>
                      </wps:spPr>
                      <wps:txbx>
                        <w:txbxContent>
                          <w:p>
                            <w:pPr>
                              <w:ind w:left="20"/>
                              <w:spacing w:before="19" w:line="229" w:lineRule="auto"/>
                              <w:rPr>
                                <w:rFonts w:ascii="宋体" w:hAnsi="宋体" w:eastAsia="宋体" w:cs="宋体"/>
                                <w:sz w:val="24"/>
                                <w:szCs w:val="24"/>
                              </w:rPr>
                            </w:pPr>
                            <w:r>
                              <w:rPr>
                                <w:rFonts w:ascii="宋体" w:hAnsi="宋体" w:eastAsia="宋体" w:cs="宋体"/>
                                <w:spacing w:val="-34"/>
                                <w:sz w:val="24"/>
                                <w:szCs w:val="24"/>
                              </w:rPr>
                              <w:t xml:space="preserve">址</w:t>
                            </w:r>
                            <w:r>
                              <w:rPr>
                                <w:rFonts w:ascii="宋体" w:hAnsi="宋体" w:eastAsia="宋体" w:cs="宋体"/>
                                <w:spacing w:val="-32"/>
                                <w:sz w:val="24"/>
                                <w:szCs w:val="24"/>
                              </w:rPr>
                              <w:t xml:space="preserve">：</w:t>
                            </w:r>
                            <w:r/>
                          </w:p>
                        </w:txbxContent>
                      </wps:txbx>
                      <wps:bodyPr wrap="square" lIns="0" tIns="0" rIns="0" bIns="0" upright="1"/>
                    </wps:wsp>
                  </a:graphicData>
                </a:graphic>
              </wp:anchor>
            </w:drawing>
          </mc:Choice>
          <mc:Fallback>
            <w:pict>
              <v:shape id="shape 36" o:spid="_x0000_s36" o:spt="202" type="#_x0000_t202" style="position:absolute;z-index:251663360;o:allowoverlap:true;o:allowincell:false;mso-position-horizontal-relative:page;margin-left:125.5pt;mso-position-horizontal:absolute;mso-position-vertical-relative:page;margin-top:701.9pt;mso-position-vertical:absolute;width:22.8pt;height:16.9pt;mso-wrap-distance-left:9.0pt;mso-wrap-distance-top:0.0pt;mso-wrap-distance-right:9.0pt;mso-wrap-distance-bottom:0.0pt;visibility:visible;" filled="f" stroked="f">
                <v:textbox inset="0,0,0,0">
                  <w:txbxContent>
                    <w:p>
                      <w:pPr>
                        <w:ind w:left="20"/>
                        <w:spacing w:before="19" w:line="229" w:lineRule="auto"/>
                        <w:rPr>
                          <w:rFonts w:ascii="宋体" w:hAnsi="宋体" w:eastAsia="宋体" w:cs="宋体"/>
                          <w:sz w:val="24"/>
                          <w:szCs w:val="24"/>
                        </w:rPr>
                      </w:pPr>
                      <w:r>
                        <w:rPr>
                          <w:rFonts w:ascii="宋体" w:hAnsi="宋体" w:eastAsia="宋体" w:cs="宋体"/>
                          <w:spacing w:val="-34"/>
                          <w:sz w:val="24"/>
                          <w:szCs w:val="24"/>
                        </w:rPr>
                        <w:t xml:space="preserve">址</w:t>
                      </w:r>
                      <w:r>
                        <w:rPr>
                          <w:rFonts w:ascii="宋体" w:hAnsi="宋体" w:eastAsia="宋体" w:cs="宋体"/>
                          <w:spacing w:val="-32"/>
                          <w:sz w:val="24"/>
                          <w:szCs w:val="24"/>
                        </w:rPr>
                        <w:t xml:space="preserve">：</w:t>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1595120</wp:posOffset>
                </wp:positionH>
                <wp:positionV relativeFrom="page">
                  <wp:posOffset>9265285</wp:posOffset>
                </wp:positionV>
                <wp:extent cx="287655" cy="204470"/>
                <wp:effectExtent l="0" t="0" r="0" b="0"/>
                <wp:wrapNone/>
                <wp:docPr id="38" name=""/>
                <wp:cNvGraphicFramePr/>
                <a:graphic xmlns:a="http://schemas.openxmlformats.org/drawingml/2006/main">
                  <a:graphicData uri="http://schemas.microsoft.com/office/word/2010/wordprocessingShape">
                    <wps:wsp>
                      <wps:cNvPr id="0" name=""/>
                      <wps:cNvSpPr txBox="1"/>
                      <wps:spPr bwMode="auto">
                        <a:xfrm>
                          <a:off x="0" y="0"/>
                          <a:ext cx="287655" cy="204470"/>
                        </a:xfrm>
                        <a:prstGeom prst="rect">
                          <a:avLst/>
                        </a:prstGeom>
                        <a:noFill/>
                        <a:ln>
                          <a:noFill/>
                          <a:miter/>
                        </a:ln>
                      </wps:spPr>
                      <wps:txbx>
                        <w:txbxContent>
                          <w:p>
                            <w:pPr>
                              <w:ind w:left="20"/>
                              <w:spacing w:before="19" w:line="217" w:lineRule="auto"/>
                              <w:rPr>
                                <w:rFonts w:ascii="宋体" w:hAnsi="宋体" w:eastAsia="宋体" w:cs="宋体"/>
                                <w:sz w:val="24"/>
                                <w:szCs w:val="24"/>
                              </w:rPr>
                            </w:pPr>
                            <w:r>
                              <w:rPr>
                                <w:rFonts w:ascii="宋体" w:hAnsi="宋体" w:eastAsia="宋体" w:cs="宋体"/>
                                <w:spacing w:val="-35"/>
                                <w:sz w:val="24"/>
                                <w:szCs w:val="24"/>
                              </w:rPr>
                              <w:t xml:space="preserve">真</w:t>
                            </w:r>
                            <w:r>
                              <w:rPr>
                                <w:rFonts w:ascii="宋体" w:hAnsi="宋体" w:eastAsia="宋体" w:cs="宋体"/>
                                <w:spacing w:val="-33"/>
                                <w:sz w:val="24"/>
                                <w:szCs w:val="24"/>
                              </w:rPr>
                              <w:t xml:space="preserve">：</w:t>
                            </w:r>
                            <w:r/>
                          </w:p>
                        </w:txbxContent>
                      </wps:txbx>
                      <wps:bodyPr wrap="square" lIns="0" tIns="0" rIns="0" bIns="0" upright="1"/>
                    </wps:wsp>
                  </a:graphicData>
                </a:graphic>
              </wp:anchor>
            </w:drawing>
          </mc:Choice>
          <mc:Fallback>
            <w:pict>
              <v:shape id="shape 37" o:spid="_x0000_s37" o:spt="202" type="#_x0000_t202" style="position:absolute;z-index:251664384;o:allowoverlap:true;o:allowincell:false;mso-position-horizontal-relative:page;margin-left:125.6pt;mso-position-horizontal:absolute;mso-position-vertical-relative:page;margin-top:729.5pt;mso-position-vertical:absolute;width:22.6pt;height:16.1pt;mso-wrap-distance-left:9.0pt;mso-wrap-distance-top:0.0pt;mso-wrap-distance-right:9.0pt;mso-wrap-distance-bottom:0.0pt;visibility:visible;" filled="f" stroked="f">
                <v:textbox inset="0,0,0,0">
                  <w:txbxContent>
                    <w:p>
                      <w:pPr>
                        <w:ind w:left="20"/>
                        <w:spacing w:before="19" w:line="217" w:lineRule="auto"/>
                        <w:rPr>
                          <w:rFonts w:ascii="宋体" w:hAnsi="宋体" w:eastAsia="宋体" w:cs="宋体"/>
                          <w:sz w:val="24"/>
                          <w:szCs w:val="24"/>
                        </w:rPr>
                      </w:pPr>
                      <w:r>
                        <w:rPr>
                          <w:rFonts w:ascii="宋体" w:hAnsi="宋体" w:eastAsia="宋体" w:cs="宋体"/>
                          <w:spacing w:val="-35"/>
                          <w:sz w:val="24"/>
                          <w:szCs w:val="24"/>
                        </w:rPr>
                        <w:t xml:space="preserve">真</w:t>
                      </w:r>
                      <w:r>
                        <w:rPr>
                          <w:rFonts w:ascii="宋体" w:hAnsi="宋体" w:eastAsia="宋体" w:cs="宋体"/>
                          <w:spacing w:val="-33"/>
                          <w:sz w:val="24"/>
                          <w:szCs w:val="24"/>
                        </w:rPr>
                        <w:t xml:space="preserve">：</w:t>
                      </w:r>
                      <w:r/>
                    </w:p>
                  </w:txbxContent>
                </v:textbox>
              </v:shape>
            </w:pict>
          </mc:Fallback>
        </mc:AlternateContent>
      </w:r>
      <w:r>
        <w:rPr>
          <w:rFonts w:ascii="宋体" w:hAnsi="宋体" w:eastAsia="宋体" w:cs="宋体"/>
          <w:spacing w:val="-13"/>
          <w:sz w:val="28"/>
          <w:szCs w:val="28"/>
          <w:highlight w:val="none"/>
        </w:rPr>
        <w:t xml:space="preserve">(</w:t>
      </w:r>
      <w:r>
        <w:rPr>
          <w:rFonts w:ascii="宋体" w:hAnsi="宋体" w:eastAsia="宋体" w:cs="宋体"/>
          <w:spacing w:val="-9"/>
          <w:sz w:val="28"/>
          <w:szCs w:val="28"/>
          <w:highlight w:val="none"/>
        </w:rPr>
        <w:t xml:space="preserve">一)投标函</w:t>
      </w:r>
      <w:bookmarkEnd w:id="247"/>
      <w:r/>
      <w:r/>
    </w:p>
    <w:p>
      <w:pPr>
        <w:spacing w:line="267" w:lineRule="auto"/>
        <w:rPr>
          <w:highlight w:val="none"/>
        </w:rPr>
      </w:pPr>
      <w:r>
        <w:rPr>
          <w:highlight w:val="none"/>
        </w:rPr>
      </w:r>
      <w:r/>
    </w:p>
    <w:p>
      <w:pPr>
        <w:spacing w:line="268" w:lineRule="auto"/>
        <w:rPr>
          <w:highlight w:val="none"/>
        </w:rPr>
      </w:pPr>
      <w:r>
        <w:rPr>
          <w:highlight w:val="none"/>
        </w:rPr>
      </w:r>
      <w:r/>
    </w:p>
    <w:p>
      <w:pPr>
        <w:spacing w:line="268" w:lineRule="auto"/>
        <w:rPr>
          <w:highlight w:val="none"/>
        </w:rPr>
      </w:pPr>
      <w:r>
        <w:rPr>
          <w:highlight w:val="none"/>
        </w:rPr>
      </w:r>
      <w:r/>
    </w:p>
    <w:p>
      <w:pPr>
        <w:ind w:left="3375"/>
        <w:spacing w:before="130" w:line="220" w:lineRule="auto"/>
        <w:rPr>
          <w:rFonts w:ascii="黑体" w:hAnsi="黑体" w:eastAsia="黑体" w:cs="黑体"/>
          <w:sz w:val="40"/>
          <w:szCs w:val="40"/>
          <w:highlight w:val="none"/>
        </w:rPr>
      </w:pPr>
      <w:r>
        <w:rPr>
          <w:rFonts w:ascii="黑体" w:hAnsi="黑体" w:eastAsia="黑体" w:cs="黑体"/>
          <w:spacing w:val="8"/>
          <w:sz w:val="40"/>
          <w:szCs w:val="40"/>
          <w:highlight w:val="none"/>
          <w14:textOutline w14:w="7277" w14:cap="flat" w14:cmpd="sng" w14:algn="ctr">
            <w14:solidFill>
              <w14:srgbClr w14:val="000000"/>
            </w14:solidFill>
            <w14:prstDash w14:val="solid"/>
            <w14:miter/>
          </w14:textOutline>
        </w:rPr>
        <w:t xml:space="preserve">投</w:t>
      </w:r>
      <w:r>
        <w:rPr>
          <w:rFonts w:ascii="黑体" w:hAnsi="黑体" w:eastAsia="黑体" w:cs="黑体"/>
          <w:spacing w:val="7"/>
          <w:sz w:val="40"/>
          <w:szCs w:val="40"/>
          <w:highlight w:val="none"/>
        </w:rPr>
        <w:t xml:space="preserve"> </w:t>
      </w:r>
      <w:r>
        <w:rPr>
          <w:rFonts w:ascii="黑体" w:hAnsi="黑体" w:eastAsia="黑体" w:cs="黑体"/>
          <w:spacing w:val="7"/>
          <w:sz w:val="40"/>
          <w:szCs w:val="40"/>
          <w:highlight w:val="none"/>
          <w14:textOutline w14:w="7277" w14:cap="flat" w14:cmpd="sng" w14:algn="ctr">
            <w14:solidFill>
              <w14:srgbClr w14:val="000000"/>
            </w14:solidFill>
            <w14:prstDash w14:val="solid"/>
            <w14:miter/>
          </w14:textOutline>
        </w:rPr>
        <w:t xml:space="preserve">标</w:t>
      </w:r>
      <w:r>
        <w:rPr>
          <w:rFonts w:ascii="黑体" w:hAnsi="黑体" w:eastAsia="黑体" w:cs="黑体"/>
          <w:spacing w:val="7"/>
          <w:sz w:val="40"/>
          <w:szCs w:val="40"/>
          <w:highlight w:val="none"/>
        </w:rPr>
        <w:t xml:space="preserve"> </w:t>
      </w:r>
      <w:r>
        <w:rPr>
          <w:rFonts w:ascii="黑体" w:hAnsi="黑体" w:eastAsia="黑体" w:cs="黑体"/>
          <w:spacing w:val="7"/>
          <w:sz w:val="40"/>
          <w:szCs w:val="40"/>
          <w:highlight w:val="none"/>
          <w14:textOutline w14:w="7277" w14:cap="flat" w14:cmpd="sng" w14:algn="ctr">
            <w14:solidFill>
              <w14:srgbClr w14:val="000000"/>
            </w14:solidFill>
            <w14:prstDash w14:val="solid"/>
            <w14:miter/>
          </w14:textOutline>
        </w:rPr>
        <w:t xml:space="preserve">函</w:t>
      </w:r>
      <w:r/>
    </w:p>
    <w:p>
      <w:pPr>
        <w:spacing w:line="388" w:lineRule="auto"/>
        <w:rPr>
          <w:highlight w:val="none"/>
        </w:rPr>
      </w:pPr>
      <w:r>
        <w:rPr>
          <w:highlight w:val="none"/>
        </w:rPr>
      </w:r>
      <w:r/>
    </w:p>
    <w:p>
      <w:pPr>
        <w:ind w:left="23"/>
        <w:spacing w:before="78" w:line="22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致 </w:t>
      </w:r>
      <w:r>
        <w:rPr>
          <w:rFonts w:ascii="宋体" w:hAnsi="宋体" w:eastAsia="宋体" w:cs="宋体"/>
          <w:spacing w:val="-1"/>
          <w:sz w:val="24"/>
          <w:szCs w:val="24"/>
          <w:highlight w:val="none"/>
        </w:rPr>
        <w:t xml:space="preserve">     ：</w:t>
      </w:r>
      <w:r/>
    </w:p>
    <w:p>
      <w:pPr>
        <w:ind w:left="22"/>
        <w:spacing w:before="27" w:line="22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根据贵方关于   </w:t>
      </w:r>
      <w:r>
        <w:rPr>
          <w:rFonts w:ascii="宋体" w:hAnsi="宋体" w:eastAsia="宋体" w:cs="宋体"/>
          <w:spacing w:val="-2"/>
          <w:sz w:val="24"/>
          <w:szCs w:val="24"/>
          <w:highlight w:val="none"/>
        </w:rPr>
        <w:t xml:space="preserve">   (项目编号</w:t>
      </w:r>
      <w:r>
        <w:rPr>
          <w:rFonts w:hint="eastAsia" w:ascii="宋体" w:hAnsi="宋体" w:eastAsia="宋体" w:cs="宋体"/>
          <w:spacing w:val="-2"/>
          <w:sz w:val="24"/>
          <w:szCs w:val="24"/>
          <w:highlight w:val="none"/>
        </w:rPr>
        <w:t xml:space="preserve">：</w:t>
      </w:r>
      <w:r>
        <w:rPr>
          <w:rFonts w:ascii="宋体" w:hAnsi="宋体" w:eastAsia="宋体" w:cs="宋体"/>
          <w:spacing w:val="-2"/>
          <w:sz w:val="24"/>
          <w:szCs w:val="24"/>
          <w:highlight w:val="none"/>
        </w:rPr>
        <w:t xml:space="preserve">      ) 的投标邀请，我方已完全理解</w:t>
      </w:r>
      <w:r>
        <w:rPr>
          <w:rFonts w:hint="eastAsia" w:ascii="宋体" w:hAnsi="宋体" w:eastAsia="宋体" w:cs="宋体"/>
          <w:spacing w:val="-2"/>
          <w:sz w:val="24"/>
          <w:szCs w:val="24"/>
          <w:highlight w:val="none"/>
          <w:lang w:eastAsia="zh-CN"/>
        </w:rPr>
        <w:t xml:space="preserve">采购文件</w:t>
      </w:r>
      <w:r>
        <w:rPr>
          <w:rFonts w:ascii="宋体" w:hAnsi="宋体" w:eastAsia="宋体" w:cs="宋体"/>
          <w:spacing w:val="-5"/>
          <w:sz w:val="24"/>
          <w:szCs w:val="24"/>
          <w:highlight w:val="none"/>
        </w:rPr>
        <w:t xml:space="preserve">的所有内容。</w:t>
      </w:r>
      <w:r/>
    </w:p>
    <w:p>
      <w:pPr>
        <w:ind w:left="22"/>
        <w:spacing w:before="267" w:line="218" w:lineRule="auto"/>
        <w:rPr>
          <w:rFonts w:ascii="宋体" w:hAnsi="宋体" w:eastAsia="宋体" w:cs="宋体"/>
          <w:sz w:val="24"/>
          <w:szCs w:val="24"/>
          <w:highlight w:val="none"/>
        </w:rPr>
      </w:pPr>
      <w:r>
        <w:rPr>
          <w:rFonts w:ascii="宋体" w:hAnsi="宋体" w:eastAsia="宋体" w:cs="宋体"/>
          <w:spacing w:val="-8"/>
          <w:sz w:val="24"/>
          <w:szCs w:val="24"/>
          <w:highlight w:val="none"/>
        </w:rPr>
        <w:t xml:space="preserve">据</w:t>
      </w:r>
      <w:r>
        <w:rPr>
          <w:rFonts w:ascii="宋体" w:hAnsi="宋体" w:eastAsia="宋体" w:cs="宋体"/>
          <w:spacing w:val="-4"/>
          <w:sz w:val="24"/>
          <w:szCs w:val="24"/>
          <w:highlight w:val="none"/>
        </w:rPr>
        <w:t xml:space="preserve">此函，我方兹宣布同意如下：</w:t>
      </w:r>
      <w:r/>
    </w:p>
    <w:p>
      <w:pPr>
        <w:ind w:left="41"/>
        <w:spacing w:before="270" w:line="217" w:lineRule="auto"/>
        <w:rPr>
          <w:rFonts w:ascii="宋体" w:hAnsi="宋体" w:eastAsia="宋体" w:cs="宋体"/>
          <w:sz w:val="24"/>
          <w:szCs w:val="24"/>
          <w:highlight w:val="none"/>
        </w:rPr>
      </w:pPr>
      <w:r>
        <w:rPr>
          <w:rFonts w:ascii="宋体" w:hAnsi="宋体" w:eastAsia="宋体" w:cs="宋体"/>
          <w:spacing w:val="10"/>
          <w:sz w:val="24"/>
          <w:szCs w:val="24"/>
          <w:highlight w:val="none"/>
        </w:rPr>
        <w:t xml:space="preserve">1．按</w:t>
      </w:r>
      <w:r>
        <w:rPr>
          <w:rFonts w:hint="eastAsia" w:ascii="宋体" w:hAnsi="宋体" w:eastAsia="宋体" w:cs="宋体"/>
          <w:spacing w:val="10"/>
          <w:sz w:val="24"/>
          <w:szCs w:val="24"/>
          <w:highlight w:val="none"/>
          <w:lang w:eastAsia="zh-CN"/>
        </w:rPr>
        <w:t xml:space="preserve">采购文件</w:t>
      </w:r>
      <w:r>
        <w:rPr>
          <w:rFonts w:ascii="宋体" w:hAnsi="宋体" w:eastAsia="宋体" w:cs="宋体"/>
          <w:spacing w:val="5"/>
          <w:sz w:val="24"/>
          <w:szCs w:val="24"/>
          <w:highlight w:val="none"/>
        </w:rPr>
        <w:t xml:space="preserve">规定提供服务(货物)的唯一投标报价见开标一览表。</w:t>
      </w:r>
      <w:r/>
    </w:p>
    <w:p>
      <w:pPr>
        <w:ind w:left="26" w:right="53"/>
        <w:spacing w:before="269" w:line="23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2．我方承诺根据</w:t>
      </w:r>
      <w:r>
        <w:rPr>
          <w:rFonts w:hint="eastAsia" w:ascii="宋体" w:hAnsi="宋体" w:eastAsia="宋体" w:cs="宋体"/>
          <w:spacing w:val="4"/>
          <w:sz w:val="24"/>
          <w:szCs w:val="24"/>
          <w:highlight w:val="none"/>
          <w:lang w:eastAsia="zh-CN"/>
        </w:rPr>
        <w:t xml:space="preserve">采购文件</w:t>
      </w:r>
      <w:r>
        <w:rPr>
          <w:rFonts w:ascii="宋体" w:hAnsi="宋体" w:eastAsia="宋体" w:cs="宋体"/>
          <w:spacing w:val="2"/>
          <w:sz w:val="24"/>
          <w:szCs w:val="24"/>
          <w:highlight w:val="none"/>
        </w:rPr>
        <w:t xml:space="preserve">的规定，完成合同义务，并承担责任(如有偏离，在</w:t>
      </w:r>
      <w:r>
        <w:rPr>
          <w:rFonts w:hint="eastAsia" w:ascii="宋体" w:hAnsi="宋体" w:eastAsia="宋体" w:cs="宋体"/>
          <w:spacing w:val="12"/>
          <w:sz w:val="24"/>
          <w:szCs w:val="24"/>
          <w:highlight w:val="none"/>
        </w:rPr>
        <w:t xml:space="preserve">响应文件</w:t>
      </w:r>
      <w:r>
        <w:rPr>
          <w:rFonts w:ascii="宋体" w:hAnsi="宋体" w:eastAsia="宋体" w:cs="宋体"/>
          <w:spacing w:val="6"/>
          <w:sz w:val="24"/>
          <w:szCs w:val="24"/>
          <w:highlight w:val="none"/>
        </w:rPr>
        <w:t xml:space="preserve">中另作说明)。</w:t>
      </w:r>
      <w:r/>
    </w:p>
    <w:p>
      <w:pPr>
        <w:ind w:left="24" w:right="41" w:firstLine="3"/>
        <w:spacing w:before="266" w:line="230"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3．</w:t>
      </w:r>
      <w:r>
        <w:rPr>
          <w:rFonts w:ascii="宋体" w:hAnsi="宋体" w:eastAsia="宋体" w:cs="宋体"/>
          <w:spacing w:val="7"/>
          <w:sz w:val="24"/>
          <w:szCs w:val="24"/>
          <w:highlight w:val="none"/>
        </w:rPr>
        <w:t xml:space="preserve">我</w:t>
      </w:r>
      <w:r>
        <w:rPr>
          <w:rFonts w:ascii="宋体" w:hAnsi="宋体" w:eastAsia="宋体" w:cs="宋体"/>
          <w:spacing w:val="6"/>
          <w:sz w:val="24"/>
          <w:szCs w:val="24"/>
          <w:highlight w:val="none"/>
        </w:rPr>
        <w:t xml:space="preserve">方已详读全部</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6"/>
          <w:sz w:val="24"/>
          <w:szCs w:val="24"/>
          <w:highlight w:val="none"/>
        </w:rPr>
        <w:t xml:space="preserve">，包括</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6"/>
          <w:sz w:val="24"/>
          <w:szCs w:val="24"/>
          <w:highlight w:val="none"/>
        </w:rPr>
        <w:t xml:space="preserve">书面修改通知(如果有的话)，我</w:t>
      </w:r>
      <w:r>
        <w:rPr>
          <w:rFonts w:ascii="宋体" w:hAnsi="宋体" w:eastAsia="宋体" w:cs="宋体"/>
          <w:spacing w:val="-2"/>
          <w:sz w:val="24"/>
          <w:szCs w:val="24"/>
          <w:highlight w:val="none"/>
        </w:rPr>
        <w:t xml:space="preserve">方完全理解并同意放弃对这方面不明及误解的权</w:t>
      </w:r>
      <w:r>
        <w:rPr>
          <w:rFonts w:ascii="宋体" w:hAnsi="宋体" w:eastAsia="宋体" w:cs="宋体"/>
          <w:spacing w:val="-1"/>
          <w:sz w:val="24"/>
          <w:szCs w:val="24"/>
          <w:highlight w:val="none"/>
        </w:rPr>
        <w:t xml:space="preserve">利</w:t>
      </w:r>
      <w:r>
        <w:rPr>
          <w:rFonts w:ascii="宋体" w:hAnsi="宋体" w:eastAsia="宋体" w:cs="宋体"/>
          <w:sz w:val="24"/>
          <w:szCs w:val="24"/>
          <w:highlight w:val="none"/>
        </w:rPr>
        <w:t xml:space="preserve">。</w:t>
      </w:r>
      <w:r/>
    </w:p>
    <w:p>
      <w:pPr>
        <w:ind w:left="23" w:right="74" w:hanging="1"/>
        <w:spacing w:before="267" w:line="233"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4．我方已详读全部</w:t>
      </w:r>
      <w:r>
        <w:rPr>
          <w:rFonts w:hint="eastAsia" w:ascii="宋体" w:hAnsi="宋体" w:eastAsia="宋体" w:cs="宋体"/>
          <w:spacing w:val="-1"/>
          <w:sz w:val="24"/>
          <w:szCs w:val="24"/>
          <w:highlight w:val="none"/>
          <w:lang w:eastAsia="zh-CN"/>
        </w:rPr>
        <w:t xml:space="preserve">采购文件</w:t>
      </w:r>
      <w:r>
        <w:rPr>
          <w:rFonts w:ascii="宋体" w:hAnsi="宋体" w:eastAsia="宋体" w:cs="宋体"/>
          <w:spacing w:val="-1"/>
          <w:sz w:val="24"/>
          <w:szCs w:val="24"/>
          <w:highlight w:val="none"/>
        </w:rPr>
        <w:t xml:space="preserve">，保证提供的</w:t>
      </w:r>
      <w:r>
        <w:rPr>
          <w:rFonts w:hint="eastAsia" w:ascii="宋体" w:hAnsi="宋体" w:eastAsia="宋体" w:cs="宋体"/>
          <w:spacing w:val="-1"/>
          <w:sz w:val="24"/>
          <w:szCs w:val="24"/>
          <w:highlight w:val="none"/>
        </w:rPr>
        <w:t xml:space="preserve">响应文件</w:t>
      </w:r>
      <w:r>
        <w:rPr>
          <w:rFonts w:ascii="宋体" w:hAnsi="宋体" w:eastAsia="宋体" w:cs="宋体"/>
          <w:spacing w:val="-1"/>
          <w:sz w:val="24"/>
          <w:szCs w:val="24"/>
          <w:highlight w:val="none"/>
        </w:rPr>
        <w:t xml:space="preserve">及所有材料的完整、真实</w:t>
      </w:r>
      <w:r>
        <w:rPr>
          <w:rFonts w:hint="eastAsia" w:ascii="宋体" w:hAnsi="宋体" w:eastAsia="宋体" w:cs="宋体"/>
          <w:spacing w:val="-1"/>
          <w:sz w:val="24"/>
          <w:szCs w:val="24"/>
          <w:highlight w:val="none"/>
        </w:rPr>
        <w:t xml:space="preserve">、</w:t>
      </w:r>
      <w:r>
        <w:rPr>
          <w:rFonts w:ascii="宋体" w:hAnsi="宋体" w:eastAsia="宋体" w:cs="宋体"/>
          <w:spacing w:val="-1"/>
          <w:sz w:val="24"/>
          <w:szCs w:val="24"/>
          <w:highlight w:val="none"/>
        </w:rPr>
        <w:t xml:space="preserve">合法、有效性并对其负责</w:t>
      </w:r>
      <w:r>
        <w:rPr>
          <w:rFonts w:ascii="宋体" w:hAnsi="宋体" w:eastAsia="宋体" w:cs="宋体"/>
          <w:sz w:val="24"/>
          <w:szCs w:val="24"/>
          <w:highlight w:val="none"/>
        </w:rPr>
        <w:t xml:space="preserve">，承诺在评审期间，如评标委员会对我方提出澄清要</w:t>
      </w:r>
      <w:r>
        <w:rPr>
          <w:rFonts w:ascii="宋体" w:hAnsi="宋体" w:eastAsia="宋体" w:cs="宋体"/>
          <w:spacing w:val="-4"/>
          <w:sz w:val="24"/>
          <w:szCs w:val="24"/>
          <w:highlight w:val="none"/>
        </w:rPr>
        <w:t xml:space="preserve">求，</w:t>
      </w:r>
      <w:r>
        <w:rPr>
          <w:rFonts w:ascii="宋体" w:hAnsi="宋体" w:eastAsia="宋体" w:cs="宋体"/>
          <w:spacing w:val="-2"/>
          <w:sz w:val="24"/>
          <w:szCs w:val="24"/>
          <w:highlight w:val="none"/>
        </w:rPr>
        <w:t xml:space="preserve">将及时作出响应，否则自行承担后果。</w:t>
      </w:r>
      <w:r/>
    </w:p>
    <w:p>
      <w:pPr>
        <w:ind w:left="25" w:right="38" w:firstLine="2"/>
        <w:spacing w:before="266" w:line="22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5．我方同意从规定的招标日</w:t>
      </w:r>
      <w:r>
        <w:rPr>
          <w:rFonts w:ascii="宋体" w:hAnsi="宋体" w:eastAsia="宋体" w:cs="宋体"/>
          <w:sz w:val="24"/>
          <w:szCs w:val="24"/>
          <w:highlight w:val="none"/>
        </w:rPr>
        <w:t xml:space="preserve">期起遵循本</w:t>
      </w:r>
      <w:r>
        <w:rPr>
          <w:rFonts w:hint="eastAsia" w:ascii="宋体" w:hAnsi="宋体" w:eastAsia="宋体" w:cs="宋体"/>
          <w:sz w:val="24"/>
          <w:szCs w:val="24"/>
          <w:highlight w:val="none"/>
          <w:lang w:eastAsia="zh-CN"/>
        </w:rPr>
        <w:t xml:space="preserve">采购文件</w:t>
      </w:r>
      <w:r>
        <w:rPr>
          <w:rFonts w:ascii="宋体" w:hAnsi="宋体" w:eastAsia="宋体" w:cs="宋体"/>
          <w:sz w:val="24"/>
          <w:szCs w:val="24"/>
          <w:highlight w:val="none"/>
        </w:rPr>
        <w:t xml:space="preserve">，并在规定的投标有效期期满</w:t>
      </w:r>
      <w:r>
        <w:rPr>
          <w:rFonts w:ascii="宋体" w:hAnsi="宋体" w:eastAsia="宋体" w:cs="宋体"/>
          <w:spacing w:val="-8"/>
          <w:sz w:val="24"/>
          <w:szCs w:val="24"/>
          <w:highlight w:val="none"/>
        </w:rPr>
        <w:t xml:space="preserve">之</w:t>
      </w:r>
      <w:r>
        <w:rPr>
          <w:rFonts w:ascii="宋体" w:hAnsi="宋体" w:eastAsia="宋体" w:cs="宋体"/>
          <w:spacing w:val="-5"/>
          <w:sz w:val="24"/>
          <w:szCs w:val="24"/>
          <w:highlight w:val="none"/>
        </w:rPr>
        <w:t xml:space="preserve">前</w:t>
      </w:r>
      <w:r>
        <w:rPr>
          <w:rFonts w:ascii="宋体" w:hAnsi="宋体" w:eastAsia="宋体" w:cs="宋体"/>
          <w:spacing w:val="-4"/>
          <w:sz w:val="24"/>
          <w:szCs w:val="24"/>
          <w:highlight w:val="none"/>
        </w:rPr>
        <w:t xml:space="preserve">均具有约束力。</w:t>
      </w:r>
      <w:r/>
    </w:p>
    <w:p>
      <w:pPr>
        <w:ind w:left="25"/>
        <w:spacing w:before="269"/>
        <w:rPr>
          <w:rFonts w:ascii="宋体" w:hAnsi="宋体" w:eastAsia="宋体" w:cs="宋体"/>
          <w:sz w:val="24"/>
          <w:szCs w:val="24"/>
          <w:highlight w:val="none"/>
        </w:rPr>
      </w:pPr>
      <w:r>
        <w:rPr>
          <w:rFonts w:ascii="宋体" w:hAnsi="宋体" w:eastAsia="宋体" w:cs="宋体"/>
          <w:spacing w:val="-2"/>
          <w:sz w:val="24"/>
          <w:szCs w:val="24"/>
          <w:highlight w:val="none"/>
        </w:rPr>
        <w:t xml:space="preserve">6．我方同意向贵方提供</w:t>
      </w:r>
      <w:r>
        <w:rPr>
          <w:rFonts w:ascii="宋体" w:hAnsi="宋体" w:eastAsia="宋体" w:cs="宋体"/>
          <w:spacing w:val="-1"/>
          <w:sz w:val="24"/>
          <w:szCs w:val="24"/>
          <w:highlight w:val="none"/>
        </w:rPr>
        <w:t xml:space="preserve">贵方可能要求的与本投标有关的任何证据或资料。</w:t>
      </w:r>
      <w:r/>
    </w:p>
    <w:p>
      <w:pPr>
        <w:ind w:left="22" w:right="295" w:firstLine="6"/>
        <w:spacing w:before="241" w:line="22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7．我方知道如用虚假材料或恶意方式向贵方提出质疑，将承担相应的</w:t>
      </w:r>
      <w:r>
        <w:rPr>
          <w:rFonts w:ascii="宋体" w:hAnsi="宋体" w:eastAsia="宋体" w:cs="宋体"/>
          <w:sz w:val="24"/>
          <w:szCs w:val="24"/>
          <w:highlight w:val="none"/>
        </w:rPr>
        <w:t xml:space="preserve">法律责</w:t>
      </w:r>
      <w:r>
        <w:rPr>
          <w:rFonts w:ascii="宋体" w:hAnsi="宋体" w:eastAsia="宋体" w:cs="宋体"/>
          <w:spacing w:val="-1"/>
          <w:sz w:val="24"/>
          <w:szCs w:val="24"/>
          <w:highlight w:val="none"/>
        </w:rPr>
        <w:t xml:space="preserve">任。同时承诺：我方</w:t>
      </w:r>
      <w:r>
        <w:rPr>
          <w:rFonts w:ascii="宋体" w:hAnsi="宋体" w:eastAsia="宋体" w:cs="宋体"/>
          <w:sz w:val="24"/>
          <w:szCs w:val="24"/>
          <w:highlight w:val="none"/>
        </w:rPr>
        <w:t xml:space="preserve">如果有上述行为，将无条件承担贵方相关的调查论证费</w:t>
      </w:r>
      <w:r/>
    </w:p>
    <w:p>
      <w:pPr>
        <w:ind w:left="25"/>
        <w:spacing w:before="28" w:line="221" w:lineRule="auto"/>
        <w:rPr>
          <w:rFonts w:ascii="宋体" w:hAnsi="宋体" w:eastAsia="宋体" w:cs="宋体"/>
          <w:sz w:val="24"/>
          <w:szCs w:val="24"/>
          <w:highlight w:val="none"/>
        </w:rPr>
      </w:pPr>
      <w:r>
        <w:rPr>
          <w:rFonts w:ascii="宋体" w:hAnsi="宋体" w:eastAsia="宋体" w:cs="宋体"/>
          <w:spacing w:val="-12"/>
          <w:sz w:val="24"/>
          <w:szCs w:val="24"/>
          <w:highlight w:val="none"/>
        </w:rPr>
        <w:t xml:space="preserve">用</w:t>
      </w:r>
      <w:r>
        <w:rPr>
          <w:rFonts w:ascii="宋体" w:hAnsi="宋体" w:eastAsia="宋体" w:cs="宋体"/>
          <w:spacing w:val="-11"/>
          <w:sz w:val="24"/>
          <w:szCs w:val="24"/>
          <w:highlight w:val="none"/>
        </w:rPr>
        <w:t xml:space="preserve">。</w:t>
      </w:r>
      <w:r/>
    </w:p>
    <w:p>
      <w:pPr>
        <w:ind w:left="24"/>
        <w:spacing w:before="264"/>
        <w:rPr>
          <w:rFonts w:ascii="宋体" w:hAnsi="宋体" w:eastAsia="宋体" w:cs="宋体"/>
          <w:sz w:val="24"/>
          <w:szCs w:val="24"/>
          <w:highlight w:val="none"/>
        </w:rPr>
      </w:pPr>
      <w:r>
        <w:rPr>
          <w:rFonts w:ascii="宋体" w:hAnsi="宋体" w:eastAsia="宋体" w:cs="宋体"/>
          <w:spacing w:val="-2"/>
          <w:sz w:val="24"/>
          <w:szCs w:val="24"/>
          <w:highlight w:val="none"/>
        </w:rPr>
        <w:t xml:space="preserve">8．我方承诺：参</w:t>
      </w:r>
      <w:r>
        <w:rPr>
          <w:rFonts w:ascii="宋体" w:hAnsi="宋体" w:eastAsia="宋体" w:cs="宋体"/>
          <w:spacing w:val="-1"/>
          <w:sz w:val="24"/>
          <w:szCs w:val="24"/>
          <w:highlight w:val="none"/>
        </w:rPr>
        <w:t xml:space="preserve">加政府采购活动前三年内，在经营活动中没有重大违法记录。</w:t>
      </w:r>
      <w:r/>
    </w:p>
    <w:p>
      <w:pPr>
        <w:ind w:left="24"/>
        <w:spacing w:before="240"/>
        <w:rPr>
          <w:rFonts w:ascii="宋体" w:hAnsi="宋体" w:eastAsia="宋体" w:cs="宋体"/>
          <w:sz w:val="24"/>
          <w:szCs w:val="24"/>
          <w:highlight w:val="none"/>
        </w:rPr>
      </w:pPr>
      <w:r>
        <w:rPr>
          <w:rFonts w:ascii="宋体" w:hAnsi="宋体" w:eastAsia="宋体" w:cs="宋体"/>
          <w:spacing w:val="9"/>
          <w:sz w:val="24"/>
          <w:szCs w:val="24"/>
          <w:highlight w:val="none"/>
        </w:rPr>
        <w:t xml:space="preserve">9</w:t>
      </w:r>
      <w:r>
        <w:rPr>
          <w:rFonts w:ascii="宋体" w:hAnsi="宋体" w:eastAsia="宋体" w:cs="宋体"/>
          <w:spacing w:val="6"/>
          <w:sz w:val="24"/>
          <w:szCs w:val="24"/>
          <w:highlight w:val="none"/>
        </w:rPr>
        <w:t xml:space="preserve">．本次</w:t>
      </w:r>
      <w:r>
        <w:rPr>
          <w:rFonts w:hint="eastAsia" w:ascii="宋体" w:hAnsi="宋体" w:eastAsia="宋体" w:cs="宋体"/>
          <w:spacing w:val="6"/>
          <w:sz w:val="24"/>
          <w:szCs w:val="24"/>
          <w:highlight w:val="none"/>
        </w:rPr>
        <w:t xml:space="preserve">响应文件</w:t>
      </w:r>
      <w:r>
        <w:rPr>
          <w:rFonts w:ascii="宋体" w:hAnsi="宋体" w:eastAsia="宋体" w:cs="宋体"/>
          <w:spacing w:val="6"/>
          <w:sz w:val="24"/>
          <w:szCs w:val="24"/>
          <w:highlight w:val="none"/>
        </w:rPr>
        <w:t xml:space="preserve">内容与</w:t>
      </w:r>
      <w:r>
        <w:rPr>
          <w:rFonts w:hint="eastAsia" w:ascii="宋体" w:hAnsi="宋体" w:eastAsia="宋体" w:cs="宋体"/>
          <w:spacing w:val="6"/>
          <w:sz w:val="24"/>
          <w:szCs w:val="24"/>
          <w:highlight w:val="none"/>
          <w:lang w:eastAsia="zh-CN"/>
        </w:rPr>
        <w:t xml:space="preserve">采购文件</w:t>
      </w:r>
      <w:r>
        <w:rPr>
          <w:rFonts w:ascii="宋体" w:hAnsi="宋体" w:eastAsia="宋体" w:cs="宋体"/>
          <w:spacing w:val="6"/>
          <w:sz w:val="24"/>
          <w:szCs w:val="24"/>
          <w:highlight w:val="none"/>
        </w:rPr>
        <w:t xml:space="preserve">内容偏离情况见偏离说明(如果有)。</w:t>
      </w:r>
      <w:r/>
    </w:p>
    <w:p>
      <w:pPr>
        <w:ind w:left="41"/>
        <w:spacing w:before="241"/>
        <w:rPr>
          <w:rFonts w:ascii="宋体" w:hAnsi="宋体" w:eastAsia="宋体" w:cs="宋体"/>
          <w:sz w:val="24"/>
          <w:szCs w:val="24"/>
          <w:highlight w:val="none"/>
        </w:rPr>
      </w:pPr>
      <w:r>
        <w:rPr>
          <w:rFonts w:ascii="宋体" w:hAnsi="宋体" w:eastAsia="宋体" w:cs="宋体"/>
          <w:spacing w:val="-4"/>
          <w:sz w:val="24"/>
          <w:szCs w:val="24"/>
          <w:highlight w:val="none"/>
        </w:rPr>
        <w:t xml:space="preserve">10．遵守</w:t>
      </w:r>
      <w:r>
        <w:rPr>
          <w:rFonts w:hint="eastAsia" w:ascii="宋体" w:hAnsi="宋体" w:eastAsia="宋体" w:cs="宋体"/>
          <w:spacing w:val="-4"/>
          <w:sz w:val="24"/>
          <w:szCs w:val="24"/>
          <w:highlight w:val="none"/>
          <w:lang w:eastAsia="zh-CN"/>
        </w:rPr>
        <w:t xml:space="preserve">采购文件</w:t>
      </w:r>
      <w:r>
        <w:rPr>
          <w:rFonts w:ascii="宋体" w:hAnsi="宋体" w:eastAsia="宋体" w:cs="宋体"/>
          <w:spacing w:val="-2"/>
          <w:sz w:val="24"/>
          <w:szCs w:val="24"/>
          <w:highlight w:val="none"/>
        </w:rPr>
        <w:t xml:space="preserve">中要求的收费项目和标准。</w:t>
      </w:r>
      <w:r/>
    </w:p>
    <w:p>
      <w:pPr>
        <w:ind w:left="41"/>
        <w:spacing w:before="241" w:line="241"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11．与本</w:t>
      </w:r>
      <w:r>
        <w:rPr>
          <w:rFonts w:ascii="宋体" w:hAnsi="宋体" w:eastAsia="宋体" w:cs="宋体"/>
          <w:spacing w:val="-3"/>
          <w:sz w:val="24"/>
          <w:szCs w:val="24"/>
          <w:highlight w:val="none"/>
        </w:rPr>
        <w:t xml:space="preserve">投标有关的一切正式往来通讯请寄：</w:t>
      </w:r>
      <w:r/>
    </w:p>
    <w:p>
      <w:pPr>
        <w:spacing w:line="238" w:lineRule="exact"/>
        <w:rPr>
          <w:highlight w:val="none"/>
        </w:rPr>
      </w:pPr>
      <w:r>
        <w:rPr>
          <w:highlight w:val="none"/>
        </w:rPr>
      </w:r>
      <w:r/>
    </w:p>
    <w:p>
      <w:pPr>
        <w:rPr>
          <w:highlight w:val="none"/>
        </w:rPr>
        <w:sectPr>
          <w:footerReference w:type="default" r:id="rId22"/>
          <w:footnotePr/>
          <w:endnotePr/>
          <w:type w:val="nextPage"/>
          <w:pgSz w:w="11907" w:h="16839" w:orient="portrait"/>
          <w:pgMar w:top="1431" w:right="1785" w:bottom="1155" w:left="1785" w:header="0" w:footer="991" w:gutter="0"/>
          <w:cols w:num="1" w:sep="0" w:space="1701" w:equalWidth="0">
            <w:col w:w="8335" w:space="0"/>
          </w:cols>
          <w:docGrid w:linePitch="360"/>
        </w:sectPr>
      </w:pPr>
      <w:r>
        <w:rPr>
          <w:highlight w:val="none"/>
        </w:rPr>
      </w:r>
      <w:r/>
    </w:p>
    <w:p>
      <w:pPr>
        <w:rPr>
          <w:highlight w:val="none"/>
        </w:rPr>
      </w:pPr>
      <w:r>
        <w:rPr>
          <w:highlight w:val="none"/>
        </w:rPr>
      </w:r>
      <w:r/>
    </w:p>
    <w:p>
      <w:pPr>
        <w:spacing w:line="14" w:lineRule="auto"/>
        <w:rPr>
          <w:sz w:val="2"/>
          <w:highlight w:val="none"/>
        </w:rPr>
      </w:pPr>
      <w:r>
        <w:rPr>
          <w:sz w:val="2"/>
          <w:szCs w:val="2"/>
          <w:highlight w:val="none"/>
        </w:rPr>
        <w:br w:type="column"/>
      </w:r>
      <w:r/>
    </w:p>
    <w:p>
      <w:pPr>
        <w:spacing w:line="14" w:lineRule="auto"/>
        <w:rPr>
          <w:sz w:val="2"/>
          <w:highlight w:val="none"/>
        </w:rPr>
      </w:pPr>
      <w:r>
        <w:rPr>
          <w:sz w:val="2"/>
          <w:szCs w:val="2"/>
          <w:highlight w:val="none"/>
        </w:rPr>
        <w:br w:type="column"/>
      </w:r>
      <w:r/>
    </w:p>
    <w:p>
      <w:pPr>
        <w:ind w:left="10"/>
        <w:spacing w:line="551" w:lineRule="exact"/>
        <w:rPr>
          <w:rFonts w:ascii="宋体" w:hAnsi="宋体" w:eastAsia="宋体" w:cs="宋体"/>
          <w:sz w:val="23"/>
          <w:szCs w:val="23"/>
          <w:highlight w:val="none"/>
        </w:rPr>
      </w:pPr>
      <w:r>
        <w:rPr>
          <w:rFonts w:ascii="宋体" w:hAnsi="宋体" w:eastAsia="宋体" w:cs="宋体"/>
          <w:spacing w:val="-5"/>
          <w:position w:val="24"/>
          <w:sz w:val="23"/>
          <w:szCs w:val="23"/>
          <w:highlight w:val="none"/>
        </w:rPr>
        <w:t xml:space="preserve">电</w:t>
      </w:r>
      <w:r>
        <w:rPr>
          <w:rFonts w:ascii="宋体" w:hAnsi="宋体" w:eastAsia="宋体" w:cs="宋体"/>
          <w:spacing w:val="-3"/>
          <w:position w:val="24"/>
          <w:sz w:val="23"/>
          <w:szCs w:val="23"/>
          <w:highlight w:val="none"/>
        </w:rPr>
        <w:t xml:space="preserve">    话：</w:t>
      </w:r>
      <w:r/>
    </w:p>
    <w:p>
      <w:pPr>
        <w:spacing w:line="192" w:lineRule="auto"/>
        <w:rPr>
          <w:rFonts w:ascii="宋体" w:hAnsi="宋体" w:eastAsia="宋体" w:cs="宋体"/>
          <w:sz w:val="23"/>
          <w:szCs w:val="23"/>
          <w:highlight w:val="none"/>
        </w:rPr>
      </w:pPr>
      <w:r>
        <w:rPr>
          <w:rFonts w:ascii="宋体" w:hAnsi="宋体" w:eastAsia="宋体" w:cs="宋体"/>
          <w:spacing w:val="-6"/>
          <w:sz w:val="23"/>
          <w:szCs w:val="23"/>
          <w:highlight w:val="none"/>
        </w:rPr>
        <w:t xml:space="preserve">邮政编码：</w:t>
      </w:r>
      <w:r/>
    </w:p>
    <w:p>
      <w:pPr>
        <w:rPr>
          <w:highlight w:val="none"/>
        </w:rPr>
        <w:sectPr>
          <w:footnotePr/>
          <w:endnotePr/>
          <w:type w:val="continuous"/>
          <w:pgSz w:w="11907" w:h="16839" w:orient="portrait"/>
          <w:pgMar w:top="1431" w:right="1785" w:bottom="1155" w:left="1785" w:header="0" w:footer="991" w:gutter="0"/>
          <w:cols w:num="3" w:sep="0" w:space="1701" w:equalWidth="0">
            <w:col w:w="720" w:space="24"/>
            <w:col w:w="2438" w:space="100"/>
            <w:col w:w="5053" w:space="0"/>
          </w:cols>
          <w:docGrid w:linePitch="360"/>
        </w:sectPr>
      </w:pPr>
      <w:r>
        <w:rPr>
          <w:highlight w:val="none"/>
        </w:rPr>
      </w:r>
      <w:r/>
    </w:p>
    <w:p>
      <w:pPr>
        <w:ind w:left="26"/>
        <w:spacing w:before="48" w:line="552" w:lineRule="exact"/>
        <w:rPr>
          <w:rFonts w:ascii="宋体" w:hAnsi="宋体" w:eastAsia="宋体" w:cs="宋体"/>
          <w:sz w:val="24"/>
          <w:szCs w:val="24"/>
          <w:highlight w:val="none"/>
        </w:rPr>
      </w:pPr>
      <w:r>
        <w:rPr>
          <w:rFonts w:hint="eastAsia" w:ascii="宋体" w:hAnsi="宋体" w:eastAsia="宋体" w:cs="宋体"/>
          <w:spacing w:val="25"/>
          <w:position w:val="24"/>
          <w:sz w:val="24"/>
          <w:szCs w:val="24"/>
          <w:highlight w:val="none"/>
        </w:rPr>
        <w:t xml:space="preserve">投标人</w:t>
      </w:r>
      <w:r>
        <w:rPr>
          <w:rFonts w:ascii="宋体" w:hAnsi="宋体" w:eastAsia="宋体" w:cs="宋体"/>
          <w:spacing w:val="21"/>
          <w:position w:val="24"/>
          <w:sz w:val="24"/>
          <w:szCs w:val="24"/>
          <w:highlight w:val="none"/>
        </w:rPr>
        <w:t xml:space="preserve">(公章)：</w:t>
      </w:r>
      <w:r/>
    </w:p>
    <w:p>
      <w:pPr>
        <w:ind w:left="24"/>
        <w:spacing w:line="218" w:lineRule="auto"/>
        <w:rPr>
          <w:rFonts w:ascii="宋体" w:hAnsi="宋体" w:eastAsia="宋体" w:cs="宋体"/>
          <w:sz w:val="24"/>
          <w:szCs w:val="24"/>
          <w:highlight w:val="none"/>
        </w:rPr>
      </w:pPr>
      <w:r>
        <w:rPr>
          <w:rFonts w:ascii="宋体" w:hAnsi="宋体" w:eastAsia="宋体" w:cs="宋体"/>
          <w:spacing w:val="-9"/>
          <w:sz w:val="24"/>
          <w:szCs w:val="24"/>
          <w:highlight w:val="none"/>
        </w:rPr>
        <w:t xml:space="preserve">法</w:t>
      </w:r>
      <w:r>
        <w:rPr>
          <w:rFonts w:ascii="宋体" w:hAnsi="宋体" w:eastAsia="宋体" w:cs="宋体"/>
          <w:spacing w:val="-7"/>
          <w:sz w:val="24"/>
          <w:szCs w:val="24"/>
          <w:highlight w:val="none"/>
        </w:rPr>
        <w:t xml:space="preserve">定代表人签章：</w:t>
      </w:r>
      <w:r/>
    </w:p>
    <w:p>
      <w:pPr>
        <w:ind w:left="65"/>
        <w:spacing w:before="268" w:line="220" w:lineRule="auto"/>
        <w:rPr>
          <w:rFonts w:ascii="宋体" w:hAnsi="宋体" w:eastAsia="宋体" w:cs="宋体"/>
          <w:sz w:val="24"/>
          <w:szCs w:val="24"/>
          <w:highlight w:val="none"/>
        </w:rPr>
      </w:pPr>
      <w:r>
        <w:rPr>
          <w:rFonts w:ascii="宋体" w:hAnsi="宋体" w:eastAsia="宋体" w:cs="宋体"/>
          <w:spacing w:val="-13"/>
          <w:sz w:val="24"/>
          <w:szCs w:val="24"/>
          <w:highlight w:val="none"/>
        </w:rPr>
        <w:t xml:space="preserve">日</w:t>
      </w:r>
      <w:r>
        <w:rPr>
          <w:rFonts w:ascii="宋体" w:hAnsi="宋体" w:eastAsia="宋体" w:cs="宋体"/>
          <w:spacing w:val="-10"/>
          <w:sz w:val="24"/>
          <w:szCs w:val="24"/>
          <w:highlight w:val="none"/>
        </w:rPr>
        <w:t xml:space="preserve">    期：</w:t>
      </w:r>
      <w:r/>
    </w:p>
    <w:p>
      <w:pPr>
        <w:rPr>
          <w:highlight w:val="none"/>
        </w:rPr>
        <w:sectPr>
          <w:footerReference w:type="default" r:id="rId23"/>
          <w:footnotePr/>
          <w:endnotePr/>
          <w:type w:val="nextPage"/>
          <w:pgSz w:w="11907" w:h="16839" w:orient="portrait"/>
          <w:pgMar w:top="1425" w:right="1785" w:bottom="1155" w:left="1785" w:header="0" w:footer="991" w:gutter="0"/>
          <w:cols w:num="1" w:sep="0" w:space="720" w:equalWidth="1"/>
          <w:docGrid w:linePitch="360"/>
        </w:sectPr>
      </w:pPr>
      <w:r>
        <w:rPr>
          <w:highlight w:val="none"/>
        </w:rPr>
      </w:r>
      <w:r/>
    </w:p>
    <w:p>
      <w:pPr>
        <w:ind w:left="2408"/>
        <w:spacing w:before="180" w:line="217" w:lineRule="auto"/>
        <w:rPr>
          <w:rFonts w:ascii="宋体" w:hAnsi="宋体" w:eastAsia="宋体" w:cs="宋体"/>
          <w:sz w:val="28"/>
          <w:szCs w:val="28"/>
          <w:highlight w:val="none"/>
        </w:rPr>
        <w:outlineLvl w:val="2"/>
      </w:pPr>
      <w:r/>
      <w:bookmarkStart w:id="248" w:name="_Toc12767"/>
      <w:r>
        <w:rPr>
          <w:rFonts w:ascii="宋体" w:hAnsi="宋体" w:eastAsia="宋体" w:cs="宋体"/>
          <w:spacing w:val="-7"/>
          <w:sz w:val="28"/>
          <w:szCs w:val="28"/>
          <w:highlight w:val="none"/>
        </w:rPr>
        <w:t xml:space="preserve">(</w:t>
      </w:r>
      <w:r>
        <w:rPr>
          <w:rFonts w:ascii="宋体" w:hAnsi="宋体" w:eastAsia="宋体" w:cs="宋体"/>
          <w:spacing w:val="-4"/>
          <w:sz w:val="28"/>
          <w:szCs w:val="28"/>
          <w:highlight w:val="none"/>
        </w:rPr>
        <w:t xml:space="preserve">二)独立承担民事责任的能力</w:t>
      </w:r>
      <w:bookmarkEnd w:id="248"/>
      <w:r/>
      <w:r/>
    </w:p>
    <w:p>
      <w:pPr>
        <w:rPr>
          <w:highlight w:val="none"/>
        </w:rPr>
        <w:sectPr>
          <w:footerReference w:type="default" r:id="rId24"/>
          <w:footnotePr/>
          <w:endnotePr/>
          <w:type w:val="nextPage"/>
          <w:pgSz w:w="11907" w:h="16839" w:orient="portrait"/>
          <w:pgMar w:top="1431" w:right="1785" w:bottom="1155" w:left="1785" w:header="0" w:footer="991" w:gutter="0"/>
          <w:cols w:num="1" w:sep="0" w:space="720" w:equalWidth="1"/>
          <w:docGrid w:linePitch="360"/>
        </w:sectPr>
      </w:pPr>
      <w:r>
        <w:rPr>
          <w:highlight w:val="none"/>
        </w:rPr>
      </w:r>
      <w:r/>
    </w:p>
    <w:p>
      <w:pPr>
        <w:ind w:left="1567"/>
        <w:spacing w:before="181" w:line="216" w:lineRule="auto"/>
        <w:rPr>
          <w:rFonts w:ascii="宋体" w:hAnsi="宋体" w:eastAsia="宋体" w:cs="宋体"/>
          <w:sz w:val="28"/>
          <w:szCs w:val="28"/>
          <w:highlight w:val="none"/>
        </w:rPr>
        <w:outlineLvl w:val="2"/>
      </w:pPr>
      <w:r/>
      <w:bookmarkStart w:id="249" w:name="_Toc4596"/>
      <w:r>
        <w:rPr>
          <w:rFonts w:ascii="宋体" w:hAnsi="宋体" w:eastAsia="宋体" w:cs="宋体"/>
          <w:spacing w:val="-4"/>
          <w:sz w:val="28"/>
          <w:szCs w:val="28"/>
          <w:highlight w:val="none"/>
        </w:rPr>
        <w:t xml:space="preserve">(</w:t>
      </w:r>
      <w:r>
        <w:rPr>
          <w:rFonts w:ascii="宋体" w:hAnsi="宋体" w:eastAsia="宋体" w:cs="宋体"/>
          <w:spacing w:val="-3"/>
          <w:sz w:val="28"/>
          <w:szCs w:val="28"/>
          <w:highlight w:val="none"/>
        </w:rPr>
        <w:t xml:space="preserve">三)良好的商业信誉和健全的财务会计制度</w:t>
      </w:r>
      <w:bookmarkEnd w:id="249"/>
      <w:r/>
      <w:r/>
    </w:p>
    <w:p>
      <w:pPr>
        <w:rPr>
          <w:highlight w:val="none"/>
        </w:rPr>
        <w:sectPr>
          <w:footerReference w:type="default" r:id="rId25"/>
          <w:footnotePr/>
          <w:endnotePr/>
          <w:type w:val="nextPage"/>
          <w:pgSz w:w="11907" w:h="16839" w:orient="portrait"/>
          <w:pgMar w:top="1431" w:right="1785" w:bottom="1155" w:left="1785" w:header="0" w:footer="991" w:gutter="0"/>
          <w:cols w:num="1" w:sep="0" w:space="720" w:equalWidth="1"/>
          <w:docGrid w:linePitch="360"/>
        </w:sectPr>
      </w:pPr>
      <w:r>
        <w:rPr>
          <w:highlight w:val="none"/>
        </w:rPr>
      </w:r>
      <w:r/>
    </w:p>
    <w:p>
      <w:pPr>
        <w:ind w:left="1665"/>
        <w:spacing w:before="180" w:line="219" w:lineRule="auto"/>
        <w:rPr>
          <w:rFonts w:ascii="宋体" w:hAnsi="宋体" w:eastAsia="宋体" w:cs="宋体"/>
          <w:sz w:val="28"/>
          <w:szCs w:val="28"/>
          <w:highlight w:val="none"/>
        </w:rPr>
        <w:outlineLvl w:val="2"/>
      </w:pPr>
      <w:r/>
      <w:bookmarkStart w:id="250" w:name="_Toc12854"/>
      <w:r>
        <w:rPr>
          <w:rFonts w:ascii="宋体" w:hAnsi="宋体" w:eastAsia="宋体" w:cs="宋体"/>
          <w:spacing w:val="-4"/>
          <w:sz w:val="28"/>
          <w:szCs w:val="28"/>
          <w:highlight w:val="none"/>
        </w:rPr>
        <w:t xml:space="preserve">(</w:t>
      </w:r>
      <w:r>
        <w:rPr>
          <w:rFonts w:ascii="宋体" w:hAnsi="宋体" w:eastAsia="宋体" w:cs="宋体"/>
          <w:spacing w:val="-3"/>
          <w:sz w:val="28"/>
          <w:szCs w:val="28"/>
          <w:highlight w:val="none"/>
        </w:rPr>
        <w:t xml:space="preserve">四)履行合同所必需的设备和专业技术能力</w:t>
      </w:r>
      <w:bookmarkEnd w:id="250"/>
      <w:r/>
      <w:r/>
    </w:p>
    <w:p>
      <w:pPr>
        <w:spacing w:line="120" w:lineRule="exact"/>
        <w:rPr>
          <w:highlight w:val="none"/>
        </w:rPr>
      </w:pPr>
      <w:r>
        <w:rPr>
          <w:highlight w:val="none"/>
        </w:rPr>
      </w:r>
      <w:r/>
    </w:p>
    <w:tbl>
      <w:tblPr>
        <w:tblStyle w:val="2059"/>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53"/>
        <w:gridCol w:w="1255"/>
        <w:gridCol w:w="1396"/>
        <w:gridCol w:w="724"/>
        <w:gridCol w:w="1972"/>
        <w:gridCol w:w="2128"/>
      </w:tblGrid>
      <w:tr>
        <w:trPr>
          <w:trHeight w:val="510"/>
        </w:trPr>
        <w:tc>
          <w:tcPr>
            <w:shd w:val="clear" w:color="auto" w:fill="d9d9d9"/>
            <w:tcW w:w="1053" w:type="dxa"/>
            <w:textDirection w:val="lrTb"/>
            <w:noWrap w:val="false"/>
          </w:tcPr>
          <w:p>
            <w:pPr>
              <w:ind w:left="416"/>
              <w:spacing w:before="226" w:line="190" w:lineRule="exact"/>
              <w:rPr>
                <w:rFonts w:ascii="宋体" w:hAnsi="宋体" w:eastAsia="宋体" w:cs="宋体"/>
                <w:sz w:val="11"/>
                <w:szCs w:val="11"/>
                <w:highlight w:val="none"/>
              </w:rPr>
            </w:pPr>
            <w:r>
              <w:rPr>
                <w:rFonts w:ascii="宋体" w:hAnsi="宋体" w:eastAsia="宋体" w:cs="宋体"/>
                <w:spacing w:val="116"/>
                <w:position w:val="1"/>
                <w:sz w:val="11"/>
                <w:szCs w:val="11"/>
                <w:highlight w:val="none"/>
                <w14:textOutline w14:w="4356" w14:cap="flat" w14:cmpd="sng" w14:algn="ctr">
                  <w14:solidFill>
                    <w14:srgbClr w14:val="000000"/>
                  </w14:solidFill>
                  <w14:prstDash w14:val="solid"/>
                  <w14:miter/>
                </w14:textOutline>
              </w:rPr>
              <w:t xml:space="preserve">一</w:t>
            </w:r>
            <w:r/>
          </w:p>
        </w:tc>
        <w:tc>
          <w:tcPr>
            <w:gridSpan w:val="5"/>
            <w:shd w:val="clear" w:color="auto" w:fill="d9d9d9"/>
            <w:tcW w:w="7475" w:type="dxa"/>
            <w:textDirection w:val="lrTb"/>
            <w:noWrap w:val="false"/>
          </w:tcPr>
          <w:p>
            <w:pPr>
              <w:ind w:left="3027"/>
              <w:spacing w:before="136" w:line="219" w:lineRule="auto"/>
              <w:rPr>
                <w:rFonts w:ascii="宋体" w:hAnsi="宋体" w:eastAsia="宋体" w:cs="宋体"/>
                <w:sz w:val="24"/>
                <w:szCs w:val="24"/>
                <w:highlight w:val="none"/>
              </w:rPr>
            </w:pP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公</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司基本信息</w:t>
            </w:r>
            <w:r/>
          </w:p>
        </w:tc>
      </w:tr>
      <w:tr>
        <w:trPr>
          <w:trHeight w:val="517"/>
        </w:trPr>
        <w:tc>
          <w:tcPr>
            <w:tcW w:w="1053" w:type="dxa"/>
            <w:textDirection w:val="lrTb"/>
            <w:noWrap w:val="false"/>
          </w:tcPr>
          <w:p>
            <w:pPr>
              <w:ind w:left="490"/>
              <w:spacing w:before="177" w:line="185" w:lineRule="auto"/>
              <w:rPr>
                <w:rFonts w:ascii="宋体" w:hAnsi="宋体" w:eastAsia="宋体" w:cs="宋体"/>
                <w:sz w:val="24"/>
                <w:szCs w:val="24"/>
                <w:highlight w:val="none"/>
              </w:rPr>
            </w:pPr>
            <w:r>
              <w:rPr>
                <w:rFonts w:ascii="宋体" w:hAnsi="宋体" w:eastAsia="宋体" w:cs="宋体"/>
                <w:sz w:val="24"/>
                <w:szCs w:val="24"/>
                <w:highlight w:val="none"/>
              </w:rPr>
              <w:t xml:space="preserve">1</w:t>
            </w:r>
            <w:r/>
          </w:p>
        </w:tc>
        <w:tc>
          <w:tcPr>
            <w:tcW w:w="1255" w:type="dxa"/>
            <w:textDirection w:val="lrTb"/>
            <w:noWrap w:val="false"/>
          </w:tcPr>
          <w:p>
            <w:pPr>
              <w:ind w:left="120"/>
              <w:spacing w:before="137" w:line="22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公</w:t>
            </w:r>
            <w:r>
              <w:rPr>
                <w:rFonts w:ascii="宋体" w:hAnsi="宋体" w:eastAsia="宋体" w:cs="宋体"/>
                <w:spacing w:val="-3"/>
                <w:sz w:val="24"/>
                <w:szCs w:val="24"/>
                <w:highlight w:val="none"/>
              </w:rPr>
              <w:t xml:space="preserve">司名称</w:t>
            </w:r>
            <w:r/>
          </w:p>
        </w:tc>
        <w:tc>
          <w:tcPr>
            <w:gridSpan w:val="4"/>
            <w:tcW w:w="6220" w:type="dxa"/>
            <w:textDirection w:val="lrTb"/>
            <w:noWrap w:val="false"/>
          </w:tcPr>
          <w:p>
            <w:pPr>
              <w:rPr>
                <w:highlight w:val="none"/>
              </w:rPr>
            </w:pPr>
            <w:r>
              <w:rPr>
                <w:highlight w:val="none"/>
              </w:rPr>
            </w:r>
            <w:r/>
          </w:p>
        </w:tc>
      </w:tr>
      <w:tr>
        <w:trPr>
          <w:trHeight w:val="472"/>
        </w:trPr>
        <w:tc>
          <w:tcPr>
            <w:tcW w:w="1053" w:type="dxa"/>
            <w:textDirection w:val="lrTb"/>
            <w:noWrap w:val="false"/>
          </w:tcPr>
          <w:p>
            <w:pPr>
              <w:ind w:left="475"/>
              <w:spacing w:before="153" w:line="184" w:lineRule="auto"/>
              <w:rPr>
                <w:rFonts w:ascii="宋体" w:hAnsi="宋体" w:eastAsia="宋体" w:cs="宋体"/>
                <w:sz w:val="24"/>
                <w:szCs w:val="24"/>
                <w:highlight w:val="none"/>
              </w:rPr>
            </w:pPr>
            <w:r>
              <w:rPr>
                <w:rFonts w:ascii="宋体" w:hAnsi="宋体" w:eastAsia="宋体" w:cs="宋体"/>
                <w:sz w:val="24"/>
                <w:szCs w:val="24"/>
                <w:highlight w:val="none"/>
              </w:rPr>
              <w:t xml:space="preserve">2</w:t>
            </w:r>
            <w:r/>
          </w:p>
        </w:tc>
        <w:tc>
          <w:tcPr>
            <w:tcW w:w="1255" w:type="dxa"/>
            <w:textDirection w:val="lrTb"/>
            <w:noWrap w:val="false"/>
          </w:tcPr>
          <w:p>
            <w:pPr>
              <w:ind w:left="151"/>
              <w:spacing w:before="112" w:line="218"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注册资金</w:t>
            </w:r>
            <w:r/>
          </w:p>
        </w:tc>
        <w:tc>
          <w:tcPr>
            <w:tcW w:w="1396" w:type="dxa"/>
            <w:textDirection w:val="lrTb"/>
            <w:noWrap w:val="false"/>
          </w:tcPr>
          <w:p>
            <w:pPr>
              <w:rPr>
                <w:highlight w:val="none"/>
              </w:rPr>
            </w:pPr>
            <w:r>
              <w:rPr>
                <w:highlight w:val="none"/>
              </w:rPr>
            </w:r>
            <w:r/>
          </w:p>
        </w:tc>
        <w:tc>
          <w:tcPr>
            <w:tcW w:w="724" w:type="dxa"/>
            <w:textDirection w:val="lrTb"/>
            <w:noWrap w:val="false"/>
          </w:tcPr>
          <w:p>
            <w:pPr>
              <w:ind w:left="313"/>
              <w:spacing w:before="152" w:line="183" w:lineRule="auto"/>
              <w:rPr>
                <w:rFonts w:ascii="宋体" w:hAnsi="宋体" w:eastAsia="宋体" w:cs="宋体"/>
                <w:sz w:val="24"/>
                <w:szCs w:val="24"/>
                <w:highlight w:val="none"/>
              </w:rPr>
            </w:pPr>
            <w:r>
              <w:rPr>
                <w:rFonts w:ascii="宋体" w:hAnsi="宋体" w:eastAsia="宋体" w:cs="宋体"/>
                <w:sz w:val="24"/>
                <w:szCs w:val="24"/>
                <w:highlight w:val="none"/>
              </w:rPr>
              <w:t xml:space="preserve">3</w:t>
            </w:r>
            <w:r/>
          </w:p>
        </w:tc>
        <w:tc>
          <w:tcPr>
            <w:tcW w:w="1972" w:type="dxa"/>
            <w:textDirection w:val="lrTb"/>
            <w:noWrap w:val="false"/>
          </w:tcPr>
          <w:p>
            <w:pPr>
              <w:ind w:left="521"/>
              <w:spacing w:before="112" w:line="22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公</w:t>
            </w:r>
            <w:r>
              <w:rPr>
                <w:rFonts w:ascii="宋体" w:hAnsi="宋体" w:eastAsia="宋体" w:cs="宋体"/>
                <w:spacing w:val="-3"/>
                <w:sz w:val="24"/>
                <w:szCs w:val="24"/>
                <w:highlight w:val="none"/>
              </w:rPr>
              <w:t xml:space="preserve">司地址</w:t>
            </w:r>
            <w:r/>
          </w:p>
        </w:tc>
        <w:tc>
          <w:tcPr>
            <w:tcW w:w="2128" w:type="dxa"/>
            <w:textDirection w:val="lrTb"/>
            <w:noWrap w:val="false"/>
          </w:tcPr>
          <w:p>
            <w:pPr>
              <w:rPr>
                <w:highlight w:val="none"/>
              </w:rPr>
            </w:pPr>
            <w:r>
              <w:rPr>
                <w:highlight w:val="none"/>
              </w:rPr>
            </w:r>
            <w:r/>
          </w:p>
        </w:tc>
      </w:tr>
      <w:tr>
        <w:trPr>
          <w:trHeight w:val="472"/>
        </w:trPr>
        <w:tc>
          <w:tcPr>
            <w:tcW w:w="1053" w:type="dxa"/>
            <w:textDirection w:val="lrTb"/>
            <w:noWrap w:val="false"/>
          </w:tcPr>
          <w:p>
            <w:pPr>
              <w:ind w:left="471"/>
              <w:spacing w:before="153" w:line="184" w:lineRule="auto"/>
              <w:rPr>
                <w:rFonts w:ascii="宋体" w:hAnsi="宋体" w:eastAsia="宋体" w:cs="宋体"/>
                <w:sz w:val="24"/>
                <w:szCs w:val="24"/>
                <w:highlight w:val="none"/>
              </w:rPr>
            </w:pPr>
            <w:r>
              <w:rPr>
                <w:rFonts w:ascii="宋体" w:hAnsi="宋体" w:eastAsia="宋体" w:cs="宋体"/>
                <w:sz w:val="24"/>
                <w:szCs w:val="24"/>
                <w:highlight w:val="none"/>
              </w:rPr>
              <w:t xml:space="preserve">4</w:t>
            </w:r>
            <w:r/>
          </w:p>
        </w:tc>
        <w:tc>
          <w:tcPr>
            <w:tcW w:w="1255" w:type="dxa"/>
            <w:textDirection w:val="lrTb"/>
            <w:noWrap w:val="false"/>
          </w:tcPr>
          <w:p>
            <w:pPr>
              <w:ind w:left="154"/>
              <w:spacing w:before="112" w:line="22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从</w:t>
            </w:r>
            <w:r>
              <w:rPr>
                <w:rFonts w:ascii="宋体" w:hAnsi="宋体" w:eastAsia="宋体" w:cs="宋体"/>
                <w:spacing w:val="-2"/>
                <w:sz w:val="24"/>
                <w:szCs w:val="24"/>
                <w:highlight w:val="none"/>
              </w:rPr>
              <w:t xml:space="preserve">业人数</w:t>
            </w:r>
            <w:r/>
          </w:p>
        </w:tc>
        <w:tc>
          <w:tcPr>
            <w:tcW w:w="1396" w:type="dxa"/>
            <w:textDirection w:val="lrTb"/>
            <w:noWrap w:val="false"/>
          </w:tcPr>
          <w:p>
            <w:pPr>
              <w:rPr>
                <w:highlight w:val="none"/>
              </w:rPr>
            </w:pPr>
            <w:r>
              <w:rPr>
                <w:highlight w:val="none"/>
              </w:rPr>
            </w:r>
            <w:r/>
          </w:p>
        </w:tc>
        <w:tc>
          <w:tcPr>
            <w:tcW w:w="724" w:type="dxa"/>
            <w:textDirection w:val="lrTb"/>
            <w:noWrap w:val="false"/>
          </w:tcPr>
          <w:p>
            <w:pPr>
              <w:ind w:left="313"/>
              <w:spacing w:before="155" w:line="181" w:lineRule="auto"/>
              <w:rPr>
                <w:rFonts w:ascii="宋体" w:hAnsi="宋体" w:eastAsia="宋体" w:cs="宋体"/>
                <w:sz w:val="24"/>
                <w:szCs w:val="24"/>
                <w:highlight w:val="none"/>
              </w:rPr>
            </w:pPr>
            <w:r>
              <w:rPr>
                <w:rFonts w:ascii="宋体" w:hAnsi="宋体" w:eastAsia="宋体" w:cs="宋体"/>
                <w:sz w:val="24"/>
                <w:szCs w:val="24"/>
                <w:highlight w:val="none"/>
              </w:rPr>
              <w:t xml:space="preserve">5</w:t>
            </w:r>
            <w:r/>
          </w:p>
        </w:tc>
        <w:tc>
          <w:tcPr>
            <w:tcW w:w="1972" w:type="dxa"/>
            <w:textDirection w:val="lrTb"/>
            <w:noWrap w:val="false"/>
          </w:tcPr>
          <w:p>
            <w:pPr>
              <w:ind w:left="394"/>
              <w:spacing w:before="113" w:line="218"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法定代表</w:t>
            </w:r>
            <w:r>
              <w:rPr>
                <w:rFonts w:ascii="宋体" w:hAnsi="宋体" w:eastAsia="宋体" w:cs="宋体"/>
                <w:spacing w:val="-1"/>
                <w:sz w:val="24"/>
                <w:szCs w:val="24"/>
                <w:highlight w:val="none"/>
              </w:rPr>
              <w:t xml:space="preserve">人</w:t>
            </w:r>
            <w:r/>
          </w:p>
        </w:tc>
        <w:tc>
          <w:tcPr>
            <w:tcW w:w="2128" w:type="dxa"/>
            <w:textDirection w:val="lrTb"/>
            <w:noWrap w:val="false"/>
          </w:tcPr>
          <w:p>
            <w:pPr>
              <w:rPr>
                <w:highlight w:val="none"/>
              </w:rPr>
            </w:pPr>
            <w:r>
              <w:rPr>
                <w:highlight w:val="none"/>
              </w:rPr>
            </w:r>
            <w:r/>
          </w:p>
        </w:tc>
      </w:tr>
      <w:tr>
        <w:trPr>
          <w:trHeight w:val="472"/>
        </w:trPr>
        <w:tc>
          <w:tcPr>
            <w:tcW w:w="1053" w:type="dxa"/>
            <w:textDirection w:val="lrTb"/>
            <w:noWrap w:val="false"/>
          </w:tcPr>
          <w:p>
            <w:pPr>
              <w:ind w:left="474"/>
              <w:spacing w:before="153" w:line="183" w:lineRule="auto"/>
              <w:rPr>
                <w:rFonts w:ascii="宋体" w:hAnsi="宋体" w:eastAsia="宋体" w:cs="宋体"/>
                <w:sz w:val="24"/>
                <w:szCs w:val="24"/>
                <w:highlight w:val="none"/>
              </w:rPr>
            </w:pPr>
            <w:r>
              <w:rPr>
                <w:rFonts w:ascii="宋体" w:hAnsi="宋体" w:eastAsia="宋体" w:cs="宋体"/>
                <w:sz w:val="24"/>
                <w:szCs w:val="24"/>
                <w:highlight w:val="none"/>
              </w:rPr>
              <w:t xml:space="preserve">6</w:t>
            </w:r>
            <w:r/>
          </w:p>
        </w:tc>
        <w:tc>
          <w:tcPr>
            <w:tcW w:w="1255" w:type="dxa"/>
            <w:textDirection w:val="lrTb"/>
            <w:noWrap w:val="false"/>
          </w:tcPr>
          <w:p>
            <w:pPr>
              <w:ind w:left="152"/>
              <w:spacing w:before="114" w:line="22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开户银行</w:t>
            </w:r>
            <w:r/>
          </w:p>
        </w:tc>
        <w:tc>
          <w:tcPr>
            <w:tcW w:w="1396" w:type="dxa"/>
            <w:textDirection w:val="lrTb"/>
            <w:noWrap w:val="false"/>
          </w:tcPr>
          <w:p>
            <w:pPr>
              <w:rPr>
                <w:highlight w:val="none"/>
              </w:rPr>
            </w:pPr>
            <w:r>
              <w:rPr>
                <w:highlight w:val="none"/>
              </w:rPr>
            </w:r>
            <w:r/>
          </w:p>
        </w:tc>
        <w:tc>
          <w:tcPr>
            <w:tcW w:w="724" w:type="dxa"/>
            <w:textDirection w:val="lrTb"/>
            <w:noWrap w:val="false"/>
          </w:tcPr>
          <w:p>
            <w:pPr>
              <w:ind w:left="314"/>
              <w:spacing w:before="156" w:line="181" w:lineRule="auto"/>
              <w:rPr>
                <w:rFonts w:ascii="宋体" w:hAnsi="宋体" w:eastAsia="宋体" w:cs="宋体"/>
                <w:sz w:val="24"/>
                <w:szCs w:val="24"/>
                <w:highlight w:val="none"/>
              </w:rPr>
            </w:pPr>
            <w:r>
              <w:rPr>
                <w:rFonts w:ascii="宋体" w:hAnsi="宋体" w:eastAsia="宋体" w:cs="宋体"/>
                <w:sz w:val="24"/>
                <w:szCs w:val="24"/>
                <w:highlight w:val="none"/>
              </w:rPr>
              <w:t xml:space="preserve">7</w:t>
            </w:r>
            <w:r/>
          </w:p>
        </w:tc>
        <w:tc>
          <w:tcPr>
            <w:tcW w:w="1972" w:type="dxa"/>
            <w:textDirection w:val="lrTb"/>
            <w:noWrap w:val="false"/>
          </w:tcPr>
          <w:p>
            <w:pPr>
              <w:ind w:left="757"/>
              <w:spacing w:before="113" w:line="221"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账</w:t>
            </w:r>
            <w:r>
              <w:rPr>
                <w:rFonts w:ascii="宋体" w:hAnsi="宋体" w:eastAsia="宋体" w:cs="宋体"/>
                <w:spacing w:val="-3"/>
                <w:sz w:val="24"/>
                <w:szCs w:val="24"/>
                <w:highlight w:val="none"/>
              </w:rPr>
              <w:t xml:space="preserve">号</w:t>
            </w:r>
            <w:r/>
          </w:p>
        </w:tc>
        <w:tc>
          <w:tcPr>
            <w:tcW w:w="2128" w:type="dxa"/>
            <w:textDirection w:val="lrTb"/>
            <w:noWrap w:val="false"/>
          </w:tcPr>
          <w:p>
            <w:pPr>
              <w:rPr>
                <w:highlight w:val="none"/>
              </w:rPr>
            </w:pPr>
            <w:r>
              <w:rPr>
                <w:highlight w:val="none"/>
              </w:rPr>
            </w:r>
            <w:r/>
          </w:p>
        </w:tc>
      </w:tr>
      <w:tr>
        <w:trPr>
          <w:trHeight w:val="943"/>
        </w:trPr>
        <w:tc>
          <w:tcPr>
            <w:tcW w:w="1053" w:type="dxa"/>
            <w:textDirection w:val="lrTb"/>
            <w:noWrap w:val="false"/>
          </w:tcPr>
          <w:p>
            <w:pPr>
              <w:spacing w:line="309" w:lineRule="auto"/>
              <w:rPr>
                <w:highlight w:val="none"/>
              </w:rPr>
            </w:pPr>
            <w:r>
              <w:rPr>
                <w:highlight w:val="none"/>
              </w:rPr>
            </w:r>
            <w:r/>
          </w:p>
          <w:p>
            <w:pPr>
              <w:ind w:left="473"/>
              <w:spacing w:before="78" w:line="183" w:lineRule="auto"/>
              <w:rPr>
                <w:rFonts w:ascii="宋体" w:hAnsi="宋体" w:eastAsia="宋体" w:cs="宋体"/>
                <w:sz w:val="24"/>
                <w:szCs w:val="24"/>
                <w:highlight w:val="none"/>
              </w:rPr>
            </w:pPr>
            <w:r>
              <w:rPr>
                <w:rFonts w:ascii="宋体" w:hAnsi="宋体" w:eastAsia="宋体" w:cs="宋体"/>
                <w:sz w:val="24"/>
                <w:szCs w:val="24"/>
                <w:highlight w:val="none"/>
              </w:rPr>
              <w:t xml:space="preserve">8</w:t>
            </w:r>
            <w:r/>
          </w:p>
        </w:tc>
        <w:tc>
          <w:tcPr>
            <w:tcW w:w="1255" w:type="dxa"/>
            <w:textDirection w:val="lrTb"/>
            <w:noWrap w:val="false"/>
          </w:tcPr>
          <w:p>
            <w:pPr>
              <w:ind w:left="155"/>
              <w:spacing w:before="116" w:line="468" w:lineRule="exact"/>
              <w:rPr>
                <w:rFonts w:ascii="宋体" w:hAnsi="宋体" w:eastAsia="宋体" w:cs="宋体"/>
                <w:sz w:val="24"/>
                <w:szCs w:val="24"/>
                <w:highlight w:val="none"/>
              </w:rPr>
            </w:pPr>
            <w:r>
              <w:rPr>
                <w:rFonts w:ascii="宋体" w:hAnsi="宋体" w:eastAsia="宋体" w:cs="宋体"/>
                <w:spacing w:val="-4"/>
                <w:position w:val="17"/>
                <w:sz w:val="24"/>
                <w:szCs w:val="24"/>
                <w:highlight w:val="none"/>
              </w:rPr>
              <w:t xml:space="preserve">项</w:t>
            </w:r>
            <w:r>
              <w:rPr>
                <w:rFonts w:ascii="宋体" w:hAnsi="宋体" w:eastAsia="宋体" w:cs="宋体"/>
                <w:spacing w:val="-2"/>
                <w:position w:val="17"/>
                <w:sz w:val="24"/>
                <w:szCs w:val="24"/>
                <w:highlight w:val="none"/>
              </w:rPr>
              <w:t xml:space="preserve">目联系</w:t>
            </w:r>
            <w:r/>
          </w:p>
          <w:p>
            <w:pPr>
              <w:ind w:left="513"/>
              <w:spacing w:line="222" w:lineRule="auto"/>
              <w:rPr>
                <w:rFonts w:ascii="宋体" w:hAnsi="宋体" w:eastAsia="宋体" w:cs="宋体"/>
                <w:sz w:val="24"/>
                <w:szCs w:val="24"/>
                <w:highlight w:val="none"/>
              </w:rPr>
            </w:pPr>
            <w:r>
              <w:rPr>
                <w:rFonts w:ascii="宋体" w:hAnsi="宋体" w:eastAsia="宋体" w:cs="宋体"/>
                <w:sz w:val="24"/>
                <w:szCs w:val="24"/>
                <w:highlight w:val="none"/>
              </w:rPr>
              <w:t xml:space="preserve">人</w:t>
            </w:r>
            <w:r/>
          </w:p>
        </w:tc>
        <w:tc>
          <w:tcPr>
            <w:tcW w:w="1396" w:type="dxa"/>
            <w:textDirection w:val="lrTb"/>
            <w:noWrap w:val="false"/>
          </w:tcPr>
          <w:p>
            <w:pPr>
              <w:rPr>
                <w:highlight w:val="none"/>
              </w:rPr>
            </w:pPr>
            <w:r>
              <w:rPr>
                <w:highlight w:val="none"/>
              </w:rPr>
            </w:r>
            <w:r/>
          </w:p>
        </w:tc>
        <w:tc>
          <w:tcPr>
            <w:tcW w:w="724" w:type="dxa"/>
            <w:textDirection w:val="lrTb"/>
            <w:noWrap w:val="false"/>
          </w:tcPr>
          <w:p>
            <w:pPr>
              <w:spacing w:line="309" w:lineRule="auto"/>
              <w:rPr>
                <w:highlight w:val="none"/>
              </w:rPr>
            </w:pPr>
            <w:r>
              <w:rPr>
                <w:highlight w:val="none"/>
              </w:rPr>
            </w:r>
            <w:r/>
          </w:p>
          <w:p>
            <w:pPr>
              <w:ind w:left="309"/>
              <w:spacing w:before="78" w:line="183" w:lineRule="auto"/>
              <w:rPr>
                <w:rFonts w:ascii="宋体" w:hAnsi="宋体" w:eastAsia="宋体" w:cs="宋体"/>
                <w:sz w:val="24"/>
                <w:szCs w:val="24"/>
                <w:highlight w:val="none"/>
              </w:rPr>
            </w:pPr>
            <w:r>
              <w:rPr>
                <w:rFonts w:ascii="宋体" w:hAnsi="宋体" w:eastAsia="宋体" w:cs="宋体"/>
                <w:sz w:val="24"/>
                <w:szCs w:val="24"/>
                <w:highlight w:val="none"/>
              </w:rPr>
              <w:t xml:space="preserve">9</w:t>
            </w:r>
            <w:r/>
          </w:p>
        </w:tc>
        <w:tc>
          <w:tcPr>
            <w:tcW w:w="1972" w:type="dxa"/>
            <w:textDirection w:val="lrTb"/>
            <w:noWrap w:val="false"/>
          </w:tcPr>
          <w:p>
            <w:pPr>
              <w:spacing w:line="269" w:lineRule="auto"/>
              <w:rPr>
                <w:highlight w:val="none"/>
              </w:rPr>
            </w:pPr>
            <w:r>
              <w:rPr>
                <w:highlight w:val="none"/>
              </w:rPr>
            </w:r>
            <w:r/>
          </w:p>
          <w:p>
            <w:pPr>
              <w:ind w:left="515"/>
              <w:spacing w:before="78" w:line="222"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联系电话</w:t>
            </w:r>
            <w:r/>
          </w:p>
        </w:tc>
        <w:tc>
          <w:tcPr>
            <w:tcW w:w="2128" w:type="dxa"/>
            <w:textDirection w:val="lrTb"/>
            <w:noWrap w:val="false"/>
          </w:tcPr>
          <w:p>
            <w:pPr>
              <w:rPr>
                <w:highlight w:val="none"/>
              </w:rPr>
            </w:pPr>
            <w:r>
              <w:rPr>
                <w:highlight w:val="none"/>
              </w:rPr>
            </w:r>
            <w:r/>
          </w:p>
        </w:tc>
      </w:tr>
      <w:tr>
        <w:trPr>
          <w:trHeight w:val="473"/>
        </w:trPr>
        <w:tc>
          <w:tcPr>
            <w:shd w:val="clear" w:color="auto" w:fill="d9d9d9"/>
            <w:tcW w:w="1053" w:type="dxa"/>
            <w:textDirection w:val="lrTb"/>
            <w:noWrap w:val="false"/>
          </w:tcPr>
          <w:p>
            <w:pPr>
              <w:ind w:left="416"/>
              <w:spacing w:before="159" w:line="184"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二</w:t>
            </w:r>
            <w:r/>
          </w:p>
        </w:tc>
        <w:tc>
          <w:tcPr>
            <w:gridSpan w:val="5"/>
            <w:shd w:val="clear" w:color="auto" w:fill="d9d9d9"/>
            <w:tcW w:w="7475" w:type="dxa"/>
            <w:textDirection w:val="lrTb"/>
            <w:noWrap w:val="false"/>
          </w:tcPr>
          <w:p>
            <w:pPr>
              <w:ind w:left="3027"/>
              <w:spacing w:before="114" w:line="220" w:lineRule="auto"/>
              <w:rPr>
                <w:rFonts w:ascii="宋体" w:hAnsi="宋体" w:eastAsia="宋体" w:cs="宋体"/>
                <w:sz w:val="24"/>
                <w:szCs w:val="24"/>
                <w:highlight w:val="none"/>
              </w:rPr>
            </w:pP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公</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司财务状况</w:t>
            </w:r>
            <w:r/>
          </w:p>
        </w:tc>
      </w:tr>
      <w:tr>
        <w:trPr>
          <w:trHeight w:val="472"/>
        </w:trPr>
        <w:tc>
          <w:tcPr>
            <w:tcW w:w="1053" w:type="dxa"/>
            <w:textDirection w:val="lrTb"/>
            <w:noWrap w:val="false"/>
          </w:tcPr>
          <w:p>
            <w:pPr>
              <w:ind w:left="178"/>
              <w:spacing w:before="115" w:line="222" w:lineRule="auto"/>
              <w:rPr>
                <w:rFonts w:ascii="宋体" w:hAnsi="宋体" w:eastAsia="宋体" w:cs="宋体"/>
                <w:sz w:val="24"/>
                <w:szCs w:val="24"/>
                <w:highlight w:val="none"/>
              </w:rPr>
            </w:pPr>
            <w:r>
              <w:rPr>
                <w:rFonts w:ascii="宋体" w:hAnsi="宋体" w:eastAsia="宋体" w:cs="宋体"/>
                <w:spacing w:val="30"/>
                <w:sz w:val="24"/>
                <w:szCs w:val="24"/>
                <w:highlight w:val="none"/>
                <w14:textOutline w14:w="4356" w14:cap="flat" w14:cmpd="sng" w14:algn="ctr">
                  <w14:solidFill>
                    <w14:srgbClr w14:val="000000"/>
                  </w14:solidFill>
                  <w14:prstDash w14:val="solid"/>
                  <w14:miter/>
                </w14:textOutline>
              </w:rPr>
              <w:t xml:space="preserve">(一)</w:t>
            </w:r>
            <w:r/>
          </w:p>
        </w:tc>
        <w:tc>
          <w:tcPr>
            <w:gridSpan w:val="5"/>
            <w:tcW w:w="7475" w:type="dxa"/>
            <w:textDirection w:val="lrTb"/>
            <w:noWrap w:val="false"/>
          </w:tcPr>
          <w:p>
            <w:pPr>
              <w:ind w:left="2749"/>
              <w:spacing w:before="114" w:line="220" w:lineRule="auto"/>
              <w:rPr>
                <w:rFonts w:ascii="宋体" w:hAnsi="宋体" w:eastAsia="宋体" w:cs="宋体"/>
                <w:sz w:val="24"/>
                <w:szCs w:val="24"/>
                <w:highlight w:val="none"/>
              </w:rPr>
            </w:pPr>
            <w:r>
              <w:rPr>
                <w:rFonts w:hint="eastAsia" w:ascii="宋体" w:hAnsi="宋体" w:eastAsia="宋体" w:cs="宋体"/>
                <w:spacing w:val="-10"/>
                <w:sz w:val="24"/>
                <w:szCs w:val="24"/>
                <w:highlight w:val="none"/>
                <w:u w:val="single"/>
                <w14:textOutline w14:w="4356" w14:cap="flat" w14:cmpd="sng" w14:algn="ctr">
                  <w14:solidFill>
                    <w14:srgbClr w14:val="000000"/>
                  </w14:solidFill>
                  <w14:prstDash w14:val="solid"/>
                  <w14:miter/>
                </w14:textOutline>
              </w:rPr>
              <w:t xml:space="preserve">2023</w:t>
            </w:r>
            <w:r>
              <w:rPr>
                <w:rFonts w:ascii="宋体" w:hAnsi="宋体" w:eastAsia="宋体" w:cs="宋体"/>
                <w:spacing w:val="-5"/>
                <w:sz w:val="24"/>
                <w:szCs w:val="24"/>
                <w:highlight w:val="none"/>
                <w:u w:val="single"/>
              </w:rPr>
              <w:t xml:space="preserve"> </w:t>
            </w:r>
            <w:r>
              <w:rPr>
                <w:rFonts w:ascii="宋体" w:hAnsi="宋体" w:eastAsia="宋体" w:cs="宋体"/>
                <w:spacing w:val="-5"/>
                <w:sz w:val="24"/>
                <w:szCs w:val="24"/>
                <w:highlight w:val="none"/>
                <w14:textOutline w14:w="4356" w14:cap="flat" w14:cmpd="sng" w14:algn="ctr">
                  <w14:solidFill>
                    <w14:srgbClr w14:val="000000"/>
                  </w14:solidFill>
                  <w14:prstDash w14:val="solid"/>
                  <w14:miter/>
                </w14:textOutline>
              </w:rPr>
              <w:t xml:space="preserve">年度财务状况</w:t>
            </w:r>
            <w:r/>
          </w:p>
        </w:tc>
      </w:tr>
      <w:tr>
        <w:trPr>
          <w:trHeight w:val="940"/>
        </w:trPr>
        <w:tc>
          <w:tcPr>
            <w:tcW w:w="1053" w:type="dxa"/>
            <w:textDirection w:val="lrTb"/>
            <w:noWrap w:val="false"/>
          </w:tcPr>
          <w:p>
            <w:pPr>
              <w:spacing w:line="309" w:lineRule="auto"/>
              <w:rPr>
                <w:highlight w:val="none"/>
              </w:rPr>
            </w:pPr>
            <w:r>
              <w:rPr>
                <w:highlight w:val="none"/>
              </w:rPr>
            </w:r>
            <w:r/>
          </w:p>
          <w:p>
            <w:pPr>
              <w:ind w:left="490"/>
              <w:spacing w:before="78" w:line="185" w:lineRule="auto"/>
              <w:rPr>
                <w:rFonts w:ascii="宋体" w:hAnsi="宋体" w:eastAsia="宋体" w:cs="宋体"/>
                <w:sz w:val="24"/>
                <w:szCs w:val="24"/>
                <w:highlight w:val="none"/>
              </w:rPr>
            </w:pPr>
            <w:r>
              <w:rPr>
                <w:rFonts w:ascii="宋体" w:hAnsi="宋体" w:eastAsia="宋体" w:cs="宋体"/>
                <w:sz w:val="24"/>
                <w:szCs w:val="24"/>
                <w:highlight w:val="none"/>
              </w:rPr>
              <w:t xml:space="preserve">1</w:t>
            </w:r>
            <w:r/>
          </w:p>
        </w:tc>
        <w:tc>
          <w:tcPr>
            <w:tcW w:w="1255" w:type="dxa"/>
            <w:textDirection w:val="lrTb"/>
            <w:noWrap w:val="false"/>
          </w:tcPr>
          <w:p>
            <w:pPr>
              <w:ind w:left="158"/>
              <w:spacing w:before="115" w:line="468" w:lineRule="exact"/>
              <w:rPr>
                <w:rFonts w:ascii="宋体" w:hAnsi="宋体" w:eastAsia="宋体" w:cs="宋体"/>
                <w:sz w:val="24"/>
                <w:szCs w:val="24"/>
                <w:highlight w:val="none"/>
              </w:rPr>
            </w:pPr>
            <w:r>
              <w:rPr>
                <w:rFonts w:ascii="宋体" w:hAnsi="宋体" w:eastAsia="宋体" w:cs="宋体"/>
                <w:spacing w:val="-4"/>
                <w:position w:val="17"/>
                <w:sz w:val="24"/>
                <w:szCs w:val="24"/>
                <w:highlight w:val="none"/>
              </w:rPr>
              <w:t xml:space="preserve">营</w:t>
            </w:r>
            <w:r>
              <w:rPr>
                <w:rFonts w:ascii="宋体" w:hAnsi="宋体" w:eastAsia="宋体" w:cs="宋体"/>
                <w:spacing w:val="-3"/>
                <w:position w:val="17"/>
                <w:sz w:val="24"/>
                <w:szCs w:val="24"/>
                <w:highlight w:val="none"/>
              </w:rPr>
              <w:t xml:space="preserve">业收入</w:t>
            </w:r>
            <w:r/>
          </w:p>
          <w:p>
            <w:pPr>
              <w:ind w:left="217"/>
              <w:spacing w:line="220" w:lineRule="auto"/>
              <w:rPr>
                <w:rFonts w:ascii="宋体" w:hAnsi="宋体" w:eastAsia="宋体" w:cs="宋体"/>
                <w:sz w:val="24"/>
                <w:szCs w:val="24"/>
                <w:highlight w:val="none"/>
              </w:rPr>
            </w:pPr>
            <w:r>
              <w:rPr>
                <w:rFonts w:ascii="宋体" w:hAnsi="宋体" w:eastAsia="宋体" w:cs="宋体"/>
                <w:spacing w:val="22"/>
                <w:sz w:val="24"/>
                <w:szCs w:val="24"/>
                <w:highlight w:val="none"/>
              </w:rPr>
              <w:t xml:space="preserve">(万)：</w:t>
            </w:r>
            <w:r/>
          </w:p>
        </w:tc>
        <w:tc>
          <w:tcPr>
            <w:tcW w:w="1396" w:type="dxa"/>
            <w:textDirection w:val="lrTb"/>
            <w:noWrap w:val="false"/>
          </w:tcPr>
          <w:p>
            <w:pPr>
              <w:rPr>
                <w:highlight w:val="none"/>
              </w:rPr>
            </w:pPr>
            <w:r>
              <w:rPr>
                <w:highlight w:val="none"/>
              </w:rPr>
            </w:r>
            <w:r/>
          </w:p>
        </w:tc>
        <w:tc>
          <w:tcPr>
            <w:tcW w:w="724" w:type="dxa"/>
            <w:textDirection w:val="lrTb"/>
            <w:noWrap w:val="false"/>
          </w:tcPr>
          <w:p>
            <w:pPr>
              <w:spacing w:line="310" w:lineRule="auto"/>
              <w:rPr>
                <w:highlight w:val="none"/>
              </w:rPr>
            </w:pPr>
            <w:r>
              <w:rPr>
                <w:highlight w:val="none"/>
              </w:rPr>
            </w:r>
            <w:r/>
          </w:p>
          <w:p>
            <w:pPr>
              <w:ind w:left="311"/>
              <w:spacing w:before="78" w:line="184" w:lineRule="auto"/>
              <w:rPr>
                <w:rFonts w:ascii="宋体" w:hAnsi="宋体" w:eastAsia="宋体" w:cs="宋体"/>
                <w:sz w:val="24"/>
                <w:szCs w:val="24"/>
                <w:highlight w:val="none"/>
              </w:rPr>
            </w:pPr>
            <w:r>
              <w:rPr>
                <w:rFonts w:ascii="宋体" w:hAnsi="宋体" w:eastAsia="宋体" w:cs="宋体"/>
                <w:sz w:val="24"/>
                <w:szCs w:val="24"/>
                <w:highlight w:val="none"/>
              </w:rPr>
              <w:t xml:space="preserve">2</w:t>
            </w:r>
            <w:r/>
          </w:p>
        </w:tc>
        <w:tc>
          <w:tcPr>
            <w:tcW w:w="1972" w:type="dxa"/>
            <w:textDirection w:val="lrTb"/>
            <w:noWrap w:val="false"/>
          </w:tcPr>
          <w:p>
            <w:pPr>
              <w:spacing w:line="270" w:lineRule="auto"/>
              <w:rPr>
                <w:highlight w:val="none"/>
              </w:rPr>
            </w:pPr>
            <w:r>
              <w:rPr>
                <w:highlight w:val="none"/>
              </w:rPr>
            </w:r>
            <w:r/>
          </w:p>
          <w:p>
            <w:pPr>
              <w:ind w:left="154"/>
              <w:spacing w:before="78" w:line="218" w:lineRule="auto"/>
              <w:rPr>
                <w:rFonts w:ascii="宋体" w:hAnsi="宋体" w:eastAsia="宋体" w:cs="宋体"/>
                <w:sz w:val="24"/>
                <w:szCs w:val="24"/>
                <w:highlight w:val="none"/>
              </w:rPr>
            </w:pPr>
            <w:r>
              <w:rPr>
                <w:rFonts w:ascii="宋体" w:hAnsi="宋体" w:eastAsia="宋体" w:cs="宋体"/>
                <w:spacing w:val="15"/>
                <w:sz w:val="24"/>
                <w:szCs w:val="24"/>
                <w:highlight w:val="none"/>
              </w:rPr>
              <w:t xml:space="preserve">利</w:t>
            </w:r>
            <w:r>
              <w:rPr>
                <w:rFonts w:ascii="宋体" w:hAnsi="宋体" w:eastAsia="宋体" w:cs="宋体"/>
                <w:spacing w:val="13"/>
                <w:sz w:val="24"/>
                <w:szCs w:val="24"/>
                <w:highlight w:val="none"/>
              </w:rPr>
              <w:t xml:space="preserve">润总额(万)</w:t>
            </w:r>
            <w:r/>
          </w:p>
        </w:tc>
        <w:tc>
          <w:tcPr>
            <w:tcW w:w="2128" w:type="dxa"/>
            <w:textDirection w:val="lrTb"/>
            <w:noWrap w:val="false"/>
          </w:tcPr>
          <w:p>
            <w:pPr>
              <w:rPr>
                <w:highlight w:val="none"/>
              </w:rPr>
            </w:pPr>
            <w:r>
              <w:rPr>
                <w:highlight w:val="none"/>
              </w:rPr>
            </w:r>
            <w:r/>
          </w:p>
        </w:tc>
      </w:tr>
      <w:tr>
        <w:trPr>
          <w:trHeight w:val="1408"/>
        </w:trPr>
        <w:tc>
          <w:tcPr>
            <w:tcW w:w="1053" w:type="dxa"/>
            <w:textDirection w:val="lrTb"/>
            <w:noWrap w:val="false"/>
          </w:tcPr>
          <w:p>
            <w:pPr>
              <w:spacing w:line="271" w:lineRule="auto"/>
              <w:rPr>
                <w:highlight w:val="none"/>
              </w:rPr>
            </w:pPr>
            <w:r>
              <w:rPr>
                <w:highlight w:val="none"/>
              </w:rPr>
            </w:r>
            <w:r/>
          </w:p>
          <w:p>
            <w:pPr>
              <w:spacing w:line="271" w:lineRule="auto"/>
              <w:rPr>
                <w:highlight w:val="none"/>
              </w:rPr>
            </w:pPr>
            <w:r>
              <w:rPr>
                <w:highlight w:val="none"/>
              </w:rPr>
            </w:r>
            <w:r/>
          </w:p>
          <w:p>
            <w:pPr>
              <w:ind w:left="477"/>
              <w:spacing w:before="78" w:line="183" w:lineRule="auto"/>
              <w:rPr>
                <w:rFonts w:ascii="宋体" w:hAnsi="宋体" w:eastAsia="宋体" w:cs="宋体"/>
                <w:sz w:val="24"/>
                <w:szCs w:val="24"/>
                <w:highlight w:val="none"/>
              </w:rPr>
            </w:pPr>
            <w:r>
              <w:rPr>
                <w:rFonts w:ascii="宋体" w:hAnsi="宋体" w:eastAsia="宋体" w:cs="宋体"/>
                <w:sz w:val="24"/>
                <w:szCs w:val="24"/>
                <w:highlight w:val="none"/>
              </w:rPr>
              <w:t xml:space="preserve">3</w:t>
            </w:r>
            <w:r/>
          </w:p>
        </w:tc>
        <w:tc>
          <w:tcPr>
            <w:tcW w:w="1255" w:type="dxa"/>
            <w:textDirection w:val="lrTb"/>
            <w:noWrap w:val="false"/>
          </w:tcPr>
          <w:p>
            <w:pPr>
              <w:ind w:left="156" w:right="148" w:hanging="4"/>
              <w:spacing w:before="115" w:line="36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年</w:t>
            </w:r>
            <w:r>
              <w:rPr>
                <w:rFonts w:ascii="宋体" w:hAnsi="宋体" w:eastAsia="宋体" w:cs="宋体"/>
                <w:spacing w:val="-3"/>
                <w:sz w:val="24"/>
                <w:szCs w:val="24"/>
                <w:highlight w:val="none"/>
              </w:rPr>
              <w:t xml:space="preserve">末</w:t>
            </w:r>
            <w:r>
              <w:rPr>
                <w:rFonts w:ascii="宋体" w:hAnsi="宋体" w:eastAsia="宋体" w:cs="宋体"/>
                <w:spacing w:val="-2"/>
                <w:sz w:val="24"/>
                <w:szCs w:val="24"/>
                <w:highlight w:val="none"/>
              </w:rPr>
              <w:t xml:space="preserve">“固</w:t>
            </w:r>
            <w:r>
              <w:rPr>
                <w:rFonts w:ascii="宋体" w:hAnsi="宋体" w:eastAsia="宋体" w:cs="宋体"/>
                <w:sz w:val="24"/>
                <w:szCs w:val="24"/>
                <w:highlight w:val="none"/>
              </w:rPr>
              <w:t xml:space="preserve"> </w:t>
            </w:r>
            <w:r>
              <w:rPr>
                <w:rFonts w:ascii="宋体" w:hAnsi="宋体" w:eastAsia="宋体" w:cs="宋体"/>
                <w:spacing w:val="-6"/>
                <w:sz w:val="24"/>
                <w:szCs w:val="24"/>
                <w:highlight w:val="none"/>
              </w:rPr>
              <w:t xml:space="preserve">定</w:t>
            </w:r>
            <w:r>
              <w:rPr>
                <w:rFonts w:ascii="宋体" w:hAnsi="宋体" w:eastAsia="宋体" w:cs="宋体"/>
                <w:spacing w:val="-4"/>
                <w:sz w:val="24"/>
                <w:szCs w:val="24"/>
                <w:highlight w:val="none"/>
              </w:rPr>
              <w:t xml:space="preserve">资</w:t>
            </w:r>
            <w:r>
              <w:rPr>
                <w:rFonts w:ascii="宋体" w:hAnsi="宋体" w:eastAsia="宋体" w:cs="宋体"/>
                <w:spacing w:val="-3"/>
                <w:sz w:val="24"/>
                <w:szCs w:val="24"/>
                <w:highlight w:val="none"/>
              </w:rPr>
              <w:t xml:space="preserve">产合</w:t>
            </w:r>
            <w:r/>
          </w:p>
          <w:p>
            <w:pPr>
              <w:ind w:left="112"/>
              <w:spacing w:line="220" w:lineRule="auto"/>
              <w:rPr>
                <w:rFonts w:ascii="宋体" w:hAnsi="宋体" w:eastAsia="宋体" w:cs="宋体"/>
                <w:sz w:val="24"/>
                <w:szCs w:val="24"/>
                <w:highlight w:val="none"/>
              </w:rPr>
            </w:pPr>
            <w:r>
              <w:rPr>
                <w:rFonts w:ascii="宋体" w:hAnsi="宋体" w:eastAsia="宋体" w:cs="宋体"/>
                <w:spacing w:val="-6"/>
                <w:sz w:val="24"/>
                <w:szCs w:val="24"/>
                <w:highlight w:val="none"/>
              </w:rPr>
              <w:t xml:space="preserve">计</w:t>
            </w:r>
            <w:r>
              <w:rPr>
                <w:rFonts w:ascii="宋体" w:hAnsi="宋体" w:eastAsia="宋体" w:cs="宋体"/>
                <w:spacing w:val="-4"/>
                <w:sz w:val="24"/>
                <w:szCs w:val="24"/>
                <w:highlight w:val="none"/>
              </w:rPr>
              <w:t xml:space="preserve">”(万)</w:t>
            </w:r>
            <w:r/>
          </w:p>
        </w:tc>
        <w:tc>
          <w:tcPr>
            <w:tcW w:w="1396" w:type="dxa"/>
            <w:textDirection w:val="lrTb"/>
            <w:noWrap w:val="false"/>
          </w:tcPr>
          <w:p>
            <w:pPr>
              <w:rPr>
                <w:highlight w:val="none"/>
              </w:rPr>
            </w:pPr>
            <w:r>
              <w:rPr>
                <w:highlight w:val="none"/>
              </w:rPr>
            </w:r>
            <w:r/>
          </w:p>
        </w:tc>
        <w:tc>
          <w:tcPr>
            <w:tcW w:w="724" w:type="dxa"/>
            <w:textDirection w:val="lrTb"/>
            <w:noWrap w:val="false"/>
          </w:tcPr>
          <w:p>
            <w:pPr>
              <w:spacing w:line="271" w:lineRule="auto"/>
              <w:rPr>
                <w:highlight w:val="none"/>
              </w:rPr>
            </w:pPr>
            <w:r>
              <w:rPr>
                <w:highlight w:val="none"/>
              </w:rPr>
            </w:r>
            <w:r/>
          </w:p>
          <w:p>
            <w:pPr>
              <w:spacing w:line="271" w:lineRule="auto"/>
              <w:rPr>
                <w:highlight w:val="none"/>
              </w:rPr>
            </w:pPr>
            <w:r>
              <w:rPr>
                <w:highlight w:val="none"/>
              </w:rPr>
            </w:r>
            <w:r/>
          </w:p>
          <w:p>
            <w:pPr>
              <w:ind w:left="307"/>
              <w:spacing w:before="78" w:line="184" w:lineRule="auto"/>
              <w:rPr>
                <w:rFonts w:ascii="宋体" w:hAnsi="宋体" w:eastAsia="宋体" w:cs="宋体"/>
                <w:sz w:val="24"/>
                <w:szCs w:val="24"/>
                <w:highlight w:val="none"/>
              </w:rPr>
            </w:pPr>
            <w:r>
              <w:rPr>
                <w:rFonts w:ascii="宋体" w:hAnsi="宋体" w:eastAsia="宋体" w:cs="宋体"/>
                <w:sz w:val="24"/>
                <w:szCs w:val="24"/>
                <w:highlight w:val="none"/>
              </w:rPr>
              <w:t xml:space="preserve">4</w:t>
            </w:r>
            <w:r/>
          </w:p>
        </w:tc>
        <w:tc>
          <w:tcPr>
            <w:tcW w:w="1972" w:type="dxa"/>
            <w:textDirection w:val="lrTb"/>
            <w:noWrap w:val="false"/>
          </w:tcPr>
          <w:p>
            <w:pPr>
              <w:spacing w:line="277" w:lineRule="auto"/>
              <w:rPr>
                <w:highlight w:val="none"/>
              </w:rPr>
            </w:pPr>
            <w:r>
              <w:rPr>
                <w:highlight w:val="none"/>
              </w:rPr>
            </w:r>
            <w:r/>
          </w:p>
          <w:p>
            <w:pPr>
              <w:ind w:left="375" w:hanging="259"/>
              <w:spacing w:before="72" w:line="400" w:lineRule="auto"/>
              <w:rPr>
                <w:rFonts w:ascii="宋体" w:hAnsi="宋体" w:eastAsia="宋体" w:cs="宋体"/>
                <w:sz w:val="22"/>
                <w:szCs w:val="22"/>
                <w:highlight w:val="none"/>
              </w:rPr>
            </w:pPr>
            <w:r>
              <w:rPr>
                <w:rFonts w:ascii="宋体" w:hAnsi="宋体" w:eastAsia="宋体" w:cs="宋体"/>
                <w:spacing w:val="11"/>
                <w:sz w:val="22"/>
                <w:szCs w:val="22"/>
                <w:highlight w:val="none"/>
              </w:rPr>
              <w:t xml:space="preserve">年末“流动资产”</w:t>
            </w:r>
            <w:r>
              <w:rPr>
                <w:rFonts w:ascii="宋体" w:hAnsi="宋体" w:eastAsia="宋体" w:cs="宋体"/>
                <w:sz w:val="22"/>
                <w:szCs w:val="22"/>
                <w:highlight w:val="none"/>
              </w:rPr>
              <w:t xml:space="preserve"> </w:t>
            </w:r>
            <w:r>
              <w:rPr>
                <w:rFonts w:ascii="宋体" w:hAnsi="宋体" w:eastAsia="宋体" w:cs="宋体"/>
                <w:spacing w:val="21"/>
                <w:sz w:val="22"/>
                <w:szCs w:val="22"/>
                <w:highlight w:val="none"/>
              </w:rPr>
              <w:t xml:space="preserve">余</w:t>
            </w:r>
            <w:r>
              <w:rPr>
                <w:rFonts w:ascii="宋体" w:hAnsi="宋体" w:eastAsia="宋体" w:cs="宋体"/>
                <w:spacing w:val="20"/>
                <w:sz w:val="22"/>
                <w:szCs w:val="22"/>
                <w:highlight w:val="none"/>
              </w:rPr>
              <w:t xml:space="preserve">额(万)</w:t>
            </w:r>
            <w:r/>
          </w:p>
        </w:tc>
        <w:tc>
          <w:tcPr>
            <w:tcW w:w="2128" w:type="dxa"/>
            <w:textDirection w:val="lrTb"/>
            <w:noWrap w:val="false"/>
          </w:tcPr>
          <w:p>
            <w:pPr>
              <w:rPr>
                <w:highlight w:val="none"/>
              </w:rPr>
            </w:pPr>
            <w:r>
              <w:rPr>
                <w:highlight w:val="none"/>
              </w:rPr>
            </w:r>
            <w:r/>
          </w:p>
        </w:tc>
      </w:tr>
      <w:tr>
        <w:trPr>
          <w:trHeight w:val="1408"/>
        </w:trPr>
        <w:tc>
          <w:tcPr>
            <w:tcW w:w="1053" w:type="dxa"/>
            <w:textDirection w:val="lrTb"/>
            <w:noWrap w:val="false"/>
          </w:tcPr>
          <w:p>
            <w:pPr>
              <w:spacing w:line="272" w:lineRule="auto"/>
              <w:rPr>
                <w:highlight w:val="none"/>
              </w:rPr>
            </w:pPr>
            <w:r>
              <w:rPr>
                <w:highlight w:val="none"/>
              </w:rPr>
            </w:r>
            <w:r/>
          </w:p>
          <w:p>
            <w:pPr>
              <w:spacing w:line="273" w:lineRule="auto"/>
              <w:rPr>
                <w:highlight w:val="none"/>
              </w:rPr>
            </w:pPr>
            <w:r>
              <w:rPr>
                <w:highlight w:val="none"/>
              </w:rPr>
            </w:r>
            <w:r/>
          </w:p>
          <w:p>
            <w:pPr>
              <w:ind w:left="477"/>
              <w:spacing w:before="78" w:line="181" w:lineRule="auto"/>
              <w:rPr>
                <w:rFonts w:ascii="宋体" w:hAnsi="宋体" w:eastAsia="宋体" w:cs="宋体"/>
                <w:sz w:val="24"/>
                <w:szCs w:val="24"/>
                <w:highlight w:val="none"/>
              </w:rPr>
            </w:pPr>
            <w:r>
              <w:rPr>
                <w:rFonts w:ascii="宋体" w:hAnsi="宋体" w:eastAsia="宋体" w:cs="宋体"/>
                <w:sz w:val="24"/>
                <w:szCs w:val="24"/>
                <w:highlight w:val="none"/>
              </w:rPr>
              <w:t xml:space="preserve">5</w:t>
            </w:r>
            <w:r/>
          </w:p>
        </w:tc>
        <w:tc>
          <w:tcPr>
            <w:tcW w:w="1255" w:type="dxa"/>
            <w:textDirection w:val="lrTb"/>
            <w:noWrap w:val="false"/>
          </w:tcPr>
          <w:p>
            <w:pPr>
              <w:ind w:left="153" w:right="28" w:hanging="1"/>
              <w:spacing w:before="116" w:line="36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年</w:t>
            </w:r>
            <w:r>
              <w:rPr>
                <w:rFonts w:ascii="宋体" w:hAnsi="宋体" w:eastAsia="宋体" w:cs="宋体"/>
                <w:spacing w:val="-3"/>
                <w:sz w:val="24"/>
                <w:szCs w:val="24"/>
                <w:highlight w:val="none"/>
              </w:rPr>
              <w:t xml:space="preserve">末</w:t>
            </w:r>
            <w:r>
              <w:rPr>
                <w:rFonts w:ascii="宋体" w:hAnsi="宋体" w:eastAsia="宋体" w:cs="宋体"/>
                <w:spacing w:val="-2"/>
                <w:sz w:val="24"/>
                <w:szCs w:val="24"/>
                <w:highlight w:val="none"/>
              </w:rPr>
              <w:t xml:space="preserve">“短</w:t>
            </w:r>
            <w:r>
              <w:rPr>
                <w:rFonts w:ascii="宋体" w:hAnsi="宋体" w:eastAsia="宋体" w:cs="宋体"/>
                <w:sz w:val="24"/>
                <w:szCs w:val="24"/>
                <w:highlight w:val="none"/>
              </w:rPr>
              <w:t xml:space="preserve"> </w:t>
            </w:r>
            <w:r>
              <w:rPr>
                <w:rFonts w:ascii="宋体" w:hAnsi="宋体" w:eastAsia="宋体" w:cs="宋体"/>
                <w:spacing w:val="27"/>
                <w:sz w:val="24"/>
                <w:szCs w:val="24"/>
                <w:highlight w:val="none"/>
              </w:rPr>
              <w:t xml:space="preserve">期负债</w:t>
            </w:r>
            <w:r>
              <w:rPr>
                <w:rFonts w:ascii="宋体" w:hAnsi="宋体" w:eastAsia="宋体" w:cs="宋体"/>
                <w:spacing w:val="26"/>
                <w:sz w:val="24"/>
                <w:szCs w:val="24"/>
                <w:highlight w:val="none"/>
              </w:rPr>
              <w:t xml:space="preserve">”</w:t>
            </w:r>
            <w:r/>
          </w:p>
          <w:p>
            <w:pPr>
              <w:ind w:left="113"/>
              <w:spacing w:line="218" w:lineRule="auto"/>
              <w:rPr>
                <w:rFonts w:ascii="宋体" w:hAnsi="宋体" w:eastAsia="宋体" w:cs="宋体"/>
                <w:sz w:val="24"/>
                <w:szCs w:val="24"/>
                <w:highlight w:val="none"/>
              </w:rPr>
            </w:pPr>
            <w:r>
              <w:rPr>
                <w:rFonts w:ascii="宋体" w:hAnsi="宋体" w:eastAsia="宋体" w:cs="宋体"/>
                <w:spacing w:val="13"/>
                <w:sz w:val="24"/>
                <w:szCs w:val="24"/>
                <w:highlight w:val="none"/>
              </w:rPr>
              <w:t xml:space="preserve">余</w:t>
            </w:r>
            <w:r>
              <w:rPr>
                <w:rFonts w:ascii="宋体" w:hAnsi="宋体" w:eastAsia="宋体" w:cs="宋体"/>
                <w:spacing w:val="10"/>
                <w:sz w:val="24"/>
                <w:szCs w:val="24"/>
                <w:highlight w:val="none"/>
              </w:rPr>
              <w:t xml:space="preserve">额(万)</w:t>
            </w:r>
            <w:r/>
          </w:p>
        </w:tc>
        <w:tc>
          <w:tcPr>
            <w:tcW w:w="1396" w:type="dxa"/>
            <w:textDirection w:val="lrTb"/>
            <w:noWrap w:val="false"/>
          </w:tcPr>
          <w:p>
            <w:pPr>
              <w:rPr>
                <w:highlight w:val="none"/>
              </w:rPr>
            </w:pPr>
            <w:r>
              <w:rPr>
                <w:highlight w:val="none"/>
              </w:rPr>
            </w:r>
            <w:r/>
          </w:p>
        </w:tc>
        <w:tc>
          <w:tcPr>
            <w:tcW w:w="724" w:type="dxa"/>
            <w:textDirection w:val="lrTb"/>
            <w:noWrap w:val="false"/>
          </w:tcPr>
          <w:p>
            <w:pPr>
              <w:spacing w:line="271" w:lineRule="auto"/>
              <w:rPr>
                <w:highlight w:val="none"/>
              </w:rPr>
            </w:pPr>
            <w:r>
              <w:rPr>
                <w:highlight w:val="none"/>
              </w:rPr>
            </w:r>
            <w:r/>
          </w:p>
          <w:p>
            <w:pPr>
              <w:spacing w:line="272" w:lineRule="auto"/>
              <w:rPr>
                <w:highlight w:val="none"/>
              </w:rPr>
            </w:pPr>
            <w:r>
              <w:rPr>
                <w:highlight w:val="none"/>
              </w:rPr>
            </w:r>
            <w:r/>
          </w:p>
          <w:p>
            <w:pPr>
              <w:ind w:left="310"/>
              <w:spacing w:before="78" w:line="183" w:lineRule="auto"/>
              <w:rPr>
                <w:rFonts w:ascii="宋体" w:hAnsi="宋体" w:eastAsia="宋体" w:cs="宋体"/>
                <w:sz w:val="24"/>
                <w:szCs w:val="24"/>
                <w:highlight w:val="none"/>
              </w:rPr>
            </w:pPr>
            <w:r>
              <w:rPr>
                <w:rFonts w:ascii="宋体" w:hAnsi="宋体" w:eastAsia="宋体" w:cs="宋体"/>
                <w:sz w:val="24"/>
                <w:szCs w:val="24"/>
                <w:highlight w:val="none"/>
              </w:rPr>
              <w:t xml:space="preserve">6</w:t>
            </w:r>
            <w:r/>
          </w:p>
        </w:tc>
        <w:tc>
          <w:tcPr>
            <w:tcW w:w="1972" w:type="dxa"/>
            <w:textDirection w:val="lrTb"/>
            <w:noWrap w:val="false"/>
          </w:tcPr>
          <w:p>
            <w:pPr>
              <w:spacing w:line="278" w:lineRule="auto"/>
              <w:rPr>
                <w:highlight w:val="none"/>
              </w:rPr>
            </w:pPr>
            <w:r>
              <w:rPr>
                <w:highlight w:val="none"/>
              </w:rPr>
            </w:r>
            <w:r/>
          </w:p>
          <w:p>
            <w:pPr>
              <w:ind w:left="375" w:hanging="259"/>
              <w:spacing w:before="72" w:line="400" w:lineRule="auto"/>
              <w:rPr>
                <w:rFonts w:ascii="宋体" w:hAnsi="宋体" w:eastAsia="宋体" w:cs="宋体"/>
                <w:sz w:val="22"/>
                <w:szCs w:val="22"/>
                <w:highlight w:val="none"/>
              </w:rPr>
            </w:pPr>
            <w:r>
              <w:rPr>
                <w:rFonts w:ascii="宋体" w:hAnsi="宋体" w:eastAsia="宋体" w:cs="宋体"/>
                <w:spacing w:val="11"/>
                <w:sz w:val="22"/>
                <w:szCs w:val="22"/>
                <w:highlight w:val="none"/>
              </w:rPr>
              <w:t xml:space="preserve">年末“长期负债”</w:t>
            </w:r>
            <w:r>
              <w:rPr>
                <w:rFonts w:ascii="宋体" w:hAnsi="宋体" w:eastAsia="宋体" w:cs="宋体"/>
                <w:sz w:val="22"/>
                <w:szCs w:val="22"/>
                <w:highlight w:val="none"/>
              </w:rPr>
              <w:t xml:space="preserve"> </w:t>
            </w:r>
            <w:r>
              <w:rPr>
                <w:rFonts w:ascii="宋体" w:hAnsi="宋体" w:eastAsia="宋体" w:cs="宋体"/>
                <w:spacing w:val="21"/>
                <w:sz w:val="22"/>
                <w:szCs w:val="22"/>
                <w:highlight w:val="none"/>
              </w:rPr>
              <w:t xml:space="preserve">余</w:t>
            </w:r>
            <w:r>
              <w:rPr>
                <w:rFonts w:ascii="宋体" w:hAnsi="宋体" w:eastAsia="宋体" w:cs="宋体"/>
                <w:spacing w:val="20"/>
                <w:sz w:val="22"/>
                <w:szCs w:val="22"/>
                <w:highlight w:val="none"/>
              </w:rPr>
              <w:t xml:space="preserve">额(万)</w:t>
            </w:r>
            <w:r/>
          </w:p>
        </w:tc>
        <w:tc>
          <w:tcPr>
            <w:tcW w:w="2128" w:type="dxa"/>
            <w:textDirection w:val="lrTb"/>
            <w:noWrap w:val="false"/>
          </w:tcPr>
          <w:p>
            <w:pPr>
              <w:rPr>
                <w:highlight w:val="none"/>
              </w:rPr>
            </w:pPr>
            <w:r>
              <w:rPr>
                <w:highlight w:val="none"/>
              </w:rPr>
            </w:r>
            <w:r/>
          </w:p>
        </w:tc>
      </w:tr>
      <w:tr>
        <w:trPr>
          <w:trHeight w:val="1411"/>
        </w:trPr>
        <w:tc>
          <w:tcPr>
            <w:tcW w:w="1053" w:type="dxa"/>
            <w:textDirection w:val="lrTb"/>
            <w:noWrap w:val="false"/>
          </w:tcPr>
          <w:p>
            <w:pPr>
              <w:spacing w:line="274" w:lineRule="auto"/>
              <w:rPr>
                <w:highlight w:val="none"/>
              </w:rPr>
            </w:pPr>
            <w:r>
              <w:rPr>
                <w:highlight w:val="none"/>
              </w:rPr>
            </w:r>
            <w:r/>
          </w:p>
          <w:p>
            <w:pPr>
              <w:spacing w:line="274" w:lineRule="auto"/>
              <w:rPr>
                <w:highlight w:val="none"/>
              </w:rPr>
            </w:pPr>
            <w:r>
              <w:rPr>
                <w:highlight w:val="none"/>
              </w:rPr>
            </w:r>
            <w:r/>
          </w:p>
          <w:p>
            <w:pPr>
              <w:ind w:left="478"/>
              <w:spacing w:before="78" w:line="181" w:lineRule="auto"/>
              <w:rPr>
                <w:rFonts w:ascii="宋体" w:hAnsi="宋体" w:eastAsia="宋体" w:cs="宋体"/>
                <w:sz w:val="24"/>
                <w:szCs w:val="24"/>
                <w:highlight w:val="none"/>
              </w:rPr>
            </w:pPr>
            <w:r>
              <w:rPr>
                <w:rFonts w:ascii="宋体" w:hAnsi="宋体" w:eastAsia="宋体" w:cs="宋体"/>
                <w:sz w:val="24"/>
                <w:szCs w:val="24"/>
                <w:highlight w:val="none"/>
              </w:rPr>
              <w:t xml:space="preserve">7</w:t>
            </w:r>
            <w:r/>
          </w:p>
        </w:tc>
        <w:tc>
          <w:tcPr>
            <w:tcW w:w="1255" w:type="dxa"/>
            <w:textDirection w:val="lrTb"/>
            <w:noWrap w:val="false"/>
          </w:tcPr>
          <w:p>
            <w:pPr>
              <w:ind w:left="151" w:right="28"/>
              <w:spacing w:before="119" w:line="36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年</w:t>
            </w:r>
            <w:r>
              <w:rPr>
                <w:rFonts w:ascii="宋体" w:hAnsi="宋体" w:eastAsia="宋体" w:cs="宋体"/>
                <w:spacing w:val="-3"/>
                <w:sz w:val="24"/>
                <w:szCs w:val="24"/>
                <w:highlight w:val="none"/>
              </w:rPr>
              <w:t xml:space="preserve">末</w:t>
            </w:r>
            <w:r>
              <w:rPr>
                <w:rFonts w:ascii="宋体" w:hAnsi="宋体" w:eastAsia="宋体" w:cs="宋体"/>
                <w:spacing w:val="-2"/>
                <w:sz w:val="24"/>
                <w:szCs w:val="24"/>
                <w:highlight w:val="none"/>
              </w:rPr>
              <w:t xml:space="preserve">“资</w:t>
            </w:r>
            <w:r>
              <w:rPr>
                <w:rFonts w:ascii="宋体" w:hAnsi="宋体" w:eastAsia="宋体" w:cs="宋体"/>
                <w:sz w:val="24"/>
                <w:szCs w:val="24"/>
                <w:highlight w:val="none"/>
              </w:rPr>
              <w:t xml:space="preserve"> </w:t>
            </w:r>
            <w:r>
              <w:rPr>
                <w:rFonts w:ascii="宋体" w:hAnsi="宋体" w:eastAsia="宋体" w:cs="宋体"/>
                <w:spacing w:val="29"/>
                <w:sz w:val="24"/>
                <w:szCs w:val="24"/>
                <w:highlight w:val="none"/>
              </w:rPr>
              <w:t xml:space="preserve">产</w:t>
            </w:r>
            <w:r>
              <w:rPr>
                <w:rFonts w:ascii="宋体" w:hAnsi="宋体" w:eastAsia="宋体" w:cs="宋体"/>
                <w:spacing w:val="27"/>
                <w:sz w:val="24"/>
                <w:szCs w:val="24"/>
                <w:highlight w:val="none"/>
              </w:rPr>
              <w:t xml:space="preserve">总计”</w:t>
            </w:r>
            <w:r/>
          </w:p>
          <w:p>
            <w:pPr>
              <w:ind w:left="113"/>
              <w:spacing w:line="218" w:lineRule="auto"/>
              <w:rPr>
                <w:rFonts w:ascii="宋体" w:hAnsi="宋体" w:eastAsia="宋体" w:cs="宋体"/>
                <w:sz w:val="24"/>
                <w:szCs w:val="24"/>
                <w:highlight w:val="none"/>
              </w:rPr>
            </w:pPr>
            <w:r>
              <w:rPr>
                <w:rFonts w:ascii="宋体" w:hAnsi="宋体" w:eastAsia="宋体" w:cs="宋体"/>
                <w:spacing w:val="13"/>
                <w:sz w:val="24"/>
                <w:szCs w:val="24"/>
                <w:highlight w:val="none"/>
              </w:rPr>
              <w:t xml:space="preserve">余</w:t>
            </w:r>
            <w:r>
              <w:rPr>
                <w:rFonts w:ascii="宋体" w:hAnsi="宋体" w:eastAsia="宋体" w:cs="宋体"/>
                <w:spacing w:val="10"/>
                <w:sz w:val="24"/>
                <w:szCs w:val="24"/>
                <w:highlight w:val="none"/>
              </w:rPr>
              <w:t xml:space="preserve">额(万)</w:t>
            </w:r>
            <w:r/>
          </w:p>
        </w:tc>
        <w:tc>
          <w:tcPr>
            <w:tcW w:w="1396" w:type="dxa"/>
            <w:textDirection w:val="lrTb"/>
            <w:noWrap w:val="false"/>
          </w:tcPr>
          <w:p>
            <w:pPr>
              <w:rPr>
                <w:highlight w:val="none"/>
              </w:rPr>
            </w:pPr>
            <w:r>
              <w:rPr>
                <w:highlight w:val="none"/>
              </w:rPr>
            </w:r>
            <w:r/>
          </w:p>
        </w:tc>
        <w:tc>
          <w:tcPr>
            <w:tcW w:w="724" w:type="dxa"/>
            <w:textDirection w:val="lrTb"/>
            <w:noWrap w:val="false"/>
          </w:tcPr>
          <w:p>
            <w:pPr>
              <w:spacing w:line="273" w:lineRule="auto"/>
              <w:rPr>
                <w:highlight w:val="none"/>
              </w:rPr>
            </w:pPr>
            <w:r>
              <w:rPr>
                <w:highlight w:val="none"/>
              </w:rPr>
            </w:r>
            <w:r/>
          </w:p>
          <w:p>
            <w:pPr>
              <w:spacing w:line="273" w:lineRule="auto"/>
              <w:rPr>
                <w:highlight w:val="none"/>
              </w:rPr>
            </w:pPr>
            <w:r>
              <w:rPr>
                <w:highlight w:val="none"/>
              </w:rPr>
            </w:r>
            <w:r/>
          </w:p>
          <w:p>
            <w:pPr>
              <w:ind w:left="309"/>
              <w:spacing w:before="78" w:line="183" w:lineRule="auto"/>
              <w:rPr>
                <w:rFonts w:ascii="宋体" w:hAnsi="宋体" w:eastAsia="宋体" w:cs="宋体"/>
                <w:sz w:val="24"/>
                <w:szCs w:val="24"/>
                <w:highlight w:val="none"/>
              </w:rPr>
            </w:pPr>
            <w:r>
              <w:rPr>
                <w:rFonts w:ascii="宋体" w:hAnsi="宋体" w:eastAsia="宋体" w:cs="宋体"/>
                <w:sz w:val="24"/>
                <w:szCs w:val="24"/>
                <w:highlight w:val="none"/>
              </w:rPr>
              <w:t xml:space="preserve">8</w:t>
            </w:r>
            <w:r/>
          </w:p>
        </w:tc>
        <w:tc>
          <w:tcPr>
            <w:tcW w:w="1972" w:type="dxa"/>
            <w:textDirection w:val="lrTb"/>
            <w:noWrap w:val="false"/>
          </w:tcPr>
          <w:p>
            <w:pPr>
              <w:spacing w:line="279" w:lineRule="auto"/>
              <w:rPr>
                <w:highlight w:val="none"/>
              </w:rPr>
            </w:pPr>
            <w:r>
              <w:rPr>
                <w:highlight w:val="none"/>
              </w:rPr>
            </w:r>
            <w:r/>
          </w:p>
          <w:p>
            <w:pPr>
              <w:ind w:left="375" w:hanging="259"/>
              <w:spacing w:before="71" w:line="400" w:lineRule="auto"/>
              <w:rPr>
                <w:rFonts w:ascii="宋体" w:hAnsi="宋体" w:eastAsia="宋体" w:cs="宋体"/>
                <w:sz w:val="22"/>
                <w:szCs w:val="22"/>
                <w:highlight w:val="none"/>
              </w:rPr>
            </w:pPr>
            <w:r>
              <w:rPr>
                <w:rFonts w:ascii="宋体" w:hAnsi="宋体" w:eastAsia="宋体" w:cs="宋体"/>
                <w:spacing w:val="11"/>
                <w:sz w:val="22"/>
                <w:szCs w:val="22"/>
                <w:highlight w:val="none"/>
              </w:rPr>
              <w:t xml:space="preserve">年末“货币资金”</w:t>
            </w:r>
            <w:r>
              <w:rPr>
                <w:rFonts w:ascii="宋体" w:hAnsi="宋体" w:eastAsia="宋体" w:cs="宋体"/>
                <w:sz w:val="22"/>
                <w:szCs w:val="22"/>
                <w:highlight w:val="none"/>
              </w:rPr>
              <w:t xml:space="preserve"> </w:t>
            </w:r>
            <w:r>
              <w:rPr>
                <w:rFonts w:ascii="宋体" w:hAnsi="宋体" w:eastAsia="宋体" w:cs="宋体"/>
                <w:spacing w:val="21"/>
                <w:sz w:val="22"/>
                <w:szCs w:val="22"/>
                <w:highlight w:val="none"/>
              </w:rPr>
              <w:t xml:space="preserve">余</w:t>
            </w:r>
            <w:r>
              <w:rPr>
                <w:rFonts w:ascii="宋体" w:hAnsi="宋体" w:eastAsia="宋体" w:cs="宋体"/>
                <w:spacing w:val="20"/>
                <w:sz w:val="22"/>
                <w:szCs w:val="22"/>
                <w:highlight w:val="none"/>
              </w:rPr>
              <w:t xml:space="preserve">额(万)</w:t>
            </w:r>
            <w:r/>
          </w:p>
        </w:tc>
        <w:tc>
          <w:tcPr>
            <w:tcW w:w="2128" w:type="dxa"/>
            <w:textDirection w:val="lrTb"/>
            <w:noWrap w:val="false"/>
          </w:tcPr>
          <w:p>
            <w:pPr>
              <w:rPr>
                <w:highlight w:val="none"/>
              </w:rPr>
            </w:pPr>
            <w:r>
              <w:rPr>
                <w:highlight w:val="none"/>
              </w:rPr>
            </w:r>
            <w:r/>
          </w:p>
        </w:tc>
      </w:tr>
      <w:tr>
        <w:trPr>
          <w:trHeight w:val="542"/>
        </w:trPr>
        <w:tc>
          <w:tcPr>
            <w:shd w:val="clear" w:color="auto" w:fill="d9d9d9"/>
            <w:tcW w:w="1053" w:type="dxa"/>
            <w:textDirection w:val="lrTb"/>
            <w:noWrap w:val="false"/>
          </w:tcPr>
          <w:p>
            <w:pPr>
              <w:ind w:left="412"/>
              <w:spacing w:before="155" w:line="237"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三</w:t>
            </w:r>
            <w:r/>
          </w:p>
        </w:tc>
        <w:tc>
          <w:tcPr>
            <w:gridSpan w:val="5"/>
            <w:shd w:val="clear" w:color="auto" w:fill="d9d9d9"/>
            <w:tcW w:w="7475" w:type="dxa"/>
            <w:textDirection w:val="lrTb"/>
            <w:noWrap w:val="false"/>
          </w:tcPr>
          <w:p>
            <w:pPr>
              <w:ind w:left="2900"/>
              <w:spacing w:before="156" w:line="217" w:lineRule="auto"/>
              <w:rPr>
                <w:rFonts w:ascii="宋体" w:hAnsi="宋体" w:eastAsia="宋体" w:cs="宋体"/>
                <w:sz w:val="24"/>
                <w:szCs w:val="24"/>
                <w:highlight w:val="none"/>
              </w:rPr>
            </w:pPr>
            <w:r>
              <w:rPr>
                <w:rFonts w:hint="eastAsia"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投标人</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其他信</w:t>
            </w: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息</w:t>
            </w:r>
            <w:r/>
          </w:p>
        </w:tc>
      </w:tr>
      <w:tr>
        <w:trPr>
          <w:trHeight w:val="1547"/>
        </w:trPr>
        <w:tc>
          <w:tcPr>
            <w:tcW w:w="1053" w:type="dxa"/>
            <w:textDirection w:val="lrTb"/>
            <w:noWrap w:val="false"/>
          </w:tcPr>
          <w:p>
            <w:pPr>
              <w:spacing w:line="248" w:lineRule="auto"/>
              <w:rPr>
                <w:highlight w:val="none"/>
              </w:rPr>
            </w:pPr>
            <w:r>
              <w:rPr>
                <w:highlight w:val="none"/>
              </w:rPr>
            </w:r>
            <w:r/>
          </w:p>
          <w:p>
            <w:pPr>
              <w:spacing w:line="249" w:lineRule="auto"/>
              <w:rPr>
                <w:highlight w:val="none"/>
              </w:rPr>
            </w:pPr>
            <w:r>
              <w:rPr>
                <w:highlight w:val="none"/>
              </w:rPr>
            </w:r>
            <w:r/>
          </w:p>
          <w:p>
            <w:pPr>
              <w:spacing w:line="249" w:lineRule="auto"/>
              <w:rPr>
                <w:highlight w:val="none"/>
              </w:rPr>
            </w:pPr>
            <w:r>
              <w:rPr>
                <w:highlight w:val="none"/>
              </w:rPr>
            </w:r>
            <w:r/>
          </w:p>
          <w:p>
            <w:pPr>
              <w:ind w:left="178"/>
              <w:spacing w:before="78" w:line="222" w:lineRule="auto"/>
              <w:rPr>
                <w:rFonts w:ascii="宋体" w:hAnsi="宋体" w:eastAsia="宋体" w:cs="宋体"/>
                <w:sz w:val="24"/>
                <w:szCs w:val="24"/>
                <w:highlight w:val="none"/>
              </w:rPr>
            </w:pPr>
            <w:r>
              <w:rPr>
                <w:rFonts w:ascii="宋体" w:hAnsi="宋体" w:eastAsia="宋体" w:cs="宋体"/>
                <w:spacing w:val="30"/>
                <w:sz w:val="24"/>
                <w:szCs w:val="24"/>
                <w:highlight w:val="none"/>
              </w:rPr>
              <w:t xml:space="preserve">(</w:t>
            </w:r>
            <w:r>
              <w:rPr>
                <w:rFonts w:ascii="宋体" w:hAnsi="宋体" w:eastAsia="宋体" w:cs="宋体"/>
                <w:spacing w:val="29"/>
                <w:sz w:val="24"/>
                <w:szCs w:val="24"/>
                <w:highlight w:val="none"/>
              </w:rPr>
              <w:t xml:space="preserve">一)</w:t>
            </w:r>
            <w:r/>
          </w:p>
        </w:tc>
        <w:tc>
          <w:tcPr>
            <w:tcW w:w="1255" w:type="dxa"/>
            <w:textDirection w:val="lrTb"/>
            <w:noWrap w:val="false"/>
          </w:tcPr>
          <w:p>
            <w:pPr>
              <w:ind w:left="151" w:right="28"/>
              <w:spacing w:before="119" w:line="360" w:lineRule="auto"/>
              <w:rPr>
                <w:rFonts w:ascii="宋体" w:hAnsi="宋体" w:eastAsia="宋体" w:cs="宋体"/>
                <w:spacing w:val="-4"/>
                <w:sz w:val="24"/>
                <w:szCs w:val="24"/>
                <w:highlight w:val="none"/>
              </w:rPr>
            </w:pPr>
            <w:r>
              <w:rPr>
                <w:rFonts w:ascii="宋体" w:hAnsi="宋体" w:eastAsia="宋体" w:cs="宋体"/>
                <w:spacing w:val="-4"/>
                <w:sz w:val="24"/>
                <w:szCs w:val="24"/>
                <w:highlight w:val="none"/>
              </w:rPr>
              <w:t xml:space="preserve">公司取得的相关资质及等级</w:t>
            </w:r>
            <w:r/>
          </w:p>
        </w:tc>
        <w:tc>
          <w:tcPr>
            <w:gridSpan w:val="4"/>
            <w:tcW w:w="6220" w:type="dxa"/>
            <w:textDirection w:val="lrTb"/>
            <w:noWrap w:val="false"/>
          </w:tcPr>
          <w:p>
            <w:pPr>
              <w:ind w:left="151" w:right="28"/>
              <w:spacing w:before="119" w:line="360" w:lineRule="auto"/>
              <w:rPr>
                <w:rFonts w:ascii="宋体" w:hAnsi="宋体" w:eastAsia="宋体" w:cs="宋体"/>
                <w:spacing w:val="-4"/>
                <w:sz w:val="24"/>
                <w:szCs w:val="24"/>
                <w:highlight w:val="none"/>
              </w:rPr>
            </w:pPr>
            <w:r>
              <w:rPr>
                <w:rFonts w:ascii="宋体" w:hAnsi="宋体" w:eastAsia="宋体" w:cs="宋体"/>
                <w:spacing w:val="-4"/>
                <w:sz w:val="24"/>
                <w:szCs w:val="24"/>
                <w:highlight w:val="none"/>
              </w:rPr>
            </w:r>
            <w:r/>
          </w:p>
        </w:tc>
      </w:tr>
      <w:tr>
        <w:trPr>
          <w:trHeight w:val="1096"/>
        </w:trPr>
        <w:tc>
          <w:tcPr>
            <w:tcW w:w="1053" w:type="dxa"/>
            <w:textDirection w:val="lrTb"/>
            <w:noWrap w:val="false"/>
          </w:tcPr>
          <w:p>
            <w:pPr>
              <w:spacing w:line="347" w:lineRule="auto"/>
              <w:rPr>
                <w:highlight w:val="none"/>
              </w:rPr>
            </w:pPr>
            <w:r>
              <w:rPr>
                <w:highlight w:val="none"/>
              </w:rPr>
            </w:r>
            <w:r/>
          </w:p>
          <w:p>
            <w:pPr>
              <w:ind w:left="178"/>
              <w:spacing w:before="78" w:line="222" w:lineRule="auto"/>
              <w:rPr>
                <w:rFonts w:ascii="宋体" w:hAnsi="宋体" w:eastAsia="宋体" w:cs="宋体"/>
                <w:sz w:val="24"/>
                <w:szCs w:val="24"/>
                <w:highlight w:val="none"/>
              </w:rPr>
            </w:pPr>
            <w:r>
              <w:rPr>
                <w:rFonts w:ascii="宋体" w:hAnsi="宋体" w:eastAsia="宋体" w:cs="宋体"/>
                <w:spacing w:val="30"/>
                <w:sz w:val="24"/>
                <w:szCs w:val="24"/>
                <w:highlight w:val="none"/>
              </w:rPr>
              <w:t xml:space="preserve">(</w:t>
            </w:r>
            <w:r>
              <w:rPr>
                <w:rFonts w:ascii="宋体" w:hAnsi="宋体" w:eastAsia="宋体" w:cs="宋体"/>
                <w:spacing w:val="29"/>
                <w:sz w:val="24"/>
                <w:szCs w:val="24"/>
                <w:highlight w:val="none"/>
              </w:rPr>
              <w:t xml:space="preserve">二)</w:t>
            </w:r>
            <w:r/>
          </w:p>
        </w:tc>
        <w:tc>
          <w:tcPr>
            <w:tcW w:w="1255" w:type="dxa"/>
            <w:textDirection w:val="lrTb"/>
            <w:noWrap w:val="false"/>
          </w:tcPr>
          <w:p>
            <w:pPr>
              <w:ind w:left="127"/>
              <w:spacing w:before="191" w:line="360" w:lineRule="auto"/>
              <w:rPr>
                <w:rFonts w:ascii="宋体" w:hAnsi="宋体" w:eastAsia="宋体" w:cs="宋体"/>
                <w:sz w:val="24"/>
                <w:szCs w:val="24"/>
                <w:highlight w:val="none"/>
              </w:rPr>
            </w:pPr>
            <w:r>
              <w:rPr>
                <w:rFonts w:ascii="宋体" w:hAnsi="宋体" w:eastAsia="宋体" w:cs="宋体"/>
                <w:spacing w:val="-13"/>
                <w:sz w:val="24"/>
                <w:szCs w:val="24"/>
                <w:highlight w:val="none"/>
              </w:rPr>
              <w:t xml:space="preserve">公</w:t>
            </w:r>
            <w:r>
              <w:rPr>
                <w:rFonts w:ascii="宋体" w:hAnsi="宋体" w:eastAsia="宋体" w:cs="宋体"/>
                <w:spacing w:val="-10"/>
                <w:sz w:val="24"/>
                <w:szCs w:val="24"/>
                <w:highlight w:val="none"/>
              </w:rPr>
              <w:t xml:space="preserve">司 </w:t>
            </w:r>
            <w:r>
              <w:rPr>
                <w:rFonts w:ascii="宋体" w:hAnsi="宋体" w:eastAsia="宋体" w:cs="宋体"/>
                <w:spacing w:val="-10"/>
                <w:sz w:val="24"/>
                <w:szCs w:val="24"/>
                <w:highlight w:val="none"/>
                <w:u w:val="single"/>
                <w14:textOutline w14:w="4356" w14:cap="flat" w14:cmpd="sng" w14:algn="ctr">
                  <w14:solidFill>
                    <w14:srgbClr w14:val="000000"/>
                  </w14:solidFill>
                  <w14:prstDash w14:val="solid"/>
                  <w14:miter/>
                </w14:textOutline>
              </w:rPr>
              <w:t xml:space="preserve">20</w:t>
            </w:r>
            <w:r>
              <w:rPr>
                <w:rFonts w:hint="eastAsia" w:ascii="宋体" w:hAnsi="宋体" w:eastAsia="宋体" w:cs="宋体"/>
                <w:spacing w:val="-10"/>
                <w:sz w:val="24"/>
                <w:szCs w:val="24"/>
                <w:highlight w:val="none"/>
                <w:u w:val="single"/>
                <w14:textOutline w14:w="4356" w14:cap="flat" w14:cmpd="sng" w14:algn="ctr">
                  <w14:solidFill>
                    <w14:srgbClr w14:val="000000"/>
                  </w14:solidFill>
                  <w14:prstDash w14:val="solid"/>
                  <w14:miter/>
                </w14:textOutline>
              </w:rPr>
              <w:t xml:space="preserve">21</w:t>
            </w:r>
            <w:r/>
          </w:p>
          <w:p>
            <w:pPr>
              <w:ind w:left="152"/>
              <w:spacing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年度后获</w:t>
            </w:r>
            <w:r/>
          </w:p>
        </w:tc>
        <w:tc>
          <w:tcPr>
            <w:gridSpan w:val="4"/>
            <w:tcW w:w="6220" w:type="dxa"/>
            <w:textDirection w:val="lrTb"/>
            <w:noWrap w:val="false"/>
          </w:tcPr>
          <w:p>
            <w:pPr>
              <w:rPr>
                <w:highlight w:val="none"/>
              </w:rPr>
            </w:pPr>
            <w:r>
              <w:rPr>
                <w:highlight w:val="none"/>
              </w:rPr>
            </w:r>
            <w:r/>
          </w:p>
        </w:tc>
      </w:tr>
    </w:tbl>
    <w:p>
      <w:pPr>
        <w:rPr>
          <w:highlight w:val="none"/>
        </w:rPr>
      </w:pPr>
      <w:r>
        <w:rPr>
          <w:highlight w:val="none"/>
        </w:rPr>
      </w:r>
      <w:r/>
    </w:p>
    <w:p>
      <w:pPr>
        <w:rPr>
          <w:highlight w:val="none"/>
        </w:rPr>
        <w:sectPr>
          <w:footerReference w:type="default" r:id="rId26"/>
          <w:footnotePr/>
          <w:endnotePr/>
          <w:type w:val="nextPage"/>
          <w:pgSz w:w="11907" w:h="16839" w:orient="portrait"/>
          <w:pgMar w:top="1431" w:right="1685" w:bottom="1155" w:left="1687" w:header="0" w:footer="991" w:gutter="0"/>
          <w:cols w:num="1" w:sep="0" w:space="720" w:equalWidth="1"/>
          <w:docGrid w:linePitch="360"/>
        </w:sectPr>
      </w:pPr>
      <w:r>
        <w:rPr>
          <w:highlight w:val="none"/>
        </w:rPr>
      </w:r>
      <w:r/>
    </w:p>
    <w:p>
      <w:pPr>
        <w:spacing w:line="91" w:lineRule="auto"/>
        <w:rPr>
          <w:sz w:val="2"/>
          <w:highlight w:val="none"/>
        </w:rPr>
      </w:pPr>
      <w:r>
        <w:rPr>
          <w:sz w:val="2"/>
          <w:highlight w:val="none"/>
        </w:rPr>
      </w:r>
      <w:r/>
    </w:p>
    <w:tbl>
      <w:tblPr>
        <w:tblStyle w:val="2059"/>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55"/>
        <w:gridCol w:w="297"/>
        <w:gridCol w:w="1255"/>
        <w:gridCol w:w="1763"/>
        <w:gridCol w:w="1236"/>
        <w:gridCol w:w="827"/>
        <w:gridCol w:w="1123"/>
        <w:gridCol w:w="1272"/>
      </w:tblGrid>
      <w:tr>
        <w:trPr>
          <w:trHeight w:val="1413"/>
        </w:trPr>
        <w:tc>
          <w:tcPr>
            <w:gridSpan w:val="2"/>
            <w:tcW w:w="1052" w:type="dxa"/>
            <w:textDirection w:val="lrTb"/>
            <w:noWrap w:val="false"/>
          </w:tcPr>
          <w:p>
            <w:pPr>
              <w:rPr>
                <w:highlight w:val="none"/>
              </w:rPr>
            </w:pPr>
            <w:r>
              <w:rPr>
                <w:highlight w:val="none"/>
              </w:rPr>
            </w:r>
            <w:r/>
          </w:p>
        </w:tc>
        <w:tc>
          <w:tcPr>
            <w:tcW w:w="1255" w:type="dxa"/>
            <w:textDirection w:val="lrTb"/>
            <w:noWrap w:val="false"/>
          </w:tcPr>
          <w:p>
            <w:pPr>
              <w:ind w:left="153"/>
              <w:spacing w:before="117"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得的荣誉</w:t>
            </w:r>
            <w:r/>
          </w:p>
          <w:p>
            <w:pPr>
              <w:ind w:left="151"/>
              <w:spacing w:before="182" w:line="22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及表彰</w:t>
            </w:r>
            <w:r>
              <w:rPr>
                <w:rFonts w:ascii="宋体" w:hAnsi="宋体" w:eastAsia="宋体" w:cs="宋体"/>
                <w:spacing w:val="-1"/>
                <w:sz w:val="24"/>
                <w:szCs w:val="24"/>
                <w:highlight w:val="none"/>
              </w:rPr>
              <w:t xml:space="preserve">情</w:t>
            </w:r>
            <w:r/>
          </w:p>
          <w:p>
            <w:pPr>
              <w:ind w:left="514"/>
              <w:spacing w:before="182" w:line="220" w:lineRule="auto"/>
              <w:rPr>
                <w:rFonts w:ascii="宋体" w:hAnsi="宋体" w:eastAsia="宋体" w:cs="宋体"/>
                <w:sz w:val="24"/>
                <w:szCs w:val="24"/>
                <w:highlight w:val="none"/>
              </w:rPr>
            </w:pPr>
            <w:r>
              <w:rPr>
                <w:rFonts w:ascii="宋体" w:hAnsi="宋体" w:eastAsia="宋体" w:cs="宋体"/>
                <w:sz w:val="24"/>
                <w:szCs w:val="24"/>
                <w:highlight w:val="none"/>
              </w:rPr>
              <w:t xml:space="preserve">况</w:t>
            </w:r>
            <w:r/>
          </w:p>
        </w:tc>
        <w:tc>
          <w:tcPr>
            <w:gridSpan w:val="5"/>
            <w:tcW w:w="6221" w:type="dxa"/>
            <w:textDirection w:val="lrTb"/>
            <w:noWrap w:val="false"/>
          </w:tcPr>
          <w:p>
            <w:pPr>
              <w:rPr>
                <w:highlight w:val="none"/>
              </w:rPr>
            </w:pPr>
            <w:r>
              <w:rPr>
                <w:highlight w:val="none"/>
              </w:rPr>
            </w:r>
            <w:r/>
          </w:p>
        </w:tc>
      </w:tr>
      <w:tr>
        <w:trPr>
          <w:trHeight w:val="554"/>
        </w:trPr>
        <w:tc>
          <w:tcPr>
            <w:gridSpan w:val="2"/>
            <w:shd w:val="clear" w:color="auto" w:fill="bfbfbf"/>
            <w:tcW w:w="1052" w:type="dxa"/>
            <w:textDirection w:val="lrTb"/>
            <w:noWrap w:val="false"/>
          </w:tcPr>
          <w:p>
            <w:pPr>
              <w:ind w:left="434"/>
              <w:spacing w:before="159" w:line="222"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四</w:t>
            </w:r>
            <w:r/>
          </w:p>
        </w:tc>
        <w:tc>
          <w:tcPr>
            <w:gridSpan w:val="6"/>
            <w:shd w:val="clear" w:color="auto" w:fill="bfbfbf"/>
            <w:tcW w:w="7476" w:type="dxa"/>
            <w:textDirection w:val="lrTb"/>
            <w:noWrap w:val="false"/>
          </w:tcPr>
          <w:p>
            <w:pPr>
              <w:ind w:left="1091"/>
              <w:spacing w:before="158" w:line="217" w:lineRule="auto"/>
              <w:rPr>
                <w:rFonts w:ascii="宋体" w:hAnsi="宋体" w:eastAsia="宋体" w:cs="宋体"/>
                <w:sz w:val="24"/>
                <w:szCs w:val="24"/>
                <w:highlight w:val="none"/>
              </w:rPr>
            </w:pPr>
            <w:r>
              <w:rPr>
                <w:rFonts w:ascii="宋体" w:hAnsi="宋体" w:eastAsia="宋体" w:cs="宋体"/>
                <w:spacing w:val="10"/>
                <w:sz w:val="24"/>
                <w:szCs w:val="24"/>
                <w:highlight w:val="none"/>
                <w14:textOutline w14:w="4356" w14:cap="flat" w14:cmpd="sng" w14:algn="ctr">
                  <w14:solidFill>
                    <w14:srgbClr w14:val="000000"/>
                  </w14:solidFill>
                  <w14:prstDash w14:val="solid"/>
                  <w14:miter/>
                </w14:textOutline>
              </w:rPr>
              <w:t xml:space="preserve">提</w:t>
            </w:r>
            <w:r>
              <w:rPr>
                <w:rFonts w:ascii="宋体" w:hAnsi="宋体" w:eastAsia="宋体" w:cs="宋体"/>
                <w:spacing w:val="5"/>
                <w:sz w:val="24"/>
                <w:szCs w:val="24"/>
                <w:highlight w:val="none"/>
                <w14:textOutline w14:w="4356" w14:cap="flat" w14:cmpd="sng" w14:algn="ctr">
                  <w14:solidFill>
                    <w14:srgbClr w14:val="000000"/>
                  </w14:solidFill>
                  <w14:prstDash w14:val="solid"/>
                  <w14:miter/>
                </w14:textOutline>
              </w:rPr>
              <w:t xml:space="preserve">供本项目服务所必须的专业设备一览表(必填)</w:t>
            </w:r>
            <w:r/>
          </w:p>
        </w:tc>
      </w:tr>
      <w:tr>
        <w:trPr>
          <w:trHeight w:val="949"/>
        </w:trPr>
        <w:tc>
          <w:tcPr>
            <w:tcW w:w="755" w:type="dxa"/>
            <w:textDirection w:val="lrTb"/>
            <w:noWrap w:val="false"/>
          </w:tcPr>
          <w:p>
            <w:pPr>
              <w:spacing w:line="276" w:lineRule="auto"/>
              <w:rPr>
                <w:highlight w:val="none"/>
              </w:rPr>
            </w:pPr>
            <w:r>
              <w:rPr>
                <w:highlight w:val="none"/>
              </w:rPr>
            </w:r>
            <w:r/>
          </w:p>
          <w:p>
            <w:pPr>
              <w:ind w:left="142"/>
              <w:spacing w:before="78" w:line="221" w:lineRule="auto"/>
              <w:rPr>
                <w:rFonts w:ascii="宋体" w:hAnsi="宋体" w:eastAsia="宋体" w:cs="宋体"/>
                <w:sz w:val="24"/>
                <w:szCs w:val="24"/>
                <w:highlight w:val="none"/>
              </w:rPr>
            </w:pP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序</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号</w:t>
            </w:r>
            <w:r/>
          </w:p>
        </w:tc>
        <w:tc>
          <w:tcPr>
            <w:gridSpan w:val="3"/>
            <w:tcW w:w="3315" w:type="dxa"/>
            <w:textDirection w:val="lrTb"/>
            <w:noWrap w:val="false"/>
          </w:tcPr>
          <w:p>
            <w:pPr>
              <w:ind w:left="132"/>
              <w:spacing w:before="123" w:line="468" w:lineRule="exact"/>
              <w:rPr>
                <w:rFonts w:ascii="宋体" w:hAnsi="宋体" w:eastAsia="宋体" w:cs="宋体"/>
                <w:sz w:val="24"/>
                <w:szCs w:val="24"/>
                <w:highlight w:val="none"/>
              </w:rPr>
            </w:pPr>
            <w:r>
              <w:rPr>
                <w:rFonts w:ascii="宋体" w:hAnsi="宋体" w:eastAsia="宋体" w:cs="宋体"/>
                <w:spacing w:val="-4"/>
                <w:position w:val="17"/>
                <w:sz w:val="24"/>
                <w:szCs w:val="24"/>
                <w:highlight w:val="none"/>
                <w14:textOutline w14:w="4356" w14:cap="flat" w14:cmpd="sng" w14:algn="ctr">
                  <w14:solidFill>
                    <w14:srgbClr w14:val="000000"/>
                  </w14:solidFill>
                  <w14:prstDash w14:val="solid"/>
                  <w14:miter/>
                </w14:textOutline>
              </w:rPr>
              <w:t xml:space="preserve">品牌、型号及主要参数配置</w:t>
            </w:r>
            <w:r>
              <w:rPr>
                <w:rFonts w:ascii="宋体" w:hAnsi="宋体" w:eastAsia="宋体" w:cs="宋体"/>
                <w:spacing w:val="-2"/>
                <w:position w:val="17"/>
                <w:sz w:val="24"/>
                <w:szCs w:val="24"/>
                <w:highlight w:val="none"/>
                <w14:textOutline w14:w="4356" w14:cap="flat" w14:cmpd="sng" w14:algn="ctr">
                  <w14:solidFill>
                    <w14:srgbClr w14:val="000000"/>
                  </w14:solidFill>
                  <w14:prstDash w14:val="solid"/>
                  <w14:miter/>
                </w14:textOutline>
              </w:rPr>
              <w:t xml:space="preserve">简</w:t>
            </w:r>
            <w:r/>
          </w:p>
          <w:p>
            <w:pPr>
              <w:ind w:left="1544"/>
              <w:spacing w:line="224"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述</w:t>
            </w:r>
            <w:r/>
          </w:p>
        </w:tc>
        <w:tc>
          <w:tcPr>
            <w:tcW w:w="1236" w:type="dxa"/>
            <w:textDirection w:val="lrTb"/>
            <w:noWrap w:val="false"/>
          </w:tcPr>
          <w:p>
            <w:pPr>
              <w:spacing w:line="275" w:lineRule="auto"/>
              <w:rPr>
                <w:highlight w:val="none"/>
              </w:rPr>
            </w:pPr>
            <w:r>
              <w:rPr>
                <w:highlight w:val="none"/>
              </w:rPr>
            </w:r>
            <w:r/>
          </w:p>
          <w:p>
            <w:pPr>
              <w:ind w:left="140"/>
              <w:spacing w:before="78" w:line="220" w:lineRule="auto"/>
              <w:rPr>
                <w:rFonts w:ascii="宋体" w:hAnsi="宋体" w:eastAsia="宋体" w:cs="宋体"/>
                <w:sz w:val="24"/>
                <w:szCs w:val="24"/>
                <w:highlight w:val="none"/>
              </w:rPr>
            </w:pP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购置年份</w:t>
            </w:r>
            <w:r/>
          </w:p>
        </w:tc>
        <w:tc>
          <w:tcPr>
            <w:tcW w:w="827" w:type="dxa"/>
            <w:textDirection w:val="lrTb"/>
            <w:noWrap w:val="false"/>
          </w:tcPr>
          <w:p>
            <w:pPr>
              <w:spacing w:line="276" w:lineRule="auto"/>
              <w:rPr>
                <w:highlight w:val="none"/>
              </w:rPr>
            </w:pPr>
            <w:r>
              <w:rPr>
                <w:highlight w:val="none"/>
              </w:rPr>
            </w:r>
            <w:r/>
          </w:p>
          <w:p>
            <w:pPr>
              <w:ind w:left="181"/>
              <w:spacing w:before="78" w:line="218" w:lineRule="auto"/>
              <w:rPr>
                <w:rFonts w:ascii="宋体" w:hAnsi="宋体" w:eastAsia="宋体" w:cs="宋体"/>
                <w:sz w:val="24"/>
                <w:szCs w:val="24"/>
                <w:highlight w:val="none"/>
              </w:rPr>
            </w:pP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价格</w:t>
            </w:r>
            <w:r/>
          </w:p>
        </w:tc>
        <w:tc>
          <w:tcPr>
            <w:tcW w:w="1123" w:type="dxa"/>
            <w:textDirection w:val="lrTb"/>
            <w:noWrap w:val="false"/>
          </w:tcPr>
          <w:p>
            <w:pPr>
              <w:spacing w:line="275" w:lineRule="auto"/>
              <w:rPr>
                <w:highlight w:val="none"/>
              </w:rPr>
            </w:pPr>
            <w:r>
              <w:rPr>
                <w:highlight w:val="none"/>
              </w:rPr>
            </w:r>
            <w:r/>
          </w:p>
          <w:p>
            <w:pPr>
              <w:ind w:left="332"/>
              <w:spacing w:before="78" w:line="220" w:lineRule="auto"/>
              <w:rPr>
                <w:rFonts w:ascii="宋体" w:hAnsi="宋体" w:eastAsia="宋体" w:cs="宋体"/>
                <w:sz w:val="24"/>
                <w:szCs w:val="24"/>
                <w:highlight w:val="none"/>
              </w:rPr>
            </w:pP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数</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量</w:t>
            </w:r>
            <w:r/>
          </w:p>
        </w:tc>
        <w:tc>
          <w:tcPr>
            <w:tcW w:w="1272" w:type="dxa"/>
            <w:textDirection w:val="lrTb"/>
            <w:noWrap w:val="false"/>
          </w:tcPr>
          <w:p>
            <w:pPr>
              <w:spacing w:line="276" w:lineRule="auto"/>
              <w:rPr>
                <w:highlight w:val="none"/>
              </w:rPr>
            </w:pPr>
            <w:r>
              <w:rPr>
                <w:highlight w:val="none"/>
              </w:rPr>
            </w:r>
            <w:r/>
          </w:p>
          <w:p>
            <w:pPr>
              <w:ind w:left="402"/>
              <w:spacing w:before="78" w:line="221" w:lineRule="auto"/>
              <w:rPr>
                <w:rFonts w:ascii="宋体" w:hAnsi="宋体" w:eastAsia="宋体" w:cs="宋体"/>
                <w:sz w:val="24"/>
                <w:szCs w:val="24"/>
                <w:highlight w:val="none"/>
              </w:rPr>
            </w:pP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用</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途</w:t>
            </w:r>
            <w:r/>
          </w:p>
        </w:tc>
      </w:tr>
      <w:tr>
        <w:trPr>
          <w:trHeight w:val="482"/>
        </w:trPr>
        <w:tc>
          <w:tcPr>
            <w:tcW w:w="755" w:type="dxa"/>
            <w:textDirection w:val="lrTb"/>
            <w:noWrap w:val="false"/>
          </w:tcPr>
          <w:p>
            <w:pPr>
              <w:ind w:left="341"/>
              <w:spacing w:before="161" w:line="185"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1</w:t>
            </w:r>
            <w:r/>
          </w:p>
        </w:tc>
        <w:tc>
          <w:tcPr>
            <w:gridSpan w:val="3"/>
            <w:tcW w:w="3315" w:type="dxa"/>
            <w:textDirection w:val="lrTb"/>
            <w:noWrap w:val="false"/>
          </w:tcPr>
          <w:p>
            <w:pPr>
              <w:rPr>
                <w:highlight w:val="none"/>
              </w:rPr>
            </w:pPr>
            <w:r>
              <w:rPr>
                <w:highlight w:val="none"/>
              </w:rPr>
            </w:r>
            <w:r/>
          </w:p>
        </w:tc>
        <w:tc>
          <w:tcPr>
            <w:tcW w:w="1236" w:type="dxa"/>
            <w:textDirection w:val="lrTb"/>
            <w:noWrap w:val="false"/>
          </w:tcPr>
          <w:p>
            <w:pPr>
              <w:rPr>
                <w:highlight w:val="none"/>
              </w:rPr>
            </w:pPr>
            <w:r>
              <w:rPr>
                <w:highlight w:val="none"/>
              </w:rPr>
            </w:r>
            <w:r/>
          </w:p>
        </w:tc>
        <w:tc>
          <w:tcPr>
            <w:tcW w:w="827" w:type="dxa"/>
            <w:textDirection w:val="lrTb"/>
            <w:noWrap w:val="false"/>
          </w:tcPr>
          <w:p>
            <w:pPr>
              <w:rPr>
                <w:highlight w:val="none"/>
              </w:rPr>
            </w:pPr>
            <w:r>
              <w:rPr>
                <w:highlight w:val="none"/>
              </w:rPr>
            </w:r>
            <w:r/>
          </w:p>
        </w:tc>
        <w:tc>
          <w:tcPr>
            <w:tcW w:w="1123" w:type="dxa"/>
            <w:textDirection w:val="lrTb"/>
            <w:noWrap w:val="false"/>
          </w:tcPr>
          <w:p>
            <w:pPr>
              <w:rPr>
                <w:highlight w:val="none"/>
              </w:rPr>
            </w:pPr>
            <w:r>
              <w:rPr>
                <w:highlight w:val="none"/>
              </w:rPr>
            </w:r>
            <w:r/>
          </w:p>
        </w:tc>
        <w:tc>
          <w:tcPr>
            <w:tcW w:w="1272" w:type="dxa"/>
            <w:textDirection w:val="lrTb"/>
            <w:noWrap w:val="false"/>
          </w:tcPr>
          <w:p>
            <w:pPr>
              <w:rPr>
                <w:highlight w:val="none"/>
              </w:rPr>
            </w:pPr>
            <w:r>
              <w:rPr>
                <w:highlight w:val="none"/>
              </w:rPr>
            </w:r>
            <w:r/>
          </w:p>
        </w:tc>
      </w:tr>
      <w:tr>
        <w:trPr>
          <w:trHeight w:val="556"/>
        </w:trPr>
        <w:tc>
          <w:tcPr>
            <w:tcW w:w="755" w:type="dxa"/>
            <w:textDirection w:val="lrTb"/>
            <w:noWrap w:val="false"/>
          </w:tcPr>
          <w:p>
            <w:pPr>
              <w:ind w:left="326"/>
              <w:spacing w:before="198" w:line="184"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2</w:t>
            </w:r>
            <w:r/>
          </w:p>
          <w:p>
            <w:pPr>
              <w:ind w:firstLine="4"/>
              <w:spacing w:before="75" w:line="41" w:lineRule="exact"/>
              <w:rPr>
                <w:highlight w:val="none"/>
              </w:rPr>
            </w:pPr>
            <w:r>
              <w:rPr>
                <w:highlight w:val="none"/>
              </w:rPr>
              <mc:AlternateContent>
                <mc:Choice Requires="wpg">
                  <w:drawing>
                    <wp:inline xmlns:wp="http://schemas.openxmlformats.org/drawingml/2006/wordprocessingDrawing" distT="0" distB="0" distL="0" distR="0">
                      <wp:extent cx="471170" cy="26035"/>
                      <wp:effectExtent l="0" t="0" r="0" b="0"/>
                      <wp:docPr id="39" name=""/>
                      <wp:cNvGraphicFramePr/>
                      <a:graphic xmlns:a="http://schemas.openxmlformats.org/drawingml/2006/main">
                        <a:graphicData uri="http://schemas.microsoft.com/office/word/2010/wordprocessingShape">
                          <wps:wsp>
                            <wps:cNvPr id="0" name=""/>
                            <wps:cNvSpPr/>
                            <wps:spPr bwMode="auto">
                              <a:xfrm>
                                <a:off x="0" y="0"/>
                                <a:ext cx="471170" cy="26035"/>
                              </a:xfrm>
                              <a:custGeom>
                                <a:avLst/>
                                <a:gdLst>
                                  <a:gd name="gd0" fmla="val 65536"/>
                                  <a:gd name="gd1" fmla="val 0"/>
                                  <a:gd name="gd2" fmla="val 40"/>
                                  <a:gd name="gd3" fmla="val 741"/>
                                  <a:gd name="gd4" fmla="val 40"/>
                                  <a:gd name="gd5" fmla="val 741"/>
                                  <a:gd name="gd6" fmla="val 0"/>
                                  <a:gd name="gd7" fmla="val 0"/>
                                  <a:gd name="gd8" fmla="val 0"/>
                                  <a:gd name="gd9" fmla="val 0"/>
                                  <a:gd name="gd10" fmla="val 40"/>
                                  <a:gd name="gd11" fmla="*/ w 0 741"/>
                                  <a:gd name="gd12" fmla="*/ h 0 40"/>
                                  <a:gd name="gd13" fmla="*/ w 21600 741"/>
                                  <a:gd name="gd14" fmla="*/ h 21600 40"/>
                                </a:gdLst>
                                <a:ahLst/>
                                <a:cxnLst/>
                                <a:rect l="gd11" t="gd12" r="gd13" b="gd14"/>
                                <a:pathLst>
                                  <a:path w="741" h="40" fill="norm" stroke="1" extrusionOk="0">
                                    <a:moveTo>
                                      <a:pt x="gd1" y="gd2"/>
                                    </a:moveTo>
                                    <a:lnTo>
                                      <a:pt x="gd3" y="gd4"/>
                                    </a:lnTo>
                                    <a:lnTo>
                                      <a:pt x="gd5" y="gd6"/>
                                    </a:lnTo>
                                    <a:lnTo>
                                      <a:pt x="gd7" y="gd8"/>
                                    </a:lnTo>
                                    <a:lnTo>
                                      <a:pt x="gd9" y="gd10"/>
                                    </a:lnTo>
                                    <a:close/>
                                  </a:path>
                                  <a:path w="741" h="40" fill="norm" stroke="1" extrusionOk="0"/>
                                </a:pathLst>
                              </a:custGeom>
                              <a:solidFill>
                                <a:srgbClr val="FFFFFF"/>
                              </a:solidFill>
                              <a:ln>
                                <a:noFill/>
                              </a:ln>
                            </wps:spPr>
                            <wps:bodyPr rot="0">
                              <a:prstTxWarp prst="textNoShape">
                                <a:avLst/>
                              </a:prstTxWarp>
                              <a:noAutofit/>
                            </wps:bodyPr>
                          </wps:wsp>
                        </a:graphicData>
                      </a:graphic>
                    </wp:inline>
                  </w:drawing>
                </mc:Choice>
                <mc:Fallback>
                  <w:pict>
                    <v:shape id="shape 38" o:spid="_x0000_s38" style="width:37.1pt;height:2.0pt;mso-wrap-distance-left:0.0pt;mso-wrap-distance-top:0.0pt;mso-wrap-distance-right:0.0pt;mso-wrap-distance-bottom:0.0pt;visibility:visible;" path="m0,100000l100000,100000l100000,0l0,0l0,100000xee" coordsize="100000,100000" fillcolor="#FFFFFF" stroked="f">
                      <v:path textboxrect="0,0,2914979,54000000"/>
                    </v:shape>
                  </w:pict>
                </mc:Fallback>
              </mc:AlternateContent>
            </w:r>
            <w:r/>
          </w:p>
        </w:tc>
        <w:tc>
          <w:tcPr>
            <w:gridSpan w:val="3"/>
            <w:tcW w:w="3315" w:type="dxa"/>
            <w:textDirection w:val="lrTb"/>
            <w:noWrap w:val="false"/>
          </w:tcPr>
          <w:p>
            <w:pPr>
              <w:rPr>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page">
                        <wp:posOffset>2540</wp:posOffset>
                      </wp:positionH>
                      <wp:positionV relativeFrom="page">
                        <wp:posOffset>328930</wp:posOffset>
                      </wp:positionV>
                      <wp:extent cx="2099310" cy="26035"/>
                      <wp:effectExtent l="0" t="0" r="0" b="0"/>
                      <wp:wrapNone/>
                      <wp:docPr id="40" name=""/>
                      <wp:cNvGraphicFramePr/>
                      <a:graphic xmlns:a="http://schemas.openxmlformats.org/drawingml/2006/main">
                        <a:graphicData uri="http://schemas.microsoft.com/office/word/2010/wordprocessingShape">
                          <wps:wsp>
                            <wps:cNvPr id="0" name=""/>
                            <wps:cNvSpPr/>
                            <wps:spPr bwMode="auto">
                              <a:xfrm>
                                <a:off x="0" y="0"/>
                                <a:ext cx="2099310" cy="26035"/>
                              </a:xfrm>
                              <a:prstGeom prst="rect">
                                <a:avLst/>
                              </a:prstGeom>
                              <a:solidFill>
                                <a:srgbClr val="FFFFFF"/>
                              </a:solidFill>
                              <a:ln>
                                <a:noFill/>
                              </a:ln>
                            </wps:spPr>
                            <wps:bodyPr rot="0">
                              <a:prstTxWarp prst="textNoShape">
                                <a:avLst/>
                              </a:prstTxWarp>
                              <a:noAutofit/>
                            </wps:bodyPr>
                          </wps:wsp>
                        </a:graphicData>
                      </a:graphic>
                    </wp:anchor>
                  </w:drawing>
                </mc:Choice>
                <mc:Fallback>
                  <w:pict>
                    <v:shape id="shape 39" o:spid="_x0000_s39" o:spt="1" type="#_x0000_t1" style="position:absolute;z-index:251666432;o:allowoverlap:true;o:allowincell:true;mso-position-horizontal-relative:page;margin-left:0.2pt;mso-position-horizontal:absolute;mso-position-vertical-relative:page;margin-top:25.9pt;mso-position-vertical:absolute;width:165.3pt;height:2.0pt;mso-wrap-distance-left:9.0pt;mso-wrap-distance-top:0.0pt;mso-wrap-distance-right:9.0pt;mso-wrap-distance-bottom:0.0pt;visibility:visible;" fillcolor="#FFFFFF" stroked="f"/>
                  </w:pict>
                </mc:Fallback>
              </mc:AlternateContent>
            </w:r>
            <w:r/>
          </w:p>
        </w:tc>
        <w:tc>
          <w:tcPr>
            <w:tcW w:w="1236" w:type="dxa"/>
            <w:textDirection w:val="lrTb"/>
            <w:noWrap w:val="false"/>
          </w:tcPr>
          <w:p>
            <w:pPr>
              <w:rPr>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page">
                        <wp:posOffset>4445</wp:posOffset>
                      </wp:positionH>
                      <wp:positionV relativeFrom="page">
                        <wp:posOffset>328930</wp:posOffset>
                      </wp:positionV>
                      <wp:extent cx="779145" cy="26035"/>
                      <wp:effectExtent l="0" t="0" r="0" b="0"/>
                      <wp:wrapNone/>
                      <wp:docPr id="41" name=""/>
                      <wp:cNvGraphicFramePr/>
                      <a:graphic xmlns:a="http://schemas.openxmlformats.org/drawingml/2006/main">
                        <a:graphicData uri="http://schemas.microsoft.com/office/word/2010/wordprocessingShape">
                          <wps:wsp>
                            <wps:cNvPr id="0" name=""/>
                            <wps:cNvSpPr/>
                            <wps:spPr bwMode="auto">
                              <a:xfrm>
                                <a:off x="0" y="0"/>
                                <a:ext cx="779145" cy="26035"/>
                              </a:xfrm>
                              <a:prstGeom prst="rect">
                                <a:avLst/>
                              </a:prstGeom>
                              <a:solidFill>
                                <a:srgbClr val="FFFFFF"/>
                              </a:solidFill>
                              <a:ln>
                                <a:noFill/>
                              </a:ln>
                            </wps:spPr>
                            <wps:bodyPr rot="0">
                              <a:prstTxWarp prst="textNoShape">
                                <a:avLst/>
                              </a:prstTxWarp>
                              <a:noAutofit/>
                            </wps:bodyPr>
                          </wps:wsp>
                        </a:graphicData>
                      </a:graphic>
                    </wp:anchor>
                  </w:drawing>
                </mc:Choice>
                <mc:Fallback>
                  <w:pict>
                    <v:shape id="shape 40" o:spid="_x0000_s40" o:spt="1" type="#_x0000_t1" style="position:absolute;z-index:251667456;o:allowoverlap:true;o:allowincell:true;mso-position-horizontal-relative:page;margin-left:0.3pt;mso-position-horizontal:absolute;mso-position-vertical-relative:page;margin-top:25.9pt;mso-position-vertical:absolute;width:61.3pt;height:2.0pt;mso-wrap-distance-left:9.0pt;mso-wrap-distance-top:0.0pt;mso-wrap-distance-right:9.0pt;mso-wrap-distance-bottom:0.0pt;visibility:visible;" fillcolor="#FFFFFF" stroked="f"/>
                  </w:pict>
                </mc:Fallback>
              </mc:AlternateContent>
            </w:r>
            <w:r/>
          </w:p>
        </w:tc>
        <w:tc>
          <w:tcPr>
            <w:tcW w:w="827" w:type="dxa"/>
            <w:textDirection w:val="lrTb"/>
            <w:noWrap w:val="false"/>
          </w:tcPr>
          <w:p>
            <w:pPr>
              <w:rPr>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page">
                        <wp:posOffset>4445</wp:posOffset>
                      </wp:positionH>
                      <wp:positionV relativeFrom="page">
                        <wp:posOffset>328930</wp:posOffset>
                      </wp:positionV>
                      <wp:extent cx="518160" cy="26035"/>
                      <wp:effectExtent l="0" t="0" r="0" b="0"/>
                      <wp:wrapNone/>
                      <wp:docPr id="42" name=""/>
                      <wp:cNvGraphicFramePr/>
                      <a:graphic xmlns:a="http://schemas.openxmlformats.org/drawingml/2006/main">
                        <a:graphicData uri="http://schemas.microsoft.com/office/word/2010/wordprocessingShape">
                          <wps:wsp>
                            <wps:cNvPr id="0" name=""/>
                            <wps:cNvSpPr/>
                            <wps:spPr bwMode="auto">
                              <a:xfrm>
                                <a:off x="0" y="0"/>
                                <a:ext cx="518160" cy="26035"/>
                              </a:xfrm>
                              <a:prstGeom prst="rect">
                                <a:avLst/>
                              </a:prstGeom>
                              <a:solidFill>
                                <a:srgbClr val="FFFFFF"/>
                              </a:solidFill>
                              <a:ln>
                                <a:noFill/>
                              </a:ln>
                            </wps:spPr>
                            <wps:bodyPr rot="0">
                              <a:prstTxWarp prst="textNoShape">
                                <a:avLst/>
                              </a:prstTxWarp>
                              <a:noAutofit/>
                            </wps:bodyPr>
                          </wps:wsp>
                        </a:graphicData>
                      </a:graphic>
                    </wp:anchor>
                  </w:drawing>
                </mc:Choice>
                <mc:Fallback>
                  <w:pict>
                    <v:shape id="shape 41" o:spid="_x0000_s41" o:spt="1" type="#_x0000_t1" style="position:absolute;z-index:251669504;o:allowoverlap:true;o:allowincell:true;mso-position-horizontal-relative:page;margin-left:0.3pt;mso-position-horizontal:absolute;mso-position-vertical-relative:page;margin-top:25.9pt;mso-position-vertical:absolute;width:40.8pt;height:2.0pt;mso-wrap-distance-left:9.0pt;mso-wrap-distance-top:0.0pt;mso-wrap-distance-right:9.0pt;mso-wrap-distance-bottom:0.0pt;visibility:visible;" fillcolor="#FFFFFF" stroked="f"/>
                  </w:pict>
                </mc:Fallback>
              </mc:AlternateContent>
            </w:r>
            <w:r/>
          </w:p>
        </w:tc>
        <w:tc>
          <w:tcPr>
            <w:tcW w:w="1123" w:type="dxa"/>
            <w:textDirection w:val="lrTb"/>
            <w:noWrap w:val="false"/>
          </w:tcPr>
          <w:p>
            <w:pPr>
              <w:rPr>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page">
                        <wp:posOffset>5080</wp:posOffset>
                      </wp:positionH>
                      <wp:positionV relativeFrom="page">
                        <wp:posOffset>328930</wp:posOffset>
                      </wp:positionV>
                      <wp:extent cx="707390" cy="26035"/>
                      <wp:effectExtent l="0" t="0" r="0" b="0"/>
                      <wp:wrapNone/>
                      <wp:docPr id="43" name=""/>
                      <wp:cNvGraphicFramePr/>
                      <a:graphic xmlns:a="http://schemas.openxmlformats.org/drawingml/2006/main">
                        <a:graphicData uri="http://schemas.microsoft.com/office/word/2010/wordprocessingShape">
                          <wps:wsp>
                            <wps:cNvPr id="0" name=""/>
                            <wps:cNvSpPr/>
                            <wps:spPr bwMode="auto">
                              <a:xfrm>
                                <a:off x="0" y="0"/>
                                <a:ext cx="707390" cy="26035"/>
                              </a:xfrm>
                              <a:prstGeom prst="rect">
                                <a:avLst/>
                              </a:prstGeom>
                              <a:solidFill>
                                <a:srgbClr val="FFFFFF"/>
                              </a:solidFill>
                              <a:ln>
                                <a:noFill/>
                              </a:ln>
                            </wps:spPr>
                            <wps:bodyPr rot="0">
                              <a:prstTxWarp prst="textNoShape">
                                <a:avLst/>
                              </a:prstTxWarp>
                              <a:noAutofit/>
                            </wps:bodyPr>
                          </wps:wsp>
                        </a:graphicData>
                      </a:graphic>
                    </wp:anchor>
                  </w:drawing>
                </mc:Choice>
                <mc:Fallback>
                  <w:pict>
                    <v:shape id="shape 42" o:spid="_x0000_s42" o:spt="1" type="#_x0000_t1" style="position:absolute;z-index:251668480;o:allowoverlap:true;o:allowincell:true;mso-position-horizontal-relative:page;margin-left:0.4pt;mso-position-horizontal:absolute;mso-position-vertical-relative:page;margin-top:25.9pt;mso-position-vertical:absolute;width:55.7pt;height:2.0pt;mso-wrap-distance-left:9.0pt;mso-wrap-distance-top:0.0pt;mso-wrap-distance-right:9.0pt;mso-wrap-distance-bottom:0.0pt;visibility:visible;" fillcolor="#FFFFFF" stroked="f"/>
                  </w:pict>
                </mc:Fallback>
              </mc:AlternateContent>
            </w:r>
            <w:r/>
          </w:p>
        </w:tc>
        <w:tc>
          <w:tcPr>
            <w:tcW w:w="1272" w:type="dxa"/>
            <w:textDirection w:val="lrTb"/>
            <w:noWrap w:val="false"/>
          </w:tcPr>
          <w:p>
            <w:pPr>
              <w:rPr>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posOffset>5080</wp:posOffset>
                      </wp:positionH>
                      <wp:positionV relativeFrom="page">
                        <wp:posOffset>328930</wp:posOffset>
                      </wp:positionV>
                      <wp:extent cx="799465" cy="26035"/>
                      <wp:effectExtent l="0" t="0" r="0" b="0"/>
                      <wp:wrapNone/>
                      <wp:docPr id="44" name=""/>
                      <wp:cNvGraphicFramePr/>
                      <a:graphic xmlns:a="http://schemas.openxmlformats.org/drawingml/2006/main">
                        <a:graphicData uri="http://schemas.microsoft.com/office/word/2010/wordprocessingShape">
                          <wps:wsp>
                            <wps:cNvPr id="0" name=""/>
                            <wps:cNvSpPr/>
                            <wps:spPr bwMode="auto">
                              <a:xfrm>
                                <a:off x="0" y="0"/>
                                <a:ext cx="799465" cy="26035"/>
                              </a:xfrm>
                              <a:prstGeom prst="rect">
                                <a:avLst/>
                              </a:prstGeom>
                              <a:solidFill>
                                <a:srgbClr val="FFFFFF"/>
                              </a:solidFill>
                              <a:ln>
                                <a:noFill/>
                              </a:ln>
                            </wps:spPr>
                            <wps:bodyPr rot="0">
                              <a:prstTxWarp prst="textNoShape">
                                <a:avLst/>
                              </a:prstTxWarp>
                              <a:noAutofit/>
                            </wps:bodyPr>
                          </wps:wsp>
                        </a:graphicData>
                      </a:graphic>
                    </wp:anchor>
                  </w:drawing>
                </mc:Choice>
                <mc:Fallback>
                  <w:pict>
                    <v:shape id="shape 43" o:spid="_x0000_s43" o:spt="1" type="#_x0000_t1" style="position:absolute;z-index:251665408;o:allowoverlap:true;o:allowincell:true;mso-position-horizontal-relative:page;margin-left:0.4pt;mso-position-horizontal:absolute;mso-position-vertical-relative:page;margin-top:25.9pt;mso-position-vertical:absolute;width:62.9pt;height:2.0pt;mso-wrap-distance-left:9.0pt;mso-wrap-distance-top:0.0pt;mso-wrap-distance-right:9.0pt;mso-wrap-distance-bottom:0.0pt;visibility:visible;" fillcolor="#FFFFFF" stroked="f"/>
                  </w:pict>
                </mc:Fallback>
              </mc:AlternateContent>
            </w:r>
            <w:r/>
          </w:p>
        </w:tc>
      </w:tr>
      <w:tr>
        <w:trPr>
          <w:trHeight w:val="564"/>
        </w:trPr>
        <w:tc>
          <w:tcPr>
            <w:tcW w:w="755" w:type="dxa"/>
            <w:textDirection w:val="lrTb"/>
            <w:noWrap w:val="false"/>
          </w:tcPr>
          <w:p>
            <w:pPr>
              <w:ind w:firstLine="4"/>
              <w:spacing w:before="2" w:line="46" w:lineRule="exact"/>
              <w:rPr>
                <w:highlight w:val="none"/>
              </w:rPr>
            </w:pPr>
            <w:r>
              <w:rPr>
                <w:highlight w:val="none"/>
              </w:rPr>
              <mc:AlternateContent>
                <mc:Choice Requires="wpg">
                  <w:drawing>
                    <wp:inline xmlns:wp="http://schemas.openxmlformats.org/drawingml/2006/wordprocessingDrawing" distT="0" distB="0" distL="0" distR="0">
                      <wp:extent cx="471170" cy="29210"/>
                      <wp:effectExtent l="0" t="0" r="0" b="0"/>
                      <wp:docPr id="45" name=""/>
                      <wp:cNvGraphicFramePr/>
                      <a:graphic xmlns:a="http://schemas.openxmlformats.org/drawingml/2006/main">
                        <a:graphicData uri="http://schemas.microsoft.com/office/word/2010/wordprocessingShape">
                          <wps:wsp>
                            <wps:cNvPr id="0" name=""/>
                            <wps:cNvSpPr/>
                            <wps:spPr bwMode="auto">
                              <a:xfrm>
                                <a:off x="0" y="0"/>
                                <a:ext cx="471170" cy="29210"/>
                              </a:xfrm>
                              <a:custGeom>
                                <a:avLst/>
                                <a:gdLst>
                                  <a:gd name="gd0" fmla="val 65536"/>
                                  <a:gd name="gd1" fmla="val 0"/>
                                  <a:gd name="gd2" fmla="val 45"/>
                                  <a:gd name="gd3" fmla="val 741"/>
                                  <a:gd name="gd4" fmla="val 45"/>
                                  <a:gd name="gd5" fmla="val 741"/>
                                  <a:gd name="gd6" fmla="val 0"/>
                                  <a:gd name="gd7" fmla="val 0"/>
                                  <a:gd name="gd8" fmla="val 0"/>
                                  <a:gd name="gd9" fmla="val 0"/>
                                  <a:gd name="gd10" fmla="val 45"/>
                                  <a:gd name="gd11" fmla="*/ w 0 741"/>
                                  <a:gd name="gd12" fmla="*/ h 0 45"/>
                                  <a:gd name="gd13" fmla="*/ w 21600 741"/>
                                  <a:gd name="gd14" fmla="*/ h 21600 45"/>
                                </a:gdLst>
                                <a:ahLst/>
                                <a:cxnLst/>
                                <a:rect l="gd11" t="gd12" r="gd13" b="gd14"/>
                                <a:pathLst>
                                  <a:path w="741" h="45" fill="norm" stroke="1" extrusionOk="0">
                                    <a:moveTo>
                                      <a:pt x="gd1" y="gd2"/>
                                    </a:moveTo>
                                    <a:lnTo>
                                      <a:pt x="gd3" y="gd4"/>
                                    </a:lnTo>
                                    <a:lnTo>
                                      <a:pt x="gd5" y="gd6"/>
                                    </a:lnTo>
                                    <a:lnTo>
                                      <a:pt x="gd7" y="gd8"/>
                                    </a:lnTo>
                                    <a:lnTo>
                                      <a:pt x="gd9" y="gd10"/>
                                    </a:lnTo>
                                    <a:close/>
                                  </a:path>
                                  <a:path w="741" h="45" fill="norm" stroke="1" extrusionOk="0"/>
                                </a:pathLst>
                              </a:custGeom>
                              <a:solidFill>
                                <a:srgbClr val="FFFFFF"/>
                              </a:solidFill>
                              <a:ln>
                                <a:noFill/>
                              </a:ln>
                            </wps:spPr>
                            <wps:bodyPr rot="0">
                              <a:prstTxWarp prst="textNoShape">
                                <a:avLst/>
                              </a:prstTxWarp>
                              <a:noAutofit/>
                            </wps:bodyPr>
                          </wps:wsp>
                        </a:graphicData>
                      </a:graphic>
                    </wp:inline>
                  </w:drawing>
                </mc:Choice>
                <mc:Fallback>
                  <w:pict>
                    <v:shape id="shape 44" o:spid="_x0000_s44" style="width:37.1pt;height:2.3pt;mso-wrap-distance-left:0.0pt;mso-wrap-distance-top:0.0pt;mso-wrap-distance-right:0.0pt;mso-wrap-distance-bottom:0.0pt;visibility:visible;" path="m0,100000l100000,100000l100000,0l0,0l0,100000xee" coordsize="100000,100000" fillcolor="#FFFFFF" stroked="f">
                      <v:path textboxrect="0,0,2914979,48000000"/>
                    </v:shape>
                  </w:pict>
                </mc:Fallback>
              </mc:AlternateContent>
            </w:r>
            <w:r/>
          </w:p>
          <w:p>
            <w:pPr>
              <w:ind w:left="328"/>
              <w:spacing w:before="153" w:line="183"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3</w:t>
            </w:r>
            <w:r/>
          </w:p>
          <w:p>
            <w:pPr>
              <w:ind w:firstLine="4"/>
              <w:spacing w:before="77" w:line="45" w:lineRule="exact"/>
              <w:rPr>
                <w:highlight w:val="none"/>
              </w:rPr>
            </w:pPr>
            <w:r>
              <w:rPr>
                <w:highlight w:val="none"/>
              </w:rPr>
              <mc:AlternateContent>
                <mc:Choice Requires="wpg">
                  <w:drawing>
                    <wp:inline xmlns:wp="http://schemas.openxmlformats.org/drawingml/2006/wordprocessingDrawing" distT="0" distB="0" distL="0" distR="0">
                      <wp:extent cx="471170" cy="29210"/>
                      <wp:effectExtent l="0" t="0" r="0" b="0"/>
                      <wp:docPr id="46" name=""/>
                      <wp:cNvGraphicFramePr/>
                      <a:graphic xmlns:a="http://schemas.openxmlformats.org/drawingml/2006/main">
                        <a:graphicData uri="http://schemas.microsoft.com/office/word/2010/wordprocessingShape">
                          <wps:wsp>
                            <wps:cNvPr id="0" name=""/>
                            <wps:cNvSpPr/>
                            <wps:spPr bwMode="auto">
                              <a:xfrm>
                                <a:off x="0" y="0"/>
                                <a:ext cx="471170" cy="29210"/>
                              </a:xfrm>
                              <a:custGeom>
                                <a:avLst/>
                                <a:gdLst>
                                  <a:gd name="gd0" fmla="val 65536"/>
                                  <a:gd name="gd1" fmla="val 0"/>
                                  <a:gd name="gd2" fmla="val 45"/>
                                  <a:gd name="gd3" fmla="val 741"/>
                                  <a:gd name="gd4" fmla="val 45"/>
                                  <a:gd name="gd5" fmla="val 741"/>
                                  <a:gd name="gd6" fmla="val 0"/>
                                  <a:gd name="gd7" fmla="val 0"/>
                                  <a:gd name="gd8" fmla="val 0"/>
                                  <a:gd name="gd9" fmla="val 0"/>
                                  <a:gd name="gd10" fmla="val 45"/>
                                  <a:gd name="gd11" fmla="*/ w 0 741"/>
                                  <a:gd name="gd12" fmla="*/ h 0 45"/>
                                  <a:gd name="gd13" fmla="*/ w 21600 741"/>
                                  <a:gd name="gd14" fmla="*/ h 21600 45"/>
                                </a:gdLst>
                                <a:ahLst/>
                                <a:cxnLst/>
                                <a:rect l="gd11" t="gd12" r="gd13" b="gd14"/>
                                <a:pathLst>
                                  <a:path w="741" h="45" fill="norm" stroke="1" extrusionOk="0">
                                    <a:moveTo>
                                      <a:pt x="gd1" y="gd2"/>
                                    </a:moveTo>
                                    <a:lnTo>
                                      <a:pt x="gd3" y="gd4"/>
                                    </a:lnTo>
                                    <a:lnTo>
                                      <a:pt x="gd5" y="gd6"/>
                                    </a:lnTo>
                                    <a:lnTo>
                                      <a:pt x="gd7" y="gd8"/>
                                    </a:lnTo>
                                    <a:lnTo>
                                      <a:pt x="gd9" y="gd10"/>
                                    </a:lnTo>
                                    <a:close/>
                                  </a:path>
                                  <a:path w="741" h="45" fill="norm" stroke="1" extrusionOk="0"/>
                                </a:pathLst>
                              </a:custGeom>
                              <a:solidFill>
                                <a:srgbClr val="FFFFFF"/>
                              </a:solidFill>
                              <a:ln>
                                <a:noFill/>
                              </a:ln>
                            </wps:spPr>
                            <wps:bodyPr rot="0">
                              <a:prstTxWarp prst="textNoShape">
                                <a:avLst/>
                              </a:prstTxWarp>
                              <a:noAutofit/>
                            </wps:bodyPr>
                          </wps:wsp>
                        </a:graphicData>
                      </a:graphic>
                    </wp:inline>
                  </w:drawing>
                </mc:Choice>
                <mc:Fallback>
                  <w:pict>
                    <v:shape id="shape 45" o:spid="_x0000_s45" style="width:37.1pt;height:2.3pt;mso-wrap-distance-left:0.0pt;mso-wrap-distance-top:0.0pt;mso-wrap-distance-right:0.0pt;mso-wrap-distance-bottom:0.0pt;visibility:visible;" path="m0,100000l100000,100000l100000,0l0,0l0,100000xee" coordsize="100000,100000" fillcolor="#FFFFFF" stroked="f">
                      <v:path textboxrect="0,0,2914979,48000000"/>
                    </v:shape>
                  </w:pict>
                </mc:Fallback>
              </mc:AlternateContent>
            </w:r>
            <w:r/>
          </w:p>
        </w:tc>
        <w:tc>
          <w:tcPr>
            <w:gridSpan w:val="3"/>
            <w:tcW w:w="3315" w:type="dxa"/>
            <w:textDirection w:val="lrTb"/>
            <w:noWrap w:val="false"/>
          </w:tcPr>
          <w:p>
            <w:pPr>
              <w:spacing w:before="2" w:line="560" w:lineRule="exact"/>
              <w:rPr>
                <w:highlight w:val="none"/>
              </w:rPr>
            </w:pPr>
            <w:r>
              <w:rPr>
                <w:highlight w:val="none"/>
              </w:rPr>
              <mc:AlternateContent>
                <mc:Choice Requires="wpg">
                  <w:drawing>
                    <wp:inline xmlns:wp="http://schemas.openxmlformats.org/drawingml/2006/wordprocessingDrawing" distT="0" distB="0" distL="0" distR="0">
                      <wp:extent cx="2099310" cy="355600"/>
                      <wp:effectExtent l="0" t="0" r="0" b="0"/>
                      <wp:docPr id="47" name=""/>
                      <wp:cNvGraphicFramePr/>
                      <a:graphic xmlns:a="http://schemas.openxmlformats.org/drawingml/2006/main">
                        <a:graphicData uri="http://schemas.microsoft.com/office/word/2010/wordprocessingShape">
                          <wps:wsp>
                            <wps:cNvPr id="0" name=""/>
                            <wps:cNvSpPr/>
                            <wps:spPr bwMode="auto">
                              <a:xfrm>
                                <a:off x="0" y="0"/>
                                <a:ext cx="2099310" cy="355600"/>
                              </a:xfrm>
                              <a:custGeom>
                                <a:avLst/>
                                <a:gdLst>
                                  <a:gd name="gd0" fmla="val 65536"/>
                                  <a:gd name="gd1" fmla="val 0"/>
                                  <a:gd name="gd2" fmla="val 45"/>
                                  <a:gd name="gd3" fmla="val 3305"/>
                                  <a:gd name="gd4" fmla="val 45"/>
                                  <a:gd name="gd5" fmla="val 3305"/>
                                  <a:gd name="gd6" fmla="val 0"/>
                                  <a:gd name="gd7" fmla="val 0"/>
                                  <a:gd name="gd8" fmla="val 0"/>
                                  <a:gd name="gd9" fmla="val 0"/>
                                  <a:gd name="gd10" fmla="val 45"/>
                                  <a:gd name="gd11" fmla="val 0"/>
                                  <a:gd name="gd12" fmla="val 559"/>
                                  <a:gd name="gd13" fmla="val 3305"/>
                                  <a:gd name="gd14" fmla="val 559"/>
                                  <a:gd name="gd15" fmla="val 3305"/>
                                  <a:gd name="gd16" fmla="val 514"/>
                                  <a:gd name="gd17" fmla="val 0"/>
                                  <a:gd name="gd18" fmla="val 514"/>
                                  <a:gd name="gd19" fmla="val 0"/>
                                  <a:gd name="gd20" fmla="val 559"/>
                                  <a:gd name="gd21" fmla="*/ w 0 3306"/>
                                  <a:gd name="gd22" fmla="*/ h 0 560"/>
                                  <a:gd name="gd23" fmla="*/ w 3306 3306"/>
                                  <a:gd name="gd24" fmla="*/ h 560 560"/>
                                </a:gdLst>
                                <a:ahLst/>
                                <a:cxnLst/>
                                <a:rect l="gd21" t="gd22" r="gd23" b="gd24"/>
                                <a:pathLst>
                                  <a:path w="3306" h="560" fill="norm" stroke="1" extrusionOk="0">
                                    <a:moveTo>
                                      <a:pt x="gd1" y="gd2"/>
                                    </a:moveTo>
                                    <a:lnTo>
                                      <a:pt x="gd3" y="gd4"/>
                                    </a:lnTo>
                                    <a:lnTo>
                                      <a:pt x="gd5" y="gd6"/>
                                    </a:lnTo>
                                    <a:lnTo>
                                      <a:pt x="gd7" y="gd8"/>
                                    </a:lnTo>
                                    <a:lnTo>
                                      <a:pt x="gd9" y="gd10"/>
                                    </a:lnTo>
                                    <a:close/>
                                  </a:path>
                                  <a:path w="3306" h="560" fill="norm" stroke="1" extrusionOk="0">
                                    <a:moveTo>
                                      <a:pt x="gd11" y="gd12"/>
                                    </a:moveTo>
                                    <a:lnTo>
                                      <a:pt x="gd13" y="gd14"/>
                                    </a:lnTo>
                                    <a:lnTo>
                                      <a:pt x="gd15" y="gd16"/>
                                    </a:lnTo>
                                    <a:lnTo>
                                      <a:pt x="gd17" y="gd18"/>
                                    </a:lnTo>
                                    <a:lnTo>
                                      <a:pt x="gd19" y="gd20"/>
                                    </a:lnTo>
                                    <a:close/>
                                  </a:path>
                                  <a:path w="3306" h="560" fill="norm" stroke="1" extrusionOk="0"/>
                                </a:pathLst>
                              </a:custGeom>
                              <a:solidFill>
                                <a:srgbClr val="FFFFFF"/>
                              </a:solidFill>
                              <a:ln>
                                <a:noFill/>
                                <a:round/>
                              </a:ln>
                            </wps:spPr>
                            <wps:bodyPr rot="0">
                              <a:prstTxWarp prst="textNoShape">
                                <a:avLst/>
                              </a:prstTxWarp>
                              <a:noAutofit/>
                            </wps:bodyPr>
                          </wps:wsp>
                        </a:graphicData>
                      </a:graphic>
                    </wp:inline>
                  </w:drawing>
                </mc:Choice>
                <mc:Fallback>
                  <w:pict>
                    <v:shape id="shape 46" o:spid="_x0000_s46" style="width:165.3pt;height:28.0pt;mso-wrap-distance-left:0.0pt;mso-wrap-distance-top:0.0pt;mso-wrap-distance-right:0.0pt;mso-wrap-distance-bottom:0.0pt;visibility:visible;" path="m0,8035l99968,8035l99968,0l0,0l0,8035xem0,99819l99968,99819l99968,91785l0,91785l0,99819xee" coordsize="100000,100000" fillcolor="#FFFFFF" stroked="f">
                      <v:path textboxrect="0,0,100000,100000"/>
                    </v:shape>
                  </w:pict>
                </mc:Fallback>
              </mc:AlternateContent>
            </w:r>
            <w:r/>
          </w:p>
        </w:tc>
        <w:tc>
          <w:tcPr>
            <w:tcW w:w="1236" w:type="dxa"/>
            <w:textDirection w:val="lrTb"/>
            <w:noWrap w:val="false"/>
          </w:tcPr>
          <w:p>
            <w:pPr>
              <w:ind w:firstLine="3"/>
              <w:spacing w:before="2" w:line="560" w:lineRule="exact"/>
              <w:rPr>
                <w:highlight w:val="none"/>
              </w:rPr>
            </w:pPr>
            <w:r>
              <w:rPr>
                <w:highlight w:val="none"/>
              </w:rPr>
              <mc:AlternateContent>
                <mc:Choice Requires="wpg">
                  <w:drawing>
                    <wp:inline xmlns:wp="http://schemas.openxmlformats.org/drawingml/2006/wordprocessingDrawing" distT="0" distB="0" distL="0" distR="0">
                      <wp:extent cx="779145" cy="355600"/>
                      <wp:effectExtent l="0" t="0" r="0" b="0"/>
                      <wp:docPr id="48" name=""/>
                      <wp:cNvGraphicFramePr/>
                      <a:graphic xmlns:a="http://schemas.openxmlformats.org/drawingml/2006/main">
                        <a:graphicData uri="http://schemas.microsoft.com/office/word/2010/wordprocessingShape">
                          <wps:wsp>
                            <wps:cNvPr id="0" name=""/>
                            <wps:cNvSpPr/>
                            <wps:spPr bwMode="auto">
                              <a:xfrm>
                                <a:off x="0" y="0"/>
                                <a:ext cx="779145" cy="355600"/>
                              </a:xfrm>
                              <a:custGeom>
                                <a:avLst/>
                                <a:gdLst>
                                  <a:gd name="gd0" fmla="val 65536"/>
                                  <a:gd name="gd1" fmla="val 0"/>
                                  <a:gd name="gd2" fmla="val 45"/>
                                  <a:gd name="gd3" fmla="val 1226"/>
                                  <a:gd name="gd4" fmla="val 45"/>
                                  <a:gd name="gd5" fmla="val 1226"/>
                                  <a:gd name="gd6" fmla="val 0"/>
                                  <a:gd name="gd7" fmla="val 0"/>
                                  <a:gd name="gd8" fmla="val 0"/>
                                  <a:gd name="gd9" fmla="val 0"/>
                                  <a:gd name="gd10" fmla="val 45"/>
                                  <a:gd name="gd11" fmla="val 0"/>
                                  <a:gd name="gd12" fmla="val 559"/>
                                  <a:gd name="gd13" fmla="val 1226"/>
                                  <a:gd name="gd14" fmla="val 559"/>
                                  <a:gd name="gd15" fmla="val 1226"/>
                                  <a:gd name="gd16" fmla="val 514"/>
                                  <a:gd name="gd17" fmla="val 0"/>
                                  <a:gd name="gd18" fmla="val 514"/>
                                  <a:gd name="gd19" fmla="val 0"/>
                                  <a:gd name="gd20" fmla="val 559"/>
                                  <a:gd name="gd21" fmla="*/ w 0 1226"/>
                                  <a:gd name="gd22" fmla="*/ h 0 560"/>
                                  <a:gd name="gd23" fmla="*/ w 1226 1226"/>
                                  <a:gd name="gd24" fmla="*/ h 560 560"/>
                                </a:gdLst>
                                <a:ahLst/>
                                <a:cxnLst/>
                                <a:rect l="gd21" t="gd22" r="gd23" b="gd24"/>
                                <a:pathLst>
                                  <a:path w="1226" h="560" fill="norm" stroke="1" extrusionOk="0">
                                    <a:moveTo>
                                      <a:pt x="gd1" y="gd2"/>
                                    </a:moveTo>
                                    <a:lnTo>
                                      <a:pt x="gd3" y="gd4"/>
                                    </a:lnTo>
                                    <a:lnTo>
                                      <a:pt x="gd5" y="gd6"/>
                                    </a:lnTo>
                                    <a:lnTo>
                                      <a:pt x="gd7" y="gd8"/>
                                    </a:lnTo>
                                    <a:lnTo>
                                      <a:pt x="gd9" y="gd10"/>
                                    </a:lnTo>
                                    <a:close/>
                                  </a:path>
                                  <a:path w="1226" h="560" fill="norm" stroke="1" extrusionOk="0">
                                    <a:moveTo>
                                      <a:pt x="gd11" y="gd12"/>
                                    </a:moveTo>
                                    <a:lnTo>
                                      <a:pt x="gd13" y="gd14"/>
                                    </a:lnTo>
                                    <a:lnTo>
                                      <a:pt x="gd15" y="gd16"/>
                                    </a:lnTo>
                                    <a:lnTo>
                                      <a:pt x="gd17" y="gd18"/>
                                    </a:lnTo>
                                    <a:lnTo>
                                      <a:pt x="gd19" y="gd20"/>
                                    </a:lnTo>
                                    <a:close/>
                                  </a:path>
                                  <a:path w="1226" h="560" fill="norm" stroke="1" extrusionOk="0"/>
                                </a:pathLst>
                              </a:custGeom>
                              <a:solidFill>
                                <a:srgbClr val="FFFFFF"/>
                              </a:solidFill>
                              <a:ln>
                                <a:noFill/>
                                <a:round/>
                              </a:ln>
                            </wps:spPr>
                            <wps:bodyPr rot="0">
                              <a:prstTxWarp prst="textNoShape">
                                <a:avLst/>
                              </a:prstTxWarp>
                              <a:noAutofit/>
                            </wps:bodyPr>
                          </wps:wsp>
                        </a:graphicData>
                      </a:graphic>
                    </wp:inline>
                  </w:drawing>
                </mc:Choice>
                <mc:Fallback>
                  <w:pict>
                    <v:shape id="shape 47" o:spid="_x0000_s47" style="width:61.3pt;height:28.0pt;mso-wrap-distance-left:0.0pt;mso-wrap-distance-top:0.0pt;mso-wrap-distance-right:0.0pt;mso-wrap-distance-bottom:0.0pt;visibility:visible;" path="m0,8035l100000,8035l100000,0l0,0l0,8035xem0,99819l100000,99819l100000,91785l0,91785l0,99819xee" coordsize="100000,100000" fillcolor="#FFFFFF" stroked="f">
                      <v:path textboxrect="0,0,100000,100000"/>
                    </v:shape>
                  </w:pict>
                </mc:Fallback>
              </mc:AlternateContent>
            </w:r>
            <w:r/>
          </w:p>
        </w:tc>
        <w:tc>
          <w:tcPr>
            <w:tcW w:w="827" w:type="dxa"/>
            <w:textDirection w:val="lrTb"/>
            <w:noWrap w:val="false"/>
          </w:tcPr>
          <w:p>
            <w:pPr>
              <w:ind w:firstLine="3"/>
              <w:spacing w:before="2" w:line="560" w:lineRule="exact"/>
              <w:rPr>
                <w:highlight w:val="none"/>
              </w:rPr>
            </w:pPr>
            <w:r>
              <w:rPr>
                <w:highlight w:val="none"/>
              </w:rPr>
              <mc:AlternateContent>
                <mc:Choice Requires="wpg">
                  <w:drawing>
                    <wp:inline xmlns:wp="http://schemas.openxmlformats.org/drawingml/2006/wordprocessingDrawing" distT="0" distB="0" distL="0" distR="0">
                      <wp:extent cx="518160" cy="355600"/>
                      <wp:effectExtent l="0" t="0" r="0" b="0"/>
                      <wp:docPr id="49" name=""/>
                      <wp:cNvGraphicFramePr/>
                      <a:graphic xmlns:a="http://schemas.openxmlformats.org/drawingml/2006/main">
                        <a:graphicData uri="http://schemas.microsoft.com/office/word/2010/wordprocessingShape">
                          <wps:wsp>
                            <wps:cNvPr id="0" name=""/>
                            <wps:cNvSpPr/>
                            <wps:spPr bwMode="auto">
                              <a:xfrm>
                                <a:off x="0" y="0"/>
                                <a:ext cx="518160" cy="355600"/>
                              </a:xfrm>
                              <a:custGeom>
                                <a:avLst/>
                                <a:gdLst>
                                  <a:gd name="gd0" fmla="val 65536"/>
                                  <a:gd name="gd1" fmla="val 0"/>
                                  <a:gd name="gd2" fmla="val 45"/>
                                  <a:gd name="gd3" fmla="val 815"/>
                                  <a:gd name="gd4" fmla="val 45"/>
                                  <a:gd name="gd5" fmla="val 815"/>
                                  <a:gd name="gd6" fmla="val 0"/>
                                  <a:gd name="gd7" fmla="val 0"/>
                                  <a:gd name="gd8" fmla="val 0"/>
                                  <a:gd name="gd9" fmla="val 0"/>
                                  <a:gd name="gd10" fmla="val 45"/>
                                  <a:gd name="gd11" fmla="val 0"/>
                                  <a:gd name="gd12" fmla="val 559"/>
                                  <a:gd name="gd13" fmla="val 815"/>
                                  <a:gd name="gd14" fmla="val 559"/>
                                  <a:gd name="gd15" fmla="val 815"/>
                                  <a:gd name="gd16" fmla="val 514"/>
                                  <a:gd name="gd17" fmla="val 0"/>
                                  <a:gd name="gd18" fmla="val 514"/>
                                  <a:gd name="gd19" fmla="val 0"/>
                                  <a:gd name="gd20" fmla="val 559"/>
                                  <a:gd name="gd21" fmla="*/ w 0 815"/>
                                  <a:gd name="gd22" fmla="*/ h 0 560"/>
                                  <a:gd name="gd23" fmla="*/ w 815 815"/>
                                  <a:gd name="gd24" fmla="*/ h 560 560"/>
                                </a:gdLst>
                                <a:ahLst/>
                                <a:cxnLst/>
                                <a:rect l="gd21" t="gd22" r="gd23" b="gd24"/>
                                <a:pathLst>
                                  <a:path w="815" h="560" fill="norm" stroke="1" extrusionOk="0">
                                    <a:moveTo>
                                      <a:pt x="gd1" y="gd2"/>
                                    </a:moveTo>
                                    <a:lnTo>
                                      <a:pt x="gd3" y="gd4"/>
                                    </a:lnTo>
                                    <a:lnTo>
                                      <a:pt x="gd5" y="gd6"/>
                                    </a:lnTo>
                                    <a:lnTo>
                                      <a:pt x="gd7" y="gd8"/>
                                    </a:lnTo>
                                    <a:lnTo>
                                      <a:pt x="gd9" y="gd10"/>
                                    </a:lnTo>
                                    <a:close/>
                                  </a:path>
                                  <a:path w="815" h="560" fill="norm" stroke="1" extrusionOk="0">
                                    <a:moveTo>
                                      <a:pt x="gd11" y="gd12"/>
                                    </a:moveTo>
                                    <a:lnTo>
                                      <a:pt x="gd13" y="gd14"/>
                                    </a:lnTo>
                                    <a:lnTo>
                                      <a:pt x="gd15" y="gd16"/>
                                    </a:lnTo>
                                    <a:lnTo>
                                      <a:pt x="gd17" y="gd18"/>
                                    </a:lnTo>
                                    <a:lnTo>
                                      <a:pt x="gd19" y="gd20"/>
                                    </a:lnTo>
                                    <a:close/>
                                  </a:path>
                                  <a:path w="815" h="560" fill="norm" stroke="1" extrusionOk="0"/>
                                </a:pathLst>
                              </a:custGeom>
                              <a:solidFill>
                                <a:srgbClr val="FFFFFF"/>
                              </a:solidFill>
                              <a:ln>
                                <a:noFill/>
                                <a:round/>
                              </a:ln>
                            </wps:spPr>
                            <wps:bodyPr rot="0">
                              <a:prstTxWarp prst="textNoShape">
                                <a:avLst/>
                              </a:prstTxWarp>
                              <a:noAutofit/>
                            </wps:bodyPr>
                          </wps:wsp>
                        </a:graphicData>
                      </a:graphic>
                    </wp:inline>
                  </w:drawing>
                </mc:Choice>
                <mc:Fallback>
                  <w:pict>
                    <v:shape id="shape 48" o:spid="_x0000_s48" style="width:40.8pt;height:28.0pt;mso-wrap-distance-left:0.0pt;mso-wrap-distance-top:0.0pt;mso-wrap-distance-right:0.0pt;mso-wrap-distance-bottom:0.0pt;visibility:visible;" path="m0,8035l100000,8035l100000,0l0,0l0,8035xem0,99819l100000,99819l100000,91785l0,91785l0,99819xee" coordsize="100000,100000" fillcolor="#FFFFFF" stroked="f">
                      <v:path textboxrect="0,0,100000,100000"/>
                    </v:shape>
                  </w:pict>
                </mc:Fallback>
              </mc:AlternateContent>
            </w:r>
            <w:r/>
          </w:p>
        </w:tc>
        <w:tc>
          <w:tcPr>
            <w:tcW w:w="1123" w:type="dxa"/>
            <w:textDirection w:val="lrTb"/>
            <w:noWrap w:val="false"/>
          </w:tcPr>
          <w:p>
            <w:pPr>
              <w:ind w:firstLine="4"/>
              <w:spacing w:before="2" w:line="560" w:lineRule="exact"/>
              <w:rPr>
                <w:highlight w:val="none"/>
              </w:rPr>
            </w:pPr>
            <w:r>
              <w:rPr>
                <w:highlight w:val="none"/>
              </w:rPr>
              <mc:AlternateContent>
                <mc:Choice Requires="wpg">
                  <w:drawing>
                    <wp:inline xmlns:wp="http://schemas.openxmlformats.org/drawingml/2006/wordprocessingDrawing" distT="0" distB="0" distL="0" distR="0">
                      <wp:extent cx="707390" cy="355600"/>
                      <wp:effectExtent l="0" t="0" r="0" b="0"/>
                      <wp:docPr id="50" name=""/>
                      <wp:cNvGraphicFramePr/>
                      <a:graphic xmlns:a="http://schemas.openxmlformats.org/drawingml/2006/main">
                        <a:graphicData uri="http://schemas.microsoft.com/office/word/2010/wordprocessingShape">
                          <wps:wsp>
                            <wps:cNvPr id="0" name=""/>
                            <wps:cNvSpPr/>
                            <wps:spPr bwMode="auto">
                              <a:xfrm>
                                <a:off x="0" y="0"/>
                                <a:ext cx="707390" cy="355600"/>
                              </a:xfrm>
                              <a:custGeom>
                                <a:avLst/>
                                <a:gdLst>
                                  <a:gd name="gd0" fmla="val 65536"/>
                                  <a:gd name="gd1" fmla="val 0"/>
                                  <a:gd name="gd2" fmla="val 45"/>
                                  <a:gd name="gd3" fmla="val 1113"/>
                                  <a:gd name="gd4" fmla="val 45"/>
                                  <a:gd name="gd5" fmla="val 1113"/>
                                  <a:gd name="gd6" fmla="val 0"/>
                                  <a:gd name="gd7" fmla="val 0"/>
                                  <a:gd name="gd8" fmla="val 0"/>
                                  <a:gd name="gd9" fmla="val 0"/>
                                  <a:gd name="gd10" fmla="val 45"/>
                                  <a:gd name="gd11" fmla="val 0"/>
                                  <a:gd name="gd12" fmla="val 559"/>
                                  <a:gd name="gd13" fmla="val 1113"/>
                                  <a:gd name="gd14" fmla="val 559"/>
                                  <a:gd name="gd15" fmla="val 1113"/>
                                  <a:gd name="gd16" fmla="val 514"/>
                                  <a:gd name="gd17" fmla="val 0"/>
                                  <a:gd name="gd18" fmla="val 514"/>
                                  <a:gd name="gd19" fmla="val 0"/>
                                  <a:gd name="gd20" fmla="val 559"/>
                                  <a:gd name="gd21" fmla="*/ w 0 1114"/>
                                  <a:gd name="gd22" fmla="*/ h 0 560"/>
                                  <a:gd name="gd23" fmla="*/ w 1114 1114"/>
                                  <a:gd name="gd24" fmla="*/ h 560 560"/>
                                </a:gdLst>
                                <a:ahLst/>
                                <a:cxnLst/>
                                <a:rect l="gd21" t="gd22" r="gd23" b="gd24"/>
                                <a:pathLst>
                                  <a:path w="1114" h="560" fill="norm" stroke="1" extrusionOk="0">
                                    <a:moveTo>
                                      <a:pt x="gd1" y="gd2"/>
                                    </a:moveTo>
                                    <a:lnTo>
                                      <a:pt x="gd3" y="gd4"/>
                                    </a:lnTo>
                                    <a:lnTo>
                                      <a:pt x="gd5" y="gd6"/>
                                    </a:lnTo>
                                    <a:lnTo>
                                      <a:pt x="gd7" y="gd8"/>
                                    </a:lnTo>
                                    <a:lnTo>
                                      <a:pt x="gd9" y="gd10"/>
                                    </a:lnTo>
                                    <a:close/>
                                  </a:path>
                                  <a:path w="1114" h="560" fill="norm" stroke="1" extrusionOk="0">
                                    <a:moveTo>
                                      <a:pt x="gd11" y="gd12"/>
                                    </a:moveTo>
                                    <a:lnTo>
                                      <a:pt x="gd13" y="gd14"/>
                                    </a:lnTo>
                                    <a:lnTo>
                                      <a:pt x="gd15" y="gd16"/>
                                    </a:lnTo>
                                    <a:lnTo>
                                      <a:pt x="gd17" y="gd18"/>
                                    </a:lnTo>
                                    <a:lnTo>
                                      <a:pt x="gd19" y="gd20"/>
                                    </a:lnTo>
                                    <a:close/>
                                  </a:path>
                                  <a:path w="1114" h="560" fill="norm" stroke="1" extrusionOk="0"/>
                                </a:pathLst>
                              </a:custGeom>
                              <a:solidFill>
                                <a:srgbClr val="FFFFFF"/>
                              </a:solidFill>
                              <a:ln>
                                <a:noFill/>
                                <a:round/>
                              </a:ln>
                            </wps:spPr>
                            <wps:bodyPr rot="0">
                              <a:prstTxWarp prst="textNoShape">
                                <a:avLst/>
                              </a:prstTxWarp>
                              <a:noAutofit/>
                            </wps:bodyPr>
                          </wps:wsp>
                        </a:graphicData>
                      </a:graphic>
                    </wp:inline>
                  </w:drawing>
                </mc:Choice>
                <mc:Fallback>
                  <w:pict>
                    <v:shape id="shape 49" o:spid="_x0000_s49" style="width:55.7pt;height:28.0pt;mso-wrap-distance-left:0.0pt;mso-wrap-distance-top:0.0pt;mso-wrap-distance-right:0.0pt;mso-wrap-distance-bottom:0.0pt;visibility:visible;" path="m0,8035l99910,8035l99910,0l0,0l0,8035xem0,99819l99910,99819l99910,91785l0,91785l0,99819xee" coordsize="100000,100000" fillcolor="#FFFFFF" stroked="f">
                      <v:path textboxrect="0,0,100000,100000"/>
                    </v:shape>
                  </w:pict>
                </mc:Fallback>
              </mc:AlternateContent>
            </w:r>
            <w:r/>
          </w:p>
        </w:tc>
        <w:tc>
          <w:tcPr>
            <w:tcW w:w="1272" w:type="dxa"/>
            <w:textDirection w:val="lrTb"/>
            <w:noWrap w:val="false"/>
          </w:tcPr>
          <w:p>
            <w:pPr>
              <w:ind w:firstLine="4"/>
              <w:spacing w:before="2" w:line="560" w:lineRule="exact"/>
              <w:rPr>
                <w:highlight w:val="none"/>
              </w:rPr>
            </w:pPr>
            <w:r>
              <w:rPr>
                <w:highlight w:val="none"/>
              </w:rPr>
              <mc:AlternateContent>
                <mc:Choice Requires="wpg">
                  <w:drawing>
                    <wp:inline xmlns:wp="http://schemas.openxmlformats.org/drawingml/2006/wordprocessingDrawing" distT="0" distB="0" distL="0" distR="0">
                      <wp:extent cx="799465" cy="355600"/>
                      <wp:effectExtent l="0" t="0" r="0" b="0"/>
                      <wp:docPr id="51" name=""/>
                      <wp:cNvGraphicFramePr/>
                      <a:graphic xmlns:a="http://schemas.openxmlformats.org/drawingml/2006/main">
                        <a:graphicData uri="http://schemas.microsoft.com/office/word/2010/wordprocessingShape">
                          <wps:wsp>
                            <wps:cNvPr id="0" name=""/>
                            <wps:cNvSpPr/>
                            <wps:spPr bwMode="auto">
                              <a:xfrm>
                                <a:off x="0" y="0"/>
                                <a:ext cx="799465" cy="355600"/>
                              </a:xfrm>
                              <a:custGeom>
                                <a:avLst/>
                                <a:gdLst>
                                  <a:gd name="gd0" fmla="val 65536"/>
                                  <a:gd name="gd1" fmla="val 0"/>
                                  <a:gd name="gd2" fmla="val 45"/>
                                  <a:gd name="gd3" fmla="val 1258"/>
                                  <a:gd name="gd4" fmla="val 45"/>
                                  <a:gd name="gd5" fmla="val 1258"/>
                                  <a:gd name="gd6" fmla="val 0"/>
                                  <a:gd name="gd7" fmla="val 0"/>
                                  <a:gd name="gd8" fmla="val 0"/>
                                  <a:gd name="gd9" fmla="val 0"/>
                                  <a:gd name="gd10" fmla="val 45"/>
                                  <a:gd name="gd11" fmla="val 0"/>
                                  <a:gd name="gd12" fmla="val 559"/>
                                  <a:gd name="gd13" fmla="val 1258"/>
                                  <a:gd name="gd14" fmla="val 559"/>
                                  <a:gd name="gd15" fmla="val 1258"/>
                                  <a:gd name="gd16" fmla="val 514"/>
                                  <a:gd name="gd17" fmla="val 0"/>
                                  <a:gd name="gd18" fmla="val 514"/>
                                  <a:gd name="gd19" fmla="val 0"/>
                                  <a:gd name="gd20" fmla="val 559"/>
                                  <a:gd name="gd21" fmla="*/ w 0 1259"/>
                                  <a:gd name="gd22" fmla="*/ h 0 560"/>
                                  <a:gd name="gd23" fmla="*/ w 1259 1259"/>
                                  <a:gd name="gd24" fmla="*/ h 560 560"/>
                                </a:gdLst>
                                <a:ahLst/>
                                <a:cxnLst/>
                                <a:rect l="gd21" t="gd22" r="gd23" b="gd24"/>
                                <a:pathLst>
                                  <a:path w="1259" h="560" fill="norm" stroke="1" extrusionOk="0">
                                    <a:moveTo>
                                      <a:pt x="gd1" y="gd2"/>
                                    </a:moveTo>
                                    <a:lnTo>
                                      <a:pt x="gd3" y="gd4"/>
                                    </a:lnTo>
                                    <a:lnTo>
                                      <a:pt x="gd5" y="gd6"/>
                                    </a:lnTo>
                                    <a:lnTo>
                                      <a:pt x="gd7" y="gd8"/>
                                    </a:lnTo>
                                    <a:lnTo>
                                      <a:pt x="gd9" y="gd10"/>
                                    </a:lnTo>
                                    <a:close/>
                                  </a:path>
                                  <a:path w="1259" h="560" fill="norm" stroke="1" extrusionOk="0">
                                    <a:moveTo>
                                      <a:pt x="gd11" y="gd12"/>
                                    </a:moveTo>
                                    <a:lnTo>
                                      <a:pt x="gd13" y="gd14"/>
                                    </a:lnTo>
                                    <a:lnTo>
                                      <a:pt x="gd15" y="gd16"/>
                                    </a:lnTo>
                                    <a:lnTo>
                                      <a:pt x="gd17" y="gd18"/>
                                    </a:lnTo>
                                    <a:lnTo>
                                      <a:pt x="gd19" y="gd20"/>
                                    </a:lnTo>
                                    <a:close/>
                                  </a:path>
                                  <a:path w="1259" h="560" fill="norm" stroke="1" extrusionOk="0"/>
                                </a:pathLst>
                              </a:custGeom>
                              <a:solidFill>
                                <a:srgbClr val="FFFFFF"/>
                              </a:solidFill>
                              <a:ln>
                                <a:noFill/>
                                <a:round/>
                              </a:ln>
                            </wps:spPr>
                            <wps:bodyPr rot="0">
                              <a:prstTxWarp prst="textNoShape">
                                <a:avLst/>
                              </a:prstTxWarp>
                              <a:noAutofit/>
                            </wps:bodyPr>
                          </wps:wsp>
                        </a:graphicData>
                      </a:graphic>
                    </wp:inline>
                  </w:drawing>
                </mc:Choice>
                <mc:Fallback>
                  <w:pict>
                    <v:shape id="shape 50" o:spid="_x0000_s50" style="width:62.9pt;height:28.0pt;mso-wrap-distance-left:0.0pt;mso-wrap-distance-top:0.0pt;mso-wrap-distance-right:0.0pt;mso-wrap-distance-bottom:0.0pt;visibility:visible;" path="m0,8035l99919,8035l99919,0l0,0l0,8035xem0,99819l99919,99819l99919,91785l0,91785l0,99819xee" coordsize="100000,100000" fillcolor="#FFFFFF" stroked="f">
                      <v:path textboxrect="0,0,100000,100000"/>
                    </v:shape>
                  </w:pict>
                </mc:Fallback>
              </mc:AlternateContent>
            </w:r>
            <w:r/>
          </w:p>
        </w:tc>
      </w:tr>
      <w:tr>
        <w:trPr>
          <w:trHeight w:val="558"/>
        </w:trPr>
        <w:tc>
          <w:tcPr>
            <w:tcW w:w="755" w:type="dxa"/>
            <w:textDirection w:val="lrTb"/>
            <w:noWrap w:val="false"/>
          </w:tcPr>
          <w:p>
            <w:pPr>
              <w:ind w:firstLine="4"/>
              <w:spacing w:before="3" w:line="43" w:lineRule="exact"/>
              <w:rPr>
                <w:highlight w:val="none"/>
              </w:rPr>
            </w:pPr>
            <w:r>
              <w:rPr>
                <w:highlight w:val="none"/>
              </w:rPr>
              <mc:AlternateContent>
                <mc:Choice Requires="wpg">
                  <w:drawing>
                    <wp:inline xmlns:wp="http://schemas.openxmlformats.org/drawingml/2006/wordprocessingDrawing" distT="0" distB="0" distL="0" distR="0">
                      <wp:extent cx="471170" cy="27940"/>
                      <wp:effectExtent l="0" t="0" r="0" b="0"/>
                      <wp:docPr id="52" name=""/>
                      <wp:cNvGraphicFramePr/>
                      <a:graphic xmlns:a="http://schemas.openxmlformats.org/drawingml/2006/main">
                        <a:graphicData uri="http://schemas.microsoft.com/office/word/2010/wordprocessingShape">
                          <wps:wsp>
                            <wps:cNvPr id="0" name=""/>
                            <wps:cNvSpPr/>
                            <wps:spPr bwMode="auto">
                              <a:xfrm>
                                <a:off x="0" y="0"/>
                                <a:ext cx="471170" cy="27940"/>
                              </a:xfrm>
                              <a:custGeom>
                                <a:avLst/>
                                <a:gdLst>
                                  <a:gd name="gd0" fmla="val 65536"/>
                                  <a:gd name="gd1" fmla="val 0"/>
                                  <a:gd name="gd2" fmla="val 43"/>
                                  <a:gd name="gd3" fmla="val 741"/>
                                  <a:gd name="gd4" fmla="val 43"/>
                                  <a:gd name="gd5" fmla="val 741"/>
                                  <a:gd name="gd6" fmla="val 0"/>
                                  <a:gd name="gd7" fmla="val 0"/>
                                  <a:gd name="gd8" fmla="val 0"/>
                                  <a:gd name="gd9" fmla="val 0"/>
                                  <a:gd name="gd10" fmla="val 43"/>
                                  <a:gd name="gd11" fmla="*/ w 0 741"/>
                                  <a:gd name="gd12" fmla="*/ h 0 44"/>
                                  <a:gd name="gd13" fmla="*/ w 21600 741"/>
                                  <a:gd name="gd14" fmla="*/ h 21600 44"/>
                                </a:gdLst>
                                <a:ahLst/>
                                <a:cxnLst/>
                                <a:rect l="gd11" t="gd12" r="gd13" b="gd14"/>
                                <a:pathLst>
                                  <a:path w="741" h="44" fill="norm" stroke="1" extrusionOk="0">
                                    <a:moveTo>
                                      <a:pt x="gd1" y="gd2"/>
                                    </a:moveTo>
                                    <a:lnTo>
                                      <a:pt x="gd3" y="gd4"/>
                                    </a:lnTo>
                                    <a:lnTo>
                                      <a:pt x="gd5" y="gd6"/>
                                    </a:lnTo>
                                    <a:lnTo>
                                      <a:pt x="gd7" y="gd8"/>
                                    </a:lnTo>
                                    <a:lnTo>
                                      <a:pt x="gd9" y="gd10"/>
                                    </a:lnTo>
                                    <a:close/>
                                  </a:path>
                                  <a:path w="741" h="44" fill="norm" stroke="1" extrusionOk="0"/>
                                </a:pathLst>
                              </a:custGeom>
                              <a:solidFill>
                                <a:srgbClr val="FFFFFF"/>
                              </a:solidFill>
                              <a:ln>
                                <a:noFill/>
                              </a:ln>
                            </wps:spPr>
                            <wps:bodyPr rot="0">
                              <a:prstTxWarp prst="textNoShape">
                                <a:avLst/>
                              </a:prstTxWarp>
                              <a:noAutofit/>
                            </wps:bodyPr>
                          </wps:wsp>
                        </a:graphicData>
                      </a:graphic>
                    </wp:inline>
                  </w:drawing>
                </mc:Choice>
                <mc:Fallback>
                  <w:pict>
                    <v:shape id="shape 51" o:spid="_x0000_s51" style="width:37.1pt;height:2.2pt;mso-wrap-distance-left:0.0pt;mso-wrap-distance-top:0.0pt;mso-wrap-distance-right:0.0pt;mso-wrap-distance-bottom:0.0pt;visibility:visible;" path="m0,97727l100000,97727l100000,0l0,0l0,97727xee" coordsize="100000,100000" fillcolor="#FFFFFF" stroked="f">
                      <v:path textboxrect="0,0,2914979,49090907"/>
                    </v:shape>
                  </w:pict>
                </mc:Fallback>
              </mc:AlternateContent>
            </w:r>
            <w:r/>
          </w:p>
          <w:p>
            <w:pPr>
              <w:ind w:left="278"/>
              <w:spacing w:before="113" w:line="355" w:lineRule="exact"/>
              <w:rPr>
                <w:rFonts w:ascii="宋体" w:hAnsi="宋体" w:eastAsia="宋体" w:cs="宋体"/>
                <w:sz w:val="24"/>
                <w:szCs w:val="24"/>
                <w:highlight w:val="none"/>
              </w:rPr>
            </w:pPr>
            <w:r>
              <w:rPr>
                <w:rFonts w:ascii="宋体" w:hAnsi="宋体" w:eastAsia="宋体" w:cs="宋体"/>
                <w:position w:val="2"/>
                <w:sz w:val="24"/>
                <w:szCs w:val="24"/>
                <w:highlight w:val="none"/>
                <w14:textOutline w14:w="4356" w14:cap="flat" w14:cmpd="sng" w14:algn="ctr">
                  <w14:solidFill>
                    <w14:srgbClr w14:val="000000"/>
                  </w14:solidFill>
                  <w14:prstDash w14:val="solid"/>
                  <w14:miter/>
                </w14:textOutline>
              </w:rPr>
              <w:t xml:space="preserve">…</w:t>
            </w:r>
            <w:r/>
          </w:p>
          <w:p>
            <w:pPr>
              <w:ind w:firstLine="4"/>
              <w:spacing w:line="43" w:lineRule="exact"/>
              <w:rPr>
                <w:highlight w:val="none"/>
              </w:rPr>
            </w:pPr>
            <w:r>
              <w:rPr>
                <w:highlight w:val="none"/>
              </w:rPr>
              <mc:AlternateContent>
                <mc:Choice Requires="wpg">
                  <w:drawing>
                    <wp:inline xmlns:wp="http://schemas.openxmlformats.org/drawingml/2006/wordprocessingDrawing" distT="0" distB="0" distL="0" distR="0">
                      <wp:extent cx="471170" cy="27940"/>
                      <wp:effectExtent l="0" t="0" r="0" b="0"/>
                      <wp:docPr id="53" name=""/>
                      <wp:cNvGraphicFramePr/>
                      <a:graphic xmlns:a="http://schemas.openxmlformats.org/drawingml/2006/main">
                        <a:graphicData uri="http://schemas.microsoft.com/office/word/2010/wordprocessingShape">
                          <wps:wsp>
                            <wps:cNvPr id="0" name=""/>
                            <wps:cNvSpPr/>
                            <wps:spPr bwMode="auto">
                              <a:xfrm>
                                <a:off x="0" y="0"/>
                                <a:ext cx="471170" cy="27940"/>
                              </a:xfrm>
                              <a:custGeom>
                                <a:avLst/>
                                <a:gdLst>
                                  <a:gd name="gd0" fmla="val 65536"/>
                                  <a:gd name="gd1" fmla="val 0"/>
                                  <a:gd name="gd2" fmla="val 43"/>
                                  <a:gd name="gd3" fmla="val 741"/>
                                  <a:gd name="gd4" fmla="val 43"/>
                                  <a:gd name="gd5" fmla="val 741"/>
                                  <a:gd name="gd6" fmla="val 0"/>
                                  <a:gd name="gd7" fmla="val 0"/>
                                  <a:gd name="gd8" fmla="val 0"/>
                                  <a:gd name="gd9" fmla="val 0"/>
                                  <a:gd name="gd10" fmla="val 43"/>
                                  <a:gd name="gd11" fmla="*/ w 0 741"/>
                                  <a:gd name="gd12" fmla="*/ h 0 44"/>
                                  <a:gd name="gd13" fmla="*/ w 21600 741"/>
                                  <a:gd name="gd14" fmla="*/ h 21600 44"/>
                                </a:gdLst>
                                <a:ahLst/>
                                <a:cxnLst/>
                                <a:rect l="gd11" t="gd12" r="gd13" b="gd14"/>
                                <a:pathLst>
                                  <a:path w="741" h="44" fill="norm" stroke="1" extrusionOk="0">
                                    <a:moveTo>
                                      <a:pt x="gd1" y="gd2"/>
                                    </a:moveTo>
                                    <a:lnTo>
                                      <a:pt x="gd3" y="gd4"/>
                                    </a:lnTo>
                                    <a:lnTo>
                                      <a:pt x="gd5" y="gd6"/>
                                    </a:lnTo>
                                    <a:lnTo>
                                      <a:pt x="gd7" y="gd8"/>
                                    </a:lnTo>
                                    <a:lnTo>
                                      <a:pt x="gd9" y="gd10"/>
                                    </a:lnTo>
                                    <a:close/>
                                  </a:path>
                                  <a:path w="741" h="44" fill="norm" stroke="1" extrusionOk="0"/>
                                </a:pathLst>
                              </a:custGeom>
                              <a:solidFill>
                                <a:srgbClr val="FFFFFF"/>
                              </a:solidFill>
                              <a:ln>
                                <a:noFill/>
                              </a:ln>
                            </wps:spPr>
                            <wps:bodyPr rot="0">
                              <a:prstTxWarp prst="textNoShape">
                                <a:avLst/>
                              </a:prstTxWarp>
                              <a:noAutofit/>
                            </wps:bodyPr>
                          </wps:wsp>
                        </a:graphicData>
                      </a:graphic>
                    </wp:inline>
                  </w:drawing>
                </mc:Choice>
                <mc:Fallback>
                  <w:pict>
                    <v:shape id="shape 52" o:spid="_x0000_s52" style="width:37.1pt;height:2.2pt;mso-wrap-distance-left:0.0pt;mso-wrap-distance-top:0.0pt;mso-wrap-distance-right:0.0pt;mso-wrap-distance-bottom:0.0pt;visibility:visible;" path="m0,97727l100000,97727l100000,0l0,0l0,97727xee" coordsize="100000,100000" fillcolor="#FFFFFF" stroked="f">
                      <v:path textboxrect="0,0,2914979,49090907"/>
                    </v:shape>
                  </w:pict>
                </mc:Fallback>
              </mc:AlternateContent>
            </w:r>
            <w:r/>
          </w:p>
        </w:tc>
        <w:tc>
          <w:tcPr>
            <w:gridSpan w:val="3"/>
            <w:tcW w:w="3315" w:type="dxa"/>
            <w:textDirection w:val="lrTb"/>
            <w:noWrap w:val="false"/>
          </w:tcPr>
          <w:p>
            <w:pPr>
              <w:spacing w:before="3" w:line="554" w:lineRule="exact"/>
              <w:rPr>
                <w:highlight w:val="none"/>
              </w:rPr>
            </w:pPr>
            <w:r>
              <w:rPr>
                <w:highlight w:val="none"/>
              </w:rPr>
              <mc:AlternateContent>
                <mc:Choice Requires="wpg">
                  <w:drawing>
                    <wp:inline xmlns:wp="http://schemas.openxmlformats.org/drawingml/2006/wordprocessingDrawing" distT="0" distB="0" distL="0" distR="0">
                      <wp:extent cx="2099310" cy="352425"/>
                      <wp:effectExtent l="0" t="0" r="0" b="0"/>
                      <wp:docPr id="54" name=""/>
                      <wp:cNvGraphicFramePr/>
                      <a:graphic xmlns:a="http://schemas.openxmlformats.org/drawingml/2006/main">
                        <a:graphicData uri="http://schemas.microsoft.com/office/word/2010/wordprocessingShape">
                          <wps:wsp>
                            <wps:cNvPr id="0" name=""/>
                            <wps:cNvSpPr/>
                            <wps:spPr bwMode="auto">
                              <a:xfrm>
                                <a:off x="0" y="0"/>
                                <a:ext cx="2099310" cy="352425"/>
                              </a:xfrm>
                              <a:custGeom>
                                <a:avLst/>
                                <a:gdLst>
                                  <a:gd name="gd0" fmla="val 65536"/>
                                  <a:gd name="gd1" fmla="val 0"/>
                                  <a:gd name="gd2" fmla="val 43"/>
                                  <a:gd name="gd3" fmla="val 3305"/>
                                  <a:gd name="gd4" fmla="val 43"/>
                                  <a:gd name="gd5" fmla="val 3305"/>
                                  <a:gd name="gd6" fmla="val 0"/>
                                  <a:gd name="gd7" fmla="val 0"/>
                                  <a:gd name="gd8" fmla="val 0"/>
                                  <a:gd name="gd9" fmla="val 0"/>
                                  <a:gd name="gd10" fmla="val 43"/>
                                  <a:gd name="gd11" fmla="val 0"/>
                                  <a:gd name="gd12" fmla="val 554"/>
                                  <a:gd name="gd13" fmla="val 3305"/>
                                  <a:gd name="gd14" fmla="val 554"/>
                                  <a:gd name="gd15" fmla="val 3305"/>
                                  <a:gd name="gd16" fmla="val 511"/>
                                  <a:gd name="gd17" fmla="val 0"/>
                                  <a:gd name="gd18" fmla="val 511"/>
                                  <a:gd name="gd19" fmla="val 0"/>
                                  <a:gd name="gd20" fmla="val 554"/>
                                  <a:gd name="gd21" fmla="*/ w 0 3306"/>
                                  <a:gd name="gd22" fmla="*/ h 0 555"/>
                                  <a:gd name="gd23" fmla="*/ w 3306 3306"/>
                                  <a:gd name="gd24" fmla="*/ h 555 555"/>
                                </a:gdLst>
                                <a:ahLst/>
                                <a:cxnLst/>
                                <a:rect l="gd21" t="gd22" r="gd23" b="gd24"/>
                                <a:pathLst>
                                  <a:path w="3306" h="555" fill="norm" stroke="1" extrusionOk="0">
                                    <a:moveTo>
                                      <a:pt x="gd1" y="gd2"/>
                                    </a:moveTo>
                                    <a:lnTo>
                                      <a:pt x="gd3" y="gd4"/>
                                    </a:lnTo>
                                    <a:lnTo>
                                      <a:pt x="gd5" y="gd6"/>
                                    </a:lnTo>
                                    <a:lnTo>
                                      <a:pt x="gd7" y="gd8"/>
                                    </a:lnTo>
                                    <a:lnTo>
                                      <a:pt x="gd9" y="gd10"/>
                                    </a:lnTo>
                                    <a:close/>
                                  </a:path>
                                  <a:path w="3306" h="555" fill="norm" stroke="1" extrusionOk="0">
                                    <a:moveTo>
                                      <a:pt x="gd11" y="gd12"/>
                                    </a:moveTo>
                                    <a:lnTo>
                                      <a:pt x="gd13" y="gd14"/>
                                    </a:lnTo>
                                    <a:lnTo>
                                      <a:pt x="gd15" y="gd16"/>
                                    </a:lnTo>
                                    <a:lnTo>
                                      <a:pt x="gd17" y="gd18"/>
                                    </a:lnTo>
                                    <a:lnTo>
                                      <a:pt x="gd19" y="gd20"/>
                                    </a:lnTo>
                                    <a:close/>
                                  </a:path>
                                  <a:path w="3306" h="555" fill="norm" stroke="1" extrusionOk="0"/>
                                </a:pathLst>
                              </a:custGeom>
                              <a:solidFill>
                                <a:srgbClr val="FFFFFF"/>
                              </a:solidFill>
                              <a:ln>
                                <a:noFill/>
                                <a:round/>
                              </a:ln>
                            </wps:spPr>
                            <wps:bodyPr rot="0">
                              <a:prstTxWarp prst="textNoShape">
                                <a:avLst/>
                              </a:prstTxWarp>
                              <a:noAutofit/>
                            </wps:bodyPr>
                          </wps:wsp>
                        </a:graphicData>
                      </a:graphic>
                    </wp:inline>
                  </w:drawing>
                </mc:Choice>
                <mc:Fallback>
                  <w:pict>
                    <v:shape id="shape 53" o:spid="_x0000_s53" style="width:165.3pt;height:27.8pt;mso-wrap-distance-left:0.0pt;mso-wrap-distance-top:0.0pt;mso-wrap-distance-right:0.0pt;mso-wrap-distance-bottom:0.0pt;visibility:visible;" path="m0,7748l99968,7748l99968,0l0,0l0,7748xem0,99819l99968,99819l99968,92072l0,92072l0,99819xee" coordsize="100000,100000" fillcolor="#FFFFFF" stroked="f">
                      <v:path textboxrect="0,0,100000,100000"/>
                    </v:shape>
                  </w:pict>
                </mc:Fallback>
              </mc:AlternateContent>
            </w:r>
            <w:r/>
          </w:p>
        </w:tc>
        <w:tc>
          <w:tcPr>
            <w:tcW w:w="1236" w:type="dxa"/>
            <w:textDirection w:val="lrTb"/>
            <w:noWrap w:val="false"/>
          </w:tcPr>
          <w:p>
            <w:pPr>
              <w:ind w:firstLine="3"/>
              <w:spacing w:before="3" w:line="554" w:lineRule="exact"/>
              <w:rPr>
                <w:highlight w:val="none"/>
              </w:rPr>
            </w:pPr>
            <w:r>
              <w:rPr>
                <w:highlight w:val="none"/>
              </w:rPr>
              <mc:AlternateContent>
                <mc:Choice Requires="wpg">
                  <w:drawing>
                    <wp:inline xmlns:wp="http://schemas.openxmlformats.org/drawingml/2006/wordprocessingDrawing" distT="0" distB="0" distL="0" distR="0">
                      <wp:extent cx="779145" cy="352425"/>
                      <wp:effectExtent l="0" t="0" r="0" b="0"/>
                      <wp:docPr id="55" name=""/>
                      <wp:cNvGraphicFramePr/>
                      <a:graphic xmlns:a="http://schemas.openxmlformats.org/drawingml/2006/main">
                        <a:graphicData uri="http://schemas.microsoft.com/office/word/2010/wordprocessingShape">
                          <wps:wsp>
                            <wps:cNvPr id="0" name=""/>
                            <wps:cNvSpPr/>
                            <wps:spPr bwMode="auto">
                              <a:xfrm>
                                <a:off x="0" y="0"/>
                                <a:ext cx="779145" cy="352425"/>
                              </a:xfrm>
                              <a:custGeom>
                                <a:avLst/>
                                <a:gdLst>
                                  <a:gd name="gd0" fmla="val 65536"/>
                                  <a:gd name="gd1" fmla="val 0"/>
                                  <a:gd name="gd2" fmla="val 43"/>
                                  <a:gd name="gd3" fmla="val 1226"/>
                                  <a:gd name="gd4" fmla="val 43"/>
                                  <a:gd name="gd5" fmla="val 1226"/>
                                  <a:gd name="gd6" fmla="val 0"/>
                                  <a:gd name="gd7" fmla="val 0"/>
                                  <a:gd name="gd8" fmla="val 0"/>
                                  <a:gd name="gd9" fmla="val 0"/>
                                  <a:gd name="gd10" fmla="val 43"/>
                                  <a:gd name="gd11" fmla="val 0"/>
                                  <a:gd name="gd12" fmla="val 554"/>
                                  <a:gd name="gd13" fmla="val 1226"/>
                                  <a:gd name="gd14" fmla="val 554"/>
                                  <a:gd name="gd15" fmla="val 1226"/>
                                  <a:gd name="gd16" fmla="val 511"/>
                                  <a:gd name="gd17" fmla="val 0"/>
                                  <a:gd name="gd18" fmla="val 511"/>
                                  <a:gd name="gd19" fmla="val 0"/>
                                  <a:gd name="gd20" fmla="val 554"/>
                                  <a:gd name="gd21" fmla="*/ w 0 1226"/>
                                  <a:gd name="gd22" fmla="*/ h 0 555"/>
                                  <a:gd name="gd23" fmla="*/ w 1226 1226"/>
                                  <a:gd name="gd24" fmla="*/ h 555 555"/>
                                </a:gdLst>
                                <a:ahLst/>
                                <a:cxnLst/>
                                <a:rect l="gd21" t="gd22" r="gd23" b="gd24"/>
                                <a:pathLst>
                                  <a:path w="1226" h="555" fill="norm" stroke="1" extrusionOk="0">
                                    <a:moveTo>
                                      <a:pt x="gd1" y="gd2"/>
                                    </a:moveTo>
                                    <a:lnTo>
                                      <a:pt x="gd3" y="gd4"/>
                                    </a:lnTo>
                                    <a:lnTo>
                                      <a:pt x="gd5" y="gd6"/>
                                    </a:lnTo>
                                    <a:lnTo>
                                      <a:pt x="gd7" y="gd8"/>
                                    </a:lnTo>
                                    <a:lnTo>
                                      <a:pt x="gd9" y="gd10"/>
                                    </a:lnTo>
                                    <a:close/>
                                  </a:path>
                                  <a:path w="1226" h="555" fill="norm" stroke="1" extrusionOk="0">
                                    <a:moveTo>
                                      <a:pt x="gd11" y="gd12"/>
                                    </a:moveTo>
                                    <a:lnTo>
                                      <a:pt x="gd13" y="gd14"/>
                                    </a:lnTo>
                                    <a:lnTo>
                                      <a:pt x="gd15" y="gd16"/>
                                    </a:lnTo>
                                    <a:lnTo>
                                      <a:pt x="gd17" y="gd18"/>
                                    </a:lnTo>
                                    <a:lnTo>
                                      <a:pt x="gd19" y="gd20"/>
                                    </a:lnTo>
                                    <a:close/>
                                  </a:path>
                                  <a:path w="1226" h="555" fill="norm" stroke="1" extrusionOk="0"/>
                                </a:pathLst>
                              </a:custGeom>
                              <a:solidFill>
                                <a:srgbClr val="FFFFFF"/>
                              </a:solidFill>
                              <a:ln>
                                <a:noFill/>
                                <a:round/>
                              </a:ln>
                            </wps:spPr>
                            <wps:bodyPr rot="0">
                              <a:prstTxWarp prst="textNoShape">
                                <a:avLst/>
                              </a:prstTxWarp>
                              <a:noAutofit/>
                            </wps:bodyPr>
                          </wps:wsp>
                        </a:graphicData>
                      </a:graphic>
                    </wp:inline>
                  </w:drawing>
                </mc:Choice>
                <mc:Fallback>
                  <w:pict>
                    <v:shape id="shape 54" o:spid="_x0000_s54" style="width:61.3pt;height:27.8pt;mso-wrap-distance-left:0.0pt;mso-wrap-distance-top:0.0pt;mso-wrap-distance-right:0.0pt;mso-wrap-distance-bottom:0.0pt;visibility:visible;" path="m0,7748l100000,7748l100000,0l0,0l0,7748xem0,99819l100000,99819l100000,92072l0,92072l0,99819xee" coordsize="100000,100000" fillcolor="#FFFFFF" stroked="f">
                      <v:path textboxrect="0,0,100000,100000"/>
                    </v:shape>
                  </w:pict>
                </mc:Fallback>
              </mc:AlternateContent>
            </w:r>
            <w:r/>
          </w:p>
        </w:tc>
        <w:tc>
          <w:tcPr>
            <w:tcW w:w="827" w:type="dxa"/>
            <w:textDirection w:val="lrTb"/>
            <w:noWrap w:val="false"/>
          </w:tcPr>
          <w:p>
            <w:pPr>
              <w:ind w:firstLine="3"/>
              <w:spacing w:before="3" w:line="554" w:lineRule="exact"/>
              <w:rPr>
                <w:highlight w:val="none"/>
              </w:rPr>
            </w:pPr>
            <w:r>
              <w:rPr>
                <w:highlight w:val="none"/>
              </w:rPr>
              <mc:AlternateContent>
                <mc:Choice Requires="wpg">
                  <w:drawing>
                    <wp:inline xmlns:wp="http://schemas.openxmlformats.org/drawingml/2006/wordprocessingDrawing" distT="0" distB="0" distL="0" distR="0">
                      <wp:extent cx="518160" cy="352425"/>
                      <wp:effectExtent l="0" t="0" r="0" b="0"/>
                      <wp:docPr id="56" name=""/>
                      <wp:cNvGraphicFramePr/>
                      <a:graphic xmlns:a="http://schemas.openxmlformats.org/drawingml/2006/main">
                        <a:graphicData uri="http://schemas.microsoft.com/office/word/2010/wordprocessingShape">
                          <wps:wsp>
                            <wps:cNvPr id="0" name=""/>
                            <wps:cNvSpPr/>
                            <wps:spPr bwMode="auto">
                              <a:xfrm>
                                <a:off x="0" y="0"/>
                                <a:ext cx="518160" cy="352425"/>
                              </a:xfrm>
                              <a:custGeom>
                                <a:avLst/>
                                <a:gdLst>
                                  <a:gd name="gd0" fmla="val 65536"/>
                                  <a:gd name="gd1" fmla="val 0"/>
                                  <a:gd name="gd2" fmla="val 43"/>
                                  <a:gd name="gd3" fmla="val 815"/>
                                  <a:gd name="gd4" fmla="val 43"/>
                                  <a:gd name="gd5" fmla="val 815"/>
                                  <a:gd name="gd6" fmla="val 0"/>
                                  <a:gd name="gd7" fmla="val 0"/>
                                  <a:gd name="gd8" fmla="val 0"/>
                                  <a:gd name="gd9" fmla="val 0"/>
                                  <a:gd name="gd10" fmla="val 43"/>
                                  <a:gd name="gd11" fmla="val 0"/>
                                  <a:gd name="gd12" fmla="val 554"/>
                                  <a:gd name="gd13" fmla="val 815"/>
                                  <a:gd name="gd14" fmla="val 554"/>
                                  <a:gd name="gd15" fmla="val 815"/>
                                  <a:gd name="gd16" fmla="val 511"/>
                                  <a:gd name="gd17" fmla="val 0"/>
                                  <a:gd name="gd18" fmla="val 511"/>
                                  <a:gd name="gd19" fmla="val 0"/>
                                  <a:gd name="gd20" fmla="val 554"/>
                                  <a:gd name="gd21" fmla="*/ w 0 815"/>
                                  <a:gd name="gd22" fmla="*/ h 0 555"/>
                                  <a:gd name="gd23" fmla="*/ w 815 815"/>
                                  <a:gd name="gd24" fmla="*/ h 555 555"/>
                                </a:gdLst>
                                <a:ahLst/>
                                <a:cxnLst/>
                                <a:rect l="gd21" t="gd22" r="gd23" b="gd24"/>
                                <a:pathLst>
                                  <a:path w="815" h="555" fill="norm" stroke="1" extrusionOk="0">
                                    <a:moveTo>
                                      <a:pt x="gd1" y="gd2"/>
                                    </a:moveTo>
                                    <a:lnTo>
                                      <a:pt x="gd3" y="gd4"/>
                                    </a:lnTo>
                                    <a:lnTo>
                                      <a:pt x="gd5" y="gd6"/>
                                    </a:lnTo>
                                    <a:lnTo>
                                      <a:pt x="gd7" y="gd8"/>
                                    </a:lnTo>
                                    <a:lnTo>
                                      <a:pt x="gd9" y="gd10"/>
                                    </a:lnTo>
                                    <a:close/>
                                  </a:path>
                                  <a:path w="815" h="555" fill="norm" stroke="1" extrusionOk="0">
                                    <a:moveTo>
                                      <a:pt x="gd11" y="gd12"/>
                                    </a:moveTo>
                                    <a:lnTo>
                                      <a:pt x="gd13" y="gd14"/>
                                    </a:lnTo>
                                    <a:lnTo>
                                      <a:pt x="gd15" y="gd16"/>
                                    </a:lnTo>
                                    <a:lnTo>
                                      <a:pt x="gd17" y="gd18"/>
                                    </a:lnTo>
                                    <a:lnTo>
                                      <a:pt x="gd19" y="gd20"/>
                                    </a:lnTo>
                                    <a:close/>
                                  </a:path>
                                  <a:path w="815" h="555" fill="norm" stroke="1" extrusionOk="0"/>
                                </a:pathLst>
                              </a:custGeom>
                              <a:solidFill>
                                <a:srgbClr val="FFFFFF"/>
                              </a:solidFill>
                              <a:ln>
                                <a:noFill/>
                                <a:round/>
                              </a:ln>
                            </wps:spPr>
                            <wps:bodyPr rot="0">
                              <a:prstTxWarp prst="textNoShape">
                                <a:avLst/>
                              </a:prstTxWarp>
                              <a:noAutofit/>
                            </wps:bodyPr>
                          </wps:wsp>
                        </a:graphicData>
                      </a:graphic>
                    </wp:inline>
                  </w:drawing>
                </mc:Choice>
                <mc:Fallback>
                  <w:pict>
                    <v:shape id="shape 55" o:spid="_x0000_s55" style="width:40.8pt;height:27.8pt;mso-wrap-distance-left:0.0pt;mso-wrap-distance-top:0.0pt;mso-wrap-distance-right:0.0pt;mso-wrap-distance-bottom:0.0pt;visibility:visible;" path="m0,7748l100000,7748l100000,0l0,0l0,7748xem0,99819l100000,99819l100000,92072l0,92072l0,99819xee" coordsize="100000,100000" fillcolor="#FFFFFF" stroked="f">
                      <v:path textboxrect="0,0,100000,100000"/>
                    </v:shape>
                  </w:pict>
                </mc:Fallback>
              </mc:AlternateContent>
            </w:r>
            <w:r/>
          </w:p>
        </w:tc>
        <w:tc>
          <w:tcPr>
            <w:tcW w:w="1123" w:type="dxa"/>
            <w:textDirection w:val="lrTb"/>
            <w:noWrap w:val="false"/>
          </w:tcPr>
          <w:p>
            <w:pPr>
              <w:ind w:firstLine="4"/>
              <w:spacing w:before="3" w:line="554" w:lineRule="exact"/>
              <w:rPr>
                <w:highlight w:val="none"/>
              </w:rPr>
            </w:pPr>
            <w:r>
              <w:rPr>
                <w:highlight w:val="none"/>
              </w:rPr>
              <mc:AlternateContent>
                <mc:Choice Requires="wpg">
                  <w:drawing>
                    <wp:inline xmlns:wp="http://schemas.openxmlformats.org/drawingml/2006/wordprocessingDrawing" distT="0" distB="0" distL="0" distR="0">
                      <wp:extent cx="707390" cy="352425"/>
                      <wp:effectExtent l="0" t="0" r="0" b="0"/>
                      <wp:docPr id="57" name=""/>
                      <wp:cNvGraphicFramePr/>
                      <a:graphic xmlns:a="http://schemas.openxmlformats.org/drawingml/2006/main">
                        <a:graphicData uri="http://schemas.microsoft.com/office/word/2010/wordprocessingShape">
                          <wps:wsp>
                            <wps:cNvPr id="0" name=""/>
                            <wps:cNvSpPr/>
                            <wps:spPr bwMode="auto">
                              <a:xfrm>
                                <a:off x="0" y="0"/>
                                <a:ext cx="707390" cy="352425"/>
                              </a:xfrm>
                              <a:custGeom>
                                <a:avLst/>
                                <a:gdLst>
                                  <a:gd name="gd0" fmla="val 65536"/>
                                  <a:gd name="gd1" fmla="val 0"/>
                                  <a:gd name="gd2" fmla="val 43"/>
                                  <a:gd name="gd3" fmla="val 1113"/>
                                  <a:gd name="gd4" fmla="val 43"/>
                                  <a:gd name="gd5" fmla="val 1113"/>
                                  <a:gd name="gd6" fmla="val 0"/>
                                  <a:gd name="gd7" fmla="val 0"/>
                                  <a:gd name="gd8" fmla="val 0"/>
                                  <a:gd name="gd9" fmla="val 0"/>
                                  <a:gd name="gd10" fmla="val 43"/>
                                  <a:gd name="gd11" fmla="val 0"/>
                                  <a:gd name="gd12" fmla="val 554"/>
                                  <a:gd name="gd13" fmla="val 1113"/>
                                  <a:gd name="gd14" fmla="val 554"/>
                                  <a:gd name="gd15" fmla="val 1113"/>
                                  <a:gd name="gd16" fmla="val 511"/>
                                  <a:gd name="gd17" fmla="val 0"/>
                                  <a:gd name="gd18" fmla="val 511"/>
                                  <a:gd name="gd19" fmla="val 0"/>
                                  <a:gd name="gd20" fmla="val 554"/>
                                  <a:gd name="gd21" fmla="*/ w 0 1114"/>
                                  <a:gd name="gd22" fmla="*/ h 0 555"/>
                                  <a:gd name="gd23" fmla="*/ w 1114 1114"/>
                                  <a:gd name="gd24" fmla="*/ h 555 555"/>
                                </a:gdLst>
                                <a:ahLst/>
                                <a:cxnLst/>
                                <a:rect l="gd21" t="gd22" r="gd23" b="gd24"/>
                                <a:pathLst>
                                  <a:path w="1114" h="555" fill="norm" stroke="1" extrusionOk="0">
                                    <a:moveTo>
                                      <a:pt x="gd1" y="gd2"/>
                                    </a:moveTo>
                                    <a:lnTo>
                                      <a:pt x="gd3" y="gd4"/>
                                    </a:lnTo>
                                    <a:lnTo>
                                      <a:pt x="gd5" y="gd6"/>
                                    </a:lnTo>
                                    <a:lnTo>
                                      <a:pt x="gd7" y="gd8"/>
                                    </a:lnTo>
                                    <a:lnTo>
                                      <a:pt x="gd9" y="gd10"/>
                                    </a:lnTo>
                                    <a:close/>
                                  </a:path>
                                  <a:path w="1114" h="555" fill="norm" stroke="1" extrusionOk="0">
                                    <a:moveTo>
                                      <a:pt x="gd11" y="gd12"/>
                                    </a:moveTo>
                                    <a:lnTo>
                                      <a:pt x="gd13" y="gd14"/>
                                    </a:lnTo>
                                    <a:lnTo>
                                      <a:pt x="gd15" y="gd16"/>
                                    </a:lnTo>
                                    <a:lnTo>
                                      <a:pt x="gd17" y="gd18"/>
                                    </a:lnTo>
                                    <a:lnTo>
                                      <a:pt x="gd19" y="gd20"/>
                                    </a:lnTo>
                                    <a:close/>
                                  </a:path>
                                  <a:path w="1114" h="555" fill="norm" stroke="1" extrusionOk="0"/>
                                </a:pathLst>
                              </a:custGeom>
                              <a:solidFill>
                                <a:srgbClr val="FFFFFF"/>
                              </a:solidFill>
                              <a:ln>
                                <a:noFill/>
                                <a:round/>
                              </a:ln>
                            </wps:spPr>
                            <wps:bodyPr rot="0">
                              <a:prstTxWarp prst="textNoShape">
                                <a:avLst/>
                              </a:prstTxWarp>
                              <a:noAutofit/>
                            </wps:bodyPr>
                          </wps:wsp>
                        </a:graphicData>
                      </a:graphic>
                    </wp:inline>
                  </w:drawing>
                </mc:Choice>
                <mc:Fallback>
                  <w:pict>
                    <v:shape id="shape 56" o:spid="_x0000_s56" style="width:55.7pt;height:27.8pt;mso-wrap-distance-left:0.0pt;mso-wrap-distance-top:0.0pt;mso-wrap-distance-right:0.0pt;mso-wrap-distance-bottom:0.0pt;visibility:visible;" path="m0,7748l99910,7748l99910,0l0,0l0,7748xem0,99819l99910,99819l99910,92072l0,92072l0,99819xee" coordsize="100000,100000" fillcolor="#FFFFFF" stroked="f">
                      <v:path textboxrect="0,0,100000,100000"/>
                    </v:shape>
                  </w:pict>
                </mc:Fallback>
              </mc:AlternateContent>
            </w:r>
            <w:r/>
          </w:p>
        </w:tc>
        <w:tc>
          <w:tcPr>
            <w:tcW w:w="1272" w:type="dxa"/>
            <w:textDirection w:val="lrTb"/>
            <w:noWrap w:val="false"/>
          </w:tcPr>
          <w:p>
            <w:pPr>
              <w:ind w:firstLine="4"/>
              <w:spacing w:before="3" w:line="554" w:lineRule="exact"/>
              <w:rPr>
                <w:highlight w:val="none"/>
              </w:rPr>
            </w:pPr>
            <w:r>
              <w:rPr>
                <w:highlight w:val="none"/>
              </w:rPr>
              <mc:AlternateContent>
                <mc:Choice Requires="wpg">
                  <w:drawing>
                    <wp:inline xmlns:wp="http://schemas.openxmlformats.org/drawingml/2006/wordprocessingDrawing" distT="0" distB="0" distL="0" distR="0">
                      <wp:extent cx="799465" cy="352425"/>
                      <wp:effectExtent l="0" t="0" r="0" b="0"/>
                      <wp:docPr id="58" name=""/>
                      <wp:cNvGraphicFramePr/>
                      <a:graphic xmlns:a="http://schemas.openxmlformats.org/drawingml/2006/main">
                        <a:graphicData uri="http://schemas.microsoft.com/office/word/2010/wordprocessingShape">
                          <wps:wsp>
                            <wps:cNvPr id="0" name=""/>
                            <wps:cNvSpPr/>
                            <wps:spPr bwMode="auto">
                              <a:xfrm>
                                <a:off x="0" y="0"/>
                                <a:ext cx="799465" cy="352425"/>
                              </a:xfrm>
                              <a:custGeom>
                                <a:avLst/>
                                <a:gdLst>
                                  <a:gd name="gd0" fmla="val 65536"/>
                                  <a:gd name="gd1" fmla="val 0"/>
                                  <a:gd name="gd2" fmla="val 43"/>
                                  <a:gd name="gd3" fmla="val 1258"/>
                                  <a:gd name="gd4" fmla="val 43"/>
                                  <a:gd name="gd5" fmla="val 1258"/>
                                  <a:gd name="gd6" fmla="val 0"/>
                                  <a:gd name="gd7" fmla="val 0"/>
                                  <a:gd name="gd8" fmla="val 0"/>
                                  <a:gd name="gd9" fmla="val 0"/>
                                  <a:gd name="gd10" fmla="val 43"/>
                                  <a:gd name="gd11" fmla="val 0"/>
                                  <a:gd name="gd12" fmla="val 554"/>
                                  <a:gd name="gd13" fmla="val 1258"/>
                                  <a:gd name="gd14" fmla="val 554"/>
                                  <a:gd name="gd15" fmla="val 1258"/>
                                  <a:gd name="gd16" fmla="val 511"/>
                                  <a:gd name="gd17" fmla="val 0"/>
                                  <a:gd name="gd18" fmla="val 511"/>
                                  <a:gd name="gd19" fmla="val 0"/>
                                  <a:gd name="gd20" fmla="val 554"/>
                                  <a:gd name="gd21" fmla="*/ w 0 1259"/>
                                  <a:gd name="gd22" fmla="*/ h 0 555"/>
                                  <a:gd name="gd23" fmla="*/ w 1259 1259"/>
                                  <a:gd name="gd24" fmla="*/ h 555 555"/>
                                </a:gdLst>
                                <a:ahLst/>
                                <a:cxnLst/>
                                <a:rect l="gd21" t="gd22" r="gd23" b="gd24"/>
                                <a:pathLst>
                                  <a:path w="1259" h="555" fill="norm" stroke="1" extrusionOk="0">
                                    <a:moveTo>
                                      <a:pt x="gd1" y="gd2"/>
                                    </a:moveTo>
                                    <a:lnTo>
                                      <a:pt x="gd3" y="gd4"/>
                                    </a:lnTo>
                                    <a:lnTo>
                                      <a:pt x="gd5" y="gd6"/>
                                    </a:lnTo>
                                    <a:lnTo>
                                      <a:pt x="gd7" y="gd8"/>
                                    </a:lnTo>
                                    <a:lnTo>
                                      <a:pt x="gd9" y="gd10"/>
                                    </a:lnTo>
                                    <a:close/>
                                  </a:path>
                                  <a:path w="1259" h="555" fill="norm" stroke="1" extrusionOk="0">
                                    <a:moveTo>
                                      <a:pt x="gd11" y="gd12"/>
                                    </a:moveTo>
                                    <a:lnTo>
                                      <a:pt x="gd13" y="gd14"/>
                                    </a:lnTo>
                                    <a:lnTo>
                                      <a:pt x="gd15" y="gd16"/>
                                    </a:lnTo>
                                    <a:lnTo>
                                      <a:pt x="gd17" y="gd18"/>
                                    </a:lnTo>
                                    <a:lnTo>
                                      <a:pt x="gd19" y="gd20"/>
                                    </a:lnTo>
                                    <a:close/>
                                  </a:path>
                                  <a:path w="1259" h="555" fill="norm" stroke="1" extrusionOk="0"/>
                                </a:pathLst>
                              </a:custGeom>
                              <a:solidFill>
                                <a:srgbClr val="FFFFFF"/>
                              </a:solidFill>
                              <a:ln>
                                <a:noFill/>
                                <a:round/>
                              </a:ln>
                            </wps:spPr>
                            <wps:bodyPr rot="0">
                              <a:prstTxWarp prst="textNoShape">
                                <a:avLst/>
                              </a:prstTxWarp>
                              <a:noAutofit/>
                            </wps:bodyPr>
                          </wps:wsp>
                        </a:graphicData>
                      </a:graphic>
                    </wp:inline>
                  </w:drawing>
                </mc:Choice>
                <mc:Fallback>
                  <w:pict>
                    <v:shape id="shape 57" o:spid="_x0000_s57" style="width:62.9pt;height:27.8pt;mso-wrap-distance-left:0.0pt;mso-wrap-distance-top:0.0pt;mso-wrap-distance-right:0.0pt;mso-wrap-distance-bottom:0.0pt;visibility:visible;" path="m0,7748l99919,7748l99919,0l0,0l0,7748xem0,99819l99919,99819l99919,92072l0,92072l0,99819xee" coordsize="100000,100000" fillcolor="#FFFFFF" stroked="f">
                      <v:path textboxrect="0,0,100000,100000"/>
                    </v:shape>
                  </w:pict>
                </mc:Fallback>
              </mc:AlternateContent>
            </w:r>
            <w:r/>
          </w:p>
        </w:tc>
      </w:tr>
      <w:tr>
        <w:trPr>
          <w:trHeight w:val="578"/>
        </w:trPr>
        <w:tc>
          <w:tcPr>
            <w:gridSpan w:val="2"/>
            <w:shd w:val="clear" w:color="auto" w:fill="bfbfbf"/>
            <w:tcW w:w="1052" w:type="dxa"/>
            <w:textDirection w:val="lrTb"/>
            <w:noWrap w:val="false"/>
          </w:tcPr>
          <w:p>
            <w:pPr>
              <w:ind w:left="416"/>
              <w:spacing w:before="169" w:line="230"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五</w:t>
            </w:r>
            <w:r/>
          </w:p>
        </w:tc>
        <w:tc>
          <w:tcPr>
            <w:gridSpan w:val="6"/>
            <w:shd w:val="clear" w:color="auto" w:fill="bfbfbf"/>
            <w:tcW w:w="7476" w:type="dxa"/>
            <w:textDirection w:val="lrTb"/>
            <w:noWrap w:val="false"/>
          </w:tcPr>
          <w:p>
            <w:pPr>
              <w:ind w:left="1214"/>
              <w:spacing w:before="169" w:line="217" w:lineRule="auto"/>
              <w:rPr>
                <w:rFonts w:ascii="宋体" w:hAnsi="宋体" w:eastAsia="宋体" w:cs="宋体"/>
                <w:sz w:val="24"/>
                <w:szCs w:val="24"/>
                <w:highlight w:val="none"/>
              </w:rPr>
            </w:pPr>
            <w:r>
              <w:rPr>
                <w:rFonts w:ascii="宋体" w:hAnsi="宋体" w:eastAsia="宋体" w:cs="宋体"/>
                <w:spacing w:val="10"/>
                <w:sz w:val="24"/>
                <w:szCs w:val="24"/>
                <w:highlight w:val="none"/>
                <w14:textOutline w14:w="4356" w14:cap="flat" w14:cmpd="sng" w14:algn="ctr">
                  <w14:solidFill>
                    <w14:srgbClr w14:val="000000"/>
                  </w14:solidFill>
                  <w14:prstDash w14:val="solid"/>
                  <w14:miter/>
                </w14:textOutline>
              </w:rPr>
              <w:t xml:space="preserve">提</w:t>
            </w:r>
            <w:r>
              <w:rPr>
                <w:rFonts w:ascii="宋体" w:hAnsi="宋体" w:eastAsia="宋体" w:cs="宋体"/>
                <w:spacing w:val="6"/>
                <w:sz w:val="24"/>
                <w:szCs w:val="24"/>
                <w:highlight w:val="none"/>
                <w14:textOutline w14:w="4356" w14:cap="flat" w14:cmpd="sng" w14:algn="ctr">
                  <w14:solidFill>
                    <w14:srgbClr w14:val="000000"/>
                  </w14:solidFill>
                  <w14:prstDash w14:val="solid"/>
                  <w14:miter/>
                </w14:textOutline>
              </w:rPr>
              <w:t xml:space="preserve">供</w:t>
            </w:r>
            <w:r>
              <w:rPr>
                <w:rFonts w:ascii="宋体" w:hAnsi="宋体" w:eastAsia="宋体" w:cs="宋体"/>
                <w:spacing w:val="5"/>
                <w:sz w:val="24"/>
                <w:szCs w:val="24"/>
                <w:highlight w:val="none"/>
                <w14:textOutline w14:w="4356" w14:cap="flat" w14:cmpd="sng" w14:algn="ctr">
                  <w14:solidFill>
                    <w14:srgbClr w14:val="000000"/>
                  </w14:solidFill>
                  <w14:prstDash w14:val="solid"/>
                  <w14:miter/>
                </w14:textOutline>
              </w:rPr>
              <w:t xml:space="preserve">本项目服务所必须的专业技术能力(必填)</w:t>
            </w:r>
            <w:r/>
          </w:p>
        </w:tc>
      </w:tr>
      <w:tr>
        <w:trPr>
          <w:trHeight w:val="1640"/>
        </w:trPr>
        <w:tc>
          <w:tcPr>
            <w:gridSpan w:val="8"/>
            <w:tcW w:w="8528" w:type="dxa"/>
            <w:textDirection w:val="lrTb"/>
            <w:noWrap w:val="false"/>
          </w:tcPr>
          <w:p>
            <w:pPr>
              <w:rPr>
                <w:highlight w:val="none"/>
              </w:rPr>
            </w:pPr>
            <w:r>
              <w:rPr>
                <w:highlight w:val="none"/>
              </w:rPr>
            </w:r>
            <w:r/>
          </w:p>
        </w:tc>
      </w:tr>
    </w:tbl>
    <w:p>
      <w:pPr>
        <w:rPr>
          <w:highlight w:val="none"/>
        </w:rPr>
      </w:pPr>
      <w:r>
        <w:rPr>
          <w:highlight w:val="none"/>
        </w:rPr>
      </w:r>
      <w:r/>
    </w:p>
    <w:p>
      <w:pPr>
        <w:rPr>
          <w:highlight w:val="none"/>
        </w:rPr>
        <w:sectPr>
          <w:footerReference w:type="default" r:id="rId27"/>
          <w:footnotePr/>
          <w:endnotePr/>
          <w:type w:val="nextPage"/>
          <w:pgSz w:w="11907" w:h="16839" w:orient="portrait"/>
          <w:pgMar w:top="1431" w:right="1685" w:bottom="1155" w:left="1687" w:header="0" w:footer="991" w:gutter="0"/>
          <w:cols w:num="1" w:sep="0" w:space="720" w:equalWidth="1"/>
          <w:docGrid w:linePitch="360"/>
        </w:sectPr>
      </w:pPr>
      <w:r>
        <w:rPr>
          <w:highlight w:val="none"/>
        </w:rPr>
      </w:r>
      <w:r/>
    </w:p>
    <w:p>
      <w:pPr>
        <w:ind w:left="1428"/>
        <w:spacing w:before="181" w:line="216" w:lineRule="auto"/>
        <w:rPr>
          <w:rFonts w:ascii="宋体" w:hAnsi="宋体" w:eastAsia="宋体" w:cs="宋体"/>
          <w:sz w:val="28"/>
          <w:szCs w:val="28"/>
          <w:highlight w:val="none"/>
        </w:rPr>
        <w:outlineLvl w:val="2"/>
      </w:pPr>
      <w:r/>
      <w:bookmarkStart w:id="251" w:name="_Toc31518"/>
      <w:r>
        <w:rPr>
          <w:rFonts w:ascii="宋体" w:hAnsi="宋体" w:eastAsia="宋体" w:cs="宋体"/>
          <w:spacing w:val="-3"/>
          <w:sz w:val="28"/>
          <w:szCs w:val="28"/>
          <w:highlight w:val="none"/>
        </w:rPr>
        <w:t xml:space="preserve">(五)依法缴纳税收和社会保障资金的良好记</w:t>
      </w:r>
      <w:r>
        <w:rPr>
          <w:rFonts w:ascii="宋体" w:hAnsi="宋体" w:eastAsia="宋体" w:cs="宋体"/>
          <w:sz w:val="28"/>
          <w:szCs w:val="28"/>
          <w:highlight w:val="none"/>
        </w:rPr>
        <w:t xml:space="preserve">录</w:t>
      </w:r>
      <w:bookmarkEnd w:id="251"/>
      <w:r/>
      <w:r/>
    </w:p>
    <w:p>
      <w:pPr>
        <w:rPr>
          <w:highlight w:val="none"/>
        </w:rPr>
        <w:sectPr>
          <w:footerReference w:type="default" r:id="rId28"/>
          <w:footnotePr/>
          <w:endnotePr/>
          <w:type w:val="nextPage"/>
          <w:pgSz w:w="11907" w:h="16839" w:orient="portrait"/>
          <w:pgMar w:top="1431" w:right="1785" w:bottom="1155" w:left="1785" w:header="0" w:footer="991" w:gutter="0"/>
          <w:cols w:num="1" w:sep="0" w:space="720" w:equalWidth="1"/>
          <w:docGrid w:linePitch="360"/>
        </w:sectPr>
      </w:pPr>
      <w:r>
        <w:rPr>
          <w:highlight w:val="none"/>
        </w:rPr>
      </w:r>
      <w:r/>
    </w:p>
    <w:p>
      <w:pPr>
        <w:ind w:left="1987"/>
        <w:spacing w:before="180" w:line="218" w:lineRule="auto"/>
        <w:rPr>
          <w:rFonts w:ascii="宋体" w:hAnsi="宋体" w:eastAsia="宋体" w:cs="宋体"/>
          <w:sz w:val="28"/>
          <w:szCs w:val="28"/>
          <w:highlight w:val="none"/>
        </w:rPr>
        <w:outlineLvl w:val="2"/>
      </w:pPr>
      <w:r/>
      <w:bookmarkStart w:id="252" w:name="_Toc8654"/>
      <w:r>
        <w:rPr>
          <w:rFonts w:ascii="宋体" w:hAnsi="宋体" w:eastAsia="宋体" w:cs="宋体"/>
          <w:spacing w:val="-6"/>
          <w:sz w:val="28"/>
          <w:szCs w:val="28"/>
          <w:highlight w:val="none"/>
        </w:rPr>
        <w:t xml:space="preserve">(六</w:t>
      </w:r>
      <w:r>
        <w:rPr>
          <w:rFonts w:ascii="宋体" w:hAnsi="宋体" w:eastAsia="宋体" w:cs="宋体"/>
          <w:spacing w:val="-4"/>
          <w:sz w:val="28"/>
          <w:szCs w:val="28"/>
          <w:highlight w:val="none"/>
        </w:rPr>
        <w:t xml:space="preserve">)</w:t>
      </w:r>
      <w:r>
        <w:rPr>
          <w:rFonts w:ascii="宋体" w:hAnsi="宋体" w:eastAsia="宋体" w:cs="宋体"/>
          <w:spacing w:val="-3"/>
          <w:sz w:val="28"/>
          <w:szCs w:val="28"/>
          <w:highlight w:val="none"/>
        </w:rPr>
        <w:t xml:space="preserve">法律、行政法规规定的其他条件</w:t>
      </w:r>
      <w:bookmarkEnd w:id="252"/>
      <w:r/>
      <w:r/>
    </w:p>
    <w:p>
      <w:pPr>
        <w:rPr>
          <w:highlight w:val="none"/>
        </w:rPr>
        <w:sectPr>
          <w:footerReference w:type="default" r:id="rId29"/>
          <w:footnotePr/>
          <w:endnotePr/>
          <w:type w:val="nextPage"/>
          <w:pgSz w:w="11907" w:h="16839" w:orient="portrait"/>
          <w:pgMar w:top="1431" w:right="1785" w:bottom="1154" w:left="1785" w:header="0" w:footer="991" w:gutter="0"/>
          <w:cols w:num="1" w:sep="0" w:space="720" w:equalWidth="1"/>
          <w:docGrid w:linePitch="360"/>
        </w:sectPr>
      </w:pPr>
      <w:r>
        <w:rPr>
          <w:highlight w:val="none"/>
        </w:rPr>
      </w:r>
      <w:r/>
    </w:p>
    <w:p>
      <w:pPr>
        <w:ind w:left="1709"/>
        <w:spacing w:before="181" w:line="216" w:lineRule="auto"/>
        <w:rPr>
          <w:rFonts w:ascii="宋体" w:hAnsi="宋体" w:eastAsia="宋体" w:cs="宋体"/>
          <w:sz w:val="28"/>
          <w:szCs w:val="28"/>
          <w:highlight w:val="none"/>
        </w:rPr>
        <w:outlineLvl w:val="2"/>
      </w:pPr>
      <w:r/>
      <w:bookmarkStart w:id="253" w:name="_Toc28211"/>
      <w:r>
        <w:rPr>
          <w:rFonts w:ascii="宋体" w:hAnsi="宋体" w:eastAsia="宋体" w:cs="宋体"/>
          <w:spacing w:val="-6"/>
          <w:sz w:val="28"/>
          <w:szCs w:val="28"/>
          <w:highlight w:val="none"/>
        </w:rPr>
        <w:t xml:space="preserve">(</w:t>
      </w:r>
      <w:r>
        <w:rPr>
          <w:rFonts w:ascii="宋体" w:hAnsi="宋体" w:eastAsia="宋体" w:cs="宋体"/>
          <w:spacing w:val="-4"/>
          <w:sz w:val="28"/>
          <w:szCs w:val="28"/>
          <w:highlight w:val="none"/>
        </w:rPr>
        <w:t xml:space="preserve">七</w:t>
      </w:r>
      <w:r>
        <w:rPr>
          <w:rFonts w:ascii="宋体" w:hAnsi="宋体" w:eastAsia="宋体" w:cs="宋体"/>
          <w:spacing w:val="-3"/>
          <w:sz w:val="28"/>
          <w:szCs w:val="28"/>
          <w:highlight w:val="none"/>
        </w:rPr>
        <w:t xml:space="preserve">)落实政府采购政策需满足的资格要求</w:t>
      </w:r>
      <w:bookmarkEnd w:id="253"/>
      <w:r/>
      <w:r/>
    </w:p>
    <w:p>
      <w:pPr>
        <w:rPr>
          <w:highlight w:val="none"/>
        </w:rPr>
        <w:sectPr>
          <w:footerReference w:type="default" r:id="rId30"/>
          <w:footnotePr/>
          <w:endnotePr/>
          <w:type w:val="nextPage"/>
          <w:pgSz w:w="11907" w:h="16839" w:orient="portrait"/>
          <w:pgMar w:top="1431" w:right="1785" w:bottom="1155" w:left="1785" w:header="0" w:footer="991" w:gutter="0"/>
          <w:cols w:num="1" w:sep="0" w:space="720" w:equalWidth="1"/>
          <w:docGrid w:linePitch="360"/>
        </w:sectPr>
      </w:pPr>
      <w:r>
        <w:rPr>
          <w:highlight w:val="none"/>
        </w:rPr>
      </w:r>
      <w:r/>
    </w:p>
    <w:p>
      <w:pPr>
        <w:ind w:left="2547"/>
        <w:spacing w:before="180" w:line="219" w:lineRule="auto"/>
        <w:rPr>
          <w:rFonts w:ascii="宋体" w:hAnsi="宋体" w:eastAsia="宋体" w:cs="宋体"/>
          <w:sz w:val="28"/>
          <w:szCs w:val="28"/>
          <w:highlight w:val="none"/>
        </w:rPr>
        <w:outlineLvl w:val="2"/>
      </w:pPr>
      <w:r/>
      <w:bookmarkStart w:id="254" w:name="_Toc14745"/>
      <w:r>
        <w:rPr>
          <w:rFonts w:ascii="宋体" w:hAnsi="宋体" w:eastAsia="宋体" w:cs="宋体"/>
          <w:spacing w:val="-8"/>
          <w:sz w:val="28"/>
          <w:szCs w:val="28"/>
          <w:highlight w:val="none"/>
        </w:rPr>
        <w:t xml:space="preserve">(</w:t>
      </w:r>
      <w:r>
        <w:rPr>
          <w:rFonts w:ascii="宋体" w:hAnsi="宋体" w:eastAsia="宋体" w:cs="宋体"/>
          <w:spacing w:val="-7"/>
          <w:sz w:val="28"/>
          <w:szCs w:val="28"/>
          <w:highlight w:val="none"/>
        </w:rPr>
        <w:t xml:space="preserve">八</w:t>
      </w:r>
      <w:r>
        <w:rPr>
          <w:rFonts w:ascii="宋体" w:hAnsi="宋体" w:eastAsia="宋体" w:cs="宋体"/>
          <w:spacing w:val="-4"/>
          <w:sz w:val="28"/>
          <w:szCs w:val="28"/>
          <w:highlight w:val="none"/>
        </w:rPr>
        <w:t xml:space="preserve">)本项目的特定资格要求</w:t>
      </w:r>
      <w:bookmarkEnd w:id="254"/>
      <w:r/>
      <w:r/>
    </w:p>
    <w:p>
      <w:pPr>
        <w:rPr>
          <w:highlight w:val="none"/>
        </w:rPr>
        <w:sectPr>
          <w:footerReference w:type="default" r:id="rId31"/>
          <w:footnotePr/>
          <w:endnotePr/>
          <w:type w:val="nextPage"/>
          <w:pgSz w:w="11907" w:h="16839" w:orient="portrait"/>
          <w:pgMar w:top="1431" w:right="1785" w:bottom="1155" w:left="1785" w:header="0" w:footer="991" w:gutter="0"/>
          <w:cols w:num="1" w:sep="0" w:space="720" w:equalWidth="1"/>
          <w:docGrid w:linePitch="360"/>
        </w:sectPr>
      </w:pPr>
      <w:r>
        <w:rPr>
          <w:highlight w:val="none"/>
        </w:rPr>
      </w:r>
      <w:r/>
    </w:p>
    <w:p>
      <w:pPr>
        <w:ind w:left="1848"/>
        <w:spacing w:before="180" w:line="217" w:lineRule="auto"/>
        <w:rPr>
          <w:rFonts w:ascii="宋体" w:hAnsi="宋体" w:eastAsia="宋体" w:cs="宋体"/>
          <w:sz w:val="28"/>
          <w:szCs w:val="28"/>
          <w:highlight w:val="none"/>
        </w:rPr>
        <w:outlineLvl w:val="2"/>
      </w:pPr>
      <w:r/>
      <w:bookmarkStart w:id="255" w:name="_Toc12247"/>
      <w:r>
        <w:rPr>
          <w:rFonts w:ascii="宋体" w:hAnsi="宋体" w:eastAsia="宋体" w:cs="宋体"/>
          <w:spacing w:val="8"/>
          <w:sz w:val="28"/>
          <w:szCs w:val="28"/>
          <w:highlight w:val="none"/>
        </w:rPr>
        <w:t xml:space="preserve">(</w:t>
      </w:r>
      <w:r>
        <w:rPr>
          <w:rFonts w:ascii="宋体" w:hAnsi="宋体" w:eastAsia="宋体" w:cs="宋体"/>
          <w:spacing w:val="4"/>
          <w:sz w:val="28"/>
          <w:szCs w:val="28"/>
          <w:highlight w:val="none"/>
        </w:rPr>
        <w:t xml:space="preserve">九)法定代表人(负责人) 身份证明书</w:t>
      </w:r>
      <w:bookmarkEnd w:id="255"/>
      <w:r/>
      <w:r/>
    </w:p>
    <w:p>
      <w:pPr>
        <w:ind w:left="24" w:right="15" w:firstLine="564"/>
        <w:spacing w:before="295" w:line="416" w:lineRule="auto"/>
        <w:rPr>
          <w:rFonts w:ascii="宋体" w:hAnsi="宋体" w:eastAsia="宋体" w:cs="宋体"/>
          <w:sz w:val="28"/>
          <w:szCs w:val="28"/>
          <w:highlight w:val="none"/>
        </w:rPr>
      </w:pPr>
      <w:r>
        <w:rPr>
          <w:rFonts w:ascii="宋体" w:hAnsi="宋体" w:eastAsia="宋体" w:cs="宋体"/>
          <w:spacing w:val="-6"/>
          <w:sz w:val="28"/>
          <w:szCs w:val="28"/>
          <w:highlight w:val="none"/>
        </w:rPr>
        <w:t xml:space="preserve">兹证</w:t>
      </w:r>
      <w:r>
        <w:rPr>
          <w:rFonts w:ascii="宋体" w:hAnsi="宋体" w:eastAsia="宋体" w:cs="宋体"/>
          <w:spacing w:val="-5"/>
          <w:sz w:val="28"/>
          <w:szCs w:val="28"/>
          <w:highlight w:val="none"/>
        </w:rPr>
        <w:t xml:space="preserve">明</w:t>
      </w:r>
      <w:r>
        <w:rPr>
          <w:rFonts w:ascii="宋体" w:hAnsi="宋体" w:eastAsia="宋体" w:cs="宋体"/>
          <w:spacing w:val="-3"/>
          <w:sz w:val="28"/>
          <w:szCs w:val="28"/>
          <w:highlight w:val="none"/>
          <w:u w:val="single"/>
        </w:rPr>
        <w:t xml:space="preserve"> </w:t>
      </w:r>
      <w:r>
        <w:rPr>
          <w:rFonts w:ascii="宋体" w:hAnsi="宋体" w:eastAsia="宋体" w:cs="宋体"/>
          <w:spacing w:val="-3"/>
          <w:sz w:val="28"/>
          <w:szCs w:val="28"/>
          <w:highlight w:val="none"/>
          <w:u w:val="single"/>
          <w14:textOutline w14:w="5092" w14:cap="flat" w14:cmpd="sng" w14:algn="ctr">
            <w14:solidFill>
              <w14:srgbClr w14:val="000000"/>
            </w14:solidFill>
            <w14:prstDash w14:val="solid"/>
            <w14:miter/>
          </w14:textOutline>
        </w:rPr>
        <w:t xml:space="preserve">姓名</w:t>
      </w:r>
      <w:r>
        <w:rPr>
          <w:rFonts w:ascii="宋体" w:hAnsi="宋体" w:eastAsia="宋体" w:cs="宋体"/>
          <w:spacing w:val="-3"/>
          <w:sz w:val="28"/>
          <w:szCs w:val="28"/>
          <w:highlight w:val="none"/>
        </w:rPr>
        <w:t xml:space="preserve">同志</w:t>
      </w:r>
      <w:r>
        <w:rPr>
          <w:rFonts w:hint="eastAsia" w:ascii="宋体" w:hAnsi="宋体" w:eastAsia="宋体" w:cs="宋体"/>
          <w:spacing w:val="-3"/>
          <w:sz w:val="28"/>
          <w:szCs w:val="28"/>
          <w:highlight w:val="none"/>
        </w:rPr>
        <w:t xml:space="preserve">，</w:t>
      </w:r>
      <w:r>
        <w:rPr>
          <w:rFonts w:ascii="宋体" w:hAnsi="宋体" w:eastAsia="宋体" w:cs="宋体"/>
          <w:spacing w:val="-3"/>
          <w:sz w:val="28"/>
          <w:szCs w:val="28"/>
          <w:highlight w:val="none"/>
        </w:rPr>
        <w:t xml:space="preserve">性别</w:t>
      </w:r>
      <w:r>
        <w:rPr>
          <w:rFonts w:ascii="宋体" w:hAnsi="宋体" w:eastAsia="宋体" w:cs="宋体"/>
          <w:spacing w:val="-3"/>
          <w:sz w:val="28"/>
          <w:szCs w:val="28"/>
          <w:highlight w:val="none"/>
          <w:u w:val="single"/>
        </w:rPr>
        <w:t xml:space="preserve">   </w:t>
      </w:r>
      <w:r>
        <w:rPr>
          <w:rFonts w:hint="eastAsia" w:ascii="宋体" w:hAnsi="宋体" w:eastAsia="宋体" w:cs="宋体"/>
          <w:spacing w:val="-3"/>
          <w:sz w:val="28"/>
          <w:szCs w:val="28"/>
          <w:highlight w:val="none"/>
          <w:u w:val="single"/>
        </w:rPr>
        <w:t xml:space="preserve">，</w:t>
      </w:r>
      <w:r>
        <w:rPr>
          <w:rFonts w:ascii="宋体" w:hAnsi="宋体" w:eastAsia="宋体" w:cs="宋体"/>
          <w:spacing w:val="-3"/>
          <w:sz w:val="28"/>
          <w:szCs w:val="28"/>
          <w:highlight w:val="none"/>
        </w:rPr>
        <w:t xml:space="preserve">居民身份证号</w:t>
      </w:r>
      <w:r>
        <w:rPr>
          <w:rFonts w:ascii="宋体" w:hAnsi="宋体" w:eastAsia="宋体" w:cs="宋体"/>
          <w:spacing w:val="-3"/>
          <w:sz w:val="28"/>
          <w:szCs w:val="28"/>
          <w:highlight w:val="none"/>
          <w:u w:val="single"/>
        </w:rPr>
        <w:t xml:space="preserve">     </w:t>
      </w:r>
      <w:r>
        <w:rPr>
          <w:rFonts w:hint="eastAsia" w:ascii="宋体" w:hAnsi="宋体" w:eastAsia="宋体" w:cs="宋体"/>
          <w:spacing w:val="-3"/>
          <w:sz w:val="28"/>
          <w:szCs w:val="28"/>
          <w:highlight w:val="none"/>
          <w:u w:val="single"/>
        </w:rPr>
        <w:t xml:space="preserve">，</w:t>
      </w:r>
      <w:r>
        <w:rPr>
          <w:rFonts w:ascii="宋体" w:hAnsi="宋体" w:eastAsia="宋体" w:cs="宋体"/>
          <w:spacing w:val="-3"/>
          <w:sz w:val="28"/>
          <w:szCs w:val="28"/>
          <w:highlight w:val="none"/>
        </w:rPr>
        <w:t xml:space="preserve">在我单位</w:t>
      </w:r>
      <w:r>
        <w:rPr>
          <w:rFonts w:ascii="宋体" w:hAnsi="宋体" w:eastAsia="宋体" w:cs="宋体"/>
          <w:sz w:val="28"/>
          <w:szCs w:val="28"/>
          <w:highlight w:val="none"/>
        </w:rPr>
        <w:t xml:space="preserve"> </w:t>
      </w:r>
      <w:r>
        <w:rPr>
          <w:rFonts w:ascii="宋体" w:hAnsi="宋体" w:eastAsia="宋体" w:cs="宋体"/>
          <w:spacing w:val="-5"/>
          <w:sz w:val="28"/>
          <w:szCs w:val="28"/>
          <w:highlight w:val="none"/>
        </w:rPr>
        <w:t xml:space="preserve">任</w:t>
      </w:r>
      <w:r>
        <w:rPr>
          <w:rFonts w:ascii="宋体" w:hAnsi="宋体" w:eastAsia="宋体" w:cs="宋体"/>
          <w:spacing w:val="-5"/>
          <w:sz w:val="28"/>
          <w:szCs w:val="28"/>
          <w:highlight w:val="none"/>
          <w:u w:val="single"/>
        </w:rPr>
        <w:t xml:space="preserve">               </w:t>
      </w:r>
      <w:r>
        <w:rPr>
          <w:rFonts w:ascii="宋体" w:hAnsi="宋体" w:eastAsia="宋体" w:cs="宋体"/>
          <w:spacing w:val="-5"/>
          <w:sz w:val="28"/>
          <w:szCs w:val="28"/>
          <w:highlight w:val="none"/>
        </w:rPr>
        <w:t xml:space="preserve"> 职务，系我单位主要负责人即法定代表人</w:t>
      </w:r>
      <w:r>
        <w:rPr>
          <w:rFonts w:ascii="宋体" w:hAnsi="宋体" w:eastAsia="宋体" w:cs="宋体"/>
          <w:spacing w:val="-1"/>
          <w:sz w:val="28"/>
          <w:szCs w:val="28"/>
          <w:highlight w:val="none"/>
        </w:rPr>
        <w:t xml:space="preserve">。</w:t>
      </w:r>
      <w:r/>
    </w:p>
    <w:p>
      <w:pPr>
        <w:spacing w:line="257" w:lineRule="auto"/>
        <w:rPr>
          <w:highlight w:val="none"/>
        </w:rPr>
      </w:pPr>
      <w:r>
        <w:rPr>
          <w:highlight w:val="none"/>
        </w:rPr>
      </w:r>
      <w:r/>
    </w:p>
    <w:p>
      <w:pPr>
        <w:spacing w:line="258" w:lineRule="auto"/>
        <w:rPr>
          <w:highlight w:val="none"/>
        </w:rPr>
      </w:pPr>
      <w:r>
        <w:rPr>
          <w:highlight w:val="none"/>
        </w:rPr>
      </w:r>
      <w:r/>
    </w:p>
    <w:p>
      <w:pPr>
        <w:ind w:left="586"/>
        <w:spacing w:before="91" w:line="221" w:lineRule="auto"/>
        <w:rPr>
          <w:rFonts w:ascii="宋体" w:hAnsi="宋体" w:eastAsia="宋体" w:cs="宋体"/>
          <w:sz w:val="28"/>
          <w:szCs w:val="28"/>
          <w:highlight w:val="none"/>
        </w:rPr>
      </w:pPr>
      <w:r>
        <w:rPr>
          <w:rFonts w:ascii="宋体" w:hAnsi="宋体" w:eastAsia="宋体" w:cs="宋体"/>
          <w:spacing w:val="-2"/>
          <w:sz w:val="28"/>
          <w:szCs w:val="28"/>
          <w:highlight w:val="none"/>
        </w:rPr>
        <w:t xml:space="preserve">单位地址：</w:t>
      </w:r>
      <w:r/>
    </w:p>
    <w:p>
      <w:pPr>
        <w:spacing w:line="272" w:lineRule="auto"/>
        <w:rPr>
          <w:highlight w:val="none"/>
        </w:rPr>
      </w:pPr>
      <w:r>
        <w:rPr>
          <w:highlight w:val="none"/>
        </w:rPr>
      </w:r>
      <w:r/>
    </w:p>
    <w:p>
      <w:pPr>
        <w:spacing w:line="273" w:lineRule="auto"/>
        <w:rPr>
          <w:highlight w:val="none"/>
        </w:rPr>
      </w:pPr>
      <w:r>
        <w:rPr>
          <w:highlight w:val="none"/>
        </w:rPr>
      </w:r>
      <w:r/>
    </w:p>
    <w:p>
      <w:pPr>
        <w:spacing w:line="273" w:lineRule="auto"/>
        <w:rPr>
          <w:highlight w:val="none"/>
        </w:rPr>
      </w:pPr>
      <w:r>
        <w:rPr>
          <w:highlight w:val="none"/>
        </w:rPr>
      </w:r>
      <w:r/>
    </w:p>
    <w:p>
      <w:pPr>
        <w:ind w:left="617"/>
        <w:spacing w:before="91" w:line="222" w:lineRule="auto"/>
        <w:rPr>
          <w:rFonts w:ascii="宋体" w:hAnsi="宋体" w:eastAsia="宋体" w:cs="宋体"/>
          <w:sz w:val="28"/>
          <w:szCs w:val="28"/>
          <w:highlight w:val="none"/>
        </w:rPr>
      </w:pPr>
      <w:r>
        <w:rPr>
          <w:rFonts w:ascii="宋体" w:hAnsi="宋体" w:eastAsia="宋体" w:cs="宋体"/>
          <w:spacing w:val="-10"/>
          <w:sz w:val="28"/>
          <w:szCs w:val="28"/>
          <w:highlight w:val="none"/>
        </w:rPr>
        <w:t xml:space="preserve">电    话</w:t>
      </w:r>
      <w:r>
        <w:rPr>
          <w:rFonts w:ascii="宋体" w:hAnsi="宋体" w:eastAsia="宋体" w:cs="宋体"/>
          <w:spacing w:val="-9"/>
          <w:sz w:val="28"/>
          <w:szCs w:val="28"/>
          <w:highlight w:val="none"/>
        </w:rPr>
        <w:t xml:space="preserve">：</w:t>
      </w:r>
      <w:r/>
    </w:p>
    <w:p>
      <w:pPr>
        <w:spacing w:line="271" w:lineRule="auto"/>
        <w:rPr>
          <w:highlight w:val="none"/>
        </w:rPr>
      </w:pPr>
      <w:r>
        <w:rPr>
          <w:highlight w:val="none"/>
        </w:rPr>
      </w:r>
      <w:r/>
    </w:p>
    <w:p>
      <w:pPr>
        <w:spacing w:line="271" w:lineRule="auto"/>
        <w:rPr>
          <w:highlight w:val="none"/>
        </w:rPr>
      </w:pPr>
      <w:r>
        <w:rPr>
          <w:highlight w:val="none"/>
        </w:rPr>
      </w:r>
      <w:r/>
    </w:p>
    <w:p>
      <w:pPr>
        <w:spacing w:line="272" w:lineRule="auto"/>
        <w:rPr>
          <w:highlight w:val="none"/>
        </w:rPr>
      </w:pPr>
      <w:r>
        <w:rPr>
          <w:highlight w:val="none"/>
        </w:rPr>
      </w:r>
      <w:r/>
    </w:p>
    <w:p>
      <w:pPr>
        <w:ind w:left="586"/>
        <w:spacing w:before="91" w:line="221" w:lineRule="auto"/>
        <w:rPr>
          <w:rFonts w:ascii="宋体" w:hAnsi="宋体" w:eastAsia="宋体" w:cs="宋体"/>
          <w:sz w:val="28"/>
          <w:szCs w:val="28"/>
          <w:highlight w:val="none"/>
        </w:rPr>
      </w:pPr>
      <w:r>
        <w:rPr>
          <w:rFonts w:ascii="宋体" w:hAnsi="宋体" w:eastAsia="宋体" w:cs="宋体"/>
          <w:spacing w:val="-2"/>
          <w:sz w:val="28"/>
          <w:szCs w:val="28"/>
          <w:highlight w:val="none"/>
        </w:rPr>
        <w:t xml:space="preserve">单位全称：</w:t>
      </w:r>
      <w:r/>
    </w:p>
    <w:p>
      <w:pPr>
        <w:spacing w:line="272" w:lineRule="auto"/>
        <w:rPr>
          <w:highlight w:val="none"/>
        </w:rPr>
      </w:pPr>
      <w:r>
        <w:rPr>
          <w:highlight w:val="none"/>
        </w:rPr>
      </w:r>
      <w:r/>
    </w:p>
    <w:p>
      <w:pPr>
        <w:spacing w:line="272" w:lineRule="auto"/>
        <w:rPr>
          <w:highlight w:val="none"/>
        </w:rPr>
      </w:pPr>
      <w:r>
        <w:rPr>
          <w:highlight w:val="none"/>
        </w:rPr>
      </w:r>
      <w:r/>
    </w:p>
    <w:p>
      <w:pPr>
        <w:spacing w:line="273" w:lineRule="auto"/>
        <w:rPr>
          <w:highlight w:val="none"/>
        </w:rPr>
      </w:pPr>
      <w:r>
        <w:rPr>
          <w:highlight w:val="none"/>
        </w:rPr>
      </w:r>
      <w:r/>
    </w:p>
    <w:p>
      <w:pPr>
        <w:ind w:left="593"/>
        <w:spacing w:before="91" w:line="219" w:lineRule="auto"/>
        <w:rPr>
          <w:rFonts w:ascii="宋体" w:hAnsi="宋体" w:eastAsia="宋体" w:cs="宋体"/>
          <w:sz w:val="28"/>
          <w:szCs w:val="28"/>
          <w:highlight w:val="none"/>
        </w:rPr>
      </w:pPr>
      <w:r>
        <w:rPr>
          <w:rFonts w:ascii="宋体" w:hAnsi="宋体" w:eastAsia="宋体" w:cs="宋体"/>
          <w:spacing w:val="-4"/>
          <w:sz w:val="28"/>
          <w:szCs w:val="28"/>
          <w:highlight w:val="none"/>
        </w:rPr>
        <w:t xml:space="preserve">公 </w:t>
      </w:r>
      <w:r>
        <w:rPr>
          <w:rFonts w:ascii="宋体" w:hAnsi="宋体" w:eastAsia="宋体" w:cs="宋体"/>
          <w:spacing w:val="-3"/>
          <w:sz w:val="28"/>
          <w:szCs w:val="28"/>
          <w:highlight w:val="none"/>
        </w:rPr>
        <w:t xml:space="preserve"> </w:t>
      </w:r>
      <w:r>
        <w:rPr>
          <w:rFonts w:ascii="宋体" w:hAnsi="宋体" w:eastAsia="宋体" w:cs="宋体"/>
          <w:spacing w:val="-2"/>
          <w:sz w:val="28"/>
          <w:szCs w:val="28"/>
          <w:highlight w:val="none"/>
        </w:rPr>
        <w:t xml:space="preserve"> 章 ：</w:t>
      </w:r>
      <w:r/>
    </w:p>
    <w:p>
      <w:pPr>
        <w:spacing w:line="273" w:lineRule="auto"/>
        <w:rPr>
          <w:highlight w:val="none"/>
        </w:rPr>
      </w:pPr>
      <w:r>
        <w:rPr>
          <w:highlight w:val="none"/>
        </w:rPr>
      </w:r>
      <w:r/>
    </w:p>
    <w:p>
      <w:pPr>
        <w:spacing w:line="273" w:lineRule="auto"/>
        <w:rPr>
          <w:highlight w:val="none"/>
        </w:rPr>
      </w:pPr>
      <w:r>
        <w:rPr>
          <w:highlight w:val="none"/>
        </w:rPr>
      </w:r>
      <w:r/>
    </w:p>
    <w:p>
      <w:pPr>
        <w:spacing w:line="273" w:lineRule="auto"/>
        <w:rPr>
          <w:highlight w:val="none"/>
        </w:rPr>
      </w:pPr>
      <w:r>
        <w:rPr>
          <w:highlight w:val="none"/>
        </w:rPr>
      </w:r>
      <w:r/>
    </w:p>
    <w:p>
      <w:pPr>
        <w:jc w:val="right"/>
        <w:spacing w:before="92" w:line="220" w:lineRule="auto"/>
        <w:rPr>
          <w:rFonts w:ascii="宋体" w:hAnsi="宋体" w:eastAsia="宋体" w:cs="宋体"/>
          <w:sz w:val="28"/>
          <w:szCs w:val="28"/>
          <w:highlight w:val="none"/>
        </w:rPr>
      </w:pPr>
      <w:r>
        <w:rPr>
          <w:rFonts w:ascii="宋体" w:hAnsi="宋体" w:eastAsia="宋体" w:cs="宋体"/>
          <w:spacing w:val="-1"/>
          <w:sz w:val="28"/>
          <w:szCs w:val="28"/>
          <w:highlight w:val="none"/>
        </w:rPr>
        <w:t xml:space="preserve">年     月   </w:t>
      </w:r>
      <w:r>
        <w:rPr>
          <w:rFonts w:ascii="宋体" w:hAnsi="宋体" w:eastAsia="宋体" w:cs="宋体"/>
          <w:sz w:val="28"/>
          <w:szCs w:val="28"/>
          <w:highlight w:val="none"/>
        </w:rPr>
        <w:t xml:space="preserve"> 日</w:t>
      </w:r>
      <w:r/>
    </w:p>
    <w:p>
      <w:pPr>
        <w:spacing w:line="287" w:lineRule="auto"/>
        <w:rPr>
          <w:highlight w:val="none"/>
        </w:rPr>
      </w:pPr>
      <w:r>
        <w:rPr>
          <w:highlight w:val="none"/>
        </w:rPr>
      </w:r>
      <w:r/>
    </w:p>
    <w:p>
      <w:pPr>
        <w:spacing w:line="287" w:lineRule="auto"/>
        <w:rPr>
          <w:highlight w:val="none"/>
        </w:rPr>
      </w:pPr>
      <w:r>
        <w:rPr>
          <w:highlight w:val="none"/>
        </w:rPr>
      </w:r>
      <w:r/>
    </w:p>
    <w:p>
      <w:pPr>
        <w:spacing w:line="287" w:lineRule="auto"/>
        <w:rPr>
          <w:highlight w:val="none"/>
        </w:rPr>
      </w:pPr>
      <w:r>
        <w:rPr>
          <w:highlight w:val="none"/>
        </w:rPr>
      </w:r>
      <w:r/>
    </w:p>
    <w:p>
      <w:pPr>
        <w:spacing w:line="288" w:lineRule="auto"/>
        <w:rPr>
          <w:highlight w:val="none"/>
        </w:rPr>
      </w:pPr>
      <w:r>
        <w:rPr>
          <w:highlight w:val="none"/>
        </w:rPr>
      </w:r>
      <w:r/>
    </w:p>
    <w:p>
      <w:pPr>
        <w:spacing w:line="288" w:lineRule="auto"/>
        <w:rPr>
          <w:highlight w:val="none"/>
        </w:rPr>
      </w:pPr>
      <w:r>
        <w:rPr>
          <w:highlight w:val="none"/>
        </w:rPr>
      </w:r>
      <w:r/>
    </w:p>
    <w:p>
      <w:pPr>
        <w:ind w:left="608"/>
        <w:spacing w:before="92" w:line="219" w:lineRule="auto"/>
        <w:rPr>
          <w:rFonts w:ascii="宋体" w:hAnsi="宋体" w:eastAsia="宋体" w:cs="宋体"/>
          <w:sz w:val="28"/>
          <w:szCs w:val="28"/>
          <w:highlight w:val="none"/>
        </w:rPr>
      </w:pPr>
      <w:r>
        <w:rPr>
          <w:rFonts w:ascii="宋体" w:hAnsi="宋体" w:eastAsia="宋体" w:cs="宋体"/>
          <w:spacing w:val="-2"/>
          <w:sz w:val="28"/>
          <w:szCs w:val="28"/>
          <w:highlight w:val="none"/>
          <w14:textOutline w14:w="5092" w14:cap="flat" w14:cmpd="sng" w14:algn="ctr">
            <w14:solidFill>
              <w14:srgbClr w14:val="000000"/>
            </w14:solidFill>
            <w14:prstDash w14:val="solid"/>
            <w14:miter/>
          </w14:textOutline>
        </w:rPr>
        <w:t xml:space="preserve">附</w:t>
      </w:r>
      <w:r>
        <w:rPr>
          <w:rFonts w:ascii="宋体" w:hAnsi="宋体" w:eastAsia="宋体" w:cs="宋体"/>
          <w:spacing w:val="-1"/>
          <w:sz w:val="28"/>
          <w:szCs w:val="28"/>
          <w:highlight w:val="none"/>
          <w14:textOutline w14:w="5092" w14:cap="flat" w14:cmpd="sng" w14:algn="ctr">
            <w14:solidFill>
              <w14:srgbClr w14:val="000000"/>
            </w14:solidFill>
            <w14:prstDash w14:val="solid"/>
            <w14:miter/>
          </w14:textOutline>
        </w:rPr>
        <w:t xml:space="preserve">：法定代表人居民身份证扫描件</w:t>
      </w:r>
      <w:r/>
    </w:p>
    <w:p>
      <w:pPr>
        <w:ind w:left="25" w:right="14" w:firstLine="559"/>
        <w:spacing w:before="291" w:line="412" w:lineRule="auto"/>
        <w:rPr>
          <w:rFonts w:ascii="宋体" w:hAnsi="宋体" w:eastAsia="宋体" w:cs="宋体"/>
          <w:sz w:val="28"/>
          <w:szCs w:val="28"/>
          <w:highlight w:val="none"/>
        </w:rPr>
      </w:pPr>
      <w:r>
        <w:rPr>
          <w:rFonts w:ascii="宋体" w:hAnsi="宋体" w:eastAsia="宋体" w:cs="宋体"/>
          <w:spacing w:val="-13"/>
          <w:sz w:val="28"/>
          <w:szCs w:val="28"/>
          <w:highlight w:val="none"/>
          <w:u w:val="single"/>
        </w:rPr>
        <w:t xml:space="preserve">注</w:t>
      </w:r>
      <w:r>
        <w:rPr>
          <w:rFonts w:hint="eastAsia" w:ascii="宋体" w:hAnsi="宋体" w:eastAsia="宋体" w:cs="宋体"/>
          <w:spacing w:val="-8"/>
          <w:sz w:val="28"/>
          <w:szCs w:val="28"/>
          <w:highlight w:val="none"/>
          <w:u w:val="single"/>
        </w:rPr>
        <w:t xml:space="preserve">：</w:t>
      </w:r>
      <w:r>
        <w:rPr>
          <w:rFonts w:ascii="宋体" w:hAnsi="宋体" w:eastAsia="宋体" w:cs="宋体"/>
          <w:spacing w:val="-8"/>
          <w:sz w:val="28"/>
          <w:szCs w:val="28"/>
          <w:highlight w:val="none"/>
          <w:u w:val="single"/>
        </w:rPr>
        <w:t xml:space="preserve">1.“法定代表人”直接参加投标响应活动的仅需填写本身份</w:t>
      </w:r>
      <w:r>
        <w:rPr>
          <w:rFonts w:ascii="宋体" w:hAnsi="宋体" w:eastAsia="宋体" w:cs="宋体"/>
          <w:spacing w:val="-4"/>
          <w:sz w:val="28"/>
          <w:szCs w:val="28"/>
          <w:highlight w:val="none"/>
          <w:u w:val="single"/>
        </w:rPr>
        <w:t xml:space="preserve">证</w:t>
      </w:r>
      <w:r>
        <w:rPr>
          <w:rFonts w:ascii="宋体" w:hAnsi="宋体" w:eastAsia="宋体" w:cs="宋体"/>
          <w:spacing w:val="-3"/>
          <w:sz w:val="28"/>
          <w:szCs w:val="28"/>
          <w:highlight w:val="none"/>
          <w:u w:val="single"/>
        </w:rPr>
        <w:t xml:space="preserve">明</w:t>
      </w:r>
      <w:r>
        <w:rPr>
          <w:rFonts w:ascii="宋体" w:hAnsi="宋体" w:eastAsia="宋体" w:cs="宋体"/>
          <w:spacing w:val="-3"/>
          <w:sz w:val="28"/>
          <w:szCs w:val="28"/>
          <w:highlight w:val="none"/>
        </w:rPr>
        <w:t xml:space="preserve">。</w:t>
      </w:r>
      <w:r/>
    </w:p>
    <w:p>
      <w:pPr>
        <w:ind w:left="24" w:right="14" w:firstLine="566"/>
        <w:spacing w:line="416" w:lineRule="auto"/>
        <w:rPr>
          <w:rFonts w:ascii="宋体" w:hAnsi="宋体" w:eastAsia="宋体" w:cs="宋体"/>
          <w:sz w:val="28"/>
          <w:szCs w:val="28"/>
          <w:highlight w:val="none"/>
        </w:rPr>
      </w:pPr>
      <w:r>
        <w:rPr>
          <w:rFonts w:ascii="宋体" w:hAnsi="宋体" w:eastAsia="宋体" w:cs="宋体"/>
          <w:spacing w:val="-4"/>
          <w:sz w:val="28"/>
          <w:szCs w:val="28"/>
          <w:highlight w:val="none"/>
          <w:u w:val="single"/>
          <w14:textOutline w14:w="5092" w14:cap="flat" w14:cmpd="sng" w14:algn="ctr">
            <w14:solidFill>
              <w14:srgbClr w14:val="000000"/>
            </w14:solidFill>
            <w14:prstDash w14:val="solid"/>
            <w14:miter/>
          </w14:textOutline>
        </w:rPr>
        <w:t xml:space="preserve">2.</w:t>
      </w:r>
      <w:r>
        <w:rPr>
          <w:rFonts w:hint="eastAsia" w:ascii="宋体" w:hAnsi="宋体" w:eastAsia="宋体" w:cs="宋体"/>
          <w:spacing w:val="-4"/>
          <w:sz w:val="28"/>
          <w:szCs w:val="28"/>
          <w:highlight w:val="none"/>
          <w:u w:val="single"/>
          <w14:textOutline w14:w="5092" w14:cap="flat" w14:cmpd="sng" w14:algn="ctr">
            <w14:solidFill>
              <w14:srgbClr w14:val="000000"/>
            </w14:solidFill>
            <w14:prstDash w14:val="solid"/>
            <w14:miter/>
          </w14:textOutline>
        </w:rPr>
        <w:t xml:space="preserve">投标人</w:t>
      </w:r>
      <w:r>
        <w:rPr>
          <w:rFonts w:ascii="宋体" w:hAnsi="宋体" w:eastAsia="宋体" w:cs="宋体"/>
          <w:spacing w:val="-4"/>
          <w:sz w:val="28"/>
          <w:szCs w:val="28"/>
          <w:highlight w:val="none"/>
          <w:u w:val="single"/>
          <w14:textOutline w14:w="5092" w14:cap="flat" w14:cmpd="sng" w14:algn="ctr">
            <w14:solidFill>
              <w14:srgbClr w14:val="000000"/>
            </w14:solidFill>
            <w14:prstDash w14:val="solid"/>
            <w14:miter/>
          </w14:textOutline>
        </w:rPr>
        <w:t xml:space="preserve">属于非法人组织的，按照法律、行政法规规定能够</w:t>
      </w:r>
      <w:r>
        <w:rPr>
          <w:rFonts w:ascii="宋体" w:hAnsi="宋体" w:eastAsia="宋体" w:cs="宋体"/>
          <w:spacing w:val="-3"/>
          <w:sz w:val="28"/>
          <w:szCs w:val="28"/>
          <w:highlight w:val="none"/>
          <w:u w:val="single"/>
          <w14:textOutline w14:w="5092" w14:cap="flat" w14:cmpd="sng" w14:algn="ctr">
            <w14:solidFill>
              <w14:srgbClr w14:val="000000"/>
            </w14:solidFill>
            <w14:prstDash w14:val="solid"/>
            <w14:miter/>
          </w14:textOutline>
        </w:rPr>
        <w:t xml:space="preserve">对</w:t>
      </w:r>
      <w:r>
        <w:rPr>
          <w:rFonts w:ascii="宋体" w:hAnsi="宋体" w:eastAsia="宋体" w:cs="宋体"/>
          <w:sz w:val="28"/>
          <w:szCs w:val="28"/>
          <w:highlight w:val="none"/>
          <w:u w:val="single"/>
          <w14:textOutline w14:w="5092" w14:cap="flat" w14:cmpd="sng" w14:algn="ctr">
            <w14:solidFill>
              <w14:srgbClr w14:val="000000"/>
            </w14:solidFill>
            <w14:prstDash w14:val="solid"/>
            <w14:miter/>
          </w14:textOutline>
        </w:rPr>
        <w:t xml:space="preserve">外</w:t>
      </w:r>
      <w:r>
        <w:rPr>
          <w:rFonts w:ascii="宋体" w:hAnsi="宋体" w:eastAsia="宋体" w:cs="宋体"/>
          <w:spacing w:val="-7"/>
          <w:sz w:val="28"/>
          <w:szCs w:val="28"/>
          <w:highlight w:val="none"/>
          <w:u w:val="single"/>
          <w14:textOutline w14:w="5092" w14:cap="flat" w14:cmpd="sng" w14:algn="ctr">
            <w14:solidFill>
              <w14:srgbClr w14:val="000000"/>
            </w14:solidFill>
            <w14:prstDash w14:val="solid"/>
            <w14:miter/>
          </w14:textOutline>
        </w:rPr>
        <w:t xml:space="preserve">代表其从事民事活动的主要负责人，视同法定代表人</w:t>
      </w:r>
      <w:r>
        <w:rPr>
          <w:rFonts w:hint="eastAsia" w:ascii="宋体" w:hAnsi="宋体" w:eastAsia="宋体" w:cs="宋体"/>
          <w:spacing w:val="-3"/>
          <w:sz w:val="28"/>
          <w:szCs w:val="28"/>
          <w:highlight w:val="none"/>
          <w:u w:val="single"/>
          <w14:textOutline w14:w="5092" w14:cap="flat" w14:cmpd="sng" w14:algn="ctr">
            <w14:solidFill>
              <w14:srgbClr w14:val="000000"/>
            </w14:solidFill>
            <w14:prstDash w14:val="solid"/>
            <w14:miter/>
          </w14:textOutline>
        </w:rPr>
        <w:t xml:space="preserve">。</w:t>
      </w:r>
      <w:r/>
    </w:p>
    <w:p>
      <w:pPr>
        <w:rPr>
          <w:highlight w:val="none"/>
        </w:rPr>
        <w:sectPr>
          <w:footerReference w:type="default" r:id="rId32"/>
          <w:footnotePr/>
          <w:endnotePr/>
          <w:type w:val="nextPage"/>
          <w:pgSz w:w="11907" w:h="16839" w:orient="portrait"/>
          <w:pgMar w:top="1431" w:right="1785" w:bottom="1153" w:left="1785" w:header="0" w:footer="991" w:gutter="0"/>
          <w:cols w:num="1" w:sep="0" w:space="720" w:equalWidth="1"/>
          <w:docGrid w:linePitch="360"/>
        </w:sectPr>
      </w:pPr>
      <w:r>
        <w:rPr>
          <w:highlight w:val="none"/>
        </w:rPr>
      </w:r>
      <w:r/>
    </w:p>
    <w:p>
      <w:pPr>
        <w:ind w:left="1848"/>
        <w:spacing w:before="181" w:line="216" w:lineRule="auto"/>
        <w:rPr>
          <w:rFonts w:ascii="宋体" w:hAnsi="宋体" w:eastAsia="宋体" w:cs="宋体"/>
          <w:sz w:val="28"/>
          <w:szCs w:val="28"/>
          <w:highlight w:val="none"/>
        </w:rPr>
        <w:outlineLvl w:val="2"/>
      </w:pPr>
      <w:r/>
      <w:bookmarkStart w:id="256" w:name="_Toc17722"/>
      <w:r>
        <w:rPr>
          <w:rFonts w:ascii="宋体" w:hAnsi="宋体" w:eastAsia="宋体" w:cs="宋体"/>
          <w:spacing w:val="8"/>
          <w:sz w:val="28"/>
          <w:szCs w:val="28"/>
          <w:highlight w:val="none"/>
        </w:rPr>
        <w:t xml:space="preserve">(</w:t>
      </w:r>
      <w:r>
        <w:rPr>
          <w:rFonts w:ascii="宋体" w:hAnsi="宋体" w:eastAsia="宋体" w:cs="宋体"/>
          <w:spacing w:val="4"/>
          <w:sz w:val="28"/>
          <w:szCs w:val="28"/>
          <w:highlight w:val="none"/>
        </w:rPr>
        <w:t xml:space="preserve">十)法定代表人(负责人)授权委托书</w:t>
      </w:r>
      <w:bookmarkEnd w:id="256"/>
      <w:r/>
      <w:r/>
    </w:p>
    <w:p>
      <w:pPr>
        <w:ind w:left="169" w:right="524" w:firstLine="418"/>
        <w:spacing w:before="298" w:line="414" w:lineRule="auto"/>
        <w:rPr>
          <w:rFonts w:ascii="宋体" w:hAnsi="宋体" w:eastAsia="宋体" w:cs="宋体"/>
          <w:sz w:val="28"/>
          <w:szCs w:val="28"/>
          <w:highlight w:val="none"/>
        </w:rPr>
      </w:pPr>
      <w:r>
        <w:rPr>
          <w:rFonts w:ascii="宋体" w:hAnsi="宋体" w:eastAsia="宋体" w:cs="宋体"/>
          <w:spacing w:val="-16"/>
          <w:sz w:val="28"/>
          <w:szCs w:val="28"/>
          <w:highlight w:val="none"/>
        </w:rPr>
        <w:t xml:space="preserve">本</w:t>
      </w:r>
      <w:r>
        <w:rPr>
          <w:rFonts w:ascii="宋体" w:hAnsi="宋体" w:eastAsia="宋体" w:cs="宋体"/>
          <w:spacing w:val="-10"/>
          <w:sz w:val="28"/>
          <w:szCs w:val="28"/>
          <w:highlight w:val="none"/>
        </w:rPr>
        <w:t xml:space="preserve">授</w:t>
      </w:r>
      <w:r>
        <w:rPr>
          <w:rFonts w:ascii="宋体" w:hAnsi="宋体" w:eastAsia="宋体" w:cs="宋体"/>
          <w:spacing w:val="-8"/>
          <w:sz w:val="28"/>
          <w:szCs w:val="28"/>
          <w:highlight w:val="none"/>
        </w:rPr>
        <w:t xml:space="preserve">权书声明</w:t>
      </w:r>
      <w:r>
        <w:rPr>
          <w:rFonts w:hint="eastAsia" w:ascii="宋体" w:hAnsi="宋体" w:eastAsia="宋体" w:cs="宋体"/>
          <w:spacing w:val="-8"/>
          <w:sz w:val="28"/>
          <w:szCs w:val="28"/>
          <w:highlight w:val="none"/>
        </w:rPr>
        <w:t xml:space="preserve">：</w:t>
      </w:r>
      <w:r>
        <w:rPr>
          <w:rFonts w:ascii="宋体" w:hAnsi="宋体" w:eastAsia="宋体" w:cs="宋体"/>
          <w:spacing w:val="-8"/>
          <w:sz w:val="28"/>
          <w:szCs w:val="28"/>
          <w:highlight w:val="none"/>
          <w:u w:val="single"/>
          <w14:textOutline w14:w="5092" w14:cap="flat" w14:cmpd="sng" w14:algn="ctr">
            <w14:solidFill>
              <w14:srgbClr w14:val="000000"/>
            </w14:solidFill>
            <w14:prstDash w14:val="solid"/>
            <w14:miter/>
          </w14:textOutline>
        </w:rPr>
        <w:t xml:space="preserve">(</w:t>
      </w:r>
      <w:r>
        <w:rPr>
          <w:rFonts w:hint="eastAsia" w:ascii="宋体" w:hAnsi="宋体" w:eastAsia="宋体" w:cs="宋体"/>
          <w:spacing w:val="-8"/>
          <w:sz w:val="28"/>
          <w:szCs w:val="28"/>
          <w:highlight w:val="none"/>
          <w:u w:val="single"/>
          <w14:textOutline w14:w="5092" w14:cap="flat" w14:cmpd="sng" w14:algn="ctr">
            <w14:solidFill>
              <w14:srgbClr w14:val="000000"/>
            </w14:solidFill>
            <w14:prstDash w14:val="solid"/>
            <w14:miter/>
          </w14:textOutline>
        </w:rPr>
        <w:t xml:space="preserve">投标人</w:t>
      </w:r>
      <w:r>
        <w:rPr>
          <w:rFonts w:ascii="宋体" w:hAnsi="宋体" w:eastAsia="宋体" w:cs="宋体"/>
          <w:spacing w:val="-8"/>
          <w:sz w:val="28"/>
          <w:szCs w:val="28"/>
          <w:highlight w:val="none"/>
          <w:u w:val="single"/>
          <w14:textOutline w14:w="5092" w14:cap="flat" w14:cmpd="sng" w14:algn="ctr">
            <w14:solidFill>
              <w14:srgbClr w14:val="000000"/>
            </w14:solidFill>
            <w14:prstDash w14:val="solid"/>
            <w14:miter/>
          </w14:textOutline>
        </w:rPr>
        <w:t xml:space="preserve">名称</w:t>
      </w:r>
      <w:r>
        <w:rPr>
          <w:rFonts w:hint="eastAsia" w:ascii="宋体" w:hAnsi="宋体" w:eastAsia="宋体" w:cs="宋体"/>
          <w:spacing w:val="-8"/>
          <w:sz w:val="28"/>
          <w:szCs w:val="28"/>
          <w:highlight w:val="none"/>
          <w:u w:val="single"/>
          <w14:textOutline w14:w="5092" w14:cap="flat" w14:cmpd="sng" w14:algn="ctr">
            <w14:solidFill>
              <w14:srgbClr w14:val="000000"/>
            </w14:solidFill>
            <w14:prstDash w14:val="solid"/>
            <w14:miter/>
          </w14:textOutline>
        </w:rPr>
        <w:t xml:space="preserve">，</w:t>
      </w:r>
      <w:r>
        <w:rPr>
          <w:rFonts w:ascii="宋体" w:hAnsi="宋体" w:eastAsia="宋体" w:cs="宋体"/>
          <w:spacing w:val="-8"/>
          <w:sz w:val="28"/>
          <w:szCs w:val="28"/>
          <w:highlight w:val="none"/>
          <w:u w:val="single"/>
          <w14:textOutline w14:w="5092" w14:cap="flat" w14:cmpd="sng" w14:algn="ctr">
            <w14:solidFill>
              <w14:srgbClr w14:val="000000"/>
            </w14:solidFill>
            <w14:prstDash w14:val="solid"/>
            <w14:miter/>
          </w14:textOutline>
        </w:rPr>
        <w:t xml:space="preserve">自动获取)</w:t>
      </w:r>
      <w:r>
        <w:rPr>
          <w:rFonts w:ascii="宋体" w:hAnsi="宋体" w:eastAsia="宋体" w:cs="宋体"/>
          <w:spacing w:val="-8"/>
          <w:sz w:val="28"/>
          <w:szCs w:val="28"/>
          <w:highlight w:val="none"/>
        </w:rPr>
        <w:t xml:space="preserve">法定代表人</w:t>
      </w:r>
      <w:r>
        <w:rPr>
          <w:rFonts w:ascii="宋体" w:hAnsi="宋体" w:eastAsia="宋体" w:cs="宋体"/>
          <w:spacing w:val="-8"/>
          <w:sz w:val="28"/>
          <w:szCs w:val="28"/>
          <w:highlight w:val="none"/>
          <w:u w:val="single"/>
          <w14:textOutline w14:w="5092" w14:cap="flat" w14:cmpd="sng" w14:algn="ctr">
            <w14:solidFill>
              <w14:srgbClr w14:val="000000"/>
            </w14:solidFill>
            <w14:prstDash w14:val="solid"/>
            <w14:miter/>
          </w14:textOutline>
        </w:rPr>
        <w:t xml:space="preserve">(姓</w:t>
      </w:r>
      <w:r>
        <w:rPr>
          <w:rFonts w:ascii="宋体" w:hAnsi="宋体" w:eastAsia="宋体" w:cs="宋体"/>
          <w:spacing w:val="6"/>
          <w:sz w:val="28"/>
          <w:szCs w:val="28"/>
          <w:highlight w:val="none"/>
          <w:u w:val="single"/>
          <w14:textOutline w14:w="5092" w14:cap="flat" w14:cmpd="sng" w14:algn="ctr">
            <w14:solidFill>
              <w14:srgbClr w14:val="000000"/>
            </w14:solidFill>
            <w14:prstDash w14:val="solid"/>
            <w14:miter/>
          </w14:textOutline>
        </w:rPr>
        <w:t xml:space="preserve">名)</w:t>
      </w:r>
      <w:r>
        <w:rPr>
          <w:rFonts w:ascii="宋体" w:hAnsi="宋体" w:eastAsia="宋体" w:cs="宋体"/>
          <w:spacing w:val="6"/>
          <w:sz w:val="28"/>
          <w:szCs w:val="28"/>
          <w:highlight w:val="none"/>
        </w:rPr>
        <w:t xml:space="preserve">授权</w:t>
      </w:r>
      <w:r>
        <w:rPr>
          <w:rFonts w:ascii="宋体" w:hAnsi="宋体" w:eastAsia="宋体" w:cs="宋体"/>
          <w:spacing w:val="4"/>
          <w:sz w:val="28"/>
          <w:szCs w:val="28"/>
          <w:highlight w:val="none"/>
          <w:u w:val="single"/>
          <w14:textOutline w14:w="5092" w14:cap="flat" w14:cmpd="sng" w14:algn="ctr">
            <w14:solidFill>
              <w14:srgbClr w14:val="000000"/>
            </w14:solidFill>
            <w14:prstDash w14:val="solid"/>
            <w14:miter/>
          </w14:textOutline>
        </w:rPr>
        <w:t xml:space="preserve">(</w:t>
      </w:r>
      <w:r>
        <w:rPr>
          <w:rFonts w:ascii="宋体" w:hAnsi="宋体" w:eastAsia="宋体" w:cs="宋体"/>
          <w:spacing w:val="3"/>
          <w:sz w:val="28"/>
          <w:szCs w:val="28"/>
          <w:highlight w:val="none"/>
          <w:u w:val="single"/>
          <w14:textOutline w14:w="5092" w14:cap="flat" w14:cmpd="sng" w14:algn="ctr">
            <w14:solidFill>
              <w14:srgbClr w14:val="000000"/>
            </w14:solidFill>
            <w14:prstDash w14:val="solid"/>
            <w14:miter/>
          </w14:textOutline>
        </w:rPr>
        <w:t xml:space="preserve">委托代理人的姓名、身份证号)</w:t>
      </w:r>
      <w:r>
        <w:rPr>
          <w:rFonts w:ascii="宋体" w:hAnsi="宋体" w:eastAsia="宋体" w:cs="宋体"/>
          <w:spacing w:val="3"/>
          <w:sz w:val="28"/>
          <w:szCs w:val="28"/>
          <w:highlight w:val="none"/>
        </w:rPr>
        <w:t xml:space="preserve">为我方就</w:t>
      </w:r>
      <w:r>
        <w:rPr>
          <w:rFonts w:ascii="宋体" w:hAnsi="宋体" w:eastAsia="宋体" w:cs="宋体"/>
          <w:spacing w:val="3"/>
          <w:sz w:val="28"/>
          <w:szCs w:val="28"/>
          <w:highlight w:val="none"/>
          <w:u w:val="single"/>
          <w14:textOutline w14:w="5092" w14:cap="flat" w14:cmpd="sng" w14:algn="ctr">
            <w14:solidFill>
              <w14:srgbClr w14:val="000000"/>
            </w14:solidFill>
            <w14:prstDash w14:val="solid"/>
            <w14:miter/>
          </w14:textOutline>
        </w:rPr>
        <w:t xml:space="preserve">(项目</w:t>
      </w:r>
      <w:r>
        <w:rPr>
          <w:rFonts w:ascii="宋体" w:hAnsi="宋体" w:eastAsia="宋体" w:cs="宋体"/>
          <w:spacing w:val="-10"/>
          <w:sz w:val="28"/>
          <w:szCs w:val="28"/>
          <w:highlight w:val="none"/>
          <w:u w:val="single"/>
          <w14:textOutline w14:w="5092" w14:cap="flat" w14:cmpd="sng" w14:algn="ctr">
            <w14:solidFill>
              <w14:srgbClr w14:val="000000"/>
            </w14:solidFill>
            <w14:prstDash w14:val="solid"/>
            <w14:miter/>
          </w14:textOutline>
        </w:rPr>
        <w:t xml:space="preserve">编</w:t>
      </w:r>
      <w:r>
        <w:rPr>
          <w:rFonts w:ascii="宋体" w:hAnsi="宋体" w:eastAsia="宋体" w:cs="宋体"/>
          <w:spacing w:val="-8"/>
          <w:sz w:val="28"/>
          <w:szCs w:val="28"/>
          <w:highlight w:val="none"/>
          <w:u w:val="single"/>
          <w14:textOutline w14:w="5092" w14:cap="flat" w14:cmpd="sng" w14:algn="ctr">
            <w14:solidFill>
              <w14:srgbClr w14:val="000000"/>
            </w14:solidFill>
            <w14:prstDash w14:val="solid"/>
            <w14:miter/>
          </w14:textOutline>
        </w:rPr>
        <w:t xml:space="preserve">号)</w:t>
      </w:r>
      <w:r>
        <w:rPr>
          <w:rFonts w:ascii="宋体" w:hAnsi="宋体" w:eastAsia="宋体" w:cs="宋体"/>
          <w:spacing w:val="-8"/>
          <w:sz w:val="28"/>
          <w:szCs w:val="28"/>
          <w:highlight w:val="none"/>
        </w:rPr>
        <w:t xml:space="preserve">项目的投标活动的合法代理人</w:t>
      </w:r>
      <w:r>
        <w:rPr>
          <w:rFonts w:hint="eastAsia" w:ascii="宋体" w:hAnsi="宋体" w:eastAsia="宋体" w:cs="宋体"/>
          <w:spacing w:val="-8"/>
          <w:sz w:val="28"/>
          <w:szCs w:val="28"/>
          <w:highlight w:val="none"/>
        </w:rPr>
        <w:t xml:space="preserve">，</w:t>
      </w:r>
      <w:r>
        <w:rPr>
          <w:rFonts w:ascii="宋体" w:hAnsi="宋体" w:eastAsia="宋体" w:cs="宋体"/>
          <w:spacing w:val="-8"/>
          <w:sz w:val="28"/>
          <w:szCs w:val="28"/>
          <w:highlight w:val="none"/>
        </w:rPr>
        <w:t xml:space="preserve">以本公司名义全权处理</w:t>
      </w:r>
      <w:r>
        <w:rPr>
          <w:rFonts w:ascii="宋体" w:hAnsi="宋体" w:eastAsia="宋体" w:cs="宋体"/>
          <w:spacing w:val="7"/>
          <w:sz w:val="28"/>
          <w:szCs w:val="28"/>
          <w:highlight w:val="none"/>
        </w:rPr>
        <w:t xml:space="preserve">一</w:t>
      </w:r>
      <w:r>
        <w:rPr>
          <w:rFonts w:ascii="宋体" w:hAnsi="宋体" w:eastAsia="宋体" w:cs="宋体"/>
          <w:spacing w:val="5"/>
          <w:sz w:val="28"/>
          <w:szCs w:val="28"/>
          <w:highlight w:val="none"/>
        </w:rPr>
        <w:t xml:space="preserve">切与该项目投标有关的事务(含合同签订)。</w:t>
      </w:r>
      <w:r/>
    </w:p>
    <w:p>
      <w:pPr>
        <w:spacing w:line="256" w:lineRule="auto"/>
        <w:rPr>
          <w:highlight w:val="none"/>
        </w:rPr>
      </w:pPr>
      <w:r>
        <w:rPr>
          <w:highlight w:val="none"/>
        </w:rPr>
      </w:r>
      <w:r/>
    </w:p>
    <w:p>
      <w:pPr>
        <w:spacing w:line="257" w:lineRule="auto"/>
        <w:rPr>
          <w:highlight w:val="none"/>
        </w:rPr>
      </w:pPr>
      <w:r>
        <w:rPr>
          <w:highlight w:val="none"/>
        </w:rPr>
      </w:r>
      <w:r/>
    </w:p>
    <w:p>
      <w:pPr>
        <w:ind w:left="583" w:firstLine="2"/>
        <w:spacing w:before="91" w:line="411" w:lineRule="auto"/>
        <w:rPr>
          <w:rFonts w:ascii="宋体" w:hAnsi="宋体" w:eastAsia="宋体" w:cs="宋体"/>
          <w:sz w:val="28"/>
          <w:szCs w:val="28"/>
          <w:highlight w:val="none"/>
        </w:rPr>
      </w:pPr>
      <w:r>
        <w:rPr>
          <w:rFonts w:ascii="宋体" w:hAnsi="宋体" w:eastAsia="宋体" w:cs="宋体"/>
          <w:spacing w:val="-8"/>
          <w:sz w:val="28"/>
          <w:szCs w:val="28"/>
          <w:highlight w:val="none"/>
        </w:rPr>
        <w:t xml:space="preserve">本授权书于</w:t>
      </w:r>
      <w:r>
        <w:rPr>
          <w:rFonts w:ascii="宋体" w:hAnsi="宋体" w:eastAsia="宋体" w:cs="宋体"/>
          <w:spacing w:val="-6"/>
          <w:sz w:val="28"/>
          <w:szCs w:val="28"/>
          <w:highlight w:val="none"/>
          <w:u w:val="single"/>
        </w:rPr>
        <w:t xml:space="preserve"> </w:t>
      </w:r>
      <w:r>
        <w:rPr>
          <w:rFonts w:ascii="宋体" w:hAnsi="宋体" w:eastAsia="宋体" w:cs="宋体"/>
          <w:spacing w:val="-4"/>
          <w:sz w:val="28"/>
          <w:szCs w:val="28"/>
          <w:highlight w:val="none"/>
        </w:rPr>
        <w:t xml:space="preserve">年</w:t>
      </w:r>
      <w:r>
        <w:rPr>
          <w:rFonts w:ascii="宋体" w:hAnsi="宋体" w:eastAsia="宋体" w:cs="宋体"/>
          <w:spacing w:val="-4"/>
          <w:sz w:val="28"/>
          <w:szCs w:val="28"/>
          <w:highlight w:val="none"/>
          <w:u w:val="single"/>
        </w:rPr>
        <w:t xml:space="preserve"> </w:t>
      </w:r>
      <w:r>
        <w:rPr>
          <w:rFonts w:ascii="宋体" w:hAnsi="宋体" w:eastAsia="宋体" w:cs="宋体"/>
          <w:spacing w:val="-4"/>
          <w:sz w:val="28"/>
          <w:szCs w:val="28"/>
          <w:highlight w:val="none"/>
        </w:rPr>
        <w:t xml:space="preserve">月</w:t>
      </w:r>
      <w:r>
        <w:rPr>
          <w:rFonts w:ascii="宋体" w:hAnsi="宋体" w:eastAsia="宋体" w:cs="宋体"/>
          <w:spacing w:val="-4"/>
          <w:sz w:val="28"/>
          <w:szCs w:val="28"/>
          <w:highlight w:val="none"/>
          <w:u w:val="single"/>
        </w:rPr>
        <w:t xml:space="preserve"> </w:t>
      </w:r>
      <w:r>
        <w:rPr>
          <w:rFonts w:ascii="宋体" w:hAnsi="宋体" w:eastAsia="宋体" w:cs="宋体"/>
          <w:spacing w:val="-4"/>
          <w:sz w:val="28"/>
          <w:szCs w:val="28"/>
          <w:highlight w:val="none"/>
        </w:rPr>
        <w:t xml:space="preserve">日在相应位置签字或盖章后生效，特此声明</w:t>
      </w:r>
      <w:r>
        <w:rPr>
          <w:rFonts w:hint="eastAsia" w:ascii="宋体" w:hAnsi="宋体" w:eastAsia="宋体" w:cs="宋体"/>
          <w:spacing w:val="-4"/>
          <w:sz w:val="28"/>
          <w:szCs w:val="28"/>
          <w:highlight w:val="none"/>
        </w:rPr>
        <w:t xml:space="preserve">。</w:t>
      </w:r>
      <w:r>
        <w:rPr>
          <w:rFonts w:ascii="宋体" w:hAnsi="宋体" w:eastAsia="宋体" w:cs="宋体"/>
          <w:spacing w:val="-16"/>
          <w:sz w:val="28"/>
          <w:szCs w:val="28"/>
          <w:highlight w:val="none"/>
        </w:rPr>
        <w:t xml:space="preserve">委</w:t>
      </w:r>
      <w:r>
        <w:rPr>
          <w:rFonts w:ascii="宋体" w:hAnsi="宋体" w:eastAsia="宋体" w:cs="宋体"/>
          <w:spacing w:val="-13"/>
          <w:sz w:val="28"/>
          <w:szCs w:val="28"/>
          <w:highlight w:val="none"/>
        </w:rPr>
        <w:t xml:space="preserve">托代理人身份证号码</w:t>
      </w:r>
      <w:r>
        <w:rPr>
          <w:rFonts w:hint="eastAsia" w:ascii="宋体" w:hAnsi="宋体" w:eastAsia="宋体" w:cs="宋体"/>
          <w:spacing w:val="-13"/>
          <w:sz w:val="28"/>
          <w:szCs w:val="28"/>
          <w:highlight w:val="none"/>
        </w:rPr>
        <w:t xml:space="preserve">：</w:t>
      </w:r>
      <w:r>
        <w:rPr>
          <w:rFonts w:ascii="宋体" w:hAnsi="宋体" w:eastAsia="宋体" w:cs="宋体"/>
          <w:sz w:val="28"/>
          <w:szCs w:val="28"/>
          <w:highlight w:val="none"/>
          <w:u w:val="single"/>
        </w:rPr>
        <w:t xml:space="preserve">                        </w:t>
      </w:r>
      <w:r/>
    </w:p>
    <w:p>
      <w:pPr>
        <w:ind w:left="585" w:right="708" w:hanging="2"/>
        <w:spacing w:line="416" w:lineRule="auto"/>
        <w:rPr>
          <w:rFonts w:ascii="宋体" w:hAnsi="宋体" w:eastAsia="宋体" w:cs="宋体"/>
          <w:sz w:val="28"/>
          <w:szCs w:val="28"/>
          <w:highlight w:val="none"/>
        </w:rPr>
      </w:pPr>
      <w:r>
        <w:rPr>
          <w:rFonts w:ascii="宋体" w:hAnsi="宋体" w:eastAsia="宋体" w:cs="宋体"/>
          <w:spacing w:val="-6"/>
          <w:sz w:val="28"/>
          <w:szCs w:val="28"/>
          <w:highlight w:val="none"/>
        </w:rPr>
        <w:t xml:space="preserve">委托代理人联系电话</w:t>
      </w:r>
      <w:r>
        <w:rPr>
          <w:rFonts w:hint="eastAsia" w:ascii="宋体" w:hAnsi="宋体" w:eastAsia="宋体" w:cs="宋体"/>
          <w:spacing w:val="-5"/>
          <w:sz w:val="28"/>
          <w:szCs w:val="28"/>
          <w:highlight w:val="none"/>
        </w:rPr>
        <w:t xml:space="preserve">：</w:t>
      </w:r>
      <w:r>
        <w:rPr>
          <w:rFonts w:ascii="宋体" w:hAnsi="宋体" w:eastAsia="宋体" w:cs="宋体"/>
          <w:spacing w:val="-3"/>
          <w:sz w:val="28"/>
          <w:szCs w:val="28"/>
          <w:highlight w:val="none"/>
        </w:rPr>
        <w:t xml:space="preserve">(手机)</w:t>
      </w:r>
      <w:r>
        <w:rPr>
          <w:rFonts w:ascii="宋体" w:hAnsi="宋体" w:eastAsia="宋体" w:cs="宋体"/>
          <w:spacing w:val="-3"/>
          <w:sz w:val="28"/>
          <w:szCs w:val="28"/>
          <w:highlight w:val="none"/>
          <w:u w:val="single"/>
        </w:rPr>
        <w:t xml:space="preserve">                         </w:t>
      </w:r>
      <w:r>
        <w:rPr>
          <w:rFonts w:ascii="宋体" w:hAnsi="宋体" w:eastAsia="宋体" w:cs="宋体"/>
          <w:sz w:val="28"/>
          <w:szCs w:val="28"/>
          <w:highlight w:val="none"/>
        </w:rPr>
        <w:t xml:space="preserve"> </w:t>
      </w:r>
      <w:r>
        <w:rPr>
          <w:rFonts w:ascii="宋体" w:hAnsi="宋体" w:eastAsia="宋体" w:cs="宋体"/>
          <w:spacing w:val="28"/>
          <w:sz w:val="28"/>
          <w:szCs w:val="28"/>
          <w:highlight w:val="none"/>
        </w:rPr>
        <w:t xml:space="preserve">法</w:t>
      </w:r>
      <w:r>
        <w:rPr>
          <w:rFonts w:ascii="宋体" w:hAnsi="宋体" w:eastAsia="宋体" w:cs="宋体"/>
          <w:spacing w:val="20"/>
          <w:sz w:val="28"/>
          <w:szCs w:val="28"/>
          <w:highlight w:val="none"/>
        </w:rPr>
        <w:t xml:space="preserve">定代表人(负责人)签章</w:t>
      </w:r>
      <w:r>
        <w:rPr>
          <w:rFonts w:hint="eastAsia" w:ascii="宋体" w:hAnsi="宋体" w:eastAsia="宋体" w:cs="宋体"/>
          <w:spacing w:val="20"/>
          <w:sz w:val="28"/>
          <w:szCs w:val="28"/>
          <w:highlight w:val="none"/>
          <w:u w:val="single"/>
        </w:rPr>
        <w:t xml:space="preserve">：</w:t>
      </w:r>
      <w:r>
        <w:rPr>
          <w:rFonts w:ascii="宋体" w:hAnsi="宋体" w:eastAsia="宋体" w:cs="宋体"/>
          <w:sz w:val="28"/>
          <w:szCs w:val="28"/>
          <w:highlight w:val="none"/>
          <w:u w:val="single"/>
        </w:rPr>
        <w:t xml:space="preserve">                        </w:t>
      </w:r>
      <w:r/>
    </w:p>
    <w:p>
      <w:pPr>
        <w:spacing w:line="284" w:lineRule="auto"/>
        <w:rPr>
          <w:highlight w:val="none"/>
        </w:rPr>
      </w:pPr>
      <w:r>
        <w:rPr>
          <w:highlight w:val="none"/>
        </w:rPr>
      </w:r>
      <w:r/>
    </w:p>
    <w:p>
      <w:pPr>
        <w:spacing w:line="284" w:lineRule="auto"/>
        <w:rPr>
          <w:highlight w:val="none"/>
        </w:rPr>
      </w:pPr>
      <w:r>
        <w:rPr>
          <w:highlight w:val="none"/>
        </w:rPr>
      </w:r>
      <w:r/>
    </w:p>
    <w:p>
      <w:pPr>
        <w:spacing w:line="284" w:lineRule="auto"/>
        <w:rPr>
          <w:highlight w:val="none"/>
        </w:rPr>
      </w:pPr>
      <w:r>
        <w:rPr>
          <w:highlight w:val="none"/>
        </w:rPr>
      </w:r>
      <w:r/>
    </w:p>
    <w:p>
      <w:pPr>
        <w:spacing w:line="284" w:lineRule="auto"/>
        <w:rPr>
          <w:highlight w:val="none"/>
        </w:rPr>
      </w:pPr>
      <w:r>
        <w:rPr>
          <w:highlight w:val="none"/>
        </w:rPr>
      </w:r>
      <w:r/>
    </w:p>
    <w:p>
      <w:pPr>
        <w:ind w:left="587"/>
        <w:spacing w:before="91" w:line="624" w:lineRule="exact"/>
        <w:rPr>
          <w:rFonts w:ascii="宋体" w:hAnsi="宋体" w:eastAsia="宋体" w:cs="宋体"/>
          <w:sz w:val="28"/>
          <w:szCs w:val="28"/>
          <w:highlight w:val="none"/>
        </w:rPr>
      </w:pPr>
      <w:r>
        <w:rPr>
          <w:rFonts w:hint="eastAsia" w:ascii="宋体" w:hAnsi="宋体" w:eastAsia="宋体" w:cs="宋体"/>
          <w:spacing w:val="11"/>
          <w:position w:val="26"/>
          <w:sz w:val="28"/>
          <w:szCs w:val="28"/>
          <w:highlight w:val="none"/>
        </w:rPr>
        <w:t xml:space="preserve">投标人</w:t>
      </w:r>
      <w:r>
        <w:rPr>
          <w:rFonts w:ascii="宋体" w:hAnsi="宋体" w:eastAsia="宋体" w:cs="宋体"/>
          <w:spacing w:val="11"/>
          <w:position w:val="26"/>
          <w:sz w:val="28"/>
          <w:szCs w:val="28"/>
          <w:highlight w:val="none"/>
        </w:rPr>
        <w:t xml:space="preserve">名称(公章)</w:t>
      </w:r>
      <w:r>
        <w:rPr>
          <w:rFonts w:ascii="宋体" w:hAnsi="宋体" w:eastAsia="宋体" w:cs="宋体"/>
          <w:spacing w:val="9"/>
          <w:position w:val="26"/>
          <w:sz w:val="28"/>
          <w:szCs w:val="28"/>
          <w:highlight w:val="none"/>
        </w:rPr>
        <w:t xml:space="preserve">：</w:t>
      </w:r>
      <w:r/>
    </w:p>
    <w:p>
      <w:pPr>
        <w:ind w:left="632"/>
        <w:spacing w:before="1" w:line="220" w:lineRule="auto"/>
        <w:rPr>
          <w:rFonts w:ascii="宋体" w:hAnsi="宋体" w:eastAsia="宋体" w:cs="宋体"/>
          <w:sz w:val="28"/>
          <w:szCs w:val="28"/>
          <w:highlight w:val="none"/>
        </w:rPr>
      </w:pPr>
      <w:r>
        <w:rPr>
          <w:rFonts w:ascii="宋体" w:hAnsi="宋体" w:eastAsia="宋体" w:cs="宋体"/>
          <w:spacing w:val="-13"/>
          <w:sz w:val="28"/>
          <w:szCs w:val="28"/>
          <w:highlight w:val="none"/>
        </w:rPr>
        <w:t xml:space="preserve">日</w:t>
      </w:r>
      <w:r>
        <w:rPr>
          <w:rFonts w:ascii="宋体" w:hAnsi="宋体" w:eastAsia="宋体" w:cs="宋体"/>
          <w:spacing w:val="-10"/>
          <w:sz w:val="28"/>
          <w:szCs w:val="28"/>
          <w:highlight w:val="none"/>
        </w:rPr>
        <w:t xml:space="preserve">     期：</w:t>
      </w:r>
      <w:r/>
    </w:p>
    <w:p>
      <w:pPr>
        <w:spacing w:line="272" w:lineRule="auto"/>
        <w:rPr>
          <w:highlight w:val="none"/>
        </w:rPr>
      </w:pPr>
      <w:r>
        <w:rPr>
          <w:highlight w:val="none"/>
        </w:rPr>
      </w:r>
      <w:r/>
    </w:p>
    <w:p>
      <w:pPr>
        <w:spacing w:line="272" w:lineRule="auto"/>
        <w:rPr>
          <w:highlight w:val="none"/>
        </w:rPr>
      </w:pPr>
      <w:r>
        <w:rPr>
          <w:highlight w:val="none"/>
        </w:rPr>
      </w:r>
      <w:r/>
    </w:p>
    <w:p>
      <w:pPr>
        <w:spacing w:line="273" w:lineRule="auto"/>
        <w:rPr>
          <w:highlight w:val="none"/>
        </w:rPr>
      </w:pPr>
      <w:r>
        <w:rPr>
          <w:highlight w:val="none"/>
        </w:rPr>
      </w:r>
      <w:r/>
    </w:p>
    <w:p>
      <w:pPr>
        <w:ind w:left="608"/>
        <w:spacing w:before="91" w:line="216" w:lineRule="auto"/>
        <w:rPr>
          <w:rFonts w:ascii="宋体" w:hAnsi="宋体" w:eastAsia="宋体" w:cs="宋体"/>
          <w:sz w:val="28"/>
          <w:szCs w:val="28"/>
          <w:highlight w:val="none"/>
        </w:rPr>
      </w:pPr>
      <w:r>
        <w:rPr>
          <w:rFonts w:ascii="宋体" w:hAnsi="宋体" w:eastAsia="宋体" w:cs="宋体"/>
          <w:spacing w:val="-2"/>
          <w:sz w:val="28"/>
          <w:szCs w:val="28"/>
          <w:highlight w:val="none"/>
          <w14:textOutline w14:w="5092" w14:cap="flat" w14:cmpd="sng" w14:algn="ctr">
            <w14:solidFill>
              <w14:srgbClr w14:val="000000"/>
            </w14:solidFill>
            <w14:prstDash w14:val="solid"/>
            <w14:miter/>
          </w14:textOutline>
        </w:rPr>
        <w:t xml:space="preserve">附</w:t>
      </w:r>
      <w:r>
        <w:rPr>
          <w:rFonts w:ascii="宋体" w:hAnsi="宋体" w:eastAsia="宋体" w:cs="宋体"/>
          <w:spacing w:val="-1"/>
          <w:sz w:val="28"/>
          <w:szCs w:val="28"/>
          <w:highlight w:val="none"/>
          <w14:textOutline w14:w="5092" w14:cap="flat" w14:cmpd="sng" w14:algn="ctr">
            <w14:solidFill>
              <w14:srgbClr w14:val="000000"/>
            </w14:solidFill>
            <w14:prstDash w14:val="solid"/>
            <w14:miter/>
          </w14:textOutline>
        </w:rPr>
        <w:t xml:space="preserve">：委托代理人居民身份证扫描件</w:t>
      </w:r>
      <w:r/>
    </w:p>
    <w:p>
      <w:pPr>
        <w:rPr>
          <w:highlight w:val="none"/>
        </w:rPr>
        <w:sectPr>
          <w:footerReference w:type="default" r:id="rId33"/>
          <w:footnotePr/>
          <w:endnotePr/>
          <w:type w:val="nextPage"/>
          <w:pgSz w:w="11907" w:h="16839" w:orient="portrait"/>
          <w:pgMar w:top="1431" w:right="1696" w:bottom="1153" w:left="1785" w:header="0" w:footer="991" w:gutter="0"/>
          <w:cols w:num="1" w:sep="0" w:space="720" w:equalWidth="1"/>
          <w:docGrid w:linePitch="360"/>
        </w:sectPr>
      </w:pPr>
      <w:r>
        <w:rPr>
          <w:highlight w:val="none"/>
        </w:rPr>
      </w:r>
      <w:r/>
    </w:p>
    <w:p>
      <w:pPr>
        <w:ind w:left="3109"/>
        <w:spacing w:before="180" w:line="219" w:lineRule="auto"/>
        <w:rPr>
          <w:rFonts w:ascii="宋体" w:hAnsi="宋体" w:eastAsia="宋体" w:cs="宋体"/>
          <w:sz w:val="28"/>
          <w:szCs w:val="28"/>
          <w:highlight w:val="none"/>
        </w:rPr>
        <w:outlineLvl w:val="2"/>
      </w:pPr>
      <w:r/>
      <w:bookmarkStart w:id="257" w:name="_Toc22637"/>
      <w:r>
        <w:rPr>
          <w:rFonts w:ascii="宋体" w:hAnsi="宋体" w:eastAsia="宋体" w:cs="宋体"/>
          <w:spacing w:val="-10"/>
          <w:sz w:val="28"/>
          <w:szCs w:val="28"/>
          <w:highlight w:val="none"/>
        </w:rPr>
        <w:t xml:space="preserve">(</w:t>
      </w:r>
      <w:r>
        <w:rPr>
          <w:rFonts w:ascii="宋体" w:hAnsi="宋体" w:eastAsia="宋体" w:cs="宋体"/>
          <w:spacing w:val="-6"/>
          <w:sz w:val="28"/>
          <w:szCs w:val="28"/>
          <w:highlight w:val="none"/>
        </w:rPr>
        <w:t xml:space="preserve">十一)资格承诺函</w:t>
      </w:r>
      <w:bookmarkEnd w:id="257"/>
      <w:r/>
      <w:r/>
    </w:p>
    <w:p>
      <w:pPr>
        <w:ind w:left="25"/>
        <w:spacing w:before="327" w:line="219" w:lineRule="auto"/>
        <w:rPr>
          <w:rFonts w:ascii="宋体" w:hAnsi="宋体" w:eastAsia="宋体" w:cs="宋体"/>
          <w:sz w:val="28"/>
          <w:szCs w:val="28"/>
          <w:highlight w:val="none"/>
        </w:rPr>
      </w:pPr>
      <w:r>
        <w:rPr>
          <w:rFonts w:ascii="宋体" w:hAnsi="宋体" w:eastAsia="宋体" w:cs="宋体"/>
          <w:spacing w:val="-10"/>
          <w:sz w:val="28"/>
          <w:szCs w:val="28"/>
          <w:highlight w:val="none"/>
        </w:rPr>
        <w:t xml:space="preserve">致</w:t>
      </w:r>
      <w:r>
        <w:rPr>
          <w:rFonts w:hint="eastAsia" w:ascii="宋体" w:hAnsi="宋体" w:eastAsia="宋体" w:cs="宋体"/>
          <w:spacing w:val="-7"/>
          <w:sz w:val="28"/>
          <w:szCs w:val="28"/>
          <w:highlight w:val="none"/>
        </w:rPr>
        <w:t xml:space="preserve">：</w:t>
      </w:r>
      <w:r>
        <w:rPr>
          <w:rFonts w:ascii="宋体" w:hAnsi="宋体" w:eastAsia="宋体" w:cs="宋体"/>
          <w:spacing w:val="-7"/>
          <w:sz w:val="28"/>
          <w:szCs w:val="28"/>
          <w:highlight w:val="none"/>
          <w:u w:val="single"/>
        </w:rPr>
        <w:t xml:space="preserve">         (采购人、采购代理机构)</w:t>
      </w:r>
      <w:r>
        <w:rPr>
          <w:rFonts w:ascii="宋体" w:hAnsi="宋体" w:eastAsia="宋体" w:cs="宋体"/>
          <w:sz w:val="28"/>
          <w:szCs w:val="28"/>
          <w:highlight w:val="none"/>
          <w:u w:val="single"/>
        </w:rPr>
        <w:t xml:space="preserve">       </w:t>
      </w:r>
      <w:r/>
    </w:p>
    <w:p>
      <w:pPr>
        <w:ind w:left="79" w:right="181" w:firstLine="589"/>
        <w:spacing w:before="229" w:line="369" w:lineRule="auto"/>
        <w:rPr>
          <w:rFonts w:ascii="宋体" w:hAnsi="宋体" w:eastAsia="宋体" w:cs="宋体"/>
          <w:sz w:val="28"/>
          <w:szCs w:val="28"/>
          <w:highlight w:val="none"/>
        </w:rPr>
      </w:pPr>
      <w:r>
        <w:rPr>
          <w:rFonts w:ascii="宋体" w:hAnsi="宋体" w:eastAsia="宋体" w:cs="宋体"/>
          <w:spacing w:val="-6"/>
          <w:sz w:val="28"/>
          <w:szCs w:val="28"/>
          <w:highlight w:val="none"/>
        </w:rPr>
        <w:t xml:space="preserve">我单位参与</w:t>
      </w:r>
      <w:r>
        <w:rPr>
          <w:rFonts w:ascii="宋体" w:hAnsi="宋体" w:eastAsia="宋体" w:cs="宋体"/>
          <w:spacing w:val="-6"/>
          <w:sz w:val="28"/>
          <w:szCs w:val="28"/>
          <w:highlight w:val="none"/>
          <w:u w:val="single"/>
        </w:rPr>
        <w:t xml:space="preserve">     </w:t>
      </w:r>
      <w:r>
        <w:rPr>
          <w:rFonts w:ascii="宋体" w:hAnsi="宋体" w:eastAsia="宋体" w:cs="宋体"/>
          <w:spacing w:val="-5"/>
          <w:sz w:val="28"/>
          <w:szCs w:val="28"/>
          <w:highlight w:val="none"/>
          <w:u w:val="single"/>
        </w:rPr>
        <w:t xml:space="preserve">(</w:t>
      </w:r>
      <w:r>
        <w:rPr>
          <w:rFonts w:ascii="宋体" w:hAnsi="宋体" w:eastAsia="宋体" w:cs="宋体"/>
          <w:spacing w:val="-3"/>
          <w:sz w:val="28"/>
          <w:szCs w:val="28"/>
          <w:highlight w:val="none"/>
          <w:u w:val="single"/>
        </w:rPr>
        <w:t xml:space="preserve">项目名称)      (项目编号</w:t>
      </w:r>
      <w:r>
        <w:rPr>
          <w:rFonts w:hint="eastAsia" w:ascii="宋体" w:hAnsi="宋体" w:eastAsia="宋体" w:cs="宋体"/>
          <w:spacing w:val="-3"/>
          <w:sz w:val="28"/>
          <w:szCs w:val="28"/>
          <w:highlight w:val="none"/>
          <w:u w:val="single"/>
        </w:rPr>
        <w:t xml:space="preserve">：</w:t>
      </w:r>
      <w:r>
        <w:rPr>
          <w:rFonts w:ascii="宋体" w:hAnsi="宋体" w:eastAsia="宋体" w:cs="宋体"/>
          <w:spacing w:val="-3"/>
          <w:sz w:val="28"/>
          <w:szCs w:val="28"/>
          <w:highlight w:val="none"/>
          <w:u w:val="single"/>
        </w:rPr>
        <w:t xml:space="preserve">        ) </w:t>
      </w:r>
      <w:r>
        <w:rPr>
          <w:rFonts w:ascii="宋体" w:hAnsi="宋体" w:eastAsia="宋体" w:cs="宋体"/>
          <w:spacing w:val="-3"/>
          <w:sz w:val="28"/>
          <w:szCs w:val="28"/>
          <w:highlight w:val="none"/>
        </w:rPr>
        <w:t xml:space="preserve">项</w:t>
      </w:r>
      <w:r>
        <w:rPr>
          <w:rFonts w:ascii="宋体" w:hAnsi="宋体" w:eastAsia="宋体" w:cs="宋体"/>
          <w:sz w:val="28"/>
          <w:szCs w:val="28"/>
          <w:highlight w:val="none"/>
        </w:rPr>
        <w:t xml:space="preserve"> </w:t>
      </w:r>
      <w:r>
        <w:rPr>
          <w:rFonts w:ascii="宋体" w:hAnsi="宋体" w:eastAsia="宋体" w:cs="宋体"/>
          <w:spacing w:val="-12"/>
          <w:sz w:val="28"/>
          <w:szCs w:val="28"/>
          <w:highlight w:val="none"/>
        </w:rPr>
        <w:t xml:space="preserve">目</w:t>
      </w:r>
      <w:r>
        <w:rPr>
          <w:rFonts w:ascii="宋体" w:hAnsi="宋体" w:eastAsia="宋体" w:cs="宋体"/>
          <w:spacing w:val="-7"/>
          <w:sz w:val="28"/>
          <w:szCs w:val="28"/>
          <w:highlight w:val="none"/>
        </w:rPr>
        <w:t xml:space="preserve">的政府采购活动，现承诺如下：</w:t>
      </w:r>
      <w:r/>
    </w:p>
    <w:p>
      <w:pPr>
        <w:ind w:left="669" w:right="1063" w:firstLine="17"/>
        <w:spacing w:before="1" w:line="369" w:lineRule="auto"/>
        <w:rPr>
          <w:rFonts w:ascii="宋体" w:hAnsi="宋体" w:eastAsia="宋体" w:cs="宋体"/>
          <w:sz w:val="28"/>
          <w:szCs w:val="28"/>
          <w:highlight w:val="none"/>
        </w:rPr>
      </w:pPr>
      <w:r>
        <w:rPr>
          <w:rFonts w:ascii="宋体" w:hAnsi="宋体" w:eastAsia="宋体" w:cs="宋体"/>
          <w:spacing w:val="-3"/>
          <w:sz w:val="28"/>
          <w:szCs w:val="28"/>
          <w:highlight w:val="none"/>
        </w:rPr>
        <w:t xml:space="preserve">1.我方具有良好的商业信誉和健全的财务会计制度</w:t>
      </w:r>
      <w:r>
        <w:rPr>
          <w:rFonts w:hint="eastAsia" w:ascii="宋体" w:hAnsi="宋体" w:eastAsia="宋体" w:cs="宋体"/>
          <w:spacing w:val="-3"/>
          <w:sz w:val="28"/>
          <w:szCs w:val="28"/>
          <w:highlight w:val="none"/>
        </w:rPr>
        <w:t xml:space="preserve">。</w:t>
      </w:r>
      <w:r>
        <w:rPr>
          <w:rFonts w:ascii="宋体" w:hAnsi="宋体" w:eastAsia="宋体" w:cs="宋体"/>
          <w:sz w:val="28"/>
          <w:szCs w:val="28"/>
          <w:highlight w:val="none"/>
        </w:rPr>
        <w:t xml:space="preserve"> </w:t>
      </w:r>
      <w:r/>
    </w:p>
    <w:p>
      <w:pPr>
        <w:ind w:left="669" w:right="1063" w:firstLine="17"/>
        <w:spacing w:before="1" w:line="369" w:lineRule="auto"/>
        <w:rPr>
          <w:rFonts w:ascii="宋体" w:hAnsi="宋体" w:eastAsia="宋体" w:cs="宋体"/>
          <w:sz w:val="28"/>
          <w:szCs w:val="28"/>
          <w:highlight w:val="none"/>
        </w:rPr>
      </w:pPr>
      <w:r>
        <w:rPr>
          <w:rFonts w:ascii="宋体" w:hAnsi="宋体" w:eastAsia="宋体" w:cs="宋体"/>
          <w:spacing w:val="-4"/>
          <w:sz w:val="28"/>
          <w:szCs w:val="28"/>
          <w:highlight w:val="none"/>
        </w:rPr>
        <w:t xml:space="preserve">2.我</w:t>
      </w:r>
      <w:r>
        <w:rPr>
          <w:rFonts w:ascii="宋体" w:hAnsi="宋体" w:eastAsia="宋体" w:cs="宋体"/>
          <w:spacing w:val="-2"/>
          <w:sz w:val="28"/>
          <w:szCs w:val="28"/>
          <w:highlight w:val="none"/>
        </w:rPr>
        <w:t xml:space="preserve">方具有履行合同所必需的设备和专业技术能力</w:t>
      </w:r>
      <w:r>
        <w:rPr>
          <w:rFonts w:hint="eastAsia" w:ascii="宋体" w:hAnsi="宋体" w:eastAsia="宋体" w:cs="宋体"/>
          <w:spacing w:val="-2"/>
          <w:sz w:val="28"/>
          <w:szCs w:val="28"/>
          <w:highlight w:val="none"/>
        </w:rPr>
        <w:t xml:space="preserve">。</w:t>
      </w:r>
      <w:r>
        <w:rPr>
          <w:rFonts w:ascii="宋体" w:hAnsi="宋体" w:eastAsia="宋体" w:cs="宋体"/>
          <w:sz w:val="28"/>
          <w:szCs w:val="28"/>
          <w:highlight w:val="none"/>
        </w:rPr>
        <w:t xml:space="preserve"> </w:t>
      </w:r>
      <w:r>
        <w:rPr>
          <w:rFonts w:ascii="宋体" w:hAnsi="宋体" w:eastAsia="宋体" w:cs="宋体"/>
          <w:spacing w:val="-4"/>
          <w:sz w:val="28"/>
          <w:szCs w:val="28"/>
          <w:highlight w:val="none"/>
        </w:rPr>
        <w:t xml:space="preserve">3.我</w:t>
      </w:r>
      <w:r>
        <w:rPr>
          <w:rFonts w:ascii="宋体" w:hAnsi="宋体" w:eastAsia="宋体" w:cs="宋体"/>
          <w:spacing w:val="-2"/>
          <w:sz w:val="28"/>
          <w:szCs w:val="28"/>
          <w:highlight w:val="none"/>
        </w:rPr>
        <w:t xml:space="preserve">方具有依法缴纳税收和社会保障资金的良好记录。</w:t>
      </w:r>
      <w:r/>
    </w:p>
    <w:p>
      <w:pPr>
        <w:ind w:left="25" w:right="183" w:firstLine="639"/>
        <w:spacing w:before="1" w:line="369" w:lineRule="auto"/>
        <w:rPr>
          <w:rFonts w:ascii="宋体" w:hAnsi="宋体" w:eastAsia="宋体" w:cs="宋体"/>
          <w:sz w:val="28"/>
          <w:szCs w:val="28"/>
          <w:highlight w:val="none"/>
        </w:rPr>
      </w:pPr>
      <w:r>
        <w:rPr>
          <w:rFonts w:ascii="宋体" w:hAnsi="宋体" w:eastAsia="宋体" w:cs="宋体"/>
          <w:spacing w:val="-1"/>
          <w:sz w:val="28"/>
          <w:szCs w:val="28"/>
          <w:highlight w:val="none"/>
        </w:rPr>
        <w:t xml:space="preserve">4.我方参加本项目采购</w:t>
      </w:r>
      <w:r>
        <w:rPr>
          <w:rFonts w:ascii="宋体" w:hAnsi="宋体" w:eastAsia="宋体" w:cs="宋体"/>
          <w:sz w:val="28"/>
          <w:szCs w:val="28"/>
          <w:highlight w:val="none"/>
        </w:rPr>
        <w:t xml:space="preserve">活动前三年内，在经营活动中没有重大 </w:t>
      </w:r>
      <w:r>
        <w:rPr>
          <w:rFonts w:ascii="宋体" w:hAnsi="宋体" w:eastAsia="宋体" w:cs="宋体"/>
          <w:spacing w:val="-2"/>
          <w:sz w:val="28"/>
          <w:szCs w:val="28"/>
          <w:highlight w:val="none"/>
        </w:rPr>
        <w:t xml:space="preserve">违法记</w:t>
      </w:r>
      <w:r>
        <w:rPr>
          <w:rFonts w:ascii="宋体" w:hAnsi="宋体" w:eastAsia="宋体" w:cs="宋体"/>
          <w:spacing w:val="-1"/>
          <w:sz w:val="28"/>
          <w:szCs w:val="28"/>
          <w:highlight w:val="none"/>
        </w:rPr>
        <w:t xml:space="preserve">录。</w:t>
      </w:r>
      <w:r/>
    </w:p>
    <w:p>
      <w:pPr>
        <w:ind w:left="26" w:right="183" w:firstLine="640"/>
        <w:spacing w:before="1" w:line="375" w:lineRule="auto"/>
        <w:rPr>
          <w:rFonts w:ascii="宋体" w:hAnsi="宋体" w:eastAsia="宋体" w:cs="宋体"/>
          <w:sz w:val="28"/>
          <w:szCs w:val="28"/>
          <w:highlight w:val="none"/>
        </w:rPr>
      </w:pPr>
      <w:r>
        <w:rPr>
          <w:rFonts w:ascii="宋体" w:hAnsi="宋体" w:eastAsia="宋体" w:cs="宋体"/>
          <w:spacing w:val="-1"/>
          <w:sz w:val="28"/>
          <w:szCs w:val="28"/>
          <w:highlight w:val="none"/>
        </w:rPr>
        <w:t xml:space="preserve">若我单位承诺不实，自愿承担提</w:t>
      </w:r>
      <w:r>
        <w:rPr>
          <w:rFonts w:ascii="宋体" w:hAnsi="宋体" w:eastAsia="宋体" w:cs="宋体"/>
          <w:sz w:val="28"/>
          <w:szCs w:val="28"/>
          <w:highlight w:val="none"/>
        </w:rPr>
        <w:t xml:space="preserve">供虚假材料谋取中标、成交的 </w:t>
      </w:r>
      <w:r>
        <w:rPr>
          <w:rFonts w:ascii="宋体" w:hAnsi="宋体" w:eastAsia="宋体" w:cs="宋体"/>
          <w:spacing w:val="-2"/>
          <w:sz w:val="28"/>
          <w:szCs w:val="28"/>
          <w:highlight w:val="none"/>
        </w:rPr>
        <w:t xml:space="preserve">法律责任</w:t>
      </w:r>
      <w:r>
        <w:rPr>
          <w:rFonts w:ascii="宋体" w:hAnsi="宋体" w:eastAsia="宋体" w:cs="宋体"/>
          <w:spacing w:val="-1"/>
          <w:sz w:val="28"/>
          <w:szCs w:val="28"/>
          <w:highlight w:val="none"/>
        </w:rPr>
        <w:t xml:space="preserve">。</w:t>
      </w:r>
      <w:r/>
    </w:p>
    <w:p>
      <w:pPr>
        <w:spacing w:line="448" w:lineRule="auto"/>
        <w:rPr>
          <w:highlight w:val="none"/>
        </w:rPr>
      </w:pPr>
      <w:r>
        <w:rPr>
          <w:highlight w:val="none"/>
        </w:rPr>
      </w:r>
      <w:r/>
    </w:p>
    <w:p>
      <w:pPr>
        <w:ind w:left="666" w:right="742" w:firstLine="3"/>
        <w:spacing w:before="92" w:line="369" w:lineRule="auto"/>
        <w:rPr>
          <w:rFonts w:ascii="宋体" w:hAnsi="宋体" w:eastAsia="宋体" w:cs="宋体"/>
          <w:sz w:val="28"/>
          <w:szCs w:val="28"/>
          <w:highlight w:val="none"/>
        </w:rPr>
      </w:pPr>
      <w:r>
        <w:rPr>
          <w:rFonts w:ascii="宋体" w:hAnsi="宋体" w:eastAsia="宋体" w:cs="宋体"/>
          <w:spacing w:val="14"/>
          <w:sz w:val="28"/>
          <w:szCs w:val="28"/>
          <w:highlight w:val="none"/>
        </w:rPr>
        <w:t xml:space="preserve">投标</w:t>
      </w:r>
      <w:r>
        <w:rPr>
          <w:rFonts w:ascii="宋体" w:hAnsi="宋体" w:eastAsia="宋体" w:cs="宋体"/>
          <w:spacing w:val="13"/>
          <w:sz w:val="28"/>
          <w:szCs w:val="28"/>
          <w:highlight w:val="none"/>
        </w:rPr>
        <w:t xml:space="preserve">(</w:t>
      </w:r>
      <w:r>
        <w:rPr>
          <w:rFonts w:ascii="宋体" w:hAnsi="宋体" w:eastAsia="宋体" w:cs="宋体"/>
          <w:spacing w:val="7"/>
          <w:sz w:val="28"/>
          <w:szCs w:val="28"/>
          <w:highlight w:val="none"/>
        </w:rPr>
        <w:t xml:space="preserve">响应)</w:t>
      </w:r>
      <w:r>
        <w:rPr>
          <w:rFonts w:hint="eastAsia" w:ascii="宋体" w:hAnsi="宋体" w:eastAsia="宋体" w:cs="宋体"/>
          <w:spacing w:val="7"/>
          <w:sz w:val="28"/>
          <w:szCs w:val="28"/>
          <w:highlight w:val="none"/>
        </w:rPr>
        <w:t xml:space="preserve">投标人</w:t>
      </w:r>
      <w:r>
        <w:rPr>
          <w:rFonts w:ascii="宋体" w:hAnsi="宋体" w:eastAsia="宋体" w:cs="宋体"/>
          <w:spacing w:val="7"/>
          <w:sz w:val="28"/>
          <w:szCs w:val="28"/>
          <w:highlight w:val="none"/>
        </w:rPr>
        <w:t xml:space="preserve">(全称并盖章) </w:t>
      </w:r>
      <w:r>
        <w:rPr>
          <w:rFonts w:hint="eastAsia" w:ascii="宋体" w:hAnsi="宋体" w:eastAsia="宋体" w:cs="宋体"/>
          <w:spacing w:val="7"/>
          <w:sz w:val="28"/>
          <w:szCs w:val="28"/>
          <w:highlight w:val="none"/>
        </w:rPr>
        <w:t xml:space="preserve">：</w:t>
      </w:r>
      <w:r>
        <w:rPr>
          <w:rFonts w:ascii="宋体" w:hAnsi="宋体" w:eastAsia="宋体" w:cs="宋体"/>
          <w:spacing w:val="7"/>
          <w:sz w:val="28"/>
          <w:szCs w:val="28"/>
          <w:highlight w:val="none"/>
          <w:u w:val="single"/>
        </w:rPr>
        <w:t xml:space="preserve">                </w:t>
      </w:r>
      <w:r>
        <w:rPr>
          <w:rFonts w:ascii="宋体" w:hAnsi="宋体" w:eastAsia="宋体" w:cs="宋体"/>
          <w:sz w:val="28"/>
          <w:szCs w:val="28"/>
          <w:highlight w:val="none"/>
        </w:rPr>
        <w:t xml:space="preserve"> </w:t>
      </w:r>
      <w:r>
        <w:rPr>
          <w:rFonts w:hint="eastAsia" w:ascii="宋体" w:hAnsi="宋体" w:eastAsia="宋体" w:cs="宋体"/>
          <w:spacing w:val="-1"/>
          <w:sz w:val="28"/>
          <w:szCs w:val="28"/>
          <w:highlight w:val="none"/>
        </w:rPr>
        <w:t xml:space="preserve">投标人</w:t>
      </w:r>
      <w:r>
        <w:rPr>
          <w:rFonts w:ascii="宋体" w:hAnsi="宋体" w:eastAsia="宋体" w:cs="宋体"/>
          <w:spacing w:val="-1"/>
          <w:sz w:val="28"/>
          <w:szCs w:val="28"/>
          <w:highlight w:val="none"/>
        </w:rPr>
        <w:t xml:space="preserve">法定代表人或授权代</w:t>
      </w:r>
      <w:r>
        <w:rPr>
          <w:rFonts w:ascii="宋体" w:hAnsi="宋体" w:eastAsia="宋体" w:cs="宋体"/>
          <w:sz w:val="28"/>
          <w:szCs w:val="28"/>
          <w:highlight w:val="none"/>
        </w:rPr>
        <w:t xml:space="preserve">表(签字或签章) </w:t>
      </w:r>
      <w:r>
        <w:rPr>
          <w:rFonts w:hint="eastAsia" w:ascii="宋体" w:hAnsi="宋体" w:eastAsia="宋体" w:cs="宋体"/>
          <w:sz w:val="28"/>
          <w:szCs w:val="28"/>
          <w:highlight w:val="none"/>
        </w:rPr>
        <w:t xml:space="preserve">：</w:t>
      </w:r>
      <w:r>
        <w:rPr>
          <w:rFonts w:ascii="宋体" w:hAnsi="宋体" w:eastAsia="宋体" w:cs="宋体"/>
          <w:sz w:val="28"/>
          <w:szCs w:val="28"/>
          <w:highlight w:val="none"/>
          <w:u w:val="single"/>
        </w:rPr>
        <w:t xml:space="preserve">        </w:t>
      </w:r>
      <w:r>
        <w:rPr>
          <w:rFonts w:ascii="宋体" w:hAnsi="宋体" w:eastAsia="宋体" w:cs="宋体"/>
          <w:sz w:val="28"/>
          <w:szCs w:val="28"/>
          <w:highlight w:val="none"/>
        </w:rPr>
        <w:t xml:space="preserve"> </w:t>
      </w:r>
      <w:r>
        <w:rPr>
          <w:rFonts w:ascii="宋体" w:hAnsi="宋体" w:eastAsia="宋体" w:cs="宋体"/>
          <w:spacing w:val="-25"/>
          <w:sz w:val="28"/>
          <w:szCs w:val="28"/>
          <w:highlight w:val="none"/>
        </w:rPr>
        <w:t xml:space="preserve">日期</w:t>
      </w:r>
      <w:r>
        <w:rPr>
          <w:rFonts w:hint="eastAsia" w:ascii="宋体" w:hAnsi="宋体" w:eastAsia="宋体" w:cs="宋体"/>
          <w:spacing w:val="-25"/>
          <w:sz w:val="28"/>
          <w:szCs w:val="28"/>
          <w:highlight w:val="none"/>
        </w:rPr>
        <w:t xml:space="preserve">：</w:t>
      </w:r>
      <w:r>
        <w:rPr>
          <w:rFonts w:ascii="宋体" w:hAnsi="宋体" w:eastAsia="宋体" w:cs="宋体"/>
          <w:sz w:val="28"/>
          <w:szCs w:val="28"/>
          <w:highlight w:val="none"/>
          <w:u w:val="single"/>
        </w:rPr>
        <w:t xml:space="preserve">          </w:t>
      </w:r>
      <w:r/>
    </w:p>
    <w:p>
      <w:pPr>
        <w:ind w:left="43"/>
        <w:spacing w:before="1" w:line="226" w:lineRule="auto"/>
        <w:rPr>
          <w:rFonts w:ascii="宋体" w:hAnsi="宋体" w:eastAsia="宋体" w:cs="宋体"/>
          <w:sz w:val="28"/>
          <w:szCs w:val="28"/>
          <w:highlight w:val="none"/>
        </w:rPr>
      </w:pPr>
      <w:r>
        <w:rPr>
          <w:rFonts w:ascii="宋体" w:hAnsi="宋体" w:eastAsia="宋体" w:cs="宋体"/>
          <w:spacing w:val="-4"/>
          <w:sz w:val="28"/>
          <w:szCs w:val="28"/>
          <w:highlight w:val="none"/>
        </w:rPr>
        <w:t xml:space="preserve">﹍﹍﹍﹍﹍﹍</w:t>
      </w:r>
      <w:r>
        <w:rPr>
          <w:rFonts w:ascii="宋体" w:hAnsi="宋体" w:eastAsia="宋体" w:cs="宋体"/>
          <w:spacing w:val="-2"/>
          <w:sz w:val="28"/>
          <w:szCs w:val="28"/>
          <w:highlight w:val="none"/>
        </w:rPr>
        <w:t xml:space="preserve">﹍﹍﹍﹍﹍﹍﹍﹍﹍﹍﹍﹍﹍﹍﹍﹍﹍﹍</w:t>
      </w:r>
      <w:r/>
    </w:p>
    <w:p>
      <w:pPr>
        <w:ind w:left="25" w:firstLine="3"/>
        <w:spacing w:before="217" w:line="369" w:lineRule="auto"/>
        <w:rPr>
          <w:rFonts w:ascii="宋体" w:hAnsi="宋体" w:eastAsia="宋体" w:cs="宋体"/>
          <w:sz w:val="28"/>
          <w:szCs w:val="28"/>
          <w:highlight w:val="none"/>
        </w:rPr>
      </w:pPr>
      <w:r>
        <w:rPr>
          <w:rFonts w:ascii="宋体" w:hAnsi="宋体" w:eastAsia="宋体" w:cs="宋体"/>
          <w:spacing w:val="-18"/>
          <w:sz w:val="28"/>
          <w:szCs w:val="28"/>
          <w:highlight w:val="none"/>
        </w:rPr>
        <w:t xml:space="preserve">说明</w:t>
      </w:r>
      <w:r>
        <w:rPr>
          <w:rFonts w:ascii="宋体" w:hAnsi="宋体" w:eastAsia="宋体" w:cs="宋体"/>
          <w:spacing w:val="-14"/>
          <w:sz w:val="28"/>
          <w:szCs w:val="28"/>
          <w:highlight w:val="none"/>
        </w:rPr>
        <w:t xml:space="preserve">：</w:t>
      </w:r>
      <w:r>
        <w:rPr>
          <w:rFonts w:ascii="宋体" w:hAnsi="宋体" w:eastAsia="宋体" w:cs="宋体"/>
          <w:spacing w:val="-9"/>
          <w:sz w:val="28"/>
          <w:szCs w:val="28"/>
          <w:highlight w:val="none"/>
        </w:rPr>
        <w:t xml:space="preserve">1.</w:t>
      </w:r>
      <w:r>
        <w:rPr>
          <w:rFonts w:hint="eastAsia" w:ascii="宋体" w:hAnsi="宋体" w:eastAsia="宋体" w:cs="宋体"/>
          <w:spacing w:val="-9"/>
          <w:sz w:val="28"/>
          <w:szCs w:val="28"/>
          <w:highlight w:val="none"/>
        </w:rPr>
        <w:t xml:space="preserve">投标人</w:t>
      </w:r>
      <w:r>
        <w:rPr>
          <w:rFonts w:ascii="宋体" w:hAnsi="宋体" w:eastAsia="宋体" w:cs="宋体"/>
          <w:spacing w:val="-9"/>
          <w:sz w:val="28"/>
          <w:szCs w:val="28"/>
          <w:highlight w:val="none"/>
        </w:rPr>
        <w:t xml:space="preserve">可自行选择是否提供本承诺函，若不提供本承诺函的</w:t>
      </w:r>
      <w:r>
        <w:rPr>
          <w:rFonts w:hint="eastAsia" w:ascii="宋体" w:hAnsi="宋体" w:eastAsia="宋体" w:cs="宋体"/>
          <w:spacing w:val="-9"/>
          <w:sz w:val="28"/>
          <w:szCs w:val="28"/>
          <w:highlight w:val="none"/>
        </w:rPr>
        <w:t xml:space="preserve">，</w:t>
      </w:r>
      <w:r>
        <w:rPr>
          <w:rFonts w:ascii="宋体" w:hAnsi="宋体" w:eastAsia="宋体" w:cs="宋体"/>
          <w:spacing w:val="-2"/>
          <w:sz w:val="28"/>
          <w:szCs w:val="28"/>
          <w:highlight w:val="none"/>
        </w:rPr>
        <w:t xml:space="preserve">应按</w:t>
      </w:r>
      <w:r>
        <w:rPr>
          <w:rFonts w:hint="eastAsia" w:ascii="宋体" w:hAnsi="宋体" w:eastAsia="宋体" w:cs="宋体"/>
          <w:spacing w:val="-2"/>
          <w:sz w:val="28"/>
          <w:szCs w:val="28"/>
          <w:highlight w:val="none"/>
          <w:lang w:eastAsia="zh-CN"/>
        </w:rPr>
        <w:t xml:space="preserve">采购文件</w:t>
      </w:r>
      <w:r>
        <w:rPr>
          <w:rFonts w:ascii="宋体" w:hAnsi="宋体" w:eastAsia="宋体" w:cs="宋体"/>
          <w:spacing w:val="-2"/>
          <w:sz w:val="28"/>
          <w:szCs w:val="28"/>
          <w:highlight w:val="none"/>
        </w:rPr>
        <w:t xml:space="preserve">要求提供相应的证</w:t>
      </w:r>
      <w:r>
        <w:rPr>
          <w:rFonts w:ascii="宋体" w:hAnsi="宋体" w:eastAsia="宋体" w:cs="宋体"/>
          <w:spacing w:val="-1"/>
          <w:sz w:val="28"/>
          <w:szCs w:val="28"/>
          <w:highlight w:val="none"/>
        </w:rPr>
        <w:t xml:space="preserve">明材料。</w:t>
      </w:r>
      <w:r/>
    </w:p>
    <w:p>
      <w:pPr>
        <w:ind w:left="26" w:right="73" w:firstLine="702"/>
        <w:spacing w:before="1" w:line="373" w:lineRule="auto"/>
        <w:rPr>
          <w:rFonts w:ascii="宋体" w:hAnsi="宋体" w:eastAsia="宋体" w:cs="宋体"/>
          <w:sz w:val="28"/>
          <w:szCs w:val="28"/>
          <w:highlight w:val="none"/>
        </w:rPr>
      </w:pPr>
      <w:r>
        <w:rPr>
          <w:rFonts w:ascii="宋体" w:hAnsi="宋体" w:eastAsia="宋体" w:cs="宋体"/>
          <w:spacing w:val="-10"/>
          <w:sz w:val="28"/>
          <w:szCs w:val="28"/>
          <w:highlight w:val="none"/>
        </w:rPr>
        <w:t xml:space="preserve">2.</w:t>
      </w:r>
      <w:r>
        <w:rPr>
          <w:rFonts w:hint="eastAsia" w:ascii="宋体" w:hAnsi="宋体" w:eastAsia="宋体" w:cs="宋体"/>
          <w:spacing w:val="-6"/>
          <w:sz w:val="28"/>
          <w:szCs w:val="28"/>
          <w:highlight w:val="none"/>
        </w:rPr>
        <w:t xml:space="preserve">投标人</w:t>
      </w:r>
      <w:r>
        <w:rPr>
          <w:rFonts w:ascii="宋体" w:hAnsi="宋体" w:eastAsia="宋体" w:cs="宋体"/>
          <w:spacing w:val="-5"/>
          <w:sz w:val="28"/>
          <w:szCs w:val="28"/>
          <w:highlight w:val="none"/>
        </w:rPr>
        <w:t xml:space="preserve">可删减承诺事项</w:t>
      </w:r>
      <w:r>
        <w:rPr>
          <w:rFonts w:hint="eastAsia" w:ascii="宋体" w:hAnsi="宋体" w:eastAsia="宋体" w:cs="宋体"/>
          <w:spacing w:val="-5"/>
          <w:sz w:val="28"/>
          <w:szCs w:val="28"/>
          <w:highlight w:val="none"/>
        </w:rPr>
        <w:t xml:space="preserve">，</w:t>
      </w:r>
      <w:r>
        <w:rPr>
          <w:rFonts w:ascii="宋体" w:hAnsi="宋体" w:eastAsia="宋体" w:cs="宋体"/>
          <w:spacing w:val="-5"/>
          <w:sz w:val="28"/>
          <w:szCs w:val="28"/>
          <w:highlight w:val="none"/>
        </w:rPr>
        <w:t xml:space="preserve">删减的承诺事项须按</w:t>
      </w:r>
      <w:r>
        <w:rPr>
          <w:rFonts w:hint="eastAsia" w:ascii="宋体" w:hAnsi="宋体" w:eastAsia="宋体" w:cs="宋体"/>
          <w:spacing w:val="-5"/>
          <w:sz w:val="28"/>
          <w:szCs w:val="28"/>
          <w:highlight w:val="none"/>
          <w:lang w:eastAsia="zh-CN"/>
        </w:rPr>
        <w:t xml:space="preserve">采购文件</w:t>
      </w:r>
      <w:r>
        <w:rPr>
          <w:rFonts w:ascii="宋体" w:hAnsi="宋体" w:eastAsia="宋体" w:cs="宋体"/>
          <w:spacing w:val="-5"/>
          <w:sz w:val="28"/>
          <w:szCs w:val="28"/>
          <w:highlight w:val="none"/>
        </w:rPr>
        <w:t xml:space="preserve">要求</w:t>
      </w:r>
      <w:r>
        <w:rPr>
          <w:rFonts w:ascii="宋体" w:hAnsi="宋体" w:eastAsia="宋体" w:cs="宋体"/>
          <w:spacing w:val="-22"/>
          <w:sz w:val="28"/>
          <w:szCs w:val="28"/>
          <w:highlight w:val="none"/>
        </w:rPr>
        <w:t xml:space="preserve">提</w:t>
      </w:r>
      <w:r>
        <w:rPr>
          <w:rFonts w:ascii="宋体" w:hAnsi="宋体" w:eastAsia="宋体" w:cs="宋体"/>
          <w:spacing w:val="-20"/>
          <w:sz w:val="28"/>
          <w:szCs w:val="28"/>
          <w:highlight w:val="none"/>
        </w:rPr>
        <w:t xml:space="preserve">供</w:t>
      </w:r>
      <w:r>
        <w:rPr>
          <w:rFonts w:ascii="宋体" w:hAnsi="宋体" w:eastAsia="宋体" w:cs="宋体"/>
          <w:spacing w:val="-11"/>
          <w:sz w:val="28"/>
          <w:szCs w:val="28"/>
          <w:highlight w:val="none"/>
        </w:rPr>
        <w:t xml:space="preserve">相应的证明材料。比如删去本承诺函第 3 项的</w:t>
      </w:r>
      <w:r>
        <w:rPr>
          <w:rFonts w:hint="eastAsia" w:ascii="宋体" w:hAnsi="宋体" w:eastAsia="宋体" w:cs="宋体"/>
          <w:spacing w:val="-11"/>
          <w:sz w:val="28"/>
          <w:szCs w:val="28"/>
          <w:highlight w:val="none"/>
        </w:rPr>
        <w:t xml:space="preserve">，</w:t>
      </w:r>
      <w:r>
        <w:rPr>
          <w:rFonts w:ascii="宋体" w:hAnsi="宋体" w:eastAsia="宋体" w:cs="宋体"/>
          <w:spacing w:val="-11"/>
          <w:sz w:val="28"/>
          <w:szCs w:val="28"/>
          <w:highlight w:val="none"/>
        </w:rPr>
        <w:t xml:space="preserve">则应按</w:t>
      </w:r>
      <w:r>
        <w:rPr>
          <w:rFonts w:hint="eastAsia" w:ascii="宋体" w:hAnsi="宋体" w:eastAsia="宋体" w:cs="宋体"/>
          <w:spacing w:val="-11"/>
          <w:sz w:val="28"/>
          <w:szCs w:val="28"/>
          <w:highlight w:val="none"/>
          <w:lang w:eastAsia="zh-CN"/>
        </w:rPr>
        <w:t xml:space="preserve">采购文件</w:t>
      </w:r>
      <w:r>
        <w:rPr>
          <w:rFonts w:ascii="宋体" w:hAnsi="宋体" w:eastAsia="宋体" w:cs="宋体"/>
          <w:spacing w:val="-2"/>
          <w:sz w:val="28"/>
          <w:szCs w:val="28"/>
          <w:highlight w:val="none"/>
        </w:rPr>
        <w:t xml:space="preserve">要求提供依法缴纳税收和社会保障</w:t>
      </w:r>
      <w:r>
        <w:rPr>
          <w:rFonts w:ascii="宋体" w:hAnsi="宋体" w:eastAsia="宋体" w:cs="宋体"/>
          <w:spacing w:val="-1"/>
          <w:sz w:val="28"/>
          <w:szCs w:val="28"/>
          <w:highlight w:val="none"/>
        </w:rPr>
        <w:t xml:space="preserve">资金的良好记录。</w:t>
      </w:r>
      <w:r/>
    </w:p>
    <w:p>
      <w:pPr>
        <w:rPr>
          <w:highlight w:val="none"/>
        </w:rPr>
        <w:sectPr>
          <w:footerReference w:type="default" r:id="rId34"/>
          <w:footnotePr/>
          <w:endnotePr/>
          <w:type w:val="nextPage"/>
          <w:pgSz w:w="11907" w:h="16839" w:orient="portrait"/>
          <w:pgMar w:top="1431" w:right="1722" w:bottom="1155" w:left="1785" w:header="0" w:footer="991" w:gutter="0"/>
          <w:cols w:num="1" w:sep="0" w:space="720" w:equalWidth="1"/>
          <w:docGrid w:linePitch="360"/>
        </w:sectPr>
      </w:pPr>
      <w:r>
        <w:rPr>
          <w:highlight w:val="none"/>
        </w:rPr>
      </w:r>
      <w:r/>
    </w:p>
    <w:p>
      <w:pPr>
        <w:ind w:left="3224"/>
        <w:spacing w:before="159" w:line="225" w:lineRule="auto"/>
        <w:rPr>
          <w:rFonts w:ascii="宋体" w:hAnsi="宋体" w:eastAsia="宋体" w:cs="宋体"/>
          <w:sz w:val="31"/>
          <w:szCs w:val="31"/>
          <w:highlight w:val="none"/>
        </w:rPr>
        <w:outlineLvl w:val="1"/>
      </w:pPr>
      <w:r/>
      <w:bookmarkStart w:id="258" w:name="_Toc12714"/>
      <w:r>
        <w:rPr>
          <w:rFonts w:ascii="宋体" w:hAnsi="宋体" w:eastAsia="宋体" w:cs="宋体"/>
          <w:spacing w:val="9"/>
          <w:sz w:val="31"/>
          <w:szCs w:val="31"/>
          <w:highlight w:val="none"/>
        </w:rPr>
        <w:t xml:space="preserve">二</w:t>
      </w:r>
      <w:r>
        <w:rPr>
          <w:rFonts w:ascii="宋体" w:hAnsi="宋体" w:eastAsia="宋体" w:cs="宋体"/>
          <w:spacing w:val="6"/>
          <w:sz w:val="31"/>
          <w:szCs w:val="31"/>
          <w:highlight w:val="none"/>
        </w:rPr>
        <w:t xml:space="preserve">、技术部分</w:t>
      </w:r>
      <w:bookmarkEnd w:id="258"/>
      <w:r/>
      <w:r/>
    </w:p>
    <w:p>
      <w:pPr>
        <w:rPr>
          <w:highlight w:val="none"/>
        </w:rPr>
        <w:sectPr>
          <w:footerReference w:type="default" r:id="rId35"/>
          <w:footnotePr/>
          <w:endnotePr/>
          <w:type w:val="nextPage"/>
          <w:pgSz w:w="11907" w:h="16839" w:orient="portrait"/>
          <w:pgMar w:top="1431" w:right="1785" w:bottom="1153" w:left="1785" w:header="0" w:footer="991" w:gutter="0"/>
          <w:cols w:num="1" w:sep="0" w:space="720" w:equalWidth="1"/>
          <w:docGrid w:linePitch="360"/>
        </w:sectPr>
      </w:pPr>
      <w:r>
        <w:rPr>
          <w:highlight w:val="none"/>
        </w:rPr>
      </w:r>
      <w:r/>
    </w:p>
    <w:p>
      <w:pPr>
        <w:ind w:left="3387"/>
        <w:spacing w:before="180" w:line="223" w:lineRule="auto"/>
        <w:rPr>
          <w:rFonts w:ascii="宋体" w:hAnsi="宋体" w:eastAsia="宋体" w:cs="宋体"/>
          <w:sz w:val="28"/>
          <w:szCs w:val="28"/>
          <w:highlight w:val="none"/>
        </w:rPr>
        <w:outlineLvl w:val="2"/>
      </w:pPr>
      <w:r/>
      <w:bookmarkStart w:id="259" w:name="_Toc1703"/>
      <w:r>
        <w:rPr>
          <w:rFonts w:ascii="宋体" w:hAnsi="宋体" w:eastAsia="宋体" w:cs="宋体"/>
          <w:spacing w:val="-10"/>
          <w:sz w:val="28"/>
          <w:szCs w:val="28"/>
          <w:highlight w:val="none"/>
        </w:rPr>
        <w:t xml:space="preserve">(</w:t>
      </w:r>
      <w:r>
        <w:rPr>
          <w:rFonts w:ascii="宋体" w:hAnsi="宋体" w:eastAsia="宋体" w:cs="宋体"/>
          <w:spacing w:val="-8"/>
          <w:sz w:val="28"/>
          <w:szCs w:val="28"/>
          <w:highlight w:val="none"/>
        </w:rPr>
        <w:t xml:space="preserve">一)技术方案</w:t>
      </w:r>
      <w:bookmarkEnd w:id="259"/>
      <w:r/>
      <w:r/>
    </w:p>
    <w:p>
      <w:pPr>
        <w:rPr>
          <w:highlight w:val="none"/>
        </w:rPr>
        <w:sectPr>
          <w:footerReference w:type="default" r:id="rId36"/>
          <w:footnotePr/>
          <w:endnotePr/>
          <w:type w:val="nextPage"/>
          <w:pgSz w:w="11907" w:h="16839" w:orient="portrait"/>
          <w:pgMar w:top="1431" w:right="1785" w:bottom="1155" w:left="1785" w:header="0" w:footer="991" w:gutter="0"/>
          <w:cols w:num="1" w:sep="0" w:space="720" w:equalWidth="1"/>
          <w:docGrid w:linePitch="360"/>
        </w:sectPr>
      </w:pPr>
      <w:r>
        <w:rPr>
          <w:highlight w:val="none"/>
        </w:rPr>
      </w:r>
      <w:r/>
    </w:p>
    <w:p>
      <w:pPr>
        <w:ind w:left="3670"/>
        <w:spacing w:before="180" w:line="220" w:lineRule="auto"/>
        <w:rPr>
          <w:rFonts w:ascii="宋体" w:hAnsi="宋体" w:eastAsia="宋体" w:cs="宋体"/>
          <w:sz w:val="28"/>
          <w:szCs w:val="28"/>
          <w:highlight w:val="none"/>
        </w:rPr>
        <w:outlineLvl w:val="2"/>
      </w:pPr>
      <w:r/>
      <w:bookmarkStart w:id="260" w:name="_Toc23048"/>
      <w:r>
        <w:rPr>
          <w:rFonts w:ascii="宋体" w:hAnsi="宋体" w:eastAsia="宋体" w:cs="宋体"/>
          <w:spacing w:val="-10"/>
          <w:sz w:val="28"/>
          <w:szCs w:val="28"/>
          <w:highlight w:val="none"/>
        </w:rPr>
        <w:t xml:space="preserve">(</w:t>
      </w:r>
      <w:r>
        <w:rPr>
          <w:rFonts w:ascii="宋体" w:hAnsi="宋体" w:eastAsia="宋体" w:cs="宋体"/>
          <w:spacing w:val="-5"/>
          <w:sz w:val="28"/>
          <w:szCs w:val="28"/>
          <w:highlight w:val="none"/>
        </w:rPr>
        <w:t xml:space="preserve">二)技术响应及偏离表</w:t>
      </w:r>
      <w:bookmarkEnd w:id="260"/>
      <w:r/>
      <w:r/>
    </w:p>
    <w:p>
      <w:pPr>
        <w:rPr>
          <w:highlight w:val="none"/>
        </w:rPr>
      </w:pPr>
      <w:r>
        <w:rPr>
          <w:highlight w:val="none"/>
        </w:rPr>
      </w:r>
      <w:r/>
    </w:p>
    <w:p>
      <w:pPr>
        <w:spacing w:line="136" w:lineRule="exact"/>
        <w:rPr>
          <w:highlight w:val="none"/>
        </w:rPr>
      </w:pPr>
      <w:r>
        <w:rPr>
          <w:highlight w:val="none"/>
        </w:rPr>
      </w:r>
      <w:r/>
    </w:p>
    <w:tbl>
      <w:tblPr>
        <w:tblStyle w:val="2059"/>
        <w:tblW w:w="8876"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2"/>
        <w:gridCol w:w="933"/>
        <w:gridCol w:w="1331"/>
        <w:gridCol w:w="1314"/>
        <w:gridCol w:w="1237"/>
        <w:gridCol w:w="1342"/>
        <w:gridCol w:w="1897"/>
      </w:tblGrid>
      <w:tr>
        <w:trPr>
          <w:trHeight w:val="1498"/>
        </w:trPr>
        <w:tc>
          <w:tcPr>
            <w:tcBorders>
              <w:left w:val="single" w:color="000000" w:sz="4" w:space="0"/>
              <w:right w:val="single" w:color="000000" w:sz="4" w:space="0"/>
            </w:tcBorders>
            <w:tcW w:w="822" w:type="dxa"/>
            <w:textDirection w:val="lrTb"/>
            <w:noWrap w:val="false"/>
          </w:tcPr>
          <w:p>
            <w:pPr>
              <w:spacing w:line="274" w:lineRule="auto"/>
              <w:rPr>
                <w:highlight w:val="none"/>
              </w:rPr>
            </w:pPr>
            <w:r>
              <w:rPr>
                <w:highlight w:val="none"/>
              </w:rPr>
            </w:r>
            <w:r/>
          </w:p>
          <w:p>
            <w:pPr>
              <w:spacing w:line="275" w:lineRule="auto"/>
              <w:rPr>
                <w:highlight w:val="none"/>
              </w:rPr>
            </w:pPr>
            <w:r>
              <w:rPr>
                <w:highlight w:val="none"/>
              </w:rPr>
            </w:r>
            <w:r/>
          </w:p>
          <w:p>
            <w:pPr>
              <w:ind w:left="171"/>
              <w:spacing w:before="78" w:line="221" w:lineRule="auto"/>
              <w:rPr>
                <w:rFonts w:ascii="宋体" w:hAnsi="宋体" w:eastAsia="宋体" w:cs="宋体"/>
                <w:sz w:val="24"/>
                <w:szCs w:val="24"/>
                <w:highlight w:val="none"/>
              </w:rPr>
            </w:pP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序</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号</w:t>
            </w:r>
            <w:r/>
          </w:p>
        </w:tc>
        <w:tc>
          <w:tcPr>
            <w:tcBorders>
              <w:left w:val="single" w:color="000000" w:sz="4" w:space="0"/>
            </w:tcBorders>
            <w:tcW w:w="933" w:type="dxa"/>
            <w:textDirection w:val="lrTb"/>
            <w:noWrap w:val="false"/>
          </w:tcPr>
          <w:p>
            <w:pPr>
              <w:spacing w:line="274" w:lineRule="auto"/>
              <w:rPr>
                <w:highlight w:val="none"/>
              </w:rPr>
            </w:pPr>
            <w:r>
              <w:rPr>
                <w:highlight w:val="none"/>
              </w:rPr>
            </w:r>
            <w:r/>
          </w:p>
          <w:p>
            <w:pPr>
              <w:spacing w:line="275" w:lineRule="auto"/>
              <w:rPr>
                <w:highlight w:val="none"/>
              </w:rPr>
            </w:pPr>
            <w:r>
              <w:rPr>
                <w:highlight w:val="none"/>
              </w:rPr>
            </w:r>
            <w:r/>
          </w:p>
          <w:p>
            <w:pPr>
              <w:ind w:left="226"/>
              <w:spacing w:before="78" w:line="222" w:lineRule="auto"/>
              <w:rPr>
                <w:rFonts w:ascii="宋体" w:hAnsi="宋体" w:eastAsia="宋体" w:cs="宋体"/>
                <w:sz w:val="24"/>
                <w:szCs w:val="24"/>
                <w:highlight w:val="none"/>
              </w:rPr>
            </w:pP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名</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称</w:t>
            </w:r>
            <w:r/>
          </w:p>
        </w:tc>
        <w:tc>
          <w:tcPr>
            <w:tcW w:w="1331" w:type="dxa"/>
            <w:textDirection w:val="lrTb"/>
            <w:noWrap w:val="false"/>
          </w:tcPr>
          <w:p>
            <w:pPr>
              <w:spacing w:line="274" w:lineRule="auto"/>
              <w:rPr>
                <w:highlight w:val="none"/>
              </w:rPr>
            </w:pPr>
            <w:r>
              <w:rPr>
                <w:highlight w:val="none"/>
              </w:rPr>
            </w:r>
            <w:r/>
          </w:p>
          <w:p>
            <w:pPr>
              <w:spacing w:line="275" w:lineRule="auto"/>
              <w:rPr>
                <w:highlight w:val="none"/>
              </w:rPr>
            </w:pPr>
            <w:r>
              <w:rPr>
                <w:highlight w:val="none"/>
              </w:rPr>
            </w:r>
            <w:r/>
          </w:p>
          <w:p>
            <w:pPr>
              <w:ind w:left="71"/>
              <w:spacing w:before="78" w:line="221" w:lineRule="auto"/>
              <w:rPr>
                <w:rFonts w:ascii="宋体" w:hAnsi="宋体" w:eastAsia="宋体" w:cs="宋体"/>
                <w:sz w:val="24"/>
                <w:szCs w:val="24"/>
                <w:highlight w:val="none"/>
              </w:rPr>
            </w:pP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名称及</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型号</w:t>
            </w:r>
            <w:r/>
          </w:p>
        </w:tc>
        <w:tc>
          <w:tcPr>
            <w:tcW w:w="1314" w:type="dxa"/>
            <w:textDirection w:val="lrTb"/>
            <w:noWrap w:val="false"/>
          </w:tcPr>
          <w:p>
            <w:pPr>
              <w:spacing w:line="315" w:lineRule="auto"/>
              <w:rPr>
                <w:highlight w:val="none"/>
              </w:rPr>
            </w:pPr>
            <w:r>
              <w:rPr>
                <w:highlight w:val="none"/>
              </w:rPr>
            </w:r>
            <w:r/>
          </w:p>
          <w:p>
            <w:pPr>
              <w:ind w:left="544" w:right="53" w:hanging="482"/>
              <w:spacing w:before="78" w:line="369" w:lineRule="auto"/>
              <w:rPr>
                <w:rFonts w:ascii="宋体" w:hAnsi="宋体" w:eastAsia="宋体" w:cs="宋体"/>
                <w:sz w:val="24"/>
                <w:szCs w:val="24"/>
                <w:highlight w:val="none"/>
              </w:rPr>
            </w:pP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文件</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要求参</w:t>
            </w:r>
            <w:r>
              <w:rPr>
                <w:rFonts w:ascii="宋体" w:hAnsi="宋体" w:eastAsia="宋体" w:cs="宋体"/>
                <w:sz w:val="24"/>
                <w:szCs w:val="24"/>
                <w:highlight w:val="none"/>
              </w:rPr>
              <w:t xml:space="preserve"> </w:t>
            </w: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数</w:t>
            </w:r>
            <w:r/>
          </w:p>
        </w:tc>
        <w:tc>
          <w:tcPr>
            <w:tcBorders>
              <w:right w:val="single" w:color="000000" w:sz="4" w:space="0"/>
            </w:tcBorders>
            <w:tcW w:w="1237" w:type="dxa"/>
            <w:textDirection w:val="lrTb"/>
            <w:noWrap w:val="false"/>
          </w:tcPr>
          <w:p>
            <w:pPr>
              <w:spacing w:line="296" w:lineRule="auto"/>
              <w:rPr>
                <w:highlight w:val="none"/>
              </w:rPr>
            </w:pPr>
            <w:r>
              <w:rPr>
                <w:highlight w:val="none"/>
              </w:rPr>
            </w:r>
            <w:r/>
          </w:p>
          <w:p>
            <w:pPr>
              <w:ind w:left="384" w:right="133" w:hanging="238"/>
              <w:spacing w:before="78" w:line="397" w:lineRule="auto"/>
              <w:rPr>
                <w:rFonts w:ascii="宋体" w:hAnsi="宋体" w:eastAsia="宋体" w:cs="宋体"/>
                <w:sz w:val="24"/>
                <w:szCs w:val="24"/>
                <w:highlight w:val="none"/>
              </w:rPr>
            </w:pPr>
            <w:r>
              <w:rPr>
                <w:rFonts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实</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际</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响应</w:t>
            </w:r>
            <w:r>
              <w:rPr>
                <w:rFonts w:ascii="宋体" w:hAnsi="宋体" w:eastAsia="宋体" w:cs="宋体"/>
                <w:sz w:val="24"/>
                <w:szCs w:val="24"/>
                <w:highlight w:val="none"/>
              </w:rPr>
              <w:t xml:space="preserve"> </w:t>
            </w: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参</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数</w:t>
            </w:r>
            <w:r/>
          </w:p>
        </w:tc>
        <w:tc>
          <w:tcPr>
            <w:tcBorders>
              <w:left w:val="single" w:color="000000" w:sz="4" w:space="0"/>
              <w:right w:val="single" w:color="000000" w:sz="4" w:space="0"/>
            </w:tcBorders>
            <w:tcW w:w="1342" w:type="dxa"/>
            <w:textDirection w:val="lrTb"/>
            <w:noWrap w:val="false"/>
          </w:tcPr>
          <w:p>
            <w:pPr>
              <w:ind w:left="34" w:right="222" w:firstLine="4"/>
              <w:spacing w:before="163" w:line="360" w:lineRule="auto"/>
              <w:rPr>
                <w:rFonts w:ascii="宋体" w:hAnsi="宋体" w:eastAsia="宋体" w:cs="宋体"/>
                <w:sz w:val="24"/>
                <w:szCs w:val="24"/>
                <w:highlight w:val="none"/>
              </w:rPr>
            </w:pP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正偏离/负</w:t>
            </w:r>
            <w:r>
              <w:rPr>
                <w:rFonts w:ascii="宋体" w:hAnsi="宋体" w:eastAsia="宋体" w:cs="宋体"/>
                <w:sz w:val="24"/>
                <w:szCs w:val="24"/>
                <w:highlight w:val="none"/>
              </w:rPr>
              <w:t xml:space="preserve"> </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偏离/无偏</w:t>
            </w:r>
            <w:r/>
          </w:p>
          <w:p>
            <w:pPr>
              <w:ind w:left="38"/>
              <w:spacing w:line="220"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离</w:t>
            </w:r>
            <w:r/>
          </w:p>
        </w:tc>
        <w:tc>
          <w:tcPr>
            <w:tcBorders>
              <w:left w:val="single" w:color="000000" w:sz="4" w:space="0"/>
              <w:right w:val="single" w:color="000000" w:sz="4" w:space="0"/>
            </w:tcBorders>
            <w:tcW w:w="1897" w:type="dxa"/>
            <w:textDirection w:val="lrTb"/>
            <w:noWrap w:val="false"/>
          </w:tcPr>
          <w:p>
            <w:pPr>
              <w:spacing w:line="316" w:lineRule="auto"/>
              <w:rPr>
                <w:highlight w:val="none"/>
              </w:rPr>
            </w:pPr>
            <w:r>
              <w:rPr>
                <w:highlight w:val="none"/>
              </w:rPr>
            </w:r>
            <w:r/>
          </w:p>
          <w:p>
            <w:pPr>
              <w:ind w:left="41" w:right="23" w:hanging="2"/>
              <w:spacing w:before="78" w:line="369" w:lineRule="auto"/>
              <w:rPr>
                <w:rFonts w:ascii="宋体" w:hAnsi="宋体" w:eastAsia="宋体" w:cs="宋体"/>
                <w:sz w:val="24"/>
                <w:szCs w:val="24"/>
                <w:highlight w:val="none"/>
              </w:rPr>
            </w:pP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备注(证明材所在</w:t>
            </w:r>
            <w:r>
              <w:rPr>
                <w:rFonts w:ascii="宋体" w:hAnsi="宋体" w:eastAsia="宋体" w:cs="宋体"/>
                <w:sz w:val="24"/>
                <w:szCs w:val="24"/>
                <w:highlight w:val="none"/>
              </w:rPr>
              <w:t xml:space="preserve"> </w:t>
            </w:r>
            <w:r>
              <w:rPr>
                <w:rFonts w:ascii="宋体" w:hAnsi="宋体" w:eastAsia="宋体" w:cs="宋体"/>
                <w:spacing w:val="-9"/>
                <w:sz w:val="24"/>
                <w:szCs w:val="24"/>
                <w:highlight w:val="none"/>
                <w14:textOutline w14:w="4356" w14:cap="flat" w14:cmpd="sng" w14:algn="ctr">
                  <w14:solidFill>
                    <w14:srgbClr w14:val="000000"/>
                  </w14:solidFill>
                  <w14:prstDash w14:val="solid"/>
                  <w14:miter/>
                </w14:textOutline>
              </w:rPr>
              <w:t xml:space="preserve">页</w:t>
            </w:r>
            <w:r>
              <w:rPr>
                <w:rFonts w:ascii="宋体" w:hAnsi="宋体" w:eastAsia="宋体" w:cs="宋体"/>
                <w:spacing w:val="-8"/>
                <w:sz w:val="24"/>
                <w:szCs w:val="24"/>
                <w:highlight w:val="none"/>
                <w14:textOutline w14:w="4356" w14:cap="flat" w14:cmpd="sng" w14:algn="ctr">
                  <w14:solidFill>
                    <w14:srgbClr w14:val="000000"/>
                  </w14:solidFill>
                  <w14:prstDash w14:val="solid"/>
                  <w14:miter/>
                </w14:textOutline>
              </w:rPr>
              <w:t xml:space="preserve">码)</w:t>
            </w:r>
            <w:r/>
          </w:p>
        </w:tc>
      </w:tr>
      <w:tr>
        <w:trPr>
          <w:trHeight w:val="552"/>
        </w:trPr>
        <w:tc>
          <w:tcPr>
            <w:tcBorders>
              <w:left w:val="single" w:color="000000" w:sz="4" w:space="0"/>
              <w:bottom w:val="none" w:color="000000" w:sz="4" w:space="0"/>
              <w:right w:val="single" w:color="000000" w:sz="4" w:space="0"/>
            </w:tcBorders>
            <w:tcW w:w="822" w:type="dxa"/>
            <w:vMerge w:val="restart"/>
            <w:textDirection w:val="lrTb"/>
            <w:noWrap w:val="false"/>
          </w:tcPr>
          <w:p>
            <w:pPr>
              <w:ind w:left="367"/>
              <w:spacing w:before="87" w:line="185" w:lineRule="auto"/>
              <w:rPr>
                <w:rFonts w:ascii="宋体" w:hAnsi="宋体" w:eastAsia="宋体" w:cs="宋体"/>
                <w:sz w:val="28"/>
                <w:szCs w:val="28"/>
                <w:highlight w:val="none"/>
              </w:rPr>
            </w:pPr>
            <w:r>
              <w:rPr>
                <w:rFonts w:ascii="宋体" w:hAnsi="宋体" w:eastAsia="宋体" w:cs="宋体"/>
                <w:sz w:val="28"/>
                <w:szCs w:val="28"/>
                <w:highlight w:val="none"/>
              </w:rPr>
              <w:t xml:space="preserve">1</w:t>
            </w:r>
            <w:r/>
          </w:p>
        </w:tc>
        <w:tc>
          <w:tcPr>
            <w:tcBorders>
              <w:left w:val="single" w:color="000000" w:sz="4" w:space="0"/>
              <w:bottom w:val="none" w:color="000000" w:sz="4" w:space="0"/>
            </w:tcBorders>
            <w:tcW w:w="933" w:type="dxa"/>
            <w:vMerge w:val="restart"/>
            <w:textDirection w:val="lrTb"/>
            <w:noWrap w:val="false"/>
          </w:tcPr>
          <w:p>
            <w:pPr>
              <w:rPr>
                <w:highlight w:val="none"/>
              </w:rPr>
            </w:pPr>
            <w:r>
              <w:rPr>
                <w:highlight w:val="none"/>
              </w:rPr>
            </w:r>
            <w:r/>
          </w:p>
        </w:tc>
        <w:tc>
          <w:tcPr>
            <w:tcBorders>
              <w:bottom w:val="none" w:color="000000" w:sz="4" w:space="0"/>
            </w:tcBorders>
            <w:tcW w:w="1331" w:type="dxa"/>
            <w:vMerge w:val="restart"/>
            <w:textDirection w:val="lrTb"/>
            <w:noWrap w:val="false"/>
          </w:tcPr>
          <w:p>
            <w:pPr>
              <w:rPr>
                <w:highlight w:val="none"/>
              </w:rPr>
            </w:pPr>
            <w:r>
              <w:rPr>
                <w:highlight w:val="none"/>
              </w:rPr>
            </w:r>
            <w:r/>
          </w:p>
        </w:tc>
        <w:tc>
          <w:tcPr>
            <w:tcW w:w="1314" w:type="dxa"/>
            <w:textDirection w:val="lrTb"/>
            <w:noWrap w:val="false"/>
          </w:tcPr>
          <w:p>
            <w:pPr>
              <w:rPr>
                <w:highlight w:val="none"/>
              </w:rPr>
            </w:pPr>
            <w:r>
              <w:rPr>
                <w:highlight w:val="none"/>
              </w:rPr>
            </w:r>
            <w:r/>
          </w:p>
        </w:tc>
        <w:tc>
          <w:tcPr>
            <w:tcBorders>
              <w:right w:val="single" w:color="000000" w:sz="4" w:space="0"/>
            </w:tcBorders>
            <w:tcW w:w="1237" w:type="dxa"/>
            <w:textDirection w:val="lrTb"/>
            <w:noWrap w:val="false"/>
          </w:tcPr>
          <w:p>
            <w:pPr>
              <w:rPr>
                <w:highlight w:val="none"/>
              </w:rPr>
            </w:pPr>
            <w:r>
              <w:rPr>
                <w:highlight w:val="none"/>
              </w:rPr>
            </w:r>
            <w:r/>
          </w:p>
        </w:tc>
        <w:tc>
          <w:tcPr>
            <w:tcBorders>
              <w:left w:val="single" w:color="000000" w:sz="4" w:space="0"/>
              <w:right w:val="single" w:color="000000" w:sz="4" w:space="0"/>
            </w:tcBorders>
            <w:tcW w:w="1342" w:type="dxa"/>
            <w:textDirection w:val="lrTb"/>
            <w:noWrap w:val="false"/>
          </w:tcPr>
          <w:p>
            <w:pPr>
              <w:rPr>
                <w:highlight w:val="none"/>
              </w:rPr>
            </w:pPr>
            <w:r>
              <w:rPr>
                <w:highlight w:val="none"/>
              </w:rPr>
            </w:r>
            <w:r/>
          </w:p>
        </w:tc>
        <w:tc>
          <w:tcPr>
            <w:tcBorders>
              <w:left w:val="single" w:color="000000" w:sz="4" w:space="0"/>
              <w:right w:val="single" w:color="000000" w:sz="4" w:space="0"/>
            </w:tcBorders>
            <w:tcW w:w="1897" w:type="dxa"/>
            <w:textDirection w:val="lrTb"/>
            <w:noWrap w:val="false"/>
          </w:tcPr>
          <w:p>
            <w:pPr>
              <w:rPr>
                <w:highlight w:val="none"/>
              </w:rPr>
            </w:pPr>
            <w:r>
              <w:rPr>
                <w:highlight w:val="none"/>
              </w:rPr>
            </w:r>
            <w:r/>
          </w:p>
        </w:tc>
      </w:tr>
      <w:tr>
        <w:trPr>
          <w:trHeight w:val="557"/>
        </w:trPr>
        <w:tc>
          <w:tcPr>
            <w:tcBorders>
              <w:top w:val="none" w:color="000000" w:sz="4" w:space="0"/>
              <w:left w:val="single" w:color="000000" w:sz="4" w:space="0"/>
              <w:right w:val="single" w:color="000000" w:sz="4" w:space="0"/>
            </w:tcBorders>
            <w:tcW w:w="822" w:type="dxa"/>
            <w:vMerge w:val="continue"/>
            <w:textDirection w:val="lrTb"/>
            <w:noWrap w:val="false"/>
          </w:tcPr>
          <w:p>
            <w:pPr>
              <w:rPr>
                <w:highlight w:val="none"/>
              </w:rPr>
            </w:pPr>
            <w:r>
              <w:rPr>
                <w:highlight w:val="none"/>
              </w:rPr>
            </w:r>
            <w:r/>
          </w:p>
        </w:tc>
        <w:tc>
          <w:tcPr>
            <w:tcBorders>
              <w:top w:val="none" w:color="000000" w:sz="4" w:space="0"/>
              <w:left w:val="single" w:color="000000" w:sz="4" w:space="0"/>
            </w:tcBorders>
            <w:tcW w:w="933" w:type="dxa"/>
            <w:vMerge w:val="continue"/>
            <w:textDirection w:val="lrTb"/>
            <w:noWrap w:val="false"/>
          </w:tcPr>
          <w:p>
            <w:pPr>
              <w:rPr>
                <w:highlight w:val="none"/>
              </w:rPr>
            </w:pPr>
            <w:r>
              <w:rPr>
                <w:highlight w:val="none"/>
              </w:rPr>
            </w:r>
            <w:r/>
          </w:p>
        </w:tc>
        <w:tc>
          <w:tcPr>
            <w:tcBorders>
              <w:top w:val="none" w:color="000000" w:sz="4" w:space="0"/>
            </w:tcBorders>
            <w:tcW w:w="1331" w:type="dxa"/>
            <w:vMerge w:val="continue"/>
            <w:textDirection w:val="lrTb"/>
            <w:noWrap w:val="false"/>
          </w:tcPr>
          <w:p>
            <w:pPr>
              <w:rPr>
                <w:highlight w:val="none"/>
              </w:rPr>
            </w:pPr>
            <w:r>
              <w:rPr>
                <w:highlight w:val="none"/>
              </w:rPr>
            </w:r>
            <w:r/>
          </w:p>
        </w:tc>
        <w:tc>
          <w:tcPr>
            <w:tcW w:w="1314" w:type="dxa"/>
            <w:textDirection w:val="lrTb"/>
            <w:noWrap w:val="false"/>
          </w:tcPr>
          <w:p>
            <w:pPr>
              <w:rPr>
                <w:highlight w:val="none"/>
              </w:rPr>
            </w:pPr>
            <w:r>
              <w:rPr>
                <w:highlight w:val="none"/>
              </w:rPr>
            </w:r>
            <w:r/>
          </w:p>
        </w:tc>
        <w:tc>
          <w:tcPr>
            <w:tcBorders>
              <w:right w:val="single" w:color="000000" w:sz="4" w:space="0"/>
            </w:tcBorders>
            <w:tcW w:w="1237" w:type="dxa"/>
            <w:textDirection w:val="lrTb"/>
            <w:noWrap w:val="false"/>
          </w:tcPr>
          <w:p>
            <w:pPr>
              <w:rPr>
                <w:highlight w:val="none"/>
              </w:rPr>
            </w:pPr>
            <w:r>
              <w:rPr>
                <w:highlight w:val="none"/>
              </w:rPr>
            </w:r>
            <w:r/>
          </w:p>
        </w:tc>
        <w:tc>
          <w:tcPr>
            <w:tcBorders>
              <w:left w:val="single" w:color="000000" w:sz="4" w:space="0"/>
              <w:right w:val="single" w:color="000000" w:sz="4" w:space="0"/>
            </w:tcBorders>
            <w:tcW w:w="1342" w:type="dxa"/>
            <w:textDirection w:val="lrTb"/>
            <w:noWrap w:val="false"/>
          </w:tcPr>
          <w:p>
            <w:pPr>
              <w:rPr>
                <w:highlight w:val="none"/>
              </w:rPr>
            </w:pPr>
            <w:r>
              <w:rPr>
                <w:highlight w:val="none"/>
              </w:rPr>
            </w:r>
            <w:r/>
          </w:p>
        </w:tc>
        <w:tc>
          <w:tcPr>
            <w:tcBorders>
              <w:left w:val="single" w:color="000000" w:sz="4" w:space="0"/>
              <w:right w:val="single" w:color="000000" w:sz="4" w:space="0"/>
            </w:tcBorders>
            <w:tcW w:w="1897" w:type="dxa"/>
            <w:textDirection w:val="lrTb"/>
            <w:noWrap w:val="false"/>
          </w:tcPr>
          <w:p>
            <w:pPr>
              <w:rPr>
                <w:highlight w:val="none"/>
              </w:rPr>
            </w:pPr>
            <w:r>
              <w:rPr>
                <w:highlight w:val="none"/>
              </w:rPr>
            </w:r>
            <w:r/>
          </w:p>
        </w:tc>
      </w:tr>
      <w:tr>
        <w:trPr>
          <w:trHeight w:val="554"/>
        </w:trPr>
        <w:tc>
          <w:tcPr>
            <w:tcBorders>
              <w:left w:val="single" w:color="000000" w:sz="4" w:space="0"/>
              <w:bottom w:val="none" w:color="000000" w:sz="4" w:space="0"/>
              <w:right w:val="single" w:color="000000" w:sz="4" w:space="0"/>
            </w:tcBorders>
            <w:tcW w:w="822" w:type="dxa"/>
            <w:vMerge w:val="restart"/>
            <w:textDirection w:val="lrTb"/>
            <w:noWrap w:val="false"/>
          </w:tcPr>
          <w:p>
            <w:pPr>
              <w:ind w:left="349"/>
              <w:spacing w:before="90" w:line="184" w:lineRule="auto"/>
              <w:rPr>
                <w:rFonts w:ascii="宋体" w:hAnsi="宋体" w:eastAsia="宋体" w:cs="宋体"/>
                <w:sz w:val="28"/>
                <w:szCs w:val="28"/>
                <w:highlight w:val="none"/>
              </w:rPr>
            </w:pPr>
            <w:r>
              <w:rPr>
                <w:rFonts w:ascii="宋体" w:hAnsi="宋体" w:eastAsia="宋体" w:cs="宋体"/>
                <w:sz w:val="28"/>
                <w:szCs w:val="28"/>
                <w:highlight w:val="none"/>
              </w:rPr>
              <w:t xml:space="preserve">2</w:t>
            </w:r>
            <w:r/>
          </w:p>
        </w:tc>
        <w:tc>
          <w:tcPr>
            <w:tcBorders>
              <w:left w:val="single" w:color="000000" w:sz="4" w:space="0"/>
              <w:bottom w:val="none" w:color="000000" w:sz="4" w:space="0"/>
            </w:tcBorders>
            <w:tcW w:w="933" w:type="dxa"/>
            <w:vMerge w:val="restart"/>
            <w:textDirection w:val="lrTb"/>
            <w:noWrap w:val="false"/>
          </w:tcPr>
          <w:p>
            <w:pPr>
              <w:rPr>
                <w:highlight w:val="none"/>
              </w:rPr>
            </w:pPr>
            <w:r>
              <w:rPr>
                <w:highlight w:val="none"/>
              </w:rPr>
            </w:r>
            <w:r/>
          </w:p>
        </w:tc>
        <w:tc>
          <w:tcPr>
            <w:tcBorders>
              <w:bottom w:val="none" w:color="000000" w:sz="4" w:space="0"/>
            </w:tcBorders>
            <w:tcW w:w="1331" w:type="dxa"/>
            <w:vMerge w:val="restart"/>
            <w:textDirection w:val="lrTb"/>
            <w:noWrap w:val="false"/>
          </w:tcPr>
          <w:p>
            <w:pPr>
              <w:rPr>
                <w:highlight w:val="none"/>
              </w:rPr>
            </w:pPr>
            <w:r>
              <w:rPr>
                <w:highlight w:val="none"/>
              </w:rPr>
            </w:r>
            <w:r/>
          </w:p>
        </w:tc>
        <w:tc>
          <w:tcPr>
            <w:tcW w:w="1314" w:type="dxa"/>
            <w:textDirection w:val="lrTb"/>
            <w:noWrap w:val="false"/>
          </w:tcPr>
          <w:p>
            <w:pPr>
              <w:rPr>
                <w:highlight w:val="none"/>
              </w:rPr>
            </w:pPr>
            <w:r>
              <w:rPr>
                <w:highlight w:val="none"/>
              </w:rPr>
            </w:r>
            <w:r/>
          </w:p>
        </w:tc>
        <w:tc>
          <w:tcPr>
            <w:tcBorders>
              <w:right w:val="single" w:color="000000" w:sz="4" w:space="0"/>
            </w:tcBorders>
            <w:tcW w:w="1237" w:type="dxa"/>
            <w:textDirection w:val="lrTb"/>
            <w:noWrap w:val="false"/>
          </w:tcPr>
          <w:p>
            <w:pPr>
              <w:rPr>
                <w:highlight w:val="none"/>
              </w:rPr>
            </w:pPr>
            <w:r>
              <w:rPr>
                <w:highlight w:val="none"/>
              </w:rPr>
            </w:r>
            <w:r/>
          </w:p>
        </w:tc>
        <w:tc>
          <w:tcPr>
            <w:tcBorders>
              <w:left w:val="single" w:color="000000" w:sz="4" w:space="0"/>
              <w:right w:val="single" w:color="000000" w:sz="4" w:space="0"/>
            </w:tcBorders>
            <w:tcW w:w="1342" w:type="dxa"/>
            <w:textDirection w:val="lrTb"/>
            <w:noWrap w:val="false"/>
          </w:tcPr>
          <w:p>
            <w:pPr>
              <w:rPr>
                <w:highlight w:val="none"/>
              </w:rPr>
            </w:pPr>
            <w:r>
              <w:rPr>
                <w:highlight w:val="none"/>
              </w:rPr>
            </w:r>
            <w:r/>
          </w:p>
        </w:tc>
        <w:tc>
          <w:tcPr>
            <w:tcBorders>
              <w:left w:val="single" w:color="000000" w:sz="4" w:space="0"/>
              <w:right w:val="single" w:color="000000" w:sz="4" w:space="0"/>
            </w:tcBorders>
            <w:tcW w:w="1897" w:type="dxa"/>
            <w:textDirection w:val="lrTb"/>
            <w:noWrap w:val="false"/>
          </w:tcPr>
          <w:p>
            <w:pPr>
              <w:rPr>
                <w:highlight w:val="none"/>
              </w:rPr>
            </w:pPr>
            <w:r>
              <w:rPr>
                <w:highlight w:val="none"/>
              </w:rPr>
            </w:r>
            <w:r/>
          </w:p>
        </w:tc>
      </w:tr>
      <w:tr>
        <w:trPr>
          <w:trHeight w:val="555"/>
        </w:trPr>
        <w:tc>
          <w:tcPr>
            <w:tcBorders>
              <w:top w:val="none" w:color="000000" w:sz="4" w:space="0"/>
              <w:left w:val="single" w:color="000000" w:sz="4" w:space="0"/>
              <w:right w:val="single" w:color="000000" w:sz="4" w:space="0"/>
            </w:tcBorders>
            <w:tcW w:w="822" w:type="dxa"/>
            <w:vMerge w:val="continue"/>
            <w:textDirection w:val="lrTb"/>
            <w:noWrap w:val="false"/>
          </w:tcPr>
          <w:p>
            <w:pPr>
              <w:rPr>
                <w:highlight w:val="none"/>
              </w:rPr>
            </w:pPr>
            <w:r>
              <w:rPr>
                <w:highlight w:val="none"/>
              </w:rPr>
            </w:r>
            <w:r/>
          </w:p>
        </w:tc>
        <w:tc>
          <w:tcPr>
            <w:tcBorders>
              <w:top w:val="none" w:color="000000" w:sz="4" w:space="0"/>
              <w:left w:val="single" w:color="000000" w:sz="4" w:space="0"/>
            </w:tcBorders>
            <w:tcW w:w="933" w:type="dxa"/>
            <w:vMerge w:val="continue"/>
            <w:textDirection w:val="lrTb"/>
            <w:noWrap w:val="false"/>
          </w:tcPr>
          <w:p>
            <w:pPr>
              <w:rPr>
                <w:highlight w:val="none"/>
              </w:rPr>
            </w:pPr>
            <w:r>
              <w:rPr>
                <w:highlight w:val="none"/>
              </w:rPr>
            </w:r>
            <w:r/>
          </w:p>
        </w:tc>
        <w:tc>
          <w:tcPr>
            <w:tcBorders>
              <w:top w:val="none" w:color="000000" w:sz="4" w:space="0"/>
            </w:tcBorders>
            <w:tcW w:w="1331" w:type="dxa"/>
            <w:vMerge w:val="continue"/>
            <w:textDirection w:val="lrTb"/>
            <w:noWrap w:val="false"/>
          </w:tcPr>
          <w:p>
            <w:pPr>
              <w:rPr>
                <w:highlight w:val="none"/>
              </w:rPr>
            </w:pPr>
            <w:r>
              <w:rPr>
                <w:highlight w:val="none"/>
              </w:rPr>
            </w:r>
            <w:r/>
          </w:p>
        </w:tc>
        <w:tc>
          <w:tcPr>
            <w:tcW w:w="1314" w:type="dxa"/>
            <w:textDirection w:val="lrTb"/>
            <w:noWrap w:val="false"/>
          </w:tcPr>
          <w:p>
            <w:pPr>
              <w:rPr>
                <w:highlight w:val="none"/>
              </w:rPr>
            </w:pPr>
            <w:r>
              <w:rPr>
                <w:highlight w:val="none"/>
              </w:rPr>
            </w:r>
            <w:r/>
          </w:p>
        </w:tc>
        <w:tc>
          <w:tcPr>
            <w:tcBorders>
              <w:right w:val="single" w:color="000000" w:sz="4" w:space="0"/>
            </w:tcBorders>
            <w:tcW w:w="1237" w:type="dxa"/>
            <w:textDirection w:val="lrTb"/>
            <w:noWrap w:val="false"/>
          </w:tcPr>
          <w:p>
            <w:pPr>
              <w:rPr>
                <w:highlight w:val="none"/>
              </w:rPr>
            </w:pPr>
            <w:r>
              <w:rPr>
                <w:highlight w:val="none"/>
              </w:rPr>
            </w:r>
            <w:r/>
          </w:p>
        </w:tc>
        <w:tc>
          <w:tcPr>
            <w:tcBorders>
              <w:left w:val="single" w:color="000000" w:sz="4" w:space="0"/>
              <w:right w:val="single" w:color="000000" w:sz="4" w:space="0"/>
            </w:tcBorders>
            <w:tcW w:w="1342" w:type="dxa"/>
            <w:textDirection w:val="lrTb"/>
            <w:noWrap w:val="false"/>
          </w:tcPr>
          <w:p>
            <w:pPr>
              <w:rPr>
                <w:highlight w:val="none"/>
              </w:rPr>
            </w:pPr>
            <w:r>
              <w:rPr>
                <w:highlight w:val="none"/>
              </w:rPr>
            </w:r>
            <w:r/>
          </w:p>
        </w:tc>
        <w:tc>
          <w:tcPr>
            <w:tcBorders>
              <w:left w:val="single" w:color="000000" w:sz="4" w:space="0"/>
              <w:right w:val="single" w:color="000000" w:sz="4" w:space="0"/>
            </w:tcBorders>
            <w:tcW w:w="1897" w:type="dxa"/>
            <w:textDirection w:val="lrTb"/>
            <w:noWrap w:val="false"/>
          </w:tcPr>
          <w:p>
            <w:pPr>
              <w:rPr>
                <w:highlight w:val="none"/>
              </w:rPr>
            </w:pPr>
            <w:r>
              <w:rPr>
                <w:highlight w:val="none"/>
              </w:rPr>
            </w:r>
            <w:r/>
          </w:p>
        </w:tc>
      </w:tr>
      <w:tr>
        <w:trPr>
          <w:trHeight w:val="552"/>
        </w:trPr>
        <w:tc>
          <w:tcPr>
            <w:tcBorders>
              <w:left w:val="single" w:color="000000" w:sz="4" w:space="0"/>
              <w:bottom w:val="none" w:color="000000" w:sz="4" w:space="0"/>
              <w:right w:val="single" w:color="000000" w:sz="4" w:space="0"/>
            </w:tcBorders>
            <w:tcW w:w="822" w:type="dxa"/>
            <w:vMerge w:val="restart"/>
            <w:textDirection w:val="lrTb"/>
            <w:noWrap w:val="false"/>
          </w:tcPr>
          <w:p>
            <w:pPr>
              <w:ind w:left="153"/>
              <w:spacing w:before="42" w:line="440" w:lineRule="exact"/>
              <w:rPr>
                <w:rFonts w:ascii="宋体" w:hAnsi="宋体" w:eastAsia="宋体" w:cs="宋体"/>
                <w:sz w:val="28"/>
                <w:szCs w:val="28"/>
                <w:highlight w:val="none"/>
              </w:rPr>
            </w:pPr>
            <w:r>
              <w:rPr>
                <w:rFonts w:ascii="宋体" w:hAnsi="宋体" w:eastAsia="宋体" w:cs="宋体"/>
                <w:spacing w:val="-8"/>
                <w:position w:val="3"/>
                <w:sz w:val="28"/>
                <w:szCs w:val="28"/>
                <w:highlight w:val="none"/>
              </w:rPr>
              <w:t xml:space="preserve">…</w:t>
            </w:r>
            <w:r>
              <w:rPr>
                <w:rFonts w:ascii="宋体" w:hAnsi="宋体" w:eastAsia="宋体" w:cs="宋体"/>
                <w:spacing w:val="-6"/>
                <w:position w:val="3"/>
                <w:sz w:val="28"/>
                <w:szCs w:val="28"/>
                <w:highlight w:val="none"/>
              </w:rPr>
              <w:t xml:space="preserve">…</w:t>
            </w:r>
            <w:r/>
          </w:p>
        </w:tc>
        <w:tc>
          <w:tcPr>
            <w:tcBorders>
              <w:left w:val="single" w:color="000000" w:sz="4" w:space="0"/>
              <w:bottom w:val="none" w:color="000000" w:sz="4" w:space="0"/>
            </w:tcBorders>
            <w:tcW w:w="933" w:type="dxa"/>
            <w:vMerge w:val="restart"/>
            <w:textDirection w:val="lrTb"/>
            <w:noWrap w:val="false"/>
          </w:tcPr>
          <w:p>
            <w:pPr>
              <w:rPr>
                <w:highlight w:val="none"/>
              </w:rPr>
            </w:pPr>
            <w:r>
              <w:rPr>
                <w:highlight w:val="none"/>
              </w:rPr>
            </w:r>
            <w:r/>
          </w:p>
        </w:tc>
        <w:tc>
          <w:tcPr>
            <w:tcBorders>
              <w:bottom w:val="none" w:color="000000" w:sz="4" w:space="0"/>
            </w:tcBorders>
            <w:tcW w:w="1331" w:type="dxa"/>
            <w:vMerge w:val="restart"/>
            <w:textDirection w:val="lrTb"/>
            <w:noWrap w:val="false"/>
          </w:tcPr>
          <w:p>
            <w:pPr>
              <w:rPr>
                <w:highlight w:val="none"/>
              </w:rPr>
            </w:pPr>
            <w:r>
              <w:rPr>
                <w:highlight w:val="none"/>
              </w:rPr>
            </w:r>
            <w:r/>
          </w:p>
        </w:tc>
        <w:tc>
          <w:tcPr>
            <w:tcW w:w="1314" w:type="dxa"/>
            <w:textDirection w:val="lrTb"/>
            <w:noWrap w:val="false"/>
          </w:tcPr>
          <w:p>
            <w:pPr>
              <w:rPr>
                <w:highlight w:val="none"/>
              </w:rPr>
            </w:pPr>
            <w:r>
              <w:rPr>
                <w:highlight w:val="none"/>
              </w:rPr>
            </w:r>
            <w:r/>
          </w:p>
        </w:tc>
        <w:tc>
          <w:tcPr>
            <w:tcBorders>
              <w:right w:val="single" w:color="000000" w:sz="4" w:space="0"/>
            </w:tcBorders>
            <w:tcW w:w="1237" w:type="dxa"/>
            <w:textDirection w:val="lrTb"/>
            <w:noWrap w:val="false"/>
          </w:tcPr>
          <w:p>
            <w:pPr>
              <w:rPr>
                <w:highlight w:val="none"/>
              </w:rPr>
            </w:pPr>
            <w:r>
              <w:rPr>
                <w:highlight w:val="none"/>
              </w:rPr>
            </w:r>
            <w:r/>
          </w:p>
        </w:tc>
        <w:tc>
          <w:tcPr>
            <w:tcBorders>
              <w:left w:val="single" w:color="000000" w:sz="4" w:space="0"/>
              <w:right w:val="single" w:color="000000" w:sz="4" w:space="0"/>
            </w:tcBorders>
            <w:tcW w:w="1342" w:type="dxa"/>
            <w:textDirection w:val="lrTb"/>
            <w:noWrap w:val="false"/>
          </w:tcPr>
          <w:p>
            <w:pPr>
              <w:rPr>
                <w:highlight w:val="none"/>
              </w:rPr>
            </w:pPr>
            <w:r>
              <w:rPr>
                <w:highlight w:val="none"/>
              </w:rPr>
            </w:r>
            <w:r/>
          </w:p>
        </w:tc>
        <w:tc>
          <w:tcPr>
            <w:tcBorders>
              <w:left w:val="single" w:color="000000" w:sz="4" w:space="0"/>
              <w:right w:val="single" w:color="000000" w:sz="4" w:space="0"/>
            </w:tcBorders>
            <w:tcW w:w="1897" w:type="dxa"/>
            <w:textDirection w:val="lrTb"/>
            <w:noWrap w:val="false"/>
          </w:tcPr>
          <w:p>
            <w:pPr>
              <w:rPr>
                <w:highlight w:val="none"/>
              </w:rPr>
            </w:pPr>
            <w:r>
              <w:rPr>
                <w:highlight w:val="none"/>
              </w:rPr>
            </w:r>
            <w:r/>
          </w:p>
        </w:tc>
      </w:tr>
      <w:tr>
        <w:trPr>
          <w:trHeight w:val="564"/>
        </w:trPr>
        <w:tc>
          <w:tcPr>
            <w:tcBorders>
              <w:top w:val="none" w:color="000000" w:sz="4" w:space="0"/>
              <w:left w:val="single" w:color="000000" w:sz="4" w:space="0"/>
              <w:right w:val="single" w:color="000000" w:sz="4" w:space="0"/>
            </w:tcBorders>
            <w:tcW w:w="822" w:type="dxa"/>
            <w:vMerge w:val="continue"/>
            <w:textDirection w:val="lrTb"/>
            <w:noWrap w:val="false"/>
          </w:tcPr>
          <w:p>
            <w:pPr>
              <w:rPr>
                <w:highlight w:val="none"/>
              </w:rPr>
            </w:pPr>
            <w:r>
              <w:rPr>
                <w:highlight w:val="none"/>
              </w:rPr>
            </w:r>
            <w:r/>
          </w:p>
        </w:tc>
        <w:tc>
          <w:tcPr>
            <w:tcBorders>
              <w:top w:val="none" w:color="000000" w:sz="4" w:space="0"/>
              <w:left w:val="single" w:color="000000" w:sz="4" w:space="0"/>
            </w:tcBorders>
            <w:tcW w:w="933" w:type="dxa"/>
            <w:vMerge w:val="continue"/>
            <w:textDirection w:val="lrTb"/>
            <w:noWrap w:val="false"/>
          </w:tcPr>
          <w:p>
            <w:pPr>
              <w:rPr>
                <w:highlight w:val="none"/>
              </w:rPr>
            </w:pPr>
            <w:r>
              <w:rPr>
                <w:highlight w:val="none"/>
              </w:rPr>
            </w:r>
            <w:r/>
          </w:p>
        </w:tc>
        <w:tc>
          <w:tcPr>
            <w:tcBorders>
              <w:top w:val="none" w:color="000000" w:sz="4" w:space="0"/>
            </w:tcBorders>
            <w:tcW w:w="1331" w:type="dxa"/>
            <w:vMerge w:val="continue"/>
            <w:textDirection w:val="lrTb"/>
            <w:noWrap w:val="false"/>
          </w:tcPr>
          <w:p>
            <w:pPr>
              <w:rPr>
                <w:highlight w:val="none"/>
              </w:rPr>
            </w:pPr>
            <w:r>
              <w:rPr>
                <w:highlight w:val="none"/>
              </w:rPr>
            </w:r>
            <w:r/>
          </w:p>
        </w:tc>
        <w:tc>
          <w:tcPr>
            <w:tcW w:w="1314" w:type="dxa"/>
            <w:textDirection w:val="lrTb"/>
            <w:noWrap w:val="false"/>
          </w:tcPr>
          <w:p>
            <w:pPr>
              <w:rPr>
                <w:highlight w:val="none"/>
              </w:rPr>
            </w:pPr>
            <w:r>
              <w:rPr>
                <w:highlight w:val="none"/>
              </w:rPr>
            </w:r>
            <w:r/>
          </w:p>
        </w:tc>
        <w:tc>
          <w:tcPr>
            <w:tcBorders>
              <w:right w:val="single" w:color="000000" w:sz="4" w:space="0"/>
            </w:tcBorders>
            <w:tcW w:w="1237" w:type="dxa"/>
            <w:textDirection w:val="lrTb"/>
            <w:noWrap w:val="false"/>
          </w:tcPr>
          <w:p>
            <w:pPr>
              <w:rPr>
                <w:highlight w:val="none"/>
              </w:rPr>
            </w:pPr>
            <w:r>
              <w:rPr>
                <w:highlight w:val="none"/>
              </w:rPr>
            </w:r>
            <w:r/>
          </w:p>
        </w:tc>
        <w:tc>
          <w:tcPr>
            <w:tcBorders>
              <w:left w:val="single" w:color="000000" w:sz="4" w:space="0"/>
              <w:right w:val="single" w:color="000000" w:sz="4" w:space="0"/>
            </w:tcBorders>
            <w:tcW w:w="1342" w:type="dxa"/>
            <w:textDirection w:val="lrTb"/>
            <w:noWrap w:val="false"/>
          </w:tcPr>
          <w:p>
            <w:pPr>
              <w:rPr>
                <w:highlight w:val="none"/>
              </w:rPr>
            </w:pPr>
            <w:r>
              <w:rPr>
                <w:highlight w:val="none"/>
              </w:rPr>
            </w:r>
            <w:r/>
          </w:p>
        </w:tc>
        <w:tc>
          <w:tcPr>
            <w:tcBorders>
              <w:left w:val="single" w:color="000000" w:sz="4" w:space="0"/>
              <w:right w:val="single" w:color="000000" w:sz="4" w:space="0"/>
            </w:tcBorders>
            <w:tcW w:w="1897" w:type="dxa"/>
            <w:textDirection w:val="lrTb"/>
            <w:noWrap w:val="false"/>
          </w:tcPr>
          <w:p>
            <w:pPr>
              <w:rPr>
                <w:highlight w:val="none"/>
              </w:rPr>
            </w:pPr>
            <w:r>
              <w:rPr>
                <w:highlight w:val="none"/>
              </w:rPr>
            </w:r>
            <w:r/>
          </w:p>
        </w:tc>
      </w:tr>
    </w:tbl>
    <w:p>
      <w:pPr>
        <w:ind w:left="302" w:right="286" w:hanging="1"/>
        <w:spacing w:before="172" w:line="411" w:lineRule="auto"/>
        <w:rPr>
          <w:rFonts w:ascii="宋体" w:hAnsi="宋体" w:eastAsia="宋体" w:cs="宋体"/>
          <w:sz w:val="28"/>
          <w:szCs w:val="28"/>
          <w:highlight w:val="none"/>
        </w:rPr>
      </w:pPr>
      <w:r>
        <w:rPr>
          <w:rFonts w:ascii="宋体" w:hAnsi="宋体" w:eastAsia="宋体" w:cs="宋体"/>
          <w:spacing w:val="-6"/>
          <w:sz w:val="28"/>
          <w:szCs w:val="28"/>
          <w:highlight w:val="none"/>
        </w:rPr>
        <w:t xml:space="preserve">注</w:t>
      </w:r>
      <w:r>
        <w:rPr>
          <w:rFonts w:hint="eastAsia" w:ascii="宋体" w:hAnsi="宋体" w:eastAsia="宋体" w:cs="宋体"/>
          <w:spacing w:val="-6"/>
          <w:sz w:val="28"/>
          <w:szCs w:val="28"/>
          <w:highlight w:val="none"/>
        </w:rPr>
        <w:t xml:space="preserve">：</w:t>
      </w:r>
      <w:r>
        <w:rPr>
          <w:rFonts w:ascii="宋体" w:hAnsi="宋体" w:eastAsia="宋体" w:cs="宋体"/>
          <w:spacing w:val="-3"/>
          <w:sz w:val="28"/>
          <w:szCs w:val="28"/>
          <w:highlight w:val="none"/>
        </w:rPr>
        <w:t xml:space="preserve">1、</w:t>
      </w:r>
      <w:r>
        <w:rPr>
          <w:rFonts w:ascii="宋体" w:hAnsi="宋体" w:eastAsia="宋体" w:cs="宋体"/>
          <w:spacing w:val="-3"/>
          <w:sz w:val="28"/>
          <w:szCs w:val="28"/>
          <w:highlight w:val="none"/>
          <w:u w:val="single"/>
        </w:rPr>
        <w:t xml:space="preserve">按实际如实填写偏离表，如果虚假响应或简单复制</w:t>
      </w:r>
      <w:r>
        <w:rPr>
          <w:rFonts w:hint="eastAsia" w:ascii="宋体" w:hAnsi="宋体" w:eastAsia="宋体" w:cs="宋体"/>
          <w:spacing w:val="-3"/>
          <w:sz w:val="28"/>
          <w:szCs w:val="28"/>
          <w:highlight w:val="none"/>
          <w:u w:val="single"/>
          <w:lang w:eastAsia="zh-CN"/>
        </w:rPr>
        <w:t xml:space="preserve">采购文件</w:t>
      </w:r>
      <w:r>
        <w:rPr>
          <w:rFonts w:ascii="宋体" w:hAnsi="宋体" w:eastAsia="宋体" w:cs="宋体"/>
          <w:spacing w:val="-14"/>
          <w:sz w:val="28"/>
          <w:szCs w:val="28"/>
          <w:highlight w:val="none"/>
          <w:u w:val="single"/>
        </w:rPr>
        <w:t xml:space="preserve">提</w:t>
      </w:r>
      <w:r>
        <w:rPr>
          <w:rFonts w:ascii="宋体" w:hAnsi="宋体" w:eastAsia="宋体" w:cs="宋体"/>
          <w:spacing w:val="-7"/>
          <w:sz w:val="28"/>
          <w:szCs w:val="28"/>
          <w:highlight w:val="none"/>
          <w:u w:val="single"/>
        </w:rPr>
        <w:t xml:space="preserve">供的技术要求，将可能被视为无效的响应</w:t>
      </w:r>
      <w:r>
        <w:rPr>
          <w:rFonts w:hint="eastAsia" w:ascii="宋体" w:hAnsi="宋体" w:eastAsia="宋体" w:cs="宋体"/>
          <w:spacing w:val="-7"/>
          <w:sz w:val="28"/>
          <w:szCs w:val="28"/>
          <w:highlight w:val="none"/>
          <w:u w:val="single"/>
        </w:rPr>
        <w:t xml:space="preserve">。</w:t>
      </w:r>
      <w:r/>
    </w:p>
    <w:p>
      <w:pPr>
        <w:ind w:left="301" w:right="192" w:firstLine="562"/>
        <w:spacing w:before="3" w:line="414" w:lineRule="auto"/>
        <w:rPr>
          <w:rFonts w:ascii="宋体" w:hAnsi="宋体" w:eastAsia="宋体" w:cs="宋体"/>
          <w:sz w:val="28"/>
          <w:szCs w:val="28"/>
          <w:highlight w:val="none"/>
        </w:rPr>
      </w:pPr>
      <w:r>
        <w:rPr>
          <w:rFonts w:ascii="宋体" w:hAnsi="宋体" w:eastAsia="宋体" w:cs="宋体"/>
          <w:spacing w:val="-10"/>
          <w:sz w:val="28"/>
          <w:szCs w:val="28"/>
          <w:highlight w:val="none"/>
        </w:rPr>
        <w:t xml:space="preserve">2</w:t>
      </w:r>
      <w:r>
        <w:rPr>
          <w:rFonts w:ascii="宋体" w:hAnsi="宋体" w:eastAsia="宋体" w:cs="宋体"/>
          <w:spacing w:val="-6"/>
          <w:sz w:val="28"/>
          <w:szCs w:val="28"/>
          <w:highlight w:val="none"/>
        </w:rPr>
        <w:t xml:space="preserve">、</w:t>
      </w:r>
      <w:r>
        <w:rPr>
          <w:rFonts w:ascii="宋体" w:hAnsi="宋体" w:eastAsia="宋体" w:cs="宋体"/>
          <w:spacing w:val="-5"/>
          <w:sz w:val="28"/>
          <w:szCs w:val="28"/>
          <w:highlight w:val="none"/>
          <w:u w:val="single"/>
        </w:rPr>
        <w:t xml:space="preserve">上表所指证明材料为项目需求中要求提供的检测报告、截图</w:t>
      </w:r>
      <w:r>
        <w:rPr>
          <w:rFonts w:hint="eastAsia" w:ascii="宋体" w:hAnsi="宋体" w:eastAsia="宋体" w:cs="宋体"/>
          <w:spacing w:val="-5"/>
          <w:sz w:val="28"/>
          <w:szCs w:val="28"/>
          <w:highlight w:val="none"/>
          <w:u w:val="single"/>
        </w:rPr>
        <w:t xml:space="preserve">、</w:t>
      </w:r>
      <w:r>
        <w:rPr>
          <w:rFonts w:ascii="宋体" w:hAnsi="宋体" w:eastAsia="宋体" w:cs="宋体"/>
          <w:spacing w:val="-8"/>
          <w:sz w:val="28"/>
          <w:szCs w:val="28"/>
          <w:highlight w:val="none"/>
          <w:u w:val="single"/>
        </w:rPr>
        <w:t xml:space="preserve">各类证书或其他形式的材料</w:t>
      </w:r>
      <w:r>
        <w:rPr>
          <w:rFonts w:hint="eastAsia" w:ascii="宋体" w:hAnsi="宋体" w:eastAsia="宋体" w:cs="宋体"/>
          <w:spacing w:val="-8"/>
          <w:sz w:val="28"/>
          <w:szCs w:val="28"/>
          <w:highlight w:val="none"/>
          <w:u w:val="single"/>
        </w:rPr>
        <w:t xml:space="preserve">，</w:t>
      </w:r>
      <w:r>
        <w:rPr>
          <w:rFonts w:ascii="宋体" w:hAnsi="宋体" w:eastAsia="宋体" w:cs="宋体"/>
          <w:spacing w:val="-8"/>
          <w:sz w:val="28"/>
          <w:szCs w:val="28"/>
          <w:highlight w:val="none"/>
          <w:u w:val="single"/>
        </w:rPr>
        <w:t xml:space="preserve">证明材料附后。请</w:t>
      </w:r>
      <w:r>
        <w:rPr>
          <w:rFonts w:hint="eastAsia" w:ascii="宋体" w:hAnsi="宋体" w:eastAsia="宋体" w:cs="宋体"/>
          <w:spacing w:val="-8"/>
          <w:sz w:val="28"/>
          <w:szCs w:val="28"/>
          <w:highlight w:val="none"/>
          <w:u w:val="single"/>
        </w:rPr>
        <w:t xml:space="preserve">投标人</w:t>
      </w:r>
      <w:r>
        <w:rPr>
          <w:rFonts w:ascii="宋体" w:hAnsi="宋体" w:eastAsia="宋体" w:cs="宋体"/>
          <w:spacing w:val="-8"/>
          <w:sz w:val="28"/>
          <w:szCs w:val="28"/>
          <w:highlight w:val="none"/>
          <w:u w:val="single"/>
        </w:rPr>
        <w:t xml:space="preserve">务必认真做</w:t>
      </w:r>
      <w:r>
        <w:rPr>
          <w:rFonts w:ascii="宋体" w:hAnsi="宋体" w:eastAsia="宋体" w:cs="宋体"/>
          <w:spacing w:val="-3"/>
          <w:sz w:val="28"/>
          <w:szCs w:val="28"/>
          <w:highlight w:val="none"/>
          <w:u w:val="single"/>
        </w:rPr>
        <w:t xml:space="preserve">好</w:t>
      </w:r>
      <w:r>
        <w:rPr>
          <w:rFonts w:ascii="宋体" w:hAnsi="宋体" w:eastAsia="宋体" w:cs="宋体"/>
          <w:spacing w:val="-14"/>
          <w:sz w:val="28"/>
          <w:szCs w:val="28"/>
          <w:highlight w:val="none"/>
          <w:u w:val="single"/>
        </w:rPr>
        <w:t xml:space="preserve">标</w:t>
      </w:r>
      <w:r>
        <w:rPr>
          <w:rFonts w:ascii="宋体" w:hAnsi="宋体" w:eastAsia="宋体" w:cs="宋体"/>
          <w:spacing w:val="-12"/>
          <w:sz w:val="28"/>
          <w:szCs w:val="28"/>
          <w:highlight w:val="none"/>
          <w:u w:val="single"/>
        </w:rPr>
        <w:t xml:space="preserve">识</w:t>
      </w:r>
      <w:r>
        <w:rPr>
          <w:rFonts w:hint="eastAsia" w:ascii="宋体" w:hAnsi="宋体" w:eastAsia="宋体" w:cs="宋体"/>
          <w:spacing w:val="-12"/>
          <w:sz w:val="28"/>
          <w:szCs w:val="28"/>
          <w:highlight w:val="none"/>
          <w:u w:val="single"/>
        </w:rPr>
        <w:t xml:space="preserve">，</w:t>
      </w:r>
      <w:r>
        <w:rPr>
          <w:rFonts w:ascii="宋体" w:hAnsi="宋体" w:eastAsia="宋体" w:cs="宋体"/>
          <w:spacing w:val="-12"/>
          <w:sz w:val="28"/>
          <w:szCs w:val="28"/>
          <w:highlight w:val="none"/>
          <w:u w:val="single"/>
        </w:rPr>
        <w:t xml:space="preserve">以便评委正确评审</w:t>
      </w:r>
      <w:r>
        <w:rPr>
          <w:rFonts w:hint="eastAsia" w:ascii="宋体" w:hAnsi="宋体" w:eastAsia="宋体" w:cs="宋体"/>
          <w:spacing w:val="-12"/>
          <w:sz w:val="28"/>
          <w:szCs w:val="28"/>
          <w:highlight w:val="none"/>
          <w:u w:val="single"/>
        </w:rPr>
        <w:t xml:space="preserve">，</w:t>
      </w:r>
      <w:r>
        <w:rPr>
          <w:rFonts w:ascii="宋体" w:hAnsi="宋体" w:eastAsia="宋体" w:cs="宋体"/>
          <w:spacing w:val="-12"/>
          <w:sz w:val="28"/>
          <w:szCs w:val="28"/>
          <w:highlight w:val="none"/>
          <w:u w:val="single"/>
        </w:rPr>
        <w:t xml:space="preserve">否则由此带来的一切后果，由</w:t>
      </w:r>
      <w:r>
        <w:rPr>
          <w:rFonts w:hint="eastAsia" w:ascii="宋体" w:hAnsi="宋体" w:eastAsia="宋体" w:cs="宋体"/>
          <w:spacing w:val="-12"/>
          <w:sz w:val="28"/>
          <w:szCs w:val="28"/>
          <w:highlight w:val="none"/>
          <w:u w:val="single"/>
        </w:rPr>
        <w:t xml:space="preserve">投标人</w:t>
      </w:r>
      <w:r>
        <w:rPr>
          <w:rFonts w:ascii="宋体" w:hAnsi="宋体" w:eastAsia="宋体" w:cs="宋体"/>
          <w:spacing w:val="-12"/>
          <w:sz w:val="28"/>
          <w:szCs w:val="28"/>
          <w:highlight w:val="none"/>
          <w:u w:val="single"/>
        </w:rPr>
        <w:t xml:space="preserve">自行</w:t>
      </w:r>
      <w:r>
        <w:rPr>
          <w:rFonts w:ascii="宋体" w:hAnsi="宋体" w:eastAsia="宋体" w:cs="宋体"/>
          <w:spacing w:val="-42"/>
          <w:sz w:val="28"/>
          <w:szCs w:val="28"/>
          <w:highlight w:val="none"/>
          <w:u w:val="single"/>
        </w:rPr>
        <w:t xml:space="preserve">承担</w:t>
      </w:r>
      <w:r>
        <w:rPr>
          <w:rFonts w:hint="eastAsia" w:ascii="宋体" w:hAnsi="宋体" w:eastAsia="宋体" w:cs="宋体"/>
          <w:spacing w:val="-42"/>
          <w:sz w:val="28"/>
          <w:szCs w:val="28"/>
          <w:highlight w:val="none"/>
          <w:u w:val="single"/>
        </w:rPr>
        <w:t xml:space="preserve">。</w:t>
      </w:r>
      <w:r/>
    </w:p>
    <w:p>
      <w:pPr>
        <w:rPr>
          <w:highlight w:val="none"/>
        </w:rPr>
        <w:sectPr>
          <w:footerReference w:type="default" r:id="rId37"/>
          <w:footnotePr/>
          <w:endnotePr/>
          <w:type w:val="nextPage"/>
          <w:pgSz w:w="11907" w:h="16839" w:orient="portrait"/>
          <w:pgMar w:top="1431" w:right="1510" w:bottom="1155" w:left="1510" w:header="0" w:footer="991" w:gutter="0"/>
          <w:cols w:num="1" w:sep="0" w:space="720" w:equalWidth="1"/>
          <w:docGrid w:linePitch="360"/>
        </w:sectPr>
      </w:pPr>
      <w:r>
        <w:rPr>
          <w:highlight w:val="none"/>
        </w:rPr>
      </w:r>
      <w:r/>
    </w:p>
    <w:p>
      <w:pPr>
        <w:ind w:left="3219"/>
        <w:spacing w:before="159" w:line="225" w:lineRule="auto"/>
        <w:rPr>
          <w:rFonts w:ascii="宋体" w:hAnsi="宋体" w:eastAsia="宋体" w:cs="宋体"/>
          <w:sz w:val="31"/>
          <w:szCs w:val="31"/>
          <w:highlight w:val="none"/>
        </w:rPr>
        <w:outlineLvl w:val="1"/>
      </w:pPr>
      <w:r/>
      <w:bookmarkStart w:id="261" w:name="_Toc19336"/>
      <w:r>
        <w:rPr>
          <w:rFonts w:ascii="宋体" w:hAnsi="宋体" w:eastAsia="宋体" w:cs="宋体"/>
          <w:spacing w:val="9"/>
          <w:sz w:val="31"/>
          <w:szCs w:val="31"/>
          <w:highlight w:val="none"/>
        </w:rPr>
        <w:t xml:space="preserve">三</w:t>
      </w:r>
      <w:r>
        <w:rPr>
          <w:rFonts w:ascii="宋体" w:hAnsi="宋体" w:eastAsia="宋体" w:cs="宋体"/>
          <w:spacing w:val="7"/>
          <w:sz w:val="31"/>
          <w:szCs w:val="31"/>
          <w:highlight w:val="none"/>
        </w:rPr>
        <w:t xml:space="preserve">、商务部分</w:t>
      </w:r>
      <w:bookmarkEnd w:id="261"/>
      <w:r/>
      <w:r/>
    </w:p>
    <w:p>
      <w:pPr>
        <w:rPr>
          <w:highlight w:val="none"/>
        </w:rPr>
        <w:sectPr>
          <w:footerReference w:type="default" r:id="rId38"/>
          <w:footnotePr/>
          <w:endnotePr/>
          <w:type w:val="nextPage"/>
          <w:pgSz w:w="11907" w:h="16839" w:orient="portrait"/>
          <w:pgMar w:top="1431" w:right="1785" w:bottom="1155" w:left="1785" w:header="0" w:footer="991" w:gutter="0"/>
          <w:cols w:num="1" w:sep="0" w:space="720" w:equalWidth="1"/>
          <w:docGrid w:linePitch="360"/>
        </w:sectPr>
      </w:pPr>
      <w:r>
        <w:rPr>
          <w:highlight w:val="none"/>
        </w:rPr>
      </w:r>
      <w:r/>
    </w:p>
    <w:p>
      <w:pPr>
        <w:ind w:left="2967"/>
        <w:spacing w:before="180" w:line="223" w:lineRule="auto"/>
        <w:rPr>
          <w:rFonts w:ascii="宋体" w:hAnsi="宋体" w:eastAsia="宋体" w:cs="宋体"/>
          <w:sz w:val="28"/>
          <w:szCs w:val="28"/>
          <w:highlight w:val="none"/>
        </w:rPr>
        <w:outlineLvl w:val="2"/>
      </w:pPr>
      <w:r/>
      <w:bookmarkStart w:id="262" w:name="_Toc19465"/>
      <w:r>
        <w:rPr>
          <w:rFonts w:ascii="宋体" w:hAnsi="宋体" w:eastAsia="宋体" w:cs="宋体"/>
          <w:spacing w:val="-6"/>
          <w:sz w:val="28"/>
          <w:szCs w:val="28"/>
          <w:highlight w:val="none"/>
        </w:rPr>
        <w:t xml:space="preserve">(一)</w:t>
      </w:r>
      <w:r>
        <w:rPr>
          <w:rFonts w:hint="eastAsia" w:ascii="宋体" w:hAnsi="宋体" w:eastAsia="宋体" w:cs="宋体"/>
          <w:spacing w:val="-6"/>
          <w:sz w:val="28"/>
          <w:szCs w:val="28"/>
          <w:highlight w:val="none"/>
        </w:rPr>
        <w:t xml:space="preserve">投标人</w:t>
      </w:r>
      <w:r>
        <w:rPr>
          <w:rFonts w:ascii="宋体" w:hAnsi="宋体" w:eastAsia="宋体" w:cs="宋体"/>
          <w:spacing w:val="-6"/>
          <w:sz w:val="28"/>
          <w:szCs w:val="28"/>
          <w:highlight w:val="none"/>
        </w:rPr>
        <w:t xml:space="preserve">资质荣誉</w:t>
      </w:r>
      <w:bookmarkEnd w:id="262"/>
      <w:r/>
      <w:r/>
    </w:p>
    <w:p>
      <w:pPr>
        <w:rPr>
          <w:highlight w:val="none"/>
        </w:rPr>
        <w:sectPr>
          <w:footerReference w:type="default" r:id="rId39"/>
          <w:footnotePr/>
          <w:endnotePr/>
          <w:type w:val="nextPage"/>
          <w:pgSz w:w="11907" w:h="16839" w:orient="portrait"/>
          <w:pgMar w:top="1431" w:right="1785" w:bottom="1155" w:left="1785" w:header="0" w:footer="991" w:gutter="0"/>
          <w:cols w:num="1" w:sep="0" w:space="720" w:equalWidth="1"/>
          <w:docGrid w:linePitch="360"/>
        </w:sectPr>
      </w:pPr>
      <w:r>
        <w:rPr>
          <w:highlight w:val="none"/>
        </w:rPr>
      </w:r>
      <w:r/>
    </w:p>
    <w:p>
      <w:pPr>
        <w:ind w:left="3668"/>
        <w:spacing w:before="180" w:line="223" w:lineRule="auto"/>
        <w:rPr>
          <w:rFonts w:ascii="宋体" w:hAnsi="宋体" w:eastAsia="宋体" w:cs="宋体"/>
          <w:sz w:val="28"/>
          <w:szCs w:val="28"/>
          <w:highlight w:val="none"/>
        </w:rPr>
        <w:outlineLvl w:val="2"/>
      </w:pPr>
      <w:r/>
      <w:bookmarkStart w:id="263" w:name="_Toc17334"/>
      <w:r>
        <w:rPr>
          <w:rFonts w:ascii="宋体" w:hAnsi="宋体" w:eastAsia="宋体" w:cs="宋体"/>
          <w:spacing w:val="-14"/>
          <w:sz w:val="28"/>
          <w:szCs w:val="28"/>
          <w:highlight w:val="none"/>
        </w:rPr>
        <w:t xml:space="preserve">(</w:t>
      </w:r>
      <w:r>
        <w:rPr>
          <w:rFonts w:ascii="宋体" w:hAnsi="宋体" w:eastAsia="宋体" w:cs="宋体"/>
          <w:spacing w:val="-11"/>
          <w:sz w:val="28"/>
          <w:szCs w:val="28"/>
          <w:highlight w:val="none"/>
        </w:rPr>
        <w:t xml:space="preserve">二)经验</w:t>
      </w:r>
      <w:bookmarkEnd w:id="263"/>
      <w:r/>
      <w:r/>
    </w:p>
    <w:p>
      <w:pPr>
        <w:rPr>
          <w:highlight w:val="none"/>
        </w:rPr>
        <w:sectPr>
          <w:footerReference w:type="default" r:id="rId40"/>
          <w:footnotePr/>
          <w:endnotePr/>
          <w:type w:val="nextPage"/>
          <w:pgSz w:w="11907" w:h="16839" w:orient="portrait"/>
          <w:pgMar w:top="1431" w:right="1785" w:bottom="1155" w:left="1785" w:header="0" w:footer="991" w:gutter="0"/>
          <w:cols w:num="1" w:sep="0" w:space="720" w:equalWidth="1"/>
          <w:docGrid w:linePitch="360"/>
        </w:sectPr>
      </w:pPr>
      <w:r>
        <w:rPr>
          <w:highlight w:val="none"/>
        </w:rPr>
      </w:r>
      <w:r/>
    </w:p>
    <w:p>
      <w:pPr>
        <w:ind w:left="2926"/>
        <w:spacing w:before="181" w:line="216" w:lineRule="auto"/>
        <w:rPr>
          <w:rFonts w:ascii="宋体" w:hAnsi="宋体" w:eastAsia="宋体" w:cs="宋体"/>
          <w:sz w:val="28"/>
          <w:szCs w:val="28"/>
          <w:highlight w:val="none"/>
        </w:rPr>
        <w:outlineLvl w:val="2"/>
      </w:pPr>
      <w:r/>
      <w:bookmarkStart w:id="264" w:name="_bookmark85"/>
      <w:r/>
      <w:bookmarkEnd w:id="264"/>
      <w:r/>
      <w:bookmarkStart w:id="265" w:name="_Toc12290"/>
      <w:r>
        <w:rPr>
          <w:rFonts w:ascii="宋体" w:hAnsi="宋体" w:eastAsia="宋体" w:cs="宋体"/>
          <w:spacing w:val="-10"/>
          <w:sz w:val="28"/>
          <w:szCs w:val="28"/>
          <w:highlight w:val="none"/>
        </w:rPr>
        <w:t xml:space="preserve">(</w:t>
      </w:r>
      <w:r>
        <w:rPr>
          <w:rFonts w:hint="eastAsia" w:ascii="宋体" w:hAnsi="宋体" w:eastAsia="宋体" w:cs="宋体"/>
          <w:spacing w:val="-10"/>
          <w:sz w:val="28"/>
          <w:szCs w:val="28"/>
          <w:highlight w:val="none"/>
        </w:rPr>
        <w:t xml:space="preserve">三</w:t>
      </w:r>
      <w:r>
        <w:rPr>
          <w:rFonts w:ascii="宋体" w:hAnsi="宋体" w:eastAsia="宋体" w:cs="宋体"/>
          <w:spacing w:val="-5"/>
          <w:sz w:val="28"/>
          <w:szCs w:val="28"/>
          <w:highlight w:val="none"/>
        </w:rPr>
        <w:t xml:space="preserve">)项目实施成员能力</w:t>
      </w:r>
      <w:bookmarkEnd w:id="265"/>
      <w:r/>
      <w:r/>
    </w:p>
    <w:p>
      <w:pPr>
        <w:spacing w:line="124" w:lineRule="exact"/>
        <w:rPr>
          <w:highlight w:val="none"/>
        </w:rPr>
      </w:pPr>
      <w:r>
        <w:rPr>
          <w:highlight w:val="none"/>
        </w:rPr>
      </w:r>
      <w:r/>
    </w:p>
    <w:tbl>
      <w:tblPr>
        <w:tblStyle w:val="2059"/>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8"/>
        <w:gridCol w:w="816"/>
        <w:gridCol w:w="1401"/>
        <w:gridCol w:w="1283"/>
        <w:gridCol w:w="1751"/>
        <w:gridCol w:w="1749"/>
        <w:gridCol w:w="820"/>
      </w:tblGrid>
      <w:tr>
        <w:trPr>
          <w:trHeight w:val="944"/>
        </w:trPr>
        <w:tc>
          <w:tcPr>
            <w:tcW w:w="708" w:type="dxa"/>
            <w:textDirection w:val="lrTb"/>
            <w:noWrap w:val="false"/>
          </w:tcPr>
          <w:p>
            <w:pPr>
              <w:ind w:left="118"/>
              <w:spacing w:before="117" w:line="221" w:lineRule="auto"/>
              <w:rPr>
                <w:rFonts w:ascii="宋体" w:hAnsi="宋体" w:eastAsia="宋体" w:cs="宋体"/>
                <w:sz w:val="24"/>
                <w:szCs w:val="24"/>
                <w:highlight w:val="none"/>
              </w:rPr>
            </w:pPr>
            <w:r/>
            <w:bookmarkStart w:id="266" w:name="_bookmark86"/>
            <w:r/>
            <w:bookmarkEnd w:id="266"/>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序</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号</w:t>
            </w:r>
            <w:r/>
          </w:p>
        </w:tc>
        <w:tc>
          <w:tcPr>
            <w:tcW w:w="816" w:type="dxa"/>
            <w:textDirection w:val="lrTb"/>
            <w:noWrap w:val="false"/>
          </w:tcPr>
          <w:p>
            <w:pPr>
              <w:ind w:left="167"/>
              <w:spacing w:before="117" w:line="220" w:lineRule="auto"/>
              <w:rPr>
                <w:rFonts w:ascii="宋体" w:hAnsi="宋体" w:eastAsia="宋体" w:cs="宋体"/>
                <w:sz w:val="24"/>
                <w:szCs w:val="24"/>
                <w:highlight w:val="none"/>
              </w:rPr>
            </w:pP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姓名</w:t>
            </w:r>
            <w:r/>
          </w:p>
        </w:tc>
        <w:tc>
          <w:tcPr>
            <w:tcW w:w="1401" w:type="dxa"/>
            <w:textDirection w:val="lrTb"/>
            <w:noWrap w:val="false"/>
          </w:tcPr>
          <w:p>
            <w:pPr>
              <w:ind w:left="229"/>
              <w:spacing w:before="117" w:line="220" w:lineRule="auto"/>
              <w:rPr>
                <w:rFonts w:ascii="宋体" w:hAnsi="宋体" w:eastAsia="宋体" w:cs="宋体"/>
                <w:sz w:val="24"/>
                <w:szCs w:val="24"/>
                <w:highlight w:val="none"/>
              </w:rPr>
            </w:pP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身份证号</w:t>
            </w:r>
            <w:r/>
          </w:p>
        </w:tc>
        <w:tc>
          <w:tcPr>
            <w:tcW w:w="1283" w:type="dxa"/>
            <w:textDirection w:val="lrTb"/>
            <w:noWrap w:val="false"/>
          </w:tcPr>
          <w:p>
            <w:pPr>
              <w:ind w:left="165"/>
              <w:spacing w:before="117" w:line="220" w:lineRule="auto"/>
              <w:rPr>
                <w:rFonts w:ascii="宋体" w:hAnsi="宋体" w:eastAsia="宋体" w:cs="宋体"/>
                <w:sz w:val="24"/>
                <w:szCs w:val="24"/>
                <w:highlight w:val="none"/>
              </w:rPr>
            </w:pP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人员类</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别</w:t>
            </w:r>
            <w:r/>
          </w:p>
        </w:tc>
        <w:tc>
          <w:tcPr>
            <w:tcW w:w="1751" w:type="dxa"/>
            <w:textDirection w:val="lrTb"/>
            <w:noWrap w:val="false"/>
          </w:tcPr>
          <w:p>
            <w:pPr>
              <w:ind w:left="161"/>
              <w:spacing w:before="117" w:line="468" w:lineRule="exact"/>
              <w:rPr>
                <w:rFonts w:ascii="宋体" w:hAnsi="宋体" w:eastAsia="宋体" w:cs="宋体"/>
                <w:sz w:val="24"/>
                <w:szCs w:val="24"/>
                <w:highlight w:val="none"/>
              </w:rPr>
            </w:pPr>
            <w:r>
              <w:rPr>
                <w:rFonts w:ascii="宋体" w:hAnsi="宋体" w:eastAsia="宋体" w:cs="宋体"/>
                <w:spacing w:val="-1"/>
                <w:position w:val="17"/>
                <w:sz w:val="24"/>
                <w:szCs w:val="24"/>
                <w:highlight w:val="none"/>
                <w14:textOutline w14:w="4356" w14:cap="flat" w14:cmpd="sng" w14:algn="ctr">
                  <w14:solidFill>
                    <w14:srgbClr w14:val="000000"/>
                  </w14:solidFill>
                  <w14:prstDash w14:val="solid"/>
                  <w14:miter/>
                </w14:textOutline>
              </w:rPr>
              <w:t xml:space="preserve">技术证书、级</w:t>
            </w:r>
            <w:r/>
          </w:p>
          <w:p>
            <w:pPr>
              <w:ind w:left="765"/>
              <w:spacing w:line="220"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别</w:t>
            </w:r>
            <w:r/>
          </w:p>
        </w:tc>
        <w:tc>
          <w:tcPr>
            <w:tcW w:w="1749" w:type="dxa"/>
            <w:textDirection w:val="lrTb"/>
            <w:noWrap w:val="false"/>
          </w:tcPr>
          <w:p>
            <w:pPr>
              <w:ind w:left="159"/>
              <w:spacing w:before="117" w:line="220" w:lineRule="auto"/>
              <w:rPr>
                <w:rFonts w:ascii="宋体" w:hAnsi="宋体" w:eastAsia="宋体" w:cs="宋体"/>
                <w:sz w:val="24"/>
                <w:szCs w:val="24"/>
                <w:highlight w:val="none"/>
              </w:rPr>
            </w:pP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相关工作经验</w:t>
            </w:r>
            <w:r/>
          </w:p>
        </w:tc>
        <w:tc>
          <w:tcPr>
            <w:tcW w:w="820" w:type="dxa"/>
            <w:textDirection w:val="lrTb"/>
            <w:noWrap w:val="false"/>
          </w:tcPr>
          <w:p>
            <w:pPr>
              <w:ind w:left="177"/>
              <w:spacing w:before="117" w:line="221" w:lineRule="auto"/>
              <w:rPr>
                <w:rFonts w:ascii="宋体" w:hAnsi="宋体" w:eastAsia="宋体" w:cs="宋体"/>
                <w:sz w:val="24"/>
                <w:szCs w:val="24"/>
                <w:highlight w:val="none"/>
              </w:rPr>
            </w:pP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备</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注</w:t>
            </w:r>
            <w:r/>
          </w:p>
        </w:tc>
      </w:tr>
      <w:tr>
        <w:trPr>
          <w:trHeight w:val="472"/>
        </w:trPr>
        <w:tc>
          <w:tcPr>
            <w:tcW w:w="708" w:type="dxa"/>
            <w:textDirection w:val="lrTb"/>
            <w:noWrap w:val="false"/>
          </w:tcPr>
          <w:p>
            <w:pPr>
              <w:rPr>
                <w:highlight w:val="none"/>
              </w:rPr>
            </w:pPr>
            <w:r>
              <w:rPr>
                <w:highlight w:val="none"/>
              </w:rPr>
            </w:r>
            <w:r/>
          </w:p>
        </w:tc>
        <w:tc>
          <w:tcPr>
            <w:tcW w:w="816" w:type="dxa"/>
            <w:textDirection w:val="lrTb"/>
            <w:noWrap w:val="false"/>
          </w:tcPr>
          <w:p>
            <w:pPr>
              <w:rPr>
                <w:highlight w:val="none"/>
              </w:rPr>
            </w:pPr>
            <w:r>
              <w:rPr>
                <w:highlight w:val="none"/>
              </w:rPr>
            </w:r>
            <w:r/>
          </w:p>
        </w:tc>
        <w:tc>
          <w:tcPr>
            <w:tcW w:w="1401" w:type="dxa"/>
            <w:textDirection w:val="lrTb"/>
            <w:noWrap w:val="false"/>
          </w:tcPr>
          <w:p>
            <w:pPr>
              <w:rPr>
                <w:highlight w:val="none"/>
              </w:rPr>
            </w:pPr>
            <w:r>
              <w:rPr>
                <w:highlight w:val="none"/>
              </w:rPr>
            </w:r>
            <w:r/>
          </w:p>
        </w:tc>
        <w:tc>
          <w:tcPr>
            <w:tcW w:w="1283" w:type="dxa"/>
            <w:textDirection w:val="lrTb"/>
            <w:noWrap w:val="false"/>
          </w:tcPr>
          <w:p>
            <w:pPr>
              <w:rPr>
                <w:highlight w:val="none"/>
              </w:rPr>
            </w:pPr>
            <w:r>
              <w:rPr>
                <w:highlight w:val="none"/>
              </w:rPr>
            </w:r>
            <w:r/>
          </w:p>
        </w:tc>
        <w:tc>
          <w:tcPr>
            <w:tcW w:w="1751"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c>
          <w:tcPr>
            <w:tcW w:w="820" w:type="dxa"/>
            <w:textDirection w:val="lrTb"/>
            <w:noWrap w:val="false"/>
          </w:tcPr>
          <w:p>
            <w:pPr>
              <w:rPr>
                <w:highlight w:val="none"/>
              </w:rPr>
            </w:pPr>
            <w:r>
              <w:rPr>
                <w:highlight w:val="none"/>
              </w:rPr>
            </w:r>
            <w:r/>
          </w:p>
        </w:tc>
      </w:tr>
      <w:tr>
        <w:trPr>
          <w:trHeight w:val="472"/>
        </w:trPr>
        <w:tc>
          <w:tcPr>
            <w:tcW w:w="708" w:type="dxa"/>
            <w:textDirection w:val="lrTb"/>
            <w:noWrap w:val="false"/>
          </w:tcPr>
          <w:p>
            <w:pPr>
              <w:rPr>
                <w:highlight w:val="none"/>
              </w:rPr>
            </w:pPr>
            <w:r>
              <w:rPr>
                <w:highlight w:val="none"/>
              </w:rPr>
            </w:r>
            <w:r/>
          </w:p>
        </w:tc>
        <w:tc>
          <w:tcPr>
            <w:tcW w:w="816" w:type="dxa"/>
            <w:textDirection w:val="lrTb"/>
            <w:noWrap w:val="false"/>
          </w:tcPr>
          <w:p>
            <w:pPr>
              <w:rPr>
                <w:highlight w:val="none"/>
              </w:rPr>
            </w:pPr>
            <w:r>
              <w:rPr>
                <w:highlight w:val="none"/>
              </w:rPr>
            </w:r>
            <w:r/>
          </w:p>
        </w:tc>
        <w:tc>
          <w:tcPr>
            <w:tcW w:w="1401" w:type="dxa"/>
            <w:textDirection w:val="lrTb"/>
            <w:noWrap w:val="false"/>
          </w:tcPr>
          <w:p>
            <w:pPr>
              <w:rPr>
                <w:highlight w:val="none"/>
              </w:rPr>
            </w:pPr>
            <w:r>
              <w:rPr>
                <w:highlight w:val="none"/>
              </w:rPr>
            </w:r>
            <w:r/>
          </w:p>
        </w:tc>
        <w:tc>
          <w:tcPr>
            <w:tcW w:w="1283" w:type="dxa"/>
            <w:textDirection w:val="lrTb"/>
            <w:noWrap w:val="false"/>
          </w:tcPr>
          <w:p>
            <w:pPr>
              <w:rPr>
                <w:highlight w:val="none"/>
              </w:rPr>
            </w:pPr>
            <w:r>
              <w:rPr>
                <w:highlight w:val="none"/>
              </w:rPr>
            </w:r>
            <w:r/>
          </w:p>
        </w:tc>
        <w:tc>
          <w:tcPr>
            <w:tcW w:w="1751"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c>
          <w:tcPr>
            <w:tcW w:w="820" w:type="dxa"/>
            <w:textDirection w:val="lrTb"/>
            <w:noWrap w:val="false"/>
          </w:tcPr>
          <w:p>
            <w:pPr>
              <w:rPr>
                <w:highlight w:val="none"/>
              </w:rPr>
            </w:pPr>
            <w:r>
              <w:rPr>
                <w:highlight w:val="none"/>
              </w:rPr>
            </w:r>
            <w:r/>
          </w:p>
        </w:tc>
      </w:tr>
      <w:tr>
        <w:trPr>
          <w:trHeight w:val="474"/>
        </w:trPr>
        <w:tc>
          <w:tcPr>
            <w:tcW w:w="708" w:type="dxa"/>
            <w:textDirection w:val="lrTb"/>
            <w:noWrap w:val="false"/>
          </w:tcPr>
          <w:p>
            <w:pPr>
              <w:rPr>
                <w:highlight w:val="none"/>
              </w:rPr>
            </w:pPr>
            <w:r>
              <w:rPr>
                <w:highlight w:val="none"/>
              </w:rPr>
            </w:r>
            <w:r/>
          </w:p>
        </w:tc>
        <w:tc>
          <w:tcPr>
            <w:tcW w:w="816" w:type="dxa"/>
            <w:textDirection w:val="lrTb"/>
            <w:noWrap w:val="false"/>
          </w:tcPr>
          <w:p>
            <w:pPr>
              <w:rPr>
                <w:highlight w:val="none"/>
              </w:rPr>
            </w:pPr>
            <w:r>
              <w:rPr>
                <w:highlight w:val="none"/>
              </w:rPr>
            </w:r>
            <w:r/>
          </w:p>
        </w:tc>
        <w:tc>
          <w:tcPr>
            <w:tcW w:w="1401" w:type="dxa"/>
            <w:textDirection w:val="lrTb"/>
            <w:noWrap w:val="false"/>
          </w:tcPr>
          <w:p>
            <w:pPr>
              <w:rPr>
                <w:highlight w:val="none"/>
              </w:rPr>
            </w:pPr>
            <w:r>
              <w:rPr>
                <w:highlight w:val="none"/>
              </w:rPr>
            </w:r>
            <w:r/>
          </w:p>
        </w:tc>
        <w:tc>
          <w:tcPr>
            <w:tcW w:w="1283" w:type="dxa"/>
            <w:textDirection w:val="lrTb"/>
            <w:noWrap w:val="false"/>
          </w:tcPr>
          <w:p>
            <w:pPr>
              <w:rPr>
                <w:highlight w:val="none"/>
              </w:rPr>
            </w:pPr>
            <w:r>
              <w:rPr>
                <w:highlight w:val="none"/>
              </w:rPr>
            </w:r>
            <w:r/>
          </w:p>
        </w:tc>
        <w:tc>
          <w:tcPr>
            <w:tcW w:w="1751"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c>
          <w:tcPr>
            <w:tcW w:w="820" w:type="dxa"/>
            <w:textDirection w:val="lrTb"/>
            <w:noWrap w:val="false"/>
          </w:tcPr>
          <w:p>
            <w:pPr>
              <w:rPr>
                <w:highlight w:val="none"/>
              </w:rPr>
            </w:pPr>
            <w:r>
              <w:rPr>
                <w:highlight w:val="none"/>
              </w:rPr>
            </w:r>
            <w:r/>
          </w:p>
        </w:tc>
      </w:tr>
      <w:tr>
        <w:trPr>
          <w:trHeight w:val="472"/>
        </w:trPr>
        <w:tc>
          <w:tcPr>
            <w:tcW w:w="708" w:type="dxa"/>
            <w:textDirection w:val="lrTb"/>
            <w:noWrap w:val="false"/>
          </w:tcPr>
          <w:p>
            <w:pPr>
              <w:rPr>
                <w:highlight w:val="none"/>
              </w:rPr>
            </w:pPr>
            <w:r>
              <w:rPr>
                <w:highlight w:val="none"/>
              </w:rPr>
            </w:r>
            <w:r/>
          </w:p>
        </w:tc>
        <w:tc>
          <w:tcPr>
            <w:tcW w:w="816" w:type="dxa"/>
            <w:textDirection w:val="lrTb"/>
            <w:noWrap w:val="false"/>
          </w:tcPr>
          <w:p>
            <w:pPr>
              <w:rPr>
                <w:highlight w:val="none"/>
              </w:rPr>
            </w:pPr>
            <w:r>
              <w:rPr>
                <w:highlight w:val="none"/>
              </w:rPr>
            </w:r>
            <w:r/>
          </w:p>
        </w:tc>
        <w:tc>
          <w:tcPr>
            <w:tcW w:w="1401" w:type="dxa"/>
            <w:textDirection w:val="lrTb"/>
            <w:noWrap w:val="false"/>
          </w:tcPr>
          <w:p>
            <w:pPr>
              <w:rPr>
                <w:highlight w:val="none"/>
              </w:rPr>
            </w:pPr>
            <w:r>
              <w:rPr>
                <w:highlight w:val="none"/>
              </w:rPr>
            </w:r>
            <w:r/>
          </w:p>
        </w:tc>
        <w:tc>
          <w:tcPr>
            <w:tcW w:w="1283" w:type="dxa"/>
            <w:textDirection w:val="lrTb"/>
            <w:noWrap w:val="false"/>
          </w:tcPr>
          <w:p>
            <w:pPr>
              <w:rPr>
                <w:highlight w:val="none"/>
              </w:rPr>
            </w:pPr>
            <w:r>
              <w:rPr>
                <w:highlight w:val="none"/>
              </w:rPr>
            </w:r>
            <w:r/>
          </w:p>
        </w:tc>
        <w:tc>
          <w:tcPr>
            <w:tcW w:w="1751"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c>
          <w:tcPr>
            <w:tcW w:w="820" w:type="dxa"/>
            <w:textDirection w:val="lrTb"/>
            <w:noWrap w:val="false"/>
          </w:tcPr>
          <w:p>
            <w:pPr>
              <w:rPr>
                <w:highlight w:val="none"/>
              </w:rPr>
            </w:pPr>
            <w:r>
              <w:rPr>
                <w:highlight w:val="none"/>
              </w:rPr>
            </w:r>
            <w:r/>
          </w:p>
        </w:tc>
      </w:tr>
      <w:tr>
        <w:trPr>
          <w:trHeight w:val="472"/>
        </w:trPr>
        <w:tc>
          <w:tcPr>
            <w:tcW w:w="708" w:type="dxa"/>
            <w:textDirection w:val="lrTb"/>
            <w:noWrap w:val="false"/>
          </w:tcPr>
          <w:p>
            <w:pPr>
              <w:rPr>
                <w:highlight w:val="none"/>
              </w:rPr>
            </w:pPr>
            <w:r>
              <w:rPr>
                <w:highlight w:val="none"/>
              </w:rPr>
            </w:r>
            <w:r/>
          </w:p>
        </w:tc>
        <w:tc>
          <w:tcPr>
            <w:tcW w:w="816" w:type="dxa"/>
            <w:textDirection w:val="lrTb"/>
            <w:noWrap w:val="false"/>
          </w:tcPr>
          <w:p>
            <w:pPr>
              <w:rPr>
                <w:highlight w:val="none"/>
              </w:rPr>
            </w:pPr>
            <w:r>
              <w:rPr>
                <w:highlight w:val="none"/>
              </w:rPr>
            </w:r>
            <w:r/>
          </w:p>
        </w:tc>
        <w:tc>
          <w:tcPr>
            <w:tcW w:w="1401" w:type="dxa"/>
            <w:textDirection w:val="lrTb"/>
            <w:noWrap w:val="false"/>
          </w:tcPr>
          <w:p>
            <w:pPr>
              <w:rPr>
                <w:highlight w:val="none"/>
              </w:rPr>
            </w:pPr>
            <w:r>
              <w:rPr>
                <w:highlight w:val="none"/>
              </w:rPr>
            </w:r>
            <w:r/>
          </w:p>
        </w:tc>
        <w:tc>
          <w:tcPr>
            <w:tcW w:w="1283" w:type="dxa"/>
            <w:textDirection w:val="lrTb"/>
            <w:noWrap w:val="false"/>
          </w:tcPr>
          <w:p>
            <w:pPr>
              <w:rPr>
                <w:highlight w:val="none"/>
              </w:rPr>
            </w:pPr>
            <w:r>
              <w:rPr>
                <w:highlight w:val="none"/>
              </w:rPr>
            </w:r>
            <w:r/>
          </w:p>
        </w:tc>
        <w:tc>
          <w:tcPr>
            <w:tcW w:w="1751"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c>
          <w:tcPr>
            <w:tcW w:w="820" w:type="dxa"/>
            <w:textDirection w:val="lrTb"/>
            <w:noWrap w:val="false"/>
          </w:tcPr>
          <w:p>
            <w:pPr>
              <w:rPr>
                <w:highlight w:val="none"/>
              </w:rPr>
            </w:pPr>
            <w:r>
              <w:rPr>
                <w:highlight w:val="none"/>
              </w:rPr>
            </w:r>
            <w:r/>
          </w:p>
        </w:tc>
      </w:tr>
      <w:tr>
        <w:trPr>
          <w:trHeight w:val="477"/>
        </w:trPr>
        <w:tc>
          <w:tcPr>
            <w:tcW w:w="708" w:type="dxa"/>
            <w:textDirection w:val="lrTb"/>
            <w:noWrap w:val="false"/>
          </w:tcPr>
          <w:p>
            <w:pPr>
              <w:rPr>
                <w:highlight w:val="none"/>
              </w:rPr>
            </w:pPr>
            <w:r>
              <w:rPr>
                <w:highlight w:val="none"/>
              </w:rPr>
            </w:r>
            <w:r/>
          </w:p>
        </w:tc>
        <w:tc>
          <w:tcPr>
            <w:tcW w:w="816" w:type="dxa"/>
            <w:textDirection w:val="lrTb"/>
            <w:noWrap w:val="false"/>
          </w:tcPr>
          <w:p>
            <w:pPr>
              <w:rPr>
                <w:highlight w:val="none"/>
              </w:rPr>
            </w:pPr>
            <w:r>
              <w:rPr>
                <w:highlight w:val="none"/>
              </w:rPr>
            </w:r>
            <w:r/>
          </w:p>
        </w:tc>
        <w:tc>
          <w:tcPr>
            <w:tcW w:w="1401" w:type="dxa"/>
            <w:textDirection w:val="lrTb"/>
            <w:noWrap w:val="false"/>
          </w:tcPr>
          <w:p>
            <w:pPr>
              <w:rPr>
                <w:highlight w:val="none"/>
              </w:rPr>
            </w:pPr>
            <w:r>
              <w:rPr>
                <w:highlight w:val="none"/>
              </w:rPr>
            </w:r>
            <w:r/>
          </w:p>
        </w:tc>
        <w:tc>
          <w:tcPr>
            <w:tcW w:w="1283" w:type="dxa"/>
            <w:textDirection w:val="lrTb"/>
            <w:noWrap w:val="false"/>
          </w:tcPr>
          <w:p>
            <w:pPr>
              <w:rPr>
                <w:highlight w:val="none"/>
              </w:rPr>
            </w:pPr>
            <w:r>
              <w:rPr>
                <w:highlight w:val="none"/>
              </w:rPr>
            </w:r>
            <w:r/>
          </w:p>
        </w:tc>
        <w:tc>
          <w:tcPr>
            <w:tcW w:w="1751" w:type="dxa"/>
            <w:textDirection w:val="lrTb"/>
            <w:noWrap w:val="false"/>
          </w:tcPr>
          <w:p>
            <w:pPr>
              <w:rPr>
                <w:highlight w:val="none"/>
              </w:rPr>
            </w:pPr>
            <w:r>
              <w:rPr>
                <w:highlight w:val="none"/>
              </w:rPr>
            </w:r>
            <w:r/>
          </w:p>
        </w:tc>
        <w:tc>
          <w:tcPr>
            <w:tcW w:w="1749" w:type="dxa"/>
            <w:textDirection w:val="lrTb"/>
            <w:noWrap w:val="false"/>
          </w:tcPr>
          <w:p>
            <w:pPr>
              <w:rPr>
                <w:highlight w:val="none"/>
              </w:rPr>
            </w:pPr>
            <w:r>
              <w:rPr>
                <w:highlight w:val="none"/>
              </w:rPr>
            </w:r>
            <w:r/>
          </w:p>
        </w:tc>
        <w:tc>
          <w:tcPr>
            <w:tcW w:w="820" w:type="dxa"/>
            <w:textDirection w:val="lrTb"/>
            <w:noWrap w:val="false"/>
          </w:tcPr>
          <w:p>
            <w:pPr>
              <w:rPr>
                <w:highlight w:val="none"/>
              </w:rPr>
            </w:pPr>
            <w:r>
              <w:rPr>
                <w:highlight w:val="none"/>
              </w:rPr>
            </w:r>
            <w:r/>
          </w:p>
        </w:tc>
      </w:tr>
    </w:tbl>
    <w:p>
      <w:pPr>
        <w:ind w:left="122"/>
        <w:spacing w:before="268" w:line="220" w:lineRule="auto"/>
        <w:rPr>
          <w:rFonts w:ascii="宋体" w:hAnsi="宋体" w:eastAsia="宋体" w:cs="宋体"/>
          <w:sz w:val="24"/>
          <w:szCs w:val="24"/>
          <w:highlight w:val="none"/>
        </w:rPr>
      </w:pPr>
      <w:r>
        <w:rPr>
          <w:rFonts w:ascii="宋体" w:hAnsi="宋体" w:eastAsia="宋体" w:cs="宋体"/>
          <w:spacing w:val="-29"/>
          <w:sz w:val="24"/>
          <w:szCs w:val="24"/>
          <w:highlight w:val="none"/>
        </w:rPr>
        <w:t xml:space="preserve">注</w:t>
      </w:r>
      <w:r>
        <w:rPr>
          <w:rFonts w:hint="eastAsia" w:ascii="宋体" w:hAnsi="宋体" w:eastAsia="宋体" w:cs="宋体"/>
          <w:spacing w:val="-17"/>
          <w:sz w:val="24"/>
          <w:szCs w:val="24"/>
          <w:highlight w:val="none"/>
        </w:rPr>
        <w:t xml:space="preserve">：</w:t>
      </w:r>
      <w:r>
        <w:rPr>
          <w:rFonts w:ascii="宋体" w:hAnsi="宋体" w:eastAsia="宋体" w:cs="宋体"/>
          <w:spacing w:val="-17"/>
          <w:sz w:val="24"/>
          <w:szCs w:val="24"/>
          <w:highlight w:val="none"/>
        </w:rPr>
        <w:t xml:space="preserve">1、</w:t>
      </w:r>
      <w:r>
        <w:rPr>
          <w:rFonts w:ascii="宋体" w:hAnsi="宋体" w:eastAsia="宋体" w:cs="宋体"/>
          <w:spacing w:val="-17"/>
          <w:sz w:val="24"/>
          <w:szCs w:val="24"/>
          <w:highlight w:val="none"/>
          <w:u w:val="single"/>
        </w:rPr>
        <w:t xml:space="preserve">行数不够，请自行添加</w:t>
      </w:r>
      <w:r>
        <w:rPr>
          <w:rFonts w:hint="eastAsia" w:ascii="宋体" w:hAnsi="宋体" w:eastAsia="宋体" w:cs="宋体"/>
          <w:spacing w:val="-17"/>
          <w:sz w:val="24"/>
          <w:szCs w:val="24"/>
          <w:highlight w:val="none"/>
          <w:u w:val="single"/>
        </w:rPr>
        <w:t xml:space="preserve">。</w:t>
      </w:r>
      <w:r/>
    </w:p>
    <w:p>
      <w:pPr>
        <w:ind w:left="604"/>
        <w:spacing w:before="182" w:line="219" w:lineRule="auto"/>
        <w:rPr>
          <w:rFonts w:ascii="宋体" w:hAnsi="宋体" w:eastAsia="宋体" w:cs="宋体"/>
          <w:sz w:val="24"/>
          <w:szCs w:val="24"/>
          <w:highlight w:val="none"/>
        </w:rPr>
      </w:pPr>
      <w:r>
        <w:rPr>
          <w:rFonts w:ascii="宋体" w:hAnsi="宋体" w:eastAsia="宋体" w:cs="宋体"/>
          <w:spacing w:val="-10"/>
          <w:sz w:val="24"/>
          <w:szCs w:val="24"/>
          <w:highlight w:val="none"/>
        </w:rPr>
        <w:t xml:space="preserve">2、</w:t>
      </w:r>
      <w:r>
        <w:rPr>
          <w:rFonts w:ascii="宋体" w:hAnsi="宋体" w:eastAsia="宋体" w:cs="宋体"/>
          <w:spacing w:val="-7"/>
          <w:sz w:val="24"/>
          <w:szCs w:val="24"/>
          <w:highlight w:val="none"/>
          <w:u w:val="single"/>
        </w:rPr>
        <w:t xml:space="preserve">列</w:t>
      </w:r>
      <w:r>
        <w:rPr>
          <w:rFonts w:ascii="宋体" w:hAnsi="宋体" w:eastAsia="宋体" w:cs="宋体"/>
          <w:spacing w:val="-5"/>
          <w:sz w:val="24"/>
          <w:szCs w:val="24"/>
          <w:highlight w:val="none"/>
          <w:u w:val="single"/>
        </w:rPr>
        <w:t xml:space="preserve">入本表人员如要更换，须经采购人同意，擅自更换属违约行为</w:t>
      </w:r>
      <w:r>
        <w:rPr>
          <w:rFonts w:hint="eastAsia" w:ascii="宋体" w:hAnsi="宋体" w:eastAsia="宋体" w:cs="宋体"/>
          <w:spacing w:val="-5"/>
          <w:sz w:val="24"/>
          <w:szCs w:val="24"/>
          <w:highlight w:val="none"/>
          <w:u w:val="single"/>
        </w:rPr>
        <w:t xml:space="preserve">。</w:t>
      </w:r>
      <w:r/>
    </w:p>
    <w:p>
      <w:pPr>
        <w:ind w:left="122" w:right="121" w:firstLine="478"/>
        <w:spacing w:before="1" w:line="368" w:lineRule="auto"/>
        <w:rPr>
          <w:rFonts w:ascii="宋体" w:hAnsi="宋体" w:eastAsia="宋体" w:cs="宋体"/>
          <w:sz w:val="24"/>
          <w:szCs w:val="24"/>
          <w:highlight w:val="none"/>
        </w:rPr>
      </w:pPr>
      <w:r>
        <w:rPr>
          <w:rFonts w:ascii="宋体" w:hAnsi="宋体" w:eastAsia="宋体" w:cs="宋体"/>
          <w:spacing w:val="14"/>
          <w:sz w:val="24"/>
          <w:szCs w:val="24"/>
          <w:highlight w:val="none"/>
        </w:rPr>
        <w:t xml:space="preserve">3、</w:t>
      </w:r>
      <w:r>
        <w:rPr>
          <w:rFonts w:ascii="宋体" w:hAnsi="宋体" w:eastAsia="宋体" w:cs="宋体"/>
          <w:spacing w:val="1"/>
          <w:sz w:val="24"/>
          <w:szCs w:val="24"/>
          <w:highlight w:val="none"/>
          <w:u w:val="single"/>
        </w:rPr>
        <w:t xml:space="preserve">列入上表人员具有相</w:t>
      </w:r>
      <w:r>
        <w:rPr>
          <w:rFonts w:ascii="宋体" w:hAnsi="宋体" w:eastAsia="宋体" w:cs="宋体"/>
          <w:sz w:val="24"/>
          <w:szCs w:val="24"/>
          <w:highlight w:val="none"/>
          <w:u w:val="single"/>
        </w:rPr>
        <w:t xml:space="preserve">关证书、工作经验的，应在本栏目提交相关证明材</w:t>
      </w:r>
      <w:r>
        <w:rPr>
          <w:rFonts w:ascii="宋体" w:hAnsi="宋体" w:eastAsia="宋体" w:cs="宋体"/>
          <w:spacing w:val="-19"/>
          <w:sz w:val="24"/>
          <w:szCs w:val="24"/>
          <w:highlight w:val="none"/>
          <w:u w:val="single"/>
        </w:rPr>
        <w:t xml:space="preserve">料</w:t>
      </w:r>
      <w:r>
        <w:rPr>
          <w:rFonts w:ascii="宋体" w:hAnsi="宋体" w:eastAsia="宋体" w:cs="宋体"/>
          <w:spacing w:val="-17"/>
          <w:sz w:val="24"/>
          <w:szCs w:val="24"/>
          <w:highlight w:val="none"/>
          <w:u w:val="single"/>
        </w:rPr>
        <w:t xml:space="preserve">扫描件</w:t>
      </w:r>
      <w:r>
        <w:rPr>
          <w:rFonts w:hint="eastAsia" w:ascii="宋体" w:hAnsi="宋体" w:eastAsia="宋体" w:cs="宋体"/>
          <w:spacing w:val="-17"/>
          <w:sz w:val="24"/>
          <w:szCs w:val="24"/>
          <w:highlight w:val="none"/>
          <w:u w:val="single"/>
        </w:rPr>
        <w:t xml:space="preserve">。</w:t>
      </w:r>
      <w:r/>
    </w:p>
    <w:p>
      <w:pPr>
        <w:rPr>
          <w:highlight w:val="none"/>
        </w:rPr>
        <w:sectPr>
          <w:footerReference w:type="default" r:id="rId41"/>
          <w:footnotePr/>
          <w:endnotePr/>
          <w:type w:val="nextPage"/>
          <w:pgSz w:w="11907" w:h="16839" w:orient="portrait"/>
          <w:pgMar w:top="1431" w:right="1685" w:bottom="1155" w:left="1687" w:header="0" w:footer="991" w:gutter="0"/>
          <w:cols w:num="1" w:sep="0" w:space="720" w:equalWidth="1"/>
          <w:docGrid w:linePitch="360"/>
        </w:sectPr>
      </w:pPr>
      <w:r>
        <w:rPr>
          <w:highlight w:val="none"/>
        </w:rPr>
      </w:r>
      <w:r/>
    </w:p>
    <w:p>
      <w:pPr>
        <w:ind w:left="3248"/>
        <w:spacing w:before="180" w:line="221" w:lineRule="auto"/>
        <w:rPr>
          <w:rFonts w:ascii="宋体" w:hAnsi="宋体" w:eastAsia="宋体" w:cs="宋体"/>
          <w:sz w:val="28"/>
          <w:szCs w:val="28"/>
          <w:highlight w:val="none"/>
        </w:rPr>
        <w:outlineLvl w:val="2"/>
      </w:pPr>
      <w:r/>
      <w:bookmarkStart w:id="267" w:name="_Toc10892"/>
      <w:r>
        <w:rPr>
          <w:rFonts w:ascii="宋体" w:hAnsi="宋体" w:eastAsia="宋体" w:cs="宋体"/>
          <w:spacing w:val="-9"/>
          <w:sz w:val="28"/>
          <w:szCs w:val="28"/>
          <w:highlight w:val="none"/>
        </w:rPr>
        <w:t xml:space="preserve">(</w:t>
      </w:r>
      <w:r>
        <w:rPr>
          <w:rFonts w:hint="eastAsia" w:ascii="宋体" w:hAnsi="宋体" w:eastAsia="宋体" w:cs="宋体"/>
          <w:spacing w:val="-9"/>
          <w:sz w:val="28"/>
          <w:szCs w:val="28"/>
          <w:highlight w:val="none"/>
        </w:rPr>
        <w:t xml:space="preserve">四</w:t>
      </w:r>
      <w:r>
        <w:rPr>
          <w:rFonts w:ascii="宋体" w:hAnsi="宋体" w:eastAsia="宋体" w:cs="宋体"/>
          <w:spacing w:val="-7"/>
          <w:sz w:val="28"/>
          <w:szCs w:val="28"/>
          <w:highlight w:val="none"/>
        </w:rPr>
        <w:t xml:space="preserve">)开标一览表</w:t>
      </w:r>
      <w:bookmarkEnd w:id="267"/>
      <w:r/>
      <w:r/>
    </w:p>
    <w:p>
      <w:pPr>
        <w:spacing w:line="265" w:lineRule="auto"/>
        <w:rPr>
          <w:highlight w:val="none"/>
        </w:rPr>
      </w:pPr>
      <w:r>
        <w:rPr>
          <w:highlight w:val="none"/>
        </w:rPr>
      </w:r>
      <w:r/>
    </w:p>
    <w:p>
      <w:pPr>
        <w:spacing w:line="265" w:lineRule="auto"/>
        <w:rPr>
          <w:highlight w:val="none"/>
        </w:rPr>
      </w:pPr>
      <w:r>
        <w:rPr>
          <w:highlight w:val="none"/>
        </w:rPr>
      </w:r>
      <w:r/>
    </w:p>
    <w:p>
      <w:pPr>
        <w:spacing w:line="265" w:lineRule="auto"/>
        <w:rPr>
          <w:highlight w:val="none"/>
        </w:rPr>
      </w:pPr>
      <w:r>
        <w:rPr>
          <w:highlight w:val="none"/>
        </w:rPr>
      </w:r>
      <w:r/>
    </w:p>
    <w:p>
      <w:pPr>
        <w:ind w:left="2575"/>
        <w:spacing w:before="101" w:line="226" w:lineRule="auto"/>
        <w:rPr>
          <w:rFonts w:ascii="宋体" w:hAnsi="宋体" w:eastAsia="宋体" w:cs="宋体"/>
          <w:sz w:val="31"/>
          <w:szCs w:val="31"/>
          <w:highlight w:val="none"/>
        </w:rPr>
      </w:pPr>
      <w:r/>
      <w:bookmarkStart w:id="268" w:name="_bookmark87"/>
      <w:r/>
      <w:bookmarkEnd w:id="268"/>
      <w:r>
        <w:rPr>
          <w:rFonts w:ascii="宋体" w:hAnsi="宋体" w:eastAsia="宋体" w:cs="宋体"/>
          <w:spacing w:val="7"/>
          <w:sz w:val="31"/>
          <w:szCs w:val="31"/>
          <w:highlight w:val="none"/>
          <w14:textOutline w14:w="5791" w14:cap="flat" w14:cmpd="sng" w14:algn="ctr">
            <w14:solidFill>
              <w14:srgbClr w14:val="000000"/>
            </w14:solidFill>
            <w14:prstDash w14:val="solid"/>
            <w14:miter/>
          </w14:textOutline>
        </w:rPr>
        <w:t xml:space="preserve">开</w:t>
      </w:r>
      <w:r>
        <w:rPr>
          <w:rFonts w:ascii="宋体" w:hAnsi="宋体" w:eastAsia="宋体" w:cs="宋体"/>
          <w:spacing w:val="7"/>
          <w:sz w:val="31"/>
          <w:szCs w:val="31"/>
          <w:highlight w:val="none"/>
        </w:rPr>
        <w:t xml:space="preserve">   </w:t>
      </w:r>
      <w:r>
        <w:rPr>
          <w:rFonts w:ascii="宋体" w:hAnsi="宋体" w:eastAsia="宋体" w:cs="宋体"/>
          <w:spacing w:val="7"/>
          <w:sz w:val="31"/>
          <w:szCs w:val="31"/>
          <w:highlight w:val="none"/>
          <w14:textOutline w14:w="5791" w14:cap="flat" w14:cmpd="sng" w14:algn="ctr">
            <w14:solidFill>
              <w14:srgbClr w14:val="000000"/>
            </w14:solidFill>
            <w14:prstDash w14:val="solid"/>
            <w14:miter/>
          </w14:textOutline>
        </w:rPr>
        <w:t xml:space="preserve">标</w:t>
      </w:r>
      <w:r>
        <w:rPr>
          <w:rFonts w:ascii="宋体" w:hAnsi="宋体" w:eastAsia="宋体" w:cs="宋体"/>
          <w:spacing w:val="7"/>
          <w:sz w:val="31"/>
          <w:szCs w:val="31"/>
          <w:highlight w:val="none"/>
        </w:rPr>
        <w:t xml:space="preserve">  </w:t>
      </w:r>
      <w:r>
        <w:rPr>
          <w:rFonts w:ascii="宋体" w:hAnsi="宋体" w:eastAsia="宋体" w:cs="宋体"/>
          <w:spacing w:val="7"/>
          <w:sz w:val="31"/>
          <w:szCs w:val="31"/>
          <w:highlight w:val="none"/>
          <w14:textOutline w14:w="5791" w14:cap="flat" w14:cmpd="sng" w14:algn="ctr">
            <w14:solidFill>
              <w14:srgbClr w14:val="000000"/>
            </w14:solidFill>
            <w14:prstDash w14:val="solid"/>
            <w14:miter/>
          </w14:textOutline>
        </w:rPr>
        <w:t xml:space="preserve">一</w:t>
      </w:r>
      <w:r>
        <w:rPr>
          <w:rFonts w:ascii="宋体" w:hAnsi="宋体" w:eastAsia="宋体" w:cs="宋体"/>
          <w:spacing w:val="7"/>
          <w:sz w:val="31"/>
          <w:szCs w:val="31"/>
          <w:highlight w:val="none"/>
        </w:rPr>
        <w:t xml:space="preserve">  </w:t>
      </w:r>
      <w:r>
        <w:rPr>
          <w:rFonts w:ascii="宋体" w:hAnsi="宋体" w:eastAsia="宋体" w:cs="宋体"/>
          <w:spacing w:val="7"/>
          <w:sz w:val="31"/>
          <w:szCs w:val="31"/>
          <w:highlight w:val="none"/>
          <w14:textOutline w14:w="5791" w14:cap="flat" w14:cmpd="sng" w14:algn="ctr">
            <w14:solidFill>
              <w14:srgbClr w14:val="000000"/>
            </w14:solidFill>
            <w14:prstDash w14:val="solid"/>
            <w14:miter/>
          </w14:textOutline>
        </w:rPr>
        <w:t xml:space="preserve">览</w:t>
      </w:r>
      <w:r>
        <w:rPr>
          <w:rFonts w:ascii="宋体" w:hAnsi="宋体" w:eastAsia="宋体" w:cs="宋体"/>
          <w:spacing w:val="7"/>
          <w:sz w:val="31"/>
          <w:szCs w:val="31"/>
          <w:highlight w:val="none"/>
        </w:rPr>
        <w:t xml:space="preserve">   </w:t>
      </w:r>
      <w:r>
        <w:rPr>
          <w:rFonts w:ascii="宋体" w:hAnsi="宋体" w:eastAsia="宋体" w:cs="宋体"/>
          <w:spacing w:val="4"/>
          <w:sz w:val="31"/>
          <w:szCs w:val="31"/>
          <w:highlight w:val="none"/>
          <w14:textOutline w14:w="5791" w14:cap="flat" w14:cmpd="sng" w14:algn="ctr">
            <w14:solidFill>
              <w14:srgbClr w14:val="000000"/>
            </w14:solidFill>
            <w14:prstDash w14:val="solid"/>
            <w14:miter/>
          </w14:textOutline>
        </w:rPr>
        <w:t xml:space="preserve">表</w:t>
      </w:r>
      <w:r/>
    </w:p>
    <w:p>
      <w:pPr>
        <w:spacing w:line="366" w:lineRule="auto"/>
        <w:rPr>
          <w:highlight w:val="none"/>
        </w:rPr>
      </w:pPr>
      <w:r>
        <w:rPr>
          <w:highlight w:val="none"/>
        </w:rPr>
      </w:r>
      <w:r/>
    </w:p>
    <w:p>
      <w:pPr>
        <w:ind w:left="1945"/>
        <w:spacing w:before="78" w:line="219" w:lineRule="auto"/>
        <w:rPr>
          <w:rFonts w:ascii="宋体" w:hAnsi="宋体" w:eastAsia="宋体" w:cs="宋体"/>
          <w:sz w:val="24"/>
          <w:szCs w:val="24"/>
          <w:highlight w:val="none"/>
        </w:rPr>
      </w:pPr>
      <w:r>
        <w:rPr>
          <w:rFonts w:ascii="宋体" w:hAnsi="宋体" w:eastAsia="宋体" w:cs="宋体"/>
          <w:spacing w:val="23"/>
          <w:sz w:val="24"/>
          <w:szCs w:val="24"/>
          <w:highlight w:val="none"/>
        </w:rPr>
        <w:t xml:space="preserve">单</w:t>
      </w:r>
      <w:r>
        <w:rPr>
          <w:rFonts w:ascii="宋体" w:hAnsi="宋体" w:eastAsia="宋体" w:cs="宋体"/>
          <w:spacing w:val="15"/>
          <w:sz w:val="24"/>
          <w:szCs w:val="24"/>
          <w:highlight w:val="none"/>
        </w:rPr>
        <w:t xml:space="preserve">位名称(加盖公章)：</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61" w:lineRule="exact"/>
        <w:rPr>
          <w:highlight w:val="none"/>
        </w:rPr>
      </w:pPr>
      <w:r>
        <w:rPr>
          <w:highlight w:val="none"/>
        </w:rPr>
      </w:r>
      <w:r/>
    </w:p>
    <w:tbl>
      <w:tblPr>
        <w:tblStyle w:val="2059"/>
        <w:tblW w:w="8991" w:type="dxa"/>
        <w:tblInd w:w="19"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495"/>
        <w:gridCol w:w="4496"/>
      </w:tblGrid>
      <w:tr>
        <w:trPr>
          <w:trHeight w:val="916"/>
        </w:trPr>
        <w:tc>
          <w:tcPr>
            <w:tcBorders>
              <w:top w:val="single" w:color="808080" w:sz="2" w:space="0"/>
              <w:bottom w:val="single" w:color="808080" w:sz="2" w:space="0"/>
            </w:tcBorders>
            <w:tcW w:w="4495" w:type="dxa"/>
            <w:textDirection w:val="lrTb"/>
            <w:noWrap w:val="false"/>
          </w:tcPr>
          <w:p>
            <w:pPr>
              <w:spacing w:line="256" w:lineRule="auto"/>
              <w:rPr>
                <w:highlight w:val="none"/>
              </w:rPr>
            </w:pPr>
            <w:r>
              <w:rPr>
                <w:highlight w:val="none"/>
              </w:rPr>
            </w:r>
            <w:r/>
          </w:p>
          <w:p>
            <w:pPr>
              <w:ind w:left="2011"/>
              <w:spacing w:before="78" w:line="220"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标</w:t>
            </w:r>
            <w:r>
              <w:rPr>
                <w:rFonts w:ascii="宋体" w:hAnsi="宋体" w:eastAsia="宋体" w:cs="宋体"/>
                <w:spacing w:val="-2"/>
                <w:sz w:val="24"/>
                <w:szCs w:val="24"/>
                <w:highlight w:val="none"/>
              </w:rPr>
              <w:t xml:space="preserve">题</w:t>
            </w:r>
            <w:r/>
          </w:p>
        </w:tc>
        <w:tc>
          <w:tcPr>
            <w:tcBorders>
              <w:top w:val="single" w:color="808080" w:sz="2" w:space="0"/>
              <w:bottom w:val="single" w:color="808080" w:sz="2" w:space="0"/>
            </w:tcBorders>
            <w:tcW w:w="4496" w:type="dxa"/>
            <w:textDirection w:val="lrTb"/>
            <w:noWrap w:val="false"/>
          </w:tcPr>
          <w:p>
            <w:pPr>
              <w:spacing w:line="255" w:lineRule="auto"/>
              <w:rPr>
                <w:highlight w:val="none"/>
              </w:rPr>
            </w:pPr>
            <w:r>
              <w:rPr>
                <w:highlight w:val="none"/>
              </w:rPr>
            </w:r>
            <w:r/>
          </w:p>
          <w:p>
            <w:pPr>
              <w:ind w:left="2040"/>
              <w:spacing w:before="78" w:line="220" w:lineRule="auto"/>
              <w:rPr>
                <w:rFonts w:ascii="宋体" w:hAnsi="宋体" w:eastAsia="宋体" w:cs="宋体"/>
                <w:sz w:val="24"/>
                <w:szCs w:val="24"/>
                <w:highlight w:val="none"/>
              </w:rPr>
            </w:pPr>
            <w:r>
              <w:rPr>
                <w:rFonts w:ascii="宋体" w:hAnsi="宋体" w:eastAsia="宋体" w:cs="宋体"/>
                <w:spacing w:val="-11"/>
                <w:sz w:val="24"/>
                <w:szCs w:val="24"/>
                <w:highlight w:val="none"/>
              </w:rPr>
              <w:t xml:space="preserve">内</w:t>
            </w:r>
            <w:r>
              <w:rPr>
                <w:rFonts w:ascii="宋体" w:hAnsi="宋体" w:eastAsia="宋体" w:cs="宋体"/>
                <w:spacing w:val="-9"/>
                <w:sz w:val="24"/>
                <w:szCs w:val="24"/>
                <w:highlight w:val="none"/>
              </w:rPr>
              <w:t xml:space="preserve">容</w:t>
            </w:r>
            <w:r/>
          </w:p>
        </w:tc>
      </w:tr>
      <w:tr>
        <w:trPr>
          <w:trHeight w:val="908"/>
        </w:trPr>
        <w:tc>
          <w:tcPr>
            <w:tcBorders>
              <w:top w:val="single" w:color="808080" w:sz="2" w:space="0"/>
              <w:bottom w:val="single" w:color="808080" w:sz="2" w:space="0"/>
            </w:tcBorders>
            <w:tcW w:w="4495" w:type="dxa"/>
            <w:textDirection w:val="lrTb"/>
            <w:noWrap w:val="false"/>
          </w:tcPr>
          <w:p>
            <w:pPr>
              <w:spacing w:line="253" w:lineRule="auto"/>
              <w:rPr>
                <w:highlight w:val="none"/>
              </w:rPr>
            </w:pPr>
            <w:r>
              <w:rPr>
                <w:highlight w:val="none"/>
              </w:rPr>
            </w:r>
            <w:r/>
          </w:p>
          <w:p>
            <w:pPr>
              <w:ind w:left="1772"/>
              <w:spacing w:before="78" w:line="220"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单</w:t>
            </w:r>
            <w:r>
              <w:rPr>
                <w:rFonts w:ascii="宋体" w:hAnsi="宋体" w:eastAsia="宋体" w:cs="宋体"/>
                <w:spacing w:val="-2"/>
                <w:sz w:val="24"/>
                <w:szCs w:val="24"/>
                <w:highlight w:val="none"/>
              </w:rPr>
              <w:t xml:space="preserve">位名称</w:t>
            </w:r>
            <w:r/>
          </w:p>
        </w:tc>
        <w:tc>
          <w:tcPr>
            <w:tcBorders>
              <w:top w:val="single" w:color="808080" w:sz="2" w:space="0"/>
              <w:bottom w:val="single" w:color="808080" w:sz="2" w:space="0"/>
            </w:tcBorders>
            <w:tcW w:w="4496" w:type="dxa"/>
            <w:textDirection w:val="lrTb"/>
            <w:noWrap w:val="false"/>
          </w:tcPr>
          <w:p>
            <w:pPr>
              <w:rPr>
                <w:highlight w:val="none"/>
              </w:rPr>
            </w:pPr>
            <w:r>
              <w:rPr>
                <w:highlight w:val="none"/>
              </w:rPr>
            </w:r>
            <w:r/>
          </w:p>
        </w:tc>
      </w:tr>
      <w:tr>
        <w:trPr>
          <w:trHeight w:val="908"/>
        </w:trPr>
        <w:tc>
          <w:tcPr>
            <w:tcBorders>
              <w:top w:val="single" w:color="808080" w:sz="2" w:space="0"/>
              <w:bottom w:val="single" w:color="808080" w:sz="2" w:space="0"/>
            </w:tcBorders>
            <w:tcW w:w="4495" w:type="dxa"/>
            <w:textDirection w:val="lrTb"/>
            <w:noWrap w:val="false"/>
          </w:tcPr>
          <w:p>
            <w:pPr>
              <w:spacing w:line="254" w:lineRule="auto"/>
              <w:rPr>
                <w:highlight w:val="none"/>
              </w:rPr>
            </w:pPr>
            <w:r>
              <w:rPr>
                <w:highlight w:val="none"/>
              </w:rPr>
            </w:r>
            <w:r/>
          </w:p>
          <w:p>
            <w:pPr>
              <w:ind w:left="1414"/>
              <w:spacing w:before="78" w:line="218"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项目总报价</w:t>
            </w:r>
            <w:r>
              <w:rPr>
                <w:rFonts w:ascii="宋体" w:hAnsi="宋体" w:eastAsia="宋体" w:cs="宋体"/>
                <w:spacing w:val="-1"/>
                <w:sz w:val="24"/>
                <w:szCs w:val="24"/>
                <w:highlight w:val="none"/>
              </w:rPr>
              <w:t xml:space="preserve">大写</w:t>
            </w:r>
            <w:r/>
          </w:p>
        </w:tc>
        <w:tc>
          <w:tcPr>
            <w:tcBorders>
              <w:top w:val="single" w:color="808080" w:sz="2" w:space="0"/>
              <w:bottom w:val="single" w:color="808080" w:sz="2" w:space="0"/>
            </w:tcBorders>
            <w:tcW w:w="4496" w:type="dxa"/>
            <w:textDirection w:val="lrTb"/>
            <w:noWrap w:val="false"/>
          </w:tcPr>
          <w:p>
            <w:pPr>
              <w:rPr>
                <w:highlight w:val="none"/>
              </w:rPr>
            </w:pPr>
            <w:r>
              <w:rPr>
                <w:highlight w:val="none"/>
              </w:rPr>
            </w:r>
            <w:r/>
          </w:p>
        </w:tc>
      </w:tr>
      <w:tr>
        <w:trPr>
          <w:trHeight w:val="911"/>
        </w:trPr>
        <w:tc>
          <w:tcPr>
            <w:tcBorders>
              <w:top w:val="single" w:color="808080" w:sz="2" w:space="0"/>
              <w:bottom w:val="single" w:color="808080" w:sz="2" w:space="0"/>
            </w:tcBorders>
            <w:tcW w:w="4495" w:type="dxa"/>
            <w:textDirection w:val="lrTb"/>
            <w:noWrap w:val="false"/>
          </w:tcPr>
          <w:p>
            <w:pPr>
              <w:spacing w:line="255" w:lineRule="auto"/>
              <w:rPr>
                <w:highlight w:val="none"/>
              </w:rPr>
            </w:pPr>
            <w:r>
              <w:rPr>
                <w:highlight w:val="none"/>
              </w:rPr>
            </w:r>
            <w:r/>
          </w:p>
          <w:p>
            <w:pPr>
              <w:ind w:left="1414"/>
              <w:spacing w:before="78" w:line="218"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项目总报价</w:t>
            </w:r>
            <w:r>
              <w:rPr>
                <w:rFonts w:ascii="宋体" w:hAnsi="宋体" w:eastAsia="宋体" w:cs="宋体"/>
                <w:spacing w:val="-1"/>
                <w:sz w:val="24"/>
                <w:szCs w:val="24"/>
                <w:highlight w:val="none"/>
              </w:rPr>
              <w:t xml:space="preserve">小写</w:t>
            </w:r>
            <w:r/>
          </w:p>
        </w:tc>
        <w:tc>
          <w:tcPr>
            <w:tcBorders>
              <w:top w:val="single" w:color="808080" w:sz="2" w:space="0"/>
              <w:bottom w:val="single" w:color="808080" w:sz="2" w:space="0"/>
            </w:tcBorders>
            <w:tcW w:w="4496" w:type="dxa"/>
            <w:textDirection w:val="lrTb"/>
            <w:noWrap w:val="false"/>
          </w:tcPr>
          <w:p>
            <w:pPr>
              <w:spacing w:line="255" w:lineRule="auto"/>
              <w:rPr>
                <w:highlight w:val="none"/>
              </w:rPr>
            </w:pPr>
            <w:r>
              <w:rPr>
                <w:highlight w:val="none"/>
              </w:rPr>
            </w:r>
            <w:r/>
          </w:p>
          <w:p>
            <w:pPr>
              <w:ind w:left="2133"/>
              <w:spacing w:before="78" w:line="220" w:lineRule="auto"/>
              <w:rPr>
                <w:rFonts w:ascii="宋体" w:hAnsi="宋体" w:eastAsia="宋体" w:cs="宋体"/>
                <w:sz w:val="24"/>
                <w:szCs w:val="24"/>
                <w:highlight w:val="none"/>
              </w:rPr>
            </w:pPr>
            <w:r>
              <w:rPr>
                <w:rFonts w:ascii="宋体" w:hAnsi="宋体" w:eastAsia="宋体" w:cs="宋体"/>
                <w:sz w:val="24"/>
                <w:szCs w:val="24"/>
                <w:highlight w:val="none"/>
              </w:rPr>
              <w:t xml:space="preserve">元</w:t>
            </w:r>
            <w:r/>
          </w:p>
        </w:tc>
      </w:tr>
      <w:tr>
        <w:trPr>
          <w:trHeight w:val="916"/>
        </w:trPr>
        <w:tc>
          <w:tcPr>
            <w:tcBorders>
              <w:top w:val="single" w:color="808080" w:sz="2" w:space="0"/>
              <w:bottom w:val="single" w:color="808080" w:sz="2" w:space="0"/>
            </w:tcBorders>
            <w:tcW w:w="4495" w:type="dxa"/>
            <w:textDirection w:val="lrTb"/>
            <w:noWrap w:val="false"/>
          </w:tcPr>
          <w:p>
            <w:pPr>
              <w:spacing w:line="253" w:lineRule="auto"/>
              <w:rPr>
                <w:highlight w:val="none"/>
              </w:rPr>
            </w:pPr>
            <w:r>
              <w:rPr>
                <w:highlight w:val="none"/>
              </w:rPr>
            </w:r>
            <w:r/>
          </w:p>
          <w:p>
            <w:pPr>
              <w:ind w:left="1890"/>
              <w:spacing w:before="78" w:line="220"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服</w:t>
            </w:r>
            <w:r>
              <w:rPr>
                <w:rFonts w:ascii="宋体" w:hAnsi="宋体" w:eastAsia="宋体" w:cs="宋体"/>
                <w:spacing w:val="-2"/>
                <w:sz w:val="24"/>
                <w:szCs w:val="24"/>
                <w:highlight w:val="none"/>
              </w:rPr>
              <w:t xml:space="preserve">务期</w:t>
            </w:r>
            <w:r/>
          </w:p>
        </w:tc>
        <w:tc>
          <w:tcPr>
            <w:tcBorders>
              <w:top w:val="single" w:color="808080" w:sz="2" w:space="0"/>
              <w:bottom w:val="single" w:color="808080" w:sz="2" w:space="0"/>
            </w:tcBorders>
            <w:tcW w:w="4496" w:type="dxa"/>
            <w:textDirection w:val="lrTb"/>
            <w:noWrap w:val="false"/>
          </w:tcPr>
          <w:p>
            <w:pPr>
              <w:rPr>
                <w:highlight w:val="none"/>
              </w:rPr>
            </w:pPr>
            <w:r>
              <w:rPr>
                <w:highlight w:val="none"/>
              </w:rPr>
            </w:r>
            <w:r/>
          </w:p>
        </w:tc>
      </w:tr>
    </w:tbl>
    <w:p>
      <w:pPr>
        <w:spacing w:line="262" w:lineRule="auto"/>
        <w:rPr>
          <w:highlight w:val="none"/>
        </w:rPr>
      </w:pPr>
      <w:r>
        <w:rPr>
          <w:highlight w:val="none"/>
        </w:rPr>
      </w:r>
      <w:r/>
    </w:p>
    <w:p>
      <w:pPr>
        <w:spacing w:line="263" w:lineRule="auto"/>
        <w:rPr>
          <w:highlight w:val="none"/>
        </w:rPr>
      </w:pPr>
      <w:r>
        <w:rPr>
          <w:highlight w:val="none"/>
        </w:rPr>
      </w:r>
      <w:r/>
    </w:p>
    <w:p>
      <w:pPr>
        <w:spacing w:line="263" w:lineRule="auto"/>
        <w:rPr>
          <w:highlight w:val="none"/>
        </w:rPr>
      </w:pPr>
      <w:r>
        <w:rPr>
          <w:highlight w:val="none"/>
        </w:rPr>
      </w:r>
      <w:r/>
    </w:p>
    <w:p>
      <w:pPr>
        <w:spacing w:line="263" w:lineRule="auto"/>
        <w:rPr>
          <w:highlight w:val="none"/>
        </w:rPr>
      </w:pPr>
      <w:r>
        <w:rPr>
          <w:highlight w:val="none"/>
        </w:rPr>
      </w:r>
      <w:r/>
    </w:p>
    <w:p>
      <w:pPr>
        <w:spacing w:line="263" w:lineRule="auto"/>
        <w:rPr>
          <w:highlight w:val="none"/>
        </w:rPr>
      </w:pPr>
      <w:r>
        <w:rPr>
          <w:highlight w:val="none"/>
        </w:rPr>
      </w:r>
      <w:r/>
    </w:p>
    <w:p>
      <w:pPr>
        <w:spacing w:line="263" w:lineRule="auto"/>
        <w:rPr>
          <w:highlight w:val="none"/>
        </w:rPr>
      </w:pPr>
      <w:r>
        <w:rPr>
          <w:highlight w:val="none"/>
        </w:rPr>
      </w:r>
      <w:r/>
    </w:p>
    <w:p>
      <w:pPr>
        <w:spacing w:line="263" w:lineRule="auto"/>
        <w:rPr>
          <w:highlight w:val="none"/>
        </w:rPr>
      </w:pPr>
      <w:r>
        <w:rPr>
          <w:highlight w:val="none"/>
        </w:rPr>
      </w:r>
      <w:r/>
    </w:p>
    <w:p>
      <w:pPr>
        <w:ind w:left="24"/>
        <w:spacing w:before="78" w:line="218" w:lineRule="auto"/>
        <w:rPr>
          <w:rFonts w:ascii="宋体" w:hAnsi="宋体" w:eastAsia="宋体" w:cs="宋体"/>
          <w:sz w:val="24"/>
          <w:szCs w:val="24"/>
          <w:highlight w:val="none"/>
        </w:rPr>
      </w:pPr>
      <w:r>
        <w:rPr>
          <w:rFonts w:ascii="宋体" w:hAnsi="宋体" w:eastAsia="宋体" w:cs="宋体"/>
          <w:spacing w:val="-9"/>
          <w:sz w:val="24"/>
          <w:szCs w:val="24"/>
          <w:highlight w:val="none"/>
        </w:rPr>
        <w:t xml:space="preserve">法</w:t>
      </w:r>
      <w:r>
        <w:rPr>
          <w:rFonts w:ascii="宋体" w:hAnsi="宋体" w:eastAsia="宋体" w:cs="宋体"/>
          <w:spacing w:val="-7"/>
          <w:sz w:val="24"/>
          <w:szCs w:val="24"/>
          <w:highlight w:val="none"/>
        </w:rPr>
        <w:t xml:space="preserve">定代表人签章：</w:t>
      </w:r>
      <w:r/>
    </w:p>
    <w:p>
      <w:pPr>
        <w:ind w:left="65"/>
        <w:spacing w:before="269" w:line="220" w:lineRule="auto"/>
        <w:rPr>
          <w:rFonts w:ascii="宋体" w:hAnsi="宋体" w:eastAsia="宋体" w:cs="宋体"/>
          <w:sz w:val="24"/>
          <w:szCs w:val="24"/>
          <w:highlight w:val="none"/>
        </w:rPr>
      </w:pPr>
      <w:r>
        <w:rPr>
          <w:rFonts w:ascii="宋体" w:hAnsi="宋体" w:eastAsia="宋体" w:cs="宋体"/>
          <w:spacing w:val="-13"/>
          <w:sz w:val="24"/>
          <w:szCs w:val="24"/>
          <w:highlight w:val="none"/>
        </w:rPr>
        <w:t xml:space="preserve">日</w:t>
      </w:r>
      <w:r>
        <w:rPr>
          <w:rFonts w:ascii="宋体" w:hAnsi="宋体" w:eastAsia="宋体" w:cs="宋体"/>
          <w:spacing w:val="-10"/>
          <w:sz w:val="24"/>
          <w:szCs w:val="24"/>
          <w:highlight w:val="none"/>
        </w:rPr>
        <w:t xml:space="preserve">    期：</w:t>
      </w:r>
      <w:r/>
    </w:p>
    <w:p>
      <w:pPr>
        <w:rPr>
          <w:highlight w:val="none"/>
        </w:rPr>
        <w:sectPr>
          <w:footerReference w:type="default" r:id="rId42"/>
          <w:footnotePr/>
          <w:endnotePr/>
          <w:type w:val="nextPage"/>
          <w:pgSz w:w="11907" w:h="16839" w:orient="portrait"/>
          <w:pgMar w:top="1431" w:right="1104" w:bottom="1155" w:left="1785" w:header="0" w:footer="991" w:gutter="0"/>
          <w:cols w:num="1" w:sep="0" w:space="720" w:equalWidth="1"/>
          <w:docGrid w:linePitch="360"/>
        </w:sectPr>
      </w:pPr>
      <w:r>
        <w:rPr>
          <w:highlight w:val="none"/>
        </w:rPr>
      </w:r>
      <w:r/>
    </w:p>
    <w:p>
      <w:pPr>
        <w:ind w:left="3081"/>
        <w:spacing w:before="180" w:line="219" w:lineRule="auto"/>
        <w:rPr>
          <w:rFonts w:ascii="宋体" w:hAnsi="宋体" w:eastAsia="宋体" w:cs="宋体"/>
          <w:sz w:val="28"/>
          <w:szCs w:val="28"/>
          <w:highlight w:val="none"/>
        </w:rPr>
        <w:outlineLvl w:val="2"/>
      </w:pPr>
      <w:r/>
      <w:bookmarkStart w:id="269" w:name="_Toc12182"/>
      <w:r>
        <w:rPr>
          <w:rFonts w:ascii="宋体" w:hAnsi="宋体" w:eastAsia="宋体" w:cs="宋体"/>
          <w:spacing w:val="-10"/>
          <w:sz w:val="28"/>
          <w:szCs w:val="28"/>
          <w:highlight w:val="none"/>
        </w:rPr>
        <w:t xml:space="preserve">(</w:t>
      </w:r>
      <w:r>
        <w:rPr>
          <w:rFonts w:hint="eastAsia" w:ascii="宋体" w:hAnsi="宋体" w:eastAsia="宋体" w:cs="宋体"/>
          <w:spacing w:val="-10"/>
          <w:sz w:val="28"/>
          <w:szCs w:val="28"/>
          <w:highlight w:val="none"/>
        </w:rPr>
        <w:t xml:space="preserve">五</w:t>
      </w:r>
      <w:r>
        <w:rPr>
          <w:rFonts w:ascii="宋体" w:hAnsi="宋体" w:eastAsia="宋体" w:cs="宋体"/>
          <w:spacing w:val="-5"/>
          <w:sz w:val="28"/>
          <w:szCs w:val="28"/>
          <w:highlight w:val="none"/>
        </w:rPr>
        <w:t xml:space="preserve">)清单及明细报价表</w:t>
      </w:r>
      <w:bookmarkEnd w:id="269"/>
      <w:r/>
      <w:r/>
    </w:p>
    <w:p>
      <w:pPr>
        <w:spacing w:line="120" w:lineRule="exact"/>
        <w:rPr>
          <w:highlight w:val="none"/>
        </w:rPr>
      </w:pPr>
      <w:r>
        <w:rPr>
          <w:highlight w:val="none"/>
        </w:rPr>
      </w:r>
      <w:r/>
    </w:p>
    <w:tbl>
      <w:tblPr>
        <w:tblStyle w:val="2059"/>
        <w:tblW w:w="8528" w:type="dxa"/>
        <w:tblInd w:w="1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9"/>
        <w:gridCol w:w="1401"/>
        <w:gridCol w:w="1300"/>
        <w:gridCol w:w="566"/>
        <w:gridCol w:w="907"/>
        <w:gridCol w:w="1528"/>
        <w:gridCol w:w="1356"/>
        <w:gridCol w:w="60"/>
        <w:gridCol w:w="931"/>
      </w:tblGrid>
      <w:tr>
        <w:trPr>
          <w:trHeight w:val="604"/>
        </w:trPr>
        <w:tc>
          <w:tcPr>
            <w:gridSpan w:val="9"/>
            <w:tcW w:w="8528" w:type="dxa"/>
            <w:textDirection w:val="lrTb"/>
            <w:noWrap w:val="false"/>
          </w:tcPr>
          <w:p>
            <w:pPr>
              <w:ind w:left="3551"/>
              <w:spacing w:before="179" w:line="220" w:lineRule="auto"/>
              <w:rPr>
                <w:rFonts w:ascii="宋体" w:hAnsi="宋体" w:eastAsia="宋体" w:cs="宋体"/>
                <w:sz w:val="24"/>
                <w:szCs w:val="24"/>
                <w:highlight w:val="none"/>
              </w:rPr>
            </w:pPr>
            <w:r/>
            <w:bookmarkStart w:id="270" w:name="_bookmark88"/>
            <w:r/>
            <w:bookmarkEnd w:id="270"/>
            <w:r>
              <w:rPr>
                <w:rFonts w:ascii="宋体" w:hAnsi="宋体" w:eastAsia="宋体" w:cs="宋体"/>
                <w:spacing w:val="-21"/>
                <w:sz w:val="24"/>
                <w:szCs w:val="24"/>
                <w:highlight w:val="none"/>
                <w14:textOutline w14:w="4356" w14:cap="flat" w14:cmpd="sng" w14:algn="ctr">
                  <w14:solidFill>
                    <w14:srgbClr w14:val="000000"/>
                  </w14:solidFill>
                  <w14:prstDash w14:val="solid"/>
                  <w14:miter/>
                </w14:textOutline>
              </w:rPr>
              <w:t xml:space="preserve">一</w:t>
            </w:r>
            <w:r>
              <w:rPr>
                <w:rFonts w:hint="eastAsia" w:ascii="宋体" w:hAnsi="宋体" w:eastAsia="宋体" w:cs="宋体"/>
                <w:spacing w:val="-18"/>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18"/>
                <w:sz w:val="24"/>
                <w:szCs w:val="24"/>
                <w:highlight w:val="none"/>
                <w14:textOutline w14:w="4356" w14:cap="flat" w14:cmpd="sng" w14:algn="ctr">
                  <w14:solidFill>
                    <w14:srgbClr w14:val="000000"/>
                  </w14:solidFill>
                  <w14:prstDash w14:val="solid"/>
                  <w14:miter/>
                </w14:textOutline>
              </w:rPr>
              <w:t xml:space="preserve">服务部分</w:t>
            </w:r>
            <w:r/>
          </w:p>
        </w:tc>
      </w:tr>
      <w:tr>
        <w:trPr>
          <w:trHeight w:val="940"/>
        </w:trPr>
        <w:tc>
          <w:tcPr>
            <w:tcW w:w="479" w:type="dxa"/>
            <w:textDirection w:val="tbRlV"/>
            <w:noWrap w:val="false"/>
          </w:tcPr>
          <w:p>
            <w:pPr>
              <w:ind w:left="113"/>
              <w:spacing w:before="116" w:line="210" w:lineRule="auto"/>
              <w:rPr>
                <w:rFonts w:ascii="宋体" w:hAnsi="宋体" w:eastAsia="宋体" w:cs="宋体"/>
                <w:sz w:val="24"/>
                <w:szCs w:val="24"/>
                <w:highlight w:val="none"/>
              </w:rPr>
            </w:pPr>
            <w:r>
              <w:rPr>
                <w:rFonts w:ascii="宋体" w:hAnsi="宋体" w:eastAsia="宋体" w:cs="宋体"/>
                <w:spacing w:val="36"/>
                <w:sz w:val="24"/>
                <w:szCs w:val="24"/>
                <w:highlight w:val="none"/>
                <w14:textOutline w14:w="4356" w14:cap="flat" w14:cmpd="sng" w14:algn="ctr">
                  <w14:solidFill>
                    <w14:srgbClr w14:val="000000"/>
                  </w14:solidFill>
                  <w14:prstDash w14:val="solid"/>
                  <w14:miter/>
                </w14:textOutline>
              </w:rPr>
              <w:t xml:space="preserve">序</w:t>
            </w:r>
            <w:r>
              <w:rPr>
                <w:rFonts w:ascii="宋体" w:hAnsi="宋体" w:eastAsia="宋体" w:cs="宋体"/>
                <w:spacing w:val="36"/>
                <w:sz w:val="24"/>
                <w:szCs w:val="24"/>
                <w:highlight w:val="none"/>
              </w:rPr>
              <w:t xml:space="preserve"> </w:t>
            </w:r>
            <w:r>
              <w:rPr>
                <w:rFonts w:ascii="宋体" w:hAnsi="宋体" w:eastAsia="宋体" w:cs="宋体"/>
                <w:spacing w:val="36"/>
                <w:sz w:val="24"/>
                <w:szCs w:val="24"/>
                <w:highlight w:val="none"/>
                <w14:textOutline w14:w="4356" w14:cap="flat" w14:cmpd="sng" w14:algn="ctr">
                  <w14:solidFill>
                    <w14:srgbClr w14:val="000000"/>
                  </w14:solidFill>
                  <w14:prstDash w14:val="solid"/>
                  <w14:miter/>
                </w14:textOutline>
              </w:rPr>
              <w:t xml:space="preserve">号</w:t>
            </w:r>
            <w:r/>
          </w:p>
        </w:tc>
        <w:tc>
          <w:tcPr>
            <w:gridSpan w:val="4"/>
            <w:tcW w:w="4174" w:type="dxa"/>
            <w:textDirection w:val="lrTb"/>
            <w:noWrap w:val="false"/>
          </w:tcPr>
          <w:p>
            <w:pPr>
              <w:spacing w:line="266" w:lineRule="auto"/>
              <w:rPr>
                <w:highlight w:val="none"/>
              </w:rPr>
            </w:pPr>
            <w:r>
              <w:rPr>
                <w:highlight w:val="none"/>
              </w:rPr>
            </w:r>
            <w:r/>
          </w:p>
          <w:p>
            <w:pPr>
              <w:ind w:left="1854"/>
              <w:spacing w:before="78" w:line="222" w:lineRule="auto"/>
              <w:rPr>
                <w:rFonts w:ascii="宋体" w:hAnsi="宋体" w:eastAsia="宋体" w:cs="宋体"/>
                <w:sz w:val="24"/>
                <w:szCs w:val="24"/>
                <w:highlight w:val="none"/>
              </w:rPr>
            </w:pP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名</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称</w:t>
            </w:r>
            <w:r/>
          </w:p>
        </w:tc>
        <w:tc>
          <w:tcPr>
            <w:tcW w:w="1528" w:type="dxa"/>
            <w:textDirection w:val="lrTb"/>
            <w:noWrap w:val="false"/>
          </w:tcPr>
          <w:p>
            <w:pPr>
              <w:spacing w:line="266" w:lineRule="auto"/>
              <w:rPr>
                <w:highlight w:val="none"/>
              </w:rPr>
            </w:pPr>
            <w:r>
              <w:rPr>
                <w:highlight w:val="none"/>
              </w:rPr>
            </w:r>
            <w:r/>
          </w:p>
          <w:p>
            <w:pPr>
              <w:ind w:left="169"/>
              <w:spacing w:before="78" w:line="218" w:lineRule="auto"/>
              <w:rPr>
                <w:rFonts w:ascii="宋体" w:hAnsi="宋体" w:eastAsia="宋体" w:cs="宋体"/>
                <w:sz w:val="24"/>
                <w:szCs w:val="24"/>
                <w:highlight w:val="none"/>
              </w:rPr>
            </w:pPr>
            <w:r>
              <w:rPr>
                <w:rFonts w:ascii="宋体" w:hAnsi="宋体" w:eastAsia="宋体" w:cs="宋体"/>
                <w:spacing w:val="22"/>
                <w:sz w:val="24"/>
                <w:szCs w:val="24"/>
                <w:highlight w:val="none"/>
                <w14:textOutline w14:w="4356" w14:cap="flat" w14:cmpd="sng" w14:algn="ctr">
                  <w14:solidFill>
                    <w14:srgbClr w14:val="000000"/>
                  </w14:solidFill>
                  <w14:prstDash w14:val="solid"/>
                  <w14:miter/>
                </w14:textOutline>
              </w:rPr>
              <w:t xml:space="preserve">价</w:t>
            </w:r>
            <w:r>
              <w:rPr>
                <w:rFonts w:ascii="宋体" w:hAnsi="宋体" w:eastAsia="宋体" w:cs="宋体"/>
                <w:spacing w:val="19"/>
                <w:sz w:val="24"/>
                <w:szCs w:val="24"/>
                <w:highlight w:val="none"/>
                <w14:textOutline w14:w="4356" w14:cap="flat" w14:cmpd="sng" w14:algn="ctr">
                  <w14:solidFill>
                    <w14:srgbClr w14:val="000000"/>
                  </w14:solidFill>
                  <w14:prstDash w14:val="solid"/>
                  <w14:miter/>
                </w14:textOutline>
              </w:rPr>
              <w:t xml:space="preserve">格(元)</w:t>
            </w:r>
            <w:r/>
          </w:p>
        </w:tc>
        <w:tc>
          <w:tcPr>
            <w:tcW w:w="1356" w:type="dxa"/>
            <w:textDirection w:val="lrTb"/>
            <w:noWrap w:val="false"/>
          </w:tcPr>
          <w:p>
            <w:pPr>
              <w:spacing w:line="266" w:lineRule="auto"/>
              <w:rPr>
                <w:highlight w:val="none"/>
              </w:rPr>
            </w:pPr>
            <w:r>
              <w:rPr>
                <w:highlight w:val="none"/>
              </w:rPr>
            </w:r>
            <w:r/>
          </w:p>
          <w:p>
            <w:pPr>
              <w:ind w:left="326"/>
              <w:spacing w:before="78" w:line="220" w:lineRule="auto"/>
              <w:rPr>
                <w:rFonts w:ascii="宋体" w:hAnsi="宋体" w:eastAsia="宋体" w:cs="宋体"/>
                <w:sz w:val="24"/>
                <w:szCs w:val="24"/>
                <w:highlight w:val="none"/>
              </w:rPr>
            </w:pPr>
            <w:r>
              <w:rPr>
                <w:rFonts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质</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保期</w:t>
            </w:r>
            <w:r/>
          </w:p>
        </w:tc>
        <w:tc>
          <w:tcPr>
            <w:gridSpan w:val="2"/>
            <w:tcW w:w="991" w:type="dxa"/>
            <w:textDirection w:val="lrTb"/>
            <w:noWrap w:val="false"/>
          </w:tcPr>
          <w:p>
            <w:pPr>
              <w:spacing w:line="266" w:lineRule="auto"/>
              <w:rPr>
                <w:highlight w:val="none"/>
              </w:rPr>
            </w:pPr>
            <w:r>
              <w:rPr>
                <w:highlight w:val="none"/>
              </w:rPr>
            </w:r>
            <w:r/>
          </w:p>
          <w:p>
            <w:pPr>
              <w:ind w:left="262"/>
              <w:spacing w:before="78" w:line="221" w:lineRule="auto"/>
              <w:rPr>
                <w:rFonts w:ascii="宋体" w:hAnsi="宋体" w:eastAsia="宋体" w:cs="宋体"/>
                <w:sz w:val="24"/>
                <w:szCs w:val="24"/>
                <w:highlight w:val="none"/>
              </w:rPr>
            </w:pP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备</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注</w:t>
            </w:r>
            <w:r/>
          </w:p>
        </w:tc>
      </w:tr>
      <w:tr>
        <w:trPr>
          <w:trHeight w:val="597"/>
        </w:trPr>
        <w:tc>
          <w:tcPr>
            <w:tcW w:w="479" w:type="dxa"/>
            <w:textDirection w:val="lrTb"/>
            <w:noWrap w:val="false"/>
          </w:tcPr>
          <w:p>
            <w:pPr>
              <w:ind w:left="204"/>
              <w:spacing w:before="215" w:line="185"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1</w:t>
            </w:r>
            <w:r/>
          </w:p>
        </w:tc>
        <w:tc>
          <w:tcPr>
            <w:gridSpan w:val="4"/>
            <w:tcW w:w="4174" w:type="dxa"/>
            <w:textDirection w:val="lrTb"/>
            <w:noWrap w:val="false"/>
          </w:tcPr>
          <w:p>
            <w:pPr>
              <w:ind w:left="1010"/>
              <w:spacing w:before="175" w:line="22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528" w:type="dxa"/>
            <w:textDirection w:val="lrTb"/>
            <w:noWrap w:val="false"/>
          </w:tcPr>
          <w:p>
            <w:pPr>
              <w:rPr>
                <w:highlight w:val="none"/>
              </w:rPr>
            </w:pPr>
            <w:r>
              <w:rPr>
                <w:highlight w:val="none"/>
              </w:rPr>
            </w:r>
            <w:r/>
          </w:p>
        </w:tc>
        <w:tc>
          <w:tcPr>
            <w:tcW w:w="1356" w:type="dxa"/>
            <w:textDirection w:val="lrTb"/>
            <w:noWrap w:val="false"/>
          </w:tcPr>
          <w:p>
            <w:pPr>
              <w:rPr>
                <w:highlight w:val="none"/>
              </w:rPr>
            </w:pPr>
            <w:r>
              <w:rPr>
                <w:highlight w:val="none"/>
              </w:rPr>
            </w:r>
            <w:r/>
          </w:p>
        </w:tc>
        <w:tc>
          <w:tcPr>
            <w:gridSpan w:val="2"/>
            <w:tcW w:w="991" w:type="dxa"/>
            <w:textDirection w:val="lrTb"/>
            <w:noWrap w:val="false"/>
          </w:tcPr>
          <w:p>
            <w:pPr>
              <w:rPr>
                <w:highlight w:val="none"/>
              </w:rPr>
            </w:pPr>
            <w:r>
              <w:rPr>
                <w:highlight w:val="none"/>
              </w:rPr>
            </w:r>
            <w:r/>
          </w:p>
        </w:tc>
      </w:tr>
      <w:tr>
        <w:trPr>
          <w:trHeight w:val="599"/>
        </w:trPr>
        <w:tc>
          <w:tcPr>
            <w:tcW w:w="479" w:type="dxa"/>
            <w:textDirection w:val="lrTb"/>
            <w:noWrap w:val="false"/>
          </w:tcPr>
          <w:p>
            <w:pPr>
              <w:ind w:left="189"/>
              <w:spacing w:before="219" w:line="184"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2</w:t>
            </w:r>
            <w:r/>
          </w:p>
        </w:tc>
        <w:tc>
          <w:tcPr>
            <w:gridSpan w:val="4"/>
            <w:tcW w:w="4174" w:type="dxa"/>
            <w:textDirection w:val="lrTb"/>
            <w:noWrap w:val="false"/>
          </w:tcPr>
          <w:p>
            <w:pPr>
              <w:ind w:left="1007"/>
              <w:spacing w:before="178" w:line="22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528" w:type="dxa"/>
            <w:textDirection w:val="lrTb"/>
            <w:noWrap w:val="false"/>
          </w:tcPr>
          <w:p>
            <w:pPr>
              <w:rPr>
                <w:highlight w:val="none"/>
              </w:rPr>
            </w:pPr>
            <w:r>
              <w:rPr>
                <w:highlight w:val="none"/>
              </w:rPr>
            </w:r>
            <w:r/>
          </w:p>
        </w:tc>
        <w:tc>
          <w:tcPr>
            <w:tcW w:w="1356" w:type="dxa"/>
            <w:textDirection w:val="lrTb"/>
            <w:noWrap w:val="false"/>
          </w:tcPr>
          <w:p>
            <w:pPr>
              <w:rPr>
                <w:highlight w:val="none"/>
              </w:rPr>
            </w:pPr>
            <w:r>
              <w:rPr>
                <w:highlight w:val="none"/>
              </w:rPr>
            </w:r>
            <w:r/>
          </w:p>
        </w:tc>
        <w:tc>
          <w:tcPr>
            <w:gridSpan w:val="2"/>
            <w:tcW w:w="991" w:type="dxa"/>
            <w:textDirection w:val="lrTb"/>
            <w:noWrap w:val="false"/>
          </w:tcPr>
          <w:p>
            <w:pPr>
              <w:rPr>
                <w:highlight w:val="none"/>
              </w:rPr>
            </w:pPr>
            <w:r>
              <w:rPr>
                <w:highlight w:val="none"/>
              </w:rPr>
            </w:r>
            <w:r/>
          </w:p>
        </w:tc>
      </w:tr>
      <w:tr>
        <w:trPr>
          <w:trHeight w:val="600"/>
        </w:trPr>
        <w:tc>
          <w:tcPr>
            <w:tcW w:w="479" w:type="dxa"/>
            <w:textDirection w:val="lrTb"/>
            <w:noWrap w:val="false"/>
          </w:tcPr>
          <w:p>
            <w:pPr>
              <w:ind w:left="191"/>
              <w:spacing w:before="219" w:line="183"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3</w:t>
            </w:r>
            <w:r/>
          </w:p>
        </w:tc>
        <w:tc>
          <w:tcPr>
            <w:gridSpan w:val="4"/>
            <w:tcW w:w="4174" w:type="dxa"/>
            <w:textDirection w:val="lrTb"/>
            <w:noWrap w:val="false"/>
          </w:tcPr>
          <w:p>
            <w:pPr>
              <w:ind w:left="891"/>
              <w:spacing w:before="179" w:line="22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528" w:type="dxa"/>
            <w:textDirection w:val="lrTb"/>
            <w:noWrap w:val="false"/>
          </w:tcPr>
          <w:p>
            <w:pPr>
              <w:rPr>
                <w:highlight w:val="none"/>
              </w:rPr>
            </w:pPr>
            <w:r>
              <w:rPr>
                <w:highlight w:val="none"/>
              </w:rPr>
            </w:r>
            <w:r/>
          </w:p>
        </w:tc>
        <w:tc>
          <w:tcPr>
            <w:tcW w:w="1356" w:type="dxa"/>
            <w:textDirection w:val="lrTb"/>
            <w:noWrap w:val="false"/>
          </w:tcPr>
          <w:p>
            <w:pPr>
              <w:rPr>
                <w:highlight w:val="none"/>
              </w:rPr>
            </w:pPr>
            <w:r>
              <w:rPr>
                <w:highlight w:val="none"/>
              </w:rPr>
            </w:r>
            <w:r/>
          </w:p>
        </w:tc>
        <w:tc>
          <w:tcPr>
            <w:gridSpan w:val="2"/>
            <w:tcW w:w="991" w:type="dxa"/>
            <w:textDirection w:val="lrTb"/>
            <w:noWrap w:val="false"/>
          </w:tcPr>
          <w:p>
            <w:pPr>
              <w:rPr>
                <w:highlight w:val="none"/>
              </w:rPr>
            </w:pPr>
            <w:r>
              <w:rPr>
                <w:highlight w:val="none"/>
              </w:rPr>
            </w:r>
            <w:r/>
          </w:p>
        </w:tc>
      </w:tr>
      <w:tr>
        <w:trPr>
          <w:trHeight w:val="598"/>
        </w:trPr>
        <w:tc>
          <w:tcPr>
            <w:tcW w:w="479" w:type="dxa"/>
            <w:textDirection w:val="lrTb"/>
            <w:noWrap w:val="false"/>
          </w:tcPr>
          <w:p>
            <w:pPr>
              <w:ind w:left="185"/>
              <w:spacing w:before="218" w:line="184"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4</w:t>
            </w:r>
            <w:r/>
          </w:p>
        </w:tc>
        <w:tc>
          <w:tcPr>
            <w:gridSpan w:val="4"/>
            <w:tcW w:w="4174" w:type="dxa"/>
            <w:textDirection w:val="lrTb"/>
            <w:noWrap w:val="false"/>
          </w:tcPr>
          <w:p>
            <w:pPr>
              <w:ind w:left="647"/>
              <w:spacing w:before="177" w:line="22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528" w:type="dxa"/>
            <w:textDirection w:val="lrTb"/>
            <w:noWrap w:val="false"/>
          </w:tcPr>
          <w:p>
            <w:pPr>
              <w:rPr>
                <w:highlight w:val="none"/>
              </w:rPr>
            </w:pPr>
            <w:r>
              <w:rPr>
                <w:highlight w:val="none"/>
              </w:rPr>
            </w:r>
            <w:r/>
          </w:p>
        </w:tc>
        <w:tc>
          <w:tcPr>
            <w:tcW w:w="1356" w:type="dxa"/>
            <w:textDirection w:val="lrTb"/>
            <w:noWrap w:val="false"/>
          </w:tcPr>
          <w:p>
            <w:pPr>
              <w:rPr>
                <w:highlight w:val="none"/>
              </w:rPr>
            </w:pPr>
            <w:r>
              <w:rPr>
                <w:highlight w:val="none"/>
              </w:rPr>
            </w:r>
            <w:r/>
          </w:p>
        </w:tc>
        <w:tc>
          <w:tcPr>
            <w:gridSpan w:val="2"/>
            <w:tcW w:w="991" w:type="dxa"/>
            <w:textDirection w:val="lrTb"/>
            <w:noWrap w:val="false"/>
          </w:tcPr>
          <w:p>
            <w:pPr>
              <w:rPr>
                <w:highlight w:val="none"/>
              </w:rPr>
            </w:pPr>
            <w:r>
              <w:rPr>
                <w:highlight w:val="none"/>
              </w:rPr>
            </w:r>
            <w:r/>
          </w:p>
        </w:tc>
      </w:tr>
      <w:tr>
        <w:trPr>
          <w:trHeight w:val="599"/>
        </w:trPr>
        <w:tc>
          <w:tcPr>
            <w:tcW w:w="479" w:type="dxa"/>
            <w:textDirection w:val="lrTb"/>
            <w:noWrap w:val="false"/>
          </w:tcPr>
          <w:p>
            <w:pPr>
              <w:ind w:left="191"/>
              <w:spacing w:before="222" w:line="181"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5</w:t>
            </w:r>
            <w:r/>
          </w:p>
        </w:tc>
        <w:tc>
          <w:tcPr>
            <w:gridSpan w:val="4"/>
            <w:tcW w:w="4174" w:type="dxa"/>
            <w:textDirection w:val="lrTb"/>
            <w:noWrap w:val="false"/>
          </w:tcPr>
          <w:p>
            <w:pPr>
              <w:ind w:left="1254"/>
              <w:spacing w:before="179" w:line="22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528" w:type="dxa"/>
            <w:textDirection w:val="lrTb"/>
            <w:noWrap w:val="false"/>
          </w:tcPr>
          <w:p>
            <w:pPr>
              <w:rPr>
                <w:highlight w:val="none"/>
              </w:rPr>
            </w:pPr>
            <w:r>
              <w:rPr>
                <w:highlight w:val="none"/>
              </w:rPr>
            </w:r>
            <w:r/>
          </w:p>
        </w:tc>
        <w:tc>
          <w:tcPr>
            <w:tcW w:w="1356" w:type="dxa"/>
            <w:textDirection w:val="lrTb"/>
            <w:noWrap w:val="false"/>
          </w:tcPr>
          <w:p>
            <w:pPr>
              <w:rPr>
                <w:highlight w:val="none"/>
              </w:rPr>
            </w:pPr>
            <w:r>
              <w:rPr>
                <w:highlight w:val="none"/>
              </w:rPr>
            </w:r>
            <w:r/>
          </w:p>
        </w:tc>
        <w:tc>
          <w:tcPr>
            <w:gridSpan w:val="2"/>
            <w:tcW w:w="991" w:type="dxa"/>
            <w:textDirection w:val="lrTb"/>
            <w:noWrap w:val="false"/>
          </w:tcPr>
          <w:p>
            <w:pPr>
              <w:rPr>
                <w:highlight w:val="none"/>
              </w:rPr>
            </w:pPr>
            <w:r>
              <w:rPr>
                <w:highlight w:val="none"/>
              </w:rPr>
            </w:r>
            <w:r/>
          </w:p>
        </w:tc>
      </w:tr>
      <w:tr>
        <w:trPr>
          <w:trHeight w:val="600"/>
        </w:trPr>
        <w:tc>
          <w:tcPr>
            <w:gridSpan w:val="9"/>
            <w:tcW w:w="8528" w:type="dxa"/>
            <w:textDirection w:val="lrTb"/>
            <w:noWrap w:val="false"/>
          </w:tcPr>
          <w:p>
            <w:pPr>
              <w:ind w:left="3004"/>
              <w:spacing w:before="181" w:line="220" w:lineRule="auto"/>
              <w:rPr>
                <w:rFonts w:ascii="宋体" w:hAnsi="宋体" w:eastAsia="宋体" w:cs="宋体"/>
                <w:sz w:val="24"/>
                <w:szCs w:val="24"/>
                <w:highlight w:val="none"/>
              </w:rPr>
            </w:pPr>
            <w:r>
              <w:rPr>
                <w:rFonts w:ascii="宋体" w:hAnsi="宋体" w:eastAsia="宋体" w:cs="宋体"/>
                <w:spacing w:val="-14"/>
                <w:sz w:val="24"/>
                <w:szCs w:val="24"/>
                <w:highlight w:val="none"/>
                <w14:textOutline w14:w="4356" w14:cap="flat" w14:cmpd="sng" w14:algn="ctr">
                  <w14:solidFill>
                    <w14:srgbClr w14:val="000000"/>
                  </w14:solidFill>
                  <w14:prstDash w14:val="solid"/>
                  <w14:miter/>
                </w14:textOutline>
              </w:rPr>
              <w:t xml:space="preserve">服</w:t>
            </w:r>
            <w:r>
              <w:rPr>
                <w:rFonts w:ascii="宋体" w:hAnsi="宋体" w:eastAsia="宋体" w:cs="宋体"/>
                <w:spacing w:val="-11"/>
                <w:sz w:val="24"/>
                <w:szCs w:val="24"/>
                <w:highlight w:val="none"/>
                <w14:textOutline w14:w="4356" w14:cap="flat" w14:cmpd="sng" w14:algn="ctr">
                  <w14:solidFill>
                    <w14:srgbClr w14:val="000000"/>
                  </w14:solidFill>
                  <w14:prstDash w14:val="solid"/>
                  <w14:miter/>
                </w14:textOutline>
              </w:rPr>
              <w:t xml:space="preserve">务</w:t>
            </w:r>
            <w:r>
              <w:rPr>
                <w:rFonts w:ascii="宋体" w:hAnsi="宋体" w:eastAsia="宋体" w:cs="宋体"/>
                <w:spacing w:val="-7"/>
                <w:sz w:val="24"/>
                <w:szCs w:val="24"/>
                <w:highlight w:val="none"/>
                <w14:textOutline w14:w="4356" w14:cap="flat" w14:cmpd="sng" w14:algn="ctr">
                  <w14:solidFill>
                    <w14:srgbClr w14:val="000000"/>
                  </w14:solidFill>
                  <w14:prstDash w14:val="solid"/>
                  <w14:miter/>
                </w14:textOutline>
              </w:rPr>
              <w:t xml:space="preserve">部分小计</w:t>
            </w:r>
            <w:r>
              <w:rPr>
                <w:rFonts w:hint="eastAsia" w:ascii="宋体" w:hAnsi="宋体" w:eastAsia="宋体" w:cs="宋体"/>
                <w:spacing w:val="-7"/>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7"/>
                <w:sz w:val="24"/>
                <w:szCs w:val="24"/>
                <w:highlight w:val="none"/>
              </w:rPr>
              <w:t xml:space="preserve">     </w:t>
            </w:r>
            <w:r>
              <w:rPr>
                <w:rFonts w:ascii="宋体" w:hAnsi="宋体" w:eastAsia="宋体" w:cs="宋体"/>
                <w:spacing w:val="-7"/>
                <w:sz w:val="24"/>
                <w:szCs w:val="24"/>
                <w:highlight w:val="none"/>
                <w14:textOutline w14:w="4356" w14:cap="flat" w14:cmpd="sng" w14:algn="ctr">
                  <w14:solidFill>
                    <w14:srgbClr w14:val="000000"/>
                  </w14:solidFill>
                  <w14:prstDash w14:val="solid"/>
                  <w14:miter/>
                </w14:textOutline>
              </w:rPr>
              <w:t xml:space="preserve">元</w:t>
            </w:r>
            <w:r/>
          </w:p>
        </w:tc>
      </w:tr>
      <w:tr>
        <w:trPr>
          <w:trHeight w:val="598"/>
        </w:trPr>
        <w:tc>
          <w:tcPr>
            <w:gridSpan w:val="9"/>
            <w:tcW w:w="8528" w:type="dxa"/>
            <w:textDirection w:val="lrTb"/>
            <w:noWrap w:val="false"/>
          </w:tcPr>
          <w:p>
            <w:pPr>
              <w:ind w:left="3551"/>
              <w:spacing w:before="179" w:line="217" w:lineRule="auto"/>
              <w:rPr>
                <w:rFonts w:ascii="宋体" w:hAnsi="宋体" w:eastAsia="宋体" w:cs="宋体"/>
                <w:sz w:val="24"/>
                <w:szCs w:val="24"/>
                <w:highlight w:val="none"/>
              </w:rPr>
            </w:pP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二、货</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物部分</w:t>
            </w:r>
            <w:r/>
          </w:p>
        </w:tc>
      </w:tr>
      <w:tr>
        <w:trPr>
          <w:trHeight w:val="943"/>
        </w:trPr>
        <w:tc>
          <w:tcPr>
            <w:tcW w:w="479" w:type="dxa"/>
            <w:textDirection w:val="tbRlV"/>
            <w:noWrap w:val="false"/>
          </w:tcPr>
          <w:p>
            <w:pPr>
              <w:ind w:left="118"/>
              <w:spacing w:before="116" w:line="210" w:lineRule="auto"/>
              <w:rPr>
                <w:rFonts w:ascii="宋体" w:hAnsi="宋体" w:eastAsia="宋体" w:cs="宋体"/>
                <w:sz w:val="24"/>
                <w:szCs w:val="24"/>
                <w:highlight w:val="none"/>
              </w:rPr>
            </w:pPr>
            <w:r>
              <w:rPr>
                <w:rFonts w:ascii="宋体" w:hAnsi="宋体" w:eastAsia="宋体" w:cs="宋体"/>
                <w:spacing w:val="36"/>
                <w:sz w:val="24"/>
                <w:szCs w:val="24"/>
                <w:highlight w:val="none"/>
                <w14:textOutline w14:w="4356" w14:cap="flat" w14:cmpd="sng" w14:algn="ctr">
                  <w14:solidFill>
                    <w14:srgbClr w14:val="000000"/>
                  </w14:solidFill>
                  <w14:prstDash w14:val="solid"/>
                  <w14:miter/>
                </w14:textOutline>
              </w:rPr>
              <w:t xml:space="preserve">序</w:t>
            </w:r>
            <w:r>
              <w:rPr>
                <w:rFonts w:ascii="宋体" w:hAnsi="宋体" w:eastAsia="宋体" w:cs="宋体"/>
                <w:spacing w:val="36"/>
                <w:sz w:val="24"/>
                <w:szCs w:val="24"/>
                <w:highlight w:val="none"/>
              </w:rPr>
              <w:t xml:space="preserve"> </w:t>
            </w:r>
            <w:r>
              <w:rPr>
                <w:rFonts w:ascii="宋体" w:hAnsi="宋体" w:eastAsia="宋体" w:cs="宋体"/>
                <w:spacing w:val="35"/>
                <w:sz w:val="24"/>
                <w:szCs w:val="24"/>
                <w:highlight w:val="none"/>
                <w14:textOutline w14:w="4356" w14:cap="flat" w14:cmpd="sng" w14:algn="ctr">
                  <w14:solidFill>
                    <w14:srgbClr w14:val="000000"/>
                  </w14:solidFill>
                  <w14:prstDash w14:val="solid"/>
                  <w14:miter/>
                </w14:textOutline>
              </w:rPr>
              <w:t xml:space="preserve">号</w:t>
            </w:r>
            <w:r/>
          </w:p>
        </w:tc>
        <w:tc>
          <w:tcPr>
            <w:tcW w:w="1401" w:type="dxa"/>
            <w:textDirection w:val="lrTb"/>
            <w:noWrap w:val="false"/>
          </w:tcPr>
          <w:p>
            <w:pPr>
              <w:spacing w:line="271" w:lineRule="auto"/>
              <w:rPr>
                <w:highlight w:val="none"/>
              </w:rPr>
            </w:pPr>
            <w:r>
              <w:rPr>
                <w:highlight w:val="none"/>
              </w:rPr>
            </w:r>
            <w:r/>
          </w:p>
          <w:p>
            <w:pPr>
              <w:ind w:left="466"/>
              <w:spacing w:before="78" w:line="222" w:lineRule="auto"/>
              <w:rPr>
                <w:rFonts w:ascii="宋体" w:hAnsi="宋体" w:eastAsia="宋体" w:cs="宋体"/>
                <w:sz w:val="24"/>
                <w:szCs w:val="24"/>
                <w:highlight w:val="none"/>
              </w:rPr>
            </w:pP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名</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称</w:t>
            </w:r>
            <w:r/>
          </w:p>
        </w:tc>
        <w:tc>
          <w:tcPr>
            <w:tcW w:w="1300" w:type="dxa"/>
            <w:textDirection w:val="lrTb"/>
            <w:noWrap w:val="false"/>
          </w:tcPr>
          <w:p>
            <w:pPr>
              <w:spacing w:line="271" w:lineRule="auto"/>
              <w:rPr>
                <w:highlight w:val="none"/>
              </w:rPr>
            </w:pPr>
            <w:r>
              <w:rPr>
                <w:highlight w:val="none"/>
              </w:rPr>
            </w:r>
            <w:r/>
          </w:p>
          <w:p>
            <w:pPr>
              <w:ind w:left="193"/>
              <w:spacing w:before="78" w:line="220" w:lineRule="auto"/>
              <w:rPr>
                <w:rFonts w:ascii="宋体" w:hAnsi="宋体" w:eastAsia="宋体" w:cs="宋体"/>
                <w:sz w:val="24"/>
                <w:szCs w:val="24"/>
                <w:highlight w:val="none"/>
              </w:rPr>
            </w:pPr>
            <w:r>
              <w:rPr>
                <w:rFonts w:ascii="宋体" w:hAnsi="宋体" w:eastAsia="宋体" w:cs="宋体"/>
                <w:spacing w:val="-7"/>
                <w:sz w:val="24"/>
                <w:szCs w:val="24"/>
                <w:highlight w:val="none"/>
                <w14:textOutline w14:w="4356" w14:cap="flat" w14:cmpd="sng" w14:algn="ctr">
                  <w14:solidFill>
                    <w14:srgbClr w14:val="000000"/>
                  </w14:solidFill>
                  <w14:prstDash w14:val="solid"/>
                  <w14:miter/>
                </w14:textOutline>
              </w:rPr>
              <w:t xml:space="preserve">品</w:t>
            </w:r>
            <w:r>
              <w:rPr>
                <w:rFonts w:ascii="宋体" w:hAnsi="宋体" w:eastAsia="宋体" w:cs="宋体"/>
                <w:spacing w:val="-6"/>
                <w:sz w:val="24"/>
                <w:szCs w:val="24"/>
                <w:highlight w:val="none"/>
                <w14:textOutline w14:w="4356" w14:cap="flat" w14:cmpd="sng" w14:algn="ctr">
                  <w14:solidFill>
                    <w14:srgbClr w14:val="000000"/>
                  </w14:solidFill>
                  <w14:prstDash w14:val="solid"/>
                  <w14:miter/>
                </w14:textOutline>
              </w:rPr>
              <w:t xml:space="preserve">牌型号</w:t>
            </w:r>
            <w:r/>
          </w:p>
        </w:tc>
        <w:tc>
          <w:tcPr>
            <w:gridSpan w:val="2"/>
            <w:tcW w:w="1473" w:type="dxa"/>
            <w:textDirection w:val="lrTb"/>
            <w:noWrap w:val="false"/>
          </w:tcPr>
          <w:p>
            <w:pPr>
              <w:spacing w:line="271" w:lineRule="auto"/>
              <w:rPr>
                <w:highlight w:val="none"/>
              </w:rPr>
            </w:pPr>
            <w:r>
              <w:rPr>
                <w:highlight w:val="none"/>
              </w:rPr>
            </w:r>
            <w:r/>
          </w:p>
          <w:p>
            <w:pPr>
              <w:ind w:left="505"/>
              <w:spacing w:before="78" w:line="220" w:lineRule="auto"/>
              <w:rPr>
                <w:rFonts w:ascii="宋体" w:hAnsi="宋体" w:eastAsia="宋体" w:cs="宋体"/>
                <w:sz w:val="24"/>
                <w:szCs w:val="24"/>
                <w:highlight w:val="none"/>
              </w:rPr>
            </w:pPr>
            <w:r>
              <w:rPr>
                <w:rFonts w:ascii="宋体" w:hAnsi="宋体" w:eastAsia="宋体" w:cs="宋体"/>
                <w:spacing w:val="-3"/>
                <w:sz w:val="24"/>
                <w:szCs w:val="24"/>
                <w:highlight w:val="none"/>
                <w14:textOutline w14:w="4356" w14:cap="flat" w14:cmpd="sng" w14:algn="ctr">
                  <w14:solidFill>
                    <w14:srgbClr w14:val="000000"/>
                  </w14:solidFill>
                  <w14:prstDash w14:val="solid"/>
                  <w14:miter/>
                </w14:textOutline>
              </w:rPr>
              <w:t xml:space="preserve">数</w:t>
            </w: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量</w:t>
            </w:r>
            <w:r/>
          </w:p>
        </w:tc>
        <w:tc>
          <w:tcPr>
            <w:tcW w:w="1528" w:type="dxa"/>
            <w:textDirection w:val="lrTb"/>
            <w:noWrap w:val="false"/>
          </w:tcPr>
          <w:p>
            <w:pPr>
              <w:spacing w:line="272" w:lineRule="auto"/>
              <w:rPr>
                <w:highlight w:val="none"/>
              </w:rPr>
            </w:pPr>
            <w:r>
              <w:rPr>
                <w:highlight w:val="none"/>
              </w:rPr>
            </w:r>
            <w:r/>
          </w:p>
          <w:p>
            <w:pPr>
              <w:ind w:left="170"/>
              <w:spacing w:before="78" w:line="218" w:lineRule="auto"/>
              <w:rPr>
                <w:rFonts w:ascii="宋体" w:hAnsi="宋体" w:eastAsia="宋体" w:cs="宋体"/>
                <w:sz w:val="24"/>
                <w:szCs w:val="24"/>
                <w:highlight w:val="none"/>
              </w:rPr>
            </w:pPr>
            <w:r>
              <w:rPr>
                <w:rFonts w:ascii="宋体" w:hAnsi="宋体" w:eastAsia="宋体" w:cs="宋体"/>
                <w:spacing w:val="21"/>
                <w:sz w:val="24"/>
                <w:szCs w:val="24"/>
                <w:highlight w:val="none"/>
                <w14:textOutline w14:w="4356" w14:cap="flat" w14:cmpd="sng" w14:algn="ctr">
                  <w14:solidFill>
                    <w14:srgbClr w14:val="000000"/>
                  </w14:solidFill>
                  <w14:prstDash w14:val="solid"/>
                  <w14:miter/>
                </w14:textOutline>
              </w:rPr>
              <w:t xml:space="preserve">单</w:t>
            </w:r>
            <w:r>
              <w:rPr>
                <w:rFonts w:ascii="宋体" w:hAnsi="宋体" w:eastAsia="宋体" w:cs="宋体"/>
                <w:spacing w:val="19"/>
                <w:sz w:val="24"/>
                <w:szCs w:val="24"/>
                <w:highlight w:val="none"/>
                <w14:textOutline w14:w="4356" w14:cap="flat" w14:cmpd="sng" w14:algn="ctr">
                  <w14:solidFill>
                    <w14:srgbClr w14:val="000000"/>
                  </w14:solidFill>
                  <w14:prstDash w14:val="solid"/>
                  <w14:miter/>
                </w14:textOutline>
              </w:rPr>
              <w:t xml:space="preserve">价(元)</w:t>
            </w:r>
            <w:r/>
          </w:p>
        </w:tc>
        <w:tc>
          <w:tcPr>
            <w:gridSpan w:val="2"/>
            <w:tcW w:w="1416" w:type="dxa"/>
            <w:textDirection w:val="lrTb"/>
            <w:noWrap w:val="false"/>
          </w:tcPr>
          <w:p>
            <w:pPr>
              <w:spacing w:line="272" w:lineRule="auto"/>
              <w:rPr>
                <w:highlight w:val="none"/>
              </w:rPr>
            </w:pPr>
            <w:r>
              <w:rPr>
                <w:highlight w:val="none"/>
              </w:rPr>
            </w:r>
            <w:r/>
          </w:p>
          <w:p>
            <w:pPr>
              <w:ind w:left="118"/>
              <w:spacing w:before="78" w:line="220" w:lineRule="auto"/>
              <w:rPr>
                <w:rFonts w:ascii="宋体" w:hAnsi="宋体" w:eastAsia="宋体" w:cs="宋体"/>
                <w:sz w:val="24"/>
                <w:szCs w:val="24"/>
                <w:highlight w:val="none"/>
              </w:rPr>
            </w:pPr>
            <w:r>
              <w:rPr>
                <w:rFonts w:ascii="宋体" w:hAnsi="宋体" w:eastAsia="宋体" w:cs="宋体"/>
                <w:spacing w:val="22"/>
                <w:sz w:val="24"/>
                <w:szCs w:val="24"/>
                <w:highlight w:val="none"/>
                <w14:textOutline w14:w="4356" w14:cap="flat" w14:cmpd="sng" w14:algn="ctr">
                  <w14:solidFill>
                    <w14:srgbClr w14:val="000000"/>
                  </w14:solidFill>
                  <w14:prstDash w14:val="solid"/>
                  <w14:miter/>
                </w14:textOutline>
              </w:rPr>
              <w:t xml:space="preserve">合</w:t>
            </w:r>
            <w:r>
              <w:rPr>
                <w:rFonts w:ascii="宋体" w:hAnsi="宋体" w:eastAsia="宋体" w:cs="宋体"/>
                <w:spacing w:val="19"/>
                <w:sz w:val="24"/>
                <w:szCs w:val="24"/>
                <w:highlight w:val="none"/>
                <w14:textOutline w14:w="4356" w14:cap="flat" w14:cmpd="sng" w14:algn="ctr">
                  <w14:solidFill>
                    <w14:srgbClr w14:val="000000"/>
                  </w14:solidFill>
                  <w14:prstDash w14:val="solid"/>
                  <w14:miter/>
                </w14:textOutline>
              </w:rPr>
              <w:t xml:space="preserve">计(元)</w:t>
            </w:r>
            <w:r/>
          </w:p>
        </w:tc>
        <w:tc>
          <w:tcPr>
            <w:tcW w:w="931" w:type="dxa"/>
            <w:textDirection w:val="lrTb"/>
            <w:noWrap w:val="false"/>
          </w:tcPr>
          <w:p>
            <w:pPr>
              <w:ind w:left="231"/>
              <w:spacing w:before="118" w:line="468" w:lineRule="exact"/>
              <w:rPr>
                <w:rFonts w:ascii="宋体" w:hAnsi="宋体" w:eastAsia="宋体" w:cs="宋体"/>
                <w:sz w:val="24"/>
                <w:szCs w:val="24"/>
                <w:highlight w:val="none"/>
              </w:rPr>
            </w:pPr>
            <w:r>
              <w:rPr>
                <w:rFonts w:ascii="宋体" w:hAnsi="宋体" w:eastAsia="宋体" w:cs="宋体"/>
                <w:spacing w:val="-2"/>
                <w:position w:val="17"/>
                <w:sz w:val="24"/>
                <w:szCs w:val="24"/>
                <w:highlight w:val="none"/>
                <w14:textOutline w14:w="4356" w14:cap="flat" w14:cmpd="sng" w14:algn="ctr">
                  <w14:solidFill>
                    <w14:srgbClr w14:val="000000"/>
                  </w14:solidFill>
                  <w14:prstDash w14:val="solid"/>
                  <w14:miter/>
                </w14:textOutline>
              </w:rPr>
              <w:t xml:space="preserve">质保</w:t>
            </w:r>
            <w:r/>
          </w:p>
          <w:p>
            <w:pPr>
              <w:ind w:left="355"/>
              <w:spacing w:line="220"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期</w:t>
            </w:r>
            <w:r/>
          </w:p>
        </w:tc>
      </w:tr>
      <w:tr>
        <w:trPr>
          <w:trHeight w:val="1252"/>
        </w:trPr>
        <w:tc>
          <w:tcPr>
            <w:tcW w:w="479" w:type="dxa"/>
            <w:textDirection w:val="lrTb"/>
            <w:noWrap w:val="false"/>
          </w:tcPr>
          <w:p>
            <w:pPr>
              <w:spacing w:line="463" w:lineRule="auto"/>
              <w:rPr>
                <w:highlight w:val="none"/>
              </w:rPr>
            </w:pPr>
            <w:r>
              <w:rPr>
                <w:highlight w:val="none"/>
              </w:rPr>
            </w:r>
            <w:r/>
          </w:p>
          <w:p>
            <w:pPr>
              <w:ind w:left="204"/>
              <w:spacing w:before="78" w:line="185"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1</w:t>
            </w:r>
            <w:r/>
          </w:p>
        </w:tc>
        <w:tc>
          <w:tcPr>
            <w:tcW w:w="1401" w:type="dxa"/>
            <w:textDirection w:val="lrTb"/>
            <w:noWrap w:val="false"/>
          </w:tcPr>
          <w:p>
            <w:pPr>
              <w:ind w:left="117" w:right="106" w:firstLine="2"/>
              <w:spacing w:before="35" w:line="234"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300" w:type="dxa"/>
            <w:textDirection w:val="lrTb"/>
            <w:noWrap w:val="false"/>
          </w:tcPr>
          <w:p>
            <w:pPr>
              <w:rPr>
                <w:highlight w:val="none"/>
              </w:rPr>
            </w:pPr>
            <w:r>
              <w:rPr>
                <w:highlight w:val="none"/>
              </w:rPr>
            </w:r>
            <w:r/>
          </w:p>
        </w:tc>
        <w:tc>
          <w:tcPr>
            <w:gridSpan w:val="2"/>
            <w:tcW w:w="1473" w:type="dxa"/>
            <w:textDirection w:val="lrTb"/>
            <w:noWrap w:val="false"/>
          </w:tcPr>
          <w:p>
            <w:pPr>
              <w:spacing w:line="424" w:lineRule="auto"/>
              <w:rPr>
                <w:highlight w:val="none"/>
              </w:rPr>
            </w:pPr>
            <w:r>
              <w:rPr>
                <w:highlight w:val="none"/>
              </w:rPr>
            </w:r>
            <w:r/>
          </w:p>
          <w:p>
            <w:pPr>
              <w:ind w:left="490"/>
              <w:spacing w:before="78" w:line="222"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528" w:type="dxa"/>
            <w:textDirection w:val="lrTb"/>
            <w:noWrap w:val="false"/>
          </w:tcPr>
          <w:p>
            <w:pPr>
              <w:rPr>
                <w:highlight w:val="none"/>
              </w:rPr>
            </w:pPr>
            <w:r>
              <w:rPr>
                <w:highlight w:val="none"/>
              </w:rPr>
            </w:r>
            <w:r/>
          </w:p>
        </w:tc>
        <w:tc>
          <w:tcPr>
            <w:gridSpan w:val="2"/>
            <w:tcW w:w="1416" w:type="dxa"/>
            <w:textDirection w:val="lrTb"/>
            <w:noWrap w:val="false"/>
          </w:tcPr>
          <w:p>
            <w:pPr>
              <w:rPr>
                <w:highlight w:val="none"/>
              </w:rPr>
            </w:pPr>
            <w:r>
              <w:rPr>
                <w:highlight w:val="none"/>
              </w:rPr>
            </w:r>
            <w:r/>
          </w:p>
        </w:tc>
        <w:tc>
          <w:tcPr>
            <w:tcW w:w="931" w:type="dxa"/>
            <w:textDirection w:val="lrTb"/>
            <w:noWrap w:val="false"/>
          </w:tcPr>
          <w:p>
            <w:pPr>
              <w:spacing w:line="424" w:lineRule="auto"/>
              <w:rPr>
                <w:highlight w:val="none"/>
              </w:rPr>
            </w:pPr>
            <w:r>
              <w:rPr>
                <w:highlight w:val="none"/>
              </w:rPr>
            </w:r>
            <w:r/>
          </w:p>
          <w:p>
            <w:pPr>
              <w:ind w:left="230"/>
              <w:spacing w:before="78" w:line="22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rHeight w:val="597"/>
        </w:trPr>
        <w:tc>
          <w:tcPr>
            <w:gridSpan w:val="9"/>
            <w:tcW w:w="8528" w:type="dxa"/>
            <w:textDirection w:val="lrTb"/>
            <w:noWrap w:val="false"/>
          </w:tcPr>
          <w:p>
            <w:pPr>
              <w:ind w:left="3010"/>
              <w:spacing w:before="179" w:line="217" w:lineRule="auto"/>
              <w:rPr>
                <w:rFonts w:ascii="宋体" w:hAnsi="宋体" w:eastAsia="宋体" w:cs="宋体"/>
                <w:sz w:val="24"/>
                <w:szCs w:val="24"/>
                <w:highlight w:val="none"/>
              </w:rPr>
            </w:pPr>
            <w:r>
              <w:rPr>
                <w:rFonts w:ascii="宋体" w:hAnsi="宋体" w:eastAsia="宋体" w:cs="宋体"/>
                <w:spacing w:val="-10"/>
                <w:sz w:val="24"/>
                <w:szCs w:val="24"/>
                <w:highlight w:val="none"/>
                <w14:textOutline w14:w="4356" w14:cap="flat" w14:cmpd="sng" w14:algn="ctr">
                  <w14:solidFill>
                    <w14:srgbClr w14:val="000000"/>
                  </w14:solidFill>
                  <w14:prstDash w14:val="solid"/>
                  <w14:miter/>
                </w14:textOutline>
              </w:rPr>
              <w:t xml:space="preserve">货</w:t>
            </w:r>
            <w:r>
              <w:rPr>
                <w:rFonts w:ascii="宋体" w:hAnsi="宋体" w:eastAsia="宋体" w:cs="宋体"/>
                <w:spacing w:val="-8"/>
                <w:sz w:val="24"/>
                <w:szCs w:val="24"/>
                <w:highlight w:val="none"/>
                <w14:textOutline w14:w="4356" w14:cap="flat" w14:cmpd="sng" w14:algn="ctr">
                  <w14:solidFill>
                    <w14:srgbClr w14:val="000000"/>
                  </w14:solidFill>
                  <w14:prstDash w14:val="solid"/>
                  <w14:miter/>
                </w14:textOutline>
              </w:rPr>
              <w:t xml:space="preserve">物部分小计</w:t>
            </w:r>
            <w:r>
              <w:rPr>
                <w:rFonts w:hint="eastAsia" w:ascii="宋体" w:hAnsi="宋体" w:eastAsia="宋体" w:cs="宋体"/>
                <w:spacing w:val="-8"/>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8"/>
                <w:sz w:val="24"/>
                <w:szCs w:val="24"/>
                <w:highlight w:val="none"/>
              </w:rPr>
              <w:t xml:space="preserve">     </w:t>
            </w:r>
            <w:r>
              <w:rPr>
                <w:rFonts w:ascii="宋体" w:hAnsi="宋体" w:eastAsia="宋体" w:cs="宋体"/>
                <w:spacing w:val="-8"/>
                <w:sz w:val="24"/>
                <w:szCs w:val="24"/>
                <w:highlight w:val="none"/>
                <w14:textOutline w14:w="4356" w14:cap="flat" w14:cmpd="sng" w14:algn="ctr">
                  <w14:solidFill>
                    <w14:srgbClr w14:val="000000"/>
                  </w14:solidFill>
                  <w14:prstDash w14:val="solid"/>
                  <w14:miter/>
                </w14:textOutline>
              </w:rPr>
              <w:t xml:space="preserve">元</w:t>
            </w:r>
            <w:r/>
          </w:p>
        </w:tc>
      </w:tr>
      <w:tr>
        <w:trPr>
          <w:trHeight w:val="943"/>
        </w:trPr>
        <w:tc>
          <w:tcPr>
            <w:gridSpan w:val="4"/>
            <w:tcW w:w="3746" w:type="dxa"/>
            <w:textDirection w:val="lrTb"/>
            <w:noWrap w:val="false"/>
          </w:tcPr>
          <w:p>
            <w:pPr>
              <w:ind w:left="118"/>
              <w:spacing w:before="119" w:line="469" w:lineRule="exact"/>
              <w:rPr>
                <w:rFonts w:ascii="宋体" w:hAnsi="宋体" w:eastAsia="宋体" w:cs="宋体"/>
                <w:sz w:val="24"/>
                <w:szCs w:val="24"/>
                <w:highlight w:val="none"/>
              </w:rPr>
            </w:pPr>
            <w:r>
              <w:rPr>
                <w:rFonts w:ascii="宋体" w:hAnsi="宋体" w:eastAsia="宋体" w:cs="宋体"/>
                <w:spacing w:val="-12"/>
                <w:position w:val="17"/>
                <w:sz w:val="24"/>
                <w:szCs w:val="24"/>
                <w:highlight w:val="none"/>
                <w14:textOutline w14:w="4356" w14:cap="flat" w14:cmpd="sng" w14:algn="ctr">
                  <w14:solidFill>
                    <w14:srgbClr w14:val="000000"/>
                  </w14:solidFill>
                  <w14:prstDash w14:val="solid"/>
                  <w14:miter/>
                </w14:textOutline>
              </w:rPr>
              <w:t xml:space="preserve">其</w:t>
            </w:r>
            <w:r>
              <w:rPr>
                <w:rFonts w:ascii="宋体" w:hAnsi="宋体" w:eastAsia="宋体" w:cs="宋体"/>
                <w:spacing w:val="-7"/>
                <w:position w:val="17"/>
                <w:sz w:val="24"/>
                <w:szCs w:val="24"/>
                <w:highlight w:val="none"/>
                <w14:textOutline w14:w="4356" w14:cap="flat" w14:cmpd="sng" w14:algn="ctr">
                  <w14:solidFill>
                    <w14:srgbClr w14:val="000000"/>
                  </w14:solidFill>
                  <w14:prstDash w14:val="solid"/>
                  <w14:miter/>
                </w14:textOutline>
              </w:rPr>
              <w:t xml:space="preserve">它相关费用(培训、税费、对接、</w:t>
            </w:r>
            <w:r/>
          </w:p>
          <w:p>
            <w:pPr>
              <w:ind w:left="117"/>
              <w:spacing w:before="1" w:line="218" w:lineRule="auto"/>
              <w:rPr>
                <w:rFonts w:ascii="宋体" w:hAnsi="宋体" w:eastAsia="宋体" w:cs="宋体"/>
                <w:sz w:val="24"/>
                <w:szCs w:val="24"/>
                <w:highlight w:val="none"/>
              </w:rPr>
            </w:pP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集成等与项</w:t>
            </w: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目相关的一切费用)</w:t>
            </w:r>
            <w:r/>
          </w:p>
        </w:tc>
        <w:tc>
          <w:tcPr>
            <w:gridSpan w:val="5"/>
            <w:tcW w:w="4782" w:type="dxa"/>
            <w:textDirection w:val="lrTb"/>
            <w:noWrap w:val="false"/>
          </w:tcPr>
          <w:p>
            <w:pPr>
              <w:ind w:left="2278"/>
              <w:spacing w:before="120" w:line="220"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元</w:t>
            </w:r>
            <w:r/>
          </w:p>
        </w:tc>
      </w:tr>
      <w:tr>
        <w:trPr>
          <w:trHeight w:val="477"/>
        </w:trPr>
        <w:tc>
          <w:tcPr>
            <w:gridSpan w:val="4"/>
            <w:tcW w:w="3746" w:type="dxa"/>
            <w:textDirection w:val="lrTb"/>
            <w:noWrap w:val="false"/>
          </w:tcPr>
          <w:p>
            <w:pPr>
              <w:ind w:left="120"/>
              <w:spacing w:before="118" w:line="218" w:lineRule="auto"/>
              <w:rPr>
                <w:rFonts w:ascii="宋体" w:hAnsi="宋体" w:eastAsia="宋体" w:cs="宋体"/>
                <w:sz w:val="24"/>
                <w:szCs w:val="24"/>
                <w:highlight w:val="none"/>
              </w:rPr>
            </w:pPr>
            <w:r>
              <w:rPr>
                <w:rFonts w:ascii="宋体" w:hAnsi="宋体" w:eastAsia="宋体" w:cs="宋体"/>
                <w:spacing w:val="-2"/>
                <w:sz w:val="24"/>
                <w:szCs w:val="24"/>
                <w:highlight w:val="none"/>
                <w14:textOutline w14:w="4356" w14:cap="flat" w14:cmpd="sng" w14:algn="ctr">
                  <w14:solidFill>
                    <w14:srgbClr w14:val="000000"/>
                  </w14:solidFill>
                  <w14:prstDash w14:val="solid"/>
                  <w14:miter/>
                </w14:textOutline>
              </w:rPr>
              <w:t xml:space="preserve">项目总报</w:t>
            </w:r>
            <w:r>
              <w:rPr>
                <w:rFonts w:ascii="宋体" w:hAnsi="宋体" w:eastAsia="宋体" w:cs="宋体"/>
                <w:spacing w:val="-1"/>
                <w:sz w:val="24"/>
                <w:szCs w:val="24"/>
                <w:highlight w:val="none"/>
                <w14:textOutline w14:w="4356" w14:cap="flat" w14:cmpd="sng" w14:algn="ctr">
                  <w14:solidFill>
                    <w14:srgbClr w14:val="000000"/>
                  </w14:solidFill>
                  <w14:prstDash w14:val="solid"/>
                  <w14:miter/>
                </w14:textOutline>
              </w:rPr>
              <w:t xml:space="preserve">价</w:t>
            </w:r>
            <w:r/>
          </w:p>
        </w:tc>
        <w:tc>
          <w:tcPr>
            <w:gridSpan w:val="5"/>
            <w:tcW w:w="4782" w:type="dxa"/>
            <w:textDirection w:val="lrTb"/>
            <w:noWrap w:val="false"/>
          </w:tcPr>
          <w:p>
            <w:pPr>
              <w:ind w:left="2278"/>
              <w:spacing w:before="118" w:line="220" w:lineRule="auto"/>
              <w:rPr>
                <w:rFonts w:ascii="宋体" w:hAnsi="宋体" w:eastAsia="宋体" w:cs="宋体"/>
                <w:sz w:val="24"/>
                <w:szCs w:val="24"/>
                <w:highlight w:val="none"/>
              </w:rPr>
            </w:pPr>
            <w:r>
              <w:rPr>
                <w:rFonts w:ascii="宋体" w:hAnsi="宋体" w:eastAsia="宋体" w:cs="宋体"/>
                <w:sz w:val="24"/>
                <w:szCs w:val="24"/>
                <w:highlight w:val="none"/>
                <w14:textOutline w14:w="4356" w14:cap="flat" w14:cmpd="sng" w14:algn="ctr">
                  <w14:solidFill>
                    <w14:srgbClr w14:val="000000"/>
                  </w14:solidFill>
                  <w14:prstDash w14:val="solid"/>
                  <w14:miter/>
                </w14:textOutline>
              </w:rPr>
              <w:t xml:space="preserve">元</w:t>
            </w:r>
            <w:r/>
          </w:p>
        </w:tc>
      </w:tr>
    </w:tbl>
    <w:p>
      <w:pPr>
        <w:ind w:left="277"/>
        <w:spacing w:before="112" w:line="217" w:lineRule="auto"/>
        <w:rPr>
          <w:rFonts w:ascii="宋体" w:hAnsi="宋体" w:eastAsia="宋体" w:cs="宋体"/>
          <w:sz w:val="24"/>
          <w:szCs w:val="24"/>
          <w:highlight w:val="none"/>
        </w:rPr>
      </w:pPr>
      <w:r>
        <w:rPr>
          <w:rFonts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注</w:t>
      </w:r>
      <w:r>
        <w:rPr>
          <w:rFonts w:hint="eastAsia" w:ascii="宋体" w:hAnsi="宋体" w:eastAsia="宋体" w:cs="宋体"/>
          <w:spacing w:val="-4"/>
          <w:sz w:val="24"/>
          <w:szCs w:val="24"/>
          <w:highlight w:val="none"/>
          <w14:textOutline w14:w="4356" w14:cap="flat" w14:cmpd="sng" w14:algn="ctr">
            <w14:solidFill>
              <w14:srgbClr w14:val="000000"/>
            </w14:solidFill>
            <w14:prstDash w14:val="solid"/>
            <w14:miter/>
          </w14:textOutline>
        </w:rPr>
        <w:t xml:space="preserve">：</w:t>
      </w:r>
      <w:r>
        <w:rPr>
          <w:rFonts w:ascii="宋体" w:hAnsi="宋体" w:eastAsia="宋体" w:cs="宋体"/>
          <w:spacing w:val="-4"/>
          <w:sz w:val="24"/>
          <w:szCs w:val="24"/>
          <w:highlight w:val="none"/>
        </w:rPr>
        <w:t xml:space="preserve">1、</w:t>
      </w:r>
      <w:r>
        <w:rPr>
          <w:rFonts w:hint="eastAsia" w:ascii="宋体" w:hAnsi="宋体" w:eastAsia="宋体" w:cs="宋体"/>
          <w:spacing w:val="-2"/>
          <w:sz w:val="24"/>
          <w:szCs w:val="24"/>
          <w:highlight w:val="none"/>
          <w:u w:val="single"/>
          <w14:textOutline w14:w="4356" w14:cap="flat" w14:cmpd="sng" w14:algn="ctr">
            <w14:solidFill>
              <w14:srgbClr w14:val="000000"/>
            </w14:solidFill>
            <w14:prstDash w14:val="solid"/>
            <w14:miter/>
          </w14:textOutline>
        </w:rPr>
        <w:t xml:space="preserve">投标人</w:t>
      </w:r>
      <w:r>
        <w:rPr>
          <w:rFonts w:ascii="宋体" w:hAnsi="宋体" w:eastAsia="宋体" w:cs="宋体"/>
          <w:spacing w:val="-2"/>
          <w:sz w:val="24"/>
          <w:szCs w:val="24"/>
          <w:highlight w:val="none"/>
          <w:u w:val="single"/>
          <w14:textOutline w14:w="4356" w14:cap="flat" w14:cmpd="sng" w14:algn="ctr">
            <w14:solidFill>
              <w14:srgbClr w14:val="000000"/>
            </w14:solidFill>
            <w14:prstDash w14:val="solid"/>
            <w14:miter/>
          </w14:textOutline>
        </w:rPr>
        <w:t xml:space="preserve">应当按照</w:t>
      </w:r>
      <w:r>
        <w:rPr>
          <w:rFonts w:hint="eastAsia" w:ascii="宋体" w:hAnsi="宋体" w:eastAsia="宋体" w:cs="宋体"/>
          <w:spacing w:val="-2"/>
          <w:sz w:val="24"/>
          <w:szCs w:val="24"/>
          <w:highlight w:val="none"/>
          <w:u w:val="single"/>
          <w:lang w:eastAsia="zh-CN"/>
          <w14:textOutline w14:w="4356" w14:cap="flat" w14:cmpd="sng" w14:algn="ctr">
            <w14:solidFill>
              <w14:srgbClr w14:val="000000"/>
            </w14:solidFill>
            <w14:prstDash w14:val="solid"/>
            <w14:miter/>
          </w14:textOutline>
        </w:rPr>
        <w:t xml:space="preserve">采购文件</w:t>
      </w:r>
      <w:r>
        <w:rPr>
          <w:rFonts w:ascii="宋体" w:hAnsi="宋体" w:eastAsia="宋体" w:cs="宋体"/>
          <w:spacing w:val="-2"/>
          <w:sz w:val="24"/>
          <w:szCs w:val="24"/>
          <w:highlight w:val="none"/>
          <w:u w:val="single"/>
          <w14:textOutline w14:w="4356" w14:cap="flat" w14:cmpd="sng" w14:algn="ctr">
            <w14:solidFill>
              <w14:srgbClr w14:val="000000"/>
            </w14:solidFill>
            <w14:prstDash w14:val="solid"/>
            <w14:miter/>
          </w14:textOutline>
        </w:rPr>
        <w:t xml:space="preserve">采购需求及相关报价要求填写</w:t>
      </w:r>
      <w:r>
        <w:rPr>
          <w:rFonts w:ascii="宋体" w:hAnsi="宋体" w:eastAsia="宋体" w:cs="宋体"/>
          <w:spacing w:val="-2"/>
          <w:sz w:val="24"/>
          <w:szCs w:val="24"/>
          <w:highlight w:val="none"/>
          <w:u w:val="single"/>
        </w:rPr>
        <w:t xml:space="preserve">。</w:t>
      </w:r>
      <w:r/>
    </w:p>
    <w:p>
      <w:pPr>
        <w:ind w:left="600"/>
        <w:spacing w:before="184" w:line="218" w:lineRule="auto"/>
        <w:rPr>
          <w:rFonts w:ascii="宋体" w:hAnsi="宋体" w:eastAsia="宋体" w:cs="宋体"/>
          <w:spacing w:val="-7"/>
          <w:sz w:val="24"/>
          <w:szCs w:val="24"/>
          <w:highlight w:val="none"/>
        </w:rPr>
      </w:pPr>
      <w:r>
        <w:rPr>
          <w:rFonts w:ascii="宋体" w:hAnsi="宋体" w:eastAsia="宋体" w:cs="宋体"/>
          <w:spacing w:val="-7"/>
          <w:sz w:val="24"/>
          <w:szCs w:val="24"/>
          <w:highlight w:val="none"/>
        </w:rPr>
        <w:t xml:space="preserve">2、本表中“其它”由</w:t>
      </w:r>
      <w:r>
        <w:rPr>
          <w:rFonts w:hint="eastAsia" w:ascii="宋体" w:hAnsi="宋体" w:eastAsia="宋体" w:cs="宋体"/>
          <w:spacing w:val="-7"/>
          <w:sz w:val="24"/>
          <w:szCs w:val="24"/>
          <w:highlight w:val="none"/>
        </w:rPr>
        <w:t xml:space="preserve">投标人</w:t>
      </w:r>
      <w:r>
        <w:rPr>
          <w:rFonts w:ascii="宋体" w:hAnsi="宋体" w:eastAsia="宋体" w:cs="宋体"/>
          <w:spacing w:val="-7"/>
          <w:sz w:val="24"/>
          <w:szCs w:val="24"/>
          <w:highlight w:val="none"/>
        </w:rPr>
        <w:t xml:space="preserve">根据采购需求及自身经验进行补充填写。项目实施时</w:t>
      </w:r>
      <w:r>
        <w:rPr>
          <w:rFonts w:hint="eastAsia" w:ascii="宋体" w:hAnsi="宋体" w:eastAsia="宋体" w:cs="宋体"/>
          <w:spacing w:val="-7"/>
          <w:sz w:val="24"/>
          <w:szCs w:val="24"/>
          <w:highlight w:val="none"/>
        </w:rPr>
        <w:t xml:space="preserve">，</w:t>
      </w:r>
      <w:r>
        <w:rPr>
          <w:rFonts w:ascii="宋体" w:hAnsi="宋体" w:eastAsia="宋体" w:cs="宋体"/>
          <w:spacing w:val="-7"/>
          <w:sz w:val="24"/>
          <w:szCs w:val="24"/>
          <w:highlight w:val="none"/>
        </w:rPr>
        <w:t xml:space="preserve">除采购人明确提出需要变更增加外</w:t>
      </w:r>
      <w:r>
        <w:rPr>
          <w:rFonts w:hint="eastAsia" w:ascii="宋体" w:hAnsi="宋体" w:eastAsia="宋体" w:cs="宋体"/>
          <w:spacing w:val="-7"/>
          <w:sz w:val="24"/>
          <w:szCs w:val="24"/>
          <w:highlight w:val="none"/>
        </w:rPr>
        <w:t xml:space="preserve">，</w:t>
      </w:r>
      <w:r>
        <w:rPr>
          <w:rFonts w:ascii="宋体" w:hAnsi="宋体" w:eastAsia="宋体" w:cs="宋体"/>
          <w:spacing w:val="-7"/>
          <w:sz w:val="24"/>
          <w:szCs w:val="24"/>
          <w:highlight w:val="none"/>
        </w:rPr>
        <w:t xml:space="preserve">不再增加任何费用</w:t>
      </w:r>
      <w:r>
        <w:rPr>
          <w:rFonts w:hint="eastAsia" w:ascii="宋体" w:hAnsi="宋体" w:eastAsia="宋体" w:cs="宋体"/>
          <w:spacing w:val="-7"/>
          <w:sz w:val="24"/>
          <w:szCs w:val="24"/>
          <w:highlight w:val="none"/>
        </w:rPr>
        <w:t xml:space="preserve">，投标人</w:t>
      </w:r>
      <w:r>
        <w:rPr>
          <w:rFonts w:ascii="宋体" w:hAnsi="宋体" w:eastAsia="宋体" w:cs="宋体"/>
          <w:spacing w:val="-7"/>
          <w:sz w:val="24"/>
          <w:szCs w:val="24"/>
          <w:highlight w:val="none"/>
        </w:rPr>
        <w:t xml:space="preserve">应确保本项目能安全、正常运行并达到采购要求</w:t>
      </w:r>
      <w:r>
        <w:rPr>
          <w:rFonts w:hint="eastAsia" w:ascii="宋体" w:hAnsi="宋体" w:eastAsia="宋体" w:cs="宋体"/>
          <w:spacing w:val="-7"/>
          <w:sz w:val="24"/>
          <w:szCs w:val="24"/>
          <w:highlight w:val="none"/>
        </w:rPr>
        <w:t xml:space="preserve">。</w:t>
      </w:r>
      <w:r/>
    </w:p>
    <w:p>
      <w:pPr>
        <w:ind w:left="600"/>
        <w:spacing w:before="184" w:line="218" w:lineRule="auto"/>
        <w:rPr>
          <w:rFonts w:ascii="宋体" w:hAnsi="宋体" w:eastAsia="宋体" w:cs="宋体"/>
          <w:sz w:val="24"/>
          <w:szCs w:val="24"/>
          <w:highlight w:val="none"/>
        </w:rPr>
      </w:pPr>
      <w:r>
        <w:rPr>
          <w:rFonts w:ascii="宋体" w:hAnsi="宋体" w:eastAsia="宋体" w:cs="宋体"/>
          <w:spacing w:val="-7"/>
          <w:sz w:val="24"/>
          <w:szCs w:val="24"/>
          <w:highlight w:val="none"/>
        </w:rPr>
        <w:t xml:space="preserve">3</w:t>
      </w:r>
      <w:r>
        <w:rPr>
          <w:rFonts w:ascii="宋体" w:hAnsi="宋体" w:eastAsia="宋体" w:cs="宋体"/>
          <w:spacing w:val="-6"/>
          <w:sz w:val="24"/>
          <w:szCs w:val="24"/>
          <w:highlight w:val="none"/>
        </w:rPr>
        <w:t xml:space="preserve">、</w:t>
      </w:r>
      <w:r>
        <w:rPr>
          <w:rFonts w:ascii="宋体" w:hAnsi="宋体" w:eastAsia="宋体" w:cs="宋体"/>
          <w:spacing w:val="-6"/>
          <w:sz w:val="24"/>
          <w:szCs w:val="24"/>
          <w:highlight w:val="none"/>
          <w:u w:val="single"/>
        </w:rPr>
        <w:t xml:space="preserve">本表中项目总报价应与开标一览表中项目总报价保持一致</w:t>
      </w:r>
      <w:r>
        <w:rPr>
          <w:rFonts w:hint="eastAsia" w:ascii="宋体" w:hAnsi="宋体" w:eastAsia="宋体" w:cs="宋体"/>
          <w:spacing w:val="-6"/>
          <w:sz w:val="24"/>
          <w:szCs w:val="24"/>
          <w:highlight w:val="none"/>
          <w:u w:val="single"/>
        </w:rPr>
        <w:t xml:space="preserve">。</w:t>
      </w:r>
      <w:r/>
    </w:p>
    <w:p>
      <w:pPr>
        <w:ind w:left="595"/>
        <w:spacing w:before="184" w:line="218"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4、</w:t>
      </w:r>
      <w:r>
        <w:rPr>
          <w:rFonts w:ascii="宋体" w:hAnsi="宋体" w:eastAsia="宋体" w:cs="宋体"/>
          <w:spacing w:val="2"/>
          <w:sz w:val="24"/>
          <w:szCs w:val="24"/>
          <w:highlight w:val="none"/>
          <w:u w:val="single"/>
        </w:rPr>
        <w:t xml:space="preserve">报价保留</w:t>
      </w:r>
      <w:r>
        <w:rPr>
          <w:rFonts w:ascii="宋体" w:hAnsi="宋体" w:eastAsia="宋体" w:cs="宋体"/>
          <w:spacing w:val="1"/>
          <w:sz w:val="24"/>
          <w:szCs w:val="24"/>
          <w:highlight w:val="none"/>
          <w:u w:val="single"/>
        </w:rPr>
        <w:t xml:space="preserve">至小数点后两位，四舍五入。</w:t>
      </w:r>
      <w:r/>
    </w:p>
    <w:p>
      <w:pPr>
        <w:rPr>
          <w:highlight w:val="none"/>
        </w:rPr>
        <w:sectPr>
          <w:footerReference w:type="default" r:id="rId43"/>
          <w:footnotePr/>
          <w:endnotePr/>
          <w:type w:val="nextPage"/>
          <w:pgSz w:w="11907" w:h="16839" w:orient="portrait"/>
          <w:pgMar w:top="1431" w:right="1785" w:bottom="1155" w:left="1530" w:header="0" w:footer="991" w:gutter="0"/>
          <w:cols w:num="1" w:sep="0" w:space="720" w:equalWidth="1"/>
          <w:docGrid w:linePitch="360"/>
        </w:sectPr>
      </w:pPr>
      <w:r>
        <w:rPr>
          <w:highlight w:val="none"/>
        </w:rPr>
      </w:r>
      <w:r/>
    </w:p>
    <w:p>
      <w:pPr>
        <w:ind w:left="3249"/>
        <w:spacing w:before="159" w:line="223" w:lineRule="auto"/>
        <w:rPr>
          <w:rFonts w:ascii="宋体" w:hAnsi="宋体" w:eastAsia="宋体" w:cs="宋体"/>
          <w:sz w:val="31"/>
          <w:szCs w:val="31"/>
          <w:highlight w:val="none"/>
        </w:rPr>
        <w:outlineLvl w:val="1"/>
      </w:pPr>
      <w:r/>
      <w:bookmarkStart w:id="271" w:name="_bookmark89"/>
      <w:r/>
      <w:bookmarkEnd w:id="271"/>
      <w:r/>
      <w:bookmarkStart w:id="272" w:name="_Toc27889"/>
      <w:r>
        <w:rPr>
          <w:rFonts w:ascii="宋体" w:hAnsi="宋体" w:eastAsia="宋体" w:cs="宋体"/>
          <w:spacing w:val="4"/>
          <w:sz w:val="31"/>
          <w:szCs w:val="31"/>
          <w:highlight w:val="none"/>
        </w:rPr>
        <w:t xml:space="preserve">四</w:t>
      </w:r>
      <w:r>
        <w:rPr>
          <w:rFonts w:ascii="宋体" w:hAnsi="宋体" w:eastAsia="宋体" w:cs="宋体"/>
          <w:spacing w:val="2"/>
          <w:sz w:val="31"/>
          <w:szCs w:val="31"/>
          <w:highlight w:val="none"/>
        </w:rPr>
        <w:t xml:space="preserve">、其他部分</w:t>
      </w:r>
      <w:bookmarkEnd w:id="272"/>
      <w:r/>
      <w:r/>
    </w:p>
    <w:p>
      <w:pPr>
        <w:rPr>
          <w:rFonts w:ascii="宋体" w:hAnsi="宋体" w:eastAsia="宋体" w:cs="宋体"/>
          <w:sz w:val="28"/>
          <w:szCs w:val="28"/>
          <w:highlight w:val="none"/>
          <w:lang w:bidi="ar"/>
        </w:rPr>
      </w:pPr>
      <w:r/>
      <w:bookmarkStart w:id="273" w:name="_Toc4765"/>
      <w:r/>
      <w:r/>
    </w:p>
    <w:p>
      <w:pPr>
        <w:rPr>
          <w:rFonts w:ascii="宋体" w:hAnsi="宋体" w:eastAsia="宋体" w:cs="宋体"/>
          <w:sz w:val="28"/>
          <w:szCs w:val="28"/>
          <w:highlight w:val="none"/>
          <w:lang w:bidi="ar"/>
        </w:rPr>
      </w:pPr>
      <w:r>
        <w:rPr>
          <w:rFonts w:hint="eastAsia" w:ascii="宋体" w:hAnsi="宋体" w:eastAsia="宋体" w:cs="宋体"/>
          <w:sz w:val="28"/>
          <w:szCs w:val="28"/>
          <w:highlight w:val="none"/>
          <w:lang w:bidi="ar"/>
        </w:rPr>
        <w:br w:type="page" w:clear="all"/>
      </w:r>
      <w:r/>
    </w:p>
    <w:p>
      <w:pPr>
        <w:ind w:left="2967"/>
        <w:spacing w:before="180" w:line="223" w:lineRule="auto"/>
        <w:rPr>
          <w:rFonts w:ascii="宋体" w:hAnsi="宋体" w:eastAsia="宋体" w:cs="宋体"/>
          <w:sz w:val="28"/>
          <w:szCs w:val="28"/>
          <w:highlight w:val="none"/>
        </w:rPr>
      </w:pPr>
      <w:r>
        <w:rPr>
          <w:rFonts w:ascii="宋体" w:hAnsi="宋体" w:eastAsia="宋体" w:cs="宋体"/>
          <w:spacing w:val="-6"/>
          <w:sz w:val="28"/>
          <w:szCs w:val="28"/>
          <w:highlight w:val="none"/>
        </w:rPr>
        <w:t xml:space="preserve">(一)中小企业声明函</w:t>
      </w:r>
      <w:r/>
    </w:p>
    <w:p>
      <w:pPr>
        <w:ind w:left="14" w:right="8" w:firstLine="571"/>
        <w:spacing w:before="282" w:line="412" w:lineRule="auto"/>
        <w:tabs>
          <w:tab w:val="left" w:pos="172" w:leader="none"/>
        </w:tabs>
        <w:rPr>
          <w:rFonts w:ascii="宋体" w:hAnsi="宋体" w:eastAsia="宋体" w:cs="宋体"/>
          <w:sz w:val="28"/>
          <w:szCs w:val="28"/>
          <w:highlight w:val="none"/>
        </w:rPr>
      </w:pPr>
      <w:r>
        <w:rPr>
          <w:rFonts w:ascii="宋体" w:hAnsi="宋体" w:eastAsia="宋体" w:cs="宋体"/>
          <w:spacing w:val="-6"/>
          <w:sz w:val="28"/>
          <w:szCs w:val="28"/>
          <w:highlight w:val="none"/>
        </w:rPr>
        <w:t xml:space="preserve">本公司(</w:t>
      </w:r>
      <w:r>
        <w:rPr>
          <w:rFonts w:ascii="宋体" w:hAnsi="宋体" w:eastAsia="宋体" w:cs="宋体"/>
          <w:spacing w:val="-4"/>
          <w:sz w:val="28"/>
          <w:szCs w:val="28"/>
          <w:highlight w:val="none"/>
        </w:rPr>
        <w:t xml:space="preserve">联</w:t>
      </w:r>
      <w:r>
        <w:rPr>
          <w:rFonts w:ascii="宋体" w:hAnsi="宋体" w:eastAsia="宋体" w:cs="宋体"/>
          <w:spacing w:val="-3"/>
          <w:sz w:val="28"/>
          <w:szCs w:val="28"/>
          <w:highlight w:val="none"/>
        </w:rPr>
        <w:t xml:space="preserve">合体) 郑重声明</w:t>
      </w:r>
      <w:r>
        <w:rPr>
          <w:rFonts w:hint="eastAsia" w:ascii="宋体" w:hAnsi="宋体" w:eastAsia="宋体" w:cs="宋体"/>
          <w:spacing w:val="-3"/>
          <w:sz w:val="28"/>
          <w:szCs w:val="28"/>
          <w:highlight w:val="none"/>
        </w:rPr>
        <w:t xml:space="preserve">，</w:t>
      </w:r>
      <w:r>
        <w:rPr>
          <w:rFonts w:ascii="宋体" w:hAnsi="宋体" w:eastAsia="宋体" w:cs="宋体"/>
          <w:spacing w:val="-3"/>
          <w:sz w:val="28"/>
          <w:szCs w:val="28"/>
          <w:highlight w:val="none"/>
        </w:rPr>
        <w:t xml:space="preserve">根据《政府采购促进中小企业发展</w:t>
      </w:r>
      <w:r>
        <w:rPr>
          <w:rFonts w:ascii="宋体" w:hAnsi="宋体" w:eastAsia="宋体" w:cs="宋体"/>
          <w:sz w:val="28"/>
          <w:szCs w:val="28"/>
          <w:highlight w:val="none"/>
        </w:rPr>
        <w:t xml:space="preserve"> </w:t>
      </w:r>
      <w:r>
        <w:rPr>
          <w:rFonts w:ascii="宋体" w:hAnsi="宋体" w:eastAsia="宋体" w:cs="宋体"/>
          <w:spacing w:val="-4"/>
          <w:sz w:val="28"/>
          <w:szCs w:val="28"/>
          <w:highlight w:val="none"/>
        </w:rPr>
        <w:t xml:space="preserve">管理办法》(</w:t>
      </w:r>
      <w:r>
        <w:rPr>
          <w:rFonts w:ascii="宋体" w:hAnsi="宋体" w:eastAsia="宋体" w:cs="宋体"/>
          <w:spacing w:val="-3"/>
          <w:sz w:val="28"/>
          <w:szCs w:val="28"/>
          <w:highlight w:val="none"/>
        </w:rPr>
        <w:t xml:space="preserve">财</w:t>
      </w:r>
      <w:r>
        <w:rPr>
          <w:rFonts w:ascii="宋体" w:hAnsi="宋体" w:eastAsia="宋体" w:cs="宋体"/>
          <w:spacing w:val="-2"/>
          <w:sz w:val="28"/>
          <w:szCs w:val="28"/>
          <w:highlight w:val="none"/>
        </w:rPr>
        <w:t xml:space="preserve">库﹝ 2020 ﹞ 46 号)的规定，本公司  (联合体)参加</w:t>
      </w:r>
      <w:r>
        <w:rPr>
          <w:rFonts w:ascii="宋体" w:hAnsi="宋体" w:eastAsia="宋体" w:cs="宋体"/>
          <w:sz w:val="28"/>
          <w:szCs w:val="28"/>
          <w:highlight w:val="none"/>
        </w:rPr>
        <w:t xml:space="preserve"> </w:t>
      </w:r>
      <w:r>
        <w:rPr>
          <w:rFonts w:ascii="宋体" w:hAnsi="宋体" w:eastAsia="宋体" w:cs="宋体"/>
          <w:sz w:val="28"/>
          <w:szCs w:val="28"/>
          <w:highlight w:val="none"/>
          <w:u w:val="single"/>
        </w:rPr>
        <w:tab/>
      </w:r>
      <w:r>
        <w:rPr>
          <w:rFonts w:ascii="宋体" w:hAnsi="宋体" w:eastAsia="宋体" w:cs="宋体"/>
          <w:spacing w:val="-14"/>
          <w:sz w:val="28"/>
          <w:szCs w:val="28"/>
          <w:highlight w:val="none"/>
          <w:u w:val="single"/>
        </w:rPr>
        <w:t xml:space="preserve">(</w:t>
      </w:r>
      <w:r>
        <w:rPr>
          <w:rFonts w:ascii="宋体" w:hAnsi="宋体" w:eastAsia="宋体" w:cs="宋体"/>
          <w:spacing w:val="-10"/>
          <w:sz w:val="28"/>
          <w:szCs w:val="28"/>
          <w:highlight w:val="none"/>
          <w:u w:val="single"/>
        </w:rPr>
        <w:t xml:space="preserve">单</w:t>
      </w:r>
      <w:r>
        <w:rPr>
          <w:rFonts w:ascii="宋体" w:hAnsi="宋体" w:eastAsia="宋体" w:cs="宋体"/>
          <w:spacing w:val="-7"/>
          <w:sz w:val="28"/>
          <w:szCs w:val="28"/>
          <w:highlight w:val="none"/>
          <w:u w:val="single"/>
        </w:rPr>
        <w:t xml:space="preserve">位名称) </w:t>
      </w:r>
      <w:r>
        <w:rPr>
          <w:rFonts w:ascii="宋体" w:hAnsi="宋体" w:eastAsia="宋体" w:cs="宋体"/>
          <w:spacing w:val="-7"/>
          <w:sz w:val="28"/>
          <w:szCs w:val="28"/>
          <w:highlight w:val="none"/>
        </w:rPr>
        <w:t xml:space="preserve">的</w:t>
      </w:r>
      <w:r>
        <w:rPr>
          <w:rFonts w:ascii="宋体" w:hAnsi="宋体" w:eastAsia="宋体" w:cs="宋体"/>
          <w:spacing w:val="-7"/>
          <w:sz w:val="28"/>
          <w:szCs w:val="28"/>
          <w:highlight w:val="none"/>
          <w:u w:val="single"/>
        </w:rPr>
        <w:t xml:space="preserve"> (项目名称) </w:t>
      </w:r>
      <w:r>
        <w:rPr>
          <w:rFonts w:ascii="宋体" w:hAnsi="宋体" w:eastAsia="宋体" w:cs="宋体"/>
          <w:spacing w:val="-7"/>
          <w:sz w:val="28"/>
          <w:szCs w:val="28"/>
          <w:highlight w:val="none"/>
        </w:rPr>
        <w:t xml:space="preserve">采购活动</w:t>
      </w:r>
      <w:r>
        <w:rPr>
          <w:rFonts w:hint="eastAsia" w:ascii="宋体" w:hAnsi="宋体" w:eastAsia="宋体" w:cs="宋体"/>
          <w:spacing w:val="-7"/>
          <w:sz w:val="28"/>
          <w:szCs w:val="28"/>
          <w:highlight w:val="none"/>
        </w:rPr>
        <w:t xml:space="preserve">，</w:t>
      </w:r>
      <w:r>
        <w:rPr>
          <w:rFonts w:ascii="宋体" w:hAnsi="宋体" w:eastAsia="宋体" w:cs="宋体"/>
          <w:spacing w:val="-7"/>
          <w:sz w:val="28"/>
          <w:szCs w:val="28"/>
          <w:highlight w:val="none"/>
        </w:rPr>
        <w:t xml:space="preserve">服务全部由符合政策要求的</w:t>
      </w:r>
      <w:r>
        <w:rPr>
          <w:rFonts w:ascii="宋体" w:hAnsi="宋体" w:eastAsia="宋体" w:cs="宋体"/>
          <w:sz w:val="28"/>
          <w:szCs w:val="28"/>
          <w:highlight w:val="none"/>
        </w:rPr>
        <w:t xml:space="preserve"> </w:t>
      </w:r>
      <w:r>
        <w:rPr>
          <w:rFonts w:ascii="宋体" w:hAnsi="宋体" w:eastAsia="宋体" w:cs="宋体"/>
          <w:spacing w:val="2"/>
          <w:sz w:val="28"/>
          <w:szCs w:val="28"/>
          <w:highlight w:val="none"/>
        </w:rPr>
        <w:t xml:space="preserve">中小企业承接。相关企业(含联合</w:t>
      </w:r>
      <w:r>
        <w:rPr>
          <w:rFonts w:ascii="宋体" w:hAnsi="宋体" w:eastAsia="宋体" w:cs="宋体"/>
          <w:spacing w:val="1"/>
          <w:sz w:val="28"/>
          <w:szCs w:val="28"/>
          <w:highlight w:val="none"/>
        </w:rPr>
        <w:t xml:space="preserve">体中的中小企业、签订分包意向协</w:t>
      </w:r>
      <w:r>
        <w:rPr>
          <w:rFonts w:ascii="宋体" w:hAnsi="宋体" w:eastAsia="宋体" w:cs="宋体"/>
          <w:sz w:val="28"/>
          <w:szCs w:val="28"/>
          <w:highlight w:val="none"/>
        </w:rPr>
        <w:t xml:space="preserve"> </w:t>
      </w:r>
      <w:r>
        <w:rPr>
          <w:rFonts w:ascii="宋体" w:hAnsi="宋体" w:eastAsia="宋体" w:cs="宋体"/>
          <w:spacing w:val="-4"/>
          <w:sz w:val="28"/>
          <w:szCs w:val="28"/>
          <w:highlight w:val="none"/>
        </w:rPr>
        <w:t xml:space="preserve">议的中小企</w:t>
      </w:r>
      <w:r>
        <w:rPr>
          <w:rFonts w:ascii="宋体" w:hAnsi="宋体" w:eastAsia="宋体" w:cs="宋体"/>
          <w:spacing w:val="-2"/>
          <w:sz w:val="28"/>
          <w:szCs w:val="28"/>
          <w:highlight w:val="none"/>
        </w:rPr>
        <w:t xml:space="preserve">业) 的具体情况如下：</w:t>
      </w:r>
      <w:r/>
    </w:p>
    <w:p>
      <w:pPr>
        <w:ind w:left="28" w:right="7" w:firstLine="718"/>
        <w:spacing w:before="1" w:line="411" w:lineRule="auto"/>
        <w:rPr>
          <w:rFonts w:ascii="宋体" w:hAnsi="宋体" w:eastAsia="宋体" w:cs="宋体"/>
          <w:sz w:val="28"/>
          <w:szCs w:val="28"/>
          <w:highlight w:val="none"/>
        </w:rPr>
      </w:pPr>
      <w:r>
        <w:rPr>
          <w:rFonts w:ascii="宋体" w:hAnsi="宋体" w:eastAsia="宋体" w:cs="宋体"/>
          <w:spacing w:val="-6"/>
          <w:sz w:val="28"/>
          <w:szCs w:val="28"/>
          <w:highlight w:val="none"/>
        </w:rPr>
        <w:t xml:space="preserve">1.</w:t>
      </w:r>
      <w:r>
        <w:rPr>
          <w:rFonts w:ascii="宋体" w:hAnsi="宋体" w:eastAsia="宋体" w:cs="宋体"/>
          <w:spacing w:val="-6"/>
          <w:sz w:val="28"/>
          <w:szCs w:val="28"/>
          <w:highlight w:val="none"/>
          <w:u w:val="single"/>
        </w:rPr>
        <w:t xml:space="preserve">  (标的名</w:t>
      </w:r>
      <w:r>
        <w:rPr>
          <w:rFonts w:ascii="宋体" w:hAnsi="宋体" w:eastAsia="宋体" w:cs="宋体"/>
          <w:spacing w:val="-3"/>
          <w:sz w:val="28"/>
          <w:szCs w:val="28"/>
          <w:highlight w:val="none"/>
          <w:u w:val="single"/>
        </w:rPr>
        <w:t xml:space="preserve">称) </w:t>
      </w:r>
      <w:r>
        <w:rPr>
          <w:rFonts w:hint="eastAsia" w:ascii="宋体" w:hAnsi="宋体" w:eastAsia="宋体" w:cs="宋体"/>
          <w:spacing w:val="-3"/>
          <w:sz w:val="28"/>
          <w:szCs w:val="28"/>
          <w:highlight w:val="none"/>
        </w:rPr>
        <w:t xml:space="preserve">，</w:t>
      </w:r>
      <w:r>
        <w:rPr>
          <w:rFonts w:ascii="宋体" w:hAnsi="宋体" w:eastAsia="宋体" w:cs="宋体"/>
          <w:spacing w:val="-3"/>
          <w:sz w:val="28"/>
          <w:szCs w:val="28"/>
          <w:highlight w:val="none"/>
        </w:rPr>
        <w:t xml:space="preserve">属于</w:t>
      </w:r>
      <w:r>
        <w:rPr>
          <w:rFonts w:ascii="宋体" w:hAnsi="宋体" w:eastAsia="宋体" w:cs="宋体"/>
          <w:spacing w:val="-3"/>
          <w:sz w:val="28"/>
          <w:szCs w:val="28"/>
          <w:highlight w:val="none"/>
          <w:u w:val="single"/>
        </w:rPr>
        <w:t xml:space="preserve"> (</w:t>
      </w:r>
      <w:r>
        <w:rPr>
          <w:rFonts w:hint="eastAsia" w:ascii="宋体" w:hAnsi="宋体" w:eastAsia="宋体" w:cs="宋体"/>
          <w:spacing w:val="-3"/>
          <w:sz w:val="28"/>
          <w:szCs w:val="28"/>
          <w:highlight w:val="none"/>
          <w:u w:val="single"/>
          <w:lang w:eastAsia="zh-CN"/>
        </w:rPr>
        <w:t xml:space="preserve">采购文件</w:t>
      </w:r>
      <w:r>
        <w:rPr>
          <w:rFonts w:ascii="宋体" w:hAnsi="宋体" w:eastAsia="宋体" w:cs="宋体"/>
          <w:spacing w:val="-3"/>
          <w:sz w:val="28"/>
          <w:szCs w:val="28"/>
          <w:highlight w:val="none"/>
          <w:u w:val="single"/>
        </w:rPr>
        <w:t xml:space="preserve">中明确的所属行业)</w:t>
      </w:r>
      <w:r>
        <w:rPr>
          <w:rFonts w:ascii="宋体" w:hAnsi="宋体" w:eastAsia="宋体" w:cs="宋体"/>
          <w:spacing w:val="-3"/>
          <w:sz w:val="28"/>
          <w:szCs w:val="28"/>
          <w:highlight w:val="none"/>
        </w:rPr>
        <w:t xml:space="preserve">；承接</w:t>
      </w:r>
      <w:r>
        <w:rPr>
          <w:rFonts w:ascii="宋体" w:hAnsi="宋体" w:eastAsia="宋体" w:cs="宋体"/>
          <w:sz w:val="28"/>
          <w:szCs w:val="28"/>
          <w:highlight w:val="none"/>
        </w:rPr>
        <w:t xml:space="preserve"> </w:t>
      </w:r>
      <w:r>
        <w:rPr>
          <w:rFonts w:ascii="宋体" w:hAnsi="宋体" w:eastAsia="宋体" w:cs="宋体"/>
          <w:spacing w:val="-26"/>
          <w:sz w:val="28"/>
          <w:szCs w:val="28"/>
          <w:highlight w:val="none"/>
        </w:rPr>
        <w:t xml:space="preserve">企</w:t>
      </w:r>
      <w:r>
        <w:rPr>
          <w:rFonts w:ascii="宋体" w:hAnsi="宋体" w:eastAsia="宋体" w:cs="宋体"/>
          <w:spacing w:val="-16"/>
          <w:sz w:val="28"/>
          <w:szCs w:val="28"/>
          <w:highlight w:val="none"/>
        </w:rPr>
        <w:t xml:space="preserve">业</w:t>
      </w:r>
      <w:r>
        <w:rPr>
          <w:rFonts w:ascii="宋体" w:hAnsi="宋体" w:eastAsia="宋体" w:cs="宋体"/>
          <w:spacing w:val="-13"/>
          <w:sz w:val="28"/>
          <w:szCs w:val="28"/>
          <w:highlight w:val="none"/>
        </w:rPr>
        <w:t xml:space="preserve">为</w:t>
      </w:r>
      <w:r>
        <w:rPr>
          <w:rFonts w:ascii="宋体" w:hAnsi="宋体" w:eastAsia="宋体" w:cs="宋体"/>
          <w:spacing w:val="-13"/>
          <w:sz w:val="28"/>
          <w:szCs w:val="28"/>
          <w:highlight w:val="none"/>
          <w:u w:val="single"/>
        </w:rPr>
        <w:t xml:space="preserve"> (企业名称) </w:t>
      </w:r>
      <w:r>
        <w:rPr>
          <w:rFonts w:hint="eastAsia" w:ascii="宋体" w:hAnsi="宋体" w:eastAsia="宋体" w:cs="宋体"/>
          <w:spacing w:val="-13"/>
          <w:sz w:val="28"/>
          <w:szCs w:val="28"/>
          <w:highlight w:val="none"/>
        </w:rPr>
        <w:t xml:space="preserve">，</w:t>
      </w:r>
      <w:r>
        <w:rPr>
          <w:rFonts w:ascii="宋体" w:hAnsi="宋体" w:eastAsia="宋体" w:cs="宋体"/>
          <w:spacing w:val="-13"/>
          <w:sz w:val="28"/>
          <w:szCs w:val="28"/>
          <w:highlight w:val="none"/>
        </w:rPr>
        <w:t xml:space="preserve">从业人员</w:t>
      </w:r>
      <w:r>
        <w:rPr>
          <w:rFonts w:ascii="宋体" w:hAnsi="宋体" w:eastAsia="宋体" w:cs="宋体"/>
          <w:spacing w:val="-13"/>
          <w:sz w:val="28"/>
          <w:szCs w:val="28"/>
          <w:highlight w:val="none"/>
          <w:u w:val="single"/>
        </w:rPr>
        <w:t xml:space="preserve">    </w:t>
      </w:r>
      <w:r>
        <w:rPr>
          <w:rFonts w:ascii="宋体" w:hAnsi="宋体" w:eastAsia="宋体" w:cs="宋体"/>
          <w:spacing w:val="-13"/>
          <w:sz w:val="28"/>
          <w:szCs w:val="28"/>
          <w:highlight w:val="none"/>
        </w:rPr>
        <w:t xml:space="preserve">人，营业 收入为</w:t>
      </w:r>
      <w:r>
        <w:rPr>
          <w:rFonts w:ascii="宋体" w:hAnsi="宋体" w:eastAsia="宋体" w:cs="宋体"/>
          <w:spacing w:val="-13"/>
          <w:sz w:val="28"/>
          <w:szCs w:val="28"/>
          <w:highlight w:val="none"/>
          <w:u w:val="single"/>
        </w:rPr>
        <w:t xml:space="preserve">   </w:t>
      </w:r>
      <w:r>
        <w:rPr>
          <w:rFonts w:ascii="宋体" w:hAnsi="宋体" w:eastAsia="宋体" w:cs="宋体"/>
          <w:spacing w:val="-13"/>
          <w:sz w:val="28"/>
          <w:szCs w:val="28"/>
          <w:highlight w:val="none"/>
        </w:rPr>
        <w:t xml:space="preserve"> 万元</w:t>
      </w:r>
      <w:r>
        <w:rPr>
          <w:rFonts w:hint="eastAsia" w:ascii="宋体" w:hAnsi="宋体" w:eastAsia="宋体" w:cs="宋体"/>
          <w:spacing w:val="-13"/>
          <w:sz w:val="28"/>
          <w:szCs w:val="28"/>
          <w:highlight w:val="none"/>
        </w:rPr>
        <w:t xml:space="preserve">，</w:t>
      </w:r>
      <w:r>
        <w:rPr>
          <w:rFonts w:ascii="宋体" w:hAnsi="宋体" w:eastAsia="宋体" w:cs="宋体"/>
          <w:spacing w:val="-13"/>
          <w:sz w:val="28"/>
          <w:szCs w:val="28"/>
          <w:highlight w:val="none"/>
        </w:rPr>
        <w:t xml:space="preserve">资产</w:t>
      </w:r>
      <w:r>
        <w:rPr>
          <w:rFonts w:ascii="宋体" w:hAnsi="宋体" w:eastAsia="宋体" w:cs="宋体"/>
          <w:sz w:val="28"/>
          <w:szCs w:val="28"/>
          <w:highlight w:val="none"/>
        </w:rPr>
        <w:t xml:space="preserve"> </w:t>
      </w:r>
      <w:r>
        <w:rPr>
          <w:rFonts w:ascii="宋体" w:hAnsi="宋体" w:eastAsia="宋体" w:cs="宋体"/>
          <w:spacing w:val="-8"/>
          <w:sz w:val="28"/>
          <w:szCs w:val="28"/>
          <w:highlight w:val="none"/>
        </w:rPr>
        <w:t xml:space="preserve">总额为</w:t>
      </w:r>
      <w:r>
        <w:rPr>
          <w:rFonts w:ascii="宋体" w:hAnsi="宋体" w:eastAsia="宋体" w:cs="宋体"/>
          <w:spacing w:val="-8"/>
          <w:sz w:val="28"/>
          <w:szCs w:val="28"/>
          <w:highlight w:val="none"/>
          <w:u w:val="single"/>
        </w:rPr>
        <w:t xml:space="preserve">   </w:t>
      </w:r>
      <w:r>
        <w:rPr>
          <w:rFonts w:ascii="宋体" w:hAnsi="宋体" w:eastAsia="宋体" w:cs="宋体"/>
          <w:spacing w:val="-4"/>
          <w:sz w:val="28"/>
          <w:szCs w:val="28"/>
          <w:highlight w:val="none"/>
        </w:rPr>
        <w:t xml:space="preserve"> 万元，属于</w:t>
      </w:r>
      <w:r>
        <w:rPr>
          <w:rFonts w:ascii="宋体" w:hAnsi="宋体" w:eastAsia="宋体" w:cs="宋体"/>
          <w:spacing w:val="-4"/>
          <w:sz w:val="28"/>
          <w:szCs w:val="28"/>
          <w:highlight w:val="none"/>
          <w:u w:val="single"/>
        </w:rPr>
        <w:t xml:space="preserve"> (中型企业</w:t>
      </w:r>
      <w:r>
        <w:rPr>
          <w:rFonts w:hint="eastAsia" w:ascii="宋体" w:hAnsi="宋体" w:eastAsia="宋体" w:cs="宋体"/>
          <w:spacing w:val="-4"/>
          <w:sz w:val="28"/>
          <w:szCs w:val="28"/>
          <w:highlight w:val="none"/>
          <w:u w:val="single"/>
        </w:rPr>
        <w:t xml:space="preserve">、</w:t>
      </w:r>
      <w:r>
        <w:rPr>
          <w:rFonts w:ascii="宋体" w:hAnsi="宋体" w:eastAsia="宋体" w:cs="宋体"/>
          <w:spacing w:val="-4"/>
          <w:sz w:val="28"/>
          <w:szCs w:val="28"/>
          <w:highlight w:val="none"/>
          <w:u w:val="single"/>
        </w:rPr>
        <w:t xml:space="preserve"> 小型企业、微型企业)</w:t>
      </w:r>
      <w:r>
        <w:rPr>
          <w:rFonts w:ascii="宋体" w:hAnsi="宋体" w:eastAsia="宋体" w:cs="宋体"/>
          <w:spacing w:val="-4"/>
          <w:sz w:val="28"/>
          <w:szCs w:val="28"/>
          <w:highlight w:val="none"/>
        </w:rPr>
        <w:t xml:space="preserve">；</w:t>
      </w:r>
      <w:r/>
    </w:p>
    <w:p>
      <w:pPr>
        <w:ind w:left="28" w:right="7" w:firstLine="559"/>
        <w:spacing w:before="2" w:line="411" w:lineRule="auto"/>
        <w:rPr>
          <w:rFonts w:ascii="宋体" w:hAnsi="宋体" w:eastAsia="宋体" w:cs="宋体"/>
          <w:sz w:val="28"/>
          <w:szCs w:val="28"/>
          <w:highlight w:val="none"/>
        </w:rPr>
      </w:pPr>
      <w:r>
        <w:rPr>
          <w:rFonts w:ascii="宋体" w:hAnsi="宋体" w:eastAsia="宋体" w:cs="宋体"/>
          <w:spacing w:val="-20"/>
          <w:sz w:val="28"/>
          <w:szCs w:val="28"/>
          <w:highlight w:val="none"/>
        </w:rPr>
        <w:t xml:space="preserve">2.</w:t>
      </w:r>
      <w:r>
        <w:rPr>
          <w:rFonts w:ascii="宋体" w:hAnsi="宋体" w:eastAsia="宋体" w:cs="宋体"/>
          <w:spacing w:val="-16"/>
          <w:sz w:val="28"/>
          <w:szCs w:val="28"/>
          <w:highlight w:val="none"/>
          <w:u w:val="single"/>
        </w:rPr>
        <w:t xml:space="preserve"> </w:t>
      </w:r>
      <w:r>
        <w:rPr>
          <w:rFonts w:ascii="宋体" w:hAnsi="宋体" w:eastAsia="宋体" w:cs="宋体"/>
          <w:spacing w:val="-10"/>
          <w:sz w:val="28"/>
          <w:szCs w:val="28"/>
          <w:highlight w:val="none"/>
          <w:u w:val="single"/>
        </w:rPr>
        <w:t xml:space="preserve"> (标的名称)  </w:t>
      </w:r>
      <w:r>
        <w:rPr>
          <w:rFonts w:hint="eastAsia" w:ascii="宋体" w:hAnsi="宋体" w:eastAsia="宋体" w:cs="宋体"/>
          <w:spacing w:val="-10"/>
          <w:sz w:val="28"/>
          <w:szCs w:val="28"/>
          <w:highlight w:val="none"/>
        </w:rPr>
        <w:t xml:space="preserve">，</w:t>
      </w:r>
      <w:r>
        <w:rPr>
          <w:rFonts w:ascii="宋体" w:hAnsi="宋体" w:eastAsia="宋体" w:cs="宋体"/>
          <w:spacing w:val="-10"/>
          <w:sz w:val="28"/>
          <w:szCs w:val="28"/>
          <w:highlight w:val="none"/>
        </w:rPr>
        <w:t xml:space="preserve">属于</w:t>
      </w:r>
      <w:r>
        <w:rPr>
          <w:rFonts w:ascii="宋体" w:hAnsi="宋体" w:eastAsia="宋体" w:cs="宋体"/>
          <w:spacing w:val="-10"/>
          <w:sz w:val="28"/>
          <w:szCs w:val="28"/>
          <w:highlight w:val="none"/>
          <w:u w:val="single"/>
        </w:rPr>
        <w:t xml:space="preserve"> (</w:t>
      </w:r>
      <w:r>
        <w:rPr>
          <w:rFonts w:hint="eastAsia" w:ascii="宋体" w:hAnsi="宋体" w:eastAsia="宋体" w:cs="宋体"/>
          <w:spacing w:val="-10"/>
          <w:sz w:val="28"/>
          <w:szCs w:val="28"/>
          <w:highlight w:val="none"/>
          <w:u w:val="single"/>
          <w:lang w:eastAsia="zh-CN"/>
        </w:rPr>
        <w:t xml:space="preserve">采购文件</w:t>
      </w:r>
      <w:r>
        <w:rPr>
          <w:rFonts w:ascii="宋体" w:hAnsi="宋体" w:eastAsia="宋体" w:cs="宋体"/>
          <w:spacing w:val="-10"/>
          <w:sz w:val="28"/>
          <w:szCs w:val="28"/>
          <w:highlight w:val="none"/>
          <w:u w:val="single"/>
        </w:rPr>
        <w:t xml:space="preserve">中明确的所属行业) </w:t>
      </w:r>
      <w:r>
        <w:rPr>
          <w:rFonts w:ascii="宋体" w:hAnsi="宋体" w:eastAsia="宋体" w:cs="宋体"/>
          <w:spacing w:val="-10"/>
          <w:sz w:val="28"/>
          <w:szCs w:val="28"/>
          <w:highlight w:val="none"/>
        </w:rPr>
        <w:t xml:space="preserve"> ；承接</w:t>
      </w:r>
      <w:r>
        <w:rPr>
          <w:rFonts w:ascii="宋体" w:hAnsi="宋体" w:eastAsia="宋体" w:cs="宋体"/>
          <w:sz w:val="28"/>
          <w:szCs w:val="28"/>
          <w:highlight w:val="none"/>
        </w:rPr>
        <w:t xml:space="preserve"> </w:t>
      </w:r>
      <w:r>
        <w:rPr>
          <w:rFonts w:ascii="宋体" w:hAnsi="宋体" w:eastAsia="宋体" w:cs="宋体"/>
          <w:spacing w:val="-26"/>
          <w:sz w:val="28"/>
          <w:szCs w:val="28"/>
          <w:highlight w:val="none"/>
        </w:rPr>
        <w:t xml:space="preserve">企</w:t>
      </w:r>
      <w:r>
        <w:rPr>
          <w:rFonts w:ascii="宋体" w:hAnsi="宋体" w:eastAsia="宋体" w:cs="宋体"/>
          <w:spacing w:val="-16"/>
          <w:sz w:val="28"/>
          <w:szCs w:val="28"/>
          <w:highlight w:val="none"/>
        </w:rPr>
        <w:t xml:space="preserve">业</w:t>
      </w:r>
      <w:r>
        <w:rPr>
          <w:rFonts w:ascii="宋体" w:hAnsi="宋体" w:eastAsia="宋体" w:cs="宋体"/>
          <w:spacing w:val="-13"/>
          <w:sz w:val="28"/>
          <w:szCs w:val="28"/>
          <w:highlight w:val="none"/>
        </w:rPr>
        <w:t xml:space="preserve">为</w:t>
      </w:r>
      <w:r>
        <w:rPr>
          <w:rFonts w:ascii="宋体" w:hAnsi="宋体" w:eastAsia="宋体" w:cs="宋体"/>
          <w:spacing w:val="-13"/>
          <w:sz w:val="28"/>
          <w:szCs w:val="28"/>
          <w:highlight w:val="none"/>
          <w:u w:val="single"/>
        </w:rPr>
        <w:t xml:space="preserve"> (企业名称) </w:t>
      </w:r>
      <w:r>
        <w:rPr>
          <w:rFonts w:hint="eastAsia" w:ascii="宋体" w:hAnsi="宋体" w:eastAsia="宋体" w:cs="宋体"/>
          <w:spacing w:val="-13"/>
          <w:sz w:val="28"/>
          <w:szCs w:val="28"/>
          <w:highlight w:val="none"/>
        </w:rPr>
        <w:t xml:space="preserve">，</w:t>
      </w:r>
      <w:r>
        <w:rPr>
          <w:rFonts w:ascii="宋体" w:hAnsi="宋体" w:eastAsia="宋体" w:cs="宋体"/>
          <w:spacing w:val="-13"/>
          <w:sz w:val="28"/>
          <w:szCs w:val="28"/>
          <w:highlight w:val="none"/>
        </w:rPr>
        <w:t xml:space="preserve">从业人员</w:t>
      </w:r>
      <w:r>
        <w:rPr>
          <w:rFonts w:ascii="宋体" w:hAnsi="宋体" w:eastAsia="宋体" w:cs="宋体"/>
          <w:spacing w:val="-13"/>
          <w:sz w:val="28"/>
          <w:szCs w:val="28"/>
          <w:highlight w:val="none"/>
          <w:u w:val="single"/>
        </w:rPr>
        <w:t xml:space="preserve">    </w:t>
      </w:r>
      <w:r>
        <w:rPr>
          <w:rFonts w:ascii="宋体" w:hAnsi="宋体" w:eastAsia="宋体" w:cs="宋体"/>
          <w:spacing w:val="-13"/>
          <w:sz w:val="28"/>
          <w:szCs w:val="28"/>
          <w:highlight w:val="none"/>
        </w:rPr>
        <w:t xml:space="preserve">人，营业 收入为</w:t>
      </w:r>
      <w:r>
        <w:rPr>
          <w:rFonts w:ascii="宋体" w:hAnsi="宋体" w:eastAsia="宋体" w:cs="宋体"/>
          <w:spacing w:val="-13"/>
          <w:sz w:val="28"/>
          <w:szCs w:val="28"/>
          <w:highlight w:val="none"/>
          <w:u w:val="single"/>
        </w:rPr>
        <w:t xml:space="preserve">   </w:t>
      </w:r>
      <w:r>
        <w:rPr>
          <w:rFonts w:ascii="宋体" w:hAnsi="宋体" w:eastAsia="宋体" w:cs="宋体"/>
          <w:spacing w:val="-13"/>
          <w:sz w:val="28"/>
          <w:szCs w:val="28"/>
          <w:highlight w:val="none"/>
        </w:rPr>
        <w:t xml:space="preserve"> 万元</w:t>
      </w:r>
      <w:r>
        <w:rPr>
          <w:rFonts w:hint="eastAsia" w:ascii="宋体" w:hAnsi="宋体" w:eastAsia="宋体" w:cs="宋体"/>
          <w:spacing w:val="-13"/>
          <w:sz w:val="28"/>
          <w:szCs w:val="28"/>
          <w:highlight w:val="none"/>
        </w:rPr>
        <w:t xml:space="preserve">，</w:t>
      </w:r>
      <w:r>
        <w:rPr>
          <w:rFonts w:ascii="宋体" w:hAnsi="宋体" w:eastAsia="宋体" w:cs="宋体"/>
          <w:spacing w:val="-13"/>
          <w:sz w:val="28"/>
          <w:szCs w:val="28"/>
          <w:highlight w:val="none"/>
        </w:rPr>
        <w:t xml:space="preserve">资产</w:t>
      </w:r>
      <w:r>
        <w:rPr>
          <w:rFonts w:ascii="宋体" w:hAnsi="宋体" w:eastAsia="宋体" w:cs="宋体"/>
          <w:sz w:val="28"/>
          <w:szCs w:val="28"/>
          <w:highlight w:val="none"/>
        </w:rPr>
        <w:t xml:space="preserve"> </w:t>
      </w:r>
      <w:r>
        <w:rPr>
          <w:rFonts w:ascii="宋体" w:hAnsi="宋体" w:eastAsia="宋体" w:cs="宋体"/>
          <w:spacing w:val="-8"/>
          <w:sz w:val="28"/>
          <w:szCs w:val="28"/>
          <w:highlight w:val="none"/>
        </w:rPr>
        <w:t xml:space="preserve">总额为</w:t>
      </w:r>
      <w:r>
        <w:rPr>
          <w:rFonts w:ascii="宋体" w:hAnsi="宋体" w:eastAsia="宋体" w:cs="宋体"/>
          <w:spacing w:val="-8"/>
          <w:sz w:val="28"/>
          <w:szCs w:val="28"/>
          <w:highlight w:val="none"/>
          <w:u w:val="single"/>
        </w:rPr>
        <w:t xml:space="preserve">   </w:t>
      </w:r>
      <w:r>
        <w:rPr>
          <w:rFonts w:ascii="宋体" w:hAnsi="宋体" w:eastAsia="宋体" w:cs="宋体"/>
          <w:spacing w:val="-4"/>
          <w:sz w:val="28"/>
          <w:szCs w:val="28"/>
          <w:highlight w:val="none"/>
        </w:rPr>
        <w:t xml:space="preserve"> 万元，属于</w:t>
      </w:r>
      <w:r>
        <w:rPr>
          <w:rFonts w:ascii="宋体" w:hAnsi="宋体" w:eastAsia="宋体" w:cs="宋体"/>
          <w:spacing w:val="-4"/>
          <w:sz w:val="28"/>
          <w:szCs w:val="28"/>
          <w:highlight w:val="none"/>
          <w:u w:val="single"/>
        </w:rPr>
        <w:t xml:space="preserve"> (中型企业</w:t>
      </w:r>
      <w:r>
        <w:rPr>
          <w:rFonts w:hint="eastAsia" w:ascii="宋体" w:hAnsi="宋体" w:eastAsia="宋体" w:cs="宋体"/>
          <w:spacing w:val="-4"/>
          <w:sz w:val="28"/>
          <w:szCs w:val="28"/>
          <w:highlight w:val="none"/>
          <w:u w:val="single"/>
        </w:rPr>
        <w:t xml:space="preserve">、</w:t>
      </w:r>
      <w:r>
        <w:rPr>
          <w:rFonts w:ascii="宋体" w:hAnsi="宋体" w:eastAsia="宋体" w:cs="宋体"/>
          <w:spacing w:val="-4"/>
          <w:sz w:val="28"/>
          <w:szCs w:val="28"/>
          <w:highlight w:val="none"/>
          <w:u w:val="single"/>
        </w:rPr>
        <w:t xml:space="preserve"> 小型企业、微型企业)</w:t>
      </w:r>
      <w:r>
        <w:rPr>
          <w:rFonts w:ascii="宋体" w:hAnsi="宋体" w:eastAsia="宋体" w:cs="宋体"/>
          <w:spacing w:val="-4"/>
          <w:sz w:val="28"/>
          <w:szCs w:val="28"/>
          <w:highlight w:val="none"/>
        </w:rPr>
        <w:t xml:space="preserve">；</w:t>
      </w:r>
      <w:r/>
    </w:p>
    <w:p>
      <w:pPr>
        <w:ind w:left="602"/>
        <w:spacing w:line="439" w:lineRule="exact"/>
        <w:rPr>
          <w:rFonts w:ascii="宋体" w:hAnsi="宋体" w:eastAsia="宋体" w:cs="宋体"/>
          <w:sz w:val="28"/>
          <w:szCs w:val="28"/>
          <w:highlight w:val="none"/>
        </w:rPr>
      </w:pPr>
      <w:r>
        <w:rPr>
          <w:rFonts w:ascii="宋体" w:hAnsi="宋体" w:eastAsia="宋体" w:cs="宋体"/>
          <w:spacing w:val="-8"/>
          <w:position w:val="3"/>
          <w:sz w:val="28"/>
          <w:szCs w:val="28"/>
          <w:highlight w:val="none"/>
        </w:rPr>
        <w:t xml:space="preserve">…</w:t>
      </w:r>
      <w:r>
        <w:rPr>
          <w:rFonts w:ascii="宋体" w:hAnsi="宋体" w:eastAsia="宋体" w:cs="宋体"/>
          <w:spacing w:val="-6"/>
          <w:position w:val="3"/>
          <w:sz w:val="28"/>
          <w:szCs w:val="28"/>
          <w:highlight w:val="none"/>
        </w:rPr>
        <w:t xml:space="preserve">…</w:t>
      </w:r>
      <w:r/>
    </w:p>
    <w:p>
      <w:pPr>
        <w:ind w:left="48" w:right="11" w:firstLine="567"/>
        <w:spacing w:before="186" w:line="411" w:lineRule="auto"/>
        <w:rPr>
          <w:rFonts w:ascii="宋体" w:hAnsi="宋体" w:eastAsia="宋体" w:cs="宋体"/>
          <w:sz w:val="28"/>
          <w:szCs w:val="28"/>
          <w:highlight w:val="none"/>
        </w:rPr>
      </w:pPr>
      <w:r>
        <w:rPr>
          <w:rFonts w:ascii="宋体" w:hAnsi="宋体" w:eastAsia="宋体" w:cs="宋体"/>
          <w:spacing w:val="-18"/>
          <w:sz w:val="28"/>
          <w:szCs w:val="28"/>
          <w:highlight w:val="none"/>
        </w:rPr>
        <w:t xml:space="preserve">以</w:t>
      </w:r>
      <w:r>
        <w:rPr>
          <w:rFonts w:ascii="宋体" w:hAnsi="宋体" w:eastAsia="宋体" w:cs="宋体"/>
          <w:spacing w:val="-13"/>
          <w:sz w:val="28"/>
          <w:szCs w:val="28"/>
          <w:highlight w:val="none"/>
        </w:rPr>
        <w:t xml:space="preserve">上</w:t>
      </w:r>
      <w:r>
        <w:rPr>
          <w:rFonts w:ascii="宋体" w:hAnsi="宋体" w:eastAsia="宋体" w:cs="宋体"/>
          <w:spacing w:val="-9"/>
          <w:sz w:val="28"/>
          <w:szCs w:val="28"/>
          <w:highlight w:val="none"/>
        </w:rPr>
        <w:t xml:space="preserve">企业，不属于大企业的分支机构，不存在控股股东为大企业</w:t>
      </w:r>
      <w:r>
        <w:rPr>
          <w:rFonts w:ascii="宋体" w:hAnsi="宋体" w:eastAsia="宋体" w:cs="宋体"/>
          <w:spacing w:val="-7"/>
          <w:sz w:val="28"/>
          <w:szCs w:val="28"/>
          <w:highlight w:val="none"/>
        </w:rPr>
        <w:t xml:space="preserve">的情形，也不存在与大企业的负责人为同一人的情形</w:t>
      </w:r>
      <w:r>
        <w:rPr>
          <w:rFonts w:ascii="宋体" w:hAnsi="宋体" w:eastAsia="宋体" w:cs="宋体"/>
          <w:spacing w:val="-6"/>
          <w:sz w:val="28"/>
          <w:szCs w:val="28"/>
          <w:highlight w:val="none"/>
        </w:rPr>
        <w:t xml:space="preserve">。</w:t>
      </w:r>
      <w:r/>
    </w:p>
    <w:p>
      <w:pPr>
        <w:ind w:left="25" w:right="12" w:firstLine="560"/>
        <w:spacing w:before="1" w:line="411" w:lineRule="auto"/>
        <w:rPr>
          <w:rFonts w:ascii="宋体" w:hAnsi="宋体" w:eastAsia="宋体" w:cs="宋体"/>
          <w:sz w:val="28"/>
          <w:szCs w:val="28"/>
          <w:highlight w:val="none"/>
        </w:rPr>
      </w:pPr>
      <w:r>
        <w:rPr>
          <w:rFonts w:ascii="宋体" w:hAnsi="宋体" w:eastAsia="宋体" w:cs="宋体"/>
          <w:spacing w:val="-6"/>
          <w:sz w:val="28"/>
          <w:szCs w:val="28"/>
          <w:highlight w:val="none"/>
        </w:rPr>
        <w:t xml:space="preserve">本企业对上</w:t>
      </w:r>
      <w:r>
        <w:rPr>
          <w:rFonts w:ascii="宋体" w:hAnsi="宋体" w:eastAsia="宋体" w:cs="宋体"/>
          <w:spacing w:val="-5"/>
          <w:sz w:val="28"/>
          <w:szCs w:val="28"/>
          <w:highlight w:val="none"/>
        </w:rPr>
        <w:t xml:space="preserve">述</w:t>
      </w:r>
      <w:r>
        <w:rPr>
          <w:rFonts w:ascii="宋体" w:hAnsi="宋体" w:eastAsia="宋体" w:cs="宋体"/>
          <w:spacing w:val="-3"/>
          <w:sz w:val="28"/>
          <w:szCs w:val="28"/>
          <w:highlight w:val="none"/>
        </w:rPr>
        <w:t xml:space="preserve">声明内容的真实性负责。如有虚假，将依法承担</w:t>
      </w:r>
      <w:r>
        <w:rPr>
          <w:rFonts w:ascii="宋体" w:hAnsi="宋体" w:eastAsia="宋体" w:cs="宋体"/>
          <w:spacing w:val="-2"/>
          <w:sz w:val="28"/>
          <w:szCs w:val="28"/>
          <w:highlight w:val="none"/>
        </w:rPr>
        <w:t xml:space="preserve">相应责</w:t>
      </w:r>
      <w:r>
        <w:rPr>
          <w:rFonts w:ascii="宋体" w:hAnsi="宋体" w:eastAsia="宋体" w:cs="宋体"/>
          <w:spacing w:val="-1"/>
          <w:sz w:val="28"/>
          <w:szCs w:val="28"/>
          <w:highlight w:val="none"/>
        </w:rPr>
        <w:t xml:space="preserve">任。</w:t>
      </w:r>
      <w:r/>
    </w:p>
    <w:p>
      <w:pPr>
        <w:ind w:left="589"/>
        <w:spacing w:before="1" w:line="219" w:lineRule="auto"/>
        <w:rPr>
          <w:rFonts w:ascii="宋体" w:hAnsi="宋体" w:eastAsia="宋体" w:cs="宋体"/>
          <w:sz w:val="28"/>
          <w:szCs w:val="28"/>
          <w:highlight w:val="none"/>
        </w:rPr>
      </w:pPr>
      <w:r>
        <w:rPr>
          <w:rFonts w:ascii="宋体" w:hAnsi="宋体" w:eastAsia="宋体" w:cs="宋体"/>
          <w:spacing w:val="12"/>
          <w:sz w:val="28"/>
          <w:szCs w:val="28"/>
          <w:highlight w:val="none"/>
        </w:rPr>
        <w:t xml:space="preserve">企业名称(盖章)</w:t>
      </w:r>
      <w:r>
        <w:rPr>
          <w:rFonts w:ascii="宋体" w:hAnsi="宋体" w:eastAsia="宋体" w:cs="宋体"/>
          <w:spacing w:val="10"/>
          <w:sz w:val="28"/>
          <w:szCs w:val="28"/>
          <w:highlight w:val="none"/>
        </w:rPr>
        <w:t xml:space="preserve">：</w:t>
      </w:r>
      <w:r/>
    </w:p>
    <w:p>
      <w:pPr>
        <w:ind w:left="632"/>
        <w:spacing w:before="291" w:line="221" w:lineRule="auto"/>
        <w:rPr>
          <w:rFonts w:ascii="宋体" w:hAnsi="宋体" w:eastAsia="宋体" w:cs="宋体"/>
          <w:sz w:val="28"/>
          <w:szCs w:val="28"/>
          <w:highlight w:val="none"/>
        </w:rPr>
      </w:pPr>
      <w:r>
        <w:rPr>
          <w:rFonts w:ascii="宋体" w:hAnsi="宋体" w:eastAsia="宋体" w:cs="宋体"/>
          <w:spacing w:val="-23"/>
          <w:sz w:val="28"/>
          <w:szCs w:val="28"/>
          <w:highlight w:val="none"/>
        </w:rPr>
        <w:t xml:space="preserve">日</w:t>
      </w:r>
      <w:r>
        <w:rPr>
          <w:rFonts w:ascii="宋体" w:hAnsi="宋体" w:eastAsia="宋体" w:cs="宋体"/>
          <w:spacing w:val="-20"/>
          <w:sz w:val="28"/>
          <w:szCs w:val="28"/>
          <w:highlight w:val="none"/>
        </w:rPr>
        <w:t xml:space="preserve"> 期：</w:t>
      </w:r>
      <w:r/>
    </w:p>
    <w:p>
      <w:pPr>
        <w:rPr>
          <w:rFonts w:eastAsia="宋体"/>
          <w:highlight w:val="none"/>
        </w:rPr>
      </w:pPr>
      <w:r>
        <w:rPr>
          <w:rFonts w:ascii="宋体" w:hAnsi="宋体" w:eastAsia="宋体" w:cs="宋体"/>
          <w:spacing w:val="20"/>
          <w:highlight w:val="none"/>
        </w:rPr>
        <w:t xml:space="preserve">注</w:t>
      </w:r>
      <w:r>
        <w:rPr>
          <w:rFonts w:hint="eastAsia" w:ascii="宋体" w:hAnsi="宋体" w:eastAsia="宋体" w:cs="宋体"/>
          <w:spacing w:val="20"/>
          <w:highlight w:val="none"/>
        </w:rPr>
        <w:t xml:space="preserve">：</w:t>
      </w:r>
      <w:r>
        <w:rPr>
          <w:rFonts w:ascii="宋体" w:hAnsi="宋体" w:eastAsia="宋体" w:cs="宋体"/>
          <w:spacing w:val="10"/>
          <w:highlight w:val="none"/>
        </w:rPr>
        <w:t xml:space="preserve">从业人员、营业收入、资产总额填报上一年度数据，无上一年度数据的新成立企</w:t>
      </w:r>
      <w:r>
        <w:rPr>
          <w:rFonts w:ascii="宋体" w:hAnsi="宋体" w:eastAsia="宋体" w:cs="宋体"/>
          <w:highlight w:val="none"/>
        </w:rPr>
        <w:t xml:space="preserve"> </w:t>
      </w:r>
      <w:r>
        <w:rPr>
          <w:rFonts w:ascii="宋体" w:hAnsi="宋体" w:eastAsia="宋体" w:cs="宋体"/>
          <w:spacing w:val="8"/>
          <w:highlight w:val="none"/>
        </w:rPr>
        <w:t xml:space="preserve">业</w:t>
      </w:r>
      <w:r>
        <w:rPr>
          <w:rFonts w:ascii="宋体" w:hAnsi="宋体" w:eastAsia="宋体" w:cs="宋体"/>
          <w:spacing w:val="7"/>
          <w:highlight w:val="none"/>
        </w:rPr>
        <w:t xml:space="preserve">可不填报</w:t>
      </w:r>
      <w:r>
        <w:rPr>
          <w:rFonts w:hint="eastAsia" w:ascii="宋体" w:hAnsi="宋体" w:eastAsia="宋体" w:cs="宋体"/>
          <w:spacing w:val="7"/>
          <w:highlight w:val="none"/>
        </w:rPr>
        <w:t xml:space="preserve">。</w:t>
      </w:r>
      <w:r/>
    </w:p>
    <w:p>
      <w:pPr>
        <w:rPr>
          <w:rFonts w:ascii="宋体" w:hAnsi="宋体" w:eastAsia="宋体" w:cs="宋体"/>
          <w:sz w:val="28"/>
          <w:szCs w:val="28"/>
          <w:highlight w:val="none"/>
          <w:lang w:bidi="ar"/>
        </w:rPr>
      </w:pPr>
      <w:r>
        <w:rPr>
          <w:rFonts w:hint="eastAsia" w:ascii="宋体" w:hAnsi="宋体" w:eastAsia="宋体" w:cs="宋体"/>
          <w:sz w:val="28"/>
          <w:szCs w:val="28"/>
          <w:highlight w:val="none"/>
          <w:lang w:bidi="ar"/>
        </w:rPr>
        <w:br w:type="page" w:clear="all"/>
      </w:r>
      <w:r/>
    </w:p>
    <w:p>
      <w:pPr>
        <w:jc w:val="center"/>
        <w:rPr>
          <w:rFonts w:ascii="宋体" w:hAnsi="宋体" w:eastAsia="宋体" w:cs="宋体"/>
          <w:sz w:val="28"/>
          <w:szCs w:val="28"/>
          <w:highlight w:val="none"/>
        </w:rPr>
      </w:pPr>
      <w:r>
        <w:rPr>
          <w:rFonts w:hint="eastAsia" w:ascii="宋体" w:hAnsi="宋体" w:eastAsia="宋体" w:cs="宋体"/>
          <w:sz w:val="28"/>
          <w:szCs w:val="28"/>
          <w:highlight w:val="none"/>
          <w:lang w:bidi="ar"/>
        </w:rPr>
        <w:t xml:space="preserve">(二)</w:t>
      </w:r>
      <w:r>
        <w:rPr>
          <w:rFonts w:ascii="宋体" w:hAnsi="宋体" w:eastAsia="宋体" w:cs="宋体"/>
          <w:spacing w:val="-4"/>
          <w:sz w:val="28"/>
          <w:szCs w:val="28"/>
          <w:highlight w:val="none"/>
        </w:rPr>
        <w:t xml:space="preserve">按</w:t>
      </w:r>
      <w:r>
        <w:rPr>
          <w:rFonts w:hint="eastAsia" w:ascii="宋体" w:hAnsi="宋体" w:eastAsia="宋体" w:cs="宋体"/>
          <w:spacing w:val="-4"/>
          <w:sz w:val="28"/>
          <w:szCs w:val="28"/>
          <w:highlight w:val="none"/>
          <w:lang w:eastAsia="zh-CN"/>
        </w:rPr>
        <w:t xml:space="preserve">采购文件</w:t>
      </w:r>
      <w:r>
        <w:rPr>
          <w:rFonts w:ascii="宋体" w:hAnsi="宋体" w:eastAsia="宋体" w:cs="宋体"/>
          <w:spacing w:val="-2"/>
          <w:sz w:val="28"/>
          <w:szCs w:val="28"/>
          <w:highlight w:val="none"/>
        </w:rPr>
        <w:t xml:space="preserve">要求</w:t>
      </w:r>
      <w:r>
        <w:rPr>
          <w:rFonts w:hint="eastAsia" w:ascii="宋体" w:hAnsi="宋体" w:eastAsia="宋体" w:cs="宋体"/>
          <w:spacing w:val="-2"/>
          <w:sz w:val="28"/>
          <w:szCs w:val="28"/>
          <w:highlight w:val="none"/>
        </w:rPr>
        <w:t xml:space="preserve">投标人</w:t>
      </w:r>
      <w:r>
        <w:rPr>
          <w:rFonts w:ascii="宋体" w:hAnsi="宋体" w:eastAsia="宋体" w:cs="宋体"/>
          <w:spacing w:val="-2"/>
          <w:sz w:val="28"/>
          <w:szCs w:val="28"/>
          <w:highlight w:val="none"/>
        </w:rPr>
        <w:t xml:space="preserve">所能提供的其他文件</w:t>
      </w:r>
      <w:bookmarkEnd w:id="273"/>
      <w:r/>
      <w:r/>
    </w:p>
    <w:sectPr>
      <w:footerReference w:type="default" r:id="rId44"/>
      <w:footnotePr/>
      <w:endnotePr/>
      <w:type w:val="nextPage"/>
      <w:pgSz w:w="11907" w:h="16839" w:orient="portrait"/>
      <w:pgMar w:top="1431" w:right="1785" w:bottom="1155" w:left="1785" w:header="0" w:footer="99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- 4 -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- 4 -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- 5 -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- 5 -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- 17 -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- 17 -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- 24 -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- 24 -</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- 32 -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- 32 -</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- 52 -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- 52 -</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- 53 -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- 53 -</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- 58 -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- 58 -</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- 59 -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- 59 -</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- 60 -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- 60 -</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- 61 -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- 61 -</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- 62 -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- 62 -</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- 63 -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2" o:spid="_x0000_s12"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- 63 -</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- 64 -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- 64 -</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- 65 -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4" o:spid="_x0000_s14"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- 65 -</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- 66 -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5" o:spid="_x0000_s15"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- 66 -</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- 67 -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6" o:spid="_x0000_s16"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- 67 -</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- 68 -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7" o:spid="_x0000_s17"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- 68 -</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- 69 -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8" o:spid="_x0000_s18" o:spt="202" type="#_x0000_t202" style="position:absolute;z-index:2516848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- 69 -</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- 70 -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9" o:spid="_x0000_s19" o:spt="202" type="#_x0000_t202" style="position:absolute;z-index:2516858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- 70 -</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- 71 -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0" o:spid="_x0000_s20" o:spt="202" type="#_x0000_t202" style="position:absolute;z-index:2516869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- 71 -</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- 72 -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1" o:spid="_x0000_s21" o:spt="202" type="#_x0000_t202" style="position:absolute;z-index:2516879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- 72 -</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- 73 -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2" o:spid="_x0000_s22" o:spt="202" type="#_x0000_t202" style="position:absolute;z-index:2516889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- 73 -</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- 74 -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3" o:spid="_x0000_s23" o:spt="202" type="#_x0000_t202" style="position:absolute;z-index:2516899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- 74 -</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- 75 -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4" o:spid="_x0000_s24" o:spt="202" type="#_x0000_t202" style="position:absolute;z-index:2516910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- 75 -</w:t>
                    </w:r>
                    <w:r>
                      <w:fldChar w:fldCharType="end"/>
                    </w:r>
                    <w:r/>
                  </w:p>
                </w:txbxContent>
              </v:textbox>
            </v:shape>
          </w:pict>
        </mc:Fallback>
      </mc:AlternateConten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- 76 -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5" o:spid="_x0000_s25" o:spt="202" type="#_x0000_t202" style="position:absolute;z-index:2516920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- 76 -</w:t>
                    </w:r>
                    <w:r>
                      <w:fldChar w:fldCharType="end"/>
                    </w:r>
                    <w:r/>
                  </w:p>
                </w:txbxContent>
              </v:textbox>
            </v:shape>
          </w:pict>
        </mc:Fallback>
      </mc:AlternateConten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- 77 -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6" o:spid="_x0000_s26" o:spt="202" type="#_x0000_t202" style="position:absolute;z-index:2516930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- 77 -</w:t>
                    </w:r>
                    <w:r>
                      <w:fldChar w:fldCharType="end"/>
                    </w:r>
                    <w:r/>
                  </w:p>
                </w:txbxContent>
              </v:textbox>
            </v:shape>
          </w:pict>
        </mc:Fallback>
      </mc:AlternateConten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- 79 -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7" o:spid="_x0000_s27" o:spt="202" type="#_x0000_t202" style="position:absolute;z-index:2516940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- 79 -</w:t>
                    </w:r>
                    <w:r>
                      <w:fldChar w:fldCharType="end"/>
                    </w:r>
                    <w:r/>
                  </w:p>
                </w:txbxContent>
              </v:textbox>
            </v:shape>
          </w:pict>
        </mc:Fallback>
      </mc:AlternateConten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- 80 -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8" o:spid="_x0000_s28" o:spt="202" type="#_x0000_t202" style="position:absolute;z-index:2516951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- 80 -</w:t>
                    </w:r>
                    <w:r>
                      <w:fldChar w:fldCharType="end"/>
                    </w:r>
                    <w:r/>
                  </w:p>
                </w:txbxContent>
              </v:textbox>
            </v:shape>
          </w:pict>
        </mc:Fallback>
      </mc:AlternateConten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- 81 -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9" o:spid="_x0000_s29" o:spt="202" type="#_x0000_t202" style="position:absolute;z-index:2516961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- 81 -</w:t>
                    </w:r>
                    <w:r>
                      <w:fldChar w:fldCharType="end"/>
                    </w:r>
                    <w:r/>
                  </w:p>
                </w:txbxContent>
              </v:textbox>
            </v:shape>
          </w:pict>
        </mc:Fallback>
      </mc:AlternateConten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- 82 -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0" o:spid="_x0000_s30" o:spt="202" type="#_x0000_t202" style="position:absolute;z-index:2516971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- 82 -</w:t>
                    </w:r>
                    <w:r>
                      <w:fldChar w:fldCharType="end"/>
                    </w:r>
                    <w:r/>
                  </w:p>
                </w:txbxContent>
              </v:textbox>
            </v:shape>
          </w:pict>
        </mc:Fallback>
      </mc:AlternateContent>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- 84 -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1" o:spid="_x0000_s31" o:spt="202" type="#_x0000_t202" style="position:absolute;z-index:2516981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- 84 -</w:t>
                    </w:r>
                    <w:r>
                      <w:fldChar w:fldCharType="end"/>
                    </w:r>
                    <w:r/>
                  </w:p>
                </w:txbxContent>
              </v:textbox>
            </v:shape>
          </w:pict>
        </mc:Fallback>
      </mc:AlternateContent>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- 85 -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2" o:spid="_x0000_s32" o:spt="202" type="#_x0000_t202" style="position:absolute;z-index:2516992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- 85 -</w:t>
                    </w:r>
                    <w:r>
                      <w:fldChar w:fldCharType="end"/>
                    </w:r>
                    <w:r/>
                  </w:p>
                </w:txbxContent>
              </v:textbox>
            </v:shape>
          </w:pict>
        </mc:Fallback>
      </mc:AlternateContent>
    </w:r>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- 87 -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3" o:spid="_x0000_s33" o:spt="202" type="#_x0000_t202" style="position:absolute;z-index:2517002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- 87 -</w:t>
                    </w:r>
                    <w:r>
                      <w:fldChar w:fldCharType="end"/>
                    </w:r>
                    <w:r/>
                  </w:p>
                </w:txbxContent>
              </v:textbox>
            </v:shape>
          </w:pict>
        </mc:Fallback>
      </mc:AlternateContent>
    </w:r>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055"/>
    </w:pPr>
    <w: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55"/>
                          </w:pPr>
                          <w:r>
                            <w:fldChar w:fldCharType="begin"/>
                          </w:r>
                          <w:r>
                            <w:instrText xml:space="preserve"> PAGE  \* MERGEFORMAT </w:instrText>
                          </w:r>
                          <w:r>
                            <w:fldChar w:fldCharType="separate"/>
                          </w:r>
                          <w:r>
                            <w:t xml:space="preserve">- 90 -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4" o:spid="_x0000_s34" o:spt="202" type="#_x0000_t202" style="position:absolute;z-index:251701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055"/>
                    </w:pPr>
                    <w:r>
                      <w:fldChar w:fldCharType="begin"/>
                    </w:r>
                    <w:r>
                      <w:instrText xml:space="preserve"> PAGE  \* MERGEFORMAT </w:instrText>
                    </w:r>
                    <w:r>
                      <w:fldChar w:fldCharType="separate"/>
                    </w:r>
                    <w:r>
                      <w:t xml:space="preserve">- 90 -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71">
    <w:name w:val="Heading 1"/>
    <w:basedOn w:val="2045"/>
    <w:next w:val="2045"/>
    <w:link w:val="1872"/>
    <w:uiPriority w:val="9"/>
    <w:qFormat/>
    <w:pPr>
      <w:keepLines/>
      <w:keepNext/>
      <w:spacing w:before="480" w:after="200"/>
      <w:outlineLvl w:val="0"/>
    </w:pPr>
    <w:rPr>
      <w:rFonts w:ascii="Arial" w:hAnsi="Arial" w:eastAsia="Arial" w:cs="Arial"/>
      <w:sz w:val="40"/>
      <w:szCs w:val="40"/>
    </w:rPr>
  </w:style>
  <w:style w:type="character" w:styleId="1872">
    <w:name w:val="Heading 1 Char"/>
    <w:basedOn w:val="2047"/>
    <w:link w:val="1871"/>
    <w:uiPriority w:val="9"/>
    <w:rPr>
      <w:rFonts w:ascii="Arial" w:hAnsi="Arial" w:eastAsia="Arial" w:cs="Arial"/>
      <w:sz w:val="40"/>
      <w:szCs w:val="40"/>
    </w:rPr>
  </w:style>
  <w:style w:type="paragraph" w:styleId="1873">
    <w:name w:val="Heading 2"/>
    <w:basedOn w:val="2045"/>
    <w:next w:val="2045"/>
    <w:link w:val="1874"/>
    <w:uiPriority w:val="9"/>
    <w:unhideWhenUsed/>
    <w:qFormat/>
    <w:pPr>
      <w:keepLines/>
      <w:keepNext/>
      <w:spacing w:before="360" w:after="200"/>
      <w:outlineLvl w:val="1"/>
    </w:pPr>
    <w:rPr>
      <w:rFonts w:ascii="Arial" w:hAnsi="Arial" w:eastAsia="Arial" w:cs="Arial"/>
      <w:sz w:val="34"/>
    </w:rPr>
  </w:style>
  <w:style w:type="character" w:styleId="1874">
    <w:name w:val="Heading 2 Char"/>
    <w:basedOn w:val="2047"/>
    <w:link w:val="1873"/>
    <w:uiPriority w:val="9"/>
    <w:rPr>
      <w:rFonts w:ascii="Arial" w:hAnsi="Arial" w:eastAsia="Arial" w:cs="Arial"/>
      <w:sz w:val="34"/>
    </w:rPr>
  </w:style>
  <w:style w:type="character" w:styleId="1875">
    <w:name w:val="Heading 3 Char"/>
    <w:basedOn w:val="2047"/>
    <w:link w:val="2046"/>
    <w:uiPriority w:val="9"/>
    <w:rPr>
      <w:rFonts w:ascii="Arial" w:hAnsi="Arial" w:eastAsia="Arial" w:cs="Arial"/>
      <w:sz w:val="30"/>
      <w:szCs w:val="30"/>
    </w:rPr>
  </w:style>
  <w:style w:type="paragraph" w:styleId="1876">
    <w:name w:val="Heading 4"/>
    <w:basedOn w:val="2045"/>
    <w:next w:val="2045"/>
    <w:link w:val="1877"/>
    <w:uiPriority w:val="9"/>
    <w:unhideWhenUsed/>
    <w:qFormat/>
    <w:pPr>
      <w:keepLines/>
      <w:keepNext/>
      <w:spacing w:before="320" w:after="200"/>
      <w:outlineLvl w:val="3"/>
    </w:pPr>
    <w:rPr>
      <w:rFonts w:ascii="Arial" w:hAnsi="Arial" w:eastAsia="Arial" w:cs="Arial"/>
      <w:b/>
      <w:bCs/>
      <w:sz w:val="26"/>
      <w:szCs w:val="26"/>
    </w:rPr>
  </w:style>
  <w:style w:type="character" w:styleId="1877">
    <w:name w:val="Heading 4 Char"/>
    <w:basedOn w:val="2047"/>
    <w:link w:val="1876"/>
    <w:uiPriority w:val="9"/>
    <w:rPr>
      <w:rFonts w:ascii="Arial" w:hAnsi="Arial" w:eastAsia="Arial" w:cs="Arial"/>
      <w:b/>
      <w:bCs/>
      <w:sz w:val="26"/>
      <w:szCs w:val="26"/>
    </w:rPr>
  </w:style>
  <w:style w:type="paragraph" w:styleId="1878">
    <w:name w:val="Heading 5"/>
    <w:basedOn w:val="2045"/>
    <w:next w:val="2045"/>
    <w:link w:val="1879"/>
    <w:uiPriority w:val="9"/>
    <w:unhideWhenUsed/>
    <w:qFormat/>
    <w:pPr>
      <w:keepLines/>
      <w:keepNext/>
      <w:spacing w:before="320" w:after="200"/>
      <w:outlineLvl w:val="4"/>
    </w:pPr>
    <w:rPr>
      <w:rFonts w:ascii="Arial" w:hAnsi="Arial" w:eastAsia="Arial" w:cs="Arial"/>
      <w:b/>
      <w:bCs/>
      <w:sz w:val="24"/>
      <w:szCs w:val="24"/>
    </w:rPr>
  </w:style>
  <w:style w:type="character" w:styleId="1879">
    <w:name w:val="Heading 5 Char"/>
    <w:basedOn w:val="2047"/>
    <w:link w:val="1878"/>
    <w:uiPriority w:val="9"/>
    <w:rPr>
      <w:rFonts w:ascii="Arial" w:hAnsi="Arial" w:eastAsia="Arial" w:cs="Arial"/>
      <w:b/>
      <w:bCs/>
      <w:sz w:val="24"/>
      <w:szCs w:val="24"/>
    </w:rPr>
  </w:style>
  <w:style w:type="paragraph" w:styleId="1880">
    <w:name w:val="Heading 6"/>
    <w:basedOn w:val="2045"/>
    <w:next w:val="2045"/>
    <w:link w:val="1881"/>
    <w:uiPriority w:val="9"/>
    <w:unhideWhenUsed/>
    <w:qFormat/>
    <w:pPr>
      <w:keepLines/>
      <w:keepNext/>
      <w:spacing w:before="320" w:after="200"/>
      <w:outlineLvl w:val="5"/>
    </w:pPr>
    <w:rPr>
      <w:rFonts w:ascii="Arial" w:hAnsi="Arial" w:eastAsia="Arial" w:cs="Arial"/>
      <w:b/>
      <w:bCs/>
      <w:sz w:val="22"/>
      <w:szCs w:val="22"/>
    </w:rPr>
  </w:style>
  <w:style w:type="character" w:styleId="1881">
    <w:name w:val="Heading 6 Char"/>
    <w:basedOn w:val="2047"/>
    <w:link w:val="1880"/>
    <w:uiPriority w:val="9"/>
    <w:rPr>
      <w:rFonts w:ascii="Arial" w:hAnsi="Arial" w:eastAsia="Arial" w:cs="Arial"/>
      <w:b/>
      <w:bCs/>
      <w:sz w:val="22"/>
      <w:szCs w:val="22"/>
    </w:rPr>
  </w:style>
  <w:style w:type="paragraph" w:styleId="1882">
    <w:name w:val="Heading 7"/>
    <w:basedOn w:val="2045"/>
    <w:next w:val="2045"/>
    <w:link w:val="1883"/>
    <w:uiPriority w:val="9"/>
    <w:unhideWhenUsed/>
    <w:qFormat/>
    <w:pPr>
      <w:keepLines/>
      <w:keepNext/>
      <w:spacing w:before="320" w:after="200"/>
      <w:outlineLvl w:val="6"/>
    </w:pPr>
    <w:rPr>
      <w:rFonts w:ascii="Arial" w:hAnsi="Arial" w:eastAsia="Arial" w:cs="Arial"/>
      <w:b/>
      <w:bCs/>
      <w:i/>
      <w:iCs/>
      <w:sz w:val="22"/>
      <w:szCs w:val="22"/>
    </w:rPr>
  </w:style>
  <w:style w:type="character" w:styleId="1883">
    <w:name w:val="Heading 7 Char"/>
    <w:basedOn w:val="2047"/>
    <w:link w:val="1882"/>
    <w:uiPriority w:val="9"/>
    <w:rPr>
      <w:rFonts w:ascii="Arial" w:hAnsi="Arial" w:eastAsia="Arial" w:cs="Arial"/>
      <w:b/>
      <w:bCs/>
      <w:i/>
      <w:iCs/>
      <w:sz w:val="22"/>
      <w:szCs w:val="22"/>
    </w:rPr>
  </w:style>
  <w:style w:type="paragraph" w:styleId="1884">
    <w:name w:val="Heading 8"/>
    <w:basedOn w:val="2045"/>
    <w:next w:val="2045"/>
    <w:link w:val="1885"/>
    <w:uiPriority w:val="9"/>
    <w:unhideWhenUsed/>
    <w:qFormat/>
    <w:pPr>
      <w:keepLines/>
      <w:keepNext/>
      <w:spacing w:before="320" w:after="200"/>
      <w:outlineLvl w:val="7"/>
    </w:pPr>
    <w:rPr>
      <w:rFonts w:ascii="Arial" w:hAnsi="Arial" w:eastAsia="Arial" w:cs="Arial"/>
      <w:i/>
      <w:iCs/>
      <w:sz w:val="22"/>
      <w:szCs w:val="22"/>
    </w:rPr>
  </w:style>
  <w:style w:type="character" w:styleId="1885">
    <w:name w:val="Heading 8 Char"/>
    <w:basedOn w:val="2047"/>
    <w:link w:val="1884"/>
    <w:uiPriority w:val="9"/>
    <w:rPr>
      <w:rFonts w:ascii="Arial" w:hAnsi="Arial" w:eastAsia="Arial" w:cs="Arial"/>
      <w:i/>
      <w:iCs/>
      <w:sz w:val="22"/>
      <w:szCs w:val="22"/>
    </w:rPr>
  </w:style>
  <w:style w:type="paragraph" w:styleId="1886">
    <w:name w:val="Heading 9"/>
    <w:basedOn w:val="2045"/>
    <w:next w:val="2045"/>
    <w:link w:val="1887"/>
    <w:uiPriority w:val="9"/>
    <w:unhideWhenUsed/>
    <w:qFormat/>
    <w:pPr>
      <w:keepLines/>
      <w:keepNext/>
      <w:spacing w:before="320" w:after="200"/>
      <w:outlineLvl w:val="8"/>
    </w:pPr>
    <w:rPr>
      <w:rFonts w:ascii="Arial" w:hAnsi="Arial" w:eastAsia="Arial" w:cs="Arial"/>
      <w:i/>
      <w:iCs/>
      <w:sz w:val="21"/>
      <w:szCs w:val="21"/>
    </w:rPr>
  </w:style>
  <w:style w:type="character" w:styleId="1887">
    <w:name w:val="Heading 9 Char"/>
    <w:basedOn w:val="2047"/>
    <w:link w:val="1886"/>
    <w:uiPriority w:val="9"/>
    <w:rPr>
      <w:rFonts w:ascii="Arial" w:hAnsi="Arial" w:eastAsia="Arial" w:cs="Arial"/>
      <w:i/>
      <w:iCs/>
      <w:sz w:val="21"/>
      <w:szCs w:val="21"/>
    </w:rPr>
  </w:style>
  <w:style w:type="paragraph" w:styleId="1888">
    <w:name w:val="No Spacing"/>
    <w:uiPriority w:val="1"/>
    <w:qFormat/>
    <w:pPr>
      <w:spacing w:before="0" w:after="0" w:line="240" w:lineRule="auto"/>
    </w:pPr>
  </w:style>
  <w:style w:type="paragraph" w:styleId="1889">
    <w:name w:val="Title"/>
    <w:basedOn w:val="2045"/>
    <w:next w:val="2045"/>
    <w:link w:val="1890"/>
    <w:uiPriority w:val="10"/>
    <w:qFormat/>
    <w:pPr>
      <w:contextualSpacing/>
      <w:spacing w:before="300" w:after="200"/>
    </w:pPr>
    <w:rPr>
      <w:sz w:val="48"/>
      <w:szCs w:val="48"/>
    </w:rPr>
  </w:style>
  <w:style w:type="character" w:styleId="1890">
    <w:name w:val="Title Char"/>
    <w:basedOn w:val="2047"/>
    <w:link w:val="1889"/>
    <w:uiPriority w:val="10"/>
    <w:rPr>
      <w:sz w:val="48"/>
      <w:szCs w:val="48"/>
    </w:rPr>
  </w:style>
  <w:style w:type="paragraph" w:styleId="1891">
    <w:name w:val="Subtitle"/>
    <w:basedOn w:val="2045"/>
    <w:next w:val="2045"/>
    <w:link w:val="1892"/>
    <w:uiPriority w:val="11"/>
    <w:qFormat/>
    <w:pPr>
      <w:spacing w:before="200" w:after="200"/>
    </w:pPr>
    <w:rPr>
      <w:sz w:val="24"/>
      <w:szCs w:val="24"/>
    </w:rPr>
  </w:style>
  <w:style w:type="character" w:styleId="1892">
    <w:name w:val="Subtitle Char"/>
    <w:basedOn w:val="2047"/>
    <w:link w:val="1891"/>
    <w:uiPriority w:val="11"/>
    <w:rPr>
      <w:sz w:val="24"/>
      <w:szCs w:val="24"/>
    </w:rPr>
  </w:style>
  <w:style w:type="paragraph" w:styleId="1893">
    <w:name w:val="Quote"/>
    <w:basedOn w:val="2045"/>
    <w:next w:val="2045"/>
    <w:link w:val="1894"/>
    <w:uiPriority w:val="29"/>
    <w:qFormat/>
    <w:pPr>
      <w:ind w:left="720" w:right="720"/>
    </w:pPr>
    <w:rPr>
      <w:i/>
    </w:rPr>
  </w:style>
  <w:style w:type="character" w:styleId="1894">
    <w:name w:val="Quote Char"/>
    <w:link w:val="1893"/>
    <w:uiPriority w:val="29"/>
    <w:rPr>
      <w:i/>
    </w:rPr>
  </w:style>
  <w:style w:type="paragraph" w:styleId="1895">
    <w:name w:val="Intense Quote"/>
    <w:basedOn w:val="2045"/>
    <w:next w:val="2045"/>
    <w:link w:val="18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896">
    <w:name w:val="Intense Quote Char"/>
    <w:link w:val="1895"/>
    <w:uiPriority w:val="30"/>
    <w:rPr>
      <w:i/>
    </w:rPr>
  </w:style>
  <w:style w:type="character" w:styleId="1897">
    <w:name w:val="Header Char"/>
    <w:basedOn w:val="2047"/>
    <w:link w:val="2056"/>
    <w:uiPriority w:val="99"/>
  </w:style>
  <w:style w:type="character" w:styleId="1898">
    <w:name w:val="Footer Char"/>
    <w:basedOn w:val="2047"/>
    <w:link w:val="2055"/>
    <w:uiPriority w:val="99"/>
  </w:style>
  <w:style w:type="paragraph" w:styleId="1899">
    <w:name w:val="Caption"/>
    <w:basedOn w:val="2045"/>
    <w:next w:val="2045"/>
    <w:uiPriority w:val="35"/>
    <w:semiHidden/>
    <w:unhideWhenUsed/>
    <w:qFormat/>
    <w:pPr>
      <w:spacing w:line="276" w:lineRule="auto"/>
    </w:pPr>
    <w:rPr>
      <w:b/>
      <w:bCs/>
      <w:color w:val="4f81bd" w:themeColor="accent1"/>
      <w:sz w:val="18"/>
      <w:szCs w:val="18"/>
    </w:rPr>
  </w:style>
  <w:style w:type="character" w:styleId="1900">
    <w:name w:val="Caption Char"/>
    <w:basedOn w:val="1899"/>
    <w:link w:val="2055"/>
    <w:uiPriority w:val="99"/>
  </w:style>
  <w:style w:type="table" w:styleId="1901">
    <w:name w:val="Table Grid"/>
    <w:basedOn w:val="204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02">
    <w:name w:val="Table Grid Light"/>
    <w:basedOn w:val="20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903">
    <w:name w:val="Plain Table 1"/>
    <w:basedOn w:val="20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904">
    <w:name w:val="Plain Table 2"/>
    <w:basedOn w:val="20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905">
    <w:name w:val="Plain Table 3"/>
    <w:basedOn w:val="2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06">
    <w:name w:val="Plain Table 4"/>
    <w:basedOn w:val="2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07">
    <w:name w:val="Plain Table 5"/>
    <w:basedOn w:val="2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908">
    <w:name w:val="Grid Table 1 Light"/>
    <w:basedOn w:val="20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909">
    <w:name w:val="Grid Table 1 Light - Accent 1"/>
    <w:basedOn w:val="20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910">
    <w:name w:val="Grid Table 1 Light - Accent 2"/>
    <w:basedOn w:val="20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911">
    <w:name w:val="Grid Table 1 Light - Accent 3"/>
    <w:basedOn w:val="20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912">
    <w:name w:val="Grid Table 1 Light - Accent 4"/>
    <w:basedOn w:val="20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913">
    <w:name w:val="Grid Table 1 Light - Accent 5"/>
    <w:basedOn w:val="20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914">
    <w:name w:val="Grid Table 1 Light - Accent 6"/>
    <w:basedOn w:val="20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915">
    <w:name w:val="Grid Table 2"/>
    <w:basedOn w:val="20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916">
    <w:name w:val="Grid Table 2 - Accent 1"/>
    <w:basedOn w:val="20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917">
    <w:name w:val="Grid Table 2 - Accent 2"/>
    <w:basedOn w:val="20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918">
    <w:name w:val="Grid Table 2 - Accent 3"/>
    <w:basedOn w:val="20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919">
    <w:name w:val="Grid Table 2 - Accent 4"/>
    <w:basedOn w:val="20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920">
    <w:name w:val="Grid Table 2 - Accent 5"/>
    <w:basedOn w:val="20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921">
    <w:name w:val="Grid Table 2 - Accent 6"/>
    <w:basedOn w:val="20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922">
    <w:name w:val="Grid Table 3"/>
    <w:basedOn w:val="20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23">
    <w:name w:val="Grid Table 3 - Accent 1"/>
    <w:basedOn w:val="20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24">
    <w:name w:val="Grid Table 3 - Accent 2"/>
    <w:basedOn w:val="20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25">
    <w:name w:val="Grid Table 3 - Accent 3"/>
    <w:basedOn w:val="20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26">
    <w:name w:val="Grid Table 3 - Accent 4"/>
    <w:basedOn w:val="20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27">
    <w:name w:val="Grid Table 3 - Accent 5"/>
    <w:basedOn w:val="20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28">
    <w:name w:val="Grid Table 3 - Accent 6"/>
    <w:basedOn w:val="20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29">
    <w:name w:val="Grid Table 4"/>
    <w:basedOn w:val="20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930">
    <w:name w:val="Grid Table 4 - Accent 1"/>
    <w:basedOn w:val="20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931">
    <w:name w:val="Grid Table 4 - Accent 2"/>
    <w:basedOn w:val="20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932">
    <w:name w:val="Grid Table 4 - Accent 3"/>
    <w:basedOn w:val="20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933">
    <w:name w:val="Grid Table 4 - Accent 4"/>
    <w:basedOn w:val="20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934">
    <w:name w:val="Grid Table 4 - Accent 5"/>
    <w:basedOn w:val="20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935">
    <w:name w:val="Grid Table 4 - Accent 6"/>
    <w:basedOn w:val="20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936">
    <w:name w:val="Grid Table 5 Dark"/>
    <w:basedOn w:val="2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937">
    <w:name w:val="Grid Table 5 Dark- Accent 1"/>
    <w:basedOn w:val="2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938">
    <w:name w:val="Grid Table 5 Dark - Accent 2"/>
    <w:basedOn w:val="2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939">
    <w:name w:val="Grid Table 5 Dark - Accent 3"/>
    <w:basedOn w:val="2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940">
    <w:name w:val="Grid Table 5 Dark- Accent 4"/>
    <w:basedOn w:val="2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941">
    <w:name w:val="Grid Table 5 Dark - Accent 5"/>
    <w:basedOn w:val="2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942">
    <w:name w:val="Grid Table 5 Dark - Accent 6"/>
    <w:basedOn w:val="2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943">
    <w:name w:val="Grid Table 6 Colorful"/>
    <w:basedOn w:val="20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944">
    <w:name w:val="Grid Table 6 Colorful - Accent 1"/>
    <w:basedOn w:val="20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945">
    <w:name w:val="Grid Table 6 Colorful - Accent 2"/>
    <w:basedOn w:val="20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946">
    <w:name w:val="Grid Table 6 Colorful - Accent 3"/>
    <w:basedOn w:val="20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947">
    <w:name w:val="Grid Table 6 Colorful - Accent 4"/>
    <w:basedOn w:val="20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948">
    <w:name w:val="Grid Table 6 Colorful - Accent 5"/>
    <w:basedOn w:val="20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949">
    <w:name w:val="Grid Table 6 Colorful - Accent 6"/>
    <w:basedOn w:val="20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950">
    <w:name w:val="Grid Table 7 Colorful"/>
    <w:basedOn w:val="20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951">
    <w:name w:val="Grid Table 7 Colorful - Accent 1"/>
    <w:basedOn w:val="20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952">
    <w:name w:val="Grid Table 7 Colorful - Accent 2"/>
    <w:basedOn w:val="20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953">
    <w:name w:val="Grid Table 7 Colorful - Accent 3"/>
    <w:basedOn w:val="20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954">
    <w:name w:val="Grid Table 7 Colorful - Accent 4"/>
    <w:basedOn w:val="20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955">
    <w:name w:val="Grid Table 7 Colorful - Accent 5"/>
    <w:basedOn w:val="20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956">
    <w:name w:val="Grid Table 7 Colorful - Accent 6"/>
    <w:basedOn w:val="20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957">
    <w:name w:val="List Table 1 Light"/>
    <w:basedOn w:val="20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958">
    <w:name w:val="List Table 1 Light - Accent 1"/>
    <w:basedOn w:val="20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959">
    <w:name w:val="List Table 1 Light - Accent 2"/>
    <w:basedOn w:val="20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960">
    <w:name w:val="List Table 1 Light - Accent 3"/>
    <w:basedOn w:val="20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961">
    <w:name w:val="List Table 1 Light - Accent 4"/>
    <w:basedOn w:val="20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962">
    <w:name w:val="List Table 1 Light - Accent 5"/>
    <w:basedOn w:val="20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963">
    <w:name w:val="List Table 1 Light - Accent 6"/>
    <w:basedOn w:val="20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964">
    <w:name w:val="List Table 2"/>
    <w:basedOn w:val="20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965">
    <w:name w:val="List Table 2 - Accent 1"/>
    <w:basedOn w:val="20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966">
    <w:name w:val="List Table 2 - Accent 2"/>
    <w:basedOn w:val="20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967">
    <w:name w:val="List Table 2 - Accent 3"/>
    <w:basedOn w:val="20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968">
    <w:name w:val="List Table 2 - Accent 4"/>
    <w:basedOn w:val="20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969">
    <w:name w:val="List Table 2 - Accent 5"/>
    <w:basedOn w:val="20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970">
    <w:name w:val="List Table 2 - Accent 6"/>
    <w:basedOn w:val="20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971">
    <w:name w:val="List Table 3"/>
    <w:basedOn w:val="20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972">
    <w:name w:val="List Table 3 - Accent 1"/>
    <w:basedOn w:val="20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973">
    <w:name w:val="List Table 3 - Accent 2"/>
    <w:basedOn w:val="20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974">
    <w:name w:val="List Table 3 - Accent 3"/>
    <w:basedOn w:val="20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975">
    <w:name w:val="List Table 3 - Accent 4"/>
    <w:basedOn w:val="20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976">
    <w:name w:val="List Table 3 - Accent 5"/>
    <w:basedOn w:val="20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977">
    <w:name w:val="List Table 3 - Accent 6"/>
    <w:basedOn w:val="20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978">
    <w:name w:val="List Table 4"/>
    <w:basedOn w:val="20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979">
    <w:name w:val="List Table 4 - Accent 1"/>
    <w:basedOn w:val="20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980">
    <w:name w:val="List Table 4 - Accent 2"/>
    <w:basedOn w:val="20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981">
    <w:name w:val="List Table 4 - Accent 3"/>
    <w:basedOn w:val="20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982">
    <w:name w:val="List Table 4 - Accent 4"/>
    <w:basedOn w:val="20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983">
    <w:name w:val="List Table 4 - Accent 5"/>
    <w:basedOn w:val="20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984">
    <w:name w:val="List Table 4 - Accent 6"/>
    <w:basedOn w:val="20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985">
    <w:name w:val="List Table 5 Dark"/>
    <w:basedOn w:val="20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86">
    <w:name w:val="List Table 5 Dark - Accent 1"/>
    <w:basedOn w:val="20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87">
    <w:name w:val="List Table 5 Dark - Accent 2"/>
    <w:basedOn w:val="20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88">
    <w:name w:val="List Table 5 Dark - Accent 3"/>
    <w:basedOn w:val="20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89">
    <w:name w:val="List Table 5 Dark - Accent 4"/>
    <w:basedOn w:val="20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90">
    <w:name w:val="List Table 5 Dark - Accent 5"/>
    <w:basedOn w:val="20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91">
    <w:name w:val="List Table 5 Dark - Accent 6"/>
    <w:basedOn w:val="20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992">
    <w:name w:val="List Table 6 Colorful"/>
    <w:basedOn w:val="20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993">
    <w:name w:val="List Table 6 Colorful - Accent 1"/>
    <w:basedOn w:val="20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994">
    <w:name w:val="List Table 6 Colorful - Accent 2"/>
    <w:basedOn w:val="20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995">
    <w:name w:val="List Table 6 Colorful - Accent 3"/>
    <w:basedOn w:val="20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996">
    <w:name w:val="List Table 6 Colorful - Accent 4"/>
    <w:basedOn w:val="20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997">
    <w:name w:val="List Table 6 Colorful - Accent 5"/>
    <w:basedOn w:val="20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998">
    <w:name w:val="List Table 6 Colorful - Accent 6"/>
    <w:basedOn w:val="20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999">
    <w:name w:val="List Table 7 Colorful"/>
    <w:basedOn w:val="20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2000">
    <w:name w:val="List Table 7 Colorful - Accent 1"/>
    <w:basedOn w:val="20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2001">
    <w:name w:val="List Table 7 Colorful - Accent 2"/>
    <w:basedOn w:val="20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2002">
    <w:name w:val="List Table 7 Colorful - Accent 3"/>
    <w:basedOn w:val="20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2003">
    <w:name w:val="List Table 7 Colorful - Accent 4"/>
    <w:basedOn w:val="20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2004">
    <w:name w:val="List Table 7 Colorful - Accent 5"/>
    <w:basedOn w:val="20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2005">
    <w:name w:val="List Table 7 Colorful - Accent 6"/>
    <w:basedOn w:val="20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2006">
    <w:name w:val="Lined - Accent"/>
    <w:basedOn w:val="2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007">
    <w:name w:val="Lined - Accent 1"/>
    <w:basedOn w:val="2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008">
    <w:name w:val="Lined - Accent 2"/>
    <w:basedOn w:val="2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009">
    <w:name w:val="Lined - Accent 3"/>
    <w:basedOn w:val="2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010">
    <w:name w:val="Lined - Accent 4"/>
    <w:basedOn w:val="2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011">
    <w:name w:val="Lined - Accent 5"/>
    <w:basedOn w:val="2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012">
    <w:name w:val="Lined - Accent 6"/>
    <w:basedOn w:val="2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013">
    <w:name w:val="Bordered &amp; Lined - Accent"/>
    <w:basedOn w:val="20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014">
    <w:name w:val="Bordered &amp; Lined - Accent 1"/>
    <w:basedOn w:val="20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015">
    <w:name w:val="Bordered &amp; Lined - Accent 2"/>
    <w:basedOn w:val="20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016">
    <w:name w:val="Bordered &amp; Lined - Accent 3"/>
    <w:basedOn w:val="20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017">
    <w:name w:val="Bordered &amp; Lined - Accent 4"/>
    <w:basedOn w:val="20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018">
    <w:name w:val="Bordered &amp; Lined - Accent 5"/>
    <w:basedOn w:val="20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019">
    <w:name w:val="Bordered &amp; Lined - Accent 6"/>
    <w:basedOn w:val="20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020">
    <w:name w:val="Bordered"/>
    <w:basedOn w:val="20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2021">
    <w:name w:val="Bordered - Accent 1"/>
    <w:basedOn w:val="20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2022">
    <w:name w:val="Bordered - Accent 2"/>
    <w:basedOn w:val="20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2023">
    <w:name w:val="Bordered - Accent 3"/>
    <w:basedOn w:val="20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2024">
    <w:name w:val="Bordered - Accent 4"/>
    <w:basedOn w:val="20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2025">
    <w:name w:val="Bordered - Accent 5"/>
    <w:basedOn w:val="20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2026">
    <w:name w:val="Bordered - Accent 6"/>
    <w:basedOn w:val="20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2027">
    <w:name w:val="Hyperlink"/>
    <w:uiPriority w:val="99"/>
    <w:unhideWhenUsed/>
    <w:rPr>
      <w:color w:val="0000ff" w:themeColor="hyperlink"/>
      <w:u w:val="single"/>
    </w:rPr>
  </w:style>
  <w:style w:type="paragraph" w:styleId="2028">
    <w:name w:val="footnote text"/>
    <w:basedOn w:val="2045"/>
    <w:link w:val="2029"/>
    <w:uiPriority w:val="99"/>
    <w:semiHidden/>
    <w:unhideWhenUsed/>
    <w:pPr>
      <w:spacing w:after="40" w:line="240" w:lineRule="auto"/>
    </w:pPr>
    <w:rPr>
      <w:sz w:val="18"/>
    </w:rPr>
  </w:style>
  <w:style w:type="character" w:styleId="2029">
    <w:name w:val="Footnote Text Char"/>
    <w:link w:val="2028"/>
    <w:uiPriority w:val="99"/>
    <w:rPr>
      <w:sz w:val="18"/>
    </w:rPr>
  </w:style>
  <w:style w:type="character" w:styleId="2030">
    <w:name w:val="footnote reference"/>
    <w:basedOn w:val="2047"/>
    <w:uiPriority w:val="99"/>
    <w:unhideWhenUsed/>
    <w:rPr>
      <w:vertAlign w:val="superscript"/>
    </w:rPr>
  </w:style>
  <w:style w:type="paragraph" w:styleId="2031">
    <w:name w:val="endnote text"/>
    <w:basedOn w:val="2045"/>
    <w:link w:val="2032"/>
    <w:uiPriority w:val="99"/>
    <w:semiHidden/>
    <w:unhideWhenUsed/>
    <w:pPr>
      <w:spacing w:after="0" w:line="240" w:lineRule="auto"/>
    </w:pPr>
    <w:rPr>
      <w:sz w:val="20"/>
    </w:rPr>
  </w:style>
  <w:style w:type="character" w:styleId="2032">
    <w:name w:val="Endnote Text Char"/>
    <w:link w:val="2031"/>
    <w:uiPriority w:val="99"/>
    <w:rPr>
      <w:sz w:val="20"/>
    </w:rPr>
  </w:style>
  <w:style w:type="character" w:styleId="2033">
    <w:name w:val="endnote reference"/>
    <w:basedOn w:val="2047"/>
    <w:uiPriority w:val="99"/>
    <w:semiHidden/>
    <w:unhideWhenUsed/>
    <w:rPr>
      <w:vertAlign w:val="superscript"/>
    </w:rPr>
  </w:style>
  <w:style w:type="paragraph" w:styleId="2034">
    <w:name w:val="toc 1"/>
    <w:basedOn w:val="2045"/>
    <w:next w:val="2045"/>
    <w:uiPriority w:val="39"/>
    <w:unhideWhenUsed/>
    <w:pPr>
      <w:ind w:left="0" w:right="0" w:firstLine="0"/>
      <w:spacing w:after="57"/>
    </w:pPr>
  </w:style>
  <w:style w:type="paragraph" w:styleId="2035">
    <w:name w:val="toc 2"/>
    <w:basedOn w:val="2045"/>
    <w:next w:val="2045"/>
    <w:uiPriority w:val="39"/>
    <w:unhideWhenUsed/>
    <w:pPr>
      <w:ind w:left="283" w:right="0" w:firstLine="0"/>
      <w:spacing w:after="57"/>
    </w:pPr>
  </w:style>
  <w:style w:type="paragraph" w:styleId="2036">
    <w:name w:val="toc 3"/>
    <w:basedOn w:val="2045"/>
    <w:next w:val="2045"/>
    <w:uiPriority w:val="39"/>
    <w:unhideWhenUsed/>
    <w:pPr>
      <w:ind w:left="567" w:right="0" w:firstLine="0"/>
      <w:spacing w:after="57"/>
    </w:pPr>
  </w:style>
  <w:style w:type="paragraph" w:styleId="2037">
    <w:name w:val="toc 4"/>
    <w:basedOn w:val="2045"/>
    <w:next w:val="2045"/>
    <w:uiPriority w:val="39"/>
    <w:unhideWhenUsed/>
    <w:pPr>
      <w:ind w:left="850" w:right="0" w:firstLine="0"/>
      <w:spacing w:after="57"/>
    </w:pPr>
  </w:style>
  <w:style w:type="paragraph" w:styleId="2038">
    <w:name w:val="toc 5"/>
    <w:basedOn w:val="2045"/>
    <w:next w:val="2045"/>
    <w:uiPriority w:val="39"/>
    <w:unhideWhenUsed/>
    <w:pPr>
      <w:ind w:left="1134" w:right="0" w:firstLine="0"/>
      <w:spacing w:after="57"/>
    </w:pPr>
  </w:style>
  <w:style w:type="paragraph" w:styleId="2039">
    <w:name w:val="toc 6"/>
    <w:basedOn w:val="2045"/>
    <w:next w:val="2045"/>
    <w:uiPriority w:val="39"/>
    <w:unhideWhenUsed/>
    <w:pPr>
      <w:ind w:left="1417" w:right="0" w:firstLine="0"/>
      <w:spacing w:after="57"/>
    </w:pPr>
  </w:style>
  <w:style w:type="paragraph" w:styleId="2040">
    <w:name w:val="toc 7"/>
    <w:basedOn w:val="2045"/>
    <w:next w:val="2045"/>
    <w:uiPriority w:val="39"/>
    <w:unhideWhenUsed/>
    <w:pPr>
      <w:ind w:left="1701" w:right="0" w:firstLine="0"/>
      <w:spacing w:after="57"/>
    </w:pPr>
  </w:style>
  <w:style w:type="paragraph" w:styleId="2041">
    <w:name w:val="toc 8"/>
    <w:basedOn w:val="2045"/>
    <w:next w:val="2045"/>
    <w:uiPriority w:val="39"/>
    <w:unhideWhenUsed/>
    <w:pPr>
      <w:ind w:left="1984" w:right="0" w:firstLine="0"/>
      <w:spacing w:after="57"/>
    </w:pPr>
  </w:style>
  <w:style w:type="paragraph" w:styleId="2042">
    <w:name w:val="toc 9"/>
    <w:basedOn w:val="2045"/>
    <w:next w:val="2045"/>
    <w:uiPriority w:val="39"/>
    <w:unhideWhenUsed/>
    <w:pPr>
      <w:ind w:left="2268" w:right="0" w:firstLine="0"/>
      <w:spacing w:after="57"/>
    </w:pPr>
  </w:style>
  <w:style w:type="paragraph" w:styleId="2043">
    <w:name w:val="TOC Heading"/>
    <w:uiPriority w:val="39"/>
    <w:unhideWhenUsed/>
  </w:style>
  <w:style w:type="paragraph" w:styleId="2044">
    <w:name w:val="table of figures"/>
    <w:basedOn w:val="2045"/>
    <w:next w:val="2045"/>
    <w:uiPriority w:val="99"/>
    <w:unhideWhenUsed/>
    <w:pPr>
      <w:spacing w:after="0" w:afterAutospacing="0"/>
    </w:pPr>
  </w:style>
  <w:style w:type="paragraph" w:styleId="2045" w:default="1">
    <w:name w:val="Normal"/>
    <w:next w:val="2049"/>
    <w:uiPriority w:val="0"/>
    <w:semiHidden/>
    <w:qFormat/>
    <w:rPr>
      <w:rFonts w:ascii="Arial" w:hAnsi="Arial" w:eastAsia="Arial" w:cs="Arial"/>
      <w:color w:val="000000"/>
      <w:sz w:val="21"/>
      <w:szCs w:val="21"/>
      <w:lang w:val="en-US" w:eastAsia="zh-CN" w:bidi="ar-SA"/>
    </w:rPr>
  </w:style>
  <w:style w:type="paragraph" w:styleId="2046">
    <w:name w:val="Heading 3"/>
    <w:basedOn w:val="2045"/>
    <w:next w:val="2045"/>
    <w:uiPriority w:val="0"/>
    <w:qFormat/>
    <w:pPr>
      <w:keepLines/>
      <w:keepNext/>
      <w:spacing w:before="260" w:after="260" w:line="413" w:lineRule="auto"/>
      <w:outlineLvl w:val="2"/>
    </w:pPr>
    <w:rPr>
      <w:b/>
      <w:sz w:val="32"/>
    </w:rPr>
  </w:style>
  <w:style w:type="character" w:styleId="2047" w:default="1">
    <w:name w:val="Default Paragraph Font"/>
    <w:uiPriority w:val="1"/>
    <w:semiHidden/>
    <w:unhideWhenUsed/>
    <w:qFormat/>
  </w:style>
  <w:style w:type="table" w:styleId="2048" w:default="1">
    <w:name w:val="Normal Table"/>
    <w:uiPriority w:val="99"/>
    <w:semiHidden/>
    <w:unhideWhenUsed/>
    <w:qFormat/>
    <w:tblPr>
      <w:tblCellMar>
        <w:left w:w="108" w:type="dxa"/>
        <w:top w:w="0" w:type="dxa"/>
        <w:right w:w="108" w:type="dxa"/>
        <w:bottom w:w="0" w:type="dxa"/>
      </w:tblCellMar>
    </w:tblPr>
  </w:style>
  <w:style w:type="paragraph" w:styleId="2049" w:customStyle="1">
    <w:name w:val="正文首行缩进 212"/>
    <w:basedOn w:val="2050"/>
    <w:uiPriority w:val="0"/>
    <w:qFormat/>
    <w:pPr>
      <w:ind w:left="420" w:firstLine="420"/>
      <w:spacing w:after="120"/>
    </w:pPr>
    <w:rPr>
      <w:sz w:val="21"/>
    </w:rPr>
  </w:style>
  <w:style w:type="paragraph" w:styleId="2050" w:customStyle="1">
    <w:name w:val="正文文本缩进12"/>
    <w:basedOn w:val="2045"/>
    <w:uiPriority w:val="0"/>
    <w:qFormat/>
    <w:pPr>
      <w:ind w:firstLine="645"/>
    </w:pPr>
    <w:rPr>
      <w:rFonts w:ascii="楷体_GB2312" w:eastAsia="楷体_GB2312"/>
      <w:sz w:val="32"/>
      <w:szCs w:val="20"/>
    </w:rPr>
  </w:style>
  <w:style w:type="paragraph" w:styleId="2051">
    <w:name w:val="Body Text"/>
    <w:basedOn w:val="2045"/>
    <w:next w:val="2045"/>
    <w:uiPriority w:val="0"/>
    <w:qFormat/>
    <w:pPr>
      <w:spacing w:after="120"/>
    </w:pPr>
  </w:style>
  <w:style w:type="paragraph" w:styleId="2052">
    <w:name w:val="index 4"/>
    <w:basedOn w:val="2045"/>
    <w:next w:val="2045"/>
    <w:uiPriority w:val="99"/>
    <w:unhideWhenUsed/>
    <w:qFormat/>
    <w:pPr>
      <w:ind w:left="600"/>
    </w:pPr>
  </w:style>
  <w:style w:type="paragraph" w:styleId="2053">
    <w:name w:val="Plain Text"/>
    <w:basedOn w:val="2045"/>
    <w:uiPriority w:val="0"/>
    <w:qFormat/>
    <w:rPr>
      <w:rFonts w:ascii="宋体" w:hAnsi="宋体" w:eastAsia="宋体" w:cs="宋体"/>
    </w:rPr>
  </w:style>
  <w:style w:type="paragraph" w:styleId="2054">
    <w:name w:val="Balloon Text"/>
    <w:basedOn w:val="2045"/>
    <w:link w:val="2065"/>
    <w:uiPriority w:val="0"/>
    <w:qFormat/>
    <w:rPr>
      <w:sz w:val="18"/>
      <w:szCs w:val="18"/>
    </w:rPr>
  </w:style>
  <w:style w:type="paragraph" w:styleId="2055">
    <w:name w:val="Footer"/>
    <w:basedOn w:val="2045"/>
    <w:uiPriority w:val="0"/>
    <w:qFormat/>
    <w:pPr>
      <w:tabs>
        <w:tab w:val="center" w:pos="4153" w:leader="none"/>
        <w:tab w:val="right" w:pos="8306" w:leader="none"/>
      </w:tabs>
    </w:pPr>
    <w:rPr>
      <w:sz w:val="18"/>
    </w:rPr>
  </w:style>
  <w:style w:type="paragraph" w:styleId="2056">
    <w:name w:val="Header"/>
    <w:basedOn w:val="2045"/>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2057">
    <w:name w:val="Strong"/>
    <w:basedOn w:val="2047"/>
    <w:uiPriority w:val="0"/>
    <w:qFormat/>
    <w:rPr>
      <w:b/>
    </w:rPr>
  </w:style>
  <w:style w:type="paragraph" w:styleId="2058" w:customStyle="1">
    <w:name w:val="*正文"/>
    <w:basedOn w:val="2045"/>
    <w:uiPriority w:val="0"/>
    <w:qFormat/>
  </w:style>
  <w:style w:type="table" w:styleId="2059" w:customStyle="1">
    <w:name w:val="Table Normal"/>
    <w:uiPriority w:val="0"/>
    <w:semiHidden/>
    <w:unhideWhenUsed/>
    <w:qFormat/>
    <w:tblPr>
      <w:tblCellMar>
        <w:left w:w="0" w:type="dxa"/>
        <w:top w:w="0" w:type="dxa"/>
        <w:right w:w="0" w:type="dxa"/>
        <w:bottom w:w="0" w:type="dxa"/>
      </w:tblCellMar>
    </w:tblPr>
  </w:style>
  <w:style w:type="character" w:styleId="2060" w:customStyle="1">
    <w:name w:val="span"/>
    <w:uiPriority w:val="0"/>
    <w:qFormat/>
  </w:style>
  <w:style w:type="paragraph" w:styleId="2061">
    <w:name w:val="List Paragraph"/>
    <w:basedOn w:val="2045"/>
    <w:uiPriority w:val="1"/>
    <w:qFormat/>
    <w:pPr>
      <w:ind w:left="618" w:firstLine="240"/>
    </w:pPr>
  </w:style>
  <w:style w:type="paragraph" w:styleId="2062" w:customStyle="1">
    <w:name w:val="WPSOffice手动目录 1"/>
    <w:uiPriority w:val="0"/>
    <w:qFormat/>
    <w:rPr>
      <w:rFonts w:ascii="Times New Roman" w:hAnsi="Times New Roman" w:eastAsia="宋体" w:cs="Times New Roman"/>
      <w:lang w:val="en-US" w:eastAsia="zh-CN" w:bidi="ar-SA"/>
    </w:rPr>
  </w:style>
  <w:style w:type="paragraph" w:styleId="2063" w:customStyle="1">
    <w:name w:val="WPSOffice手动目录 2"/>
    <w:uiPriority w:val="0"/>
    <w:qFormat/>
    <w:pPr>
      <w:ind w:left="200"/>
    </w:pPr>
    <w:rPr>
      <w:rFonts w:ascii="Times New Roman" w:hAnsi="Times New Roman" w:eastAsia="宋体" w:cs="Times New Roman"/>
      <w:lang w:val="en-US" w:eastAsia="zh-CN" w:bidi="ar-SA"/>
    </w:rPr>
  </w:style>
  <w:style w:type="paragraph" w:styleId="2064" w:customStyle="1">
    <w:name w:val="WPSOffice手动目录 3"/>
    <w:uiPriority w:val="0"/>
    <w:qFormat/>
    <w:pPr>
      <w:ind w:left="400"/>
    </w:pPr>
    <w:rPr>
      <w:rFonts w:ascii="Times New Roman" w:hAnsi="Times New Roman" w:eastAsia="宋体" w:cs="Times New Roman"/>
      <w:lang w:val="en-US" w:eastAsia="zh-CN" w:bidi="ar-SA"/>
    </w:rPr>
  </w:style>
  <w:style w:type="character" w:styleId="2065" w:customStyle="1">
    <w:name w:val="批注框文本 字符"/>
    <w:basedOn w:val="2047"/>
    <w:link w:val="2054"/>
    <w:uiPriority w:val="0"/>
    <w:qFormat/>
    <w:rPr>
      <w:rFonts w:ascii="Arial" w:hAnsi="Arial" w:eastAsia="Arial" w:cs="Arial"/>
      <w:color w:val="000000"/>
      <w:sz w:val="18"/>
      <w:szCs w:val="18"/>
    </w:rPr>
  </w:style>
  <w:style w:type="paragraph" w:styleId="2066"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67" w:customStyle="1">
    <w:name w:val="正文缩进11"/>
    <w:basedOn w:val="2045"/>
    <w:uiPriority w:val="0"/>
    <w:unhideWhenUsed/>
    <w:qFormat/>
    <w:pPr>
      <w:ind w:firstLine="420"/>
    </w:pPr>
  </w:style>
  <w:style w:type="table" w:styleId="2068" w:customStyle="1">
    <w:name w:val="网格型111"/>
    <w:basedOn w:val="2069"/>
    <w:uiPriority w:val="59"/>
    <w:unhideWhenUsed/>
    <w:qFormat/>
    <w:tblPr>
      <w:tblCellMar>
        <w:left w:w="0" w:type="dxa"/>
        <w:top w:w="0" w:type="dxa"/>
        <w:right w:w="0" w:type="dxa"/>
        <w:bottom w:w="0" w:type="dxa"/>
      </w:tblCellMar>
    </w:tblPr>
  </w:style>
  <w:style w:type="table" w:styleId="2069" w:customStyle="1">
    <w:name w:val="普通表格1"/>
    <w:uiPriority w:val="99"/>
    <w:unhideWhenUsed/>
    <w:qFormat/>
    <w:tblPr>
      <w:tblCellMar>
        <w:left w:w="0" w:type="dxa"/>
        <w:top w:w="0" w:type="dxa"/>
        <w:right w:w="0" w:type="dxa"/>
        <w:bottom w:w="0" w:type="dxa"/>
      </w:tblCellMar>
    </w:tblPr>
  </w:style>
  <w:style w:type="paragraph" w:styleId="2070" w:customStyle="1">
    <w:name w:val="标题 31"/>
    <w:basedOn w:val="2045"/>
    <w:next w:val="2067"/>
    <w:uiPriority w:val="0"/>
    <w:qFormat/>
    <w:pPr>
      <w:keepLines/>
      <w:keepNext/>
      <w:spacing w:before="260" w:after="260" w:line="416" w:lineRule="auto"/>
      <w:outlineLvl w:val="2"/>
    </w:pPr>
    <w:rPr>
      <w:b/>
      <w:sz w:val="32"/>
      <w:szCs w:val="20"/>
    </w:rPr>
  </w:style>
  <w:style w:type="numbering" w:styleId="2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footer" Target="footer18.xm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footer" Target="footer21.xml" /><Relationship Id="rId30" Type="http://schemas.openxmlformats.org/officeDocument/2006/relationships/footer" Target="footer22.xml" /><Relationship Id="rId31" Type="http://schemas.openxmlformats.org/officeDocument/2006/relationships/footer" Target="footer23.xml" /><Relationship Id="rId32" Type="http://schemas.openxmlformats.org/officeDocument/2006/relationships/footer" Target="footer24.xml" /><Relationship Id="rId33" Type="http://schemas.openxmlformats.org/officeDocument/2006/relationships/footer" Target="footer25.xml" /><Relationship Id="rId34" Type="http://schemas.openxmlformats.org/officeDocument/2006/relationships/footer" Target="footer26.xml" /><Relationship Id="rId35" Type="http://schemas.openxmlformats.org/officeDocument/2006/relationships/footer" Target="footer27.xml" /><Relationship Id="rId36" Type="http://schemas.openxmlformats.org/officeDocument/2006/relationships/footer" Target="footer28.xml" /><Relationship Id="rId37" Type="http://schemas.openxmlformats.org/officeDocument/2006/relationships/footer" Target="footer29.xml" /><Relationship Id="rId38" Type="http://schemas.openxmlformats.org/officeDocument/2006/relationships/footer" Target="footer30.xml" /><Relationship Id="rId39" Type="http://schemas.openxmlformats.org/officeDocument/2006/relationships/footer" Target="footer31.xml" /><Relationship Id="rId40" Type="http://schemas.openxmlformats.org/officeDocument/2006/relationships/footer" Target="footer32.xml" /><Relationship Id="rId41" Type="http://schemas.openxmlformats.org/officeDocument/2006/relationships/footer" Target="footer33.xml" /><Relationship Id="rId42" Type="http://schemas.openxmlformats.org/officeDocument/2006/relationships/footer" Target="footer34.xml" /><Relationship Id="rId43" Type="http://schemas.openxmlformats.org/officeDocument/2006/relationships/footer" Target="footer35.xml" /><Relationship Id="rId44" Type="http://schemas.openxmlformats.org/officeDocument/2006/relationships/footer" Target="footer36.xml" /><Relationship Id="rId4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er35.xml.rels><?xml version="1.0" encoding="UTF-8" standalone="yes"?><Relationships xmlns="http://schemas.openxmlformats.org/package/2006/relationships"></Relationships>
</file>

<file path=word/_rels/footer3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49"/>
    <customShpInfo spid="_x0000_s1030"/>
    <customShpInfo spid="_x0000_s1031"/>
    <customShpInfo spid="_x0000_s1032"/>
    <customShpInfo spid="_x0000_s1033"/>
    <customShpInfo spid="_x0000_s1034"/>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袁杜翔</cp:lastModifiedBy>
  <cp:revision>12</cp:revision>
  <dcterms:created xsi:type="dcterms:W3CDTF">2022-12-16T16:04:00Z</dcterms:created>
  <dcterms:modified xsi:type="dcterms:W3CDTF">2024-07-23T08:59:07Z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2023-05-19T15:23:46Z</vt:filetime>
  </property>
  <property fmtid="{D5CDD505-2E9C-101B-9397-08002B2CF9AE}" pid="4" name="KSOProductBuildVer">
    <vt:lpwstr>2052-12.1.0.17147</vt:lpwstr>
  </property>
  <property fmtid="{D5CDD505-2E9C-101B-9397-08002B2CF9AE}" pid="5" name="ICV">
    <vt:lpwstr>D8CE90DC19AE4125B3EAF65D774DF8E4_13</vt:lpwstr>
  </property>
</Properties>
</file>