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highlight w:val="white"/>
        </w:rPr>
        <w:t xml:space="preserve">招标文件</w:t>
      </w:r>
      <w:r/>
    </w:p>
    <w:p>
      <w:pPr>
        <w:ind w:left="0" w:right="0" w:firstLine="0"/>
        <w:jc w:val="center"/>
        <w:spacing w:before="0" w:after="0" w:line="85" w:lineRule="atLeast"/>
        <w:rPr>
          <w:rFonts w:ascii="宋体" w:hAnsi="宋体" w:eastAsia="宋体" w:cs="宋体"/>
          <w:color w:val="000000"/>
          <w:sz w:val="4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r>
      <w:r/>
    </w:p>
    <w:p>
      <w:pPr>
        <w:ind w:left="0" w:right="0" w:firstLine="0"/>
        <w:jc w:val="center"/>
        <w:spacing w:before="0" w:after="0" w:line="85" w:lineRule="atLeast"/>
        <w:rPr>
          <w:rFonts w:ascii="宋体" w:hAnsi="宋体" w:eastAsia="宋体" w:cs="宋体"/>
          <w:color w:val="000000"/>
          <w:sz w:val="4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r>
      <w:r/>
    </w:p>
    <w:p>
      <w:pPr>
        <w:ind w:left="0" w:right="0" w:firstLine="0"/>
        <w:jc w:val="center"/>
        <w:spacing w:before="0" w:after="0" w:line="85" w:lineRule="atLeast"/>
        <w:rPr>
          <w:rFonts w:ascii="宋体" w:hAnsi="宋体" w:eastAsia="宋体" w:cs="宋体"/>
          <w:color w:val="000000"/>
          <w:sz w:val="4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r>
      <w:r/>
    </w:p>
    <w:p>
      <w:pPr>
        <w:ind w:left="0" w:right="0" w:firstLine="0"/>
        <w:jc w:val="center"/>
        <w:spacing w:before="0" w:after="0" w:line="85" w:lineRule="atLeast"/>
        <w:rPr>
          <w:rFonts w:ascii="宋体" w:hAnsi="宋体" w:eastAsia="宋体" w:cs="宋体"/>
          <w:color w:val="000000"/>
          <w:sz w:val="4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（电子招投标）</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（服务类项目，专门面向中小微企业）</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 </w:t>
      </w:r>
      <w:r/>
    </w:p>
    <w:p>
      <w:pPr>
        <w:ind w:left="0" w:right="0" w:firstLine="1084"/>
        <w:jc w:val="both"/>
        <w:spacing w:before="0" w:after="0"/>
        <w:rPr>
          <w:rFonts w:ascii="宋体" w:hAnsi="宋体" w:eastAsia="宋体" w:cs="宋体"/>
          <w:b/>
          <w:color w:val="000000"/>
          <w:sz w:val="36"/>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r>
      <w:r/>
    </w:p>
    <w:p>
      <w:pPr>
        <w:ind w:left="0" w:right="0" w:firstLine="1084"/>
        <w:jc w:val="both"/>
        <w:spacing w:before="0" w:after="0"/>
        <w:rPr>
          <w:rFonts w:ascii="宋体" w:hAnsi="宋体" w:eastAsia="宋体" w:cs="宋体"/>
          <w:b/>
          <w:color w:val="000000"/>
          <w:sz w:val="36"/>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r>
      <w:r/>
    </w:p>
    <w:p>
      <w:pPr>
        <w:ind w:left="0" w:right="0" w:firstLine="1084"/>
        <w:jc w:val="both"/>
        <w:spacing w:before="0" w:after="0"/>
        <w:rPr>
          <w:rFonts w:ascii="宋体" w:hAnsi="宋体" w:eastAsia="宋体" w:cs="宋体"/>
          <w:b/>
          <w:color w:val="000000"/>
          <w:sz w:val="36"/>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r>
      <w:r/>
    </w:p>
    <w:p>
      <w:pPr>
        <w:ind w:left="0" w:right="0" w:firstLine="1084"/>
        <w:jc w:val="both"/>
        <w:spacing w:before="0" w:after="0"/>
        <w:rPr>
          <w:rFonts w:ascii="宋体" w:hAnsi="宋体" w:eastAsia="宋体" w:cs="宋体"/>
          <w:b/>
          <w:color w:val="000000"/>
          <w:sz w:val="36"/>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r>
      <w:r/>
    </w:p>
    <w:p>
      <w:pPr>
        <w:ind w:left="0" w:right="0" w:firstLine="1084"/>
        <w:jc w:val="both"/>
        <w:spacing w:before="0" w:after="0"/>
        <w:rPr>
          <w:rFonts w:hint="eastAsia" w:eastAsia="宋体"/>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项目编号：</w:t>
      </w:r>
      <w:r>
        <w:rPr>
          <w:rFonts w:hint="eastAsia" w:ascii="宋体" w:hAnsi="宋体" w:eastAsia="宋体" w:cs="宋体"/>
          <w:b/>
          <w:color w:val="000000"/>
          <w:sz w:val="36"/>
          <w:highlight w:val="white"/>
          <w:lang w:eastAsia="zh-CN"/>
        </w:rPr>
        <w:t xml:space="preserve">JSZC-321181-CYGC-G2026-0001</w:t>
      </w:r>
      <w:r/>
    </w:p>
    <w:p>
      <w:pPr>
        <w:ind w:left="0" w:right="0" w:firstLine="883"/>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ind w:left="2884" w:right="0" w:hanging="1807"/>
        <w:jc w:val="both"/>
        <w:spacing w:before="0" w:after="0" w:line="85" w:lineRule="atLeast"/>
        <w:rPr>
          <w:rFonts w:hint="eastAsia" w:eastAsia="宋体"/>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项目名称</w:t>
      </w:r>
      <w:r>
        <w:rPr>
          <w:rFonts w:ascii="宋体" w:hAnsi="宋体" w:eastAsia="宋体" w:cs="宋体"/>
          <w:color w:val="000000"/>
          <w:sz w:val="36"/>
          <w:highlight w:val="white"/>
        </w:rPr>
        <w:t xml:space="preserve">：</w:t>
      </w:r>
      <w:r>
        <w:rPr>
          <w:rFonts w:hint="eastAsia" w:ascii="宋体" w:hAnsi="宋体" w:eastAsia="宋体" w:cs="宋体"/>
          <w:b/>
          <w:color w:val="000000"/>
          <w:sz w:val="36"/>
          <w:highlight w:val="white"/>
          <w:lang w:eastAsia="zh-CN"/>
        </w:rPr>
        <w:t xml:space="preserve">丹阳市开发区地下管廊（雨水管网）底数摸排、测绘服务</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ind w:left="0" w:right="0" w:firstLine="0"/>
        <w:jc w:val="center"/>
        <w:spacing w:before="0" w:after="0" w:line="85" w:lineRule="atLeast"/>
        <w:rPr>
          <w:rFonts w:ascii="宋体" w:hAnsi="宋体" w:eastAsia="宋体" w:cs="宋体"/>
          <w:b/>
          <w:color w:val="000000"/>
          <w:sz w:val="36"/>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r>
      <w:r/>
    </w:p>
    <w:p>
      <w:pPr>
        <w:ind w:left="0" w:right="0" w:firstLine="0"/>
        <w:jc w:val="center"/>
        <w:spacing w:before="0" w:after="0" w:line="85" w:lineRule="atLeast"/>
        <w:rPr>
          <w:rFonts w:ascii="宋体" w:hAnsi="宋体" w:eastAsia="宋体" w:cs="宋体"/>
          <w:b/>
          <w:color w:val="000000"/>
          <w:sz w:val="36"/>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r>
      <w:r/>
    </w:p>
    <w:p>
      <w:pPr>
        <w:ind w:left="0" w:right="0" w:firstLine="0"/>
        <w:jc w:val="center"/>
        <w:spacing w:before="0" w:after="0" w:line="85" w:lineRule="atLeast"/>
        <w:rPr>
          <w:rFonts w:hint="eastAsia" w:eastAsia="宋体"/>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white"/>
          <w:lang w:eastAsia="zh-CN"/>
        </w:rPr>
        <w:t xml:space="preserve">江苏诚云工程咨询有限公司</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yellow"/>
        </w:rPr>
        <w:t xml:space="preserve">202</w:t>
      </w:r>
      <w:r>
        <w:rPr>
          <w:rFonts w:hint="eastAsia" w:ascii="宋体" w:hAnsi="宋体" w:eastAsia="宋体" w:cs="宋体"/>
          <w:b/>
          <w:color w:val="000000"/>
          <w:sz w:val="36"/>
          <w:highlight w:val="yellow"/>
          <w:lang w:val="en-US" w:eastAsia="zh-CN"/>
        </w:rPr>
        <w:t xml:space="preserve">6</w:t>
      </w:r>
      <w:r>
        <w:rPr>
          <w:rFonts w:ascii="宋体" w:hAnsi="宋体" w:eastAsia="宋体" w:cs="宋体"/>
          <w:b/>
          <w:color w:val="000000"/>
          <w:sz w:val="36"/>
          <w:highlight w:val="yellow"/>
        </w:rPr>
        <w:t xml:space="preserve">年</w:t>
      </w:r>
      <w:r>
        <w:rPr>
          <w:rFonts w:hint="eastAsia" w:ascii="宋体" w:hAnsi="宋体" w:eastAsia="宋体" w:cs="宋体"/>
          <w:b/>
          <w:color w:val="000000"/>
          <w:sz w:val="36"/>
          <w:highlight w:val="yellow"/>
          <w:lang w:val="en-US" w:eastAsia="zh-CN"/>
        </w:rPr>
        <w:t xml:space="preserve">1</w:t>
      </w:r>
      <w:r>
        <w:rPr>
          <w:rFonts w:ascii="宋体" w:hAnsi="宋体" w:eastAsia="宋体" w:cs="宋体"/>
          <w:b/>
          <w:color w:val="000000"/>
          <w:sz w:val="36"/>
          <w:highlight w:val="yellow"/>
        </w:rPr>
        <w:t xml:space="preserve">月26</w:t>
      </w:r>
      <w:r>
        <w:rPr>
          <w:rFonts w:ascii="宋体" w:hAnsi="宋体" w:eastAsia="宋体" w:cs="宋体"/>
          <w:b/>
          <w:color w:val="000000"/>
          <w:sz w:val="36"/>
          <w:highlight w:val="yellow"/>
        </w:rPr>
        <w:t xml:space="preserve">日</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ind w:left="0" w:right="0" w:firstLine="4176"/>
        <w:jc w:val="both"/>
        <w:spacing w:before="0" w:after="0" w:line="499" w:lineRule="atLeast"/>
        <w:rPr>
          <w:rFonts w:ascii="宋体" w:hAnsi="宋体" w:eastAsia="宋体" w:cs="宋体"/>
          <w:b/>
          <w:color w:val="000000"/>
          <w:sz w:val="32"/>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r>
      <w:r/>
    </w:p>
    <w:p>
      <w:pPr>
        <w:ind w:left="0" w:right="0" w:firstLine="4176"/>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提 示 函</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各政府采购供应商：</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为打造公开公平公正的政府采购营商环境，规范政府采购活动，请贵单位仔细阅读下列条款：</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一、基本要求：</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1.应当遵循公开、公平、公正和诚实信用原则；</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2.不得有串通投标、提供虚假材料等违法违规行为；</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3.不得捏造事实、提供虚假材料或者以非法手段取得证明材料进行投诉。</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二、经查实有下列行为的，将依法依规严肃处理:</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(1)提供虚假材料谋取中标、成交的;</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(2)采取不正当手段诋毁、排挤其他供应商的;</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(3)与采购人、其他供应商或者采购代理机构恶意串通的;</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(4)向采购人、采购代理机构行贿或者提供其他不正当利益的;</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(5)在招标采购过程中与采购人进行协商谈判的;</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(6)拒绝有关部门监督检查或者提供虚假情况的。</w:t>
      </w:r>
      <w:r/>
    </w:p>
    <w:p>
      <w:pPr>
        <w:ind w:left="0" w:right="0" w:firstLine="48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2．在“信用中国”网、中国政府采购网等相关网站有失信记录按规定被依法限制参与政府采购活动的，在规定期限内不得参加本市范围内的政府采购活动。</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 </w:t>
      </w:r>
      <w:r/>
    </w:p>
    <w:p>
      <w:pPr>
        <w:ind w:left="0" w:right="0" w:firstLine="0"/>
        <w:jc w:val="center"/>
        <w:spacing w:before="0" w:after="0" w:line="85" w:lineRule="atLeast"/>
        <w:rPr>
          <w:rFonts w:ascii="宋体" w:hAnsi="宋体" w:eastAsia="宋体" w:cs="宋体"/>
          <w:b/>
          <w:color w:val="000000"/>
          <w:sz w:val="32"/>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r>
      <w:r/>
    </w:p>
    <w:p>
      <w:pPr>
        <w:ind w:left="0" w:right="0" w:firstLine="0"/>
        <w:jc w:val="center"/>
        <w:spacing w:before="0" w:after="0" w:line="85" w:lineRule="atLeast"/>
        <w:rPr>
          <w:rFonts w:ascii="宋体" w:hAnsi="宋体" w:eastAsia="宋体" w:cs="宋体"/>
          <w:b/>
          <w:color w:val="000000"/>
          <w:sz w:val="32"/>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招标文件目录</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 </w:t>
      </w:r>
      <w:r/>
    </w:p>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第一部分投标邀请</w:t>
      </w:r>
      <w:r/>
    </w:p>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第二部分投标人须知</w:t>
      </w:r>
      <w:r/>
    </w:p>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第三部分拟签订的合同文本</w:t>
      </w:r>
      <w:r/>
    </w:p>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第四部分采购需求</w:t>
      </w:r>
      <w:r/>
    </w:p>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第五部分评标办法和标准</w:t>
      </w:r>
      <w:r/>
    </w:p>
    <w:p>
      <w:pPr>
        <w:ind w:left="0" w:right="0" w:firstLine="0"/>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第六部分投标文件（格式）</w:t>
      </w:r>
      <w:r/>
    </w:p>
    <w:p>
      <w:pPr>
        <w:pStyle w:val="683"/>
        <w:ind w:left="0" w:right="0" w:firstLine="0"/>
        <w:jc w:val="center"/>
        <w:spacing w:before="0" w:after="0" w:line="553" w:lineRule="atLeast"/>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pStyle w:val="683"/>
        <w:ind w:left="0" w:right="0" w:firstLine="0"/>
        <w:jc w:val="center"/>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u w:val="none"/>
        </w:rPr>
        <w:t xml:space="preserve">第一部分投标邀请</w:t>
      </w:r>
      <w:r/>
    </w:p>
    <w:p>
      <w:pPr>
        <w:ind w:left="0" w:right="0" w:firstLine="0"/>
        <w:jc w:val="both"/>
        <w:spacing w:before="0" w:after="0" w:line="360" w:lineRule="auto"/>
        <w:rPr>
          <w:highlight w:val="whit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highlight w:val="white"/>
          <w:u w:val="none"/>
        </w:rPr>
        <w:t xml:space="preserve">项目概况</w:t>
      </w:r>
      <w:r/>
    </w:p>
    <w:p>
      <w:pPr>
        <w:ind w:left="0" w:right="0" w:firstLine="360"/>
        <w:jc w:val="both"/>
        <w:spacing w:before="0" w:after="0" w:line="360" w:lineRule="auto"/>
        <w:rPr>
          <w:highlight w:val="whit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highlight w:val="white"/>
          <w:u w:val="single"/>
          <w:lang w:eastAsia="zh-CN"/>
        </w:rPr>
        <w:t xml:space="preserve">丹阳市开发区地下管廊（雨水管网）底数摸排、测绘服务</w:t>
      </w:r>
      <w:r>
        <w:rPr>
          <w:rFonts w:ascii="宋体" w:hAnsi="宋体" w:eastAsia="宋体" w:cs="宋体"/>
          <w:color w:val="auto"/>
          <w:sz w:val="24"/>
          <w:highlight w:val="white"/>
        </w:rPr>
        <w:t xml:space="preserve">的潜在投标人应在“苏采云”</w:t>
      </w:r>
      <w:r>
        <w:rPr>
          <w:rFonts w:ascii="宋体" w:hAnsi="宋体" w:eastAsia="宋体" w:cs="宋体"/>
          <w:color w:val="auto"/>
          <w:sz w:val="24"/>
          <w:highlight w:val="white"/>
          <w:u w:val="single"/>
        </w:rPr>
        <w:t xml:space="preserve">电子交易平台（网址：</w:t>
      </w:r>
      <w:r>
        <w:rPr>
          <w:color w:val="auto"/>
          <w:highlight w:val="yellow"/>
        </w:rPr>
        <w:fldChar w:fldCharType="begin"/>
      </w:r>
      <w:r>
        <w:rPr>
          <w:color w:val="auto"/>
          <w:highlight w:val="yellow"/>
        </w:rPr>
        <w:instrText xml:space="preserve"> HYPERLINK "http://jszfcg.jsczt.cn/%EF%BC%89%E6%8B%9B%E6%A0%87%E6%96%87%E4%BB%B6%EF%BC%8C%E5%B9%B6%E4%BA%8E2024%E5%B9%B46%E6%9C%88" \o "http://jszfcg.jsczt.cn/%EF%BC%89%E6%8B%9B%E6%A0%87%E6%96%87%E4%BB%B6%EF%BC%8C%E5%B9%B6%E4%BA%8E2024%E5%B9%B46%E6%9C%88" </w:instrText>
      </w:r>
      <w:r>
        <w:rPr>
          <w:color w:val="auto"/>
          <w:highlight w:val="yellow"/>
        </w:rPr>
        <w:fldChar w:fldCharType="separate"/>
      </w:r>
      <w:r>
        <w:rPr>
          <w:rStyle w:val="715"/>
          <w:rFonts w:ascii="宋体" w:hAnsi="宋体" w:eastAsia="宋体" w:cs="宋体"/>
          <w:color w:val="auto"/>
          <w:sz w:val="24"/>
          <w:highlight w:val="yellow"/>
          <w:u w:val="single"/>
        </w:rPr>
        <w:t xml:space="preserve">http://jszfcg.jsczt.cn/）招标文件，并于202</w:t>
      </w:r>
      <w:r>
        <w:rPr>
          <w:rStyle w:val="715"/>
          <w:rFonts w:hint="eastAsia" w:ascii="宋体" w:hAnsi="宋体" w:eastAsia="宋体" w:cs="宋体"/>
          <w:color w:val="auto"/>
          <w:sz w:val="24"/>
          <w:highlight w:val="yellow"/>
          <w:u w:val="single"/>
          <w:lang w:val="en-US" w:eastAsia="zh-CN"/>
        </w:rPr>
        <w:t xml:space="preserve">6</w:t>
      </w:r>
      <w:r>
        <w:rPr>
          <w:rStyle w:val="715"/>
          <w:rFonts w:ascii="宋体" w:hAnsi="宋体" w:eastAsia="宋体" w:cs="宋体"/>
          <w:color w:val="auto"/>
          <w:sz w:val="24"/>
          <w:highlight w:val="yellow"/>
          <w:u w:val="single"/>
        </w:rPr>
        <w:t xml:space="preserve">年2</w:t>
      </w:r>
      <w:r>
        <w:rPr>
          <w:rStyle w:val="715"/>
          <w:rFonts w:ascii="宋体" w:hAnsi="宋体" w:eastAsia="宋体" w:cs="宋体"/>
          <w:color w:val="auto"/>
          <w:sz w:val="24"/>
          <w:highlight w:val="yellow"/>
          <w:u w:val="single"/>
        </w:rPr>
        <w:t xml:space="preserve">月</w:t>
      </w:r>
      <w:r>
        <w:rPr>
          <w:rStyle w:val="715"/>
          <w:rFonts w:ascii="宋体" w:hAnsi="宋体" w:eastAsia="宋体" w:cs="宋体"/>
          <w:color w:val="auto"/>
          <w:sz w:val="24"/>
          <w:highlight w:val="yellow"/>
          <w:u w:val="single"/>
        </w:rPr>
        <w:fldChar w:fldCharType="end"/>
        <w:t xml:space="preserve">5</w:t>
      </w:r>
      <w:r>
        <w:rPr>
          <w:rFonts w:ascii="宋体" w:hAnsi="宋体" w:eastAsia="宋体" w:cs="宋体"/>
          <w:color w:val="auto"/>
          <w:sz w:val="24"/>
          <w:highlight w:val="yellow"/>
          <w:u w:val="single"/>
        </w:rPr>
        <w:t xml:space="preserve">日09点30分</w:t>
      </w:r>
      <w:r>
        <w:rPr>
          <w:rFonts w:ascii="宋体" w:hAnsi="宋体" w:eastAsia="宋体" w:cs="宋体"/>
          <w:color w:val="auto"/>
          <w:sz w:val="24"/>
          <w:highlight w:val="white"/>
        </w:rPr>
        <w:t xml:space="preserve">（北京时间）前按要求递交投标文件。</w:t>
      </w:r>
      <w:r/>
    </w:p>
    <w:p>
      <w:pPr>
        <w:pStyle w:val="682"/>
        <w:ind w:left="0" w:right="0" w:firstLine="480"/>
        <w:jc w:val="both"/>
        <w:spacing w:before="260" w:after="26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一、项目基本情况</w:t>
      </w:r>
      <w:r/>
    </w:p>
    <w:p>
      <w:pPr>
        <w:ind w:left="0" w:right="0" w:firstLine="480"/>
        <w:jc w:val="both"/>
        <w:spacing w:before="0" w:after="0" w:line="360" w:lineRule="auto"/>
        <w:rPr>
          <w:rFonts w:hint="default" w:eastAsia="宋体"/>
          <w:highlight w:val="whit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项目编号：</w:t>
      </w:r>
      <w:r>
        <w:rPr>
          <w:rFonts w:hint="eastAsia" w:ascii="宋体" w:hAnsi="宋体" w:eastAsia="宋体" w:cs="宋体"/>
          <w:color w:val="000000"/>
          <w:sz w:val="24"/>
          <w:highlight w:val="white"/>
          <w:lang w:eastAsia="zh-CN"/>
        </w:rPr>
        <w:t xml:space="preserve">JSZC-321181-CYGC-G2026-0001</w:t>
      </w:r>
      <w:r/>
    </w:p>
    <w:p>
      <w:pPr>
        <w:ind w:left="0" w:right="0" w:firstLine="480"/>
        <w:jc w:val="both"/>
        <w:spacing w:before="0" w:after="0" w:line="360" w:lineRule="auto"/>
        <w:rPr>
          <w:rFonts w:hint="eastAsia" w:eastAsia="宋体"/>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w:t>
      </w:r>
      <w:r>
        <w:rPr>
          <w:rFonts w:hint="eastAsia" w:ascii="宋体" w:hAnsi="宋体" w:eastAsia="宋体" w:cs="宋体"/>
          <w:color w:val="000000"/>
          <w:sz w:val="24"/>
          <w:highlight w:val="white"/>
          <w:lang w:eastAsia="zh-CN"/>
        </w:rPr>
        <w:t xml:space="preserve">丹阳市开发区地下管廊（雨水管网）底数摸排、测绘服务</w:t>
      </w:r>
      <w:r/>
    </w:p>
    <w:p>
      <w:pPr>
        <w:ind w:left="0" w:right="0" w:firstLine="480"/>
        <w:jc w:val="both"/>
        <w:spacing w:before="0" w:after="0" w:line="360" w:lineRule="auto"/>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预算金额：</w:t>
      </w:r>
      <w:r>
        <w:rPr>
          <w:rFonts w:hint="eastAsia" w:ascii="宋体" w:hAnsi="宋体" w:eastAsia="宋体" w:cs="宋体"/>
          <w:color w:val="auto"/>
          <w:sz w:val="24"/>
          <w:highlight w:val="white"/>
          <w:lang w:val="en-US" w:eastAsia="zh-CN"/>
        </w:rPr>
        <w:t xml:space="preserve">340</w:t>
      </w:r>
      <w:r>
        <w:rPr>
          <w:rFonts w:ascii="宋体" w:hAnsi="宋体" w:eastAsia="宋体" w:cs="宋体"/>
          <w:color w:val="auto"/>
          <w:sz w:val="24"/>
          <w:highlight w:val="white"/>
        </w:rPr>
        <w:t xml:space="preserve">万元</w:t>
      </w:r>
      <w:r/>
    </w:p>
    <w:p>
      <w:pPr>
        <w:ind w:left="0" w:right="0" w:firstLine="480"/>
        <w:jc w:val="both"/>
        <w:spacing w:before="0" w:after="0" w:line="360" w:lineRule="auto"/>
        <w:tabs>
          <w:tab w:val="center" w:pos="4961" w:leader="none"/>
        </w:tabs>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yellow"/>
          <w:lang w:eastAsia="zh-CN"/>
        </w:rPr>
        <w:t xml:space="preserve">最高限制单价</w:t>
      </w:r>
      <w:r>
        <w:rPr>
          <w:rFonts w:ascii="宋体" w:hAnsi="宋体" w:eastAsia="宋体" w:cs="宋体"/>
          <w:b/>
          <w:bCs/>
          <w:color w:val="000000"/>
          <w:sz w:val="24"/>
          <w:highlight w:val="yellow"/>
        </w:rPr>
        <w:t xml:space="preserve">：</w:t>
      </w:r>
      <w:r>
        <w:rPr>
          <w:rFonts w:hint="eastAsia" w:ascii="宋体" w:hAnsi="宋体" w:cs="宋体"/>
          <w:b/>
          <w:bCs/>
          <w:color w:val="000000"/>
          <w:sz w:val="24"/>
          <w:highlight w:val="yellow"/>
          <w:lang w:eastAsia="zh-CN"/>
        </w:rPr>
        <w:t xml:space="preserve">0.00%</w:t>
      </w:r>
      <w:r>
        <w:rPr>
          <w:rFonts w:hint="eastAsia" w:ascii="宋体" w:hAnsi="宋体" w:cs="宋体"/>
          <w:b/>
          <w:bCs/>
          <w:color w:val="000000"/>
          <w:sz w:val="24"/>
          <w:highlight w:val="yellow"/>
          <w:lang w:val="en-US" w:eastAsia="zh-CN"/>
        </w:rPr>
        <w:t xml:space="preserve">≤</w:t>
      </w:r>
      <w:r>
        <w:rPr>
          <w:rFonts w:hint="eastAsia" w:ascii="宋体" w:hAnsi="宋体" w:cs="宋体"/>
          <w:b/>
          <w:bCs/>
          <w:color w:val="000000"/>
          <w:sz w:val="24"/>
          <w:highlight w:val="yellow"/>
          <w:lang w:eastAsia="zh-CN"/>
        </w:rPr>
        <w:t xml:space="preserve">优惠率(采购</w:t>
      </w:r>
      <w:r>
        <w:rPr>
          <w:rFonts w:hint="eastAsia" w:ascii="宋体" w:hAnsi="宋体" w:cs="宋体"/>
          <w:b/>
          <w:bCs/>
          <w:color w:val="000000"/>
          <w:sz w:val="24"/>
          <w:highlight w:val="yellow"/>
          <w:lang w:val="en-US" w:eastAsia="zh-CN"/>
        </w:rPr>
        <w:t xml:space="preserve">需求</w:t>
      </w:r>
      <w:r>
        <w:rPr>
          <w:rFonts w:hint="eastAsia" w:ascii="宋体" w:hAnsi="宋体" w:cs="宋体"/>
          <w:b/>
          <w:bCs/>
          <w:color w:val="000000"/>
          <w:sz w:val="24"/>
          <w:highlight w:val="yellow"/>
          <w:lang w:eastAsia="zh-CN"/>
        </w:rPr>
        <w:t xml:space="preserve">清单中报价单位的基准价下浮比例)</w:t>
      </w:r>
      <w:r>
        <w:rPr>
          <w:rFonts w:hint="eastAsia" w:ascii="宋体" w:hAnsi="宋体" w:cs="宋体"/>
          <w:b/>
          <w:bCs/>
          <w:color w:val="000000"/>
          <w:sz w:val="24"/>
          <w:highlight w:val="yellow"/>
          <w:lang w:val="en-US" w:eastAsia="zh-CN"/>
        </w:rPr>
        <w:t xml:space="preserve">＜55</w:t>
      </w:r>
      <w:r>
        <w:rPr>
          <w:rFonts w:hint="eastAsia" w:ascii="宋体" w:hAnsi="宋体" w:cs="宋体"/>
          <w:b/>
          <w:bCs/>
          <w:color w:val="000000"/>
          <w:sz w:val="24"/>
          <w:highlight w:val="yellow"/>
          <w:lang w:eastAsia="zh-CN"/>
        </w:rPr>
        <w:t xml:space="preserve">.00%。</w:t>
      </w:r>
      <w:r>
        <w:rPr>
          <w:rFonts w:hint="eastAsia" w:ascii="宋体" w:hAnsi="宋体" w:cs="宋体"/>
          <w:b/>
          <w:bCs/>
          <w:color w:val="000000"/>
          <w:sz w:val="24"/>
          <w:highlight w:val="yellow"/>
          <w:lang w:val="en-US" w:eastAsia="zh-CN"/>
        </w:rPr>
        <w:t xml:space="preserve">请在最高限制单价范围内报价</w:t>
      </w:r>
      <w:r>
        <w:rPr>
          <w:rFonts w:hint="eastAsia" w:ascii="宋体" w:hAnsi="宋体"/>
          <w:b/>
          <w:bCs/>
          <w:color w:val="000000" w:themeColor="text1"/>
          <w:sz w:val="24"/>
          <w:szCs w:val="28"/>
          <w:highlight w:val="yellow"/>
          <w14:textFill>
            <w14:solidFill>
              <w14:schemeClr w14:val="tx1"/>
            </w14:solidFill>
          </w14:textFill>
        </w:rPr>
        <w:t xml:space="preserve">，</w:t>
      </w:r>
      <w:r>
        <w:rPr>
          <w:rFonts w:hint="eastAsia" w:ascii="宋体" w:hAnsi="宋体" w:eastAsia="宋体"/>
          <w:b/>
          <w:bCs/>
          <w:color w:val="000000" w:themeColor="text1"/>
          <w:sz w:val="24"/>
          <w:szCs w:val="28"/>
          <w:highlight w:val="yellow"/>
          <w:lang w:val="en-US" w:eastAsia="zh-CN"/>
          <w14:textFill>
            <w14:solidFill>
              <w14:schemeClr w14:val="tx1"/>
            </w14:solidFill>
          </w14:textFill>
        </w:rPr>
        <w:t xml:space="preserve">否则</w:t>
      </w:r>
      <w:r>
        <w:rPr>
          <w:rFonts w:hint="eastAsia" w:ascii="宋体" w:hAnsi="宋体"/>
          <w:b/>
          <w:bCs/>
          <w:color w:val="000000" w:themeColor="text1"/>
          <w:sz w:val="24"/>
          <w:szCs w:val="28"/>
          <w:highlight w:val="yellow"/>
          <w14:textFill>
            <w14:solidFill>
              <w14:schemeClr w14:val="tx1"/>
            </w14:solidFill>
          </w14:textFill>
        </w:rPr>
        <w:t xml:space="preserve">按无效响应处理。</w:t>
      </w:r>
      <w:r>
        <w:tab/>
      </w:r>
      <w:r/>
    </w:p>
    <w:p>
      <w:pPr>
        <w:ind w:left="0" w:right="0" w:firstLine="480"/>
        <w:jc w:val="both"/>
        <w:spacing w:before="0" w:after="0" w:line="360" w:lineRule="auto"/>
        <w:tabs>
          <w:tab w:val="left" w:pos="6701"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采购需求：详细内容及要求见采购需求。</w:t>
      </w:r>
      <w:r>
        <w:tab/>
      </w:r>
      <w:r/>
    </w:p>
    <w:p>
      <w:pPr>
        <w:ind w:left="0" w:right="0" w:firstLine="48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合同履行期限：</w:t>
      </w:r>
      <w:r>
        <w:rPr>
          <w:rFonts w:hint="eastAsia" w:ascii="宋体" w:hAnsi="宋体"/>
          <w:color w:val="000000" w:themeColor="text1"/>
          <w:sz w:val="24"/>
          <w:szCs w:val="28"/>
          <w:highlight w:val="none"/>
          <w14:textFill>
            <w14:solidFill>
              <w14:schemeClr w14:val="tx1"/>
            </w14:solidFill>
          </w14:textFill>
        </w:rPr>
        <w:t xml:space="preserve">自合同签订之日起60天（具体以甲方实际通知时间为准）或项目实际结算金额达到预算</w:t>
      </w:r>
      <w:r>
        <w:rPr>
          <w:rFonts w:hint="eastAsia" w:ascii="宋体" w:hAnsi="宋体"/>
          <w:color w:val="000000" w:themeColor="text1"/>
          <w:sz w:val="24"/>
          <w:szCs w:val="28"/>
          <w:highlight w:val="none"/>
          <w:lang w:val="en-US" w:eastAsia="zh-CN"/>
          <w14:textFill>
            <w14:solidFill>
              <w14:schemeClr w14:val="tx1"/>
            </w14:solidFill>
          </w14:textFill>
        </w:rPr>
        <w:t xml:space="preserve">340</w:t>
      </w:r>
      <w:r>
        <w:rPr>
          <w:rFonts w:hint="eastAsia" w:ascii="宋体" w:hAnsi="宋体"/>
          <w:color w:val="000000" w:themeColor="text1"/>
          <w:sz w:val="24"/>
          <w:szCs w:val="28"/>
          <w:highlight w:val="none"/>
          <w14:textFill>
            <w14:solidFill>
              <w14:schemeClr w14:val="tx1"/>
            </w14:solidFill>
          </w14:textFill>
        </w:rPr>
        <w:t xml:space="preserve">万元中先到者为准。</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本项目是否接受联合体投标：不接受</w:t>
      </w:r>
      <w:r/>
    </w:p>
    <w:p>
      <w:pPr>
        <w:pStyle w:val="682"/>
        <w:ind w:left="0" w:right="0" w:firstLine="480"/>
        <w:jc w:val="both"/>
        <w:spacing w:before="260" w:after="26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二、申请人的资格要求：</w:t>
      </w:r>
      <w:r/>
    </w:p>
    <w:p>
      <w:pPr>
        <w:ind w:left="0" w:right="0" w:firstLine="480"/>
        <w:jc w:val="both"/>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1.满足《中华人民共和国政府采购法》第二十二条规定：</w:t>
      </w:r>
      <w:r/>
    </w:p>
    <w:p>
      <w:pPr>
        <w:ind w:left="0" w:right="0" w:firstLine="480"/>
        <w:jc w:val="both"/>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1.1具有独立承担民事责任的能力；</w:t>
      </w:r>
      <w:r/>
    </w:p>
    <w:p>
      <w:pPr>
        <w:ind w:left="0" w:right="0" w:firstLine="480"/>
        <w:jc w:val="both"/>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1.2具有良好的商业信誉和健全的财务会计制度；</w:t>
      </w:r>
      <w:r/>
    </w:p>
    <w:p>
      <w:pPr>
        <w:ind w:left="0" w:right="0" w:firstLine="480"/>
        <w:jc w:val="both"/>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1.3具有履行合同所必需的设备和专业技术能力；</w:t>
      </w:r>
      <w:r/>
    </w:p>
    <w:p>
      <w:pPr>
        <w:ind w:left="0" w:right="0" w:firstLine="480"/>
        <w:jc w:val="both"/>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1.4有依法缴纳税收和社会保障资金的良好记录；</w:t>
      </w:r>
      <w:r/>
    </w:p>
    <w:p>
      <w:pPr>
        <w:ind w:left="0" w:right="0" w:firstLine="480"/>
        <w:jc w:val="both"/>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1.5参加政府采购活动前三年内，在经营活动中没有重大违法记录</w:t>
      </w:r>
      <w:r>
        <w:rPr>
          <w:rFonts w:ascii="宋体" w:hAnsi="宋体" w:eastAsia="宋体" w:cs="宋体"/>
          <w:color w:val="000000"/>
          <w:sz w:val="24"/>
          <w:highlight w:val="none"/>
        </w:rPr>
        <w:t xml:space="preserve">；</w:t>
      </w:r>
      <w:r/>
    </w:p>
    <w:p>
      <w:pPr>
        <w:ind w:left="0" w:right="0" w:firstLine="480"/>
        <w:jc w:val="both"/>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1.6法律、行政法规规定的其他条件。</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注：</w:t>
      </w:r>
      <w:r>
        <w:rPr>
          <w:rFonts w:hint="eastAsia" w:ascii="宋体" w:hAnsi="宋体"/>
          <w:color w:val="000000" w:themeColor="text1"/>
          <w:sz w:val="24"/>
          <w:szCs w:val="28"/>
          <w:highlight w:val="none"/>
          <w14:textFill>
            <w14:solidFill>
              <w14:schemeClr w14:val="tx1"/>
            </w14:solidFill>
          </w14:textFill>
        </w:rPr>
        <w:t xml:space="preserve">根据镇江市财政局《关于进一步降低政府采购活动成本减轻政府采购供应商负担的通知》的文件要求，以上2-5的资格条件采取“信用承诺制”，即上述2-5要求的相关资格证明材料可提供《资格承诺函》（格式详见</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招标</w:t>
      </w:r>
      <w:r>
        <w:rPr>
          <w:rFonts w:hint="eastAsia" w:ascii="宋体" w:hAnsi="宋体"/>
          <w:color w:val="000000" w:themeColor="text1"/>
          <w:sz w:val="24"/>
          <w:szCs w:val="28"/>
          <w:highlight w:val="none"/>
          <w14:textFill>
            <w14:solidFill>
              <w14:schemeClr w14:val="tx1"/>
            </w14:solidFill>
          </w14:textFill>
        </w:rPr>
        <w:t xml:space="preserve">文件“第六部分 </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投标</w:t>
      </w:r>
      <w:r>
        <w:rPr>
          <w:rFonts w:hint="eastAsia" w:ascii="宋体" w:hAnsi="宋体"/>
          <w:color w:val="000000" w:themeColor="text1"/>
          <w:sz w:val="24"/>
          <w:szCs w:val="28"/>
          <w:highlight w:val="none"/>
          <w14:textFill>
            <w14:solidFill>
              <w14:schemeClr w14:val="tx1"/>
            </w14:solidFill>
          </w14:textFill>
        </w:rPr>
        <w:t xml:space="preserve">文件（格式）”），在编制投标（响应）文件时无需再提供与上述四项相关的证明材料。供应商应当遵循诚实信用原则，不得作虚假承诺。供应商承诺不实的，属于提供虚假材料谋取中标（成交），应承担相应的法律责任。</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2.落实政府采购政策需满足的资格要求：</w:t>
      </w:r>
      <w:r>
        <w:rPr>
          <w:rFonts w:hint="eastAsia" w:ascii="宋体" w:hAnsi="宋体"/>
          <w:color w:val="000000" w:themeColor="text1"/>
          <w:sz w:val="24"/>
          <w:szCs w:val="28"/>
          <w:highlight w:val="none"/>
          <w14:textFill>
            <w14:solidFill>
              <w14:schemeClr w14:val="tx1"/>
            </w14:solidFill>
          </w14:textFill>
        </w:rPr>
        <w:t xml:space="preserve">依据财政部、工业和信息化部《关于印发〈政府采购促进中小企业发展管理办法〉的通知》</w:t>
      </w:r>
      <w:r>
        <w:rPr>
          <w:rFonts w:hint="eastAsia" w:ascii="宋体" w:hAnsi="宋体" w:cs="Times New Roman"/>
          <w:color w:val="000000" w:themeColor="text1"/>
          <w:sz w:val="24"/>
          <w:szCs w:val="28"/>
          <w:highlight w:val="none"/>
          <w:lang w:eastAsia="zh-CN"/>
          <w14:textFill>
            <w14:solidFill>
              <w14:schemeClr w14:val="tx1"/>
            </w14:solidFill>
          </w14:textFill>
        </w:rPr>
        <w:t xml:space="preserve">及</w:t>
      </w:r>
      <w:r>
        <w:rPr>
          <w:rFonts w:hint="eastAsia" w:ascii="宋体" w:hAnsi="宋体" w:eastAsia="宋体" w:cs="Times New Roman"/>
          <w:color w:val="000000" w:themeColor="text1"/>
          <w:sz w:val="24"/>
          <w:szCs w:val="28"/>
          <w:highlight w:val="none"/>
          <w14:textFill>
            <w14:solidFill>
              <w14:schemeClr w14:val="tx1"/>
            </w14:solidFill>
          </w14:textFill>
        </w:rPr>
        <w:t xml:space="preserve">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w:t>
      </w:r>
      <w:r>
        <w:rPr>
          <w:rFonts w:hint="eastAsia" w:ascii="宋体" w:hAnsi="宋体" w:cs="Times New Roman"/>
          <w:color w:val="000000" w:themeColor="text1"/>
          <w:sz w:val="24"/>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8"/>
          <w:highlight w:val="none"/>
          <w14:textFill>
            <w14:solidFill>
              <w14:schemeClr w14:val="tx1"/>
            </w14:solidFill>
          </w14:textFill>
        </w:rPr>
        <w:t xml:space="preserve">中小企业划分标准见《工业和信息化部、国家统计局、国家发展和改革委员会、财政部关于印发中小企业划型标准规定的通知》</w:t>
      </w:r>
      <w:r>
        <w:rPr>
          <w:rFonts w:hint="eastAsia" w:ascii="宋体" w:hAnsi="宋体" w:cs="Times New Roman"/>
          <w:color w:val="000000" w:themeColor="text1"/>
          <w:sz w:val="24"/>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8"/>
          <w:highlight w:val="none"/>
          <w14:textFill>
            <w14:solidFill>
              <w14:schemeClr w14:val="tx1"/>
            </w14:solidFill>
          </w14:textFill>
        </w:rPr>
        <w:t xml:space="preserve">本项目对应的中小企业划分标准所属行业为</w:t>
      </w:r>
      <w:r>
        <w:rPr>
          <w:rFonts w:hint="eastAsia" w:ascii="宋体" w:hAnsi="宋体" w:cs="Times New Roman"/>
          <w:color w:val="000000" w:themeColor="text1"/>
          <w:sz w:val="24"/>
          <w:szCs w:val="28"/>
          <w:highlight w:val="none"/>
          <w:lang w:eastAsia="zh-CN"/>
          <w14:textFill>
            <w14:solidFill>
              <w14:schemeClr w14:val="tx1"/>
            </w14:solidFill>
          </w14:textFill>
        </w:rPr>
        <w:t xml:space="preserve">其他未列明行业</w:t>
      </w:r>
      <w:r>
        <w:rPr>
          <w:rFonts w:hint="eastAsia" w:ascii="宋体" w:hAnsi="宋体"/>
          <w:color w:val="000000" w:themeColor="text1"/>
          <w:sz w:val="24"/>
          <w:szCs w:val="28"/>
          <w:highlight w:val="none"/>
          <w14:textFill>
            <w14:solidFill>
              <w14:schemeClr w14:val="tx1"/>
            </w14:solidFill>
          </w14:textFill>
        </w:rPr>
        <w:t xml:space="preserve">。</w:t>
      </w:r>
      <w:r/>
    </w:p>
    <w:p>
      <w:pPr>
        <w:ind w:firstLine="480"/>
        <w:spacing w:line="360" w:lineRule="auto"/>
        <w:rPr>
          <w:rFonts w:ascii="宋体" w:hAnsi="宋体" w:eastAsia="宋体" w:cs="宋体"/>
          <w:color w:val="000000"/>
          <w:sz w:val="24"/>
          <w:highlight w:val="white"/>
        </w:rPr>
      </w:pPr>
      <w:r>
        <w:rPr>
          <w:rFonts w:ascii="宋体" w:hAnsi="宋体" w:eastAsia="宋体" w:cs="宋体"/>
          <w:color w:val="000000"/>
          <w:sz w:val="24"/>
          <w:highlight w:val="white"/>
        </w:rPr>
        <w:t xml:space="preserve">3.本项目的特定资格要求：</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eastAsia="宋体" w:cs="Times New Roman"/>
          <w:color w:val="000000" w:themeColor="text1"/>
          <w:sz w:val="24"/>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投标人</w:t>
      </w:r>
      <w:r>
        <w:rPr>
          <w:rFonts w:hint="eastAsia" w:ascii="宋体" w:hAnsi="宋体"/>
          <w:color w:val="000000" w:themeColor="text1"/>
          <w:sz w:val="24"/>
          <w:szCs w:val="28"/>
          <w:highlight w:val="none"/>
          <w:lang w:eastAsia="zh-CN"/>
          <w14:textFill>
            <w14:solidFill>
              <w14:schemeClr w14:val="tx1"/>
            </w14:solidFill>
          </w14:textFill>
        </w:rPr>
        <w:t xml:space="preserve">须具有</w:t>
      </w:r>
      <w:r>
        <w:rPr>
          <w:rFonts w:hint="eastAsia" w:ascii="宋体" w:hAnsi="宋体"/>
          <w:color w:val="000000" w:themeColor="text1"/>
          <w:sz w:val="24"/>
          <w:szCs w:val="28"/>
          <w:highlight w:val="none"/>
          <w14:textFill>
            <w14:solidFill>
              <w14:schemeClr w14:val="tx1"/>
            </w14:solidFill>
          </w14:textFill>
        </w:rPr>
        <w:t xml:space="preserve">有效期内的国家测绘地理信息主管部门颁发的乙级及以上测绘资质证书（专业类别含工程测量），响应文件中须提供相关证明材料。</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themeColor="text1"/>
          <w:sz w:val="24"/>
          <w:szCs w:val="28"/>
          <w:highlight w:val="none"/>
          <w:lang w:eastAsia="zh-CN"/>
          <w14:textFill>
            <w14:solidFill>
              <w14:schemeClr w14:val="tx1"/>
            </w14:solidFill>
          </w14:textFill>
        </w:rPr>
        <w:t xml:space="preserve">（</w:t>
      </w:r>
      <w:r>
        <w:rPr>
          <w:rFonts w:hint="eastAsia" w:ascii="宋体" w:hAnsi="宋体" w:cs="Times New Roman"/>
          <w:color w:val="000000" w:themeColor="text1"/>
          <w:sz w:val="24"/>
          <w:szCs w:val="28"/>
          <w:highlight w:val="none"/>
          <w:lang w:val="en-US" w:eastAsia="zh-CN"/>
          <w14:textFill>
            <w14:solidFill>
              <w14:schemeClr w14:val="tx1"/>
            </w14:solidFill>
          </w14:textFill>
        </w:rPr>
        <w:t xml:space="preserve">2</w:t>
      </w:r>
      <w:r>
        <w:rPr>
          <w:rFonts w:hint="eastAsia" w:ascii="宋体" w:hAnsi="宋体" w:cs="Times New Roman"/>
          <w:color w:val="000000" w:themeColor="text1"/>
          <w:sz w:val="24"/>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8"/>
          <w:highlight w:val="none"/>
          <w:lang w:eastAsia="zh-CN"/>
          <w14:textFill>
            <w14:solidFill>
              <w14:schemeClr w14:val="tx1"/>
            </w14:solidFill>
          </w14:textFill>
        </w:rPr>
        <w:t xml:space="preserve">拒绝下述投标人参加本次采购活动：①投标单位负责人为同一人或者存在直接控股、管理关系的不同投标人，不得参加同一合同项下的政府采购活动。②凡为采购项目提供整体设计、规范编制或者项目管理、监理、检测等服务的投标人，不得再参加本项目的采购活动。③投标截止时间前，</w:t>
      </w:r>
      <w:r>
        <w:rPr>
          <w:rFonts w:hint="eastAsia" w:ascii="宋体" w:hAnsi="宋体" w:cs="Times New Roman"/>
          <w:color w:val="000000" w:themeColor="text1"/>
          <w:sz w:val="24"/>
          <w:szCs w:val="28"/>
          <w:highlight w:val="none"/>
          <w:lang w:eastAsia="zh-CN"/>
          <w14:textFill>
            <w14:solidFill>
              <w14:schemeClr w14:val="tx1"/>
            </w14:solidFill>
          </w14:textFill>
        </w:rPr>
        <w:t xml:space="preserve">投标人</w:t>
      </w:r>
      <w:r>
        <w:rPr>
          <w:rFonts w:hint="eastAsia" w:ascii="宋体" w:hAnsi="宋体" w:eastAsia="宋体" w:cs="Times New Roman"/>
          <w:color w:val="000000" w:themeColor="text1"/>
          <w:sz w:val="24"/>
          <w:szCs w:val="28"/>
          <w:highlight w:val="none"/>
          <w:lang w:eastAsia="zh-CN"/>
          <w14:textFill>
            <w14:solidFill>
              <w14:schemeClr w14:val="tx1"/>
            </w14:solidFill>
          </w14:textFill>
        </w:rPr>
        <w:t xml:space="preserve">被“信用中国”、“中国政府采购网”、“信用江苏”网站列入失信被执行人、重大税收违法案件当事人名单、政府采购严重违法失信行为记录名单，不得参加本项目的采购活动</w:t>
      </w:r>
      <w:r>
        <w:rPr>
          <w:rFonts w:ascii="宋体" w:hAnsi="宋体" w:eastAsia="宋体" w:cs="宋体"/>
          <w:color w:val="000000"/>
          <w:sz w:val="24"/>
          <w:highlight w:val="white"/>
        </w:rPr>
        <w:t xml:space="preserve">。</w:t>
      </w:r>
      <w:r/>
    </w:p>
    <w:p>
      <w:pPr>
        <w:pStyle w:val="682"/>
        <w:ind w:left="0" w:right="0" w:firstLine="480"/>
        <w:jc w:val="both"/>
        <w:spacing w:before="260" w:after="26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三、获取招标文件</w:t>
      </w:r>
      <w:r/>
    </w:p>
    <w:p>
      <w:pPr>
        <w:ind w:left="0" w:right="0" w:firstLine="480"/>
        <w:jc w:val="both"/>
        <w:spacing w:before="0" w:after="0" w:line="360" w:lineRule="auto"/>
        <w:rPr>
          <w:color w:val="0000ff"/>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招标文件获取截止时间调整为：202</w:t>
      </w:r>
      <w:r>
        <w:rPr>
          <w:rFonts w:hint="eastAsia" w:ascii="宋体" w:hAnsi="宋体" w:eastAsia="宋体" w:cs="宋体"/>
          <w:color w:val="000000"/>
          <w:sz w:val="24"/>
          <w:szCs w:val="24"/>
          <w:highlight w:val="white"/>
          <w:lang w:val="en-US" w:eastAsia="zh-CN"/>
        </w:rPr>
        <w:t xml:space="preserve">6</w:t>
      </w:r>
      <w:r>
        <w:rPr>
          <w:rFonts w:ascii="宋体" w:hAnsi="宋体" w:eastAsia="宋体" w:cs="宋体"/>
          <w:color w:val="000000"/>
          <w:sz w:val="24"/>
          <w:szCs w:val="24"/>
          <w:highlight w:val="white"/>
        </w:rPr>
        <w:t xml:space="preserve">年</w:t>
      </w:r>
      <w:r>
        <w:rPr>
          <w:rFonts w:hint="eastAsia" w:ascii="宋体" w:hAnsi="宋体" w:eastAsia="宋体" w:cs="宋体"/>
          <w:color w:val="000000"/>
          <w:sz w:val="24"/>
          <w:szCs w:val="24"/>
          <w:highlight w:val="white"/>
          <w:lang w:val="en-US" w:eastAsia="zh-CN"/>
        </w:rPr>
        <w:t xml:space="preserve">1</w:t>
      </w:r>
      <w:r>
        <w:rPr>
          <w:rFonts w:ascii="宋体" w:hAnsi="宋体" w:eastAsia="宋体" w:cs="宋体"/>
          <w:color w:val="000000"/>
          <w:sz w:val="24"/>
          <w:szCs w:val="24"/>
          <w:highlight w:val="white"/>
        </w:rPr>
        <w:t xml:space="preserve">月</w:t>
      </w:r>
      <w:r>
        <w:rPr>
          <w:rFonts w:hint="eastAsia" w:ascii="宋体" w:hAnsi="宋体" w:eastAsia="宋体" w:cs="宋体"/>
          <w:color w:val="000000"/>
          <w:sz w:val="24"/>
          <w:szCs w:val="24"/>
          <w:highlight w:val="white"/>
          <w:lang w:val="en-US" w:eastAsia="zh-CN"/>
        </w:rPr>
        <w:t xml:space="preserve">16</w:t>
      </w:r>
      <w:r>
        <w:rPr>
          <w:rFonts w:ascii="宋体" w:hAnsi="宋体" w:eastAsia="宋体" w:cs="宋体"/>
          <w:color w:val="000000"/>
          <w:sz w:val="24"/>
          <w:szCs w:val="24"/>
          <w:highlight w:val="white"/>
        </w:rPr>
        <w:t xml:space="preserve">日 23:59分（北京时间）。</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获取地点：</w:t>
      </w:r>
      <w:r>
        <w:rPr>
          <w:rFonts w:ascii="宋体" w:hAnsi="宋体" w:eastAsia="宋体" w:cs="宋体"/>
          <w:color w:val="000000"/>
          <w:sz w:val="24"/>
          <w:highlight w:val="white"/>
          <w:u w:val="single"/>
        </w:rPr>
        <w:t xml:space="preserve">“苏采云”</w:t>
      </w:r>
      <w:r>
        <w:rPr>
          <w:rFonts w:ascii="宋体" w:hAnsi="宋体" w:eastAsia="宋体" w:cs="宋体"/>
          <w:color w:val="000000"/>
          <w:sz w:val="24"/>
          <w:highlight w:val="white"/>
          <w:u w:val="single"/>
        </w:rPr>
        <w:t xml:space="preserve">电子交易平台（网址：http://jszfcg.jsczt.cn/）</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采购文件售价：免费</w:t>
      </w:r>
      <w:r/>
    </w:p>
    <w:p>
      <w:pPr>
        <w:pStyle w:val="682"/>
        <w:ind w:left="0" w:right="0" w:firstLine="480"/>
        <w:jc w:val="both"/>
        <w:spacing w:before="260" w:after="26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四、</w:t>
      </w:r>
      <w:r>
        <w:rPr>
          <w:rFonts w:ascii="宋体" w:hAnsi="宋体" w:eastAsia="宋体" w:cs="宋体"/>
          <w:b/>
          <w:color w:val="000000"/>
          <w:sz w:val="24"/>
          <w:highlight w:val="white"/>
        </w:rPr>
        <w:t xml:space="preserve">提交投标文件截止时间、开标时间和地点</w:t>
      </w:r>
      <w:r/>
    </w:p>
    <w:p>
      <w:pPr>
        <w:ind w:left="0" w:right="0" w:firstLine="480"/>
        <w:jc w:val="both"/>
        <w:spacing w:before="0" w:after="0" w:line="360" w:lineRule="auto"/>
        <w:rPr>
          <w:color w:val="auto"/>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yellow"/>
        </w:rPr>
        <w:t xml:space="preserve">提交截止时间及开标时间：</w:t>
      </w:r>
      <w:r>
        <w:rPr>
          <w:rFonts w:ascii="宋体" w:hAnsi="宋体" w:eastAsia="宋体" w:cs="宋体"/>
          <w:color w:val="auto"/>
          <w:sz w:val="24"/>
          <w:highlight w:val="yellow"/>
          <w:u w:val="single"/>
        </w:rPr>
        <w:t xml:space="preserve">202</w:t>
      </w:r>
      <w:r>
        <w:rPr>
          <w:rFonts w:hint="eastAsia" w:ascii="宋体" w:hAnsi="宋体" w:eastAsia="宋体" w:cs="宋体"/>
          <w:color w:val="auto"/>
          <w:sz w:val="24"/>
          <w:highlight w:val="yellow"/>
          <w:u w:val="single"/>
          <w:lang w:val="en-US" w:eastAsia="zh-CN"/>
        </w:rPr>
        <w:t xml:space="preserve">6</w:t>
      </w:r>
      <w:r>
        <w:rPr>
          <w:rFonts w:ascii="宋体" w:hAnsi="宋体" w:eastAsia="宋体" w:cs="宋体"/>
          <w:color w:val="auto"/>
          <w:sz w:val="24"/>
          <w:highlight w:val="yellow"/>
          <w:u w:val="single"/>
        </w:rPr>
        <w:t xml:space="preserve">年2</w:t>
      </w:r>
      <w:r>
        <w:rPr>
          <w:rFonts w:ascii="宋体" w:hAnsi="宋体" w:eastAsia="宋体" w:cs="宋体"/>
          <w:color w:val="auto"/>
          <w:sz w:val="24"/>
          <w:highlight w:val="yellow"/>
          <w:u w:val="single"/>
        </w:rPr>
        <w:t xml:space="preserve">月</w:t>
      </w:r>
      <w:r>
        <w:rPr>
          <w:rFonts w:hint="eastAsia" w:ascii="宋体" w:hAnsi="宋体" w:eastAsia="宋体" w:cs="宋体"/>
          <w:color w:val="auto"/>
          <w:sz w:val="24"/>
          <w:highlight w:val="yellow"/>
          <w:u w:val="single"/>
          <w:lang w:val="en-US" w:eastAsia="zh-CN"/>
        </w:rPr>
        <w:t xml:space="preserve">5</w:t>
      </w:r>
      <w:r>
        <w:rPr>
          <w:rFonts w:ascii="宋体" w:hAnsi="宋体" w:eastAsia="宋体" w:cs="宋体"/>
          <w:color w:val="auto"/>
          <w:sz w:val="24"/>
          <w:highlight w:val="yellow"/>
          <w:u w:val="single"/>
        </w:rPr>
        <w:t xml:space="preserve">日09点30分</w:t>
      </w:r>
      <w:r>
        <w:rPr>
          <w:rFonts w:ascii="宋体" w:hAnsi="宋体" w:eastAsia="宋体" w:cs="宋体"/>
          <w:color w:val="auto"/>
          <w:sz w:val="24"/>
          <w:highlight w:val="yellow"/>
        </w:rPr>
        <w:t xml:space="preserve">（北京时间）</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开标地点：“苏采云”政府采购交易系统网上</w:t>
      </w:r>
      <w:r>
        <w:rPr>
          <w:rFonts w:ascii="宋体" w:hAnsi="宋体" w:eastAsia="宋体" w:cs="宋体"/>
          <w:color w:val="000000"/>
          <w:sz w:val="24"/>
          <w:szCs w:val="28"/>
          <w:highlight w:val="white"/>
        </w:rPr>
        <w:t xml:space="preserve">开标大厅</w:t>
      </w:r>
      <w:r/>
    </w:p>
    <w:p>
      <w:pPr>
        <w:pStyle w:val="682"/>
        <w:ind w:left="0" w:right="0" w:firstLine="480"/>
        <w:jc w:val="both"/>
        <w:spacing w:before="260" w:after="26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五、公告期限</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自本公告发布之日起5个工作日。</w:t>
      </w:r>
      <w:r/>
    </w:p>
    <w:p>
      <w:pPr>
        <w:pStyle w:val="682"/>
        <w:ind w:left="0" w:right="0" w:firstLine="480"/>
        <w:jc w:val="both"/>
        <w:spacing w:before="260" w:after="26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六、其他补充事宜</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2.投标人投标需提前办理数字认证证书，办理方式和注意事项详见:</w:t>
      </w:r>
      <w:r/>
    </w:p>
    <w:p>
      <w:pPr>
        <w:ind w:left="0" w:right="0" w:firstLine="480"/>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镇江地区意源（方正）办理方式：镇江市润州区冠城路8号工人大厦7楼公共资源交易中心大厅CA窗口。工作日办公时间：9：00-12：00、13：30-17：30。联系人：邵娟，联系电话：13655287962，办理指南地址：</w:t>
      </w:r>
      <w:r>
        <w:fldChar w:fldCharType="begin"/>
      </w:r>
      <w:r>
        <w:instrText xml:space="preserve"> HYPERLINK "http://jsxcmm.com/help/gys.html%E3%80%82" \o "http://jsxcmm.com/help/gys.html%E3%80%82" </w:instrText>
      </w:r>
      <w:r>
        <w:fldChar w:fldCharType="separate"/>
      </w:r>
      <w:r>
        <w:rPr>
          <w:rStyle w:val="715"/>
          <w:rFonts w:ascii="宋体" w:hAnsi="宋体" w:eastAsia="宋体" w:cs="宋体"/>
          <w:color w:val="000000"/>
          <w:sz w:val="24"/>
          <w:highlight w:val="white"/>
          <w:u w:val="single"/>
        </w:rPr>
        <w:t xml:space="preserve">http://jsxcmm.com/help/gys.html。</w:t>
      </w:r>
      <w:r>
        <w:rPr>
          <w:rStyle w:val="715"/>
          <w:rFonts w:ascii="宋体" w:hAnsi="宋体" w:eastAsia="宋体" w:cs="宋体"/>
          <w:color w:val="000000"/>
          <w:sz w:val="24"/>
          <w:highlight w:val="white"/>
          <w:u w:val="single"/>
        </w:rPr>
        <w:fldChar w:fldCharType="end"/>
      </w:r>
      <w:r/>
    </w:p>
    <w:p>
      <w:pPr>
        <w:pStyle w:val="682"/>
        <w:ind w:left="0" w:right="0" w:firstLine="480"/>
        <w:jc w:val="both"/>
        <w:spacing w:before="260" w:after="26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七、对本次招标提出询问，请按以下方式联系。</w:t>
      </w:r>
      <w:r/>
    </w:p>
    <w:p>
      <w:pPr>
        <w:ind w:left="0" w:right="0" w:firstLine="480"/>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1.采购人信息</w:t>
      </w:r>
      <w:r/>
    </w:p>
    <w:p>
      <w:pPr>
        <w:ind w:left="0" w:right="0" w:firstLine="480"/>
        <w:spacing w:before="0" w:after="0" w:line="360" w:lineRule="auto"/>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名 称：丹阳市曲阿街道办事处</w:t>
      </w:r>
      <w:r/>
    </w:p>
    <w:p>
      <w:pPr>
        <w:ind w:left="0" w:right="0" w:firstLine="480"/>
        <w:spacing w:before="0" w:after="0" w:line="360" w:lineRule="auto"/>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地 址：丹阳市开发区开发大厦1号楼</w:t>
      </w:r>
      <w:r/>
    </w:p>
    <w:p>
      <w:pPr>
        <w:ind w:left="0" w:right="0" w:firstLine="480"/>
        <w:spacing w:before="0" w:after="0" w:line="360" w:lineRule="auto"/>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联系方式：13706100189</w:t>
      </w:r>
      <w:r/>
    </w:p>
    <w:p>
      <w:pPr>
        <w:ind w:left="0" w:right="0" w:firstLine="480"/>
        <w:spacing w:before="0" w:after="0" w:line="360" w:lineRule="auto"/>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2.采购代理机构信息</w:t>
      </w:r>
      <w:r/>
    </w:p>
    <w:p>
      <w:pPr>
        <w:ind w:left="0" w:right="0" w:firstLine="480"/>
        <w:spacing w:before="0" w:after="0" w:line="360" w:lineRule="auto"/>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名 称：江苏诚云工程咨询有限公司</w:t>
      </w:r>
      <w:r/>
    </w:p>
    <w:p>
      <w:pPr>
        <w:ind w:left="0" w:right="0" w:firstLine="480"/>
        <w:spacing w:before="0" w:after="0" w:line="360" w:lineRule="auto"/>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地 址：丹阳市开发区嘉荟新城东区11幢1单元702室</w:t>
      </w:r>
      <w:r/>
    </w:p>
    <w:p>
      <w:pPr>
        <w:ind w:left="0" w:right="0" w:firstLine="480"/>
        <w:spacing w:before="0" w:after="0" w:line="360" w:lineRule="auto"/>
        <w:rPr>
          <w:rFonts w:hint="default"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联系方式：</w:t>
      </w:r>
      <w:r>
        <w:rPr>
          <w:rFonts w:hint="eastAsia" w:ascii="宋体" w:hAnsi="宋体" w:eastAsia="宋体" w:cs="宋体"/>
          <w:color w:val="000000"/>
          <w:sz w:val="24"/>
          <w:highlight w:val="white"/>
          <w:lang w:val="en-US" w:eastAsia="zh-CN"/>
        </w:rPr>
        <w:t xml:space="preserve">0511-86262166</w:t>
      </w:r>
      <w:r/>
    </w:p>
    <w:p>
      <w:pPr>
        <w:ind w:left="0" w:right="0" w:firstLine="480"/>
        <w:spacing w:before="0" w:after="0" w:line="360" w:lineRule="auto"/>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3.项目联系方式</w:t>
      </w:r>
      <w:r/>
    </w:p>
    <w:p>
      <w:pPr>
        <w:ind w:left="0" w:right="0" w:firstLine="480"/>
        <w:spacing w:before="0" w:after="0" w:line="360" w:lineRule="auto"/>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项目联系人：周洁</w:t>
      </w:r>
      <w:r/>
    </w:p>
    <w:p>
      <w:pPr>
        <w:ind w:left="0" w:right="0" w:firstLine="480"/>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联系方式：</w:t>
      </w:r>
      <w:r>
        <w:rPr>
          <w:rFonts w:hint="eastAsia" w:ascii="宋体" w:hAnsi="宋体" w:eastAsia="宋体" w:cs="宋体"/>
          <w:color w:val="000000"/>
          <w:sz w:val="24"/>
          <w:highlight w:val="white"/>
          <w:lang w:val="en-US" w:eastAsia="zh-CN"/>
        </w:rPr>
        <w:t xml:space="preserve">0511-86262166</w:t>
      </w:r>
      <w:r>
        <w:rPr>
          <w:highlight w:val="white"/>
        </w:rPr>
        <w:br w:type="page" w:clear="all"/>
      </w:r>
      <w:r/>
    </w:p>
    <w:p>
      <w:pPr>
        <w:pStyle w:val="683"/>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第二部分投标人须知</w:t>
      </w:r>
      <w:r/>
    </w:p>
    <w:p>
      <w:pPr>
        <w:pStyle w:val="683"/>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前附表</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86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本项目规定</w:t>
            </w:r>
            <w:r/>
          </w:p>
        </w:tc>
      </w:tr>
      <w:tr>
        <w:trPr>
          <w:trHeight w:val="3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本次投标报价的币种为人民币。</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投标人应按招标文件所提供的各报价表格式报价。</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投标人应对本项目报出最具有竞争力的价格，应包括本次招标要求提供的货物（服务）已支付或将支付的所有费用（含税费）。</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最低投标报价不能作为中标的保证。</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中标价即为合同签约价。</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如出现报价前后不一致的，将按招标文件第五部分“评标办法和标准”第5项规定进行修正。</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项目依法不得转包</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hint="eastAsia" w:ascii="Segoe UI Symbol" w:hAnsi="Segoe UI Symbol" w:eastAsia="宋体" w:cs="Segoe UI Symbol"/>
                <w:color w:val="000000"/>
                <w:spacing w:val="1"/>
                <w:sz w:val="24"/>
                <w:highlight w:val="white"/>
                <w:lang w:eastAsia="zh-CN"/>
              </w:rPr>
              <w:t xml:space="preserve">☑</w:t>
            </w:r>
            <w:r>
              <w:rPr>
                <w:rFonts w:ascii="宋体" w:hAnsi="宋体" w:eastAsia="宋体" w:cs="宋体"/>
                <w:color w:val="000000"/>
                <w:sz w:val="24"/>
                <w:highlight w:val="white"/>
              </w:rPr>
              <w:t xml:space="preserve">本项目不同意分包。</w:t>
            </w:r>
            <w:r/>
          </w:p>
          <w:p>
            <w:pPr>
              <w:ind w:left="0" w:right="0" w:firstLine="0"/>
              <w:spacing w:before="200" w:after="200" w:line="240" w:lineRule="auto"/>
              <w:rPr>
                <w:rFonts w:hint="eastAsia" w:eastAsia="宋体"/>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white"/>
              </w:rPr>
              <w:t xml:space="preserve">□</w:t>
            </w:r>
            <w:r>
              <w:rPr>
                <w:rFonts w:ascii="宋体" w:hAnsi="宋体" w:eastAsia="宋体" w:cs="宋体"/>
                <w:color w:val="000000"/>
                <w:sz w:val="24"/>
                <w:highlight w:val="white"/>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rPr>
                <w:rFonts w:ascii="宋体" w:hAnsi="宋体" w:eastAsia="宋体" w:cs="宋体"/>
                <w:i/>
                <w:color w:val="000000"/>
                <w:sz w:val="24"/>
                <w:highlight w:val="white"/>
                <w:u w:val="single"/>
              </w:rPr>
              <w:t xml:space="preserve">提醒：采购人允许采用分包方式履行合同的，应当在采购文件中明确可以分包履行的具体内容、金额或者比例，分包承担主体所需要具有的资质。</w:t>
            </w:r>
            <w:r>
              <w:rPr>
                <w:rFonts w:ascii="宋体" w:hAnsi="宋体" w:eastAsia="宋体" w:cs="宋体"/>
                <w:color w:val="000000"/>
                <w:sz w:val="24"/>
                <w:highlight w:val="white"/>
              </w:rPr>
              <w:t xml:space="preserve">）</w:t>
            </w:r>
            <w:r>
              <w:rPr>
                <w:rFonts w:hint="eastAsia" w:ascii="宋体" w:hAnsi="宋体" w:eastAsia="宋体" w:cs="宋体"/>
                <w:color w:val="000000"/>
                <w:sz w:val="24"/>
                <w:highlight w:val="white"/>
                <w:lang w:eastAsia="zh-CN"/>
              </w:rPr>
              <w:t xml:space="preserve">。</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hint="eastAsia" w:ascii="Segoe UI Symbol" w:hAnsi="Segoe UI Symbol" w:eastAsia="宋体" w:cs="Segoe UI Symbol"/>
                <w:color w:val="000000"/>
                <w:spacing w:val="1"/>
                <w:sz w:val="24"/>
                <w:highlight w:val="white"/>
                <w:lang w:eastAsia="zh-CN"/>
              </w:rPr>
              <w:t xml:space="preserve">☑</w:t>
            </w:r>
            <w:r>
              <w:rPr>
                <w:rFonts w:ascii="宋体" w:hAnsi="宋体" w:eastAsia="宋体" w:cs="宋体"/>
                <w:color w:val="000000"/>
                <w:sz w:val="24"/>
                <w:highlight w:val="white"/>
              </w:rPr>
              <w:t xml:space="preserve">不组织</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white"/>
              </w:rPr>
              <w:t xml:space="preserve">□</w:t>
            </w:r>
            <w:r>
              <w:rPr>
                <w:rFonts w:ascii="宋体" w:hAnsi="宋体" w:eastAsia="宋体" w:cs="宋体"/>
                <w:color w:val="000000"/>
                <w:sz w:val="24"/>
                <w:highlight w:val="white"/>
              </w:rPr>
              <w:t xml:space="preserve">组织</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时间：</w:t>
            </w: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地点：</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联系人：联系方式：</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☑不统一组织，如需现场踏勘，可自行联系采购人前往。</w:t>
            </w: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□统一组织</w:t>
            </w: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踏勘要求：请已获取招标文件的各供应商自行前往项目实施地进行现场踏勘，若未参加的现场踏勘，则今后出现与此相关的任何问题由供应商自行承担全部责任和后果。</w:t>
            </w: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时间：公告期满之日起三日内</w:t>
            </w:r>
            <w:r/>
          </w:p>
          <w:p>
            <w:pPr>
              <w:ind w:left="0" w:right="0" w:firstLine="0"/>
              <w:jc w:val="both"/>
              <w:spacing w:before="0" w:after="0" w:line="240" w:lineRule="auto"/>
              <w:rPr>
                <w:rFonts w:hint="eastAsia" w:eastAsia="宋体"/>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地点：丹阳市</w:t>
            </w:r>
            <w:r>
              <w:rPr>
                <w:rFonts w:hint="eastAsia" w:ascii="宋体" w:hAnsi="宋体" w:eastAsia="宋体" w:cs="宋体"/>
                <w:color w:val="000000"/>
                <w:sz w:val="24"/>
                <w:highlight w:val="white"/>
                <w:lang w:val="en-US" w:eastAsia="zh-CN"/>
              </w:rPr>
              <w:t xml:space="preserve">开发区</w:t>
            </w:r>
            <w:r/>
          </w:p>
          <w:p>
            <w:pPr>
              <w:ind w:left="0" w:right="0" w:firstLine="0"/>
              <w:jc w:val="both"/>
              <w:spacing w:before="0" w:after="0" w:line="240" w:lineRule="auto"/>
              <w:rPr>
                <w:rFonts w:hint="default" w:eastAsia="宋体"/>
                <w:highlight w:val="whit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联系人：</w:t>
            </w:r>
            <w:r>
              <w:rPr>
                <w:rFonts w:hint="eastAsia" w:ascii="宋体" w:hAnsi="宋体" w:eastAsia="宋体" w:cs="宋体"/>
                <w:color w:val="000000"/>
                <w:sz w:val="24"/>
                <w:highlight w:val="white"/>
                <w:lang w:val="en-US" w:eastAsia="zh-CN"/>
              </w:rPr>
              <w:t xml:space="preserve">殷晓栋 </w:t>
            </w:r>
            <w:r>
              <w:rPr>
                <w:rFonts w:ascii="宋体" w:hAnsi="宋体" w:eastAsia="宋体" w:cs="宋体"/>
                <w:color w:val="000000"/>
                <w:sz w:val="24"/>
                <w:highlight w:val="white"/>
              </w:rPr>
              <w:t xml:space="preserve">联系方式：</w:t>
            </w:r>
            <w:r>
              <w:rPr>
                <w:rFonts w:hint="eastAsia" w:ascii="宋体" w:hAnsi="宋体" w:eastAsia="宋体" w:cs="宋体"/>
                <w:color w:val="000000"/>
                <w:sz w:val="24"/>
                <w:highlight w:val="white"/>
              </w:rPr>
              <w:t xml:space="preserve">13706100189</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pacing w:val="1"/>
                <w:sz w:val="24"/>
                <w:highlight w:val="white"/>
              </w:rPr>
              <w:t xml:space="preserve">☑</w:t>
            </w:r>
            <w:r>
              <w:rPr>
                <w:rFonts w:ascii="宋体" w:hAnsi="宋体" w:eastAsia="宋体" w:cs="宋体"/>
                <w:color w:val="000000"/>
                <w:sz w:val="24"/>
                <w:highlight w:val="white"/>
              </w:rPr>
              <w:t xml:space="preserve">无</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white"/>
              </w:rPr>
              <w:t xml:space="preserve">□</w:t>
            </w:r>
            <w:r>
              <w:rPr>
                <w:rFonts w:ascii="宋体" w:hAnsi="宋体" w:eastAsia="宋体" w:cs="宋体"/>
                <w:color w:val="000000"/>
                <w:sz w:val="24"/>
                <w:highlight w:val="white"/>
              </w:rPr>
              <w:t xml:space="preserve">有，本项目演示使用录播上传形式，各投标人自行将录播内容上传至“苏采云”系统的演示视频模块。操作指南详见http://www.ccgp-jiangsu.gov.cn/jiangsu/zlxz/ee/ee3a4bc5a3454aa2b0d9312230633ce9.html。</w:t>
            </w:r>
            <w:r>
              <w:rPr>
                <w:rFonts w:ascii="宋体" w:hAnsi="宋体" w:eastAsia="宋体" w:cs="宋体"/>
                <w:b/>
                <w:color w:val="000000"/>
                <w:sz w:val="24"/>
                <w:highlight w:val="white"/>
                <w:u w:val="single"/>
              </w:rPr>
              <w:t xml:space="preserve">视频以压缩形式进行上传，单个视频上限50M，整体上限300M。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hint="eastAsia" w:ascii="Segoe UI Symbol" w:hAnsi="Segoe UI Symbol" w:eastAsia="宋体" w:cs="Segoe UI Symbol"/>
                <w:color w:val="000000"/>
                <w:spacing w:val="1"/>
                <w:sz w:val="24"/>
                <w:highlight w:val="white"/>
                <w:lang w:eastAsia="zh-CN"/>
              </w:rPr>
              <w:t xml:space="preserve">☑</w:t>
            </w:r>
            <w:r>
              <w:rPr>
                <w:rFonts w:ascii="宋体" w:hAnsi="宋体" w:eastAsia="宋体" w:cs="宋体"/>
                <w:color w:val="000000"/>
                <w:sz w:val="24"/>
                <w:highlight w:val="white"/>
              </w:rPr>
              <w:t xml:space="preserve">不要求提供。</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□要求提供（</w:t>
            </w:r>
            <w:r>
              <w:rPr>
                <w:rFonts w:ascii="宋体" w:hAnsi="宋体" w:eastAsia="宋体" w:cs="宋体"/>
                <w:i/>
                <w:color w:val="000000"/>
                <w:sz w:val="24"/>
                <w:highlight w:val="white"/>
                <w:u w:val="single"/>
              </w:rPr>
              <w:t xml:space="preserve">提醒：除仅凭书面方式不能准确描述采购需求或者需要对样品进行主观判断以确认是否满足采购需求等特殊情况外，不得要求供应商提供样品。</w:t>
            </w:r>
            <w:r>
              <w:rPr>
                <w:rFonts w:ascii="宋体" w:hAnsi="宋体" w:eastAsia="宋体" w:cs="宋体"/>
                <w:color w:val="000000"/>
                <w:sz w:val="24"/>
                <w:highlight w:val="white"/>
              </w:rPr>
              <w:t xml:space="preserve">）</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（1）样品：；</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（2）样品制作的标准和要求：；</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（3）样品的评审方法以及评审标准：详见评审办法；</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（4）是否需要随样品提交检测报告：□否；□是，检测机构的要求：；检测内容：。</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（5）提供样品的时间：；地点：；联系人：，联系电话： 。请供应商在上述时间内提供样品并按规定位置安装完毕。超过截止时间的，采购人或采购代理机构将不予接收及安装，并将清场并封闭样品现场。</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（7）制作、运输、安装和保管样品所发生的一切费用由供应商自理。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hint="eastAsia" w:ascii="Segoe UI Symbol" w:hAnsi="Segoe UI Symbol" w:eastAsia="宋体" w:cs="Segoe UI Symbol"/>
                <w:color w:val="000000"/>
                <w:spacing w:val="1"/>
                <w:sz w:val="24"/>
                <w:highlight w:val="white"/>
                <w:lang w:eastAsia="zh-CN"/>
              </w:rPr>
              <w:t xml:space="preserve">☑</w:t>
            </w:r>
            <w:r>
              <w:rPr>
                <w:rFonts w:ascii="宋体" w:hAnsi="宋体" w:eastAsia="宋体" w:cs="宋体"/>
                <w:color w:val="000000"/>
                <w:sz w:val="24"/>
                <w:highlight w:val="white"/>
              </w:rPr>
              <w:t xml:space="preserve">本项目不允许采购进口产品。</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white"/>
              </w:rPr>
              <w:t xml:space="preserve">□</w:t>
            </w:r>
            <w:r>
              <w:rPr>
                <w:rFonts w:ascii="宋体" w:hAnsi="宋体" w:eastAsia="宋体" w:cs="宋体"/>
                <w:color w:val="000000"/>
                <w:sz w:val="24"/>
                <w:highlight w:val="whit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white"/>
              </w:rPr>
              <w:t xml:space="preserve">□</w:t>
            </w:r>
            <w:r>
              <w:rPr>
                <w:rFonts w:ascii="宋体" w:hAnsi="宋体" w:eastAsia="宋体" w:cs="宋体"/>
                <w:color w:val="000000"/>
                <w:sz w:val="24"/>
                <w:highlight w:val="white"/>
              </w:rPr>
              <w:t xml:space="preserve">货物类。</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white"/>
              </w:rPr>
              <w:t xml:space="preserve">☑</w:t>
            </w:r>
            <w:r>
              <w:rPr>
                <w:rFonts w:ascii="宋体" w:hAnsi="宋体" w:eastAsia="宋体" w:cs="宋体"/>
                <w:color w:val="000000"/>
                <w:sz w:val="24"/>
                <w:highlight w:val="white"/>
              </w:rPr>
              <w:t xml:space="preserve">服务类。</w:t>
            </w: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本项目核心产品为：</w:t>
            </w:r>
            <w:r>
              <w:rPr>
                <w:rFonts w:hint="eastAsia" w:ascii="宋体" w:hAnsi="宋体" w:eastAsia="宋体" w:cs="宋体"/>
                <w:color w:val="000000"/>
                <w:sz w:val="24"/>
                <w:highlight w:val="white"/>
                <w:u w:val="single"/>
                <w:lang w:val="en-US" w:eastAsia="zh-CN"/>
              </w:rPr>
              <w:t xml:space="preserve">测绘</w:t>
            </w:r>
            <w:r>
              <w:rPr>
                <w:rFonts w:ascii="宋体" w:hAnsi="宋体" w:eastAsia="宋体" w:cs="宋体"/>
                <w:color w:val="000000"/>
                <w:sz w:val="24"/>
                <w:highlight w:val="white"/>
                <w:u w:val="single"/>
              </w:rPr>
              <w:t xml:space="preserve">服务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（1）标的：</w:t>
            </w:r>
            <w:r>
              <w:rPr>
                <w:rFonts w:hint="eastAsia" w:ascii="宋体" w:hAnsi="宋体"/>
                <w:color w:val="000000" w:themeColor="text1"/>
                <w:sz w:val="24"/>
                <w:highlight w:val="none"/>
                <w:u w:val="single"/>
                <w:lang w:eastAsia="zh-CN"/>
                <w14:textFill>
                  <w14:solidFill>
                    <w14:schemeClr w14:val="tx1"/>
                  </w14:solidFill>
                </w14:textFill>
              </w:rPr>
              <w:t xml:space="preserve">丹阳市开发区地下管廊（雨水管网）底数摸排、测绘服务</w:t>
            </w:r>
            <w:r>
              <w:rPr>
                <w:rFonts w:ascii="宋体" w:hAnsi="宋体" w:eastAsia="宋体" w:cs="宋体"/>
                <w:color w:val="000000"/>
                <w:sz w:val="24"/>
                <w:highlight w:val="white"/>
              </w:rPr>
              <w:t xml:space="preserve">，属于</w:t>
            </w:r>
            <w:r>
              <w:rPr>
                <w:rFonts w:hint="eastAsia" w:ascii="宋体" w:hAnsi="宋体" w:cs="Times New Roman"/>
                <w:color w:val="000000" w:themeColor="text1"/>
                <w:sz w:val="24"/>
                <w:szCs w:val="28"/>
                <w:highlight w:val="none"/>
                <w:u w:val="single"/>
                <w:lang w:eastAsia="zh-CN"/>
                <w14:textFill>
                  <w14:solidFill>
                    <w14:schemeClr w14:val="tx1"/>
                  </w14:solidFill>
                </w14:textFill>
              </w:rPr>
              <w:t xml:space="preserve">其他未列明行业</w:t>
            </w:r>
            <w:r>
              <w:rPr>
                <w:rFonts w:ascii="宋体" w:hAnsi="宋体" w:eastAsia="宋体" w:cs="宋体"/>
                <w:color w:val="000000"/>
                <w:sz w:val="24"/>
                <w:highlight w:val="white"/>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为进一步发挥政府采购政策导向作用，有效缓解企业融资难题，推进完善应收账款融资服务平台的融资服务功能，促进中</w:t>
            </w:r>
            <w:r>
              <w:rPr>
                <w:rFonts w:ascii="宋体" w:hAnsi="宋体" w:eastAsia="宋体" w:cs="宋体"/>
                <w:color w:val="000000"/>
                <w:sz w:val="24"/>
                <w:highlight w:val="white"/>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highlight w:val="white"/>
              </w:rPr>
              <w:t xml:space="preserve">无</w:t>
            </w:r>
            <w:r/>
          </w:p>
        </w:tc>
      </w:tr>
    </w:tbl>
    <w:p>
      <w:pPr>
        <w:ind w:left="0" w:right="0" w:firstLine="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highlight w:val="white"/>
        </w:rPr>
        <w:t xml:space="preserve"> </w:t>
      </w:r>
      <w:r/>
    </w:p>
    <w:p>
      <w:pPr>
        <w:pStyle w:val="683"/>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pStyle w:val="683"/>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一、总则</w:t>
      </w:r>
      <w:r/>
    </w:p>
    <w:p>
      <w:pPr>
        <w:pStyle w:val="683"/>
        <w:ind w:left="0" w:right="0" w:firstLine="602"/>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u w:val="none"/>
        </w:rPr>
        <w:t xml:space="preserve">1．适用范围</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 本招标文件仅适用于</w:t>
      </w:r>
      <w:r>
        <w:rPr>
          <w:rFonts w:hint="eastAsia" w:ascii="宋体" w:hAnsi="宋体" w:eastAsia="宋体" w:cs="宋体"/>
          <w:color w:val="000000"/>
          <w:sz w:val="24"/>
          <w:highlight w:val="white"/>
          <w:lang w:eastAsia="zh-CN"/>
        </w:rPr>
        <w:t xml:space="preserve">丹阳市开发区地下管廊（雨水管网）底数摸排、测绘服务</w:t>
      </w:r>
      <w:r>
        <w:rPr>
          <w:rFonts w:ascii="宋体" w:hAnsi="宋体" w:eastAsia="宋体" w:cs="宋体"/>
          <w:color w:val="000000"/>
          <w:sz w:val="24"/>
          <w:highlight w:val="white"/>
        </w:rPr>
        <w:t xml:space="preserve">。</w:t>
      </w:r>
      <w:r/>
    </w:p>
    <w:p>
      <w:pPr>
        <w:pStyle w:val="683"/>
        <w:ind w:left="0" w:right="0" w:firstLine="602"/>
        <w:jc w:val="both"/>
        <w:spacing w:before="200" w:after="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u w:val="none"/>
        </w:rPr>
        <w:t xml:space="preserve">2．定义</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none"/>
        </w:rPr>
        <w:t xml:space="preserve">招标文件中下列术语应解释为：</w:t>
      </w:r>
      <w:r/>
    </w:p>
    <w:p>
      <w:pPr>
        <w:ind w:left="0" w:right="0" w:firstLine="482"/>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2.1“采购人”系指依法进行政府采购的国家机关、事业单位、团体组织，即：</w:t>
      </w:r>
      <w:r>
        <w:rPr>
          <w:rFonts w:hint="eastAsia" w:ascii="宋体" w:hAnsi="宋体" w:eastAsia="宋体" w:cs="宋体"/>
          <w:color w:val="000000"/>
          <w:sz w:val="24"/>
          <w:highlight w:val="white"/>
          <w:lang w:eastAsia="zh-CN"/>
        </w:rPr>
        <w:t xml:space="preserve">丹阳市曲阿街道办事处</w:t>
      </w:r>
      <w:r>
        <w:rPr>
          <w:rFonts w:ascii="宋体" w:hAnsi="宋体" w:eastAsia="宋体" w:cs="宋体"/>
          <w:color w:val="000000"/>
          <w:sz w:val="24"/>
          <w:highlight w:val="white"/>
        </w:rPr>
        <w:t xml:space="preserve">。</w:t>
      </w:r>
      <w:r/>
    </w:p>
    <w:p>
      <w:pPr>
        <w:ind w:left="0" w:right="0" w:firstLine="482"/>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2.2“投标人”系指响应招标、参加投标竞争的法人、其他组织或者自然人。</w:t>
      </w:r>
      <w:r/>
    </w:p>
    <w:p>
      <w:pPr>
        <w:ind w:left="0" w:right="0" w:firstLine="482"/>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2.3“采购代理机构”系指组织本次采购活动的单位，即：</w:t>
      </w:r>
      <w:r>
        <w:rPr>
          <w:rFonts w:hint="eastAsia" w:ascii="宋体" w:hAnsi="宋体" w:eastAsia="宋体" w:cs="宋体"/>
          <w:color w:val="000000"/>
          <w:sz w:val="24"/>
          <w:highlight w:val="white"/>
          <w:lang w:eastAsia="zh-CN"/>
        </w:rPr>
        <w:t xml:space="preserve">江苏诚云工程咨询有限公司</w:t>
      </w:r>
      <w:r>
        <w:rPr>
          <w:rFonts w:ascii="宋体" w:hAnsi="宋体" w:eastAsia="宋体" w:cs="宋体"/>
          <w:color w:val="000000"/>
          <w:sz w:val="24"/>
          <w:highlight w:val="white"/>
        </w:rPr>
        <w:t xml:space="preserve">。</w:t>
      </w:r>
      <w:r/>
    </w:p>
    <w:p>
      <w:pPr>
        <w:ind w:left="0" w:right="0" w:firstLine="482"/>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2.4“服务”系指本招标文件所述投标人应该履行的承诺和义务，</w:t>
      </w:r>
      <w:r>
        <w:rPr>
          <w:rFonts w:hint="eastAsia" w:ascii="宋体" w:hAnsi="宋体" w:eastAsia="宋体" w:cs="宋体"/>
          <w:color w:val="000000"/>
          <w:sz w:val="24"/>
          <w:highlight w:val="white"/>
        </w:rPr>
        <w:t xml:space="preserve">即丹阳市开发区地下管廊（雨水管网）底数摸排、测绘服务，亦包括</w:t>
      </w:r>
      <w:r>
        <w:rPr>
          <w:rFonts w:hint="eastAsia" w:ascii="宋体" w:hAnsi="宋体" w:eastAsia="宋体" w:cs="宋体"/>
          <w:color w:val="000000"/>
          <w:sz w:val="24"/>
          <w:highlight w:val="white"/>
          <w:lang w:val="en-US" w:eastAsia="zh-CN"/>
        </w:rPr>
        <w:t xml:space="preserve">招标</w:t>
      </w:r>
      <w:r>
        <w:rPr>
          <w:rFonts w:hint="eastAsia" w:ascii="宋体" w:hAnsi="宋体" w:eastAsia="宋体" w:cs="宋体"/>
          <w:color w:val="000000"/>
          <w:sz w:val="24"/>
          <w:highlight w:val="white"/>
        </w:rPr>
        <w:t xml:space="preserve">文件中特别描述的其它形式的服务。</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w:t>
      </w:r>
      <w:r>
        <w:rPr>
          <w:rFonts w:hint="eastAsia" w:ascii="宋体" w:hAnsi="宋体" w:eastAsia="宋体" w:cs="宋体"/>
          <w:color w:val="000000"/>
          <w:sz w:val="24"/>
          <w:highlight w:val="white"/>
          <w:lang w:eastAsia="zh-CN"/>
        </w:rPr>
        <w:t xml:space="preserve">☑</w:t>
      </w:r>
      <w:r>
        <w:rPr>
          <w:rFonts w:ascii="宋体" w:hAnsi="宋体" w:eastAsia="宋体" w:cs="宋体"/>
          <w:color w:val="000000"/>
          <w:sz w:val="24"/>
          <w:highlight w:val="white"/>
        </w:rPr>
        <w:t xml:space="preserve">”系指适用本项目的要求。“☐”系指不适用本项目的要求。</w:t>
      </w:r>
      <w:r/>
    </w:p>
    <w:p>
      <w:pPr>
        <w:pStyle w:val="683"/>
        <w:ind w:left="0" w:right="0" w:firstLine="602"/>
        <w:jc w:val="both"/>
        <w:spacing w:before="260" w:after="26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3．采购方式</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 本次采购采取公开招标方式</w:t>
      </w:r>
      <w:r>
        <w:rPr>
          <w:rFonts w:hint="eastAsia" w:ascii="宋体" w:hAnsi="宋体" w:eastAsia="宋体" w:cs="宋体"/>
          <w:color w:val="000000"/>
          <w:sz w:val="24"/>
          <w:highlight w:val="white"/>
          <w:lang w:eastAsia="zh-CN"/>
        </w:rPr>
        <w:t xml:space="preserve">☑</w:t>
      </w:r>
      <w:r>
        <w:rPr>
          <w:rFonts w:ascii="宋体" w:hAnsi="宋体" w:eastAsia="宋体" w:cs="宋体"/>
          <w:color w:val="000000"/>
          <w:sz w:val="24"/>
          <w:highlight w:val="white"/>
        </w:rPr>
        <w:t xml:space="preserve">综合评分法。□最低评标价法。</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3.2 本项目资格审查方式：☑资格后审 □资格预审</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 本次采购确定的中标人数量：1名</w:t>
      </w:r>
      <w:r/>
    </w:p>
    <w:p>
      <w:pPr>
        <w:pStyle w:val="683"/>
        <w:ind w:left="0" w:right="0" w:firstLine="602"/>
        <w:jc w:val="both"/>
        <w:spacing w:before="260" w:after="26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4．投标费用</w:t>
      </w:r>
      <w:r/>
    </w:p>
    <w:p>
      <w:pPr>
        <w:ind w:firstLine="482"/>
        <w:keepLines w:val="0"/>
        <w:keepNext w:val="0"/>
        <w:pageBreakBefore w:val="0"/>
        <w:spacing w:line="360" w:lineRule="auto"/>
        <w:widowControl w:val="off"/>
        <w:rPr>
          <w:rFonts w:ascii="宋体" w:hAnsi="宋体" w:eastAsia="宋体" w:cs="宋体"/>
          <w:b/>
          <w:color w:val="000000"/>
          <w:sz w:val="24"/>
          <w:highlight w:val="white"/>
        </w:rPr>
      </w:pPr>
      <w:r>
        <w:rPr>
          <w:rFonts w:ascii="宋体" w:hAnsi="宋体" w:eastAsia="宋体" w:cs="宋体"/>
          <w:color w:val="000000"/>
          <w:sz w:val="24"/>
          <w:highlight w:val="white"/>
        </w:rPr>
        <w:t xml:space="preserve">4.1 投标人应自行承担所有与参加投标有关的费用</w:t>
      </w:r>
      <w:r>
        <w:rPr>
          <w:rFonts w:ascii="宋体" w:hAnsi="宋体" w:eastAsia="宋体" w:cs="宋体"/>
          <w:b/>
          <w:color w:val="000000"/>
          <w:sz w:val="24"/>
          <w:highlight w:val="white"/>
        </w:rPr>
        <w:t xml:space="preserve">。</w:t>
      </w:r>
      <w:bookmarkStart w:id="0" w:name="EB43d98a67a624490d81135a7e75760740"/>
      <w:r/>
      <w:r/>
    </w:p>
    <w:p>
      <w:pPr>
        <w:ind w:firstLine="482"/>
        <w:keepLines w:val="0"/>
        <w:keepNext w:val="0"/>
        <w:pageBreakBefore w:val="0"/>
        <w:spacing w:line="360" w:lineRule="auto"/>
        <w:widowControl w:val="off"/>
        <w:rPr>
          <w:rFonts w:hint="eastAsia" w:ascii="宋体" w:hAnsi="宋体"/>
          <w:b w:val="0"/>
          <w:bCs/>
          <w:color w:val="000000" w:themeColor="text1"/>
          <w:sz w:val="24"/>
          <w14:textFill>
            <w14:solidFill>
              <w14:schemeClr w14:val="tx1"/>
            </w14:solidFill>
          </w14:textFill>
        </w:rPr>
      </w:pPr>
      <w:r>
        <w:rPr>
          <w:rFonts w:hint="eastAsia" w:ascii="宋体" w:hAnsi="宋体" w:eastAsia="宋体"/>
          <w:b w:val="0"/>
          <w:bCs/>
          <w:color w:val="000000" w:themeColor="text1"/>
          <w:sz w:val="24"/>
          <w:highlight w:val="white"/>
          <w:lang w:eastAsia="zh-CN"/>
          <w14:textFill>
            <w14:solidFill>
              <w14:schemeClr w14:val="tx1"/>
            </w14:solidFill>
          </w14:textFill>
        </w:rPr>
        <w:t xml:space="preserve">☑</w:t>
      </w:r>
      <w:r>
        <w:rPr>
          <w:rFonts w:hint="eastAsia" w:ascii="宋体" w:hAnsi="宋体" w:eastAsia="宋体"/>
          <w:b w:val="0"/>
          <w:bCs/>
          <w:color w:val="000000" w:themeColor="text1"/>
          <w:sz w:val="24"/>
          <w:highlight w:val="white"/>
          <w:lang w:val="en-US" w:eastAsia="zh-CN"/>
          <w14:textFill>
            <w14:solidFill>
              <w14:schemeClr w14:val="tx1"/>
            </w14:solidFill>
          </w14:textFill>
        </w:rPr>
        <w:t xml:space="preserve">中标人</w:t>
      </w:r>
      <w:r>
        <w:rPr>
          <w:rFonts w:hint="eastAsia" w:ascii="宋体" w:hAnsi="宋体"/>
          <w:b w:val="0"/>
          <w:bCs/>
          <w:color w:val="000000" w:themeColor="text1"/>
          <w:sz w:val="24"/>
          <w:highlight w:val="white"/>
          <w14:textFill>
            <w14:solidFill>
              <w14:schemeClr w14:val="tx1"/>
            </w14:solidFill>
          </w14:textFill>
        </w:rPr>
        <w:t xml:space="preserve">需向代理机构缴纳</w:t>
      </w:r>
      <w:r>
        <w:rPr>
          <w:rFonts w:hint="eastAsia" w:ascii="宋体" w:hAnsi="宋体"/>
          <w:b w:val="0"/>
          <w:bCs/>
          <w:color w:val="000000" w:themeColor="text1"/>
          <w:sz w:val="24"/>
          <w:highlight w:val="white"/>
          <w:lang w:val="en-US" w:eastAsia="zh-CN"/>
          <w14:textFill>
            <w14:solidFill>
              <w14:schemeClr w14:val="tx1"/>
            </w14:solidFill>
          </w14:textFill>
        </w:rPr>
        <w:t xml:space="preserve">51500元</w:t>
      </w:r>
      <w:r>
        <w:rPr>
          <w:rFonts w:hint="eastAsia" w:ascii="宋体" w:hAnsi="宋体"/>
          <w:b w:val="0"/>
          <w:bCs/>
          <w:color w:val="000000" w:themeColor="text1"/>
          <w:sz w:val="24"/>
          <w:highlight w:val="white"/>
          <w14:textFill>
            <w14:solidFill>
              <w14:schemeClr w14:val="tx1"/>
            </w14:solidFill>
          </w14:textFill>
        </w:rPr>
        <w:t xml:space="preserve">（</w:t>
      </w:r>
      <w:r>
        <w:rPr>
          <w:rFonts w:hint="eastAsia" w:ascii="宋体" w:hAnsi="宋体"/>
          <w:b/>
          <w:bCs w:val="0"/>
          <w:color w:val="000000" w:themeColor="text1"/>
          <w:sz w:val="24"/>
          <w:highlight w:val="white"/>
          <w14:textFill>
            <w14:solidFill>
              <w14:schemeClr w14:val="tx1"/>
            </w14:solidFill>
          </w14:textFill>
        </w:rPr>
        <w:t xml:space="preserve">中标后按最终实际结算为准</w:t>
      </w:r>
      <w:r>
        <w:rPr>
          <w:rFonts w:hint="eastAsia" w:ascii="宋体" w:hAnsi="宋体"/>
          <w:b w:val="0"/>
          <w:bCs/>
          <w:color w:val="000000" w:themeColor="text1"/>
          <w:sz w:val="24"/>
          <w:highlight w:val="white"/>
          <w14:textFill>
            <w14:solidFill>
              <w14:schemeClr w14:val="tx1"/>
            </w14:solidFill>
          </w14:textFill>
        </w:rPr>
        <w:t xml:space="preserve">）服务费。</w:t>
      </w:r>
      <w:r/>
    </w:p>
    <w:p>
      <w:pPr>
        <w:ind w:firstLine="480"/>
        <w:keepLines w:val="0"/>
        <w:keepNext w:val="0"/>
        <w:pageBreakBefore w:val="0"/>
        <w:spacing w:line="360" w:lineRule="auto"/>
        <w:widowControl w:val="off"/>
        <w:rPr>
          <w:rFonts w:hint="eastAsia" w:ascii="宋体" w:hAnsi="宋体" w:eastAsia="宋体"/>
          <w:b w:val="0"/>
          <w:bCs/>
          <w:color w:val="000000" w:themeColor="text1"/>
          <w:sz w:val="24"/>
          <w:highlight w:val="white"/>
          <w:lang w:val="en-US" w:eastAsia="zh-CN"/>
          <w14:textFill>
            <w14:solidFill>
              <w14:schemeClr w14:val="tx1"/>
            </w14:solidFill>
          </w14:textFill>
        </w:rPr>
      </w:pPr>
      <w:r>
        <w:rPr>
          <w:rFonts w:hint="eastAsia" w:ascii="宋体" w:hAnsi="宋体"/>
          <w:b w:val="0"/>
          <w:bCs/>
          <w:color w:val="000000" w:themeColor="text1"/>
          <w:sz w:val="24"/>
          <w:highlight w:val="white"/>
          <w14:textFill>
            <w14:solidFill>
              <w14:schemeClr w14:val="tx1"/>
            </w14:solidFill>
          </w14:textFill>
        </w:rPr>
        <w:t xml:space="preserve">收费标准：</w:t>
      </w:r>
      <w:r>
        <w:rPr>
          <w:rFonts w:hint="eastAsia" w:ascii="宋体" w:hAnsi="宋体" w:eastAsia="宋体"/>
          <w:b w:val="0"/>
          <w:bCs/>
          <w:color w:val="000000" w:themeColor="text1"/>
          <w:sz w:val="24"/>
          <w:highlight w:val="white"/>
          <w:lang w:val="en-US" w:eastAsia="zh-CN"/>
          <w14:textFill>
            <w14:solidFill>
              <w14:schemeClr w14:val="tx1"/>
            </w14:solidFill>
          </w14:textFill>
        </w:rPr>
        <w:t xml:space="preserve">招标</w:t>
      </w:r>
      <w:r>
        <w:rPr>
          <w:rFonts w:hint="eastAsia" w:ascii="宋体" w:hAnsi="宋体"/>
          <w:b w:val="0"/>
          <w:bCs/>
          <w:color w:val="000000" w:themeColor="text1"/>
          <w:sz w:val="24"/>
          <w:highlight w:val="white"/>
          <w14:textFill>
            <w14:solidFill>
              <w14:schemeClr w14:val="tx1"/>
            </w14:solidFill>
          </w14:textFill>
        </w:rPr>
        <w:t xml:space="preserve">代理服务费【按苏政采协[2024]20号文件标准计算】，由</w:t>
      </w:r>
      <w:r>
        <w:rPr>
          <w:rFonts w:hint="eastAsia" w:ascii="宋体" w:hAnsi="宋体" w:eastAsia="宋体"/>
          <w:b w:val="0"/>
          <w:bCs/>
          <w:color w:val="000000" w:themeColor="text1"/>
          <w:sz w:val="24"/>
          <w:highlight w:val="white"/>
          <w:lang w:val="en-US" w:eastAsia="zh-CN"/>
          <w14:textFill>
            <w14:solidFill>
              <w14:schemeClr w14:val="tx1"/>
            </w14:solidFill>
          </w14:textFill>
        </w:rPr>
        <w:t xml:space="preserve">中标人</w:t>
      </w:r>
      <w:r>
        <w:rPr>
          <w:rFonts w:hint="eastAsia" w:ascii="宋体" w:hAnsi="宋体"/>
          <w:b w:val="0"/>
          <w:bCs/>
          <w:color w:val="000000" w:themeColor="text1"/>
          <w:sz w:val="24"/>
          <w:highlight w:val="white"/>
          <w14:textFill>
            <w14:solidFill>
              <w14:schemeClr w14:val="tx1"/>
            </w14:solidFill>
          </w14:textFill>
        </w:rPr>
        <w:t xml:space="preserve">在领取中标通知书前支付给</w:t>
      </w:r>
      <w:r>
        <w:rPr>
          <w:rFonts w:hint="eastAsia" w:ascii="宋体" w:hAnsi="宋体" w:eastAsia="宋体"/>
          <w:b w:val="0"/>
          <w:bCs/>
          <w:color w:val="000000" w:themeColor="text1"/>
          <w:sz w:val="24"/>
          <w:highlight w:val="white"/>
          <w:lang w:val="en-US" w:eastAsia="zh-CN"/>
          <w14:textFill>
            <w14:solidFill>
              <w14:schemeClr w14:val="tx1"/>
            </w14:solidFill>
          </w14:textFill>
        </w:rPr>
        <w:t xml:space="preserve">招标</w:t>
      </w:r>
      <w:r>
        <w:rPr>
          <w:rFonts w:hint="eastAsia" w:ascii="宋体" w:hAnsi="宋体"/>
          <w:b w:val="0"/>
          <w:bCs/>
          <w:color w:val="000000" w:themeColor="text1"/>
          <w:sz w:val="24"/>
          <w:highlight w:val="white"/>
          <w14:textFill>
            <w14:solidFill>
              <w14:schemeClr w14:val="tx1"/>
            </w14:solidFill>
          </w14:textFill>
        </w:rPr>
        <w:t xml:space="preserve">代理单位</w:t>
      </w:r>
      <w:r>
        <w:rPr>
          <w:rFonts w:hint="eastAsia" w:ascii="宋体" w:hAnsi="宋体"/>
          <w:b w:val="0"/>
          <w:bCs/>
          <w:color w:val="000000" w:themeColor="text1"/>
          <w:sz w:val="24"/>
          <w:highlight w:val="white"/>
          <w:lang w:eastAsia="zh-CN"/>
          <w14:textFill>
            <w14:solidFill>
              <w14:schemeClr w14:val="tx1"/>
            </w14:solidFill>
          </w14:textFill>
        </w:rPr>
        <w:t xml:space="preserve">。</w:t>
      </w:r>
      <w:r/>
    </w:p>
    <w:p>
      <w:pPr>
        <w:ind w:firstLine="480"/>
        <w:spacing w:line="360" w:lineRule="auto"/>
        <w:rPr>
          <w:rFonts w:hint="eastAsia" w:ascii="宋体" w:hAnsi="宋体" w:eastAsia="宋体" w:cs="楷体"/>
          <w:sz w:val="24"/>
          <w:szCs w:val="28"/>
        </w:rPr>
      </w:pPr>
      <w:r>
        <w:rPr>
          <w:rFonts w:hint="eastAsia" w:ascii="宋体" w:hAnsi="宋体" w:eastAsia="宋体"/>
          <w:b w:val="0"/>
          <w:bCs/>
          <w:color w:val="000000" w:themeColor="text1"/>
          <w:sz w:val="24"/>
          <w:highlight w:val="white"/>
          <w:lang w:val="en-US" w:eastAsia="zh-CN"/>
          <w14:textFill>
            <w14:solidFill>
              <w14:schemeClr w14:val="tx1"/>
            </w14:solidFill>
          </w14:textFill>
        </w:rPr>
        <w:t xml:space="preserve">招标</w:t>
      </w:r>
      <w:r>
        <w:rPr>
          <w:rFonts w:hint="eastAsia" w:ascii="宋体" w:hAnsi="宋体"/>
          <w:b w:val="0"/>
          <w:bCs/>
          <w:color w:val="000000" w:themeColor="text1"/>
          <w:sz w:val="24"/>
          <w:highlight w:val="white"/>
          <w14:textFill>
            <w14:solidFill>
              <w14:schemeClr w14:val="tx1"/>
            </w14:solidFill>
          </w14:textFill>
        </w:rPr>
        <w:t xml:space="preserve">代理费用收款信息</w:t>
      </w:r>
      <w:bookmarkEnd w:id="0"/>
      <w:r>
        <w:rPr>
          <w:rFonts w:hint="eastAsia" w:ascii="宋体" w:hAnsi="宋体" w:eastAsia="宋体" w:cs="楷体"/>
          <w:sz w:val="24"/>
          <w:szCs w:val="28"/>
          <w:lang w:eastAsia="zh-CN"/>
        </w:rPr>
        <w:t xml:space="preserve">（</w:t>
      </w:r>
      <w:r>
        <w:rPr>
          <w:rFonts w:hint="eastAsia" w:ascii="宋体" w:hAnsi="宋体" w:eastAsia="宋体" w:cs="楷体"/>
          <w:sz w:val="24"/>
          <w:szCs w:val="28"/>
          <w:lang w:val="en-US" w:eastAsia="zh-CN"/>
        </w:rPr>
        <w:t xml:space="preserve">数字人民币</w:t>
      </w:r>
      <w:r>
        <w:rPr>
          <w:rFonts w:hint="eastAsia" w:ascii="宋体" w:hAnsi="宋体" w:eastAsia="宋体" w:cs="楷体"/>
          <w:sz w:val="24"/>
          <w:szCs w:val="28"/>
          <w:lang w:eastAsia="zh-CN"/>
        </w:rPr>
        <w:t xml:space="preserve">）</w:t>
      </w:r>
      <w:r>
        <w:rPr>
          <w:rFonts w:hint="eastAsia" w:ascii="宋体" w:hAnsi="宋体" w:eastAsia="宋体" w:cs="楷体"/>
          <w:sz w:val="24"/>
          <w:szCs w:val="28"/>
        </w:rPr>
        <w:t xml:space="preserve">：</w:t>
      </w:r>
      <w:r/>
    </w:p>
    <w:p>
      <w:pPr>
        <w:ind w:firstLine="480"/>
        <w:spacing w:line="360" w:lineRule="auto"/>
        <w:rPr>
          <w:rFonts w:hint="eastAsia" w:ascii="宋体" w:hAnsi="宋体" w:eastAsia="宋体" w:cs="楷体"/>
          <w:sz w:val="24"/>
          <w:szCs w:val="28"/>
        </w:rPr>
      </w:pPr>
      <w:r>
        <w:rPr>
          <w:rFonts w:hint="eastAsia" w:ascii="宋体" w:hAnsi="宋体" w:eastAsia="宋体" w:cs="楷体"/>
          <w:sz w:val="24"/>
          <w:szCs w:val="28"/>
        </w:rPr>
        <w:t xml:space="preserve">钱包ID:0022001326476639</w:t>
      </w:r>
      <w:r>
        <w:rPr>
          <w:rFonts w:hint="eastAsia" w:ascii="宋体" w:hAnsi="宋体" w:eastAsia="宋体" w:cs="楷体"/>
          <w:sz w:val="24"/>
          <w:szCs w:val="28"/>
          <w:lang w:val="en-US" w:eastAsia="zh-CN"/>
        </w:rPr>
        <w:t xml:space="preserve">        </w:t>
      </w:r>
      <w:r>
        <w:rPr>
          <w:rFonts w:hint="eastAsia" w:ascii="宋体" w:hAnsi="宋体" w:eastAsia="宋体" w:cs="楷体"/>
          <w:sz w:val="24"/>
          <w:szCs w:val="28"/>
        </w:rPr>
        <w:t xml:space="preserve">钱包名称:江苏诚云工程咨询有限公司</w:t>
      </w:r>
      <w:r/>
    </w:p>
    <w:p>
      <w:pPr>
        <w:ind w:firstLine="480"/>
        <w:spacing w:line="360" w:lineRule="auto"/>
        <w:rPr>
          <w:highlight w:val="white"/>
        </w:rPr>
      </w:pPr>
      <w:r>
        <w:rPr>
          <w:rFonts w:hint="eastAsia" w:ascii="宋体" w:hAnsi="宋体" w:eastAsia="宋体" w:cs="楷体"/>
          <w:sz w:val="24"/>
          <w:szCs w:val="28"/>
        </w:rPr>
        <w:t xml:space="preserve">开户行:南京银行丹阳支行</w:t>
      </w: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4.2不论投标的结果如何，采购人和采购代理机构在任何情况下均无义务和责任承担上述费用。</w:t>
      </w:r>
      <w:r/>
    </w:p>
    <w:p>
      <w:pPr>
        <w:pStyle w:val="683"/>
        <w:ind w:left="0" w:right="0" w:firstLine="602"/>
        <w:jc w:val="both"/>
        <w:spacing w:before="200" w:after="20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u w:val="none"/>
        </w:rPr>
        <w:t xml:space="preserve">5．政策功能</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5.1支持中小企业发展</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符合中小企业划分标准的个体工商户，在政府采购活动中视同中小企业。</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5.1.2在政府采购活动中，投标人提供的货物、工程或者服务符合下列情形的，享受中小企业扶持政策：</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5.1.2.1在货物采购项目中，货物由中小企业制造，即货物由中小企业生产且使用该中小企业商号或者注册商标；</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5.1.2.2在工程采购项目中，工程由中小企业承建，即工程施工单位为中小企业；</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在货物采购项目中，投标人提供的货物既有中小企业制造货物，也有大型企业制造货物的，不享受中小企业扶持政策。</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5.2强制采购信息安全产品</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信息安全产品指国家质检总局国家认监委《信息安全产品强制性认证目录》，并获得强制性产品认证证书的产品。</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5.3支持绿色发展</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5.3.2本项目中涉及商品包装和快递包装的，参考《财政部办公厅关于印发《商品包装政府采购需求标准（试行）》、 《快递包装政府采购需求标准（试行）》的通知》（财办库〔2020〕123号）规定的包装需求标准。</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5.3.4采购人采购数据中心相关设备、运维服务，按照《绿色数据中心政府采购需求标准（试行）》实施相关采购活动。</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5.5支持创新发展</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5.5.1采购人优先采购被认定为重点推广应用、首台（套）重大装备、重点领域首版次软件的自主创新产品。</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5.6平等对待内外资企业和符合条件的破产重整企业</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5.6.1平等对待内外资企业和符合条件的破产重整企业，切实保障企业公平竞争，平等维护企业的合法利益。</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pStyle w:val="683"/>
        <w:ind w:left="0" w:right="0" w:firstLine="643"/>
        <w:jc w:val="center"/>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二、招标文件</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u w:val="none"/>
        </w:rPr>
        <w:t xml:space="preserve">6.招标文件组成</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6.1 招标文件包括：</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（1）投标邀请</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（2）投标人须知                  </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（3）拟签订的合同文本</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（4）采购需求</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（5）评标办法和标准</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（6）投标文件（格式）</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6.2 投标人获取本文件后，应认真阅读本文件中所有的事项、格式条款和规范等要求。</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6.3 </w:t>
      </w:r>
      <w:r>
        <w:rPr>
          <w:rFonts w:ascii="宋体" w:hAnsi="宋体" w:eastAsia="宋体" w:cs="宋体"/>
          <w:b/>
          <w:color w:val="000000"/>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ascii="宋体" w:hAnsi="宋体" w:eastAsia="宋体" w:cs="宋体"/>
          <w:color w:val="000000"/>
          <w:sz w:val="24"/>
          <w:highlight w:val="white"/>
        </w:rPr>
        <w:t xml:space="preserve">。</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7．招标文件的澄清和修改</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7.1 任何要求对招标文件进行澄清的潜在投标人，应及时联系项目联系人。</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7.2 </w:t>
      </w:r>
      <w:r>
        <w:rPr>
          <w:rFonts w:ascii="宋体" w:hAnsi="宋体" w:eastAsia="宋体" w:cs="宋体"/>
          <w:b/>
          <w:color w:val="000000"/>
          <w:sz w:val="24"/>
          <w:highlight w:val="white"/>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683"/>
        <w:ind w:left="0" w:right="0" w:firstLine="482"/>
        <w:jc w:val="both"/>
        <w:spacing w:before="0" w:after="0" w:line="360" w:lineRule="auto"/>
        <w:tabs>
          <w:tab w:val="left" w:pos="492"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ab/>
      </w:r>
      <w:r>
        <w:rPr>
          <w:rFonts w:ascii="宋体" w:hAnsi="宋体" w:eastAsia="宋体" w:cs="宋体"/>
          <w:b/>
          <w:color w:val="000000"/>
          <w:sz w:val="24"/>
          <w:highlight w:val="white"/>
        </w:rPr>
        <w:t xml:space="preserve">7.5 如澄清或修改公告有重新发布招标文件的，投标人应下载最新发布的招标文件制作投标文件。因投标人自身原因未能及时获取的，一切后果由投标人自行承担。</w:t>
      </w:r>
      <w:r/>
    </w:p>
    <w:p>
      <w:pPr>
        <w:pStyle w:val="683"/>
        <w:ind w:left="0" w:right="0" w:firstLine="643"/>
        <w:jc w:val="center"/>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三、投标文件</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8.编制投标文件的工具</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 投标人须通过江苏政府采购网提供的最新响应文件制作软件编制投标文件。下载路径：江苏政府采购网—资料下载—《江苏省政府采购交易管理系统（苏采云）供应商操作指南》</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9.投标文件语言及度量衡单位</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9.2投标文件中所使用的计量单位除招标文件中另有特殊规定外，一律使用法定计量单位。</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10.投标文件的构成</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10.1 投标文件分为资格部分、商务部分、技术部分和价格部分。</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10.2 资格部分系指投标人提交的证明其有资格参加投标的文件。</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10.3 商务部分系指投标人提交的证明其中标后有能力履行合同的文件。</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10.4 技术部分系指投标人提交的能够证明投标人提供的货物（服务）符合招标文件规定的文件。</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10.5 具体填写格式详见招标文件第六部分。</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11．投标文件的编制</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11.1 投标人应仔细阅读招标文件，按照招标文件的要求编制投标文件。投标文件应当对招标文件提出的要求和条件作出明确响应。</w:t>
      </w:r>
      <w:r/>
    </w:p>
    <w:p>
      <w:pPr>
        <w:ind w:left="0" w:right="0" w:firstLine="482"/>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11.2 投标人在编制投标文件时，请按照招标文件第六部分规定的格式进行填写并提交到对应位置。系统中的投标文件格式与招标文件第六部分不一致的，以招标文件第六部</w:t>
      </w:r>
      <w:r/>
    </w:p>
    <w:p>
      <w:pPr>
        <w:ind w:left="0" w:right="0" w:firstLine="482"/>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分规定的格式为准。</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11.4 </w:t>
      </w:r>
      <w:r>
        <w:rPr>
          <w:rFonts w:ascii="宋体" w:hAnsi="宋体" w:eastAsia="宋体" w:cs="宋体"/>
          <w:b/>
          <w:color w:val="000000"/>
          <w:sz w:val="24"/>
          <w:highlight w:val="white"/>
        </w:rPr>
        <w:t xml:space="preserve">投标人必须保证投标文件所提供的全部资料合法、真实、可靠。</w:t>
      </w:r>
      <w:r/>
    </w:p>
    <w:p>
      <w:pPr>
        <w:pStyle w:val="683"/>
        <w:ind w:left="0" w:right="0" w:firstLine="602"/>
        <w:jc w:val="both"/>
        <w:spacing w:before="200" w:after="200" w:line="360" w:lineRule="auto"/>
        <w:rPr>
          <w:rFonts w:ascii="宋体" w:hAnsi="宋体" w:eastAsia="宋体" w:cs="宋体"/>
          <w:b/>
          <w:color w:val="000000"/>
          <w:sz w:val="3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12．投标保证金</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12.1 本项目不收投标保证金。</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13．投标有效期</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13.1 投标有效期为：投标文件自提交投标文件截止时间之日起90天内有效。投标人一旦获取了本招标文件并参加投标，即被认为接受了投标有效期的约定。</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602"/>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14.投标文件的式样和签署</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14.1 投标人应通过响应文件制作软件使用数字认证证书对投标文件进行合成、电子签章及加密打包。</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15．投标文件的提交</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15.1 投标文件提交</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15.1.1投标人须在招标文件规定的截止时间前，通过响应文件编制软件制作完成后，登录“苏采云”系统在规定时间内完成提交。</w:t>
      </w:r>
      <w:r>
        <w:rPr>
          <w:rFonts w:ascii="宋体" w:hAnsi="宋体" w:eastAsia="宋体" w:cs="宋体"/>
          <w:b/>
          <w:color w:val="000000"/>
          <w:sz w:val="24"/>
          <w:highlight w:val="white"/>
          <w:u w:val="single"/>
        </w:rPr>
        <w:t xml:space="preserve">时间以“苏采云”系统时间为准。</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15.1.2</w:t>
      </w:r>
      <w:r>
        <w:rPr>
          <w:rFonts w:ascii="宋体" w:hAnsi="宋体" w:eastAsia="宋体" w:cs="宋体"/>
          <w:b/>
          <w:color w:val="000000"/>
          <w:sz w:val="24"/>
          <w:highlight w:val="white"/>
          <w:u w:val="single"/>
        </w:rPr>
        <w:t xml:space="preserve">截止时间以后提交的投标文件，“苏采云”系统将拒绝接收上传的任何投标文件。投标人应充分考虑网络环境、网络带宽等风险因素。</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15.1.3</w:t>
      </w:r>
      <w:r>
        <w:rPr>
          <w:rFonts w:ascii="宋体" w:hAnsi="宋体" w:eastAsia="宋体" w:cs="宋体"/>
          <w:b/>
          <w:color w:val="000000"/>
          <w:sz w:val="24"/>
          <w:highlight w:val="white"/>
          <w:u w:val="single"/>
        </w:rPr>
        <w:t xml:space="preserve">提交投标文件时，投标人须使用制作该投标文件的同一数字认证证书进行提交操作。</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15.1.4</w:t>
      </w:r>
      <w:r>
        <w:rPr>
          <w:rFonts w:ascii="宋体" w:hAnsi="宋体" w:eastAsia="宋体" w:cs="宋体"/>
          <w:b/>
          <w:color w:val="000000"/>
          <w:sz w:val="24"/>
          <w:highlight w:val="white"/>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15.1.5因不可抗力事件造成的投标文件的损坏、丢失的，采购代理机构不承担责任。</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16．投标文件的补充、修改或者撤回</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16.1 在提交截止时间前，投标人可以对所提交的投标文件进行补充、修改或者撤回。投标人撤回电子响应文件，则认为其不再参与本项目</w:t>
      </w:r>
      <w:r>
        <w:rPr>
          <w:rFonts w:hint="eastAsia" w:ascii="宋体" w:hAnsi="宋体" w:eastAsia="宋体" w:cs="宋体"/>
          <w:color w:val="000000"/>
          <w:sz w:val="24"/>
          <w:highlight w:val="white"/>
          <w:lang w:eastAsia="zh-CN"/>
        </w:rPr>
        <w:t xml:space="preserve">投标</w:t>
      </w:r>
      <w:r>
        <w:rPr>
          <w:rFonts w:ascii="宋体" w:hAnsi="宋体" w:eastAsia="宋体" w:cs="宋体"/>
          <w:color w:val="000000"/>
          <w:sz w:val="24"/>
          <w:highlight w:val="white"/>
        </w:rPr>
        <w:t xml:space="preserve">活动。</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16.2 投标人在提交截止时间前需要对投标文件进行补充、修改的，应当使用响应文件制作软件重新制作并提交。</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16.3 在提交截止时间之后，投标人不得对其投标文件作任何补充、修改或撤回。</w:t>
      </w:r>
      <w:r/>
    </w:p>
    <w:p>
      <w:pPr>
        <w:pStyle w:val="683"/>
        <w:ind w:left="0" w:right="0" w:firstLine="480"/>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16.4 在提交截止时间至招标文件中规定的投标有效期满之间，投标人不得撤回其投标。</w:t>
      </w:r>
      <w:r/>
    </w:p>
    <w:p>
      <w:pPr>
        <w:pStyle w:val="683"/>
        <w:ind w:left="0" w:right="0" w:firstLine="643"/>
        <w:jc w:val="center"/>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五、开标及评标</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17．开标</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17.1 采购代理机构将按招标文件规定的时间、地点主持开标。</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17.2 投标人应当在开标前做好充分准备，使用制作该投标文件的同一数字认证证书准时参加开标。</w:t>
      </w:r>
      <w:r/>
    </w:p>
    <w:p>
      <w:pPr>
        <w:ind w:left="0" w:right="0" w:firstLine="482"/>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17.3 投标人不足3家，不进入解密程序。</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17.4开标时，采购代理机构将在系统内发出解密的指令，投标人自行实施解密，限定在主持人发布解密指令后</w:t>
      </w:r>
      <w:r>
        <w:rPr>
          <w:rFonts w:ascii="宋体" w:hAnsi="宋体" w:eastAsia="宋体" w:cs="宋体"/>
          <w:color w:val="000000"/>
          <w:sz w:val="24"/>
          <w:highlight w:val="white"/>
          <w:u w:val="single"/>
        </w:rPr>
        <w:t xml:space="preserve">30</w:t>
      </w:r>
      <w:r>
        <w:rPr>
          <w:rFonts w:ascii="宋体" w:hAnsi="宋体" w:eastAsia="宋体" w:cs="宋体"/>
          <w:color w:val="000000"/>
          <w:sz w:val="24"/>
          <w:highlight w:val="white"/>
        </w:rPr>
        <w:t xml:space="preserve">分钟内完成。解密时，投标人必须使用与制作投标文件时同一数字认证证书对投标文件进行解密，否则解密将会失败。</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17.5因投标人原因造成投标文件规定时间未解密或解密失败或无法正常打开投标文件的，采购代理机构将拒绝其投标。部分投标人投标文件未解密或解密失败的，程序可以继续进行。</w:t>
      </w:r>
      <w:r>
        <w:rPr>
          <w:rFonts w:ascii="宋体" w:hAnsi="宋体" w:eastAsia="宋体" w:cs="宋体"/>
          <w:b/>
          <w:color w:val="000000"/>
          <w:sz w:val="24"/>
          <w:highlight w:val="white"/>
        </w:rPr>
        <w:t xml:space="preserve">若解密成功的投标人不足三家，不进入后续程序。</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17.6本项目在限定的解密时间内，只要有任一家投标人解密成功，即视为“苏采云”系统运行无故障。</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17.7 电子投标文件解密全部完成后，按</w:t>
      </w:r>
      <w:r>
        <w:rPr>
          <w:rFonts w:ascii="宋体" w:hAnsi="宋体" w:eastAsia="宋体" w:cs="宋体"/>
          <w:b/>
          <w:color w:val="000000"/>
          <w:sz w:val="24"/>
          <w:highlight w:val="white"/>
        </w:rPr>
        <w:t xml:space="preserve">投标文件解密成功顺序</w:t>
      </w:r>
      <w:r>
        <w:rPr>
          <w:rFonts w:ascii="宋体" w:hAnsi="宋体" w:eastAsia="宋体" w:cs="宋体"/>
          <w:color w:val="000000"/>
          <w:sz w:val="24"/>
          <w:highlight w:val="white"/>
        </w:rPr>
        <w:t xml:space="preserve">向所有投标人宣布投标人名称、投标价格以及招标文件规定的其他内容。</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17.8投标人须配合开标工作，否则一切后果由投标人自行承担。</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18.投标人资格审查</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18.1 开标结束后，采购人或者采购代理机构将依法对投标人的资格进行审查。</w:t>
      </w:r>
      <w:r>
        <w:rPr>
          <w:rFonts w:ascii="宋体" w:hAnsi="宋体" w:eastAsia="宋体" w:cs="宋体"/>
          <w:b/>
          <w:color w:val="000000"/>
          <w:sz w:val="24"/>
          <w:highlight w:val="white"/>
        </w:rPr>
        <w:t xml:space="preserve">合格投标人不足3家的，不进入后续程序。</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19．评标委员会组成</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19.1 评标委员会由采购人代表和评审专家组成，成员人数应当为5人以上单数，其中评审专家不得少于成员总数的三分之二。</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采购项目符合下列情形之一的，评标委员会成员人数应当为7人以上单数：</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（一）采购预算金额在1000万元以上；</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（二）技术复杂；</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（三）社会影响较大。</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评标委员会成员名单在评标结果公告前应当保密。</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20.投标人符合性审查</w:t>
      </w:r>
      <w:r/>
    </w:p>
    <w:p>
      <w:pPr>
        <w:ind w:left="0" w:right="0" w:firstLine="480"/>
        <w:jc w:val="both"/>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ind w:left="0" w:right="0" w:firstLine="480"/>
        <w:jc w:val="both"/>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20.2根据《关于推动解决政府采购异常低价问题相关工作的通知》苏财购〔2025〕62号的要求，评审委员会应当启动异常低价投标（响应）审查程序的情形包括：</w:t>
      </w:r>
      <w:r/>
    </w:p>
    <w:p>
      <w:pPr>
        <w:ind w:left="0" w:right="0" w:firstLine="480"/>
        <w:jc w:val="both"/>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1、投标（响应）报价低于采购项目预算 50% 的，即投标（响应）报价&lt;采购项目预算×50% ；</w:t>
      </w:r>
      <w:r/>
    </w:p>
    <w:p>
      <w:pPr>
        <w:ind w:left="0" w:right="0" w:firstLine="480"/>
        <w:jc w:val="both"/>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2、投标（响应）报价低于采购项目最高限价 45% 的，即投标（响应）报价&lt;采购项目最高限价×45% ；</w:t>
      </w:r>
      <w:r/>
    </w:p>
    <w:p>
      <w:pPr>
        <w:ind w:left="0" w:right="0" w:firstLine="480"/>
        <w:jc w:val="both"/>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3、评审委员会认定的供应商报价过低、有可能影响产品质量或者不能诚信履约的其他情形。</w:t>
      </w:r>
      <w:r/>
    </w:p>
    <w:p>
      <w:pPr>
        <w:ind w:left="0" w:right="0" w:firstLine="480"/>
        <w:jc w:val="both"/>
        <w:spacing w:before="0" w:after="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83"/>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20.3 投标文件澄清</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20.3.2投标人的澄清应登录“苏采云”系统进入“澄清事项”模块进行。</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20.4 开标至评标结束期间，投标人应保持系统在线，如因投标人自身原因未在规定时间内按评标委员会要求进行澄清、说明或者补正的，一切后果由投标人自行承担。</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21．无效投标的情形</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 投标人存在下列情况之一的，其投标无效：　</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 投标人在苏采云系统规定的时间内未成功解密电子投标文件的。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21.1.2 投标人未按照招标文件要求上传电子投标文件的。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21.1.3同一投标人提交两个（含两个）以上不同的投标报价的。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21.1.4投标人不具备招标文件中规定资格要求的。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21.1.5投标人的报价超过了采购预算或最高限价的。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21.1.6未通过符合性审查的。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21.1.7不符合招标文件中规定的实质性要求和条件的。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21.1.9 投标文件含有采购人不能接受的附加条件的。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21.1.10符合招标文件前款第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21.1.11投标文件未按照招标文件要求加盖CA电子公章的。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21.1.12如有委托代理人，未提供投标人为其缴纳社保证明材料的。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21.1.13投标文件中提供了虚假或失实资料的。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21.1.14投标人存在串通投标情形的。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21.1.15加“★”服务要求响应有负偏离的。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21.1.16为本项目提供整体设计、规范编制或者项目管理、监理、检测等服务的。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21.1.17不同投标人的法定代表人或单位负责人为同一个人或者存在直接控股、管理关系的。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21.1.18项目服务期有负偏离的。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21.1.19不符合法律、法规和招标文件规定的其它实质性条款（须经评标委员会半数以上同意）。</w:t>
      </w:r>
      <w:r/>
    </w:p>
    <w:p>
      <w:pPr>
        <w:ind w:left="0" w:right="0" w:firstLine="42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22. 串通投标的情形</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22.1 有下列情形之一的，视为投标人串通投标，投标无效：</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（1）不同投标人的投标文件由同一单位或者个人编制； </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（2）不同投标人委托同一单位或者个人办理投标事宜；</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（3）不同投标人的投标文件载明的项目管理成员或者联系人员为同一人；</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（4）不同投标人的投标文件异常一致或者投标报价呈规律性差异；</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（5）不同投标人的投标文件相互混装。</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23.投标文件详细评审</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23.1 评标委员会将按照招标文件第五部分“评标办法和标准”第8项规定，对符合性审查合格的投标文件进行商务、技术和价格评估，综合比较与评价。</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24.评标过程的保密</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24.1 在评标过程中，如果投标人试图在投标文件审查、澄清、比较及授标建议等方面向采购人、采购代理机构或参加评标的人员施加任何影响，都将会导致其投标无效。</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24.2 </w:t>
      </w:r>
      <w:r>
        <w:rPr>
          <w:rFonts w:ascii="宋体" w:hAnsi="宋体" w:eastAsia="宋体" w:cs="宋体"/>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25．废标的情形</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25.1 出现下列情形之一的，将予废标：</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（1）符合专业条件的供应商或者对招标文件作实质响应的供应商不足三家的；  </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（2）出现影响采购公正的违法、违规行为的；  </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（3）投标人的报价均超过了采购预算，采购人不能支付的；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（4）因重大变故，采购任务取消的； </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废标后，采购人应当将废标理由通知所有投标人。</w:t>
      </w:r>
      <w:r/>
    </w:p>
    <w:p>
      <w:pPr>
        <w:pStyle w:val="683"/>
        <w:ind w:left="0" w:right="0" w:firstLine="643"/>
        <w:jc w:val="center"/>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六、确定结果</w:t>
      </w:r>
      <w:r/>
    </w:p>
    <w:p>
      <w:pPr>
        <w:ind w:left="0" w:right="0" w:firstLine="602"/>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26.确定中标人</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26.1采购代理机构在评标结束后2个工作日内将评标报告送采购人。</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none"/>
        </w:rPr>
        <w:t xml:space="preserve">26.</w:t>
      </w:r>
      <w:r>
        <w:rPr>
          <w:rFonts w:ascii="宋体" w:hAnsi="宋体" w:eastAsia="宋体" w:cs="宋体"/>
          <w:color w:val="000000"/>
          <w:sz w:val="24"/>
          <w:highlight w:val="white"/>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pStyle w:val="683"/>
        <w:ind w:left="0" w:right="0" w:firstLine="643"/>
        <w:jc w:val="center"/>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七、授予合同</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27．中标通知书</w:t>
      </w:r>
      <w:r/>
    </w:p>
    <w:p>
      <w:pPr>
        <w:pStyle w:val="683"/>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27.1 自中标人确定之日起2个工作日内，采购代理机构向中标人发出中标通知书，同时编制发布采购结果公告。</w:t>
      </w:r>
      <w:r/>
    </w:p>
    <w:p>
      <w:pPr>
        <w:pStyle w:val="683"/>
        <w:ind w:left="0" w:right="0" w:firstLine="480"/>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27.2中标通知书发出后，采购人不得违法改变中标结果，中标人无正当理由不得放弃中标。</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28.履约保证金</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28.1</w:t>
      </w:r>
      <w:r>
        <w:rPr>
          <w:rFonts w:hint="eastAsia" w:ascii="宋体" w:hAnsi="宋体" w:eastAsia="宋体" w:cs="宋体"/>
          <w:color w:val="000000"/>
          <w:sz w:val="24"/>
          <w:highlight w:val="white"/>
          <w:lang w:eastAsia="zh-CN"/>
        </w:rPr>
        <w:t xml:space="preserve">□</w:t>
      </w:r>
      <w:r>
        <w:rPr>
          <w:rFonts w:ascii="宋体" w:hAnsi="宋体" w:eastAsia="宋体" w:cs="宋体"/>
          <w:color w:val="000000"/>
          <w:sz w:val="24"/>
          <w:highlight w:val="white"/>
        </w:rPr>
        <w:t xml:space="preserve">本项目不收取履约保证金</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eastAsia="zh-CN"/>
        </w:rPr>
        <w:t xml:space="preserve">☑</w:t>
      </w:r>
      <w:r>
        <w:rPr>
          <w:rFonts w:ascii="宋体" w:hAnsi="宋体" w:eastAsia="宋体" w:cs="宋体"/>
          <w:color w:val="000000"/>
          <w:sz w:val="24"/>
          <w:highlight w:val="white"/>
        </w:rPr>
        <w:t xml:space="preserve">本项目中标供应商应提交合同金额10%的履约保证金（不得超过政府采购合同金额的10%），履约保证金应以支票、汇票、本票、保函、保险保单等非现金形式缴纳或提交。</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履约保证金退还的条件： </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货物类项目，项目验收合格，出具验收报告及履约保证金收据申请退付；</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履约保证金退还时间：采购单位收到投标人退付申请后5个工作日内退还；</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29．签订合同</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29.1 采购人应当自中标通知书发出之日起</w:t>
      </w:r>
      <w:r>
        <w:rPr>
          <w:rFonts w:ascii="宋体" w:hAnsi="宋体" w:eastAsia="宋体" w:cs="宋体"/>
          <w:color w:val="000000"/>
          <w:sz w:val="24"/>
          <w:highlight w:val="white"/>
          <w:u w:val="single"/>
        </w:rPr>
        <w:t xml:space="preserve">15</w:t>
      </w:r>
      <w:r>
        <w:rPr>
          <w:rFonts w:ascii="宋体" w:hAnsi="宋体" w:eastAsia="宋体" w:cs="宋体"/>
          <w:color w:val="000000"/>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29.3 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29.4采购人应当自采购合同签订之日起2个工作日内，将政府采购合同在政府采购指定媒体予以公告。</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29.6采购人与中标人应当根据合同的约定依法履行合同义务。政府采购合同的履行、违约责任和解决争议的方法等适用《中华人民共和国民法典》。</w:t>
      </w:r>
      <w:r/>
    </w:p>
    <w:p>
      <w:pPr>
        <w:ind w:left="0" w:right="0" w:firstLine="480"/>
        <w:jc w:val="center"/>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643"/>
        <w:jc w:val="center"/>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八、询问、质疑、投诉</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30．询问</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31．质疑</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以上规定的供应商应知其权益受到损害之日，是指：</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（1）对可以质疑的采购文件提出质疑的，为收到采购文件之日或者采购文件公告期限届满之日；</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（2）对采购过程提出质疑的，为各采购程序环节结束之日；</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（3）对中标结果提出质疑的，为中标结果公告期限届满之日。</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31.4采购人不得拒收质疑供应商在法定质疑期内发出的质疑函，应当在收到质疑函后7个工作日内作出答复，并以书面形式通知质疑供应商和其他有关供应商。</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31.5本项目采购人及</w:t>
      </w:r>
      <w:r>
        <w:rPr>
          <w:rFonts w:hint="eastAsia" w:ascii="宋体" w:hAnsi="宋体" w:eastAsia="宋体" w:cs="宋体"/>
          <w:color w:val="000000"/>
          <w:sz w:val="24"/>
          <w:highlight w:val="white"/>
          <w:lang w:eastAsia="zh-CN"/>
        </w:rPr>
        <w:t xml:space="preserve">江苏诚云工程咨询有限公司</w:t>
      </w:r>
      <w:r>
        <w:rPr>
          <w:rFonts w:ascii="宋体" w:hAnsi="宋体" w:eastAsia="宋体" w:cs="宋体"/>
          <w:color w:val="000000"/>
          <w:sz w:val="24"/>
          <w:highlight w:val="white"/>
        </w:rPr>
        <w:t xml:space="preserve">只接收以纸质原件形式送达的质疑。（本项目采购人及</w:t>
      </w:r>
      <w:r>
        <w:rPr>
          <w:rFonts w:hint="eastAsia" w:ascii="宋体" w:hAnsi="宋体" w:eastAsia="宋体" w:cs="宋体"/>
          <w:color w:val="000000"/>
          <w:sz w:val="24"/>
          <w:highlight w:val="white"/>
          <w:lang w:eastAsia="zh-CN"/>
        </w:rPr>
        <w:t xml:space="preserve">江苏诚云工程咨询有限公司</w:t>
      </w:r>
      <w:r>
        <w:rPr>
          <w:rFonts w:ascii="宋体" w:hAnsi="宋体" w:eastAsia="宋体" w:cs="宋体"/>
          <w:color w:val="000000"/>
          <w:sz w:val="24"/>
          <w:highlight w:val="white"/>
        </w:rPr>
        <w:t xml:space="preserve">不接受未填写快递运单的快件）</w:t>
      </w:r>
      <w:r/>
    </w:p>
    <w:p>
      <w:pPr>
        <w:ind w:left="0" w:right="0" w:firstLine="480"/>
        <w:jc w:val="both"/>
        <w:spacing w:before="0" w:after="0" w:line="360" w:lineRule="auto"/>
        <w:rPr>
          <w:rFonts w:hint="eastAsia" w:eastAsia="宋体"/>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接收部门:</w:t>
      </w:r>
      <w:r>
        <w:rPr>
          <w:rFonts w:hint="eastAsia" w:ascii="宋体" w:hAnsi="宋体" w:eastAsia="宋体" w:cs="宋体"/>
          <w:color w:val="000000"/>
          <w:sz w:val="24"/>
          <w:highlight w:val="white"/>
          <w:lang w:eastAsia="zh-CN"/>
        </w:rPr>
        <w:t xml:space="preserve">江苏诚云工程咨询有限公司</w:t>
      </w:r>
      <w:r/>
    </w:p>
    <w:p>
      <w:pPr>
        <w:ind w:left="0" w:right="0" w:firstLine="480"/>
        <w:jc w:val="both"/>
        <w:spacing w:before="0" w:after="0" w:line="360" w:lineRule="auto"/>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接收地址:</w:t>
      </w:r>
      <w:r>
        <w:rPr>
          <w:rFonts w:hint="eastAsia" w:ascii="宋体" w:hAnsi="宋体" w:eastAsia="宋体" w:cs="宋体"/>
          <w:color w:val="000000"/>
          <w:sz w:val="24"/>
          <w:highlight w:val="white"/>
        </w:rPr>
        <w:t xml:space="preserve">丹阳市开发区嘉荟新城东区11幢1单元702室</w:t>
      </w:r>
      <w:r/>
    </w:p>
    <w:p>
      <w:pPr>
        <w:ind w:left="0" w:right="0" w:firstLine="480"/>
        <w:jc w:val="both"/>
        <w:spacing w:before="0" w:after="0" w:line="360" w:lineRule="auto"/>
        <w:rPr>
          <w:rFonts w:hint="default" w:ascii="宋体" w:hAnsi="宋体" w:eastAsia="宋体" w:cs="宋体"/>
          <w:color w:val="000000"/>
          <w:sz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联系人：周洁</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联系方式：0511-86262166</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31.6以下情形的质疑不予受理：</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31.6.1内容不符合《政府采购质疑和投诉办法》第十二条规定的质疑。</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31.6.2超出政府采购法定期限的质疑。</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31.6.3以传真、电子邮件等方式递交的非原件形式的质疑。</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31.6.4未参加投标活动的供应商或在投标活动中自身权益未受到损害的供应商所提出的质疑。</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31.6.5供应商组成联合体参加投标，联合体中任何一方或多方未按要求签字、盖章、加盖公章的质疑。</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31.6.6质疑流程及质疑函格式见“镇江市公共资源交易平台”网站-政民互动-质疑渠道。</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32．投诉</w:t>
      </w:r>
      <w:r/>
    </w:p>
    <w:p>
      <w:pPr>
        <w:ind w:left="0" w:right="0" w:firstLine="480"/>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32.2以联合体形式参加政府采购活动的，其投诉应当由组成联合体的所有供应商共同提出。</w:t>
      </w:r>
      <w:r/>
    </w:p>
    <w:p>
      <w:pPr>
        <w:ind w:left="0" w:right="0" w:firstLine="480"/>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32.3投诉流程及注意事项见“镇江市公共资源交易服务平台—政府采购”网站“投诉指引”。</w:t>
      </w:r>
      <w:r/>
    </w:p>
    <w:p>
      <w:pPr>
        <w:ind w:left="0" w:right="0" w:firstLine="643"/>
        <w:jc w:val="center"/>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九、诚实信用和解释权</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33．诚实信用</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33.1投标人应当遵循公平竞争的原则，不得恶意串通，不得妨碍其他投标人的竞争行为，不得损害采购人或者其他投标人的合法权益。</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33.3 供应商不得虚假承诺，否则，按照提供虚假材料谋取中标处理。</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33.4 供应商应自觉遵守开标、评标纪律，扰乱开标评标现场秩序的，属于失信行为，根据《江苏省政府采购供应商监督管理暂行办法》，失信行为将被记入供应商诚信档案。</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ascii="宋体" w:hAnsi="宋体" w:eastAsia="宋体" w:cs="宋体"/>
          <w:color w:val="000000"/>
          <w:sz w:val="24"/>
          <w:highlight w:val="whit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83"/>
        <w:ind w:left="0" w:right="0" w:firstLine="602"/>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34.适用法律及约束力</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34.1 </w:t>
      </w:r>
      <w:r>
        <w:rPr>
          <w:rFonts w:ascii="宋体" w:hAnsi="宋体" w:eastAsia="宋体" w:cs="宋体"/>
          <w:b/>
          <w:color w:val="000000"/>
          <w:sz w:val="24"/>
          <w:highlight w:val="white"/>
        </w:rPr>
        <w:t xml:space="preserve">投标人一旦获取了本招标文件并参加投标，即被认为接受了本招标文件的规定和约束。</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34.2 本次招标及由本次招标产生的合同受中华人民共和国法律制约和保护。</w:t>
      </w:r>
      <w:r/>
    </w:p>
    <w:p>
      <w:pPr>
        <w:pStyle w:val="683"/>
        <w:ind w:left="0" w:right="0" w:firstLine="602"/>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35.解释权</w:t>
      </w:r>
      <w:r/>
    </w:p>
    <w:p>
      <w:pPr>
        <w:ind w:left="0" w:right="0" w:firstLine="0"/>
        <w:jc w:val="center"/>
        <w:spacing w:before="240" w:after="240" w:line="360" w:lineRule="auto"/>
        <w:tabs>
          <w:tab w:val="left" w:pos="425" w:leader="none"/>
        </w:tabs>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除相关法律、法规规定外，本招标文件的解释权归采购代理机构所有。</w:t>
      </w:r>
      <w:r>
        <w:rPr>
          <w:rFonts w:ascii="黑体" w:hAnsi="黑体" w:eastAsia="黑体" w:cs="黑体"/>
          <w:color w:val="000000"/>
          <w:sz w:val="24"/>
          <w:highlight w:val="white"/>
        </w:rPr>
        <w:br w:type="page" w:clear="all"/>
      </w:r>
      <w:r/>
    </w:p>
    <w:p>
      <w:pPr>
        <w:ind w:left="0" w:right="0" w:firstLine="0"/>
        <w:jc w:val="center"/>
        <w:spacing w:before="240" w:after="240"/>
        <w:tabs>
          <w:tab w:val="left" w:pos="425" w:leader="none"/>
        </w:tabs>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white"/>
        </w:rPr>
        <w:t xml:space="preserve">第三部分合 同</w:t>
      </w:r>
      <w:r/>
    </w:p>
    <w:p>
      <w:pPr>
        <w:ind w:left="0" w:right="0" w:firstLine="48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2"/>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丹阳市政府采购合同</w:t>
      </w:r>
      <w:r/>
    </w:p>
    <w:p>
      <w:pPr>
        <w:ind w:left="0" w:right="0" w:firstLine="482"/>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left="0" w:right="0" w:firstLine="482"/>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left="0" w:right="0" w:firstLine="482"/>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left="0" w:right="0" w:firstLine="482"/>
        <w:spacing w:before="240" w:after="240"/>
        <w:rPr>
          <w:rFonts w:hint="eastAsia" w:eastAsia="宋体"/>
          <w:sz w:val="22"/>
          <w:szCs w:val="24"/>
          <w:highlight w:val="whit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highlight w:val="white"/>
        </w:rPr>
        <w:t xml:space="preserve">项目编号：</w:t>
      </w:r>
      <w:r>
        <w:rPr>
          <w:rFonts w:hint="eastAsia" w:ascii="宋体" w:hAnsi="宋体" w:eastAsia="宋体" w:cs="宋体"/>
          <w:b/>
          <w:color w:val="000000"/>
          <w:sz w:val="28"/>
          <w:szCs w:val="24"/>
          <w:highlight w:val="white"/>
          <w:lang w:eastAsia="zh-CN"/>
        </w:rPr>
        <w:t xml:space="preserve">JSZC-321181-CYGC-G2026-0001</w:t>
      </w:r>
      <w:r/>
    </w:p>
    <w:p>
      <w:pPr>
        <w:ind w:left="0" w:right="0" w:firstLine="482"/>
        <w:spacing w:before="240" w:after="240"/>
        <w:rPr>
          <w:sz w:val="22"/>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highlight w:val="white"/>
        </w:rPr>
        <w:t xml:space="preserve"> </w:t>
      </w:r>
      <w:r/>
    </w:p>
    <w:p>
      <w:pPr>
        <w:ind w:left="0" w:right="0" w:firstLine="482"/>
        <w:spacing w:before="240" w:after="240"/>
        <w:rPr>
          <w:sz w:val="22"/>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highlight w:val="white"/>
        </w:rPr>
        <w:t xml:space="preserve">项目名称：</w:t>
      </w:r>
      <w:r>
        <w:rPr>
          <w:rFonts w:hint="eastAsia" w:ascii="宋体" w:hAnsi="宋体" w:eastAsia="宋体" w:cs="宋体"/>
          <w:b/>
          <w:color w:val="000000"/>
          <w:sz w:val="28"/>
          <w:szCs w:val="24"/>
          <w:highlight w:val="white"/>
        </w:rPr>
        <w:t xml:space="preserve">丹阳市开发区地下管廊（雨水管网）底数摸排、测绘服务</w:t>
      </w:r>
      <w:r/>
    </w:p>
    <w:p>
      <w:pPr>
        <w:ind w:left="0" w:right="0" w:firstLine="482"/>
        <w:spacing w:before="240" w:after="240"/>
        <w:rPr>
          <w:sz w:val="22"/>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highlight w:val="white"/>
        </w:rPr>
        <w:t xml:space="preserve"> </w:t>
      </w:r>
      <w:r/>
    </w:p>
    <w:p>
      <w:pPr>
        <w:ind w:left="0" w:right="0" w:firstLine="482"/>
        <w:spacing w:before="240" w:after="240"/>
        <w:rPr>
          <w:sz w:val="22"/>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highlight w:val="white"/>
        </w:rPr>
        <w:t xml:space="preserve">采购人：</w:t>
      </w:r>
      <w:r>
        <w:rPr>
          <w:rFonts w:hint="eastAsia" w:ascii="宋体" w:hAnsi="宋体" w:eastAsia="宋体" w:cs="宋体"/>
          <w:b/>
          <w:color w:val="000000"/>
          <w:sz w:val="28"/>
          <w:szCs w:val="24"/>
          <w:highlight w:val="white"/>
        </w:rPr>
        <w:t xml:space="preserve">丹阳市曲阿街道办事处</w:t>
      </w:r>
      <w:r/>
    </w:p>
    <w:p>
      <w:pPr>
        <w:ind w:left="0" w:right="0" w:firstLine="482"/>
        <w:spacing w:before="240" w:after="240"/>
        <w:rPr>
          <w:sz w:val="22"/>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highlight w:val="white"/>
        </w:rPr>
        <w:t xml:space="preserve"> </w:t>
      </w:r>
      <w:r/>
    </w:p>
    <w:p>
      <w:pPr>
        <w:ind w:left="0" w:right="0" w:firstLine="482"/>
        <w:spacing w:before="240" w:after="240"/>
        <w:rPr>
          <w:sz w:val="22"/>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highlight w:val="white"/>
        </w:rPr>
        <w:t xml:space="preserve">中标供应商：</w:t>
      </w:r>
      <w:r/>
    </w:p>
    <w:p>
      <w:pPr>
        <w:ind w:left="0" w:right="0" w:firstLine="482"/>
        <w:spacing w:before="240" w:after="240"/>
        <w:rPr>
          <w:sz w:val="22"/>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highlight w:val="white"/>
        </w:rPr>
        <w:t xml:space="preserve"> </w:t>
      </w:r>
      <w:r/>
    </w:p>
    <w:p>
      <w:pPr>
        <w:ind w:left="0" w:right="0" w:firstLine="482"/>
        <w:spacing w:before="240" w:after="240"/>
        <w:rPr>
          <w:sz w:val="22"/>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highlight w:val="white"/>
        </w:rPr>
        <w:t xml:space="preserve">签订日期：</w:t>
      </w:r>
      <w:r/>
    </w:p>
    <w:p>
      <w:pPr>
        <w:ind w:left="0" w:right="0" w:firstLine="48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2" w:right="0" w:firstLine="48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2" w:right="0" w:firstLine="48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2" w:right="0" w:firstLine="48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spacing w:before="240" w:after="24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ind w:left="39" w:firstLine="450"/>
        <w:spacing w:before="78" w:line="360" w:lineRule="auto"/>
        <w:rPr>
          <w:rFonts w:ascii="宋体" w:hAnsi="宋体" w:eastAsia="宋体" w:cs="宋体"/>
          <w:sz w:val="24"/>
          <w:szCs w:val="24"/>
        </w:rPr>
      </w:pPr>
      <w:r>
        <w:rPr>
          <w:rFonts w:ascii="宋体" w:hAnsi="宋体" w:eastAsia="宋体" w:cs="宋体"/>
          <w:spacing w:val="-5"/>
          <w:sz w:val="24"/>
          <w:szCs w:val="24"/>
        </w:rPr>
        <w:t xml:space="preserve">按照《中华人民共和国政府采购法》、《中华人民共和国民法典》等法律法规的规定，</w:t>
      </w:r>
      <w:r>
        <w:rPr>
          <w:rFonts w:ascii="宋体" w:hAnsi="宋体" w:eastAsia="宋体" w:cs="宋体"/>
          <w:spacing w:val="-1"/>
          <w:sz w:val="24"/>
          <w:szCs w:val="24"/>
        </w:rPr>
        <w:t xml:space="preserve">甲、乙双方根据</w:t>
      </w:r>
      <w:r>
        <w:rPr>
          <w:rFonts w:ascii="宋体" w:hAnsi="宋体" w:eastAsia="宋体" w:cs="宋体"/>
          <w:spacing w:val="-1"/>
          <w:sz w:val="24"/>
          <w:szCs w:val="24"/>
          <w:u w:val="single"/>
        </w:rPr>
        <w:t xml:space="preserve">           </w:t>
      </w:r>
      <w:r>
        <w:rPr>
          <w:rFonts w:ascii="宋体" w:hAnsi="宋体" w:eastAsia="宋体" w:cs="宋体"/>
          <w:spacing w:val="-1"/>
          <w:sz w:val="24"/>
          <w:szCs w:val="24"/>
        </w:rPr>
        <w:t xml:space="preserve">（项目名称、项目编号）的招标结果签署本合</w:t>
      </w:r>
      <w:r>
        <w:rPr>
          <w:rFonts w:ascii="宋体" w:hAnsi="宋体" w:eastAsia="宋体" w:cs="宋体"/>
          <w:spacing w:val="-2"/>
          <w:sz w:val="24"/>
          <w:szCs w:val="24"/>
        </w:rPr>
        <w:t xml:space="preserve">同。</w:t>
      </w:r>
      <w:r/>
    </w:p>
    <w:p>
      <w:pPr>
        <w:ind w:left="506"/>
        <w:spacing w:line="220" w:lineRule="auto"/>
        <w:rPr>
          <w:rFonts w:ascii="宋体" w:hAnsi="宋体" w:eastAsia="宋体" w:cs="宋体"/>
          <w:sz w:val="24"/>
          <w:szCs w:val="24"/>
        </w:rPr>
      </w:pPr>
      <w:r>
        <w:rPr>
          <w:rFonts w:ascii="宋体" w:hAnsi="宋体" w:eastAsia="宋体" w:cs="宋体"/>
          <w:b/>
          <w:bCs/>
          <w:spacing w:val="-9"/>
          <w:sz w:val="24"/>
          <w:szCs w:val="24"/>
        </w:rPr>
        <w:t xml:space="preserve">1.定义</w:t>
      </w:r>
      <w:r/>
    </w:p>
    <w:p>
      <w:pPr>
        <w:ind w:left="488"/>
        <w:spacing w:before="181" w:line="219" w:lineRule="auto"/>
        <w:rPr>
          <w:rFonts w:ascii="宋体" w:hAnsi="宋体" w:eastAsia="宋体" w:cs="宋体"/>
          <w:sz w:val="24"/>
          <w:szCs w:val="24"/>
        </w:rPr>
      </w:pPr>
      <w:r>
        <w:rPr>
          <w:rFonts w:ascii="宋体" w:hAnsi="宋体" w:eastAsia="宋体" w:cs="宋体"/>
          <w:spacing w:val="-1"/>
          <w:sz w:val="24"/>
          <w:szCs w:val="24"/>
        </w:rPr>
        <w:t xml:space="preserve">在本合同中，下列术语应解释为：</w:t>
      </w:r>
      <w:r/>
    </w:p>
    <w:p>
      <w:pPr>
        <w:ind w:left="506"/>
        <w:spacing w:before="183" w:line="219" w:lineRule="auto"/>
        <w:rPr>
          <w:rFonts w:ascii="宋体" w:hAnsi="宋体" w:eastAsia="宋体" w:cs="宋体"/>
          <w:sz w:val="24"/>
          <w:szCs w:val="24"/>
        </w:rPr>
      </w:pPr>
      <w:r>
        <w:rPr>
          <w:rFonts w:ascii="宋体" w:hAnsi="宋体" w:eastAsia="宋体" w:cs="宋体"/>
          <w:spacing w:val="-3"/>
          <w:sz w:val="24"/>
          <w:szCs w:val="24"/>
        </w:rPr>
        <w:t xml:space="preserve">1.1“</w:t>
      </w:r>
      <w:r>
        <w:rPr>
          <w:rFonts w:ascii="宋体" w:hAnsi="宋体" w:eastAsia="宋体" w:cs="宋体"/>
          <w:spacing w:val="-80"/>
          <w:sz w:val="24"/>
          <w:szCs w:val="24"/>
        </w:rPr>
        <w:t xml:space="preserve"> </w:t>
      </w:r>
      <w:r>
        <w:rPr>
          <w:rFonts w:ascii="宋体" w:hAnsi="宋体" w:eastAsia="宋体" w:cs="宋体"/>
          <w:spacing w:val="-3"/>
          <w:sz w:val="24"/>
          <w:szCs w:val="24"/>
        </w:rPr>
        <w:t xml:space="preserve">甲方</w:t>
      </w:r>
      <w:r>
        <w:rPr>
          <w:rFonts w:ascii="宋体" w:hAnsi="宋体" w:eastAsia="宋体" w:cs="宋体"/>
          <w:spacing w:val="-88"/>
          <w:sz w:val="24"/>
          <w:szCs w:val="24"/>
        </w:rPr>
        <w:t xml:space="preserve"> </w:t>
      </w:r>
      <w:r>
        <w:rPr>
          <w:rFonts w:ascii="宋体" w:hAnsi="宋体" w:eastAsia="宋体" w:cs="宋体"/>
          <w:spacing w:val="-3"/>
          <w:sz w:val="24"/>
          <w:szCs w:val="24"/>
        </w:rPr>
        <w:t xml:space="preserve">”系指购买服务的采购人，即</w:t>
      </w:r>
      <w:r>
        <w:rPr>
          <w:rFonts w:ascii="宋体" w:hAnsi="宋体" w:eastAsia="宋体" w:cs="宋体"/>
          <w:spacing w:val="-3"/>
          <w:sz w:val="24"/>
          <w:szCs w:val="24"/>
          <w:u w:val="single"/>
        </w:rPr>
        <w:t xml:space="preserve">        </w:t>
      </w:r>
      <w:r>
        <w:rPr>
          <w:rFonts w:ascii="宋体" w:hAnsi="宋体" w:eastAsia="宋体" w:cs="宋体"/>
          <w:spacing w:val="-4"/>
          <w:sz w:val="24"/>
          <w:szCs w:val="24"/>
          <w:u w:val="single"/>
        </w:rPr>
        <w:t xml:space="preserve">    </w:t>
      </w:r>
      <w:r>
        <w:rPr>
          <w:rFonts w:ascii="宋体" w:hAnsi="宋体" w:eastAsia="宋体" w:cs="宋体"/>
          <w:spacing w:val="-4"/>
          <w:sz w:val="24"/>
          <w:szCs w:val="24"/>
        </w:rPr>
        <w:t xml:space="preserve">。</w:t>
      </w:r>
      <w:r/>
    </w:p>
    <w:p>
      <w:pPr>
        <w:ind w:left="506"/>
        <w:spacing w:before="183" w:line="219" w:lineRule="auto"/>
        <w:rPr>
          <w:rFonts w:ascii="宋体" w:hAnsi="宋体" w:eastAsia="宋体" w:cs="宋体"/>
          <w:sz w:val="24"/>
          <w:szCs w:val="24"/>
        </w:rPr>
      </w:pPr>
      <w:r>
        <w:rPr>
          <w:rFonts w:ascii="宋体" w:hAnsi="宋体" w:eastAsia="宋体" w:cs="宋体"/>
          <w:spacing w:val="-3"/>
          <w:sz w:val="24"/>
          <w:szCs w:val="24"/>
        </w:rPr>
        <w:t xml:space="preserve">1.2“</w:t>
      </w:r>
      <w:r>
        <w:rPr>
          <w:rFonts w:ascii="宋体" w:hAnsi="宋体" w:eastAsia="宋体" w:cs="宋体"/>
          <w:spacing w:val="-85"/>
          <w:sz w:val="24"/>
          <w:szCs w:val="24"/>
        </w:rPr>
        <w:t xml:space="preserve"> </w:t>
      </w:r>
      <w:r>
        <w:rPr>
          <w:rFonts w:ascii="宋体" w:hAnsi="宋体" w:eastAsia="宋体" w:cs="宋体"/>
          <w:spacing w:val="-3"/>
          <w:sz w:val="24"/>
          <w:szCs w:val="24"/>
        </w:rPr>
        <w:t xml:space="preserve">乙方</w:t>
      </w:r>
      <w:r>
        <w:rPr>
          <w:rFonts w:ascii="宋体" w:hAnsi="宋体" w:eastAsia="宋体" w:cs="宋体"/>
          <w:spacing w:val="-88"/>
          <w:sz w:val="24"/>
          <w:szCs w:val="24"/>
        </w:rPr>
        <w:t xml:space="preserve"> </w:t>
      </w:r>
      <w:r>
        <w:rPr>
          <w:rFonts w:ascii="宋体" w:hAnsi="宋体" w:eastAsia="宋体" w:cs="宋体"/>
          <w:spacing w:val="-3"/>
          <w:sz w:val="24"/>
          <w:szCs w:val="24"/>
        </w:rPr>
        <w:t xml:space="preserve">”系指提供服务的</w:t>
      </w:r>
      <w:r>
        <w:rPr>
          <w:rFonts w:hint="eastAsia" w:ascii="宋体" w:hAnsi="宋体" w:cs="宋体"/>
          <w:spacing w:val="-3"/>
          <w:sz w:val="24"/>
          <w:szCs w:val="24"/>
          <w:lang w:eastAsia="zh-CN"/>
        </w:rPr>
        <w:t xml:space="preserve">供应商</w:t>
      </w:r>
      <w:r>
        <w:rPr>
          <w:rFonts w:ascii="宋体" w:hAnsi="宋体" w:eastAsia="宋体" w:cs="宋体"/>
          <w:spacing w:val="-3"/>
          <w:sz w:val="24"/>
          <w:szCs w:val="24"/>
        </w:rPr>
        <w:t xml:space="preserve">，即</w:t>
      </w:r>
      <w:r>
        <w:rPr>
          <w:rFonts w:ascii="宋体" w:hAnsi="宋体" w:eastAsia="宋体" w:cs="宋体"/>
          <w:spacing w:val="-3"/>
          <w:sz w:val="24"/>
          <w:szCs w:val="24"/>
          <w:u w:val="single"/>
        </w:rPr>
        <w:t xml:space="preserve">            </w:t>
      </w:r>
      <w:r>
        <w:rPr>
          <w:rFonts w:ascii="宋体" w:hAnsi="宋体" w:eastAsia="宋体" w:cs="宋体"/>
          <w:spacing w:val="-3"/>
          <w:sz w:val="24"/>
          <w:szCs w:val="24"/>
        </w:rPr>
        <w:t xml:space="preserve">。</w:t>
      </w:r>
      <w:r/>
    </w:p>
    <w:p>
      <w:pPr>
        <w:ind w:left="506"/>
        <w:spacing w:before="184" w:line="219" w:lineRule="auto"/>
        <w:rPr>
          <w:rFonts w:ascii="宋体" w:hAnsi="宋体" w:eastAsia="宋体" w:cs="宋体"/>
          <w:sz w:val="24"/>
          <w:szCs w:val="24"/>
        </w:rPr>
      </w:pPr>
      <w:r>
        <w:rPr>
          <w:rFonts w:ascii="宋体" w:hAnsi="宋体" w:eastAsia="宋体" w:cs="宋体"/>
          <w:spacing w:val="-2"/>
          <w:sz w:val="24"/>
          <w:szCs w:val="24"/>
        </w:rPr>
        <w:t xml:space="preserve">1.3“服务</w:t>
      </w:r>
      <w:r>
        <w:rPr>
          <w:rFonts w:ascii="宋体" w:hAnsi="宋体" w:eastAsia="宋体" w:cs="宋体"/>
          <w:spacing w:val="-83"/>
          <w:sz w:val="24"/>
          <w:szCs w:val="24"/>
        </w:rPr>
        <w:t xml:space="preserve"> </w:t>
      </w:r>
      <w:r>
        <w:rPr>
          <w:rFonts w:ascii="宋体" w:hAnsi="宋体" w:eastAsia="宋体" w:cs="宋体"/>
          <w:spacing w:val="-2"/>
          <w:sz w:val="24"/>
          <w:szCs w:val="24"/>
        </w:rPr>
        <w:t xml:space="preserve">”系指合同规定乙方必须承担</w:t>
      </w:r>
      <w:r>
        <w:rPr>
          <w:rFonts w:hint="eastAsia" w:ascii="宋体" w:hAnsi="宋体" w:eastAsia="宋体" w:cs="宋体"/>
          <w:spacing w:val="-2"/>
          <w:sz w:val="24"/>
          <w:szCs w:val="24"/>
          <w:u w:val="single"/>
        </w:rPr>
        <w:t xml:space="preserve">测绘、排查、检测、评估及整改建议</w:t>
      </w:r>
      <w:r>
        <w:rPr>
          <w:rFonts w:ascii="宋体" w:hAnsi="宋体" w:eastAsia="宋体" w:cs="宋体"/>
          <w:spacing w:val="-2"/>
          <w:sz w:val="24"/>
          <w:szCs w:val="24"/>
        </w:rPr>
        <w:t xml:space="preserve">以及其它的伴随服务。</w:t>
      </w:r>
      <w:r/>
    </w:p>
    <w:p>
      <w:pPr>
        <w:pStyle w:val="685"/>
        <w:rPr>
          <w:rFonts w:ascii="宋体" w:hAnsi="宋体" w:eastAsia="宋体" w:cs="宋体"/>
          <w:sz w:val="24"/>
          <w:szCs w:val="24"/>
        </w:rPr>
      </w:pPr>
      <w:r>
        <w:rPr>
          <w:rFonts w:ascii="宋体" w:hAnsi="宋体" w:eastAsia="宋体" w:cs="宋体"/>
          <w:spacing w:val="-4"/>
          <w:sz w:val="24"/>
          <w:szCs w:val="24"/>
        </w:rPr>
        <w:t xml:space="preserve">1.4“合同</w:t>
      </w:r>
      <w:r>
        <w:rPr>
          <w:rFonts w:ascii="宋体" w:hAnsi="宋体" w:eastAsia="宋体" w:cs="宋体"/>
          <w:spacing w:val="-88"/>
          <w:sz w:val="24"/>
          <w:szCs w:val="24"/>
        </w:rPr>
        <w:t xml:space="preserve"> </w:t>
      </w:r>
      <w:r>
        <w:rPr>
          <w:rFonts w:ascii="宋体" w:hAnsi="宋体" w:eastAsia="宋体" w:cs="宋体"/>
          <w:spacing w:val="-4"/>
          <w:sz w:val="24"/>
          <w:szCs w:val="24"/>
        </w:rPr>
        <w:t xml:space="preserve">”系指甲方与乙方签署的、合同格式</w:t>
      </w:r>
      <w:r>
        <w:rPr>
          <w:rFonts w:ascii="宋体" w:hAnsi="宋体" w:eastAsia="宋体" w:cs="宋体"/>
          <w:spacing w:val="-5"/>
          <w:sz w:val="24"/>
          <w:szCs w:val="24"/>
        </w:rPr>
        <w:t xml:space="preserve">中载明的甲方与乙方所达成的协议，包</w:t>
      </w:r>
      <w:r>
        <w:rPr>
          <w:rFonts w:ascii="宋体" w:hAnsi="宋体" w:eastAsia="宋体" w:cs="宋体"/>
          <w:spacing w:val="-1"/>
          <w:sz w:val="24"/>
          <w:szCs w:val="24"/>
        </w:rPr>
        <w:t xml:space="preserve">括招标文件、投标文件、附件、附录和构成合同的所有文件。</w:t>
      </w:r>
      <w:r/>
    </w:p>
    <w:p>
      <w:pPr>
        <w:ind w:left="32" w:right="61" w:firstLine="474"/>
        <w:spacing w:before="184" w:line="289" w:lineRule="auto"/>
        <w:rPr>
          <w:rFonts w:ascii="宋体" w:hAnsi="宋体" w:eastAsia="宋体" w:cs="宋体"/>
          <w:sz w:val="24"/>
          <w:szCs w:val="24"/>
        </w:rPr>
      </w:pPr>
      <w:r>
        <w:rPr>
          <w:rFonts w:ascii="宋体" w:hAnsi="宋体" w:eastAsia="宋体" w:cs="宋体"/>
          <w:spacing w:val="-4"/>
          <w:sz w:val="24"/>
          <w:szCs w:val="24"/>
        </w:rPr>
        <w:t xml:space="preserve">1.5“合同金额</w:t>
      </w:r>
      <w:r>
        <w:rPr>
          <w:rFonts w:ascii="宋体" w:hAnsi="宋体" w:eastAsia="宋体" w:cs="宋体"/>
          <w:spacing w:val="-88"/>
          <w:sz w:val="24"/>
          <w:szCs w:val="24"/>
        </w:rPr>
        <w:t xml:space="preserve"> </w:t>
      </w:r>
      <w:r>
        <w:rPr>
          <w:rFonts w:ascii="宋体" w:hAnsi="宋体" w:eastAsia="宋体" w:cs="宋体"/>
          <w:spacing w:val="-4"/>
          <w:sz w:val="24"/>
          <w:szCs w:val="24"/>
        </w:rPr>
        <w:t xml:space="preserve">”系指根据合同规定，乙方在正</w:t>
      </w:r>
      <w:r>
        <w:rPr>
          <w:rFonts w:ascii="宋体" w:hAnsi="宋体" w:eastAsia="宋体" w:cs="宋体"/>
          <w:spacing w:val="-5"/>
          <w:sz w:val="24"/>
          <w:szCs w:val="24"/>
        </w:rPr>
        <w:t xml:space="preserve">确地完全履行合同义务后甲方应支付给</w:t>
      </w:r>
      <w:r>
        <w:rPr>
          <w:rFonts w:ascii="宋体" w:hAnsi="宋体" w:eastAsia="宋体" w:cs="宋体"/>
          <w:spacing w:val="-6"/>
          <w:sz w:val="24"/>
          <w:szCs w:val="24"/>
        </w:rPr>
        <w:t xml:space="preserve">乙方的价格。</w:t>
      </w:r>
      <w:r/>
    </w:p>
    <w:p>
      <w:pPr>
        <w:ind w:left="491"/>
        <w:spacing w:before="185" w:line="219" w:lineRule="auto"/>
        <w:rPr>
          <w:rFonts w:ascii="宋体" w:hAnsi="宋体" w:eastAsia="宋体" w:cs="宋体"/>
          <w:sz w:val="24"/>
          <w:szCs w:val="24"/>
        </w:rPr>
      </w:pPr>
      <w:r>
        <w:rPr>
          <w:rFonts w:ascii="宋体" w:hAnsi="宋体" w:eastAsia="宋体" w:cs="宋体"/>
          <w:b/>
          <w:bCs/>
          <w:spacing w:val="-4"/>
          <w:sz w:val="24"/>
          <w:szCs w:val="24"/>
        </w:rPr>
        <w:t xml:space="preserve">2.合同文件</w:t>
      </w:r>
      <w:r/>
    </w:p>
    <w:p>
      <w:pPr>
        <w:ind w:left="13" w:right="61" w:firstLine="478"/>
        <w:jc w:val="both"/>
        <w:spacing w:before="183" w:line="360" w:lineRule="auto"/>
        <w:rPr>
          <w:rFonts w:ascii="宋体" w:hAnsi="宋体" w:eastAsia="宋体" w:cs="宋体"/>
          <w:sz w:val="24"/>
          <w:szCs w:val="24"/>
        </w:rPr>
      </w:pPr>
      <w:r>
        <w:rPr>
          <w:rFonts w:ascii="宋体" w:hAnsi="宋体" w:eastAsia="宋体" w:cs="宋体"/>
          <w:spacing w:val="1"/>
          <w:sz w:val="24"/>
          <w:szCs w:val="24"/>
        </w:rPr>
        <w:t xml:space="preserve">2.1</w:t>
      </w:r>
      <w:r>
        <w:rPr>
          <w:rFonts w:ascii="宋体" w:hAnsi="宋体" w:eastAsia="宋体" w:cs="宋体"/>
          <w:spacing w:val="-41"/>
          <w:sz w:val="24"/>
          <w:szCs w:val="24"/>
        </w:rPr>
        <w:t xml:space="preserve"> </w:t>
      </w:r>
      <w:r>
        <w:rPr>
          <w:rFonts w:ascii="宋体" w:hAnsi="宋体" w:eastAsia="宋体" w:cs="宋体"/>
          <w:spacing w:val="1"/>
          <w:sz w:val="24"/>
          <w:szCs w:val="24"/>
        </w:rPr>
        <w:t xml:space="preserve">下列关于</w:t>
      </w:r>
      <w:r>
        <w:rPr>
          <w:rFonts w:ascii="宋体" w:hAnsi="宋体" w:eastAsia="宋体" w:cs="宋体"/>
          <w:spacing w:val="1"/>
          <w:sz w:val="24"/>
          <w:szCs w:val="24"/>
          <w:u w:val="single"/>
        </w:rPr>
        <w:t xml:space="preserve">           </w:t>
      </w:r>
      <w:r>
        <w:rPr>
          <w:rFonts w:ascii="宋体" w:hAnsi="宋体" w:eastAsia="宋体" w:cs="宋体"/>
          <w:spacing w:val="1"/>
          <w:sz w:val="24"/>
          <w:szCs w:val="24"/>
        </w:rPr>
        <w:t xml:space="preserve">（项目名称</w:t>
      </w:r>
      <w:r>
        <w:rPr>
          <w:rFonts w:ascii="宋体" w:hAnsi="宋体" w:eastAsia="宋体" w:cs="宋体"/>
          <w:spacing w:val="-9"/>
          <w:sz w:val="24"/>
          <w:szCs w:val="24"/>
        </w:rPr>
        <w:t xml:space="preserve">）</w:t>
      </w:r>
      <w:r>
        <w:rPr>
          <w:rFonts w:ascii="宋体" w:hAnsi="宋体" w:eastAsia="宋体" w:cs="宋体"/>
          <w:spacing w:val="1"/>
          <w:sz w:val="24"/>
          <w:szCs w:val="24"/>
          <w:u w:val="single"/>
        </w:rPr>
        <w:t xml:space="preserve">         </w:t>
      </w:r>
      <w:r>
        <w:rPr>
          <w:rFonts w:ascii="宋体" w:hAnsi="宋体" w:eastAsia="宋体" w:cs="宋体"/>
          <w:spacing w:val="-9"/>
          <w:sz w:val="24"/>
          <w:szCs w:val="24"/>
        </w:rPr>
        <w:t xml:space="preserve">（</w:t>
      </w:r>
      <w:r>
        <w:rPr>
          <w:rFonts w:ascii="宋体" w:hAnsi="宋体" w:eastAsia="宋体" w:cs="宋体"/>
          <w:spacing w:val="1"/>
          <w:sz w:val="24"/>
          <w:szCs w:val="24"/>
        </w:rPr>
        <w:t xml:space="preserve">项目编号）的招标文件、乙方提</w:t>
      </w:r>
      <w:r>
        <w:rPr>
          <w:rFonts w:ascii="宋体" w:hAnsi="宋体" w:eastAsia="宋体" w:cs="宋体"/>
          <w:sz w:val="24"/>
          <w:szCs w:val="24"/>
        </w:rPr>
        <w:t xml:space="preserve">交的投标文件以及与本采购活动相关的文件是构成本合同不可分</w:t>
      </w:r>
      <w:r>
        <w:rPr>
          <w:rFonts w:ascii="宋体" w:hAnsi="宋体" w:eastAsia="宋体" w:cs="宋体"/>
          <w:spacing w:val="-1"/>
          <w:sz w:val="24"/>
          <w:szCs w:val="24"/>
        </w:rPr>
        <w:t xml:space="preserve">割的部分，与本合同具有同等法律效力，这些文件包括但不限于：</w:t>
      </w:r>
      <w:r/>
    </w:p>
    <w:p>
      <w:pPr>
        <w:ind w:left="500"/>
        <w:spacing w:line="220" w:lineRule="auto"/>
        <w:rPr>
          <w:rFonts w:ascii="宋体" w:hAnsi="宋体" w:eastAsia="宋体" w:cs="宋体"/>
          <w:sz w:val="24"/>
          <w:szCs w:val="24"/>
        </w:rPr>
      </w:pPr>
      <w:r>
        <w:rPr>
          <w:rFonts w:ascii="宋体" w:hAnsi="宋体" w:eastAsia="宋体" w:cs="宋体"/>
          <w:spacing w:val="-3"/>
          <w:sz w:val="24"/>
          <w:szCs w:val="24"/>
        </w:rPr>
        <w:t xml:space="preserve">（1）投标函；</w:t>
      </w:r>
      <w:r/>
    </w:p>
    <w:p>
      <w:pPr>
        <w:ind w:left="500"/>
        <w:spacing w:before="182" w:line="218" w:lineRule="auto"/>
        <w:rPr>
          <w:rFonts w:ascii="宋体" w:hAnsi="宋体" w:eastAsia="宋体" w:cs="宋体"/>
          <w:sz w:val="24"/>
          <w:szCs w:val="24"/>
        </w:rPr>
      </w:pPr>
      <w:r>
        <w:rPr>
          <w:rFonts w:ascii="宋体" w:hAnsi="宋体" w:eastAsia="宋体" w:cs="宋体"/>
          <w:spacing w:val="-2"/>
          <w:sz w:val="24"/>
          <w:szCs w:val="24"/>
        </w:rPr>
        <w:t xml:space="preserve">（2）乙方提交的投标文件和报价表；</w:t>
      </w:r>
      <w:r/>
    </w:p>
    <w:p>
      <w:pPr>
        <w:ind w:left="500"/>
        <w:spacing w:before="184" w:line="219" w:lineRule="auto"/>
        <w:rPr>
          <w:rFonts w:ascii="宋体" w:hAnsi="宋体" w:eastAsia="宋体" w:cs="宋体"/>
          <w:sz w:val="24"/>
          <w:szCs w:val="24"/>
        </w:rPr>
      </w:pPr>
      <w:r>
        <w:rPr>
          <w:rFonts w:ascii="宋体" w:hAnsi="宋体" w:eastAsia="宋体" w:cs="宋体"/>
          <w:spacing w:val="-3"/>
          <w:sz w:val="24"/>
          <w:szCs w:val="24"/>
        </w:rPr>
        <w:t xml:space="preserve">（3）中标通知书</w:t>
      </w:r>
      <w:r/>
    </w:p>
    <w:p>
      <w:pPr>
        <w:ind w:left="500"/>
        <w:spacing w:before="184" w:line="219" w:lineRule="auto"/>
        <w:rPr>
          <w:rFonts w:ascii="宋体" w:hAnsi="宋体" w:eastAsia="宋体" w:cs="宋体"/>
          <w:sz w:val="24"/>
          <w:szCs w:val="24"/>
        </w:rPr>
      </w:pPr>
      <w:r>
        <w:rPr>
          <w:rFonts w:ascii="宋体" w:hAnsi="宋体" w:eastAsia="宋体" w:cs="宋体"/>
          <w:spacing w:val="-2"/>
          <w:sz w:val="24"/>
          <w:szCs w:val="24"/>
        </w:rPr>
        <w:t xml:space="preserve">（4）甲方、乙方商定的其他必要文件。</w:t>
      </w:r>
      <w:r/>
    </w:p>
    <w:p>
      <w:pPr>
        <w:ind w:left="493"/>
        <w:spacing w:before="183" w:line="219" w:lineRule="auto"/>
        <w:rPr>
          <w:rFonts w:ascii="宋体" w:hAnsi="宋体" w:eastAsia="宋体" w:cs="宋体"/>
          <w:sz w:val="24"/>
          <w:szCs w:val="24"/>
        </w:rPr>
      </w:pPr>
      <w:r>
        <w:rPr>
          <w:rFonts w:ascii="宋体" w:hAnsi="宋体" w:eastAsia="宋体" w:cs="宋体"/>
          <w:b/>
          <w:bCs/>
          <w:spacing w:val="-4"/>
          <w:sz w:val="24"/>
          <w:szCs w:val="24"/>
        </w:rPr>
        <w:t xml:space="preserve">3.合同标的和内容</w:t>
      </w:r>
      <w:r/>
    </w:p>
    <w:p>
      <w:pPr>
        <w:ind w:left="493"/>
        <w:spacing w:before="242" w:line="223" w:lineRule="auto"/>
        <w:rPr>
          <w:rFonts w:hint="default" w:ascii="仿宋" w:hAnsi="仿宋" w:eastAsia="仿宋" w:cs="仿宋"/>
          <w:sz w:val="28"/>
          <w:szCs w:val="28"/>
          <w:lang w:val="en-US" w:eastAsia="zh-CN"/>
        </w:rPr>
      </w:pPr>
      <w:r>
        <w:rPr>
          <w:rFonts w:ascii="宋体" w:hAnsi="宋体" w:eastAsia="宋体" w:cs="宋体"/>
          <w:spacing w:val="-2"/>
          <w:sz w:val="24"/>
          <w:szCs w:val="24"/>
          <w:u w:val="single"/>
        </w:rPr>
        <w:t xml:space="preserve">3.1 测绘</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2"/>
          <w:sz w:val="24"/>
          <w:szCs w:val="24"/>
          <w:u w:val="single"/>
          <w:lang w:val="en-US" w:eastAsia="zh-CN"/>
        </w:rPr>
        <w:t xml:space="preserve">排查、检测、评估及整改建议</w:t>
      </w:r>
      <w:r/>
    </w:p>
    <w:p>
      <w:pPr>
        <w:ind w:left="488"/>
        <w:spacing w:before="227" w:line="219" w:lineRule="auto"/>
        <w:rPr>
          <w:rFonts w:ascii="宋体" w:hAnsi="宋体" w:eastAsia="宋体" w:cs="宋体"/>
          <w:sz w:val="24"/>
          <w:szCs w:val="24"/>
        </w:rPr>
      </w:pPr>
      <w:r>
        <w:rPr>
          <w:rFonts w:ascii="宋体" w:hAnsi="宋体" w:eastAsia="宋体" w:cs="宋体"/>
          <w:b/>
          <w:bCs/>
          <w:spacing w:val="-3"/>
          <w:sz w:val="24"/>
          <w:szCs w:val="24"/>
        </w:rPr>
        <w:t xml:space="preserve">4.交付方式、时间和地点</w:t>
      </w:r>
      <w:r/>
    </w:p>
    <w:p>
      <w:pPr>
        <w:ind w:left="488"/>
        <w:spacing w:before="183" w:line="219" w:lineRule="auto"/>
        <w:rPr>
          <w:rFonts w:ascii="宋体" w:hAnsi="宋体" w:eastAsia="宋体" w:cs="宋体"/>
          <w:sz w:val="24"/>
          <w:szCs w:val="24"/>
        </w:rPr>
      </w:pPr>
      <w:r>
        <w:rPr>
          <w:rFonts w:ascii="宋体" w:hAnsi="宋体" w:eastAsia="宋体" w:cs="宋体"/>
          <w:spacing w:val="-2"/>
          <w:sz w:val="24"/>
          <w:szCs w:val="24"/>
        </w:rPr>
        <w:t xml:space="preserve">4.1</w:t>
      </w:r>
      <w:r>
        <w:rPr>
          <w:rFonts w:ascii="宋体" w:hAnsi="宋体" w:eastAsia="宋体" w:cs="宋体"/>
          <w:spacing w:val="-32"/>
          <w:sz w:val="24"/>
          <w:szCs w:val="24"/>
        </w:rPr>
        <w:t xml:space="preserve"> </w:t>
      </w:r>
      <w:r>
        <w:rPr>
          <w:rFonts w:ascii="宋体" w:hAnsi="宋体" w:eastAsia="宋体" w:cs="宋体"/>
          <w:spacing w:val="-2"/>
          <w:sz w:val="24"/>
          <w:szCs w:val="24"/>
          <w:u w:val="single"/>
        </w:rPr>
        <w:t xml:space="preserve">按照采购人的要求及采购需求执行</w:t>
      </w:r>
      <w:r>
        <w:rPr>
          <w:rFonts w:ascii="宋体" w:hAnsi="宋体" w:eastAsia="宋体" w:cs="宋体"/>
          <w:spacing w:val="-2"/>
          <w:sz w:val="24"/>
          <w:szCs w:val="24"/>
        </w:rPr>
        <w:t xml:space="preserve">。</w:t>
      </w:r>
      <w:r/>
    </w:p>
    <w:p>
      <w:pPr>
        <w:ind w:left="488"/>
        <w:spacing w:before="227" w:line="219" w:lineRule="auto"/>
        <w:rPr>
          <w:rFonts w:ascii="宋体" w:hAnsi="宋体" w:eastAsia="宋体" w:cs="宋体"/>
          <w:b/>
          <w:bCs/>
          <w:spacing w:val="-3"/>
          <w:sz w:val="24"/>
          <w:szCs w:val="24"/>
        </w:rPr>
      </w:pPr>
      <w:r>
        <w:rPr>
          <w:rFonts w:ascii="宋体" w:hAnsi="宋体" w:eastAsia="宋体" w:cs="宋体"/>
          <w:b/>
          <w:bCs/>
          <w:spacing w:val="-3"/>
          <w:sz w:val="24"/>
          <w:szCs w:val="24"/>
        </w:rPr>
        <w:t xml:space="preserve">5.合同金额</w:t>
      </w:r>
      <w:r/>
    </w:p>
    <w:p>
      <w:pPr>
        <w:ind w:left="493"/>
        <w:spacing w:before="242" w:line="223" w:lineRule="auto"/>
        <w:rPr>
          <w:rFonts w:hint="eastAsia" w:ascii="宋体" w:hAnsi="宋体" w:eastAsia="宋体" w:cs="宋体"/>
          <w:spacing w:val="-2"/>
          <w:sz w:val="24"/>
          <w:szCs w:val="24"/>
          <w:u w:val="single"/>
        </w:rPr>
      </w:pPr>
      <w:r>
        <w:rPr>
          <w:rFonts w:hint="eastAsia" w:ascii="宋体" w:hAnsi="宋体" w:eastAsia="宋体" w:cs="宋体"/>
          <w:spacing w:val="-2"/>
          <w:sz w:val="24"/>
          <w:szCs w:val="24"/>
          <w:u w:val="single"/>
          <w:lang w:val="en-US" w:eastAsia="zh-CN"/>
        </w:rPr>
        <w:t xml:space="preserve">5</w:t>
      </w:r>
      <w:r>
        <w:rPr>
          <w:rFonts w:hint="eastAsia" w:ascii="宋体" w:hAnsi="宋体" w:eastAsia="宋体" w:cs="宋体"/>
          <w:spacing w:val="-2"/>
          <w:sz w:val="24"/>
          <w:szCs w:val="24"/>
          <w:u w:val="single"/>
        </w:rPr>
        <w:t xml:space="preserve">.1 本合同</w:t>
      </w:r>
      <w:r>
        <w:rPr>
          <w:rFonts w:hint="eastAsia" w:ascii="宋体" w:hAnsi="宋体" w:eastAsia="宋体" w:cs="宋体"/>
          <w:spacing w:val="-2"/>
          <w:sz w:val="24"/>
          <w:szCs w:val="24"/>
          <w:u w:val="single"/>
          <w:lang w:val="en-US" w:eastAsia="zh-CN"/>
        </w:rPr>
        <w:t xml:space="preserve">预算金额</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u w:val="single"/>
          <w:lang w:val="en-US" w:eastAsia="zh-CN"/>
        </w:rPr>
        <w:t xml:space="preserve">340万元</w:t>
      </w:r>
      <w:r>
        <w:rPr>
          <w:rFonts w:hint="eastAsia" w:ascii="宋体" w:hAnsi="宋体" w:eastAsia="宋体" w:cs="宋体"/>
          <w:spacing w:val="-2"/>
          <w:sz w:val="24"/>
          <w:szCs w:val="24"/>
          <w:u w:val="single"/>
        </w:rPr>
        <w:t xml:space="preserve">。</w:t>
      </w:r>
      <w:r/>
    </w:p>
    <w:p>
      <w:pPr>
        <w:ind w:left="493"/>
        <w:spacing w:before="242" w:line="223" w:lineRule="auto"/>
        <w:rPr>
          <w:rFonts w:ascii="宋体" w:hAnsi="宋体" w:eastAsia="宋体" w:cs="宋体"/>
          <w:spacing w:val="-2"/>
          <w:sz w:val="24"/>
          <w:szCs w:val="24"/>
          <w:u w:val="single"/>
          <w:lang w:val="en-US" w:eastAsia="zh-CN"/>
        </w:rPr>
      </w:pPr>
      <w:r>
        <w:rPr>
          <w:rFonts w:hint="eastAsia" w:ascii="宋体" w:hAnsi="宋体" w:eastAsia="宋体" w:cs="宋体"/>
          <w:spacing w:val="-2"/>
          <w:sz w:val="24"/>
          <w:szCs w:val="24"/>
          <w:u w:val="single"/>
          <w:lang w:val="en-US" w:eastAsia="zh-CN"/>
        </w:rPr>
        <w:t xml:space="preserve">5</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u w:val="single"/>
          <w:lang w:val="en-US" w:eastAsia="zh-CN"/>
        </w:rPr>
        <w:t xml:space="preserve">2</w:t>
      </w:r>
      <w:r>
        <w:rPr>
          <w:rFonts w:hint="eastAsia" w:ascii="宋体" w:hAnsi="宋体" w:eastAsia="宋体" w:cs="宋体"/>
          <w:spacing w:val="-2"/>
          <w:sz w:val="24"/>
          <w:szCs w:val="24"/>
          <w:u w:val="single"/>
        </w:rPr>
        <w:t xml:space="preserve"> 中标</w:t>
      </w:r>
      <w:r>
        <w:rPr>
          <w:rFonts w:hint="eastAsia" w:ascii="宋体" w:hAnsi="宋体" w:eastAsia="宋体" w:cs="宋体"/>
          <w:spacing w:val="-2"/>
          <w:sz w:val="24"/>
          <w:szCs w:val="24"/>
          <w:u w:val="single"/>
          <w:lang w:val="en-US" w:eastAsia="zh-CN"/>
        </w:rPr>
        <w:t xml:space="preserve">优惠率：        %</w:t>
      </w:r>
      <w:r/>
    </w:p>
    <w:p>
      <w:pPr>
        <w:ind w:left="493"/>
        <w:spacing w:before="242" w:line="223" w:lineRule="auto"/>
        <w:rPr>
          <w:rFonts w:hint="default"/>
          <w:lang w:val="en-US" w:eastAsia="zh-CN"/>
        </w:rPr>
      </w:pPr>
      <w:r>
        <w:rPr>
          <w:rFonts w:hint="eastAsia" w:ascii="宋体" w:hAnsi="宋体" w:eastAsia="宋体" w:cs="宋体"/>
          <w:spacing w:val="-2"/>
          <w:sz w:val="24"/>
          <w:szCs w:val="24"/>
          <w:u w:val="none"/>
          <w:lang w:val="en-US"/>
        </w:rPr>
        <w:t xml:space="preserve">（</w:t>
      </w:r>
      <w:r>
        <w:rPr>
          <w:rStyle w:val="873"/>
          <w:rFonts w:hint="eastAsia"/>
          <w:color w:val="000000" w:themeColor="text1"/>
          <w:sz w:val="24"/>
          <w:szCs w:val="24"/>
          <w:highlight w:val="none"/>
          <w:lang w:val="en-US"/>
          <w14:textFill>
            <w14:solidFill>
              <w14:schemeClr w14:val="tx1"/>
            </w14:solidFill>
          </w14:textFill>
        </w:rPr>
        <w:t xml:space="preserve">一）排查、检测</w:t>
      </w:r>
      <w:r/>
    </w:p>
    <w:tbl>
      <w:tblPr>
        <w:tblStyle w:val="691"/>
        <w:tblW w:w="97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9"/>
        <w:gridCol w:w="1784"/>
        <w:gridCol w:w="3704"/>
        <w:gridCol w:w="919"/>
        <w:gridCol w:w="919"/>
        <w:gridCol w:w="1460"/>
      </w:tblGrid>
      <w:tr>
        <w:trPr>
          <w:jc w:val="center"/>
          <w:trHeight w:val="839"/>
        </w:trPr>
        <w:tc>
          <w:tcPr>
            <w:shd w:val="clear" w:color="auto" w:fill="auto"/>
            <w:tcBorders>
              <w:top w:val="singl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Calibri"/>
                <w:color w:val="000000"/>
                <w:szCs w:val="21"/>
                <w:highlight w:val="none"/>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投标单价（元）</w:t>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CCTV管道检测</w:t>
            </w:r>
            <w:r/>
          </w:p>
        </w:tc>
        <w:tc>
          <w:tcPr>
            <w:shd w:val="clear" w:color="auto" w:fill="auto"/>
            <w:tcBorders>
              <w:top w:val="single" w:color="000000" w:sz="4" w:space="0"/>
              <w:left w:val="single" w:color="000000" w:sz="4" w:space="0"/>
              <w:bottom w:val="single" w:color="000000" w:sz="4" w:space="0"/>
              <w:right w:val="single" w:color="000000" w:sz="4" w:space="0"/>
            </w:tcBorders>
            <w:tcW w:w="37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1、对开发区内市政道路和部分开放式小区雨水管网及检查井进行视频检测，通过检测，查清管道及检查井结构性和功能性缺陷。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按照《城镇排水管道检测与评估技术规程》CJJ181的要求，使用电视检测、管道潜望镜和声呐等多种检测设备，对排水管道及检查井的功能性缺陷和结构性缺陷进行检测。检测报告应包括工程概况、检测方法、检测成果（含缺陷评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3、检测报告符合规范及甲方要求详见采购需求，综合单价不予调整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1089"/>
        </w:trPr>
        <w:tc>
          <w:tcPr>
            <w:shd w:val="clear" w:color="auto" w:fill="auto"/>
            <w:tcBorders>
              <w:top w:val="single" w:color="000000" w:sz="4" w:space="0"/>
              <w:left w:val="single" w:color="000000" w:sz="8"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QV管道检测</w:t>
            </w:r>
            <w:r/>
          </w:p>
        </w:tc>
        <w:tc>
          <w:tcPr>
            <w:shd w:val="clear" w:color="auto" w:fill="auto"/>
            <w:tcBorders>
              <w:top w:val="single" w:color="000000" w:sz="4" w:space="0"/>
              <w:left w:val="single" w:color="000000" w:sz="4" w:space="0"/>
              <w:bottom w:val="single" w:color="000000" w:sz="4" w:space="0"/>
              <w:right w:val="single" w:color="000000" w:sz="4" w:space="0"/>
            </w:tcBorders>
            <w:tcW w:w="37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、采用QV管道内窥检测，对管道内部沉积、破损、异物穿入、渗漏、支管暗接等状态监控、拍摄、分析，并提供管道检测报告、光盘等，无影像资料的工作量不予结算</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、检测报告符合规范及甲方要求，综合单价不予调整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874"/>
        <w:spacing w:beforeAutospacing="0" w:afterAutospacing="0"/>
        <w:rPr>
          <w:rStyle w:val="873"/>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bl>
      <w:tblPr>
        <w:tblStyle w:val="691"/>
        <w:tblW w:w="9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9"/>
        <w:gridCol w:w="1795"/>
        <w:gridCol w:w="3693"/>
        <w:gridCol w:w="919"/>
        <w:gridCol w:w="919"/>
        <w:gridCol w:w="1460"/>
      </w:tblGrid>
      <w:tr>
        <w:trPr>
          <w:jc w:val="center"/>
          <w:trHeight w:val="838"/>
        </w:trPr>
        <w:tc>
          <w:tcPr>
            <w:shd w:val="clear" w:color="auto" w:fill="auto"/>
            <w:tcBorders>
              <w:bottom w:val="single" w:color="000000" w:sz="4" w:space="0"/>
              <w:right w:val="single" w:color="000000" w:sz="4" w:space="0"/>
            </w:tcBorders>
            <w:tcW w:w="919" w:type="dxa"/>
            <w:vAlign w:val="center"/>
            <w:vMerge w:val="restart"/>
            <w:textDirection w:val="lrTb"/>
            <w:noWrap w:val="false"/>
          </w:tcPr>
          <w:p>
            <w:pPr>
              <w:jc w:val="center"/>
              <w:keepLines w:val="0"/>
              <w:keepNext w:val="0"/>
              <w:spacing w:before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left w:val="single" w:color="000000" w:sz="4" w:space="0"/>
              <w:bottom w:val="single" w:color="000000" w:sz="4" w:space="0"/>
              <w:right w:val="single" w:color="000000" w:sz="4" w:space="0"/>
            </w:tcBorders>
            <w:tcW w:w="1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DN300及以下管道疏通</w:t>
            </w:r>
            <w:r/>
          </w:p>
        </w:tc>
        <w:tc>
          <w:tcPr>
            <w:shd w:val="clear" w:color="auto" w:fill="auto"/>
            <w:tcBorders>
              <w:left w:val="single" w:color="000000" w:sz="4" w:space="0"/>
              <w:right w:val="single" w:color="000000" w:sz="4" w:space="0"/>
            </w:tcBorders>
            <w:tcW w:w="36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综合单价应包含抽水、清淤、疏通及外运等工作内容，施工单位自主踏勘现场确定施工方案，除施工协议及招标文件约定外不予调整综合单价</w:t>
            </w:r>
            <w:r/>
          </w:p>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val="0"/>
                <w:bCs w:val="0"/>
                <w:sz w:val="21"/>
                <w:szCs w:val="21"/>
                <w:highlight w:val="none"/>
                <w:lang w:val="en-US" w:eastAsia="zh-CN"/>
              </w:rPr>
              <w:t xml:space="preserve">清淤需提供管道清淤前中后的图片视频等影像资料，否则不予计算</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left w:val="single" w:color="000000" w:sz="4" w:space="0"/>
              <w:bottom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853"/>
        </w:trPr>
        <w:tc>
          <w:tcPr>
            <w:shd w:val="clear" w:color="auto" w:fill="auto"/>
            <w:tcBorders>
              <w:top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DN400管道疏通</w:t>
            </w:r>
            <w:r/>
          </w:p>
        </w:tc>
        <w:tc>
          <w:tcPr>
            <w:shd w:val="clear" w:color="auto" w:fill="auto"/>
            <w:tcBorders>
              <w:left w:val="single" w:color="000000" w:sz="4" w:space="0"/>
              <w:right w:val="single" w:color="000000" w:sz="4" w:space="0"/>
            </w:tcBorders>
            <w:tcW w:w="369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838"/>
        </w:trPr>
        <w:tc>
          <w:tcPr>
            <w:shd w:val="clear" w:color="auto" w:fill="auto"/>
            <w:tcBorders>
              <w:top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DN500管道疏通</w:t>
            </w:r>
            <w:r/>
          </w:p>
        </w:tc>
        <w:tc>
          <w:tcPr>
            <w:shd w:val="clear" w:color="auto" w:fill="auto"/>
            <w:tcBorders>
              <w:left w:val="single" w:color="000000" w:sz="4" w:space="0"/>
              <w:right w:val="single" w:color="000000" w:sz="4" w:space="0"/>
            </w:tcBorders>
            <w:tcW w:w="369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853"/>
        </w:trPr>
        <w:tc>
          <w:tcPr>
            <w:shd w:val="clear" w:color="auto" w:fill="auto"/>
            <w:tcBorders>
              <w:top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DN600管道疏通</w:t>
            </w:r>
            <w:r/>
          </w:p>
        </w:tc>
        <w:tc>
          <w:tcPr>
            <w:shd w:val="clear" w:color="auto" w:fill="auto"/>
            <w:tcBorders>
              <w:left w:val="single" w:color="000000" w:sz="4" w:space="0"/>
              <w:right w:val="single" w:color="000000" w:sz="4" w:space="0"/>
            </w:tcBorders>
            <w:tcW w:w="369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838"/>
        </w:trPr>
        <w:tc>
          <w:tcPr>
            <w:shd w:val="clear" w:color="auto" w:fill="auto"/>
            <w:tcBorders>
              <w:top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DN800管道疏通</w:t>
            </w:r>
            <w:r/>
          </w:p>
        </w:tc>
        <w:tc>
          <w:tcPr>
            <w:shd w:val="clear" w:color="auto" w:fill="auto"/>
            <w:tcBorders>
              <w:left w:val="single" w:color="000000" w:sz="4" w:space="0"/>
              <w:right w:val="single" w:color="000000" w:sz="4" w:space="0"/>
            </w:tcBorders>
            <w:tcW w:w="369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875"/>
        <w:jc w:val="left"/>
        <w:spacing w:before="0" w:beforeAutospacing="0" w:after="0" w:afterAutospacing="0" w:line="240" w:lineRule="auto"/>
      </w:pPr>
      <w:r/>
      <w:r/>
    </w:p>
    <w:tbl>
      <w:tblPr>
        <w:tblStyle w:val="691"/>
        <w:tblW w:w="9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9"/>
        <w:gridCol w:w="1812"/>
        <w:gridCol w:w="3676"/>
        <w:gridCol w:w="919"/>
        <w:gridCol w:w="919"/>
        <w:gridCol w:w="1460"/>
      </w:tblGrid>
      <w:tr>
        <w:trPr>
          <w:jc w:val="center"/>
          <w:trHeight w:val="820"/>
        </w:trPr>
        <w:tc>
          <w:tcPr>
            <w:shd w:val="clear" w:color="auto" w:fill="auto"/>
            <w:tcBorders>
              <w:bottom w:val="single" w:color="000000" w:sz="4" w:space="0"/>
              <w:right w:val="single" w:color="000000" w:sz="4" w:space="0"/>
            </w:tcBorders>
            <w:tcW w:w="919" w:type="dxa"/>
            <w:vAlign w:val="center"/>
            <w:vMerge w:val="restart"/>
            <w:textDirection w:val="lrTb"/>
            <w:noWrap w:val="false"/>
          </w:tcPr>
          <w:p>
            <w:pPr>
              <w:jc w:val="center"/>
              <w:keepLines w:val="0"/>
              <w:keepNext w:val="0"/>
              <w:spacing w:before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left w:val="single" w:color="000000" w:sz="4" w:space="0"/>
              <w:bottom w:val="single" w:color="000000" w:sz="4" w:space="0"/>
              <w:right w:val="single" w:color="000000" w:sz="4" w:space="0"/>
            </w:tcBorders>
            <w:tcW w:w="181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DN300及以下管道封堵</w:t>
            </w:r>
            <w:r/>
          </w:p>
        </w:tc>
        <w:tc>
          <w:tcPr>
            <w:shd w:val="clear" w:color="auto" w:fill="auto"/>
            <w:tcBorders>
              <w:left w:val="single" w:color="000000" w:sz="4" w:space="0"/>
              <w:right w:val="single" w:color="000000" w:sz="4" w:space="0"/>
            </w:tcBorders>
            <w:tcW w:w="3676" w:type="dxa"/>
            <w:vAlign w:val="center"/>
            <w:vMerge w:val="restart"/>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综合单价包含使用潜水员封堵</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、施工单位自主踏勘现场确定施工方案，除施工协议及招标文件约定外不予调整综合单价</w:t>
            </w:r>
            <w:r/>
          </w:p>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left w:val="single" w:color="000000" w:sz="4" w:space="0"/>
              <w:bottom w:val="single" w:color="000000" w:sz="4" w:space="0"/>
              <w:right w:val="single" w:color="000000" w:sz="4" w:space="0"/>
            </w:tcBorders>
            <w:tcW w:w="9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left w:val="single" w:color="000000" w:sz="4" w:space="0"/>
              <w:bottom w:val="single" w:color="000000" w:sz="4" w:space="0"/>
            </w:tcBorders>
            <w:tcW w:w="1460"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838"/>
        </w:trPr>
        <w:tc>
          <w:tcPr>
            <w:shd w:val="clear" w:color="auto" w:fill="auto"/>
            <w:tcBorders>
              <w:top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DN400管道封堵</w:t>
            </w:r>
            <w:r/>
          </w:p>
        </w:tc>
        <w:tc>
          <w:tcPr>
            <w:shd w:val="clear" w:color="auto" w:fill="auto"/>
            <w:tcBorders>
              <w:left w:val="single" w:color="000000" w:sz="4" w:space="0"/>
              <w:right w:val="single" w:color="000000" w:sz="4" w:space="0"/>
            </w:tcBorders>
            <w:tcW w:w="3676"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460"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853"/>
        </w:trPr>
        <w:tc>
          <w:tcPr>
            <w:shd w:val="clear" w:color="auto" w:fill="auto"/>
            <w:tcBorders>
              <w:top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DN500管道封堵</w:t>
            </w:r>
            <w:r/>
          </w:p>
        </w:tc>
        <w:tc>
          <w:tcPr>
            <w:shd w:val="clear" w:color="auto" w:fill="auto"/>
            <w:tcBorders>
              <w:left w:val="single" w:color="000000" w:sz="4" w:space="0"/>
              <w:right w:val="single" w:color="000000" w:sz="4" w:space="0"/>
            </w:tcBorders>
            <w:tcW w:w="3676"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460"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838"/>
        </w:trPr>
        <w:tc>
          <w:tcPr>
            <w:shd w:val="clear" w:color="auto" w:fill="auto"/>
            <w:tcBorders>
              <w:top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DN600管道封堵</w:t>
            </w:r>
            <w:r/>
          </w:p>
        </w:tc>
        <w:tc>
          <w:tcPr>
            <w:shd w:val="clear" w:color="auto" w:fill="auto"/>
            <w:tcBorders>
              <w:left w:val="single" w:color="000000" w:sz="4" w:space="0"/>
              <w:right w:val="single" w:color="000000" w:sz="4" w:space="0"/>
            </w:tcBorders>
            <w:tcW w:w="3676"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46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838"/>
        </w:trPr>
        <w:tc>
          <w:tcPr>
            <w:shd w:val="clear" w:color="auto" w:fill="auto"/>
            <w:tcBorders>
              <w:top w:val="single" w:color="000000" w:sz="4" w:space="0"/>
              <w:right w:val="single" w:color="000000" w:sz="4" w:space="0"/>
            </w:tcBorders>
            <w:tcW w:w="919"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12</w:t>
            </w:r>
            <w:r/>
          </w:p>
        </w:tc>
        <w:tc>
          <w:tcPr>
            <w:shd w:val="clear" w:color="auto" w:fill="auto"/>
            <w:tcBorders>
              <w:top w:val="single" w:color="000000" w:sz="4" w:space="0"/>
              <w:left w:val="single" w:color="000000" w:sz="4" w:space="0"/>
              <w:right w:val="single" w:color="000000" w:sz="4" w:space="0"/>
            </w:tcBorders>
            <w:tcW w:w="1812"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DN800管道封堵</w:t>
            </w:r>
            <w:r/>
          </w:p>
        </w:tc>
        <w:tc>
          <w:tcPr>
            <w:shd w:val="clear" w:color="auto" w:fill="auto"/>
            <w:tcBorders>
              <w:left w:val="single" w:color="000000" w:sz="4" w:space="0"/>
              <w:right w:val="single" w:color="000000" w:sz="4" w:space="0"/>
            </w:tcBorders>
            <w:tcW w:w="3676"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919"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个</w:t>
            </w:r>
            <w:r/>
          </w:p>
        </w:tc>
        <w:tc>
          <w:tcPr>
            <w:shd w:val="clear" w:color="auto" w:fill="auto"/>
            <w:tcBorders>
              <w:top w:val="single" w:color="000000" w:sz="4" w:space="0"/>
              <w:left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tcBorders>
            <w:tcW w:w="1460" w:type="dxa"/>
            <w:vAlign w:val="center"/>
            <w:textDirection w:val="lrTb"/>
            <w:noWrap w:val="false"/>
          </w:tcPr>
          <w:p>
            <w:pPr>
              <w:jc w:val="right"/>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r>
            <w:r/>
          </w:p>
        </w:tc>
      </w:tr>
    </w:tbl>
    <w:p>
      <w:pPr>
        <w:pStyle w:val="874"/>
      </w:pPr>
      <w:r/>
      <w:r/>
    </w:p>
    <w:tbl>
      <w:tblPr>
        <w:tblStyle w:val="691"/>
        <w:tblW w:w="9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9"/>
        <w:gridCol w:w="1806"/>
        <w:gridCol w:w="3682"/>
        <w:gridCol w:w="919"/>
        <w:gridCol w:w="919"/>
        <w:gridCol w:w="1460"/>
      </w:tblGrid>
      <w:tr>
        <w:trPr>
          <w:jc w:val="center"/>
          <w:trHeight w:val="1471"/>
        </w:trPr>
        <w:tc>
          <w:tcPr>
            <w:shd w:val="clear" w:color="auto" w:fill="auto"/>
            <w:tcBorders>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left w:val="single" w:color="000000" w:sz="4" w:space="0"/>
              <w:bottom w:val="single" w:color="000000" w:sz="4" w:space="0"/>
              <w:right w:val="single" w:color="000000" w:sz="4" w:space="0"/>
            </w:tcBorders>
            <w:tcW w:w="18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接入管径DN300雨水检查井清井</w:t>
            </w:r>
            <w:r/>
          </w:p>
        </w:tc>
        <w:tc>
          <w:tcPr>
            <w:shd w:val="clear" w:color="auto" w:fill="auto"/>
            <w:tcBorders>
              <w:left w:val="single" w:color="000000" w:sz="4" w:space="0"/>
              <w:right w:val="single" w:color="000000" w:sz="4" w:space="0"/>
            </w:tcBorders>
            <w:tcW w:w="3682"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、综合单价应包含抽水、清淤等工作内容，施工单位自主踏勘现场确定施工方案，除施工协议及招标文件约定外不予调整综合单价</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备注：清理检查井内砖块、砂石、混凝土、沥青等难以清理的硬物，单价中包含人工、空压机、发电机、鼓风机、潜水设备、气体检测仪、安全费用、外运等，清理出的垃圾堆放地点由中标人自行考虑，严禁造成环境污染，费用包含在投标单价内，如出现污染问题</w:t>
            </w:r>
            <w:r>
              <w:rPr>
                <w:rFonts w:hint="eastAsia" w:ascii="宋体" w:hAnsi="宋体" w:cs="宋体"/>
                <w:i w:val="0"/>
                <w:iCs w:val="0"/>
                <w:color w:val="000000"/>
                <w:sz w:val="21"/>
                <w:szCs w:val="21"/>
                <w:u w:val="none"/>
                <w:lang w:val="en-US" w:eastAsia="zh-CN" w:bidi="ar"/>
              </w:rPr>
              <w:t xml:space="preserve">供应商</w:t>
            </w:r>
            <w:r>
              <w:rPr>
                <w:rFonts w:hint="eastAsia" w:ascii="宋体" w:hAnsi="宋体" w:eastAsia="宋体" w:cs="宋体"/>
                <w:i w:val="0"/>
                <w:iCs w:val="0"/>
                <w:color w:val="000000"/>
                <w:sz w:val="21"/>
                <w:szCs w:val="21"/>
                <w:u w:val="none"/>
                <w:lang w:val="en-US" w:eastAsia="zh-CN" w:bidi="ar"/>
              </w:rPr>
              <w:t xml:space="preserve">自行承担相关费用。</w:t>
            </w:r>
            <w:r/>
          </w:p>
        </w:tc>
        <w:tc>
          <w:tcPr>
            <w:shd w:val="clear" w:color="auto" w:fill="auto"/>
            <w:tcBorders>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left w:val="single" w:color="000000" w:sz="4" w:space="0"/>
              <w:bottom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1471"/>
        </w:trPr>
        <w:tc>
          <w:tcPr>
            <w:shd w:val="clear" w:color="auto" w:fill="auto"/>
            <w:tcBorders>
              <w:top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接入管径DN400雨水检查井清井</w:t>
            </w:r>
            <w:r/>
          </w:p>
        </w:tc>
        <w:tc>
          <w:tcPr>
            <w:shd w:val="clear" w:color="auto" w:fill="auto"/>
            <w:tcBorders>
              <w:left w:val="single" w:color="000000" w:sz="4" w:space="0"/>
              <w:right w:val="single" w:color="000000" w:sz="4" w:space="0"/>
            </w:tcBorders>
            <w:tcW w:w="368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1471"/>
        </w:trPr>
        <w:tc>
          <w:tcPr>
            <w:shd w:val="clear" w:color="auto" w:fill="auto"/>
            <w:tcBorders>
              <w:top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接入管径DN500雨水检查井清井</w:t>
            </w:r>
            <w:r/>
          </w:p>
        </w:tc>
        <w:tc>
          <w:tcPr>
            <w:shd w:val="clear" w:color="auto" w:fill="auto"/>
            <w:tcBorders>
              <w:left w:val="single" w:color="000000" w:sz="4" w:space="0"/>
              <w:right w:val="single" w:color="000000" w:sz="4" w:space="0"/>
            </w:tcBorders>
            <w:tcW w:w="368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1471"/>
        </w:trPr>
        <w:tc>
          <w:tcPr>
            <w:shd w:val="clear" w:color="auto" w:fill="auto"/>
            <w:tcBorders>
              <w:top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接入管径DN600雨水检查井清井</w:t>
            </w:r>
            <w:r/>
          </w:p>
        </w:tc>
        <w:tc>
          <w:tcPr>
            <w:shd w:val="clear" w:color="auto" w:fill="auto"/>
            <w:tcBorders>
              <w:left w:val="single" w:color="000000" w:sz="4" w:space="0"/>
              <w:right w:val="single" w:color="000000" w:sz="4" w:space="0"/>
            </w:tcBorders>
            <w:tcW w:w="368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460"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1471"/>
        </w:trPr>
        <w:tc>
          <w:tcPr>
            <w:shd w:val="clear" w:color="auto" w:fill="auto"/>
            <w:tcBorders>
              <w:top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接入管径DN800雨水检查井清井</w:t>
            </w:r>
            <w:r/>
          </w:p>
        </w:tc>
        <w:tc>
          <w:tcPr>
            <w:shd w:val="clear" w:color="auto" w:fill="auto"/>
            <w:tcBorders>
              <w:left w:val="single" w:color="000000" w:sz="4" w:space="0"/>
              <w:right w:val="single" w:color="000000" w:sz="4" w:space="0"/>
            </w:tcBorders>
            <w:tcW w:w="368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874"/>
        <w:spacing w:before="240" w:after="240"/>
        <w:rPr>
          <w:rStyle w:val="873"/>
          <w:rFonts w:hint="default"/>
          <w:color w:val="000000" w:themeColor="text1"/>
          <w:sz w:val="24"/>
          <w:szCs w:val="24"/>
          <w:highlight w:val="none"/>
          <w:lang w:val="en-US"/>
          <w14:textFill>
            <w14:solidFill>
              <w14:schemeClr w14:val="tx1"/>
            </w14:solidFill>
          </w14:textFill>
        </w:rPr>
      </w:pPr>
      <w:r>
        <w:rPr>
          <w:rStyle w:val="873"/>
          <w:rFonts w:hint="eastAsia"/>
          <w:color w:val="000000" w:themeColor="text1"/>
          <w:sz w:val="24"/>
          <w:szCs w:val="24"/>
          <w:highlight w:val="none"/>
          <w:lang w:val="en-US"/>
          <w14:textFill>
            <w14:solidFill>
              <w14:schemeClr w14:val="tx1"/>
            </w14:solidFill>
          </w14:textFill>
        </w:rPr>
        <w:t xml:space="preserve">（二）测绘、评估及整改建议</w:t>
      </w:r>
      <w:r/>
    </w:p>
    <w:tbl>
      <w:tblPr>
        <w:tblStyle w:val="691"/>
        <w:tblW w:w="97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9"/>
        <w:gridCol w:w="1823"/>
        <w:gridCol w:w="3665"/>
        <w:gridCol w:w="919"/>
        <w:gridCol w:w="919"/>
        <w:gridCol w:w="1460"/>
      </w:tblGrid>
      <w:tr>
        <w:trPr>
          <w:jc w:val="center"/>
          <w:trHeight w:val="1456"/>
        </w:trPr>
        <w:tc>
          <w:tcPr>
            <w:shd w:val="clear" w:color="auto" w:fill="auto"/>
            <w:tcBorders>
              <w:top w:val="single" w:color="000000" w:sz="4" w:space="0"/>
              <w:left w:val="single" w:color="000000" w:sz="8" w:space="0"/>
              <w:right w:val="single" w:color="000000" w:sz="4" w:space="0"/>
            </w:tcBorders>
            <w:tcW w:w="919"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测绘</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1、对开发区内市政雨水管网和部分开放式小区管网及源头小区和企事业单位排入市政管网的检查井进行测绘定位。</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2、按照《城市地下管网探测技术规程》CJJ61和《江苏省城市地下管网探测技术规程》DGJ32/TJ186 等要求，对排查范围内排水管网进行测绘。对已有测绘成果的，根据需要进行必要的修测，当日测绘资料应在次日形成CAD成果。</w:t>
            </w:r>
            <w:r/>
          </w:p>
          <w:p>
            <w:pPr>
              <w:spacing w:line="232" w:lineRule="auto"/>
              <w:rPr>
                <w:rFonts w:hint="default"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 xml:space="preserve">3、具体详见采购需求三.服务要求</w:t>
            </w:r>
            <w:r/>
          </w:p>
        </w:tc>
        <w:tc>
          <w:tcPr>
            <w:shd w:val="clear" w:color="auto" w:fill="auto"/>
            <w:tcBorders>
              <w:top w:val="single" w:color="000000" w:sz="4" w:space="0"/>
              <w:left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right w:val="single" w:color="000000" w:sz="4" w:space="0"/>
            </w:tcBorders>
            <w:tcW w:w="9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460"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286"/>
        </w:trPr>
        <w:tc>
          <w:tcPr>
            <w:shd w:val="clear" w:color="auto" w:fill="auto"/>
            <w:tcBorders>
              <w:left w:val="single" w:color="000000" w:sz="8" w:space="0"/>
              <w:bottom w:val="single" w:color="000000" w:sz="4" w:space="0"/>
              <w:right w:val="single" w:color="000000" w:sz="4" w:space="0"/>
            </w:tcBorders>
            <w:tcW w:w="919" w:type="dxa"/>
            <w:vAlign w:val="center"/>
            <w:vMerge w:val="continue"/>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rPr>
              <w:t xml:space="preserve">评估及整改建议</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1、通过评估，梳理排水管网系统存在问题，为后续整改工作提供依据。</w:t>
            </w:r>
            <w:r/>
          </w:p>
          <w:p>
            <w:pPr>
              <w:jc w:val="left"/>
              <w:keepLines w:val="0"/>
              <w:keepNext w:val="0"/>
              <w:widowControl/>
              <w:rPr>
                <w:rFonts w:ascii="宋体" w:hAnsi="宋体" w:eastAsia="宋体" w:cs="宋体"/>
                <w:color w:val="000000"/>
                <w:spacing w:val="-2"/>
                <w:sz w:val="21"/>
              </w:rPr>
              <w:suppressLineNumbers w:val="0"/>
            </w:pPr>
            <w:r>
              <w:rPr>
                <w:rFonts w:ascii="宋体" w:hAnsi="宋体" w:eastAsia="宋体" w:cs="宋体"/>
                <w:color w:val="000000"/>
                <w:spacing w:val="-2"/>
                <w:sz w:val="21"/>
              </w:rPr>
              <w:t xml:space="preserve">2、对于直接调查出的雨污混接、直排问题，即时告知业主进行即时整改。测绘、调查、检测工作完成后应及时开展评估工作，并编制评估报告书及整改建议。</w:t>
            </w:r>
            <w:r/>
          </w:p>
          <w:p>
            <w:pPr>
              <w:jc w:val="left"/>
              <w:keepLines w:val="0"/>
              <w:keepNext w:val="0"/>
              <w:widowControl/>
              <w:rPr>
                <w:rFonts w:hint="default" w:ascii="宋体" w:hAnsi="宋体" w:eastAsia="宋体" w:cs="宋体"/>
                <w:color w:val="000000"/>
                <w:spacing w:val="-2"/>
                <w:sz w:val="21"/>
                <w:lang w:val="en-US" w:eastAsia="zh-CN"/>
              </w:rPr>
              <w:suppressLineNumbers w:val="0"/>
            </w:pPr>
            <w:r>
              <w:rPr>
                <w:rFonts w:hint="eastAsia" w:ascii="宋体" w:hAnsi="宋体" w:eastAsia="宋体" w:cs="宋体"/>
                <w:color w:val="000000"/>
                <w:spacing w:val="-2"/>
                <w:sz w:val="21"/>
                <w:lang w:val="en-US" w:eastAsia="zh-CN"/>
              </w:rPr>
              <w:t xml:space="preserve">3、具体详见采购需求三.服务要求</w:t>
            </w:r>
            <w:r/>
          </w:p>
        </w:tc>
        <w:tc>
          <w:tcPr>
            <w:shd w:val="clear" w:color="auto" w:fill="auto"/>
            <w:tcBorders>
              <w:left w:val="single" w:color="000000" w:sz="4" w:space="0"/>
              <w:bottom w:val="single" w:color="000000" w:sz="4" w:space="0"/>
              <w:right w:val="single" w:color="000000" w:sz="4" w:space="0"/>
            </w:tcBorders>
            <w:tcW w:w="91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bottom w:val="single" w:color="000000" w:sz="4" w:space="0"/>
              <w:right w:val="single" w:color="000000" w:sz="4" w:space="0"/>
            </w:tcBorders>
            <w:tcW w:w="919" w:type="dxa"/>
            <w:vAlign w:val="center"/>
            <w:vMerge w:val="continue"/>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bottom w:val="single" w:color="000000" w:sz="4" w:space="0"/>
              <w:right w:val="single" w:color="000000" w:sz="4" w:space="0"/>
            </w:tcBorders>
            <w:tcW w:w="1460" w:type="dxa"/>
            <w:vAlign w:val="center"/>
            <w:vMerge w:val="continue"/>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ind w:firstLine="422"/>
        <w:keepLines w:val="0"/>
        <w:keepNext w:val="0"/>
        <w:pageBreakBefore w:val="0"/>
        <w:spacing w:line="360" w:lineRule="auto"/>
        <w:rPr>
          <w:rFonts w:ascii="宋体" w:hAnsi="宋体" w:eastAsia="宋体" w:cs="Times New Roman"/>
          <w:b/>
          <w:szCs w:val="21"/>
          <w:highlight w:val="none"/>
        </w:rPr>
      </w:pPr>
      <w:r>
        <w:rPr>
          <w:rFonts w:ascii="宋体" w:hAnsi="宋体" w:eastAsia="宋体" w:cs="Times New Roman"/>
          <w:b/>
          <w:szCs w:val="21"/>
          <w:highlight w:val="none"/>
        </w:rPr>
      </w:r>
      <w:r/>
    </w:p>
    <w:p>
      <w:pPr>
        <w:ind w:firstLine="422"/>
        <w:keepLines w:val="0"/>
        <w:keepNext w:val="0"/>
        <w:pageBreakBefore w:val="0"/>
        <w:spacing w:line="360" w:lineRule="auto"/>
        <w:rPr>
          <w:rFonts w:ascii="宋体" w:hAnsi="宋体" w:eastAsia="宋体" w:cs="Times New Roman"/>
          <w:b/>
          <w:szCs w:val="21"/>
          <w:highlight w:val="none"/>
        </w:rPr>
      </w:pPr>
      <w:r>
        <w:rPr>
          <w:rFonts w:hint="eastAsia" w:ascii="宋体" w:hAnsi="宋体" w:eastAsia="宋体" w:cs="Times New Roman"/>
          <w:b/>
          <w:szCs w:val="21"/>
          <w:highlight w:val="none"/>
          <w:lang w:val="en-US" w:eastAsia="zh-CN"/>
        </w:rPr>
        <w:t xml:space="preserve">注：</w:t>
      </w:r>
      <w:r>
        <w:rPr>
          <w:rFonts w:hint="eastAsia" w:ascii="宋体" w:hAnsi="宋体" w:eastAsia="宋体" w:cs="Times New Roman"/>
          <w:b/>
          <w:szCs w:val="21"/>
          <w:highlight w:val="none"/>
        </w:rPr>
        <w:t xml:space="preserve">包括但不限于为实施并完成本项目所需的资料搜集及购买的费用（如有）、人力成本、材料及设备成本</w:t>
      </w:r>
      <w:r>
        <w:rPr>
          <w:rFonts w:ascii="宋体" w:hAnsi="宋体" w:eastAsia="宋体" w:cs="Times New Roman"/>
          <w:b/>
          <w:szCs w:val="21"/>
          <w:highlight w:val="none"/>
        </w:rPr>
        <w:t xml:space="preserve">（排水管道保供清淤与视频检测服务所产生的淤泥、垃圾具有乙方按照相关环保要求自行处置）</w:t>
      </w:r>
      <w:r>
        <w:rPr>
          <w:rFonts w:hint="eastAsia" w:ascii="宋体" w:hAnsi="宋体" w:eastAsia="宋体" w:cs="Times New Roman"/>
          <w:b/>
          <w:szCs w:val="21"/>
          <w:highlight w:val="none"/>
        </w:rPr>
        <w:t xml:space="preserve">、使用软件、交通、会务、评审、验收、差旅、管理费、利润、税金及其它费用在内完成本项目编制并提交最终成果的全部费用。</w:t>
      </w:r>
      <w:r>
        <w:rPr>
          <w:rFonts w:hint="eastAsia" w:ascii="宋体" w:hAnsi="宋体" w:cs="Times New Roman"/>
          <w:b/>
          <w:szCs w:val="21"/>
          <w:highlight w:val="none"/>
          <w:lang w:eastAsia="zh-CN"/>
        </w:rPr>
        <w:t xml:space="preserve">供应商</w:t>
      </w:r>
      <w:r>
        <w:rPr>
          <w:rFonts w:hint="eastAsia" w:ascii="宋体" w:hAnsi="宋体" w:eastAsia="宋体" w:cs="Times New Roman"/>
          <w:b/>
          <w:szCs w:val="21"/>
          <w:highlight w:val="none"/>
        </w:rPr>
        <w:t xml:space="preserve">充分考虑实际供货期间市场风险和国家政策性风险系数，结算时合同单价不调整。</w:t>
      </w:r>
      <w:r/>
    </w:p>
    <w:p>
      <w:pPr>
        <w:pStyle w:val="876"/>
        <w:ind w:firstLine="422"/>
        <w:keepLines w:val="0"/>
        <w:keepNext w:val="0"/>
        <w:pageBreakBefore w:val="0"/>
        <w:spacing w:line="360" w:lineRule="auto"/>
      </w:pPr>
      <w:r>
        <w:rPr>
          <w:rFonts w:hint="eastAsia" w:ascii="宋体" w:hAnsi="宋体" w:eastAsia="宋体" w:cs="Times New Roman"/>
          <w:b/>
          <w:szCs w:val="21"/>
          <w:highlight w:val="none"/>
        </w:rPr>
        <w:t xml:space="preserve">注</w:t>
      </w:r>
      <w:r>
        <w:rPr>
          <w:rFonts w:ascii="宋体" w:hAnsi="宋体" w:eastAsia="宋体" w:cs="Times New Roman"/>
          <w:b/>
          <w:szCs w:val="21"/>
          <w:highlight w:val="none"/>
        </w:rPr>
        <w:t xml:space="preserve">：</w:t>
      </w:r>
      <w:r>
        <w:rPr>
          <w:rFonts w:hint="eastAsia" w:ascii="宋体" w:hAnsi="宋体" w:eastAsia="宋体" w:cs="Times New Roman"/>
          <w:b/>
          <w:szCs w:val="21"/>
          <w:highlight w:val="none"/>
        </w:rPr>
        <w:t xml:space="preserve">最终费用根据实际发生的工</w:t>
      </w:r>
      <w:r>
        <w:rPr>
          <w:rFonts w:hint="eastAsia" w:hAnsi="宋体" w:eastAsia="宋体" w:cs="Times New Roman"/>
          <w:b/>
          <w:szCs w:val="21"/>
          <w:highlight w:val="none"/>
          <w:lang w:val="en-US" w:eastAsia="zh-CN"/>
        </w:rPr>
        <w:t xml:space="preserve">程</w:t>
      </w:r>
      <w:r>
        <w:rPr>
          <w:rFonts w:hint="eastAsia" w:ascii="宋体" w:hAnsi="宋体" w:eastAsia="宋体" w:cs="Times New Roman"/>
          <w:b/>
          <w:szCs w:val="21"/>
          <w:highlight w:val="none"/>
        </w:rPr>
        <w:t xml:space="preserve">量</w:t>
      </w:r>
      <w:r>
        <w:rPr>
          <w:rFonts w:hint="eastAsia" w:hAnsi="宋体" w:eastAsia="宋体" w:cs="Times New Roman"/>
          <w:b/>
          <w:szCs w:val="21"/>
          <w:highlight w:val="none"/>
          <w:lang w:val="en-US" w:eastAsia="zh-CN"/>
        </w:rPr>
        <w:t xml:space="preserve">审计后</w:t>
      </w:r>
      <w:r>
        <w:rPr>
          <w:rFonts w:ascii="宋体" w:hAnsi="宋体" w:eastAsia="宋体" w:cs="Times New Roman"/>
          <w:b/>
          <w:szCs w:val="21"/>
          <w:highlight w:val="none"/>
        </w:rPr>
        <w:t xml:space="preserve">结算，最终结算价不得超过预算价。</w:t>
      </w:r>
      <w:r/>
    </w:p>
    <w:p>
      <w:pPr>
        <w:ind w:left="490"/>
        <w:spacing w:before="78" w:line="219" w:lineRule="auto"/>
        <w:rPr>
          <w:rFonts w:ascii="宋体" w:hAnsi="宋体" w:eastAsia="宋体" w:cs="宋体"/>
          <w:sz w:val="24"/>
          <w:szCs w:val="24"/>
        </w:rPr>
      </w:pPr>
      <w:r>
        <w:rPr>
          <w:rFonts w:ascii="宋体" w:hAnsi="宋体" w:eastAsia="宋体" w:cs="宋体"/>
          <w:b/>
          <w:bCs/>
          <w:spacing w:val="-4"/>
          <w:sz w:val="24"/>
          <w:szCs w:val="24"/>
        </w:rPr>
        <w:t xml:space="preserve">6.付款方式</w:t>
      </w:r>
      <w:r/>
    </w:p>
    <w:p>
      <w:pPr>
        <w:ind w:left="9" w:right="13" w:firstLine="480"/>
        <w:jc w:val="both"/>
        <w:spacing w:before="182" w:line="360" w:lineRule="auto"/>
        <w:rPr>
          <w:rStyle w:val="872"/>
          <w:rFonts w:hint="eastAsia" w:ascii="宋体" w:hAnsi="宋体" w:eastAsia="宋体" w:cs="宋体"/>
          <w:color w:val="000000" w:themeColor="text1"/>
          <w:sz w:val="24"/>
          <w:szCs w:val="24"/>
          <w:highlight w:val="none"/>
          <w:lang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合同签订后</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收到</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提供的相应金额的正规发票后10个工作日内，支付合同价10%的预付款（合同签订时甲乙双方协商是否需要，“因乙方......的原因，自愿放弃预付款”）；</w:t>
      </w:r>
      <w:r/>
    </w:p>
    <w:p>
      <w:pPr>
        <w:ind w:left="9" w:right="13" w:firstLine="480"/>
        <w:jc w:val="both"/>
        <w:spacing w:before="182" w:line="360" w:lineRule="auto"/>
        <w:rPr>
          <w:rFonts w:ascii="宋体" w:hAnsi="宋体" w:eastAsia="宋体" w:cs="宋体"/>
          <w:sz w:val="24"/>
          <w:szCs w:val="24"/>
          <w:highlight w:val="none"/>
        </w:rPr>
      </w:pP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项目竣工验收提交项目成果</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后</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甲方收到乙方提供的相应金额的正规发票后10个工作日内支付至</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合同金额</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80</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通过审计合格</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后甲方收到乙方提供的相应金额的正规发票后10个工作日内支付至</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审计金额</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90</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%，剩余金额第</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年甲方收到乙方提供的相应金额的正规发票后10个工作日内付清。</w:t>
      </w:r>
      <w:r/>
    </w:p>
    <w:p>
      <w:pPr>
        <w:ind w:left="494"/>
        <w:spacing w:line="220" w:lineRule="auto"/>
        <w:rPr>
          <w:rFonts w:ascii="宋体" w:hAnsi="宋体" w:eastAsia="宋体" w:cs="宋体"/>
          <w:sz w:val="24"/>
          <w:szCs w:val="24"/>
          <w:highlight w:val="none"/>
        </w:rPr>
      </w:pPr>
      <w:r>
        <w:rPr>
          <w:rFonts w:ascii="宋体" w:hAnsi="宋体" w:eastAsia="宋体" w:cs="宋体"/>
          <w:b/>
          <w:bCs/>
          <w:spacing w:val="-4"/>
          <w:sz w:val="24"/>
          <w:szCs w:val="24"/>
          <w:highlight w:val="none"/>
        </w:rPr>
        <w:t xml:space="preserve">7.履约保证金</w:t>
      </w:r>
      <w:r/>
    </w:p>
    <w:p>
      <w:pPr>
        <w:ind w:left="9" w:right="13" w:firstLine="501"/>
        <w:jc w:val="both"/>
        <w:spacing w:before="183" w:line="360" w:lineRule="auto"/>
        <w:rPr>
          <w:rFonts w:hint="eastAsia" w:ascii="宋体" w:hAnsi="宋体" w:eastAsia="宋体" w:cs="宋体"/>
          <w:spacing w:val="1"/>
          <w:sz w:val="24"/>
          <w:szCs w:val="24"/>
          <w:highlight w:val="none"/>
          <w:u w:val="none"/>
        </w:rPr>
      </w:pPr>
      <w:r>
        <w:rPr>
          <w:rFonts w:ascii="宋体" w:hAnsi="宋体" w:eastAsia="宋体" w:cs="宋体"/>
          <w:spacing w:val="1"/>
          <w:sz w:val="24"/>
          <w:szCs w:val="24"/>
          <w:highlight w:val="none"/>
          <w:u w:val="none"/>
        </w:rPr>
        <w:t xml:space="preserve">7.1 </w:t>
      </w:r>
      <w:r>
        <w:rPr>
          <w:rFonts w:hint="eastAsia" w:ascii="宋体" w:hAnsi="宋体" w:eastAsia="宋体" w:cs="宋体"/>
          <w:spacing w:val="1"/>
          <w:sz w:val="24"/>
          <w:szCs w:val="24"/>
          <w:highlight w:val="none"/>
          <w:u w:val="none"/>
        </w:rPr>
        <w:t xml:space="preserve">乙方在签订合同前，应向甲方提交金额</w:t>
      </w:r>
      <w:r>
        <w:rPr>
          <w:rFonts w:hint="eastAsia" w:ascii="宋体" w:hAnsi="宋体" w:eastAsia="宋体" w:cs="宋体"/>
          <w:spacing w:val="1"/>
          <w:sz w:val="24"/>
          <w:szCs w:val="24"/>
          <w:highlight w:val="none"/>
          <w:u w:val="single"/>
        </w:rPr>
        <w:t xml:space="preserve">      </w:t>
      </w:r>
      <w:r>
        <w:rPr>
          <w:rFonts w:hint="eastAsia" w:ascii="宋体" w:hAnsi="宋体" w:eastAsia="宋体" w:cs="宋体"/>
          <w:spacing w:val="1"/>
          <w:sz w:val="24"/>
          <w:szCs w:val="24"/>
          <w:highlight w:val="none"/>
          <w:u w:val="none"/>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left="9" w:right="13" w:firstLine="501"/>
        <w:jc w:val="both"/>
        <w:spacing w:before="183" w:line="360" w:lineRule="auto"/>
        <w:rPr>
          <w:rFonts w:ascii="宋体" w:hAnsi="宋体" w:eastAsia="宋体" w:cs="宋体"/>
          <w:sz w:val="24"/>
          <w:szCs w:val="24"/>
          <w:highlight w:val="none"/>
          <w:u w:val="none"/>
        </w:rPr>
      </w:pPr>
      <w:r>
        <w:rPr>
          <w:rFonts w:hint="eastAsia" w:ascii="宋体" w:hAnsi="宋体" w:eastAsia="宋体" w:cs="宋体"/>
          <w:spacing w:val="1"/>
          <w:sz w:val="24"/>
          <w:szCs w:val="24"/>
          <w:highlight w:val="none"/>
          <w:u w:val="none"/>
          <w:lang w:val="en-US" w:eastAsia="zh-CN"/>
        </w:rPr>
        <w:t xml:space="preserve">7</w:t>
      </w:r>
      <w:r>
        <w:rPr>
          <w:rFonts w:hint="eastAsia" w:ascii="宋体" w:hAnsi="宋体" w:eastAsia="宋体" w:cs="宋体"/>
          <w:spacing w:val="1"/>
          <w:sz w:val="24"/>
          <w:szCs w:val="24"/>
          <w:highlight w:val="none"/>
          <w:u w:val="none"/>
        </w:rPr>
        <w:t xml:space="preserve">.2如中标供应商不履行合同，履约保证金不予退还；如果乙方未能按合同约定全面履行义务，那么甲方有权从履约保证金中取得补偿或赔偿，同时不影响甲方要求乙方承担合同约定的超过履约保证金的违约责任的权利。甲方收到乙方退付申请后5个工作日内无息退还乙方（出具保函、保险保单的费用不予退还），逾期退还的，乙方可要求甲方支付违约金。</w:t>
      </w:r>
      <w:r/>
    </w:p>
    <w:p>
      <w:pPr>
        <w:ind w:left="489"/>
        <w:spacing w:before="1" w:line="219" w:lineRule="auto"/>
        <w:rPr>
          <w:rFonts w:ascii="宋体" w:hAnsi="宋体" w:eastAsia="宋体" w:cs="宋体"/>
          <w:sz w:val="24"/>
          <w:szCs w:val="24"/>
        </w:rPr>
      </w:pPr>
      <w:r>
        <w:rPr>
          <w:rFonts w:ascii="宋体" w:hAnsi="宋体" w:eastAsia="宋体" w:cs="宋体"/>
          <w:b/>
          <w:bCs/>
          <w:spacing w:val="-3"/>
          <w:sz w:val="24"/>
          <w:szCs w:val="24"/>
        </w:rPr>
        <w:t xml:space="preserve">8.项目实施及服务要求</w:t>
      </w:r>
      <w:r/>
    </w:p>
    <w:p>
      <w:pPr>
        <w:ind w:left="17" w:right="15" w:firstLine="472"/>
        <w:spacing w:before="183" w:line="289" w:lineRule="auto"/>
        <w:rPr>
          <w:rFonts w:ascii="宋体" w:hAnsi="宋体" w:eastAsia="宋体" w:cs="宋体"/>
          <w:sz w:val="24"/>
          <w:szCs w:val="24"/>
        </w:rPr>
      </w:pPr>
      <w:r>
        <w:rPr>
          <w:rFonts w:ascii="宋体" w:hAnsi="宋体" w:eastAsia="宋体" w:cs="宋体"/>
          <w:sz w:val="24"/>
          <w:szCs w:val="24"/>
        </w:rPr>
        <w:t xml:space="preserve">8.1</w:t>
      </w:r>
      <w:r>
        <w:rPr>
          <w:rFonts w:ascii="宋体" w:hAnsi="宋体" w:eastAsia="宋体" w:cs="宋体"/>
          <w:spacing w:val="-25"/>
          <w:sz w:val="24"/>
          <w:szCs w:val="24"/>
        </w:rPr>
        <w:t xml:space="preserve"> </w:t>
      </w:r>
      <w:r>
        <w:rPr>
          <w:rFonts w:ascii="宋体" w:hAnsi="宋体" w:eastAsia="宋体" w:cs="宋体"/>
          <w:sz w:val="24"/>
          <w:szCs w:val="24"/>
        </w:rPr>
        <w:t xml:space="preserve">乙方项目负责人：</w:t>
      </w:r>
      <w:r>
        <w:rPr>
          <w:rFonts w:ascii="宋体" w:hAnsi="宋体" w:eastAsia="宋体" w:cs="宋体"/>
          <w:sz w:val="24"/>
          <w:szCs w:val="24"/>
          <w:u w:val="single"/>
        </w:rPr>
        <w:t xml:space="preserve">            </w:t>
      </w:r>
      <w:r>
        <w:rPr>
          <w:rFonts w:ascii="宋体" w:hAnsi="宋体" w:eastAsia="宋体" w:cs="宋体"/>
          <w:spacing w:val="-87"/>
          <w:sz w:val="24"/>
          <w:szCs w:val="24"/>
        </w:rPr>
        <w:t xml:space="preserve"> </w:t>
      </w:r>
      <w:r>
        <w:rPr>
          <w:rFonts w:ascii="宋体" w:hAnsi="宋体" w:eastAsia="宋体" w:cs="宋体"/>
          <w:sz w:val="24"/>
          <w:szCs w:val="24"/>
        </w:rPr>
        <w:t xml:space="preserve">。在项目设计</w:t>
      </w:r>
      <w:r>
        <w:rPr>
          <w:rFonts w:ascii="宋体" w:hAnsi="宋体" w:eastAsia="宋体" w:cs="宋体"/>
          <w:spacing w:val="-1"/>
          <w:sz w:val="24"/>
          <w:szCs w:val="24"/>
        </w:rPr>
        <w:t xml:space="preserve">实施、验收、培训等阶段，全权负责本项目的一切协调、管理工作。每一阶段实施，乙方必须有项目负责人现场管理。</w:t>
      </w:r>
      <w:r/>
    </w:p>
    <w:p>
      <w:pPr>
        <w:ind w:left="489"/>
        <w:spacing w:before="184" w:line="219" w:lineRule="auto"/>
        <w:rPr>
          <w:rFonts w:ascii="宋体" w:hAnsi="宋体" w:eastAsia="宋体" w:cs="宋体"/>
          <w:sz w:val="24"/>
          <w:szCs w:val="24"/>
        </w:rPr>
      </w:pPr>
      <w:r>
        <w:rPr>
          <w:rFonts w:ascii="宋体" w:hAnsi="宋体" w:eastAsia="宋体" w:cs="宋体"/>
          <w:spacing w:val="-4"/>
          <w:sz w:val="24"/>
          <w:szCs w:val="24"/>
        </w:rPr>
        <w:t xml:space="preserve">8.2</w:t>
      </w:r>
      <w:r>
        <w:rPr>
          <w:rFonts w:ascii="宋体" w:hAnsi="宋体" w:eastAsia="宋体" w:cs="宋体"/>
          <w:spacing w:val="-26"/>
          <w:sz w:val="24"/>
          <w:szCs w:val="24"/>
        </w:rPr>
        <w:t xml:space="preserve"> </w:t>
      </w:r>
      <w:r>
        <w:rPr>
          <w:rFonts w:ascii="宋体" w:hAnsi="宋体" w:eastAsia="宋体" w:cs="宋体"/>
          <w:spacing w:val="-4"/>
          <w:sz w:val="24"/>
          <w:szCs w:val="24"/>
        </w:rPr>
        <w:t xml:space="preserve">乙方必须提供不少于</w:t>
      </w:r>
      <w:r>
        <w:rPr>
          <w:rFonts w:ascii="宋体" w:hAnsi="宋体" w:eastAsia="宋体" w:cs="宋体"/>
          <w:spacing w:val="-4"/>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4"/>
          <w:sz w:val="24"/>
          <w:szCs w:val="24"/>
        </w:rPr>
        <w:t xml:space="preserve">年的项目服务（自项目验收之日起计算）。</w:t>
      </w:r>
      <w:r/>
    </w:p>
    <w:p>
      <w:pPr>
        <w:ind w:left="489"/>
        <w:spacing w:before="183" w:line="219" w:lineRule="auto"/>
        <w:rPr>
          <w:rFonts w:ascii="宋体" w:hAnsi="宋体" w:eastAsia="宋体" w:cs="宋体"/>
          <w:sz w:val="24"/>
          <w:szCs w:val="24"/>
        </w:rPr>
      </w:pPr>
      <w:r>
        <w:rPr>
          <w:rFonts w:ascii="宋体" w:hAnsi="宋体" w:eastAsia="宋体" w:cs="宋体"/>
          <w:spacing w:val="-1"/>
          <w:sz w:val="24"/>
          <w:szCs w:val="24"/>
        </w:rPr>
        <w:t xml:space="preserve">8.3</w:t>
      </w:r>
      <w:r>
        <w:rPr>
          <w:rFonts w:ascii="宋体" w:hAnsi="宋体" w:eastAsia="宋体" w:cs="宋体"/>
          <w:spacing w:val="-27"/>
          <w:sz w:val="24"/>
          <w:szCs w:val="24"/>
        </w:rPr>
        <w:t xml:space="preserve"> </w:t>
      </w:r>
      <w:r>
        <w:rPr>
          <w:rFonts w:ascii="宋体" w:hAnsi="宋体" w:eastAsia="宋体" w:cs="宋体"/>
          <w:spacing w:val="-1"/>
          <w:sz w:val="24"/>
          <w:szCs w:val="24"/>
        </w:rPr>
        <w:t xml:space="preserve">乙方应完全响应招标文件基本服务要求和严格履行投标</w:t>
      </w:r>
      <w:r>
        <w:rPr>
          <w:rFonts w:ascii="宋体" w:hAnsi="宋体" w:eastAsia="宋体" w:cs="宋体"/>
          <w:spacing w:val="-2"/>
          <w:sz w:val="24"/>
          <w:szCs w:val="24"/>
        </w:rPr>
        <w:t xml:space="preserve">文件中的服务承诺。</w:t>
      </w:r>
      <w:r/>
    </w:p>
    <w:p>
      <w:pPr>
        <w:ind w:left="489"/>
        <w:spacing w:before="184" w:line="219" w:lineRule="auto"/>
        <w:rPr>
          <w:rFonts w:ascii="宋体" w:hAnsi="宋体" w:eastAsia="宋体" w:cs="宋体"/>
          <w:sz w:val="24"/>
          <w:szCs w:val="24"/>
        </w:rPr>
      </w:pPr>
      <w:r>
        <w:rPr>
          <w:rFonts w:ascii="宋体" w:hAnsi="宋体" w:eastAsia="宋体" w:cs="宋体"/>
          <w:b/>
          <w:bCs/>
          <w:spacing w:val="-5"/>
          <w:sz w:val="24"/>
          <w:szCs w:val="24"/>
        </w:rPr>
        <w:t xml:space="preserve">9.验收</w:t>
      </w:r>
      <w:r/>
    </w:p>
    <w:p>
      <w:pPr>
        <w:ind w:left="489"/>
        <w:spacing w:before="183" w:line="219" w:lineRule="auto"/>
        <w:rPr>
          <w:rFonts w:ascii="宋体" w:hAnsi="宋体" w:eastAsia="宋体" w:cs="宋体"/>
          <w:sz w:val="24"/>
          <w:szCs w:val="24"/>
        </w:rPr>
      </w:pPr>
      <w:r>
        <w:rPr>
          <w:rFonts w:ascii="宋体" w:hAnsi="宋体" w:eastAsia="宋体" w:cs="宋体"/>
          <w:spacing w:val="-3"/>
          <w:sz w:val="24"/>
          <w:szCs w:val="24"/>
        </w:rPr>
        <w:t xml:space="preserve">9.1</w:t>
      </w:r>
      <w:r>
        <w:rPr>
          <w:rFonts w:ascii="宋体" w:hAnsi="宋体" w:eastAsia="宋体" w:cs="宋体"/>
          <w:spacing w:val="-48"/>
          <w:sz w:val="24"/>
          <w:szCs w:val="24"/>
        </w:rPr>
        <w:t xml:space="preserve"> </w:t>
      </w:r>
      <w:r>
        <w:rPr>
          <w:rFonts w:ascii="宋体" w:hAnsi="宋体" w:eastAsia="宋体" w:cs="宋体"/>
          <w:spacing w:val="-3"/>
          <w:sz w:val="24"/>
          <w:szCs w:val="24"/>
        </w:rPr>
        <w:t xml:space="preserve">验收时间：</w:t>
      </w:r>
      <w:r>
        <w:rPr>
          <w:rFonts w:ascii="宋体" w:hAnsi="宋体" w:eastAsia="宋体" w:cs="宋体"/>
          <w:sz w:val="24"/>
          <w:szCs w:val="24"/>
          <w:u w:val="single"/>
        </w:rPr>
        <w:t xml:space="preserve">               </w:t>
      </w:r>
      <w:r/>
    </w:p>
    <w:p>
      <w:pPr>
        <w:ind w:left="489"/>
        <w:spacing w:before="184" w:line="219" w:lineRule="auto"/>
        <w:rPr>
          <w:rFonts w:ascii="宋体" w:hAnsi="宋体" w:eastAsia="宋体" w:cs="宋体"/>
          <w:sz w:val="24"/>
          <w:szCs w:val="24"/>
        </w:rPr>
      </w:pPr>
      <w:r>
        <w:rPr>
          <w:rFonts w:ascii="宋体" w:hAnsi="宋体" w:eastAsia="宋体" w:cs="宋体"/>
          <w:spacing w:val="-2"/>
          <w:sz w:val="24"/>
          <w:szCs w:val="24"/>
        </w:rPr>
        <w:t xml:space="preserve">9.2</w:t>
      </w:r>
      <w:r>
        <w:rPr>
          <w:rFonts w:ascii="宋体" w:hAnsi="宋体" w:eastAsia="宋体" w:cs="宋体"/>
          <w:spacing w:val="-40"/>
          <w:sz w:val="24"/>
          <w:szCs w:val="24"/>
        </w:rPr>
        <w:t xml:space="preserve"> </w:t>
      </w:r>
      <w:r>
        <w:rPr>
          <w:rFonts w:ascii="宋体" w:hAnsi="宋体" w:eastAsia="宋体" w:cs="宋体"/>
          <w:spacing w:val="-2"/>
          <w:sz w:val="24"/>
          <w:szCs w:val="24"/>
        </w:rPr>
        <w:t xml:space="preserve">验收方式：甲方自行组织验收</w:t>
      </w:r>
      <w:r/>
    </w:p>
    <w:p>
      <w:pPr>
        <w:ind w:left="10" w:right="13" w:firstLine="479"/>
        <w:spacing w:before="182" w:line="290" w:lineRule="auto"/>
        <w:rPr>
          <w:rFonts w:ascii="宋体" w:hAnsi="宋体" w:eastAsia="宋体" w:cs="宋体"/>
          <w:sz w:val="24"/>
          <w:szCs w:val="24"/>
        </w:rPr>
      </w:pPr>
      <w:r>
        <w:rPr>
          <w:rFonts w:ascii="宋体" w:hAnsi="宋体" w:eastAsia="宋体" w:cs="宋体"/>
          <w:spacing w:val="1"/>
          <w:sz w:val="24"/>
          <w:szCs w:val="24"/>
        </w:rPr>
        <w:t xml:space="preserve">9.3</w:t>
      </w:r>
      <w:r>
        <w:rPr>
          <w:rFonts w:ascii="宋体" w:hAnsi="宋体" w:eastAsia="宋体" w:cs="宋体"/>
          <w:spacing w:val="-43"/>
          <w:sz w:val="24"/>
          <w:szCs w:val="24"/>
        </w:rPr>
        <w:t xml:space="preserve"> </w:t>
      </w:r>
      <w:r>
        <w:rPr>
          <w:rFonts w:ascii="宋体" w:hAnsi="宋体" w:eastAsia="宋体" w:cs="宋体"/>
          <w:spacing w:val="1"/>
          <w:sz w:val="24"/>
          <w:szCs w:val="24"/>
        </w:rPr>
        <w:t xml:space="preserve">验收程序：对服务期实施情况进行考核，结合考核情况（以具体实施为准）和服</w:t>
      </w:r>
      <w:r>
        <w:rPr>
          <w:rFonts w:ascii="宋体" w:hAnsi="宋体" w:eastAsia="宋体" w:cs="宋体"/>
          <w:spacing w:val="-2"/>
          <w:sz w:val="24"/>
          <w:szCs w:val="24"/>
        </w:rPr>
        <w:t xml:space="preserve">务效果进行验收</w:t>
      </w:r>
      <w:r/>
    </w:p>
    <w:p>
      <w:pPr>
        <w:ind w:left="506"/>
        <w:spacing w:before="183" w:line="219" w:lineRule="auto"/>
        <w:rPr>
          <w:rFonts w:ascii="宋体" w:hAnsi="宋体" w:eastAsia="宋体" w:cs="宋体"/>
          <w:sz w:val="24"/>
          <w:szCs w:val="24"/>
        </w:rPr>
      </w:pPr>
      <w:r>
        <w:rPr>
          <w:rFonts w:ascii="宋体" w:hAnsi="宋体" w:eastAsia="宋体" w:cs="宋体"/>
          <w:b/>
          <w:bCs/>
          <w:spacing w:val="-5"/>
          <w:sz w:val="24"/>
          <w:szCs w:val="24"/>
        </w:rPr>
        <w:t xml:space="preserve">10.知识产权及使用权</w:t>
      </w:r>
      <w:r/>
    </w:p>
    <w:p>
      <w:pPr>
        <w:ind w:left="9" w:firstLine="496"/>
        <w:jc w:val="both"/>
        <w:spacing w:before="184" w:line="361" w:lineRule="auto"/>
        <w:rPr>
          <w:rFonts w:ascii="宋体" w:hAnsi="宋体" w:eastAsia="宋体" w:cs="宋体"/>
          <w:sz w:val="24"/>
          <w:szCs w:val="24"/>
        </w:rPr>
      </w:pPr>
      <w:r>
        <w:rPr>
          <w:rFonts w:ascii="宋体" w:hAnsi="宋体" w:eastAsia="宋体" w:cs="宋体"/>
          <w:spacing w:val="-3"/>
          <w:sz w:val="24"/>
          <w:szCs w:val="24"/>
        </w:rPr>
        <w:t xml:space="preserve">10.1</w:t>
      </w:r>
      <w:r>
        <w:rPr>
          <w:rFonts w:ascii="宋体" w:hAnsi="宋体" w:eastAsia="宋体" w:cs="宋体"/>
          <w:spacing w:val="-11"/>
          <w:sz w:val="24"/>
          <w:szCs w:val="24"/>
        </w:rPr>
        <w:t xml:space="preserve"> </w:t>
      </w:r>
      <w:r>
        <w:rPr>
          <w:rFonts w:ascii="宋体" w:hAnsi="宋体" w:eastAsia="宋体" w:cs="宋体"/>
          <w:spacing w:val="-3"/>
          <w:sz w:val="24"/>
          <w:szCs w:val="24"/>
        </w:rPr>
        <w:t xml:space="preserve">乙方应保证甲方在使用该服务或其任何一部分时不受第三方提出侵犯其专利权、</w:t>
      </w:r>
      <w:r>
        <w:rPr>
          <w:rFonts w:ascii="宋体" w:hAnsi="宋体" w:eastAsia="宋体" w:cs="宋体"/>
          <w:sz w:val="24"/>
          <w:szCs w:val="24"/>
        </w:rPr>
        <w:t xml:space="preserve">商标权和工业设计权的起诉。如果任何第三方提出侵权指控或赔偿要求，</w:t>
      </w:r>
      <w:r>
        <w:rPr>
          <w:rFonts w:ascii="宋体" w:hAnsi="宋体" w:eastAsia="宋体" w:cs="宋体"/>
          <w:spacing w:val="-1"/>
          <w:sz w:val="24"/>
          <w:szCs w:val="24"/>
        </w:rPr>
        <w:t xml:space="preserve">乙方必须与第三</w:t>
      </w:r>
      <w:r>
        <w:rPr>
          <w:rFonts w:ascii="宋体" w:hAnsi="宋体" w:eastAsia="宋体" w:cs="宋体"/>
          <w:sz w:val="24"/>
          <w:szCs w:val="24"/>
        </w:rPr>
        <w:t xml:space="preserve">方交涉，并承担发生和可能发生的一切损失、费用和法律责任。如由于乙</w:t>
      </w:r>
      <w:r>
        <w:rPr>
          <w:rFonts w:ascii="宋体" w:hAnsi="宋体" w:eastAsia="宋体" w:cs="宋体"/>
          <w:spacing w:val="-1"/>
          <w:sz w:val="24"/>
          <w:szCs w:val="24"/>
        </w:rPr>
        <w:t xml:space="preserve">方不积极与</w:t>
      </w:r>
      <w:r>
        <w:rPr>
          <w:rFonts w:hint="eastAsia" w:ascii="宋体" w:hAnsi="宋体" w:cs="宋体"/>
          <w:spacing w:val="-1"/>
          <w:sz w:val="24"/>
          <w:szCs w:val="24"/>
          <w:lang w:val="en-US" w:eastAsia="zh-CN"/>
        </w:rPr>
        <w:t xml:space="preserve">第三方</w:t>
      </w:r>
      <w:r>
        <w:rPr>
          <w:rFonts w:ascii="宋体" w:hAnsi="宋体" w:eastAsia="宋体" w:cs="宋体"/>
          <w:spacing w:val="-1"/>
          <w:sz w:val="24"/>
          <w:szCs w:val="24"/>
        </w:rPr>
        <w:t xml:space="preserve">交涉，甲方有权应诉或进行和解，其发生的费用由乙方承担。</w:t>
      </w:r>
      <w:r/>
    </w:p>
    <w:p>
      <w:pPr>
        <w:ind w:left="506"/>
        <w:spacing w:before="182" w:line="220" w:lineRule="auto"/>
        <w:rPr>
          <w:rFonts w:ascii="宋体" w:hAnsi="宋体" w:eastAsia="宋体" w:cs="宋体"/>
          <w:sz w:val="24"/>
          <w:szCs w:val="24"/>
        </w:rPr>
      </w:pPr>
      <w:r>
        <w:rPr>
          <w:rFonts w:ascii="宋体" w:hAnsi="宋体" w:eastAsia="宋体" w:cs="宋体"/>
          <w:b/>
          <w:bCs/>
          <w:spacing w:val="-8"/>
          <w:sz w:val="24"/>
          <w:szCs w:val="24"/>
        </w:rPr>
        <w:t xml:space="preserve">11.保密</w:t>
      </w:r>
      <w:r/>
    </w:p>
    <w:p>
      <w:pPr>
        <w:ind w:left="8" w:right="13" w:firstLine="497"/>
        <w:spacing w:before="181" w:line="325" w:lineRule="auto"/>
        <w:rPr>
          <w:rFonts w:ascii="宋体" w:hAnsi="宋体" w:eastAsia="宋体" w:cs="宋体"/>
          <w:sz w:val="24"/>
          <w:szCs w:val="24"/>
        </w:rPr>
      </w:pPr>
      <w:r>
        <w:rPr>
          <w:rFonts w:ascii="宋体" w:hAnsi="宋体" w:eastAsia="宋体" w:cs="宋体"/>
          <w:spacing w:val="-3"/>
          <w:sz w:val="24"/>
          <w:szCs w:val="24"/>
        </w:rPr>
        <w:t xml:space="preserve">11.1 甲乙双方在合同订立和履行过程</w:t>
      </w:r>
      <w:r>
        <w:rPr>
          <w:rFonts w:ascii="宋体" w:hAnsi="宋体" w:eastAsia="宋体" w:cs="宋体"/>
          <w:spacing w:val="-4"/>
          <w:sz w:val="24"/>
          <w:szCs w:val="24"/>
        </w:rPr>
        <w:t xml:space="preserve">中所知悉的、对方的商业秘密、工作秘密、技术</w:t>
      </w:r>
      <w:r>
        <w:rPr>
          <w:rFonts w:ascii="宋体" w:hAnsi="宋体" w:eastAsia="宋体" w:cs="宋体"/>
          <w:sz w:val="24"/>
          <w:szCs w:val="24"/>
        </w:rPr>
        <w:t xml:space="preserve">信息、经营信息等均有保密义务。本合同履行完成或在履行的过程中，未经</w:t>
      </w:r>
      <w:r>
        <w:rPr>
          <w:rFonts w:ascii="宋体" w:hAnsi="宋体" w:eastAsia="宋体" w:cs="宋体"/>
          <w:spacing w:val="-1"/>
          <w:sz w:val="24"/>
          <w:szCs w:val="24"/>
        </w:rPr>
        <w:t xml:space="preserve">对方事先书面</w:t>
      </w:r>
      <w:r>
        <w:rPr>
          <w:rFonts w:ascii="宋体" w:hAnsi="宋体" w:eastAsia="宋体" w:cs="宋体"/>
          <w:sz w:val="24"/>
          <w:szCs w:val="24"/>
        </w:rPr>
        <w:t xml:space="preserve">同意，任何一方均不得向第三方披露或透露有关本合同内容项下的任何信息</w:t>
      </w:r>
      <w:r>
        <w:rPr>
          <w:rFonts w:ascii="宋体" w:hAnsi="宋体" w:eastAsia="宋体" w:cs="宋体"/>
          <w:spacing w:val="-1"/>
          <w:sz w:val="24"/>
          <w:szCs w:val="24"/>
        </w:rPr>
        <w:t xml:space="preserve">。如发生以上情况，泄密方承担由此引起的一切后果并承担赔偿责任。</w:t>
      </w:r>
      <w:r/>
    </w:p>
    <w:p>
      <w:pPr>
        <w:ind w:left="15" w:firstLine="491"/>
        <w:spacing w:before="181" w:line="290" w:lineRule="auto"/>
        <w:rPr>
          <w:rFonts w:ascii="宋体" w:hAnsi="宋体" w:eastAsia="宋体" w:cs="宋体"/>
          <w:sz w:val="24"/>
          <w:szCs w:val="24"/>
        </w:rPr>
      </w:pPr>
      <w:r>
        <w:rPr>
          <w:rFonts w:ascii="宋体" w:hAnsi="宋体" w:eastAsia="宋体" w:cs="宋体"/>
          <w:spacing w:val="-2"/>
          <w:sz w:val="24"/>
          <w:szCs w:val="24"/>
        </w:rPr>
        <w:t xml:space="preserve">11.2</w:t>
      </w:r>
      <w:r>
        <w:rPr>
          <w:rFonts w:ascii="宋体" w:hAnsi="宋体" w:eastAsia="宋体" w:cs="宋体"/>
          <w:spacing w:val="-36"/>
          <w:sz w:val="24"/>
          <w:szCs w:val="24"/>
        </w:rPr>
        <w:t xml:space="preserve"> </w:t>
      </w:r>
      <w:r>
        <w:rPr>
          <w:rFonts w:ascii="宋体" w:hAnsi="宋体" w:eastAsia="宋体" w:cs="宋体"/>
          <w:spacing w:val="-2"/>
          <w:sz w:val="24"/>
          <w:szCs w:val="24"/>
        </w:rPr>
        <w:t xml:space="preserve">除履行本合同义务内容所需外，未经对方事先书</w:t>
      </w:r>
      <w:r>
        <w:rPr>
          <w:rFonts w:ascii="宋体" w:hAnsi="宋体" w:eastAsia="宋体" w:cs="宋体"/>
          <w:spacing w:val="-3"/>
          <w:sz w:val="24"/>
          <w:szCs w:val="24"/>
        </w:rPr>
        <w:t xml:space="preserve">面同意，任一方不得擅自使用、</w:t>
      </w:r>
      <w:r>
        <w:rPr>
          <w:rFonts w:ascii="宋体" w:hAnsi="宋体" w:eastAsia="宋体" w:cs="宋体"/>
          <w:spacing w:val="-1"/>
          <w:sz w:val="24"/>
          <w:szCs w:val="24"/>
        </w:rPr>
        <w:t xml:space="preserve">复制对商标、标志、商业信息、技术及其他资料。</w:t>
      </w:r>
      <w:r/>
    </w:p>
    <w:p>
      <w:pPr>
        <w:ind w:left="506"/>
        <w:spacing w:before="183" w:line="219" w:lineRule="auto"/>
        <w:rPr>
          <w:rFonts w:ascii="宋体" w:hAnsi="宋体" w:eastAsia="宋体" w:cs="宋体"/>
          <w:sz w:val="24"/>
          <w:szCs w:val="24"/>
        </w:rPr>
      </w:pPr>
      <w:r>
        <w:rPr>
          <w:rFonts w:ascii="宋体" w:hAnsi="宋体" w:eastAsia="宋体" w:cs="宋体"/>
          <w:spacing w:val="-1"/>
          <w:sz w:val="24"/>
          <w:szCs w:val="24"/>
        </w:rPr>
        <w:t xml:space="preserve">11.3</w:t>
      </w:r>
      <w:r>
        <w:rPr>
          <w:rFonts w:ascii="宋体" w:hAnsi="宋体" w:eastAsia="宋体" w:cs="宋体"/>
          <w:spacing w:val="-50"/>
          <w:sz w:val="24"/>
          <w:szCs w:val="24"/>
        </w:rPr>
        <w:t xml:space="preserve"> </w:t>
      </w:r>
      <w:r>
        <w:rPr>
          <w:rFonts w:ascii="宋体" w:hAnsi="宋体" w:eastAsia="宋体" w:cs="宋体"/>
          <w:spacing w:val="-1"/>
          <w:sz w:val="24"/>
          <w:szCs w:val="24"/>
        </w:rPr>
        <w:t xml:space="preserve">本保密条款长期有效，本合同变更、终止或解除等均不影响本条款的效</w:t>
      </w:r>
      <w:r>
        <w:rPr>
          <w:rFonts w:ascii="宋体" w:hAnsi="宋体" w:eastAsia="宋体" w:cs="宋体"/>
          <w:spacing w:val="-2"/>
          <w:sz w:val="24"/>
          <w:szCs w:val="24"/>
        </w:rPr>
        <w:t xml:space="preserve">力。</w:t>
      </w:r>
      <w:r/>
    </w:p>
    <w:p>
      <w:pPr>
        <w:ind w:left="506"/>
        <w:spacing w:before="184" w:line="219" w:lineRule="auto"/>
        <w:rPr>
          <w:rFonts w:ascii="宋体" w:hAnsi="宋体" w:eastAsia="宋体" w:cs="宋体"/>
          <w:sz w:val="24"/>
          <w:szCs w:val="24"/>
        </w:rPr>
      </w:pPr>
      <w:r>
        <w:rPr>
          <w:rFonts w:ascii="宋体" w:hAnsi="宋体" w:eastAsia="宋体" w:cs="宋体"/>
          <w:b/>
          <w:bCs/>
          <w:spacing w:val="-6"/>
          <w:sz w:val="24"/>
          <w:szCs w:val="24"/>
        </w:rPr>
        <w:t xml:space="preserve">12.违约责任</w:t>
      </w:r>
      <w:r/>
    </w:p>
    <w:p>
      <w:pPr>
        <w:ind w:left="8" w:right="13" w:firstLine="498"/>
        <w:spacing w:before="184" w:line="325" w:lineRule="auto"/>
        <w:rPr>
          <w:rFonts w:ascii="宋体" w:hAnsi="宋体" w:eastAsia="宋体" w:cs="宋体"/>
          <w:sz w:val="24"/>
          <w:szCs w:val="24"/>
        </w:rPr>
      </w:pPr>
      <w:r>
        <w:rPr>
          <w:rFonts w:ascii="宋体" w:hAnsi="宋体" w:eastAsia="宋体" w:cs="宋体"/>
          <w:spacing w:val="-3"/>
          <w:sz w:val="24"/>
          <w:szCs w:val="24"/>
        </w:rPr>
        <w:t xml:space="preserve">12.</w:t>
      </w:r>
      <w:r>
        <w:rPr>
          <w:rFonts w:hint="eastAsia" w:ascii="宋体" w:hAnsi="宋体" w:eastAsia="宋体" w:cs="宋体"/>
          <w:spacing w:val="-3"/>
          <w:sz w:val="24"/>
          <w:szCs w:val="24"/>
          <w:lang w:val="en-US" w:eastAsia="zh-CN"/>
        </w:rPr>
        <w:t xml:space="preserve">1 </w:t>
      </w:r>
      <w:r>
        <w:rPr>
          <w:rFonts w:ascii="宋体" w:hAnsi="宋体" w:eastAsia="宋体" w:cs="宋体"/>
          <w:spacing w:val="-3"/>
          <w:sz w:val="24"/>
          <w:szCs w:val="24"/>
        </w:rPr>
        <w:t xml:space="preserve">因乙方原因，未能按规定时间完成有关工作的，每延误一天，甲方可在支付合同余款中扣除合同价款</w:t>
      </w:r>
      <w:r>
        <w:rPr>
          <w:rFonts w:hint="eastAsia" w:ascii="宋体" w:hAnsi="宋体" w:eastAsia="宋体" w:cs="宋体"/>
          <w:spacing w:val="-3"/>
          <w:sz w:val="24"/>
          <w:szCs w:val="24"/>
          <w:u w:val="single"/>
          <w:lang w:val="en-US" w:eastAsia="zh-CN"/>
        </w:rPr>
        <w:t xml:space="preserve">   </w:t>
      </w:r>
      <w:r>
        <w:rPr>
          <w:rFonts w:ascii="宋体" w:hAnsi="宋体" w:eastAsia="宋体" w:cs="宋体"/>
          <w:spacing w:val="-3"/>
          <w:sz w:val="24"/>
          <w:szCs w:val="24"/>
        </w:rPr>
        <w:t xml:space="preserve"> ‰，累计扣款达到</w:t>
      </w:r>
      <w:r>
        <w:rPr>
          <w:rFonts w:hint="eastAsia" w:ascii="宋体" w:hAnsi="宋体" w:eastAsia="宋体" w:cs="宋体"/>
          <w:spacing w:val="-3"/>
          <w:sz w:val="24"/>
          <w:szCs w:val="24"/>
          <w:u w:val="single"/>
          <w:lang w:val="en-US" w:eastAsia="zh-CN"/>
        </w:rPr>
        <w:t xml:space="preserve">    </w:t>
      </w:r>
      <w:r>
        <w:rPr>
          <w:rFonts w:ascii="宋体" w:hAnsi="宋体" w:eastAsia="宋体" w:cs="宋体"/>
          <w:spacing w:val="-3"/>
          <w:sz w:val="24"/>
          <w:szCs w:val="24"/>
        </w:rPr>
        <w:t xml:space="preserve">%时，甲方有权终止合同，并保留追究乙方</w:t>
      </w:r>
      <w:r>
        <w:rPr>
          <w:rFonts w:ascii="宋体" w:hAnsi="宋体" w:eastAsia="宋体" w:cs="宋体"/>
          <w:sz w:val="24"/>
          <w:szCs w:val="24"/>
        </w:rPr>
        <w:t xml:space="preserve">责任及要求赔偿损失的权利。如未能通过验收，甲方保留追究乙方责任及要求</w:t>
      </w:r>
      <w:r>
        <w:rPr>
          <w:rFonts w:ascii="宋体" w:hAnsi="宋体" w:eastAsia="宋体" w:cs="宋体"/>
          <w:spacing w:val="-1"/>
          <w:sz w:val="24"/>
          <w:szCs w:val="24"/>
        </w:rPr>
        <w:t xml:space="preserve">赔偿损失的</w:t>
      </w:r>
      <w:r>
        <w:rPr>
          <w:rFonts w:ascii="宋体" w:hAnsi="宋体" w:eastAsia="宋体" w:cs="宋体"/>
          <w:spacing w:val="-3"/>
          <w:sz w:val="24"/>
          <w:szCs w:val="24"/>
        </w:rPr>
        <w:t xml:space="preserve">权利。</w:t>
      </w:r>
      <w:r/>
    </w:p>
    <w:p>
      <w:pPr>
        <w:ind w:left="11" w:right="13" w:firstLine="494"/>
        <w:spacing w:before="183" w:line="313" w:lineRule="auto"/>
        <w:rPr>
          <w:rFonts w:ascii="宋体" w:hAnsi="宋体" w:eastAsia="宋体" w:cs="宋体"/>
          <w:sz w:val="24"/>
          <w:szCs w:val="24"/>
        </w:rPr>
      </w:pPr>
      <w:r>
        <w:rPr>
          <w:rFonts w:ascii="宋体" w:hAnsi="宋体" w:eastAsia="宋体" w:cs="宋体"/>
          <w:spacing w:val="-3"/>
          <w:sz w:val="24"/>
          <w:szCs w:val="24"/>
        </w:rPr>
        <w:t xml:space="preserve">12.</w:t>
      </w:r>
      <w:r>
        <w:rPr>
          <w:rFonts w:hint="eastAsia" w:ascii="宋体" w:hAnsi="宋体" w:eastAsia="宋体" w:cs="宋体"/>
          <w:spacing w:val="-3"/>
          <w:sz w:val="24"/>
          <w:szCs w:val="24"/>
          <w:lang w:val="en-US" w:eastAsia="zh-CN"/>
        </w:rPr>
        <w:t xml:space="preserve">2</w:t>
      </w:r>
      <w:r>
        <w:rPr>
          <w:rFonts w:ascii="宋体" w:hAnsi="宋体" w:eastAsia="宋体" w:cs="宋体"/>
          <w:spacing w:val="-24"/>
          <w:sz w:val="24"/>
          <w:szCs w:val="24"/>
        </w:rPr>
        <w:t xml:space="preserve"> </w:t>
      </w:r>
      <w:r>
        <w:rPr>
          <w:rFonts w:ascii="宋体" w:hAnsi="宋体" w:eastAsia="宋体" w:cs="宋体"/>
          <w:spacing w:val="-3"/>
          <w:sz w:val="24"/>
          <w:szCs w:val="24"/>
        </w:rPr>
        <w:t xml:space="preserve">乙方应全面履行合同，甲方不接受合同的部分履行。若未能如期交付，有关的延</w:t>
      </w:r>
      <w:r>
        <w:rPr>
          <w:rFonts w:ascii="宋体" w:hAnsi="宋体" w:eastAsia="宋体" w:cs="宋体"/>
          <w:sz w:val="24"/>
          <w:szCs w:val="24"/>
        </w:rPr>
        <w:t xml:space="preserve">误视为整个项目的延误，可视为合同全部未能完成，甲方有权拒付（</w:t>
      </w:r>
      <w:r>
        <w:rPr>
          <w:rFonts w:ascii="宋体" w:hAnsi="宋体" w:eastAsia="宋体" w:cs="宋体"/>
          <w:spacing w:val="-1"/>
          <w:sz w:val="24"/>
          <w:szCs w:val="24"/>
        </w:rPr>
        <w:t xml:space="preserve">追回）全部价款并解</w:t>
      </w:r>
      <w:r>
        <w:rPr>
          <w:rFonts w:ascii="宋体" w:hAnsi="宋体" w:eastAsia="宋体" w:cs="宋体"/>
          <w:spacing w:val="-4"/>
          <w:sz w:val="24"/>
          <w:szCs w:val="24"/>
        </w:rPr>
        <w:t xml:space="preserve">除合同。</w:t>
      </w:r>
      <w:r/>
    </w:p>
    <w:p>
      <w:pPr>
        <w:ind w:left="8" w:right="13" w:firstLine="498"/>
        <w:spacing w:before="182" w:line="290" w:lineRule="auto"/>
        <w:rPr>
          <w:rFonts w:ascii="宋体" w:hAnsi="宋体" w:eastAsia="宋体" w:cs="宋体"/>
          <w:sz w:val="24"/>
          <w:szCs w:val="24"/>
        </w:rPr>
      </w:pPr>
      <w:r>
        <w:rPr>
          <w:rFonts w:ascii="宋体" w:hAnsi="宋体" w:eastAsia="宋体" w:cs="宋体"/>
          <w:spacing w:val="-3"/>
          <w:sz w:val="24"/>
          <w:szCs w:val="24"/>
        </w:rPr>
        <w:t xml:space="preserve">12.</w:t>
      </w:r>
      <w:r>
        <w:rPr>
          <w:rFonts w:hint="eastAsia" w:ascii="宋体" w:hAnsi="宋体" w:eastAsia="宋体" w:cs="宋体"/>
          <w:spacing w:val="-3"/>
          <w:sz w:val="24"/>
          <w:szCs w:val="24"/>
          <w:lang w:val="en-US" w:eastAsia="zh-CN"/>
        </w:rPr>
        <w:t xml:space="preserve">3</w:t>
      </w:r>
      <w:r>
        <w:rPr>
          <w:rFonts w:ascii="宋体" w:hAnsi="宋体" w:eastAsia="宋体" w:cs="宋体"/>
          <w:spacing w:val="-3"/>
          <w:sz w:val="24"/>
          <w:szCs w:val="24"/>
        </w:rPr>
        <w:t xml:space="preserve">如乙方提供的维护服务文件不符合质量要求，必须在甲方提出要</w:t>
      </w:r>
      <w:r>
        <w:rPr>
          <w:rFonts w:ascii="宋体" w:hAnsi="宋体" w:eastAsia="宋体" w:cs="宋体"/>
          <w:spacing w:val="-4"/>
          <w:sz w:val="24"/>
          <w:szCs w:val="24"/>
        </w:rPr>
        <w:t xml:space="preserve">求后</w:t>
      </w:r>
      <w:r>
        <w:rPr>
          <w:rFonts w:ascii="宋体" w:hAnsi="宋体" w:eastAsia="宋体" w:cs="宋体"/>
          <w:spacing w:val="-45"/>
          <w:sz w:val="24"/>
          <w:szCs w:val="24"/>
        </w:rPr>
        <w:t xml:space="preserve"> </w:t>
      </w:r>
      <w:r>
        <w:rPr>
          <w:rFonts w:ascii="宋体" w:hAnsi="宋体" w:eastAsia="宋体" w:cs="宋体"/>
          <w:spacing w:val="-4"/>
          <w:sz w:val="24"/>
          <w:szCs w:val="24"/>
        </w:rPr>
        <w:t xml:space="preserve">7</w:t>
      </w:r>
      <w:r>
        <w:rPr>
          <w:rFonts w:ascii="宋体" w:hAnsi="宋体" w:eastAsia="宋体" w:cs="宋体"/>
          <w:spacing w:val="-45"/>
          <w:sz w:val="24"/>
          <w:szCs w:val="24"/>
        </w:rPr>
        <w:t xml:space="preserve"> </w:t>
      </w:r>
      <w:r>
        <w:rPr>
          <w:rFonts w:ascii="宋体" w:hAnsi="宋体" w:eastAsia="宋体" w:cs="宋体"/>
          <w:spacing w:val="-4"/>
          <w:sz w:val="24"/>
          <w:szCs w:val="24"/>
        </w:rPr>
        <w:t xml:space="preserve">天内无条</w:t>
      </w:r>
      <w:r>
        <w:rPr>
          <w:rFonts w:ascii="宋体" w:hAnsi="宋体" w:eastAsia="宋体" w:cs="宋体"/>
          <w:spacing w:val="-3"/>
          <w:sz w:val="24"/>
          <w:szCs w:val="24"/>
        </w:rPr>
        <w:t xml:space="preserve">件修改。</w:t>
      </w:r>
      <w:r/>
    </w:p>
    <w:p>
      <w:pPr>
        <w:ind w:left="506"/>
        <w:spacing w:before="183" w:line="219" w:lineRule="auto"/>
        <w:rPr>
          <w:rFonts w:ascii="宋体" w:hAnsi="宋体" w:eastAsia="宋体" w:cs="宋体"/>
          <w:sz w:val="24"/>
          <w:szCs w:val="24"/>
        </w:rPr>
      </w:pPr>
      <w:r>
        <w:rPr>
          <w:rFonts w:ascii="宋体" w:hAnsi="宋体" w:eastAsia="宋体" w:cs="宋体"/>
          <w:b/>
          <w:bCs/>
          <w:spacing w:val="-6"/>
          <w:sz w:val="24"/>
          <w:szCs w:val="24"/>
        </w:rPr>
        <w:t xml:space="preserve">13.不可抗力</w:t>
      </w:r>
      <w:r/>
    </w:p>
    <w:p>
      <w:pPr>
        <w:ind w:left="14" w:right="13" w:firstLine="492"/>
        <w:spacing w:before="182" w:line="290" w:lineRule="auto"/>
        <w:rPr>
          <w:rFonts w:ascii="宋体" w:hAnsi="宋体" w:eastAsia="宋体" w:cs="宋体"/>
          <w:sz w:val="24"/>
          <w:szCs w:val="24"/>
        </w:rPr>
      </w:pPr>
      <w:r>
        <w:rPr>
          <w:rFonts w:ascii="宋体" w:hAnsi="宋体" w:eastAsia="宋体" w:cs="宋体"/>
          <w:spacing w:val="-3"/>
          <w:sz w:val="24"/>
          <w:szCs w:val="24"/>
        </w:rPr>
        <w:t xml:space="preserve">13.1</w:t>
      </w:r>
      <w:r>
        <w:rPr>
          <w:rFonts w:ascii="宋体" w:hAnsi="宋体" w:eastAsia="宋体" w:cs="宋体"/>
          <w:spacing w:val="-49"/>
          <w:sz w:val="24"/>
          <w:szCs w:val="24"/>
        </w:rPr>
        <w:t xml:space="preserve"> </w:t>
      </w:r>
      <w:r>
        <w:rPr>
          <w:rFonts w:ascii="宋体" w:hAnsi="宋体" w:eastAsia="宋体" w:cs="宋体"/>
          <w:spacing w:val="-3"/>
          <w:sz w:val="24"/>
          <w:szCs w:val="24"/>
        </w:rPr>
        <w:t xml:space="preserve">本条所称“不可抗力</w:t>
      </w:r>
      <w:r>
        <w:rPr>
          <w:rFonts w:ascii="宋体" w:hAnsi="宋体" w:eastAsia="宋体" w:cs="宋体"/>
          <w:spacing w:val="-88"/>
          <w:sz w:val="24"/>
          <w:szCs w:val="24"/>
        </w:rPr>
        <w:t xml:space="preserve"> </w:t>
      </w:r>
      <w:r>
        <w:rPr>
          <w:rFonts w:ascii="宋体" w:hAnsi="宋体" w:eastAsia="宋体" w:cs="宋体"/>
          <w:spacing w:val="-3"/>
          <w:sz w:val="24"/>
          <w:szCs w:val="24"/>
        </w:rPr>
        <w:t xml:space="preserve">”是指战争、严重火灾、洪水、台风、地震</w:t>
      </w:r>
      <w:r>
        <w:rPr>
          <w:rFonts w:ascii="宋体" w:hAnsi="宋体" w:eastAsia="宋体" w:cs="宋体"/>
          <w:spacing w:val="-4"/>
          <w:sz w:val="24"/>
          <w:szCs w:val="24"/>
        </w:rPr>
        <w:t xml:space="preserve">等或其它双方认</w:t>
      </w:r>
      <w:r>
        <w:rPr>
          <w:rFonts w:ascii="宋体" w:hAnsi="宋体" w:eastAsia="宋体" w:cs="宋体"/>
          <w:spacing w:val="-2"/>
          <w:sz w:val="24"/>
          <w:szCs w:val="24"/>
        </w:rPr>
        <w:t xml:space="preserve">定的不可抗力事件。</w:t>
      </w:r>
      <w:r/>
    </w:p>
    <w:p>
      <w:pPr>
        <w:ind w:left="11" w:right="13" w:firstLine="494"/>
        <w:spacing w:before="184" w:line="313" w:lineRule="auto"/>
        <w:rPr>
          <w:rFonts w:ascii="宋体" w:hAnsi="宋体" w:eastAsia="宋体" w:cs="宋体"/>
          <w:sz w:val="24"/>
          <w:szCs w:val="24"/>
        </w:rPr>
      </w:pPr>
      <w:r>
        <w:rPr>
          <w:rFonts w:ascii="宋体" w:hAnsi="宋体" w:eastAsia="宋体" w:cs="宋体"/>
          <w:spacing w:val="-3"/>
          <w:sz w:val="24"/>
          <w:szCs w:val="24"/>
        </w:rPr>
        <w:t xml:space="preserve">13.2</w:t>
      </w:r>
      <w:r>
        <w:rPr>
          <w:rFonts w:ascii="宋体" w:hAnsi="宋体" w:eastAsia="宋体" w:cs="宋体"/>
          <w:spacing w:val="-21"/>
          <w:sz w:val="24"/>
          <w:szCs w:val="24"/>
        </w:rPr>
        <w:t xml:space="preserve"> </w:t>
      </w:r>
      <w:r>
        <w:rPr>
          <w:rFonts w:ascii="宋体" w:hAnsi="宋体" w:eastAsia="宋体" w:cs="宋体"/>
          <w:spacing w:val="-3"/>
          <w:sz w:val="24"/>
          <w:szCs w:val="24"/>
        </w:rPr>
        <w:t xml:space="preserve">由于不可预见、不可避免、不可克服等不可抗力的原因，任一方不能履行</w:t>
      </w:r>
      <w:r>
        <w:rPr>
          <w:rFonts w:ascii="宋体" w:hAnsi="宋体" w:eastAsia="宋体" w:cs="宋体"/>
          <w:spacing w:val="-4"/>
          <w:sz w:val="24"/>
          <w:szCs w:val="24"/>
        </w:rPr>
        <w:t xml:space="preserve">本合同部分或全部义务的，应当在不可抗力发生时起</w:t>
      </w:r>
      <w:r>
        <w:rPr>
          <w:rFonts w:ascii="宋体" w:hAnsi="宋体" w:eastAsia="宋体" w:cs="宋体"/>
          <w:spacing w:val="-42"/>
          <w:sz w:val="24"/>
          <w:szCs w:val="24"/>
        </w:rPr>
        <w:t xml:space="preserve"> </w:t>
      </w:r>
      <w:r>
        <w:rPr>
          <w:rFonts w:ascii="宋体" w:hAnsi="宋体" w:eastAsia="宋体" w:cs="宋体"/>
          <w:spacing w:val="-4"/>
          <w:sz w:val="24"/>
          <w:szCs w:val="24"/>
        </w:rPr>
        <w:t xml:space="preserve">24</w:t>
      </w:r>
      <w:r>
        <w:rPr>
          <w:rFonts w:ascii="宋体" w:hAnsi="宋体" w:eastAsia="宋体" w:cs="宋体"/>
          <w:spacing w:val="-45"/>
          <w:sz w:val="24"/>
          <w:szCs w:val="24"/>
        </w:rPr>
        <w:t xml:space="preserve"> </w:t>
      </w:r>
      <w:r>
        <w:rPr>
          <w:rFonts w:ascii="宋体" w:hAnsi="宋体" w:eastAsia="宋体" w:cs="宋体"/>
          <w:spacing w:val="-4"/>
          <w:sz w:val="24"/>
          <w:szCs w:val="24"/>
        </w:rPr>
        <w:t xml:space="preserve">小时内以书面形式通知对方，证明不可抗</w:t>
      </w:r>
      <w:r>
        <w:rPr>
          <w:rFonts w:ascii="宋体" w:hAnsi="宋体" w:eastAsia="宋体" w:cs="宋体"/>
          <w:spacing w:val="-2"/>
          <w:sz w:val="24"/>
          <w:szCs w:val="24"/>
        </w:rPr>
        <w:t xml:space="preserve">力事件的存在。</w:t>
      </w:r>
      <w:r/>
    </w:p>
    <w:p>
      <w:pPr>
        <w:ind w:left="9" w:right="13" w:firstLine="496"/>
        <w:spacing w:before="183" w:line="289" w:lineRule="auto"/>
        <w:rPr>
          <w:rFonts w:ascii="宋体" w:hAnsi="宋体" w:eastAsia="宋体" w:cs="宋体"/>
          <w:sz w:val="24"/>
          <w:szCs w:val="24"/>
        </w:rPr>
      </w:pPr>
      <w:r>
        <w:rPr>
          <w:rFonts w:ascii="宋体" w:hAnsi="宋体" w:eastAsia="宋体" w:cs="宋体"/>
          <w:spacing w:val="-2"/>
          <w:sz w:val="24"/>
          <w:szCs w:val="24"/>
        </w:rPr>
        <w:t xml:space="preserve">13.3</w:t>
      </w:r>
      <w:r>
        <w:rPr>
          <w:rFonts w:ascii="宋体" w:hAnsi="宋体" w:eastAsia="宋体" w:cs="宋体"/>
          <w:spacing w:val="-46"/>
          <w:sz w:val="24"/>
          <w:szCs w:val="24"/>
        </w:rPr>
        <w:t xml:space="preserve"> </w:t>
      </w:r>
      <w:r>
        <w:rPr>
          <w:rFonts w:ascii="宋体" w:hAnsi="宋体" w:eastAsia="宋体" w:cs="宋体"/>
          <w:spacing w:val="-2"/>
          <w:sz w:val="24"/>
          <w:szCs w:val="24"/>
        </w:rPr>
        <w:t xml:space="preserve">不可抗力事件发生后，甲方和乙方应当积</w:t>
      </w:r>
      <w:r>
        <w:rPr>
          <w:rFonts w:ascii="宋体" w:hAnsi="宋体" w:eastAsia="宋体" w:cs="宋体"/>
          <w:spacing w:val="-3"/>
          <w:sz w:val="24"/>
          <w:szCs w:val="24"/>
        </w:rPr>
        <w:t xml:space="preserve">极寻求以合理的方式履行本合同，在取</w:t>
      </w:r>
      <w:r>
        <w:rPr>
          <w:rFonts w:ascii="宋体" w:hAnsi="宋体" w:eastAsia="宋体" w:cs="宋体"/>
          <w:sz w:val="24"/>
          <w:szCs w:val="24"/>
        </w:rPr>
        <w:t xml:space="preserve">得有关机构的不可抗力证明或双方谅解确认后，允许延期履行或修订本合</w:t>
      </w:r>
      <w:r>
        <w:rPr>
          <w:rFonts w:ascii="宋体" w:hAnsi="宋体" w:eastAsia="宋体" w:cs="宋体"/>
          <w:spacing w:val="-1"/>
          <w:sz w:val="24"/>
          <w:szCs w:val="24"/>
        </w:rPr>
        <w:t xml:space="preserve">同。如</w:t>
      </w:r>
      <w:r>
        <w:rPr>
          <w:rFonts w:hint="eastAsia" w:ascii="宋体" w:hAnsi="宋体" w:cs="宋体"/>
          <w:spacing w:val="-1"/>
          <w:sz w:val="24"/>
          <w:szCs w:val="24"/>
          <w:lang w:val="en-US" w:eastAsia="zh-CN"/>
        </w:rPr>
        <w:t xml:space="preserve">不可抗力</w:t>
      </w:r>
      <w:r>
        <w:rPr>
          <w:rFonts w:ascii="宋体" w:hAnsi="宋体" w:eastAsia="宋体" w:cs="宋体"/>
          <w:sz w:val="24"/>
          <w:szCs w:val="24"/>
        </w:rPr>
        <w:t xml:space="preserve">无法消除，致使合同目的无法实现的，双方均有权</w:t>
      </w:r>
      <w:r>
        <w:rPr>
          <w:rFonts w:ascii="宋体" w:hAnsi="宋体" w:eastAsia="宋体" w:cs="宋体"/>
          <w:spacing w:val="-1"/>
          <w:sz w:val="24"/>
          <w:szCs w:val="24"/>
        </w:rPr>
        <w:t xml:space="preserve">解除合同，且均不互相索赔。</w:t>
      </w:r>
      <w:r/>
    </w:p>
    <w:p>
      <w:pPr>
        <w:ind w:left="506"/>
        <w:spacing w:before="183" w:line="219" w:lineRule="auto"/>
        <w:rPr>
          <w:rFonts w:ascii="宋体" w:hAnsi="宋体" w:eastAsia="宋体" w:cs="宋体"/>
          <w:sz w:val="24"/>
          <w:szCs w:val="24"/>
        </w:rPr>
      </w:pPr>
      <w:r>
        <w:rPr>
          <w:rFonts w:ascii="宋体" w:hAnsi="宋体" w:eastAsia="宋体" w:cs="宋体"/>
          <w:b/>
          <w:bCs/>
          <w:spacing w:val="-5"/>
          <w:sz w:val="24"/>
          <w:szCs w:val="24"/>
        </w:rPr>
        <w:t xml:space="preserve">14.解决争议的方法</w:t>
      </w:r>
      <w:r/>
    </w:p>
    <w:p>
      <w:pPr>
        <w:ind w:left="13" w:right="80" w:firstLine="492"/>
        <w:spacing w:before="181" w:line="290" w:lineRule="auto"/>
        <w:rPr>
          <w:rFonts w:ascii="宋体" w:hAnsi="宋体" w:eastAsia="宋体" w:cs="宋体"/>
          <w:sz w:val="24"/>
          <w:szCs w:val="24"/>
        </w:rPr>
      </w:pPr>
      <w:r>
        <w:rPr>
          <w:rFonts w:ascii="宋体" w:hAnsi="宋体" w:eastAsia="宋体" w:cs="宋体"/>
          <w:spacing w:val="-2"/>
          <w:sz w:val="24"/>
          <w:szCs w:val="24"/>
        </w:rPr>
        <w:t xml:space="preserve">14.1</w:t>
      </w:r>
      <w:r>
        <w:rPr>
          <w:rFonts w:ascii="宋体" w:hAnsi="宋体" w:eastAsia="宋体" w:cs="宋体"/>
          <w:spacing w:val="-51"/>
          <w:sz w:val="24"/>
          <w:szCs w:val="24"/>
        </w:rPr>
        <w:t xml:space="preserve"> </w:t>
      </w:r>
      <w:r>
        <w:rPr>
          <w:rFonts w:ascii="宋体" w:hAnsi="宋体" w:eastAsia="宋体" w:cs="宋体"/>
          <w:spacing w:val="-2"/>
          <w:sz w:val="24"/>
          <w:szCs w:val="24"/>
        </w:rPr>
        <w:t xml:space="preserve">在执行本合同中所发生的或与本合同有关的一切争端</w:t>
      </w:r>
      <w:r>
        <w:rPr>
          <w:rFonts w:ascii="宋体" w:hAnsi="宋体" w:eastAsia="宋体" w:cs="宋体"/>
          <w:spacing w:val="-3"/>
          <w:sz w:val="24"/>
          <w:szCs w:val="24"/>
        </w:rPr>
        <w:t xml:space="preserve">，甲方和乙方应通过友好协</w:t>
      </w:r>
      <w:r>
        <w:rPr>
          <w:rFonts w:ascii="宋体" w:hAnsi="宋体" w:eastAsia="宋体" w:cs="宋体"/>
          <w:spacing w:val="-1"/>
          <w:sz w:val="24"/>
          <w:szCs w:val="24"/>
        </w:rPr>
        <w:t xml:space="preserve">商的办法进行解决。如协商仍不能解决，则通过由甲方所在地人民法院诉讼。</w:t>
      </w:r>
      <w:r/>
    </w:p>
    <w:p>
      <w:pPr>
        <w:ind w:left="506"/>
        <w:spacing w:before="182" w:line="219" w:lineRule="auto"/>
        <w:rPr>
          <w:rFonts w:ascii="宋体" w:hAnsi="宋体" w:eastAsia="宋体" w:cs="宋体"/>
          <w:sz w:val="24"/>
          <w:szCs w:val="24"/>
        </w:rPr>
      </w:pPr>
      <w:r>
        <w:rPr>
          <w:rFonts w:ascii="宋体" w:hAnsi="宋体" w:eastAsia="宋体" w:cs="宋体"/>
          <w:spacing w:val="-2"/>
          <w:sz w:val="24"/>
          <w:szCs w:val="24"/>
        </w:rPr>
        <w:t xml:space="preserve">14.2</w:t>
      </w:r>
      <w:r>
        <w:rPr>
          <w:rFonts w:ascii="宋体" w:hAnsi="宋体" w:eastAsia="宋体" w:cs="宋体"/>
          <w:spacing w:val="-51"/>
          <w:sz w:val="24"/>
          <w:szCs w:val="24"/>
        </w:rPr>
        <w:t xml:space="preserve"> </w:t>
      </w:r>
      <w:r>
        <w:rPr>
          <w:rFonts w:ascii="宋体" w:hAnsi="宋体" w:eastAsia="宋体" w:cs="宋体"/>
          <w:spacing w:val="-2"/>
          <w:sz w:val="24"/>
          <w:szCs w:val="24"/>
        </w:rPr>
        <w:t xml:space="preserve">在诉讼期间，本合同应继续执行。</w:t>
      </w:r>
      <w:r/>
    </w:p>
    <w:p>
      <w:pPr>
        <w:ind w:left="506"/>
        <w:spacing w:before="184" w:line="219" w:lineRule="auto"/>
        <w:rPr>
          <w:rFonts w:ascii="宋体" w:hAnsi="宋体" w:eastAsia="宋体" w:cs="宋体"/>
          <w:sz w:val="24"/>
          <w:szCs w:val="24"/>
        </w:rPr>
      </w:pPr>
      <w:r>
        <w:rPr>
          <w:rFonts w:ascii="宋体" w:hAnsi="宋体" w:eastAsia="宋体" w:cs="宋体"/>
          <w:b/>
          <w:bCs/>
          <w:spacing w:val="-5"/>
          <w:sz w:val="24"/>
          <w:szCs w:val="24"/>
        </w:rPr>
        <w:t xml:space="preserve">15.破产终止合同</w:t>
      </w:r>
      <w:r/>
    </w:p>
    <w:p>
      <w:pPr>
        <w:ind w:left="12" w:right="80" w:firstLine="493"/>
        <w:spacing w:before="183" w:line="360" w:lineRule="auto"/>
        <w:rPr>
          <w:rFonts w:ascii="宋体" w:hAnsi="宋体" w:eastAsia="宋体" w:cs="宋体"/>
          <w:sz w:val="24"/>
          <w:szCs w:val="24"/>
        </w:rPr>
      </w:pPr>
      <w:r>
        <w:rPr>
          <w:rFonts w:ascii="宋体" w:hAnsi="宋体" w:eastAsia="宋体" w:cs="宋体"/>
          <w:spacing w:val="-2"/>
          <w:sz w:val="24"/>
          <w:szCs w:val="24"/>
        </w:rPr>
        <w:t xml:space="preserve">15.1</w:t>
      </w:r>
      <w:r>
        <w:rPr>
          <w:rFonts w:ascii="宋体" w:hAnsi="宋体" w:eastAsia="宋体" w:cs="宋体"/>
          <w:spacing w:val="-46"/>
          <w:sz w:val="24"/>
          <w:szCs w:val="24"/>
        </w:rPr>
        <w:t xml:space="preserve"> </w:t>
      </w:r>
      <w:r>
        <w:rPr>
          <w:rFonts w:ascii="宋体" w:hAnsi="宋体" w:eastAsia="宋体" w:cs="宋体"/>
          <w:spacing w:val="-2"/>
          <w:sz w:val="24"/>
          <w:szCs w:val="24"/>
        </w:rPr>
        <w:t xml:space="preserve">如果乙方破产时，甲方得在任何时候书面</w:t>
      </w:r>
      <w:r>
        <w:rPr>
          <w:rFonts w:ascii="宋体" w:hAnsi="宋体" w:eastAsia="宋体" w:cs="宋体"/>
          <w:spacing w:val="-3"/>
          <w:sz w:val="24"/>
          <w:szCs w:val="24"/>
        </w:rPr>
        <w:t xml:space="preserve">通知乙方终止合同而不给乙方补偿。该</w:t>
      </w:r>
      <w:r>
        <w:rPr>
          <w:rFonts w:ascii="宋体" w:hAnsi="宋体" w:eastAsia="宋体" w:cs="宋体"/>
          <w:spacing w:val="-1"/>
          <w:sz w:val="24"/>
          <w:szCs w:val="24"/>
        </w:rPr>
        <w:t xml:space="preserve">终止合同将不损害或影响甲方已经或将要采取的补救措施的权利。</w:t>
      </w:r>
      <w:r/>
    </w:p>
    <w:p>
      <w:pPr>
        <w:ind w:left="506"/>
        <w:spacing w:line="220" w:lineRule="auto"/>
        <w:rPr>
          <w:rFonts w:ascii="宋体" w:hAnsi="宋体" w:eastAsia="宋体" w:cs="宋体"/>
          <w:sz w:val="24"/>
          <w:szCs w:val="24"/>
        </w:rPr>
      </w:pPr>
      <w:r>
        <w:rPr>
          <w:rFonts w:ascii="宋体" w:hAnsi="宋体" w:eastAsia="宋体" w:cs="宋体"/>
          <w:b/>
          <w:bCs/>
          <w:spacing w:val="-6"/>
          <w:sz w:val="24"/>
          <w:szCs w:val="24"/>
        </w:rPr>
        <w:t xml:space="preserve">16.转让和分包</w:t>
      </w:r>
      <w:r/>
    </w:p>
    <w:p>
      <w:pPr>
        <w:ind w:left="506"/>
        <w:spacing w:before="182" w:line="219" w:lineRule="auto"/>
        <w:rPr>
          <w:rFonts w:ascii="宋体" w:hAnsi="宋体" w:eastAsia="宋体" w:cs="宋体"/>
          <w:sz w:val="24"/>
          <w:szCs w:val="24"/>
        </w:rPr>
      </w:pPr>
      <w:r>
        <w:rPr>
          <w:rFonts w:ascii="宋体" w:hAnsi="宋体" w:eastAsia="宋体" w:cs="宋体"/>
          <w:spacing w:val="-2"/>
          <w:sz w:val="24"/>
          <w:szCs w:val="24"/>
        </w:rPr>
        <w:t xml:space="preserve">16.1</w:t>
      </w:r>
      <w:r>
        <w:rPr>
          <w:rFonts w:ascii="MS Gothic" w:hAnsi="MS Gothic" w:eastAsia="MS Gothic" w:cs="MS Gothic"/>
          <w:spacing w:val="-2"/>
          <w:sz w:val="24"/>
          <w:szCs w:val="24"/>
        </w:rPr>
        <w:t xml:space="preserve">☑</w:t>
      </w:r>
      <w:r>
        <w:rPr>
          <w:rFonts w:ascii="宋体" w:hAnsi="宋体" w:eastAsia="宋体" w:cs="宋体"/>
          <w:spacing w:val="-2"/>
          <w:sz w:val="24"/>
          <w:szCs w:val="24"/>
        </w:rPr>
        <w:t xml:space="preserve">本项目不得转包及分包。</w:t>
      </w:r>
      <w:r/>
    </w:p>
    <w:p>
      <w:pPr>
        <w:ind w:left="506"/>
        <w:spacing w:before="184" w:line="220" w:lineRule="auto"/>
        <w:rPr>
          <w:rFonts w:ascii="宋体" w:hAnsi="宋体" w:eastAsia="宋体" w:cs="宋体"/>
          <w:sz w:val="24"/>
          <w:szCs w:val="24"/>
        </w:rPr>
      </w:pPr>
      <w:r>
        <w:rPr>
          <w:rFonts w:ascii="宋体" w:hAnsi="宋体" w:eastAsia="宋体" w:cs="宋体"/>
          <w:b/>
          <w:bCs/>
          <w:spacing w:val="-5"/>
          <w:sz w:val="24"/>
          <w:szCs w:val="24"/>
        </w:rPr>
        <w:t xml:space="preserve">17.合同生效及其它</w:t>
      </w:r>
      <w:r/>
    </w:p>
    <w:p>
      <w:pPr>
        <w:ind w:left="9" w:firstLine="496"/>
        <w:spacing w:before="181" w:line="290" w:lineRule="auto"/>
        <w:rPr>
          <w:rFonts w:ascii="宋体" w:hAnsi="宋体" w:eastAsia="宋体" w:cs="宋体"/>
          <w:sz w:val="24"/>
          <w:szCs w:val="24"/>
        </w:rPr>
      </w:pPr>
      <w:r>
        <w:rPr>
          <w:rFonts w:ascii="宋体" w:hAnsi="宋体" w:eastAsia="宋体" w:cs="宋体"/>
          <w:spacing w:val="-11"/>
          <w:sz w:val="24"/>
          <w:szCs w:val="24"/>
        </w:rPr>
        <w:t xml:space="preserve">17.1</w:t>
      </w:r>
      <w:r>
        <w:rPr>
          <w:rFonts w:ascii="宋体" w:hAnsi="宋体" w:eastAsia="宋体" w:cs="宋体"/>
          <w:spacing w:val="-49"/>
          <w:sz w:val="24"/>
          <w:szCs w:val="24"/>
        </w:rPr>
        <w:t xml:space="preserve"> </w:t>
      </w:r>
      <w:r>
        <w:rPr>
          <w:rFonts w:ascii="宋体" w:hAnsi="宋体" w:eastAsia="宋体" w:cs="宋体"/>
          <w:spacing w:val="-11"/>
          <w:sz w:val="24"/>
          <w:szCs w:val="24"/>
        </w:rPr>
        <w:t xml:space="preserve">本合同经甲方、乙方签字盖章后生效。本合同一式</w:t>
      </w:r>
      <w:r>
        <w:rPr>
          <w:rFonts w:ascii="宋体" w:hAnsi="宋体" w:eastAsia="宋体" w:cs="宋体"/>
          <w:spacing w:val="-11"/>
          <w:sz w:val="24"/>
          <w:szCs w:val="24"/>
          <w:u w:val="single"/>
        </w:rPr>
        <w:t xml:space="preserve">   </w:t>
      </w:r>
      <w:r>
        <w:rPr>
          <w:rFonts w:ascii="宋体" w:hAnsi="宋体" w:eastAsia="宋体" w:cs="宋体"/>
          <w:spacing w:val="-111"/>
          <w:sz w:val="24"/>
          <w:szCs w:val="24"/>
        </w:rPr>
        <w:t xml:space="preserve"> </w:t>
      </w:r>
      <w:r>
        <w:rPr>
          <w:rFonts w:ascii="宋体" w:hAnsi="宋体" w:eastAsia="宋体" w:cs="宋体"/>
          <w:spacing w:val="-11"/>
          <w:sz w:val="24"/>
          <w:szCs w:val="24"/>
        </w:rPr>
        <w:t xml:space="preserve">份，</w:t>
      </w:r>
      <w:r>
        <w:rPr>
          <w:rFonts w:ascii="宋体" w:hAnsi="宋体" w:eastAsia="宋体" w:cs="宋体"/>
          <w:spacing w:val="-12"/>
          <w:sz w:val="24"/>
          <w:szCs w:val="24"/>
        </w:rPr>
        <w:t xml:space="preserve">甲方</w:t>
      </w:r>
      <w:r>
        <w:rPr>
          <w:rFonts w:ascii="宋体" w:hAnsi="宋体" w:eastAsia="宋体" w:cs="宋体"/>
          <w:spacing w:val="-12"/>
          <w:sz w:val="24"/>
          <w:szCs w:val="24"/>
          <w:u w:val="single"/>
        </w:rPr>
        <w:t xml:space="preserve">   </w:t>
      </w:r>
      <w:r>
        <w:rPr>
          <w:rFonts w:ascii="宋体" w:hAnsi="宋体" w:eastAsia="宋体" w:cs="宋体"/>
          <w:spacing w:val="-110"/>
          <w:sz w:val="24"/>
          <w:szCs w:val="24"/>
        </w:rPr>
        <w:t xml:space="preserve"> </w:t>
      </w:r>
      <w:r>
        <w:rPr>
          <w:rFonts w:ascii="宋体" w:hAnsi="宋体" w:eastAsia="宋体" w:cs="宋体"/>
          <w:spacing w:val="-12"/>
          <w:sz w:val="24"/>
          <w:szCs w:val="24"/>
        </w:rPr>
        <w:t xml:space="preserve">份，乙方</w:t>
      </w:r>
      <w:r>
        <w:rPr>
          <w:rFonts w:ascii="宋体" w:hAnsi="宋体" w:eastAsia="宋体" w:cs="宋体"/>
          <w:spacing w:val="-12"/>
          <w:sz w:val="24"/>
          <w:szCs w:val="24"/>
          <w:u w:val="single"/>
        </w:rPr>
        <w:t xml:space="preserve">    </w:t>
      </w:r>
      <w:r>
        <w:rPr>
          <w:rFonts w:ascii="宋体" w:hAnsi="宋体" w:eastAsia="宋体" w:cs="宋体"/>
          <w:spacing w:val="-110"/>
          <w:sz w:val="24"/>
          <w:szCs w:val="24"/>
        </w:rPr>
        <w:t xml:space="preserve"> </w:t>
      </w:r>
      <w:r>
        <w:rPr>
          <w:rFonts w:ascii="宋体" w:hAnsi="宋体" w:eastAsia="宋体" w:cs="宋体"/>
          <w:spacing w:val="-12"/>
          <w:sz w:val="24"/>
          <w:szCs w:val="24"/>
        </w:rPr>
        <w:t xml:space="preserve">份、</w:t>
      </w:r>
      <w:r>
        <w:rPr>
          <w:rFonts w:ascii="宋体" w:hAnsi="宋体" w:eastAsia="宋体" w:cs="宋体"/>
          <w:spacing w:val="-3"/>
          <w:sz w:val="24"/>
          <w:szCs w:val="24"/>
        </w:rPr>
        <w:t xml:space="preserve">财政监督管理部门、见证方各</w:t>
      </w:r>
      <w:r>
        <w:rPr>
          <w:rFonts w:ascii="宋体" w:hAnsi="宋体" w:eastAsia="宋体" w:cs="宋体"/>
          <w:spacing w:val="-33"/>
          <w:sz w:val="24"/>
          <w:szCs w:val="24"/>
        </w:rPr>
        <w:t xml:space="preserve"> </w:t>
      </w:r>
      <w:r>
        <w:rPr>
          <w:rFonts w:ascii="宋体" w:hAnsi="宋体" w:eastAsia="宋体" w:cs="宋体"/>
          <w:spacing w:val="-3"/>
          <w:sz w:val="24"/>
          <w:szCs w:val="24"/>
        </w:rPr>
        <w:t xml:space="preserve">1</w:t>
      </w:r>
      <w:r>
        <w:rPr>
          <w:rFonts w:ascii="宋体" w:hAnsi="宋体" w:eastAsia="宋体" w:cs="宋体"/>
          <w:spacing w:val="-51"/>
          <w:sz w:val="24"/>
          <w:szCs w:val="24"/>
        </w:rPr>
        <w:t xml:space="preserve"> </w:t>
      </w:r>
      <w:r>
        <w:rPr>
          <w:rFonts w:ascii="宋体" w:hAnsi="宋体" w:eastAsia="宋体" w:cs="宋体"/>
          <w:spacing w:val="-3"/>
          <w:sz w:val="24"/>
          <w:szCs w:val="24"/>
        </w:rPr>
        <w:t xml:space="preserve">份。</w:t>
      </w:r>
      <w:r/>
    </w:p>
    <w:p>
      <w:pPr>
        <w:ind w:left="22" w:right="80" w:firstLine="484"/>
        <w:spacing w:before="183" w:line="313" w:lineRule="auto"/>
        <w:rPr>
          <w:rFonts w:ascii="宋体" w:hAnsi="宋体" w:eastAsia="宋体" w:cs="宋体"/>
          <w:sz w:val="24"/>
          <w:szCs w:val="24"/>
        </w:rPr>
      </w:pPr>
      <w:r>
        <w:rPr>
          <w:rFonts w:ascii="宋体" w:hAnsi="宋体" w:eastAsia="宋体" w:cs="宋体"/>
          <w:spacing w:val="-2"/>
          <w:sz w:val="24"/>
          <w:szCs w:val="24"/>
        </w:rPr>
        <w:t xml:space="preserve">17.2</w:t>
      </w:r>
      <w:r>
        <w:rPr>
          <w:rFonts w:ascii="宋体" w:hAnsi="宋体" w:eastAsia="宋体" w:cs="宋体"/>
          <w:spacing w:val="-49"/>
          <w:sz w:val="24"/>
          <w:szCs w:val="24"/>
        </w:rPr>
        <w:t xml:space="preserve"> </w:t>
      </w:r>
      <w:r>
        <w:rPr>
          <w:rFonts w:ascii="宋体" w:hAnsi="宋体" w:eastAsia="宋体" w:cs="宋体"/>
          <w:spacing w:val="-2"/>
          <w:sz w:val="24"/>
          <w:szCs w:val="24"/>
        </w:rPr>
        <w:t xml:space="preserve">本合同生效之后，任何一方违反本合同规定，除</w:t>
      </w:r>
      <w:r>
        <w:rPr>
          <w:rFonts w:ascii="宋体" w:hAnsi="宋体" w:eastAsia="宋体" w:cs="宋体"/>
          <w:spacing w:val="-3"/>
          <w:sz w:val="24"/>
          <w:szCs w:val="24"/>
        </w:rPr>
        <w:t xml:space="preserve">了承担违约金外还应承担守约方</w:t>
      </w:r>
      <w:r>
        <w:rPr>
          <w:rFonts w:ascii="宋体" w:hAnsi="宋体" w:eastAsia="宋体" w:cs="宋体"/>
          <w:sz w:val="24"/>
          <w:szCs w:val="24"/>
        </w:rPr>
        <w:t xml:space="preserve">向违约方追究违约责任所产生的一切费用包括</w:t>
      </w:r>
      <w:r>
        <w:rPr>
          <w:rFonts w:ascii="宋体" w:hAnsi="宋体" w:eastAsia="宋体" w:cs="宋体"/>
          <w:spacing w:val="-1"/>
          <w:sz w:val="24"/>
          <w:szCs w:val="24"/>
        </w:rPr>
        <w:t xml:space="preserve">但不限于（律师费，诉讼费，保全费，公告</w:t>
      </w:r>
      <w:r>
        <w:rPr>
          <w:rFonts w:ascii="宋体" w:hAnsi="宋体" w:eastAsia="宋体" w:cs="宋体"/>
          <w:spacing w:val="-7"/>
          <w:sz w:val="24"/>
          <w:szCs w:val="24"/>
        </w:rPr>
        <w:t xml:space="preserve">费，鉴定费，交通费，食宿费等）。</w:t>
      </w:r>
      <w:r/>
    </w:p>
    <w:p>
      <w:pPr>
        <w:ind w:left="506"/>
        <w:spacing w:before="182" w:line="219" w:lineRule="auto"/>
        <w:rPr>
          <w:rFonts w:ascii="宋体" w:hAnsi="宋体" w:eastAsia="宋体" w:cs="宋体"/>
          <w:sz w:val="24"/>
          <w:szCs w:val="24"/>
        </w:rPr>
      </w:pPr>
      <w:r>
        <w:rPr>
          <w:rFonts w:ascii="宋体" w:hAnsi="宋体" w:eastAsia="宋体" w:cs="宋体"/>
          <w:spacing w:val="-3"/>
          <w:sz w:val="24"/>
          <w:szCs w:val="24"/>
        </w:rPr>
        <w:t xml:space="preserve">17.3 本合同有效期为生效之日起至</w:t>
      </w:r>
      <w:r>
        <w:rPr>
          <w:rFonts w:ascii="宋体" w:hAnsi="宋体" w:eastAsia="宋体" w:cs="宋体"/>
          <w:spacing w:val="-3"/>
          <w:sz w:val="24"/>
          <w:szCs w:val="24"/>
          <w:u w:val="single"/>
        </w:rPr>
        <w:t xml:space="preserve">     </w:t>
      </w:r>
      <w:r>
        <w:rPr>
          <w:rFonts w:ascii="宋体" w:hAnsi="宋体" w:eastAsia="宋体" w:cs="宋体"/>
          <w:spacing w:val="-108"/>
          <w:sz w:val="24"/>
          <w:szCs w:val="24"/>
          <w:u w:val="single"/>
        </w:rPr>
        <w:t xml:space="preserve"> </w:t>
      </w:r>
      <w:r>
        <w:rPr>
          <w:rFonts w:ascii="宋体" w:hAnsi="宋体" w:eastAsia="宋体" w:cs="宋体"/>
          <w:spacing w:val="-3"/>
          <w:sz w:val="24"/>
          <w:szCs w:val="24"/>
        </w:rPr>
        <w:t xml:space="preserve">年</w:t>
      </w:r>
      <w:r>
        <w:rPr>
          <w:rFonts w:ascii="宋体" w:hAnsi="宋体" w:eastAsia="宋体" w:cs="宋体"/>
          <w:spacing w:val="-3"/>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3"/>
          <w:sz w:val="24"/>
          <w:szCs w:val="24"/>
        </w:rPr>
        <w:t xml:space="preserve">月</w:t>
      </w:r>
      <w:r>
        <w:rPr>
          <w:rFonts w:ascii="宋体" w:hAnsi="宋体" w:eastAsia="宋体" w:cs="宋体"/>
          <w:spacing w:val="-3"/>
          <w:sz w:val="24"/>
          <w:szCs w:val="24"/>
          <w:u w:val="single"/>
        </w:rPr>
        <w:t xml:space="preserve">    </w:t>
      </w:r>
      <w:r>
        <w:rPr>
          <w:rFonts w:ascii="宋体" w:hAnsi="宋体" w:eastAsia="宋体" w:cs="宋体"/>
          <w:spacing w:val="-69"/>
          <w:sz w:val="24"/>
          <w:szCs w:val="24"/>
        </w:rPr>
        <w:t xml:space="preserve"> </w:t>
      </w:r>
      <w:r>
        <w:rPr>
          <w:rFonts w:ascii="宋体" w:hAnsi="宋体" w:eastAsia="宋体" w:cs="宋体"/>
          <w:spacing w:val="-3"/>
          <w:sz w:val="24"/>
          <w:szCs w:val="24"/>
        </w:rPr>
        <w:t xml:space="preserve">日。</w:t>
      </w:r>
      <w:r/>
    </w:p>
    <w:p>
      <w:pPr>
        <w:ind w:left="506"/>
        <w:spacing w:before="184" w:line="219" w:lineRule="auto"/>
        <w:rPr>
          <w:rFonts w:ascii="宋体" w:hAnsi="宋体" w:eastAsia="宋体" w:cs="宋体"/>
          <w:sz w:val="24"/>
          <w:szCs w:val="24"/>
        </w:rPr>
      </w:pPr>
      <w:r>
        <w:rPr>
          <w:rFonts w:ascii="宋体" w:hAnsi="宋体" w:eastAsia="宋体" w:cs="宋体"/>
          <w:spacing w:val="-2"/>
          <w:sz w:val="24"/>
          <w:szCs w:val="24"/>
        </w:rPr>
        <w:t xml:space="preserve">17.4</w:t>
      </w:r>
      <w:r>
        <w:rPr>
          <w:rFonts w:ascii="宋体" w:hAnsi="宋体" w:eastAsia="宋体" w:cs="宋体"/>
          <w:spacing w:val="-35"/>
          <w:sz w:val="24"/>
          <w:szCs w:val="24"/>
        </w:rPr>
        <w:t xml:space="preserve"> </w:t>
      </w:r>
      <w:r>
        <w:rPr>
          <w:rFonts w:ascii="宋体" w:hAnsi="宋体" w:eastAsia="宋体" w:cs="宋体"/>
          <w:spacing w:val="-2"/>
          <w:sz w:val="24"/>
          <w:szCs w:val="24"/>
        </w:rPr>
        <w:t xml:space="preserve">本合同应按照中华人民共和国的现行法律进行解释。</w:t>
      </w:r>
      <w:r/>
    </w:p>
    <w:p>
      <w:pPr>
        <w:ind w:left="459"/>
        <w:spacing w:before="183" w:line="219" w:lineRule="auto"/>
        <w:rPr>
          <w:rFonts w:ascii="宋体" w:hAnsi="宋体" w:eastAsia="宋体" w:cs="宋体"/>
          <w:sz w:val="24"/>
          <w:szCs w:val="24"/>
        </w:rPr>
      </w:pPr>
      <w:r>
        <w:rPr>
          <w:rFonts w:ascii="宋体" w:hAnsi="宋体" w:eastAsia="宋体" w:cs="宋体"/>
          <w:spacing w:val="-6"/>
          <w:sz w:val="24"/>
          <w:szCs w:val="24"/>
        </w:rPr>
        <w:t xml:space="preserve">甲方（单位盖章</w:t>
      </w:r>
      <w:r>
        <w:rPr>
          <w:rFonts w:ascii="宋体" w:hAnsi="宋体" w:eastAsia="宋体" w:cs="宋体"/>
          <w:spacing w:val="-60"/>
          <w:sz w:val="24"/>
          <w:szCs w:val="24"/>
        </w:rPr>
        <w:t xml:space="preserve">）：</w:t>
      </w:r>
      <w:r>
        <w:rPr>
          <w:rFonts w:ascii="宋体" w:hAnsi="宋体" w:eastAsia="宋体" w:cs="宋体"/>
          <w:sz w:val="24"/>
          <w:szCs w:val="24"/>
          <w:u w:val="single"/>
        </w:rPr>
        <w:t xml:space="preserve">            </w:t>
      </w:r>
      <w:r/>
    </w:p>
    <w:p>
      <w:pPr>
        <w:ind w:left="428"/>
        <w:spacing w:before="183" w:line="229" w:lineRule="auto"/>
        <w:rPr>
          <w:rFonts w:ascii="宋体" w:hAnsi="宋体" w:eastAsia="宋体" w:cs="宋体"/>
          <w:sz w:val="24"/>
          <w:szCs w:val="24"/>
        </w:rPr>
      </w:pPr>
      <w:r>
        <w:rPr>
          <w:rFonts w:ascii="宋体" w:hAnsi="宋体" w:eastAsia="宋体" w:cs="宋体"/>
          <w:spacing w:val="-11"/>
          <w:sz w:val="24"/>
          <w:szCs w:val="24"/>
        </w:rPr>
        <w:t xml:space="preserve">地</w:t>
      </w:r>
      <w:r>
        <w:rPr>
          <w:rFonts w:ascii="宋体" w:hAnsi="宋体" w:eastAsia="宋体" w:cs="宋体"/>
          <w:spacing w:val="6"/>
          <w:sz w:val="24"/>
          <w:szCs w:val="24"/>
        </w:rPr>
        <w:t xml:space="preserve">    </w:t>
      </w:r>
      <w:r>
        <w:rPr>
          <w:rFonts w:ascii="宋体" w:hAnsi="宋体" w:eastAsia="宋体" w:cs="宋体"/>
          <w:spacing w:val="-11"/>
          <w:sz w:val="24"/>
          <w:szCs w:val="24"/>
        </w:rPr>
        <w:t xml:space="preserve">址</w:t>
      </w:r>
      <w:r>
        <w:rPr>
          <w:rFonts w:ascii="宋体" w:hAnsi="宋体" w:eastAsia="宋体" w:cs="宋体"/>
          <w:spacing w:val="-88"/>
          <w:sz w:val="24"/>
          <w:szCs w:val="24"/>
        </w:rPr>
        <w:t xml:space="preserve"> </w:t>
      </w:r>
      <w:r>
        <w:rPr>
          <w:rFonts w:ascii="宋体" w:hAnsi="宋体" w:eastAsia="宋体" w:cs="宋体"/>
          <w:spacing w:val="-11"/>
          <w:sz w:val="24"/>
          <w:szCs w:val="24"/>
        </w:rPr>
        <w:t xml:space="preserve">： </w:t>
      </w:r>
      <w:r>
        <w:rPr>
          <w:rFonts w:ascii="宋体" w:hAnsi="宋体" w:eastAsia="宋体" w:cs="宋体"/>
          <w:spacing w:val="-11"/>
          <w:sz w:val="24"/>
          <w:szCs w:val="24"/>
          <w:u w:val="single"/>
        </w:rPr>
        <w:t xml:space="preserve">             </w:t>
      </w:r>
      <w:r/>
    </w:p>
    <w:p>
      <w:pPr>
        <w:ind w:left="429"/>
        <w:spacing w:before="172" w:line="221" w:lineRule="auto"/>
        <w:rPr>
          <w:rFonts w:ascii="宋体" w:hAnsi="宋体" w:eastAsia="宋体" w:cs="宋体"/>
          <w:sz w:val="24"/>
          <w:szCs w:val="24"/>
        </w:rPr>
      </w:pPr>
      <w:r>
        <w:rPr>
          <w:rFonts w:ascii="宋体" w:hAnsi="宋体" w:eastAsia="宋体" w:cs="宋体"/>
          <w:spacing w:val="-2"/>
          <w:sz w:val="24"/>
          <w:szCs w:val="24"/>
        </w:rPr>
        <w:t xml:space="preserve">联系电话： </w:t>
      </w:r>
      <w:r>
        <w:rPr>
          <w:rFonts w:ascii="宋体" w:hAnsi="宋体" w:eastAsia="宋体" w:cs="宋体"/>
          <w:sz w:val="24"/>
          <w:szCs w:val="24"/>
          <w:u w:val="single"/>
        </w:rPr>
        <w:t xml:space="preserve">            </w:t>
      </w:r>
      <w:r/>
    </w:p>
    <w:p>
      <w:pPr>
        <w:ind w:left="429"/>
        <w:spacing w:before="179"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58"/>
          <w:sz w:val="24"/>
          <w:szCs w:val="24"/>
        </w:rPr>
        <w:t xml:space="preserve">）：</w:t>
      </w:r>
      <w:r>
        <w:rPr>
          <w:rFonts w:ascii="宋体" w:hAnsi="宋体" w:eastAsia="宋体" w:cs="宋体"/>
          <w:sz w:val="24"/>
          <w:szCs w:val="24"/>
          <w:u w:val="single"/>
        </w:rPr>
        <w:t xml:space="preserve">          </w:t>
      </w:r>
      <w:r/>
    </w:p>
    <w:p>
      <w:pPr>
        <w:ind w:left="452"/>
        <w:spacing w:before="183" w:line="219" w:lineRule="auto"/>
        <w:rPr>
          <w:rFonts w:ascii="宋体" w:hAnsi="宋体" w:eastAsia="宋体" w:cs="宋体"/>
          <w:sz w:val="24"/>
          <w:szCs w:val="24"/>
        </w:rPr>
      </w:pPr>
      <w:r>
        <w:rPr>
          <w:rFonts w:ascii="宋体" w:hAnsi="宋体" w:eastAsia="宋体" w:cs="宋体"/>
          <w:spacing w:val="-5"/>
          <w:sz w:val="24"/>
          <w:szCs w:val="24"/>
        </w:rPr>
        <w:t xml:space="preserve">乙方（单位盖章</w:t>
      </w:r>
      <w:r>
        <w:rPr>
          <w:rFonts w:ascii="宋体" w:hAnsi="宋体" w:eastAsia="宋体" w:cs="宋体"/>
          <w:spacing w:val="-60"/>
          <w:sz w:val="24"/>
          <w:szCs w:val="24"/>
        </w:rPr>
        <w:t xml:space="preserve">）：</w:t>
      </w:r>
      <w:r>
        <w:rPr>
          <w:rFonts w:ascii="宋体" w:hAnsi="宋体" w:eastAsia="宋体" w:cs="宋体"/>
          <w:sz w:val="24"/>
          <w:szCs w:val="24"/>
          <w:u w:val="single"/>
        </w:rPr>
        <w:t xml:space="preserve">            </w:t>
      </w:r>
      <w:r/>
    </w:p>
    <w:p>
      <w:pPr>
        <w:ind w:left="428"/>
        <w:spacing w:before="184" w:line="229" w:lineRule="auto"/>
        <w:rPr>
          <w:rFonts w:ascii="宋体" w:hAnsi="宋体" w:eastAsia="宋体" w:cs="宋体"/>
          <w:sz w:val="24"/>
          <w:szCs w:val="24"/>
        </w:rPr>
      </w:pPr>
      <w:r>
        <w:rPr>
          <w:rFonts w:ascii="宋体" w:hAnsi="宋体" w:eastAsia="宋体" w:cs="宋体"/>
          <w:spacing w:val="-11"/>
          <w:sz w:val="24"/>
          <w:szCs w:val="24"/>
        </w:rPr>
        <w:t xml:space="preserve">地</w:t>
      </w:r>
      <w:r>
        <w:rPr>
          <w:rFonts w:ascii="宋体" w:hAnsi="宋体" w:eastAsia="宋体" w:cs="宋体"/>
          <w:spacing w:val="3"/>
          <w:sz w:val="24"/>
          <w:szCs w:val="24"/>
        </w:rPr>
        <w:t xml:space="preserve">    </w:t>
      </w:r>
      <w:r>
        <w:rPr>
          <w:rFonts w:ascii="宋体" w:hAnsi="宋体" w:eastAsia="宋体" w:cs="宋体"/>
          <w:spacing w:val="-11"/>
          <w:sz w:val="24"/>
          <w:szCs w:val="24"/>
        </w:rPr>
        <w:t xml:space="preserve">址</w:t>
      </w:r>
      <w:r>
        <w:rPr>
          <w:rFonts w:ascii="宋体" w:hAnsi="宋体" w:eastAsia="宋体" w:cs="宋体"/>
          <w:spacing w:val="-87"/>
          <w:sz w:val="24"/>
          <w:szCs w:val="24"/>
        </w:rPr>
        <w:t xml:space="preserve"> </w:t>
      </w:r>
      <w:r>
        <w:rPr>
          <w:rFonts w:ascii="宋体" w:hAnsi="宋体" w:eastAsia="宋体" w:cs="宋体"/>
          <w:spacing w:val="-11"/>
          <w:sz w:val="24"/>
          <w:szCs w:val="24"/>
        </w:rPr>
        <w:t xml:space="preserve">：</w:t>
      </w:r>
      <w:r>
        <w:rPr>
          <w:rFonts w:ascii="宋体" w:hAnsi="宋体" w:eastAsia="宋体" w:cs="宋体"/>
          <w:spacing w:val="-11"/>
          <w:sz w:val="24"/>
          <w:szCs w:val="24"/>
          <w:u w:val="single"/>
        </w:rPr>
        <w:t xml:space="preserve">             </w:t>
      </w:r>
      <w:r/>
    </w:p>
    <w:p>
      <w:pPr>
        <w:ind w:left="429"/>
        <w:spacing w:before="171" w:line="221" w:lineRule="auto"/>
        <w:rPr>
          <w:rFonts w:ascii="宋体" w:hAnsi="宋体" w:eastAsia="宋体" w:cs="宋体"/>
          <w:sz w:val="24"/>
          <w:szCs w:val="24"/>
        </w:rPr>
      </w:pPr>
      <w:r>
        <w:rPr>
          <w:rFonts w:ascii="宋体" w:hAnsi="宋体" w:eastAsia="宋体" w:cs="宋体"/>
          <w:spacing w:val="-2"/>
          <w:sz w:val="24"/>
          <w:szCs w:val="24"/>
        </w:rPr>
        <w:t xml:space="preserve">联系电话： </w:t>
      </w:r>
      <w:r>
        <w:rPr>
          <w:rFonts w:ascii="宋体" w:hAnsi="宋体" w:eastAsia="宋体" w:cs="宋体"/>
          <w:sz w:val="24"/>
          <w:szCs w:val="24"/>
          <w:u w:val="single"/>
        </w:rPr>
        <w:t xml:space="preserve">            </w:t>
      </w:r>
      <w:r/>
    </w:p>
    <w:p>
      <w:pPr>
        <w:ind w:left="429"/>
        <w:spacing w:before="180"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58"/>
          <w:sz w:val="24"/>
          <w:szCs w:val="24"/>
        </w:rPr>
        <w:t xml:space="preserve">）：</w:t>
      </w:r>
      <w:r>
        <w:rPr>
          <w:rFonts w:ascii="宋体" w:hAnsi="宋体" w:eastAsia="宋体" w:cs="宋体"/>
          <w:sz w:val="24"/>
          <w:szCs w:val="24"/>
          <w:u w:val="single"/>
        </w:rPr>
        <w:t xml:space="preserve">          </w:t>
      </w:r>
      <w:r/>
    </w:p>
    <w:p>
      <w:pPr>
        <w:ind w:left="432"/>
        <w:spacing w:before="183" w:line="219" w:lineRule="auto"/>
        <w:rPr>
          <w:rFonts w:ascii="宋体" w:hAnsi="宋体" w:eastAsia="宋体" w:cs="宋体"/>
          <w:sz w:val="24"/>
          <w:szCs w:val="24"/>
        </w:rPr>
      </w:pPr>
      <w:r>
        <w:rPr>
          <w:rFonts w:ascii="宋体" w:hAnsi="宋体" w:eastAsia="宋体" w:cs="宋体"/>
          <w:spacing w:val="-2"/>
          <w:sz w:val="24"/>
          <w:szCs w:val="24"/>
        </w:rPr>
        <w:t xml:space="preserve">见证方（单位盖章</w:t>
      </w:r>
      <w:r>
        <w:rPr>
          <w:rFonts w:ascii="宋体" w:hAnsi="宋体" w:eastAsia="宋体" w:cs="宋体"/>
          <w:sz w:val="24"/>
          <w:szCs w:val="24"/>
        </w:rPr>
        <w:t xml:space="preserve">）：</w:t>
      </w:r>
      <w:r>
        <w:rPr>
          <w:rFonts w:ascii="宋体" w:hAnsi="宋体" w:eastAsia="宋体" w:cs="宋体"/>
          <w:sz w:val="24"/>
          <w:szCs w:val="24"/>
          <w:u w:val="single"/>
        </w:rPr>
        <w:t xml:space="preserve">         </w:t>
      </w:r>
      <w:r/>
    </w:p>
    <w:p>
      <w:pPr>
        <w:ind w:left="428"/>
        <w:spacing w:before="183" w:line="229" w:lineRule="auto"/>
        <w:rPr>
          <w:rFonts w:ascii="宋体" w:hAnsi="宋体" w:eastAsia="宋体" w:cs="宋体"/>
          <w:sz w:val="24"/>
          <w:szCs w:val="24"/>
        </w:rPr>
      </w:pPr>
      <w:r>
        <w:rPr>
          <w:rFonts w:ascii="宋体" w:hAnsi="宋体" w:eastAsia="宋体" w:cs="宋体"/>
          <w:spacing w:val="-17"/>
          <w:sz w:val="24"/>
          <w:szCs w:val="24"/>
        </w:rPr>
        <w:t xml:space="preserve">地</w:t>
      </w:r>
      <w:r>
        <w:rPr>
          <w:rFonts w:ascii="宋体" w:hAnsi="宋体" w:eastAsia="宋体" w:cs="宋体"/>
          <w:spacing w:val="2"/>
          <w:sz w:val="24"/>
          <w:szCs w:val="24"/>
        </w:rPr>
        <w:t xml:space="preserve">    </w:t>
      </w:r>
      <w:r>
        <w:rPr>
          <w:rFonts w:ascii="宋体" w:hAnsi="宋体" w:eastAsia="宋体" w:cs="宋体"/>
          <w:spacing w:val="-17"/>
          <w:sz w:val="24"/>
          <w:szCs w:val="24"/>
        </w:rPr>
        <w:t xml:space="preserve">址</w:t>
      </w:r>
      <w:r>
        <w:rPr>
          <w:rFonts w:ascii="宋体" w:hAnsi="宋体" w:eastAsia="宋体" w:cs="宋体"/>
          <w:spacing w:val="-88"/>
          <w:sz w:val="24"/>
          <w:szCs w:val="24"/>
        </w:rPr>
        <w:t xml:space="preserve"> </w:t>
      </w:r>
      <w:r>
        <w:rPr>
          <w:rFonts w:ascii="宋体" w:hAnsi="宋体" w:eastAsia="宋体" w:cs="宋体"/>
          <w:spacing w:val="-17"/>
          <w:sz w:val="24"/>
          <w:szCs w:val="24"/>
        </w:rPr>
        <w:t xml:space="preserve">：</w:t>
      </w:r>
      <w:r>
        <w:rPr>
          <w:rFonts w:ascii="宋体" w:hAnsi="宋体" w:eastAsia="宋体" w:cs="宋体"/>
          <w:sz w:val="24"/>
          <w:szCs w:val="24"/>
          <w:u w:val="single"/>
        </w:rPr>
        <w:t xml:space="preserve">                 </w:t>
      </w:r>
      <w:r/>
    </w:p>
    <w:p>
      <w:pPr>
        <w:ind w:left="429"/>
        <w:spacing w:before="172" w:line="221" w:lineRule="auto"/>
      </w:pPr>
      <w:r>
        <w:rPr>
          <w:rFonts w:ascii="宋体" w:hAnsi="宋体" w:eastAsia="宋体" w:cs="宋体"/>
          <w:spacing w:val="-3"/>
          <w:sz w:val="24"/>
          <w:szCs w:val="24"/>
        </w:rPr>
        <w:t xml:space="preserve">联系电话：</w:t>
      </w:r>
      <w:r>
        <w:rPr>
          <w:rFonts w:ascii="宋体" w:hAnsi="宋体" w:eastAsia="宋体" w:cs="宋体"/>
          <w:sz w:val="24"/>
          <w:szCs w:val="24"/>
          <w:u w:val="single"/>
        </w:rPr>
        <w:t xml:space="preserve">                </w:t>
      </w:r>
      <w:r/>
    </w:p>
    <w:p>
      <w:pPr>
        <w:ind w:left="428"/>
        <w:spacing w:before="78" w:line="219" w:lineRule="auto"/>
        <w:rPr>
          <w:rFonts w:ascii="宋体" w:hAnsi="宋体" w:eastAsia="宋体" w:cs="宋体"/>
          <w:sz w:val="24"/>
          <w:szCs w:val="24"/>
        </w:rPr>
      </w:pPr>
      <w:r>
        <w:rPr>
          <w:rFonts w:ascii="宋体" w:hAnsi="宋体" w:eastAsia="宋体" w:cs="宋体"/>
          <w:spacing w:val="-1"/>
          <w:sz w:val="24"/>
          <w:szCs w:val="24"/>
        </w:rPr>
        <w:t xml:space="preserve">代表签字或委托代理人（签字或盖章</w:t>
      </w:r>
      <w:r>
        <w:rPr>
          <w:rFonts w:ascii="宋体" w:hAnsi="宋体" w:eastAsia="宋体" w:cs="宋体"/>
          <w:spacing w:val="2"/>
          <w:sz w:val="24"/>
          <w:szCs w:val="24"/>
        </w:rPr>
        <w:t xml:space="preserve">）：</w:t>
      </w:r>
      <w:r>
        <w:rPr>
          <w:rFonts w:ascii="宋体" w:hAnsi="宋体" w:eastAsia="宋体" w:cs="宋体"/>
          <w:sz w:val="24"/>
          <w:szCs w:val="24"/>
          <w:u w:val="single"/>
        </w:rPr>
        <w:t xml:space="preserve">           </w:t>
      </w:r>
      <w:r/>
    </w:p>
    <w:p>
      <w:pPr>
        <w:pStyle w:val="877"/>
        <w:jc w:val="center"/>
        <w:spacing w:line="400" w:lineRule="exact"/>
        <w:widowControl/>
        <w:rPr>
          <w:color w:val="000000" w:themeColor="text1"/>
          <w:sz w:val="20"/>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left="0" w:right="0" w:firstLine="0"/>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u w:val="none"/>
        </w:rPr>
        <w:t xml:space="preserve">第四部分采购需求</w:t>
      </w:r>
      <w:r/>
    </w:p>
    <w:p>
      <w:pPr>
        <w:ind w:left="27"/>
        <w:spacing w:before="78" w:line="220" w:lineRule="auto"/>
        <w:rPr>
          <w:rFonts w:ascii="宋体" w:hAnsi="宋体" w:eastAsia="宋体" w:cs="宋体"/>
          <w:sz w:val="24"/>
          <w:szCs w:val="24"/>
        </w:rPr>
      </w:pPr>
      <w:r>
        <w:rPr>
          <w:rFonts w:ascii="宋体" w:hAnsi="宋体" w:eastAsia="宋体" w:cs="宋体"/>
          <w:b/>
          <w:bCs/>
          <w:spacing w:val="-4"/>
          <w:sz w:val="24"/>
          <w:szCs w:val="24"/>
        </w:rPr>
        <w:t xml:space="preserve">一.项目概况</w:t>
      </w:r>
      <w:r/>
    </w:p>
    <w:p>
      <w:pPr>
        <w:pStyle w:val="874"/>
        <w:ind w:firstLine="440"/>
        <w:spacing w:line="360" w:lineRule="auto"/>
        <w:rPr>
          <w:rStyle w:val="872"/>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本项目为丹阳市开发区地下管廊（雨水管网）底数摸排、测绘服务，</w:t>
      </w:r>
      <w:r>
        <w:rPr>
          <w:rFonts w:hint="default" w:ascii="Times New Roman" w:hAnsi="Times New Roman" w:eastAsia="宋体" w:cs="Times New Roman"/>
          <w:sz w:val="24"/>
          <w:szCs w:val="24"/>
          <w:lang w:val="en-US" w:eastAsia="zh-CN"/>
        </w:rPr>
        <w:t xml:space="preserve">对开发区辖区内所有雨水管网进行底数摸排并形成底数清单，检测其结构和功能缺陷，后期形成网系图，解决雨水管网板块基础资料缺失问题。</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按照测绘、排查、检测、评估及整改建议四项工作内容的“四位一体”方式进行展开，</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以及为完成项目所需要的其他必要工作</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874"/>
        <w:ind w:firstLine="440"/>
        <w:spacing w:line="360" w:lineRule="auto"/>
        <w:rPr>
          <w:rStyle w:val="872"/>
          <w:rFonts w:hint="eastAsia" w:ascii="宋体" w:hAnsi="宋体" w:eastAsia="宋体" w:cs="宋体"/>
          <w:color w:val="000000" w:themeColor="text1"/>
          <w:sz w:val="24"/>
          <w:szCs w:val="24"/>
          <w:highlight w:val="none"/>
          <w:lang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本项目对应的中小企业划分标准所属行业为：其他未列明行业。</w:t>
      </w:r>
      <w:r/>
    </w:p>
    <w:p>
      <w:pPr>
        <w:ind w:left="27"/>
        <w:spacing w:before="264" w:line="219" w:lineRule="auto"/>
        <w:rPr>
          <w:rFonts w:ascii="宋体" w:hAnsi="宋体" w:eastAsia="宋体" w:cs="宋体"/>
          <w:sz w:val="24"/>
          <w:szCs w:val="24"/>
        </w:rPr>
      </w:pPr>
      <w:r>
        <w:rPr>
          <w:rFonts w:ascii="宋体" w:hAnsi="宋体" w:eastAsia="宋体" w:cs="宋体"/>
          <w:b/>
          <w:bCs/>
          <w:spacing w:val="-4"/>
          <w:sz w:val="24"/>
          <w:szCs w:val="24"/>
        </w:rPr>
        <w:t xml:space="preserve">二.采购标的汇总表</w:t>
      </w:r>
      <w:r/>
    </w:p>
    <w:p>
      <w:pPr>
        <w:ind w:left="30"/>
        <w:spacing w:before="267" w:line="219" w:lineRule="auto"/>
        <w:rPr>
          <w:rFonts w:ascii="宋体" w:hAnsi="宋体" w:eastAsia="宋体" w:cs="宋体"/>
          <w:sz w:val="24"/>
          <w:szCs w:val="24"/>
        </w:rPr>
      </w:pPr>
      <w:r>
        <w:rPr>
          <w:rFonts w:ascii="宋体" w:hAnsi="宋体" w:eastAsia="宋体" w:cs="宋体"/>
          <w:spacing w:val="-2"/>
          <w:sz w:val="24"/>
          <w:szCs w:val="24"/>
        </w:rPr>
        <w:t xml:space="preserve">（一）采购标的</w:t>
      </w:r>
      <w:r/>
    </w:p>
    <w:p>
      <w:pPr>
        <w:ind w:left="41"/>
        <w:spacing w:before="267" w:line="220" w:lineRule="auto"/>
        <w:rPr>
          <w:rFonts w:ascii="宋体" w:hAnsi="宋体" w:eastAsia="宋体" w:cs="宋体"/>
          <w:sz w:val="24"/>
          <w:szCs w:val="24"/>
        </w:rPr>
      </w:pPr>
      <w:r>
        <w:rPr>
          <w:rFonts w:ascii="宋体" w:hAnsi="宋体" w:eastAsia="宋体" w:cs="宋体"/>
          <w:spacing w:val="-4"/>
          <w:sz w:val="24"/>
          <w:szCs w:val="24"/>
        </w:rPr>
        <w:t xml:space="preserve">1.服务类标的</w:t>
      </w:r>
      <w:r/>
    </w:p>
    <w:tbl>
      <w:tblPr>
        <w:tblStyle w:val="8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4126"/>
        <w:gridCol w:w="981"/>
        <w:gridCol w:w="846"/>
        <w:gridCol w:w="1786"/>
        <w:gridCol w:w="830"/>
      </w:tblGrid>
      <w:tr>
        <w:trPr>
          <w:jc w:val="center"/>
          <w:trHeight w:val="573"/>
        </w:trPr>
        <w:tc>
          <w:tcPr>
            <w:tcW w:w="731" w:type="dxa"/>
            <w:vAlign w:val="center"/>
            <w:textDirection w:val="lrTb"/>
            <w:noWrap w:val="false"/>
          </w:tcPr>
          <w:p>
            <w:pPr>
              <w:pStyle w:val="874"/>
              <w:jc w:val="center"/>
              <w:spacing w:beforeAutospacing="0" w:line="240" w:lineRule="auto"/>
              <w:rPr>
                <w:rStyle w:val="873"/>
                <w:color w:val="000000" w:themeColor="text1"/>
                <w:sz w:val="24"/>
                <w:szCs w:val="24"/>
                <w:highlight w:val="none"/>
                <w14:textFill>
                  <w14:solidFill>
                    <w14:schemeClr w14:val="tx1"/>
                  </w14:solidFill>
                </w14:textFill>
              </w:rPr>
            </w:pPr>
            <w:r>
              <w:rPr>
                <w:rStyle w:val="872"/>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4126" w:type="dxa"/>
            <w:vAlign w:val="center"/>
            <w:textDirection w:val="lrTb"/>
            <w:noWrap w:val="false"/>
          </w:tcPr>
          <w:p>
            <w:pPr>
              <w:pStyle w:val="874"/>
              <w:jc w:val="center"/>
              <w:spacing w:line="240" w:lineRule="auto"/>
              <w:rPr>
                <w:rStyle w:val="873"/>
                <w:color w:val="000000" w:themeColor="text1"/>
                <w:sz w:val="24"/>
                <w:szCs w:val="24"/>
                <w:highlight w:val="none"/>
                <w14:textFill>
                  <w14:solidFill>
                    <w14:schemeClr w14:val="tx1"/>
                  </w14:solidFill>
                </w14:textFill>
              </w:rPr>
            </w:pPr>
            <w:r>
              <w:rPr>
                <w:rStyle w:val="872"/>
                <w:rFonts w:hint="eastAsia" w:ascii="宋体" w:hAnsi="宋体" w:eastAsia="宋体" w:cs="宋体"/>
                <w:b/>
                <w:bCs/>
                <w:color w:val="000000" w:themeColor="text1"/>
                <w:sz w:val="24"/>
                <w:szCs w:val="24"/>
                <w:highlight w:val="none"/>
                <w14:textFill>
                  <w14:solidFill>
                    <w14:schemeClr w14:val="tx1"/>
                  </w14:solidFill>
                </w14:textFill>
              </w:rPr>
              <w:t xml:space="preserve">标的名称</w:t>
            </w:r>
            <w:r/>
          </w:p>
        </w:tc>
        <w:tc>
          <w:tcPr>
            <w:tcW w:w="981" w:type="dxa"/>
            <w:vAlign w:val="center"/>
            <w:textDirection w:val="lrTb"/>
            <w:noWrap w:val="false"/>
          </w:tcPr>
          <w:p>
            <w:pPr>
              <w:pStyle w:val="874"/>
              <w:jc w:val="center"/>
              <w:spacing w:line="240" w:lineRule="auto"/>
              <w:rPr>
                <w:rStyle w:val="872"/>
                <w:rFonts w:ascii="宋体" w:hAnsi="宋体" w:eastAsia="宋体" w:cs="宋体"/>
                <w:b/>
                <w:bCs/>
                <w:color w:val="000000" w:themeColor="text1"/>
                <w:sz w:val="24"/>
                <w:szCs w:val="24"/>
                <w:highlight w:val="none"/>
                <w14:textFill>
                  <w14:solidFill>
                    <w14:schemeClr w14:val="tx1"/>
                  </w14:solidFill>
                </w14:textFill>
              </w:rPr>
            </w:pPr>
            <w:r>
              <w:rPr>
                <w:rStyle w:val="872"/>
                <w:rFonts w:hint="eastAsia" w:ascii="宋体" w:hAnsi="宋体" w:eastAsia="宋体" w:cs="宋体"/>
                <w:b/>
                <w:bCs/>
                <w:color w:val="000000" w:themeColor="text1"/>
                <w:sz w:val="24"/>
                <w:szCs w:val="24"/>
                <w:highlight w:val="none"/>
                <w14:textFill>
                  <w14:solidFill>
                    <w14:schemeClr w14:val="tx1"/>
                  </w14:solidFill>
                </w14:textFill>
              </w:rPr>
              <w:t xml:space="preserve">计量</w:t>
            </w:r>
            <w:r/>
          </w:p>
          <w:p>
            <w:pPr>
              <w:pStyle w:val="874"/>
              <w:jc w:val="center"/>
              <w:spacing w:line="240" w:lineRule="auto"/>
              <w:rPr>
                <w:rStyle w:val="873"/>
                <w:color w:val="000000" w:themeColor="text1"/>
                <w:sz w:val="24"/>
                <w:szCs w:val="24"/>
                <w:highlight w:val="none"/>
                <w14:textFill>
                  <w14:solidFill>
                    <w14:schemeClr w14:val="tx1"/>
                  </w14:solidFill>
                </w14:textFill>
              </w:rPr>
            </w:pPr>
            <w:r>
              <w:rPr>
                <w:rStyle w:val="872"/>
                <w:rFonts w:hint="eastAsia" w:ascii="宋体" w:hAnsi="宋体" w:eastAsia="宋体" w:cs="宋体"/>
                <w:b/>
                <w:bCs/>
                <w:color w:val="000000" w:themeColor="text1"/>
                <w:sz w:val="24"/>
                <w:szCs w:val="24"/>
                <w:highlight w:val="none"/>
                <w14:textFill>
                  <w14:solidFill>
                    <w14:schemeClr w14:val="tx1"/>
                  </w14:solidFill>
                </w14:textFill>
              </w:rPr>
              <w:t xml:space="preserve">单位</w:t>
            </w:r>
            <w:r/>
          </w:p>
        </w:tc>
        <w:tc>
          <w:tcPr>
            <w:tcW w:w="846" w:type="dxa"/>
            <w:vAlign w:val="center"/>
            <w:textDirection w:val="lrTb"/>
            <w:noWrap w:val="false"/>
          </w:tcPr>
          <w:p>
            <w:pPr>
              <w:pStyle w:val="874"/>
              <w:jc w:val="center"/>
              <w:spacing w:line="240" w:lineRule="auto"/>
              <w:rPr>
                <w:rStyle w:val="873"/>
                <w:color w:val="000000" w:themeColor="text1"/>
                <w:sz w:val="24"/>
                <w:szCs w:val="24"/>
                <w:highlight w:val="none"/>
                <w14:textFill>
                  <w14:solidFill>
                    <w14:schemeClr w14:val="tx1"/>
                  </w14:solidFill>
                </w14:textFill>
              </w:rPr>
            </w:pPr>
            <w:r>
              <w:rPr>
                <w:rStyle w:val="872"/>
                <w:rFonts w:hint="eastAsia" w:ascii="宋体" w:hAnsi="宋体" w:eastAsia="宋体" w:cs="宋体"/>
                <w:b/>
                <w:bCs/>
                <w:color w:val="000000" w:themeColor="text1"/>
                <w:sz w:val="24"/>
                <w:szCs w:val="24"/>
                <w:highlight w:val="none"/>
                <w14:textFill>
                  <w14:solidFill>
                    <w14:schemeClr w14:val="tx1"/>
                  </w14:solidFill>
                </w14:textFill>
              </w:rPr>
              <w:t xml:space="preserve">数量</w:t>
            </w:r>
            <w:r/>
          </w:p>
        </w:tc>
        <w:tc>
          <w:tcPr>
            <w:tcW w:w="1786" w:type="dxa"/>
            <w:vAlign w:val="center"/>
            <w:textDirection w:val="lrTb"/>
            <w:noWrap w:val="false"/>
          </w:tcPr>
          <w:p>
            <w:pPr>
              <w:pStyle w:val="874"/>
              <w:jc w:val="center"/>
              <w:spacing w:line="240" w:lineRule="auto"/>
              <w:rPr>
                <w:rStyle w:val="873"/>
                <w:color w:val="000000" w:themeColor="text1"/>
                <w:sz w:val="24"/>
                <w:szCs w:val="24"/>
                <w:highlight w:val="none"/>
                <w14:textFill>
                  <w14:solidFill>
                    <w14:schemeClr w14:val="tx1"/>
                  </w14:solidFill>
                </w14:textFill>
              </w:rPr>
            </w:pPr>
            <w:r>
              <w:rPr>
                <w:rStyle w:val="872"/>
                <w:rFonts w:hint="eastAsia" w:ascii="宋体" w:hAnsi="宋体" w:eastAsia="宋体" w:cs="宋体"/>
                <w:b/>
                <w:bCs/>
                <w:color w:val="000000" w:themeColor="text1"/>
                <w:sz w:val="24"/>
                <w:szCs w:val="24"/>
                <w:highlight w:val="none"/>
                <w14:textFill>
                  <w14:solidFill>
                    <w14:schemeClr w14:val="tx1"/>
                  </w14:solidFill>
                </w14:textFill>
              </w:rPr>
              <w:t xml:space="preserve">服务要求简述</w:t>
            </w:r>
            <w:r/>
          </w:p>
        </w:tc>
        <w:tc>
          <w:tcPr>
            <w:tcW w:w="830" w:type="dxa"/>
            <w:vAlign w:val="center"/>
            <w:textDirection w:val="lrTb"/>
            <w:noWrap w:val="false"/>
          </w:tcPr>
          <w:p>
            <w:pPr>
              <w:pStyle w:val="874"/>
              <w:jc w:val="center"/>
              <w:spacing w:line="240" w:lineRule="auto"/>
              <w:rPr>
                <w:rStyle w:val="873"/>
                <w:color w:val="000000" w:themeColor="text1"/>
                <w:sz w:val="24"/>
                <w:szCs w:val="24"/>
                <w:highlight w:val="none"/>
                <w14:textFill>
                  <w14:solidFill>
                    <w14:schemeClr w14:val="tx1"/>
                  </w14:solidFill>
                </w14:textFill>
              </w:rPr>
            </w:pPr>
            <w:r>
              <w:rPr>
                <w:rStyle w:val="872"/>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767"/>
        </w:trPr>
        <w:tc>
          <w:tcPr>
            <w:tcW w:w="731" w:type="dxa"/>
            <w:vAlign w:val="center"/>
            <w:textDirection w:val="lrTb"/>
            <w:noWrap w:val="false"/>
          </w:tcPr>
          <w:p>
            <w:pPr>
              <w:pStyle w:val="874"/>
              <w:jc w:val="center"/>
              <w:spacing w:line="240" w:lineRule="auto"/>
              <w:rPr>
                <w:rFonts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4126" w:type="dxa"/>
            <w:vAlign w:val="center"/>
            <w:textDirection w:val="lrTb"/>
            <w:noWrap w:val="false"/>
          </w:tcPr>
          <w:p>
            <w:pPr>
              <w:pStyle w:val="874"/>
              <w:jc w:val="cente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丹阳市开发区地下管廊（雨水管网）底数摸排、测绘服务</w:t>
            </w:r>
            <w:r/>
          </w:p>
        </w:tc>
        <w:tc>
          <w:tcPr>
            <w:tcW w:w="981" w:type="dxa"/>
            <w:vAlign w:val="center"/>
            <w:textDirection w:val="lrTb"/>
            <w:noWrap w:val="false"/>
          </w:tcPr>
          <w:p>
            <w:pPr>
              <w:pStyle w:val="874"/>
              <w:jc w:val="center"/>
              <w:spacing w:line="240" w:lineRule="auto"/>
              <w:rPr>
                <w:rFonts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项</w:t>
            </w:r>
            <w:r/>
          </w:p>
        </w:tc>
        <w:tc>
          <w:tcPr>
            <w:tcW w:w="846" w:type="dxa"/>
            <w:vAlign w:val="center"/>
            <w:textDirection w:val="lrTb"/>
            <w:noWrap w:val="false"/>
          </w:tcPr>
          <w:p>
            <w:pPr>
              <w:pStyle w:val="874"/>
              <w:jc w:val="center"/>
              <w:spacing w:line="240" w:lineRule="auto"/>
              <w:rPr>
                <w:rFonts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1786" w:type="dxa"/>
            <w:vAlign w:val="center"/>
            <w:textDirection w:val="lrTb"/>
            <w:noWrap w:val="false"/>
          </w:tcPr>
          <w:p>
            <w:pPr>
              <w:pStyle w:val="874"/>
              <w:jc w:val="center"/>
              <w:spacing w:line="240" w:lineRule="auto"/>
              <w:rPr>
                <w:rFonts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详见采购需求</w:t>
            </w:r>
            <w:r/>
          </w:p>
        </w:tc>
        <w:tc>
          <w:tcPr>
            <w:tcW w:w="830" w:type="dxa"/>
            <w:textDirection w:val="lrTb"/>
            <w:noWrap w:val="false"/>
          </w:tcPr>
          <w:p>
            <w:pPr>
              <w:pStyle w:val="874"/>
              <w:spacing w:line="240" w:lineRule="auto"/>
              <w:rPr>
                <w:rStyle w:val="873"/>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bl>
    <w:p>
      <w:pPr>
        <w:spacing w:line="233" w:lineRule="exact"/>
        <w:rPr>
          <w:rFonts w:hint="eastAsia" w:eastAsia="宋体"/>
          <w:sz w:val="24"/>
          <w:szCs w:val="24"/>
          <w:lang w:val="en-US" w:eastAsia="zh-CN"/>
        </w:rPr>
      </w:pPr>
      <w:r>
        <w:rPr>
          <w:rFonts w:hint="eastAsia" w:eastAsia="宋体"/>
          <w:sz w:val="24"/>
          <w:szCs w:val="24"/>
          <w:lang w:val="en-US" w:eastAsia="zh-CN"/>
        </w:rPr>
      </w:r>
      <w:r/>
    </w:p>
    <w:p>
      <w:pPr>
        <w:pStyle w:val="874"/>
        <w:spacing w:before="240" w:after="240"/>
        <w:tabs>
          <w:tab w:val="right" w:pos="9355" w:leader="none"/>
        </w:tabs>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2.项目服务内容清单（报价按下表全费用控制单价下浮）</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ab/>
      </w:r>
      <w:r/>
    </w:p>
    <w:p>
      <w:pPr>
        <w:pStyle w:val="874"/>
        <w:spacing w:before="240" w:after="240"/>
        <w:rPr>
          <w:rFonts w:hint="default"/>
          <w:lang w:val="en-US" w:eastAsia="zh-CN"/>
        </w:rPr>
      </w:pPr>
      <w:r>
        <w:rPr>
          <w:rStyle w:val="873"/>
          <w:rFonts w:hint="eastAsia"/>
          <w:color w:val="000000" w:themeColor="text1"/>
          <w:sz w:val="24"/>
          <w:szCs w:val="24"/>
          <w:highlight w:val="none"/>
          <w:lang w:val="en-US"/>
          <w14:textFill>
            <w14:solidFill>
              <w14:schemeClr w14:val="tx1"/>
            </w14:solidFill>
          </w14:textFill>
        </w:rPr>
        <w:t xml:space="preserve">（一）排查、检测</w:t>
      </w:r>
      <w:r/>
    </w:p>
    <w:tbl>
      <w:tblPr>
        <w:tblStyle w:val="691"/>
        <w:tblW w:w="97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9"/>
        <w:gridCol w:w="1784"/>
        <w:gridCol w:w="3704"/>
        <w:gridCol w:w="919"/>
        <w:gridCol w:w="919"/>
        <w:gridCol w:w="1460"/>
      </w:tblGrid>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7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ascii="宋体" w:hAnsi="宋体" w:eastAsia="宋体" w:cs="Calibri"/>
                <w:color w:val="000000"/>
                <w:sz w:val="24"/>
                <w:szCs w:val="24"/>
                <w:highlight w:val="none"/>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全费用控制单价</w:t>
            </w:r>
            <w:r>
              <w:rPr>
                <w:rFonts w:hint="eastAsia" w:ascii="宋体" w:hAnsi="宋体" w:cs="宋体"/>
                <w:i w:val="0"/>
                <w:iCs w:val="0"/>
                <w:color w:val="000000"/>
                <w:sz w:val="24"/>
                <w:szCs w:val="24"/>
                <w:u w:val="none"/>
                <w:lang w:val="en-US" w:eastAsia="zh-CN" w:bidi="ar"/>
              </w:rPr>
              <w:t xml:space="preserve">（元）</w:t>
            </w:r>
            <w:r/>
          </w:p>
        </w:tc>
      </w:tr>
      <w:tr>
        <w:trPr>
          <w:jc w:val="center"/>
          <w:trHeight w:val="1471"/>
        </w:trPr>
        <w:tc>
          <w:tcPr>
            <w:shd w:val="clear" w:color="auto" w:fill="auto"/>
            <w:tcBorders>
              <w:top w:val="single" w:color="000000" w:sz="4" w:space="0"/>
              <w:left w:val="single" w:color="000000" w:sz="8"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CCTV管道检测</w:t>
            </w:r>
            <w:r/>
          </w:p>
        </w:tc>
        <w:tc>
          <w:tcPr>
            <w:shd w:val="clear" w:color="auto" w:fill="auto"/>
            <w:tcBorders>
              <w:top w:val="single" w:color="000000" w:sz="4" w:space="0"/>
              <w:left w:val="single" w:color="000000" w:sz="4" w:space="0"/>
              <w:bottom w:val="single" w:color="000000" w:sz="4" w:space="0"/>
              <w:right w:val="single" w:color="000000" w:sz="4" w:space="0"/>
            </w:tcBorders>
            <w:tcW w:w="37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1、对开发区内市政道路和部分开放式小区雨水管网及检查井进行视频检测，通过检测，查清管道及检查井结构性和功能性缺陷。</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2、按照《城镇排水管道检测与评估技术规程》CJJ181的要求，对排水管道及检查井的功能性缺陷和结构性缺陷进行检测。检测报告应包括工程概况、检测方法、检测成果（含缺陷评价）。</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3、检测报告符合规范及甲方要求详见采购需求，综合单价不予调整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17.31</w:t>
            </w:r>
            <w:r/>
          </w:p>
        </w:tc>
      </w:tr>
      <w:tr>
        <w:trPr>
          <w:jc w:val="center"/>
          <w:trHeight w:val="1089"/>
        </w:trPr>
        <w:tc>
          <w:tcPr>
            <w:shd w:val="clear" w:color="auto" w:fill="auto"/>
            <w:tcBorders>
              <w:top w:val="single" w:color="000000" w:sz="4" w:space="0"/>
              <w:left w:val="single" w:color="000000" w:sz="8"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QV管道检测</w:t>
            </w:r>
            <w:r/>
          </w:p>
        </w:tc>
        <w:tc>
          <w:tcPr>
            <w:shd w:val="clear" w:color="auto" w:fill="auto"/>
            <w:tcBorders>
              <w:top w:val="single" w:color="000000" w:sz="4" w:space="0"/>
              <w:left w:val="single" w:color="000000" w:sz="4" w:space="0"/>
              <w:bottom w:val="single" w:color="000000" w:sz="4" w:space="0"/>
              <w:right w:val="single" w:color="000000" w:sz="4" w:space="0"/>
            </w:tcBorders>
            <w:tcW w:w="37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、采用QV管道内窥检测，对管道内部沉积、破损、异物穿入、渗漏、支管暗接等状态监控、拍摄、分析，并提供管道检测报告、光盘等，无影像资料的工作量不予结算</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、检测报告符合规范及甲方要求，综合单价不予调整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10.65</w:t>
            </w:r>
            <w:r/>
          </w:p>
        </w:tc>
      </w:tr>
    </w:tbl>
    <w:p>
      <w:pPr>
        <w:pStyle w:val="874"/>
        <w:spacing w:beforeAutospacing="0" w:afterAutospacing="0"/>
        <w:rPr>
          <w:rStyle w:val="873"/>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bl>
      <w:tblPr>
        <w:tblStyle w:val="691"/>
        <w:tblW w:w="9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9"/>
        <w:gridCol w:w="1795"/>
        <w:gridCol w:w="3693"/>
        <w:gridCol w:w="919"/>
        <w:gridCol w:w="919"/>
        <w:gridCol w:w="1460"/>
      </w:tblGrid>
      <w:tr>
        <w:trPr>
          <w:jc w:val="center"/>
          <w:trHeight w:val="838"/>
        </w:trPr>
        <w:tc>
          <w:tcPr>
            <w:shd w:val="clear" w:color="auto" w:fill="auto"/>
            <w:tcBorders>
              <w:bottom w:val="single" w:color="000000" w:sz="4" w:space="0"/>
              <w:right w:val="single" w:color="000000" w:sz="4" w:space="0"/>
            </w:tcBorders>
            <w:tcW w:w="919" w:type="dxa"/>
            <w:vAlign w:val="center"/>
            <w:vMerge w:val="restart"/>
            <w:textDirection w:val="lrTb"/>
            <w:noWrap w:val="false"/>
          </w:tcPr>
          <w:p>
            <w:pPr>
              <w:jc w:val="center"/>
              <w:keepLines w:val="0"/>
              <w:keepNext w:val="0"/>
              <w:spacing w:before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left w:val="single" w:color="000000" w:sz="4" w:space="0"/>
              <w:bottom w:val="single" w:color="000000" w:sz="4" w:space="0"/>
              <w:right w:val="single" w:color="000000" w:sz="4" w:space="0"/>
            </w:tcBorders>
            <w:tcW w:w="1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DN300及以下管道疏通</w:t>
            </w:r>
            <w:r/>
          </w:p>
        </w:tc>
        <w:tc>
          <w:tcPr>
            <w:shd w:val="clear" w:color="auto" w:fill="auto"/>
            <w:tcBorders>
              <w:left w:val="single" w:color="000000" w:sz="4" w:space="0"/>
              <w:right w:val="single" w:color="000000" w:sz="4" w:space="0"/>
            </w:tcBorders>
            <w:tcW w:w="36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综合单价应包含抽水、清淤、疏通及外运等工作内容，施工单位自主踏勘现场确定施工方案，除施工协议及招标文件约定外不予调整综合单价</w:t>
            </w:r>
            <w:r/>
          </w:p>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val="0"/>
                <w:bCs w:val="0"/>
                <w:sz w:val="24"/>
                <w:szCs w:val="24"/>
                <w:highlight w:val="none"/>
                <w:lang w:val="en-US" w:eastAsia="zh-CN"/>
              </w:rPr>
              <w:t xml:space="preserve">2、清淤需提供管道清淤前中后的图片视频等影像资料，否则不予结算</w:t>
            </w:r>
            <w:r/>
          </w:p>
        </w:tc>
        <w:tc>
          <w:tcPr>
            <w:shd w:val="clear" w:color="auto" w:fill="auto"/>
            <w:tcBorders>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left w:val="single" w:color="000000" w:sz="4" w:space="0"/>
              <w:bottom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11.36</w:t>
            </w:r>
            <w:r/>
          </w:p>
        </w:tc>
      </w:tr>
      <w:tr>
        <w:trPr>
          <w:jc w:val="center"/>
          <w:trHeight w:val="853"/>
        </w:trPr>
        <w:tc>
          <w:tcPr>
            <w:shd w:val="clear" w:color="auto" w:fill="auto"/>
            <w:tcBorders>
              <w:top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DN400管道疏通</w:t>
            </w:r>
            <w:r/>
          </w:p>
        </w:tc>
        <w:tc>
          <w:tcPr>
            <w:shd w:val="clear" w:color="auto" w:fill="auto"/>
            <w:tcBorders>
              <w:left w:val="single" w:color="000000" w:sz="4" w:space="0"/>
              <w:right w:val="single" w:color="000000" w:sz="4" w:space="0"/>
            </w:tcBorders>
            <w:tcW w:w="369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15.90</w:t>
            </w:r>
            <w:r/>
          </w:p>
        </w:tc>
      </w:tr>
      <w:tr>
        <w:trPr>
          <w:jc w:val="center"/>
          <w:trHeight w:val="838"/>
        </w:trPr>
        <w:tc>
          <w:tcPr>
            <w:shd w:val="clear" w:color="auto" w:fill="auto"/>
            <w:tcBorders>
              <w:top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DN500管道疏通</w:t>
            </w:r>
            <w:r/>
          </w:p>
        </w:tc>
        <w:tc>
          <w:tcPr>
            <w:shd w:val="clear" w:color="auto" w:fill="auto"/>
            <w:tcBorders>
              <w:left w:val="single" w:color="000000" w:sz="4" w:space="0"/>
              <w:right w:val="single" w:color="000000" w:sz="4" w:space="0"/>
            </w:tcBorders>
            <w:tcW w:w="369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19.80</w:t>
            </w:r>
            <w:r/>
          </w:p>
        </w:tc>
      </w:tr>
      <w:tr>
        <w:trPr>
          <w:jc w:val="center"/>
          <w:trHeight w:val="853"/>
        </w:trPr>
        <w:tc>
          <w:tcPr>
            <w:shd w:val="clear" w:color="auto" w:fill="auto"/>
            <w:tcBorders>
              <w:top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9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DN600管道疏通</w:t>
            </w:r>
            <w:r/>
          </w:p>
        </w:tc>
        <w:tc>
          <w:tcPr>
            <w:shd w:val="clear" w:color="auto" w:fill="auto"/>
            <w:tcBorders>
              <w:left w:val="single" w:color="000000" w:sz="4" w:space="0"/>
              <w:right w:val="single" w:color="000000" w:sz="4" w:space="0"/>
            </w:tcBorders>
            <w:tcW w:w="369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23.37</w:t>
            </w:r>
            <w:r/>
          </w:p>
        </w:tc>
      </w:tr>
      <w:tr>
        <w:trPr>
          <w:jc w:val="center"/>
          <w:trHeight w:val="838"/>
        </w:trPr>
        <w:tc>
          <w:tcPr>
            <w:shd w:val="clear" w:color="auto" w:fill="auto"/>
            <w:tcBorders>
              <w:top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right w:val="single" w:color="000000" w:sz="4" w:space="0"/>
            </w:tcBorders>
            <w:tcW w:w="1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DN800管道疏通</w:t>
            </w:r>
            <w:r/>
          </w:p>
        </w:tc>
        <w:tc>
          <w:tcPr>
            <w:shd w:val="clear" w:color="auto" w:fill="auto"/>
            <w:tcBorders>
              <w:left w:val="single" w:color="000000" w:sz="4" w:space="0"/>
              <w:right w:val="single" w:color="000000" w:sz="4" w:space="0"/>
            </w:tcBorders>
            <w:tcW w:w="3693"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29.86</w:t>
            </w:r>
            <w:r/>
          </w:p>
        </w:tc>
      </w:tr>
    </w:tbl>
    <w:p>
      <w:pPr>
        <w:pStyle w:val="875"/>
        <w:jc w:val="left"/>
        <w:spacing w:before="0" w:beforeAutospacing="0" w:after="0" w:afterAutospacing="0" w:line="240" w:lineRule="auto"/>
        <w:rPr>
          <w:sz w:val="24"/>
          <w:szCs w:val="24"/>
        </w:rPr>
      </w:pPr>
      <w:r>
        <w:rPr>
          <w:sz w:val="24"/>
          <w:szCs w:val="24"/>
        </w:rPr>
      </w:r>
      <w:r/>
    </w:p>
    <w:tbl>
      <w:tblPr>
        <w:tblStyle w:val="691"/>
        <w:tblW w:w="97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9"/>
        <w:gridCol w:w="1812"/>
        <w:gridCol w:w="3676"/>
        <w:gridCol w:w="919"/>
        <w:gridCol w:w="919"/>
        <w:gridCol w:w="1460"/>
      </w:tblGrid>
      <w:tr>
        <w:trPr>
          <w:jc w:val="center"/>
          <w:trHeight w:val="853"/>
        </w:trPr>
        <w:tc>
          <w:tcPr>
            <w:shd w:val="clear" w:color="auto" w:fill="auto"/>
            <w:tcBorders>
              <w:top w:val="single" w:color="000000" w:sz="4" w:space="0"/>
              <w:left w:val="single" w:color="000000" w:sz="8" w:space="0"/>
              <w:bottom w:val="single" w:color="000000" w:sz="4" w:space="0"/>
              <w:right w:val="single" w:color="000000" w:sz="4" w:space="0"/>
            </w:tcBorders>
            <w:tcW w:w="919" w:type="dxa"/>
            <w:vAlign w:val="center"/>
            <w:vMerge w:val="restart"/>
            <w:textDirection w:val="lrTb"/>
            <w:noWrap w:val="false"/>
          </w:tcPr>
          <w:p>
            <w:pPr>
              <w:jc w:val="center"/>
              <w:keepLines w:val="0"/>
              <w:keepNext w:val="0"/>
              <w:spacing w:before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DN300及以下管道封堵</w:t>
            </w:r>
            <w:r/>
          </w:p>
        </w:tc>
        <w:tc>
          <w:tcPr>
            <w:shd w:val="clear" w:color="auto" w:fill="auto"/>
            <w:tcBorders>
              <w:top w:val="single" w:color="000000" w:sz="4" w:space="0"/>
              <w:left w:val="single" w:color="000000" w:sz="4" w:space="0"/>
              <w:right w:val="single" w:color="000000" w:sz="4" w:space="0"/>
            </w:tcBorders>
            <w:tcW w:w="367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综合单价包含使用潜水员封堵</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、施工单位自主踏勘现场确定施工方案，除施工协议及招标文件约定外不予调整综合单价</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1168.43</w:t>
            </w:r>
            <w:r/>
          </w:p>
        </w:tc>
      </w:tr>
      <w:tr>
        <w:trPr>
          <w:jc w:val="center"/>
          <w:trHeight w:val="838"/>
        </w:trPr>
        <w:tc>
          <w:tcPr>
            <w:shd w:val="clear" w:color="auto" w:fill="auto"/>
            <w:tcBorders>
              <w:top w:val="single" w:color="000000" w:sz="4" w:space="0"/>
              <w:left w:val="single" w:color="000000" w:sz="8"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DN400管道封堵</w:t>
            </w:r>
            <w:r/>
          </w:p>
        </w:tc>
        <w:tc>
          <w:tcPr>
            <w:shd w:val="clear" w:color="auto" w:fill="auto"/>
            <w:tcBorders>
              <w:left w:val="single" w:color="000000" w:sz="4" w:space="0"/>
              <w:right w:val="single" w:color="000000" w:sz="4" w:space="0"/>
            </w:tcBorders>
            <w:tcW w:w="3676"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1298.25</w:t>
            </w:r>
            <w:r/>
          </w:p>
        </w:tc>
      </w:tr>
      <w:tr>
        <w:trPr>
          <w:jc w:val="center"/>
          <w:trHeight w:val="853"/>
        </w:trPr>
        <w:tc>
          <w:tcPr>
            <w:shd w:val="clear" w:color="auto" w:fill="auto"/>
            <w:tcBorders>
              <w:top w:val="single" w:color="000000" w:sz="4" w:space="0"/>
              <w:left w:val="single" w:color="000000" w:sz="8"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DN500管道封堵</w:t>
            </w:r>
            <w:r/>
          </w:p>
        </w:tc>
        <w:tc>
          <w:tcPr>
            <w:shd w:val="clear" w:color="auto" w:fill="auto"/>
            <w:tcBorders>
              <w:left w:val="single" w:color="000000" w:sz="4" w:space="0"/>
              <w:right w:val="single" w:color="000000" w:sz="4" w:space="0"/>
            </w:tcBorders>
            <w:tcW w:w="3676"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1471.35</w:t>
            </w:r>
            <w:r/>
          </w:p>
        </w:tc>
      </w:tr>
      <w:tr>
        <w:trPr>
          <w:jc w:val="center"/>
          <w:trHeight w:val="838"/>
        </w:trPr>
        <w:tc>
          <w:tcPr>
            <w:shd w:val="clear" w:color="auto" w:fill="auto"/>
            <w:tcBorders>
              <w:top w:val="singl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DN600管道封堵</w:t>
            </w:r>
            <w:r/>
          </w:p>
        </w:tc>
        <w:tc>
          <w:tcPr>
            <w:shd w:val="clear" w:color="auto" w:fill="auto"/>
            <w:tcBorders>
              <w:left w:val="single" w:color="000000" w:sz="4" w:space="0"/>
              <w:right w:val="single" w:color="000000" w:sz="4" w:space="0"/>
            </w:tcBorders>
            <w:tcW w:w="3676"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2163.75</w:t>
            </w:r>
            <w:r/>
          </w:p>
        </w:tc>
      </w:tr>
      <w:tr>
        <w:trPr>
          <w:jc w:val="center"/>
          <w:trHeight w:val="838"/>
        </w:trPr>
        <w:tc>
          <w:tcPr>
            <w:shd w:val="clear" w:color="auto" w:fill="auto"/>
            <w:tcBorders>
              <w:top w:val="single" w:color="000000" w:sz="4" w:space="0"/>
              <w:left w:val="single" w:color="000000" w:sz="8" w:space="0"/>
              <w:bottom w:val="single" w:color="000000" w:sz="4" w:space="0"/>
              <w:right w:val="single" w:color="000000" w:sz="4" w:space="0"/>
            </w:tcBorders>
            <w:tcW w:w="919" w:type="dxa"/>
            <w:vAlign w:val="center"/>
            <w:textDirection w:val="lrTb"/>
            <w:noWrap w:val="false"/>
          </w:tcPr>
          <w:p>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DN800管道封堵</w:t>
            </w:r>
            <w:r/>
          </w:p>
        </w:tc>
        <w:tc>
          <w:tcPr>
            <w:shd w:val="clear" w:color="auto" w:fill="auto"/>
            <w:tcBorders>
              <w:left w:val="single" w:color="000000" w:sz="4" w:space="0"/>
              <w:bottom w:val="single" w:color="000000" w:sz="4" w:space="0"/>
              <w:right w:val="single" w:color="000000" w:sz="4" w:space="0"/>
            </w:tcBorders>
            <w:tcW w:w="3676" w:type="dxa"/>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righ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0" w:type="dxa"/>
            <w:vAlign w:val="center"/>
            <w:textDirection w:val="lrTb"/>
            <w:noWrap w:val="false"/>
          </w:tcPr>
          <w:p>
            <w:pPr>
              <w:jc w:val="right"/>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2596.50</w:t>
            </w:r>
            <w:r/>
          </w:p>
        </w:tc>
      </w:tr>
    </w:tbl>
    <w:p>
      <w:pPr>
        <w:pStyle w:val="874"/>
        <w:rPr>
          <w:sz w:val="24"/>
          <w:szCs w:val="24"/>
        </w:rPr>
      </w:pPr>
      <w:r>
        <w:rPr>
          <w:sz w:val="24"/>
          <w:szCs w:val="24"/>
        </w:rPr>
      </w:r>
      <w:r/>
    </w:p>
    <w:tbl>
      <w:tblPr>
        <w:tblStyle w:val="691"/>
        <w:tblW w:w="9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9"/>
        <w:gridCol w:w="1806"/>
        <w:gridCol w:w="3682"/>
        <w:gridCol w:w="919"/>
        <w:gridCol w:w="919"/>
        <w:gridCol w:w="1460"/>
      </w:tblGrid>
      <w:tr>
        <w:trPr>
          <w:jc w:val="center"/>
          <w:trHeight w:val="1471"/>
        </w:trPr>
        <w:tc>
          <w:tcPr>
            <w:shd w:val="clear" w:color="auto" w:fill="auto"/>
            <w:tcBorders>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left w:val="single" w:color="000000" w:sz="4" w:space="0"/>
              <w:bottom w:val="single" w:color="000000" w:sz="4" w:space="0"/>
              <w:right w:val="single" w:color="000000" w:sz="4" w:space="0"/>
            </w:tcBorders>
            <w:tcW w:w="18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接入管径DN300雨水检查井清井</w:t>
            </w:r>
            <w:r/>
          </w:p>
        </w:tc>
        <w:tc>
          <w:tcPr>
            <w:shd w:val="clear" w:color="auto" w:fill="auto"/>
            <w:tcBorders>
              <w:left w:val="single" w:color="000000" w:sz="4" w:space="0"/>
              <w:right w:val="single" w:color="000000" w:sz="4" w:space="0"/>
            </w:tcBorders>
            <w:tcW w:w="3682" w:type="dxa"/>
            <w:vAlign w:val="center"/>
            <w:vMerge w:val="restart"/>
            <w:textDirection w:val="lrTb"/>
            <w:noWrap w:val="false"/>
          </w:tcPr>
          <w:p>
            <w:pPr>
              <w:jc w:val="center"/>
              <w:keepLines w:val="0"/>
              <w:keepNext w:val="0"/>
              <w:widowControl/>
              <w:rPr>
                <w:rFonts w:hint="eastAsia"/>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1、综合单价应包含抽水、清淤等工作内容，施工单位自主踏勘现场确定施工方案，除施工协议及招标文件约定外不予调整综合单价</w:t>
            </w:r>
            <w:r>
              <w:rPr>
                <w:rFonts w:hint="eastAsia" w:ascii="宋体" w:hAnsi="宋体" w:eastAsia="宋体" w:cs="宋体"/>
                <w:i w:val="0"/>
                <w:iCs w:val="0"/>
                <w:color w:val="000000"/>
                <w:sz w:val="24"/>
                <w:szCs w:val="24"/>
                <w:u w:val="none"/>
                <w:lang w:val="en-US" w:eastAsia="zh-CN" w:bidi="ar"/>
              </w:rPr>
              <w:br/>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备注：清理检查井内砖块、砂石、混凝土、沥青等难以清理的硬物，单价中包含人工、空压机、发电机、鼓风机、潜水设备、气体检测仪、安全费用、外运等，清理出的垃圾堆放地点由中标人自行考虑，严禁造成环境污染，费用包含在投标单价内，如出现污染问题</w:t>
            </w:r>
            <w:r>
              <w:rPr>
                <w:rFonts w:hint="eastAsia" w:ascii="宋体" w:hAnsi="宋体" w:cs="宋体"/>
                <w:i w:val="0"/>
                <w:iCs w:val="0"/>
                <w:color w:val="000000"/>
                <w:sz w:val="24"/>
                <w:szCs w:val="24"/>
                <w:u w:val="none"/>
                <w:lang w:val="en-US" w:eastAsia="zh-CN" w:bidi="ar"/>
              </w:rPr>
              <w:t xml:space="preserve">供应商</w:t>
            </w:r>
            <w:r>
              <w:rPr>
                <w:rFonts w:hint="eastAsia" w:ascii="宋体" w:hAnsi="宋体" w:eastAsia="宋体" w:cs="宋体"/>
                <w:i w:val="0"/>
                <w:iCs w:val="0"/>
                <w:color w:val="000000"/>
                <w:sz w:val="24"/>
                <w:szCs w:val="24"/>
                <w:u w:val="none"/>
                <w:lang w:val="en-US" w:eastAsia="zh-CN" w:bidi="ar"/>
              </w:rPr>
              <w:t xml:space="preserve">自行承担相关费用</w:t>
            </w:r>
            <w:r/>
          </w:p>
        </w:tc>
        <w:tc>
          <w:tcPr>
            <w:shd w:val="clear" w:color="auto" w:fill="auto"/>
            <w:tcBorders>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left w:val="single" w:color="000000" w:sz="4" w:space="0"/>
              <w:bottom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129.83</w:t>
            </w:r>
            <w:r/>
          </w:p>
        </w:tc>
      </w:tr>
      <w:tr>
        <w:trPr>
          <w:jc w:val="center"/>
          <w:trHeight w:val="1471"/>
        </w:trPr>
        <w:tc>
          <w:tcPr>
            <w:shd w:val="clear" w:color="auto" w:fill="auto"/>
            <w:tcBorders>
              <w:top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接入管径DN400雨水检查井清井</w:t>
            </w:r>
            <w:r/>
          </w:p>
        </w:tc>
        <w:tc>
          <w:tcPr>
            <w:shd w:val="clear" w:color="auto" w:fill="auto"/>
            <w:tcBorders>
              <w:left w:val="single" w:color="000000" w:sz="4" w:space="0"/>
              <w:right w:val="single" w:color="000000" w:sz="4" w:space="0"/>
            </w:tcBorders>
            <w:tcW w:w="368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129.93</w:t>
            </w:r>
            <w:r/>
          </w:p>
        </w:tc>
      </w:tr>
      <w:tr>
        <w:trPr>
          <w:jc w:val="center"/>
          <w:trHeight w:val="1471"/>
        </w:trPr>
        <w:tc>
          <w:tcPr>
            <w:shd w:val="clear" w:color="auto" w:fill="auto"/>
            <w:tcBorders>
              <w:top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接入管径DN500雨水检查井清井</w:t>
            </w:r>
            <w:r/>
          </w:p>
        </w:tc>
        <w:tc>
          <w:tcPr>
            <w:shd w:val="clear" w:color="auto" w:fill="auto"/>
            <w:tcBorders>
              <w:left w:val="single" w:color="000000" w:sz="4" w:space="0"/>
              <w:right w:val="single" w:color="000000" w:sz="4" w:space="0"/>
            </w:tcBorders>
            <w:tcW w:w="368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147.14</w:t>
            </w:r>
            <w:r/>
          </w:p>
        </w:tc>
      </w:tr>
      <w:tr>
        <w:trPr>
          <w:jc w:val="center"/>
          <w:trHeight w:val="1471"/>
        </w:trPr>
        <w:tc>
          <w:tcPr>
            <w:shd w:val="clear" w:color="auto" w:fill="auto"/>
            <w:tcBorders>
              <w:top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接入管径DN600雨水检查井清井</w:t>
            </w:r>
            <w:r/>
          </w:p>
        </w:tc>
        <w:tc>
          <w:tcPr>
            <w:shd w:val="clear" w:color="auto" w:fill="auto"/>
            <w:tcBorders>
              <w:left w:val="single" w:color="000000" w:sz="4" w:space="0"/>
              <w:right w:val="single" w:color="000000" w:sz="4" w:space="0"/>
            </w:tcBorders>
            <w:tcW w:w="368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4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216.38</w:t>
            </w:r>
            <w:r/>
          </w:p>
        </w:tc>
      </w:tr>
      <w:tr>
        <w:trPr>
          <w:jc w:val="center"/>
          <w:trHeight w:val="1471"/>
        </w:trPr>
        <w:tc>
          <w:tcPr>
            <w:shd w:val="clear" w:color="auto" w:fill="auto"/>
            <w:tcBorders>
              <w:top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right w:val="single" w:color="000000" w:sz="4" w:space="0"/>
            </w:tcBorders>
            <w:tcW w:w="1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接入管径DN800雨水检查井清井</w:t>
            </w:r>
            <w:r/>
          </w:p>
        </w:tc>
        <w:tc>
          <w:tcPr>
            <w:shd w:val="clear" w:color="auto" w:fill="auto"/>
            <w:tcBorders>
              <w:left w:val="single" w:color="000000" w:sz="4" w:space="0"/>
              <w:right w:val="single" w:color="000000" w:sz="4" w:space="0"/>
            </w:tcBorders>
            <w:tcW w:w="368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auto"/>
            <w:tcBorders>
              <w:top w:val="single" w:color="000000" w:sz="4" w:space="0"/>
              <w:left w:val="single" w:color="000000" w:sz="4" w:space="0"/>
              <w:right w:val="single" w:color="00000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tcBorders>
            <w:tcW w:w="14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233.69</w:t>
            </w:r>
            <w:r/>
          </w:p>
        </w:tc>
      </w:tr>
    </w:tbl>
    <w:p>
      <w:pPr>
        <w:pStyle w:val="874"/>
        <w:spacing w:before="240" w:after="240"/>
        <w:rPr>
          <w:rStyle w:val="873"/>
          <w:rFonts w:hint="default"/>
          <w:color w:val="000000" w:themeColor="text1"/>
          <w:sz w:val="24"/>
          <w:szCs w:val="24"/>
          <w:highlight w:val="none"/>
          <w:lang w:val="en-US"/>
          <w14:textFill>
            <w14:solidFill>
              <w14:schemeClr w14:val="tx1"/>
            </w14:solidFill>
          </w14:textFill>
        </w:rPr>
      </w:pPr>
      <w:r>
        <w:rPr>
          <w:rStyle w:val="873"/>
          <w:rFonts w:hint="eastAsia"/>
          <w:color w:val="000000" w:themeColor="text1"/>
          <w:sz w:val="24"/>
          <w:szCs w:val="24"/>
          <w:highlight w:val="none"/>
          <w:lang w:val="en-US"/>
          <w14:textFill>
            <w14:solidFill>
              <w14:schemeClr w14:val="tx1"/>
            </w14:solidFill>
          </w14:textFill>
        </w:rPr>
        <w:t xml:space="preserve">（二）测绘、评估及整改建议</w:t>
      </w:r>
      <w:r/>
    </w:p>
    <w:tbl>
      <w:tblPr>
        <w:tblStyle w:val="691"/>
        <w:tblW w:w="97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9"/>
        <w:gridCol w:w="1823"/>
        <w:gridCol w:w="3665"/>
        <w:gridCol w:w="919"/>
        <w:gridCol w:w="919"/>
        <w:gridCol w:w="1460"/>
      </w:tblGrid>
      <w:tr>
        <w:trPr>
          <w:jc w:val="center"/>
          <w:trHeight w:val="1456"/>
        </w:trPr>
        <w:tc>
          <w:tcPr>
            <w:shd w:val="clear" w:color="auto" w:fill="auto"/>
            <w:tcBorders>
              <w:top w:val="single" w:color="000000" w:sz="4" w:space="0"/>
              <w:left w:val="single" w:color="000000" w:sz="8" w:space="0"/>
              <w:right w:val="single" w:color="000000" w:sz="4" w:space="0"/>
            </w:tcBorders>
            <w:tcW w:w="919"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测绘</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spacing w:line="232" w:lineRule="auto"/>
              <w:rPr>
                <w:rFonts w:ascii="宋体" w:hAnsi="宋体" w:eastAsia="宋体" w:cs="宋体"/>
                <w:color w:val="000000"/>
                <w:spacing w:val="-2"/>
                <w:sz w:val="24"/>
                <w:szCs w:val="24"/>
              </w:rPr>
            </w:pPr>
            <w:r>
              <w:rPr>
                <w:rFonts w:ascii="宋体" w:hAnsi="宋体" w:eastAsia="宋体" w:cs="宋体"/>
                <w:color w:val="000000"/>
                <w:spacing w:val="-2"/>
                <w:sz w:val="24"/>
                <w:szCs w:val="24"/>
              </w:rPr>
              <w:t xml:space="preserve">1、对开发区内市政雨水管网和部分开放式小区管网及源头小区和企事业单位排入市政管网的检查井进行测绘定位。</w:t>
            </w:r>
            <w:r/>
          </w:p>
          <w:p>
            <w:pPr>
              <w:spacing w:line="232" w:lineRule="auto"/>
              <w:rPr>
                <w:rFonts w:ascii="宋体" w:hAnsi="宋体" w:eastAsia="宋体" w:cs="宋体"/>
                <w:color w:val="000000"/>
                <w:spacing w:val="-2"/>
                <w:sz w:val="24"/>
                <w:szCs w:val="24"/>
              </w:rPr>
            </w:pPr>
            <w:r>
              <w:rPr>
                <w:rFonts w:ascii="宋体" w:hAnsi="宋体" w:eastAsia="宋体" w:cs="宋体"/>
                <w:color w:val="000000"/>
                <w:spacing w:val="-2"/>
                <w:sz w:val="24"/>
                <w:szCs w:val="24"/>
              </w:rPr>
              <w:t xml:space="preserve">2、按照《城市地下管网探测技术规程》CJJ61和《江苏省城市地下管网探测技术规程》DGJ32/TJ186 等要求，对排查范围内排水管网进行测绘。对已有测绘成果的，根据需要进行必要的修测，当日测绘资料应在次日形成CAD成果。</w:t>
            </w:r>
            <w:r/>
          </w:p>
          <w:p>
            <w:pPr>
              <w:spacing w:line="232" w:lineRule="auto"/>
              <w:rPr>
                <w:rFonts w:hint="default"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3、具体详见采购需求三.服务要求</w:t>
            </w:r>
            <w:r/>
          </w:p>
        </w:tc>
        <w:tc>
          <w:tcPr>
            <w:shd w:val="clear" w:color="auto" w:fill="auto"/>
            <w:tcBorders>
              <w:top w:val="single" w:color="000000" w:sz="4" w:space="0"/>
              <w:left w:val="single" w:color="000000" w:sz="4" w:space="0"/>
              <w:right w:val="single" w:color="000000" w:sz="4" w:space="0"/>
            </w:tcBorders>
            <w:tcW w:w="91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right w:val="single" w:color="000000" w:sz="4" w:space="0"/>
            </w:tcBorders>
            <w:tcW w:w="9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460"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5.19</w:t>
            </w:r>
            <w:r/>
          </w:p>
        </w:tc>
      </w:tr>
      <w:tr>
        <w:trPr>
          <w:jc w:val="center"/>
          <w:trHeight w:val="626"/>
        </w:trPr>
        <w:tc>
          <w:tcPr>
            <w:shd w:val="clear" w:color="auto" w:fill="auto"/>
            <w:tcBorders>
              <w:left w:val="single" w:color="000000" w:sz="8" w:space="0"/>
              <w:bottom w:val="single" w:color="000000" w:sz="4" w:space="0"/>
              <w:right w:val="single" w:color="000000" w:sz="4" w:space="0"/>
            </w:tcBorders>
            <w:tcW w:w="919" w:type="dxa"/>
            <w:vAlign w:val="center"/>
            <w:vMerge w:val="continue"/>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default"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rPr>
              <w:t xml:space="preserve">评估及整改建议</w:t>
            </w:r>
            <w:r/>
          </w:p>
        </w:tc>
        <w:tc>
          <w:tcPr>
            <w:shd w:val="clear" w:color="auto" w:fill="auto"/>
            <w:tcBorders>
              <w:top w:val="single" w:color="000000" w:sz="4" w:space="0"/>
              <w:left w:val="single" w:color="000000" w:sz="4" w:space="0"/>
              <w:bottom w:val="single" w:color="000000" w:sz="4" w:space="0"/>
              <w:right w:val="single" w:color="000000" w:sz="4" w:space="0"/>
            </w:tcBorders>
            <w:tcW w:w="3665" w:type="dxa"/>
            <w:vAlign w:val="center"/>
            <w:textDirection w:val="lrTb"/>
            <w:noWrap w:val="false"/>
          </w:tcPr>
          <w:p>
            <w:pPr>
              <w:spacing w:line="232" w:lineRule="auto"/>
              <w:rPr>
                <w:rFonts w:ascii="宋体" w:hAnsi="宋体" w:eastAsia="宋体" w:cs="宋体"/>
                <w:color w:val="000000"/>
                <w:spacing w:val="-2"/>
                <w:sz w:val="24"/>
                <w:szCs w:val="24"/>
              </w:rPr>
            </w:pPr>
            <w:r>
              <w:rPr>
                <w:rFonts w:ascii="宋体" w:hAnsi="宋体" w:eastAsia="宋体" w:cs="宋体"/>
                <w:color w:val="000000"/>
                <w:spacing w:val="-2"/>
                <w:sz w:val="24"/>
                <w:szCs w:val="24"/>
              </w:rPr>
              <w:t xml:space="preserve">1、通过评估，梳理排水管网系统存在问题，为后续整改工作提供依据。</w:t>
            </w:r>
            <w:r/>
          </w:p>
          <w:p>
            <w:pPr>
              <w:jc w:val="left"/>
              <w:keepLines w:val="0"/>
              <w:keepNext w:val="0"/>
              <w:widowControl/>
              <w:rPr>
                <w:rFonts w:ascii="宋体" w:hAnsi="宋体" w:eastAsia="宋体" w:cs="宋体"/>
                <w:color w:val="000000"/>
                <w:spacing w:val="-2"/>
                <w:sz w:val="24"/>
                <w:szCs w:val="24"/>
              </w:rPr>
              <w:suppressLineNumbers w:val="0"/>
            </w:pPr>
            <w:r>
              <w:rPr>
                <w:rFonts w:ascii="宋体" w:hAnsi="宋体" w:eastAsia="宋体" w:cs="宋体"/>
                <w:color w:val="000000"/>
                <w:spacing w:val="-2"/>
                <w:sz w:val="24"/>
                <w:szCs w:val="24"/>
              </w:rPr>
              <w:t xml:space="preserve">2、对于直接调查出的雨污混接、直排问题，即时告知业主进行即时整改。测绘、调查、检测工作完成后应及时开展评估工作，并编制评估报告书及整改建议。</w:t>
            </w:r>
            <w:r/>
          </w:p>
          <w:p>
            <w:pPr>
              <w:jc w:val="left"/>
              <w:keepLines w:val="0"/>
              <w:keepNext w:val="0"/>
              <w:widowControl/>
              <w:rPr>
                <w:rFonts w:hint="default" w:ascii="宋体" w:hAnsi="宋体" w:eastAsia="宋体" w:cs="宋体"/>
                <w:color w:val="000000"/>
                <w:spacing w:val="-2"/>
                <w:sz w:val="24"/>
                <w:szCs w:val="24"/>
                <w:lang w:val="en-US" w:eastAsia="zh-CN"/>
              </w:rPr>
              <w:suppressLineNumbers w:val="0"/>
            </w:pPr>
            <w:r>
              <w:rPr>
                <w:rFonts w:hint="eastAsia" w:ascii="宋体" w:hAnsi="宋体" w:eastAsia="宋体" w:cs="宋体"/>
                <w:color w:val="000000"/>
                <w:spacing w:val="-2"/>
                <w:sz w:val="24"/>
                <w:szCs w:val="24"/>
                <w:lang w:val="en-US" w:eastAsia="zh-CN"/>
              </w:rPr>
              <w:t xml:space="preserve">3、具体详见采购需求三.服务要求</w:t>
            </w:r>
            <w:r/>
          </w:p>
        </w:tc>
        <w:tc>
          <w:tcPr>
            <w:shd w:val="clear" w:color="auto" w:fill="auto"/>
            <w:tcBorders>
              <w:left w:val="single" w:color="000000" w:sz="4" w:space="0"/>
              <w:bottom w:val="single" w:color="000000" w:sz="4" w:space="0"/>
              <w:right w:val="single" w:color="000000" w:sz="4" w:space="0"/>
            </w:tcBorders>
            <w:tcW w:w="919"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left w:val="single" w:color="000000" w:sz="4" w:space="0"/>
              <w:bottom w:val="single" w:color="000000" w:sz="4" w:space="0"/>
              <w:right w:val="single" w:color="000000" w:sz="4" w:space="0"/>
            </w:tcBorders>
            <w:tcW w:w="919" w:type="dxa"/>
            <w:vAlign w:val="center"/>
            <w:vMerge w:val="continue"/>
            <w:textDirection w:val="lrTb"/>
            <w:noWrap w:val="false"/>
          </w:tcPr>
          <w:p>
            <w:pPr>
              <w:jc w:val="righ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left w:val="single" w:color="000000" w:sz="4" w:space="0"/>
              <w:bottom w:val="single" w:color="000000" w:sz="4" w:space="0"/>
              <w:right w:val="single" w:color="000000" w:sz="4" w:space="0"/>
            </w:tcBorders>
            <w:tcW w:w="1460" w:type="dxa"/>
            <w:vAlign w:val="center"/>
            <w:vMerge w:val="continue"/>
            <w:textDirection w:val="lrTb"/>
            <w:noWrap w:val="false"/>
          </w:tcPr>
          <w:p>
            <w:pPr>
              <w:jc w:val="righ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pStyle w:val="874"/>
        <w:spacing w:before="240" w:after="240"/>
        <w:rPr>
          <w:rStyle w:val="873"/>
          <w:rFonts w:hint="default"/>
          <w:color w:val="000000" w:themeColor="text1"/>
          <w:sz w:val="24"/>
          <w:szCs w:val="24"/>
          <w:highlight w:val="none"/>
          <w:lang w:val="en-US"/>
          <w14:textFill>
            <w14:solidFill>
              <w14:schemeClr w14:val="tx1"/>
            </w14:solidFill>
          </w14:textFill>
        </w:rPr>
      </w:pPr>
      <w:r>
        <w:rPr>
          <w:rStyle w:val="873"/>
          <w:rFonts w:hint="eastAsia"/>
          <w:color w:val="000000" w:themeColor="text1"/>
          <w:sz w:val="24"/>
          <w:szCs w:val="24"/>
          <w:highlight w:val="none"/>
          <w:lang w:val="en-US"/>
          <w14:textFill>
            <w14:solidFill>
              <w14:schemeClr w14:val="tx1"/>
            </w14:solidFill>
          </w14:textFill>
        </w:rPr>
        <w:t xml:space="preserve">根据服务要求最后按实际</w:t>
      </w:r>
      <w:r>
        <w:rPr>
          <w:rStyle w:val="873"/>
          <w:rFonts w:hint="eastAsia" w:eastAsia="宋体"/>
          <w:color w:val="000000" w:themeColor="text1"/>
          <w:sz w:val="24"/>
          <w:szCs w:val="24"/>
          <w:highlight w:val="none"/>
          <w:lang w:val="en-US" w:eastAsia="zh-CN"/>
          <w14:textFill>
            <w14:solidFill>
              <w14:schemeClr w14:val="tx1"/>
            </w14:solidFill>
          </w14:textFill>
        </w:rPr>
        <w:t xml:space="preserve">工程量审计后结算</w:t>
      </w:r>
      <w:r>
        <w:rPr>
          <w:rStyle w:val="873"/>
          <w:rFonts w:hint="eastAsia"/>
          <w:color w:val="000000" w:themeColor="text1"/>
          <w:sz w:val="24"/>
          <w:szCs w:val="24"/>
          <w:highlight w:val="none"/>
          <w:lang w:val="en-US"/>
          <w14:textFill>
            <w14:solidFill>
              <w14:schemeClr w14:val="tx1"/>
            </w14:solidFill>
          </w14:textFill>
        </w:rPr>
        <w:t xml:space="preserve">。</w:t>
      </w:r>
      <w:r/>
    </w:p>
    <w:p>
      <w:pPr>
        <w:ind w:left="23"/>
        <w:spacing w:before="273" w:line="220" w:lineRule="auto"/>
        <w:rPr>
          <w:rFonts w:ascii="宋体" w:hAnsi="宋体" w:eastAsia="宋体" w:cs="宋体"/>
          <w:sz w:val="24"/>
          <w:szCs w:val="24"/>
        </w:rPr>
      </w:pPr>
      <w:r>
        <w:rPr>
          <w:rFonts w:ascii="宋体" w:hAnsi="宋体" w:eastAsia="宋体" w:cs="宋体"/>
          <w:b/>
          <w:bCs/>
          <w:spacing w:val="-4"/>
          <w:sz w:val="24"/>
          <w:szCs w:val="24"/>
        </w:rPr>
        <w:t xml:space="preserve">三.服务要求</w:t>
      </w:r>
      <w:r/>
    </w:p>
    <w:p>
      <w:pPr>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一</w:t>
      </w:r>
      <w:r>
        <w:rPr>
          <w:rFonts w:hint="eastAsia" w:ascii="宋体" w:hAnsi="宋体" w:cs="宋体"/>
          <w:color w:val="000000"/>
          <w:sz w:val="24"/>
          <w:szCs w:val="24"/>
          <w:highlight w:val="none"/>
        </w:rPr>
        <w:t xml:space="preserve">）工作内容</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对开发区辖区内所有雨水管网进行底数摸排并形成底数清单，检测其结构和功能缺陷，后期形成网系图，解决雨水管网板块基础资料缺失问题。按照测绘、排查、检测、评估及整改建议四项工作内容的“四位一体”方式进行展开，以及为完成项目所需要的其他必要工作。 </w:t>
      </w:r>
      <w:r/>
    </w:p>
    <w:p>
      <w:pPr>
        <w:numPr>
          <w:ilvl w:val="0"/>
          <w:numId w:val="1"/>
        </w:num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测绘</w:t>
      </w:r>
      <w:r/>
    </w:p>
    <w:p>
      <w:pPr>
        <w:numPr>
          <w:ilvl w:val="0"/>
          <w:numId w:val="0"/>
        </w:num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通过测绘，查清排水管网的基本情况。对市政雨水管网和部分开放式小区管网及源头小区和企事业单位排入市政管网的检查井进行测绘定位。</w:t>
      </w:r>
      <w:r/>
    </w:p>
    <w:p>
      <w:pPr>
        <w:numPr>
          <w:ilvl w:val="0"/>
          <w:numId w:val="0"/>
        </w:num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按照《城市地下管网探测技术规程》CJJ61和《江苏省城市地下管网探测技术规程》DGJ32/TJ186 等要求，对排查范围内排水管网进行测绘。对已有测绘成果的，根据需要进行必要的修测，当日测绘资料应在次日形成CAD成果。</w:t>
      </w:r>
      <w:r/>
    </w:p>
    <w:p>
      <w:pPr>
        <w:numPr>
          <w:ilvl w:val="0"/>
          <w:numId w:val="1"/>
        </w:numPr>
        <w:ind w:left="0"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排查</w:t>
      </w:r>
      <w:r/>
    </w:p>
    <w:p>
      <w:pPr>
        <w:numPr>
          <w:ilvl w:val="0"/>
          <w:numId w:val="0"/>
        </w:num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前期进行现场摸排，调查市政道路和部分开放式小区雨水管网和企事业单位、住宅小区、商业店铺等各类排水户的雨水管网排放情况，查清排水管网存在的污水直排、错接混接、溢流污染，地表水倒灌、排水户接管情况等问题。及时发现雨污错接混流及管道堵塞问题并提出相应整改要求。对源头 排水户排入市政管网检查井的情况进行重点检查。</w:t>
      </w:r>
      <w:r/>
    </w:p>
    <w:p>
      <w:pPr>
        <w:numPr>
          <w:ilvl w:val="0"/>
          <w:numId w:val="0"/>
        </w:num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对具备即查即改条件的雨污混接、渗漏、堵塞等问题，按照即查即改流程实施。</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3、检测</w:t>
      </w:r>
      <w:r/>
    </w:p>
    <w:p>
      <w:pPr>
        <w:numPr>
          <w:ilvl w:val="0"/>
          <w:numId w:val="0"/>
        </w:numPr>
        <w:ind w:left="0" w:firstLine="480"/>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对市政道路和部分开放式小区雨水管网及检查井进行视频检测，通过检测，查清管道及检查井结构性和功能性缺陷。</w:t>
      </w:r>
      <w:r/>
    </w:p>
    <w:p>
      <w:pPr>
        <w:numPr>
          <w:ilvl w:val="0"/>
          <w:numId w:val="0"/>
        </w:numPr>
        <w:ind w:firstLine="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按照《城镇排水管道检测与评估技术规程》CJJ181的要求，使用电视检测、管道潜望镜和声呐等多种检测设备，对排水管道及检查井的功能性缺陷和结构性缺陷进行检测。检测报告应包括工程概况、检测方法、检测成果（含缺陷评价）。</w:t>
      </w:r>
      <w:r/>
    </w:p>
    <w:p>
      <w:pPr>
        <w:numPr>
          <w:ilvl w:val="0"/>
          <w:numId w:val="0"/>
        </w:numPr>
        <w:ind w:left="480"/>
        <w:spacing w:line="360" w:lineRule="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default" w:ascii="宋体" w:hAnsi="宋体" w:cs="宋体"/>
          <w:color w:val="000000"/>
          <w:sz w:val="24"/>
          <w:szCs w:val="24"/>
          <w:highlight w:val="none"/>
          <w:lang w:val="en-US" w:eastAsia="zh-CN"/>
        </w:rPr>
        <w:t xml:space="preserve">评估</w:t>
      </w:r>
      <w:r>
        <w:rPr>
          <w:rFonts w:hint="eastAsia" w:ascii="宋体" w:hAnsi="宋体" w:cs="宋体"/>
          <w:color w:val="000000"/>
          <w:sz w:val="24"/>
          <w:szCs w:val="24"/>
          <w:highlight w:val="none"/>
          <w:lang w:val="en-US" w:eastAsia="zh-CN"/>
        </w:rPr>
        <w:t xml:space="preserve">及整改建议</w:t>
      </w:r>
      <w:r/>
    </w:p>
    <w:p>
      <w:pPr>
        <w:numPr>
          <w:ilvl w:val="0"/>
          <w:numId w:val="0"/>
        </w:numPr>
        <w:ind w:firstLine="480"/>
        <w:spacing w:line="360" w:lineRule="auto"/>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通过评估，梳理排水管网系统存在问题，为后续整改工作提供依据。</w:t>
      </w:r>
      <w:r/>
    </w:p>
    <w:p>
      <w:pPr>
        <w:numPr>
          <w:ilvl w:val="0"/>
          <w:numId w:val="0"/>
        </w:numPr>
        <w:ind w:firstLine="480"/>
        <w:spacing w:line="360" w:lineRule="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对于直接调查出的雨污混接、直排问题，即时告知业主进行即时整改。</w:t>
      </w:r>
      <w:r>
        <w:rPr>
          <w:rFonts w:hint="default" w:ascii="宋体" w:hAnsi="宋体" w:cs="宋体"/>
          <w:color w:val="000000"/>
          <w:sz w:val="24"/>
          <w:szCs w:val="24"/>
          <w:highlight w:val="none"/>
          <w:lang w:val="en-US" w:eastAsia="zh-CN"/>
        </w:rPr>
        <w:t xml:space="preserve">测绘、调查、检测工作完成后应及时开展评估工作，并编制评估报告书</w:t>
      </w:r>
      <w:r>
        <w:rPr>
          <w:rFonts w:hint="eastAsia" w:ascii="宋体" w:hAnsi="宋体" w:cs="宋体"/>
          <w:color w:val="000000"/>
          <w:sz w:val="24"/>
          <w:szCs w:val="24"/>
          <w:highlight w:val="none"/>
          <w:lang w:val="en-US" w:eastAsia="zh-CN"/>
        </w:rPr>
        <w:t xml:space="preserve">及整改建议</w:t>
      </w:r>
      <w:r>
        <w:rPr>
          <w:rFonts w:hint="default" w:ascii="宋体" w:hAnsi="宋体" w:cs="宋体"/>
          <w:color w:val="000000"/>
          <w:sz w:val="24"/>
          <w:szCs w:val="24"/>
          <w:highlight w:val="none"/>
          <w:lang w:val="en-US" w:eastAsia="zh-CN"/>
        </w:rPr>
        <w:t xml:space="preserve">。</w:t>
      </w:r>
      <w:r/>
    </w:p>
    <w:p>
      <w:pPr>
        <w:numPr>
          <w:ilvl w:val="0"/>
          <w:numId w:val="0"/>
        </w:numPr>
        <w:spacing w:line="360" w:lineRule="auto"/>
        <w:rPr>
          <w:rFonts w:hint="eastAsia" w:ascii="宋体" w:hAnsi="宋体" w:cs="宋体"/>
          <w:color w:val="000000"/>
          <w:sz w:val="24"/>
          <w:szCs w:val="24"/>
          <w:highlight w:val="none"/>
          <w:lang w:val="en-US" w:eastAsia="zh-CN"/>
        </w:rPr>
        <w:outlineLvl w:val="0"/>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二</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highlight w:val="none"/>
          <w:lang w:val="en-US" w:eastAsia="zh-CN"/>
        </w:rPr>
        <w:t xml:space="preserve">标准及要求</w:t>
      </w:r>
      <w:r/>
    </w:p>
    <w:p>
      <w:pPr>
        <w:numPr>
          <w:ilvl w:val="0"/>
          <w:numId w:val="2"/>
        </w:numPr>
        <w:ind w:left="480" w:firstLine="0"/>
        <w:spacing w:line="360" w:lineRule="auto"/>
        <w:rPr>
          <w:sz w:val="24"/>
          <w:szCs w:val="24"/>
        </w:rPr>
        <w:outlineLvl w:val="0"/>
      </w:pPr>
      <w:r>
        <w:rPr>
          <w:sz w:val="24"/>
          <w:szCs w:val="24"/>
        </w:rPr>
        <w:t xml:space="preserve">测绘</w:t>
      </w:r>
      <w:bookmarkStart w:id="1" w:name="_Toc39090313"/>
      <w:r/>
      <w:r/>
    </w:p>
    <w:p>
      <w:pPr>
        <w:numPr>
          <w:ilvl w:val="0"/>
          <w:numId w:val="0"/>
        </w:numPr>
        <w:ind w:left="480"/>
        <w:spacing w:line="360" w:lineRule="auto"/>
        <w:rPr>
          <w:rFonts w:hint="eastAsia" w:eastAsia="宋体"/>
          <w:sz w:val="24"/>
          <w:szCs w:val="24"/>
          <w:lang w:val="en-US" w:eastAsia="zh-CN"/>
        </w:rPr>
        <w:outlineLvl w:val="0"/>
      </w:pPr>
      <w:r>
        <w:rPr>
          <w:rFonts w:hint="eastAsia"/>
          <w:sz w:val="24"/>
          <w:szCs w:val="24"/>
          <w:lang w:val="en-US" w:eastAsia="zh-CN"/>
        </w:rPr>
        <w:t xml:space="preserve">1</w:t>
      </w:r>
      <w:r>
        <w:rPr>
          <w:sz w:val="24"/>
          <w:szCs w:val="24"/>
        </w:rPr>
        <w:t xml:space="preserve">.1</w:t>
      </w:r>
      <w:bookmarkEnd w:id="1"/>
      <w:r>
        <w:rPr>
          <w:rFonts w:hint="eastAsia"/>
          <w:sz w:val="24"/>
          <w:szCs w:val="24"/>
          <w:lang w:val="en-US" w:eastAsia="zh-CN"/>
        </w:rPr>
        <w:t xml:space="preserve">一般规定</w:t>
      </w:r>
      <w:r/>
    </w:p>
    <w:p>
      <w:pPr>
        <w:numPr>
          <w:ilvl w:val="0"/>
          <w:numId w:val="0"/>
        </w:numPr>
        <w:spacing w:line="360" w:lineRule="auto"/>
        <w:rPr>
          <w:sz w:val="24"/>
          <w:szCs w:val="24"/>
        </w:rPr>
        <w:outlineLvl w:val="0"/>
      </w:pPr>
      <w:r>
        <w:rPr>
          <w:rFonts w:hint="eastAsia"/>
          <w:sz w:val="24"/>
          <w:szCs w:val="24"/>
        </w:rPr>
        <w:t xml:space="preserve">（1）</w:t>
      </w:r>
      <w:r>
        <w:rPr>
          <w:sz w:val="24"/>
          <w:szCs w:val="24"/>
        </w:rPr>
        <w:t xml:space="preserve">对排查区域内无现状排水管网</w:t>
      </w:r>
      <w:r>
        <w:rPr>
          <w:rFonts w:hint="eastAsia"/>
          <w:sz w:val="24"/>
          <w:szCs w:val="24"/>
        </w:rPr>
        <w:t xml:space="preserve">基本信息</w:t>
      </w:r>
      <w:r>
        <w:rPr>
          <w:sz w:val="24"/>
          <w:szCs w:val="24"/>
        </w:rPr>
        <w:t xml:space="preserve">资料或资料不完整的</w:t>
      </w:r>
      <w:r>
        <w:rPr>
          <w:rFonts w:hint="eastAsia"/>
          <w:sz w:val="24"/>
          <w:szCs w:val="24"/>
        </w:rPr>
        <w:t xml:space="preserve">，应</w:t>
      </w:r>
      <w:r>
        <w:rPr>
          <w:sz w:val="24"/>
          <w:szCs w:val="24"/>
        </w:rPr>
        <w:t xml:space="preserve">进行</w:t>
      </w:r>
      <w:r>
        <w:rPr>
          <w:rFonts w:hint="eastAsia"/>
          <w:sz w:val="24"/>
          <w:szCs w:val="24"/>
        </w:rPr>
        <w:t xml:space="preserve">排水管网测绘</w:t>
      </w:r>
      <w:r>
        <w:rPr>
          <w:sz w:val="24"/>
          <w:szCs w:val="24"/>
        </w:rPr>
        <w:t xml:space="preserve">；对排查区域</w:t>
      </w:r>
      <w:r>
        <w:rPr>
          <w:rFonts w:hint="eastAsia"/>
          <w:sz w:val="24"/>
          <w:szCs w:val="24"/>
        </w:rPr>
        <w:t xml:space="preserve">内</w:t>
      </w:r>
      <w:r>
        <w:rPr>
          <w:sz w:val="24"/>
          <w:szCs w:val="24"/>
        </w:rPr>
        <w:t xml:space="preserve">现状排水管网</w:t>
      </w:r>
      <w:r>
        <w:rPr>
          <w:rFonts w:hint="eastAsia"/>
          <w:sz w:val="24"/>
          <w:szCs w:val="24"/>
        </w:rPr>
        <w:t xml:space="preserve">基本信息</w:t>
      </w:r>
      <w:r>
        <w:rPr>
          <w:sz w:val="24"/>
          <w:szCs w:val="24"/>
        </w:rPr>
        <w:t xml:space="preserve">资料有偏差的</w:t>
      </w:r>
      <w:r>
        <w:rPr>
          <w:rFonts w:hint="eastAsia"/>
          <w:sz w:val="24"/>
          <w:szCs w:val="24"/>
        </w:rPr>
        <w:t xml:space="preserve">，</w:t>
      </w:r>
      <w:r>
        <w:rPr>
          <w:sz w:val="24"/>
          <w:szCs w:val="24"/>
        </w:rPr>
        <w:t xml:space="preserve">应进行</w:t>
      </w:r>
      <w:r>
        <w:rPr>
          <w:rFonts w:hint="eastAsia"/>
          <w:sz w:val="24"/>
          <w:szCs w:val="24"/>
        </w:rPr>
        <w:t xml:space="preserve">测绘并修正</w:t>
      </w:r>
      <w:r>
        <w:rPr>
          <w:sz w:val="24"/>
          <w:szCs w:val="24"/>
        </w:rPr>
        <w:t xml:space="preserve">。</w:t>
      </w:r>
      <w:r/>
    </w:p>
    <w:p>
      <w:pPr>
        <w:numPr>
          <w:ilvl w:val="0"/>
          <w:numId w:val="0"/>
        </w:numPr>
        <w:spacing w:line="360" w:lineRule="auto"/>
        <w:rPr>
          <w:sz w:val="24"/>
          <w:szCs w:val="24"/>
        </w:rPr>
        <w:outlineLvl w:val="0"/>
      </w:pPr>
      <w:r>
        <w:rPr>
          <w:rFonts w:hint="eastAsia"/>
          <w:sz w:val="24"/>
          <w:szCs w:val="24"/>
        </w:rPr>
        <w:t xml:space="preserve">（2）</w:t>
      </w:r>
      <w:r>
        <w:rPr>
          <w:sz w:val="24"/>
          <w:szCs w:val="24"/>
        </w:rPr>
        <w:t xml:space="preserve">按照《城市地下管网探测技术规程》CJJ 61和《江苏省城市地下管网探测技术规程》DGJ32/TJ186 等技术要求开展测绘工作。</w:t>
      </w:r>
      <w:r/>
    </w:p>
    <w:p>
      <w:pPr>
        <w:numPr>
          <w:ilvl w:val="0"/>
          <w:numId w:val="0"/>
        </w:numPr>
        <w:spacing w:line="360" w:lineRule="auto"/>
        <w:rPr>
          <w:rFonts w:hint="eastAsia" w:eastAsia="宋体"/>
          <w:sz w:val="24"/>
          <w:szCs w:val="24"/>
          <w:lang w:eastAsia="zh-CN"/>
        </w:rPr>
        <w:outlineLvl w:val="0"/>
      </w:pPr>
      <w:r>
        <w:rPr>
          <w:rFonts w:hint="eastAsia"/>
          <w:sz w:val="24"/>
          <w:szCs w:val="24"/>
        </w:rPr>
        <w:t xml:space="preserve">（3）</w:t>
      </w:r>
      <w:r>
        <w:rPr>
          <w:sz w:val="24"/>
          <w:szCs w:val="24"/>
        </w:rPr>
        <w:t xml:space="preserve">测绘数据应采用CGCS 2000 国家大地坐标系和1985 国家高程基准。采用其他平面坐标和高程基准时，应与CGCS 2000 国家大地坐标系和1985 国家高程基准建立换算关系。</w:t>
      </w:r>
      <w:r>
        <w:rPr>
          <w:rFonts w:hint="eastAsia"/>
          <w:sz w:val="24"/>
          <w:szCs w:val="24"/>
          <w:lang w:eastAsia="zh-CN"/>
        </w:rPr>
        <w:t xml:space="preserve">（</w:t>
      </w:r>
      <w:r>
        <w:rPr>
          <w:rFonts w:hint="eastAsia"/>
          <w:sz w:val="24"/>
          <w:szCs w:val="24"/>
          <w:lang w:val="en-US" w:eastAsia="zh-CN"/>
        </w:rPr>
        <w:t xml:space="preserve">或采用镇江/丹阳统一标准的坐标系统</w:t>
      </w:r>
      <w:r>
        <w:rPr>
          <w:rFonts w:hint="eastAsia"/>
          <w:sz w:val="24"/>
          <w:szCs w:val="24"/>
          <w:lang w:eastAsia="zh-CN"/>
        </w:rPr>
        <w:t xml:space="preserve">）</w:t>
      </w:r>
      <w:r/>
    </w:p>
    <w:p>
      <w:pPr>
        <w:numPr>
          <w:ilvl w:val="0"/>
          <w:numId w:val="0"/>
        </w:numPr>
        <w:ind w:firstLine="480"/>
        <w:spacing w:line="360" w:lineRule="auto"/>
        <w:rPr>
          <w:sz w:val="24"/>
          <w:szCs w:val="24"/>
        </w:rPr>
        <w:outlineLvl w:val="0"/>
      </w:pPr>
      <w:r/>
      <w:bookmarkStart w:id="2" w:name="_Toc39090314"/>
      <w:r>
        <w:rPr>
          <w:rFonts w:hint="eastAsia"/>
          <w:sz w:val="24"/>
          <w:szCs w:val="24"/>
          <w:lang w:val="en-US" w:eastAsia="zh-CN"/>
        </w:rPr>
        <w:t xml:space="preserve">1</w:t>
      </w:r>
      <w:r>
        <w:rPr>
          <w:sz w:val="24"/>
          <w:szCs w:val="24"/>
        </w:rPr>
        <w:t xml:space="preserve">.2测绘要求</w:t>
      </w:r>
      <w:bookmarkEnd w:id="2"/>
      <w:r/>
      <w:r/>
    </w:p>
    <w:p>
      <w:pPr>
        <w:numPr>
          <w:ilvl w:val="0"/>
          <w:numId w:val="0"/>
        </w:numPr>
        <w:ind w:firstLine="480"/>
        <w:spacing w:line="360" w:lineRule="auto"/>
        <w:rPr>
          <w:sz w:val="24"/>
          <w:szCs w:val="24"/>
        </w:rPr>
        <w:outlineLvl w:val="0"/>
      </w:pPr>
      <w:r>
        <w:rPr>
          <w:rFonts w:hint="eastAsia"/>
          <w:sz w:val="24"/>
          <w:szCs w:val="24"/>
          <w:lang w:val="en-US" w:eastAsia="zh-CN"/>
        </w:rPr>
        <w:t xml:space="preserve">测绘主要对井位排水属性、管道拓扑关系、井位平面坐标、井深、井盖高程、管内底 高程、管径、管材等信息进行测量。绘制区域排水管网图（1：500/1000），标明管道性质、管道缺陷 类别及位置、排水户基本情况、排水户雨污水支管的来源和方向、接入市政雨污水检查井位置等信息。</w:t>
      </w:r>
      <w:r/>
    </w:p>
    <w:p>
      <w:pPr>
        <w:numPr>
          <w:ilvl w:val="0"/>
          <w:numId w:val="0"/>
        </w:numPr>
        <w:ind w:firstLine="480"/>
        <w:spacing w:line="360" w:lineRule="auto"/>
        <w:rPr>
          <w:sz w:val="24"/>
          <w:szCs w:val="24"/>
        </w:rPr>
        <w:outlineLvl w:val="0"/>
      </w:pPr>
      <w:r>
        <w:rPr>
          <w:sz w:val="24"/>
          <w:szCs w:val="24"/>
        </w:rPr>
        <w:t xml:space="preserve">排水口的测绘应包括：排水口类型</w:t>
      </w:r>
      <w:r>
        <w:rPr>
          <w:rFonts w:hint="eastAsia"/>
          <w:sz w:val="24"/>
          <w:szCs w:val="24"/>
        </w:rPr>
        <w:t xml:space="preserve">、</w:t>
      </w:r>
      <w:r>
        <w:rPr>
          <w:sz w:val="24"/>
          <w:szCs w:val="24"/>
        </w:rPr>
        <w:t xml:space="preserve">位置、</w:t>
      </w:r>
      <w:r>
        <w:rPr>
          <w:rFonts w:hint="eastAsia"/>
          <w:sz w:val="24"/>
          <w:szCs w:val="24"/>
        </w:rPr>
        <w:t xml:space="preserve">标高、</w:t>
      </w:r>
      <w:r>
        <w:rPr>
          <w:sz w:val="24"/>
          <w:szCs w:val="24"/>
        </w:rPr>
        <w:t xml:space="preserve">尺寸和水流情况等。</w:t>
      </w:r>
      <w:r/>
    </w:p>
    <w:p>
      <w:pPr>
        <w:numPr>
          <w:ilvl w:val="0"/>
          <w:numId w:val="0"/>
        </w:numPr>
        <w:ind w:firstLine="480"/>
        <w:spacing w:line="360" w:lineRule="auto"/>
        <w:rPr>
          <w:sz w:val="24"/>
          <w:szCs w:val="24"/>
        </w:rPr>
        <w:outlineLvl w:val="0"/>
      </w:pPr>
      <w:r>
        <w:rPr>
          <w:sz w:val="24"/>
          <w:szCs w:val="24"/>
        </w:rPr>
        <w:t xml:space="preserve">排水管网测绘应包括：</w:t>
      </w:r>
      <w:r>
        <w:rPr>
          <w:rFonts w:hint="eastAsia"/>
          <w:sz w:val="24"/>
          <w:szCs w:val="24"/>
        </w:rPr>
        <w:t xml:space="preserve">管道</w:t>
      </w:r>
      <w:r>
        <w:rPr>
          <w:sz w:val="24"/>
          <w:szCs w:val="24"/>
        </w:rPr>
        <w:t xml:space="preserve">属性（雨水、污水或合流），平面位置、走向、连接关系，管径、材质，地面高程、管内底高程、管道水位，检查井坐标</w:t>
      </w:r>
      <w:r>
        <w:rPr>
          <w:rFonts w:hint="eastAsia"/>
          <w:sz w:val="24"/>
          <w:szCs w:val="24"/>
        </w:rPr>
        <w:t xml:space="preserve">、</w:t>
      </w:r>
      <w:r>
        <w:rPr>
          <w:sz w:val="24"/>
          <w:szCs w:val="24"/>
        </w:rPr>
        <w:t xml:space="preserve">井底高程</w:t>
      </w:r>
      <w:r>
        <w:rPr>
          <w:rFonts w:hint="eastAsia"/>
          <w:sz w:val="24"/>
          <w:szCs w:val="24"/>
          <w:lang w:val="en-US" w:eastAsia="zh-CN"/>
        </w:rPr>
        <w:t xml:space="preserve">等</w:t>
      </w:r>
      <w:r>
        <w:rPr>
          <w:sz w:val="24"/>
          <w:szCs w:val="24"/>
        </w:rPr>
        <w:t xml:space="preserve">。初步判断</w:t>
      </w:r>
      <w:r>
        <w:rPr>
          <w:rFonts w:hint="eastAsia"/>
          <w:sz w:val="24"/>
          <w:szCs w:val="24"/>
        </w:rPr>
        <w:t xml:space="preserve">雨污</w:t>
      </w:r>
      <w:r>
        <w:rPr>
          <w:sz w:val="24"/>
          <w:szCs w:val="24"/>
        </w:rPr>
        <w:t xml:space="preserve">混接情况，并在管网图上标明混接点</w:t>
      </w:r>
      <w:r>
        <w:rPr>
          <w:rFonts w:hint="eastAsia"/>
          <w:sz w:val="24"/>
          <w:szCs w:val="24"/>
        </w:rPr>
        <w:t xml:space="preserve">位置</w:t>
      </w:r>
      <w:r>
        <w:rPr>
          <w:sz w:val="24"/>
          <w:szCs w:val="24"/>
        </w:rPr>
        <w:t xml:space="preserve">。</w:t>
      </w:r>
      <w:r/>
    </w:p>
    <w:p>
      <w:pPr>
        <w:numPr>
          <w:ilvl w:val="0"/>
          <w:numId w:val="0"/>
        </w:numPr>
        <w:ind w:firstLine="480"/>
        <w:spacing w:line="360" w:lineRule="auto"/>
        <w:rPr>
          <w:sz w:val="24"/>
          <w:szCs w:val="24"/>
        </w:rPr>
        <w:outlineLvl w:val="0"/>
      </w:pPr>
      <w:r>
        <w:rPr>
          <w:rFonts w:hint="eastAsia"/>
          <w:sz w:val="24"/>
          <w:szCs w:val="24"/>
          <w:lang w:val="en-US" w:eastAsia="zh-CN"/>
        </w:rPr>
        <w:t xml:space="preserve">对排水户的雨水排放口设置统一标牌，标识在排水户接入市政管网的第一个井附近的建筑物或构筑物上，如无建筑物、构筑物，可立杆或标识在井上。</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2、排查</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2.1一般规定</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（1） 按照优先“挤外水”的要求，对排水口倒灌、拦河截流、箱涵截流、过河管道、河底敷设管道、沿河敷设管道等进行优先重点调查。</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（2） 遵循“问题导向，重点突出”的原则，对重点排查区块的管网，应同步调查雨污水管道，查清雨污混接情况，并查明检查井的破损、渗漏情况等。</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（4） 应对排水户开展调查，查明接管位置和水量特征等。</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（5） 按照“查一片，成一片”的原则，同步对居民小区和单位庭院等排水户内部排水管网开展调查。</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2.2排查要求</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应同步调查管道运行工况、雨污混接状况、源头污水排入雨水和截流设施调查等。</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（1） 运行工况</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对管道进行晴天水位、水流及淤积情况调查。检查井内淤积深度调查可用测杆测定，管道内淤积深度应使用QV等设备调查。</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（2） 雨污混接状况</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雨污混接通常出现在检查井处，应结合运行工况调查同步进行。</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通过管网排查和水量观测，确定雨水排口错接混接、晴天雨水排口有污水排出的问题排水户清单，形成管网排查报告。</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对接入管道判断其属性。若为污水管道或合流管道接入的则判定为混接点，并填写混接点调查表和管道混接统计表。对具备即查即改条件的问题按照即查即改流程实施。</w:t>
      </w:r>
      <w:r/>
    </w:p>
    <w:p>
      <w:pPr>
        <w:ind w:firstLine="480"/>
        <w:jc w:val="left"/>
        <w:keepLines w:val="0"/>
        <w:keepNext w:val="0"/>
        <w:widowControl/>
        <w:rPr>
          <w:sz w:val="24"/>
          <w:szCs w:val="24"/>
        </w:rPr>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源头污水排入雨水</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首先应查明是否有生产、生活污水非法接入雨水管道的情况。此类排查在晴天进行，应抽干雨水管内的水，查看是否有污水流出，并逐个排查检查井以锁定违排位置，再向上追溯到违排户；核查确实后，第一时间上报并形成问题清单；对于违排是暗管接入的，通过视频检测予以发现，之后按上述流程执行。</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（4）截流设施调查 </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对雨水管道内的截流设施进行调查，应观察晴天状态下截流堰是否有水漫过，并进行记录，同时截流设施位置及高程在 CAD 图上进行标注。</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3、检测标准及要求 </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3.1一般规定</w:t>
      </w:r>
      <w:r/>
    </w:p>
    <w:p>
      <w:pPr>
        <w:numPr>
          <w:ilvl w:val="0"/>
          <w:numId w:val="0"/>
        </w:numPr>
        <w:ind w:firstLine="480"/>
        <w:spacing w:line="360" w:lineRule="auto"/>
        <w:rPr>
          <w:rFonts w:hint="default"/>
          <w:sz w:val="24"/>
          <w:szCs w:val="24"/>
          <w:lang w:val="en-US" w:eastAsia="zh-CN"/>
        </w:rPr>
        <w:outlineLvl w:val="0"/>
      </w:pPr>
      <w:r>
        <w:rPr>
          <w:rFonts w:hint="default"/>
          <w:sz w:val="24"/>
          <w:szCs w:val="24"/>
          <w:lang w:val="en-US" w:eastAsia="zh-CN"/>
        </w:rPr>
        <w:t xml:space="preserve">管网检测主要是查明管道结构性和功能性缺陷。应以仪器检测为主要方法，包括电视检测、声呐检测和潜望镜检测等。检测应严格按照《城镇排水管道检测与评估技术规程》CJJ181的要求执行。</w:t>
      </w:r>
      <w:r/>
    </w:p>
    <w:p>
      <w:pPr>
        <w:numPr>
          <w:ilvl w:val="0"/>
          <w:numId w:val="0"/>
        </w:numPr>
        <w:ind w:firstLine="480"/>
        <w:spacing w:line="360" w:lineRule="auto"/>
        <w:rPr>
          <w:rFonts w:hint="default"/>
          <w:sz w:val="24"/>
          <w:szCs w:val="24"/>
          <w:lang w:val="en-US" w:eastAsia="zh-CN"/>
        </w:rPr>
        <w:outlineLvl w:val="0"/>
      </w:pPr>
      <w:r>
        <w:rPr>
          <w:rFonts w:hint="eastAsia"/>
          <w:sz w:val="24"/>
          <w:szCs w:val="24"/>
          <w:lang w:val="en-US" w:eastAsia="zh-CN"/>
        </w:rPr>
        <w:t xml:space="preserve">检测与评估单位应具备相应的资质，检测人员应具备相应资格，现场检测人员的数量不得少于 2 人。排水管道检测时的现场作业应符合现行行业标准《排水管道维护安全技术规程》（CJJ6-2009）和《城镇排水管渠与泵站运行、维护及安全技术规程》（CJJ 68-2016）的有关规定。现场使用的检测设备，其安全性能应符合现行国家标准《爆炸性气体环境用电气设备》（GB3836-2000）的有关规定。</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3.2检测要求</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（1）视频检测时根据现场的具体情况和检测设备的适应性进行选择。现场检测时，应避免对管体结构造成损伤，在检测过程中发现缺陷时，应将爬行器在完全能够解析缺陷的位置至少停止 10s，确保所拍摄的图像清晰完整。对各种缺陷、特殊结构和检测状况应作详细判读和量测，并填写现场记录表，对无用户污水支管报备采购人进行封堵。 </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2）管道检测影像记录应真实、准确、连续、完整，录像画面上方应含有“任务名称、起始井及终止井编号、管径、管道材质、检测时间”等内容，并宜采用中文显示，检测设备下井前应有周边标志性建构筑物录像。管道检测过程中，录像资料不应产生画面暂停、间断、画面剪接的现象。 </w:t>
      </w:r>
      <w:r/>
    </w:p>
    <w:p>
      <w:pPr>
        <w:numPr>
          <w:ilvl w:val="0"/>
          <w:numId w:val="0"/>
        </w:numPr>
        <w:ind w:firstLine="480"/>
        <w:spacing w:line="360" w:lineRule="auto"/>
        <w:rPr>
          <w:rFonts w:hint="eastAsia"/>
          <w:sz w:val="24"/>
          <w:szCs w:val="24"/>
          <w:lang w:val="en-US" w:eastAsia="zh-CN"/>
        </w:rPr>
        <w:outlineLvl w:val="0"/>
      </w:pPr>
      <w:r>
        <w:rPr>
          <w:rFonts w:hint="eastAsia"/>
          <w:sz w:val="24"/>
          <w:szCs w:val="24"/>
          <w:lang w:val="en-US" w:eastAsia="zh-CN"/>
        </w:rPr>
        <w:t xml:space="preserve">（3）通过视频，查找缺陷管段，研判结构性缺陷、功能性缺陷级别，出具完整的排查报告，提供完整的排查缺陷平面图，明确漏接错接点的具体位置，确定缺陷管段长度。对检查井防坠网和爬梯缺失、井壁未粉刷、井底存在缺陷等问题要在检测报告里进行详细描述。</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4、</w:t>
      </w:r>
      <w:r>
        <w:rPr>
          <w:rFonts w:hint="default" w:ascii="宋体" w:hAnsi="宋体" w:cs="宋体"/>
          <w:color w:val="000000"/>
          <w:sz w:val="24"/>
          <w:szCs w:val="24"/>
          <w:highlight w:val="none"/>
          <w:lang w:val="en-US" w:eastAsia="zh-CN"/>
        </w:rPr>
        <w:t xml:space="preserve">评估</w:t>
      </w:r>
      <w:r>
        <w:rPr>
          <w:rFonts w:hint="eastAsia" w:ascii="宋体" w:hAnsi="宋体" w:cs="宋体"/>
          <w:color w:val="000000"/>
          <w:sz w:val="24"/>
          <w:szCs w:val="24"/>
          <w:highlight w:val="none"/>
          <w:lang w:val="en-US" w:eastAsia="zh-CN"/>
        </w:rPr>
        <w:t xml:space="preserve">及整改要求</w:t>
      </w:r>
      <w:r/>
    </w:p>
    <w:p>
      <w:pPr>
        <w:numPr>
          <w:ilvl w:val="0"/>
          <w:numId w:val="0"/>
        </w:numPr>
        <w:ind w:firstLine="480"/>
        <w:spacing w:line="360" w:lineRule="auto"/>
        <w:rPr>
          <w:rFonts w:hint="default"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4.1</w:t>
      </w:r>
      <w:r>
        <w:rPr>
          <w:rFonts w:hint="default" w:ascii="宋体" w:hAnsi="宋体" w:cs="宋体"/>
          <w:color w:val="000000"/>
          <w:sz w:val="24"/>
          <w:szCs w:val="24"/>
          <w:highlight w:val="none"/>
          <w:lang w:val="en-US" w:eastAsia="zh-CN"/>
        </w:rPr>
        <w:t xml:space="preserve">一般规定  </w:t>
      </w:r>
      <w:r/>
    </w:p>
    <w:p>
      <w:pPr>
        <w:numPr>
          <w:ilvl w:val="0"/>
          <w:numId w:val="0"/>
        </w:numPr>
        <w:ind w:firstLine="480"/>
        <w:spacing w:line="360" w:lineRule="auto"/>
        <w:rPr>
          <w:rFonts w:hint="default" w:ascii="宋体" w:hAnsi="宋体" w:cs="宋体"/>
          <w:color w:val="000000"/>
          <w:sz w:val="24"/>
          <w:szCs w:val="24"/>
          <w:highlight w:val="none"/>
          <w:lang w:val="en-US" w:eastAsia="zh-CN"/>
        </w:rPr>
        <w:outlineLvl w:val="0"/>
      </w:pPr>
      <w:r>
        <w:rPr>
          <w:rFonts w:hint="default" w:ascii="宋体" w:hAnsi="宋体" w:cs="宋体"/>
          <w:color w:val="000000"/>
          <w:sz w:val="24"/>
          <w:szCs w:val="24"/>
          <w:highlight w:val="none"/>
          <w:lang w:val="en-US" w:eastAsia="zh-CN"/>
        </w:rPr>
        <w:t xml:space="preserve">（1） 在现场测绘、</w:t>
      </w:r>
      <w:r>
        <w:rPr>
          <w:rFonts w:hint="eastAsia" w:ascii="宋体" w:hAnsi="宋体" w:cs="宋体"/>
          <w:color w:val="000000"/>
          <w:sz w:val="24"/>
          <w:szCs w:val="24"/>
          <w:highlight w:val="none"/>
          <w:lang w:val="en-US" w:eastAsia="zh-CN"/>
        </w:rPr>
        <w:t xml:space="preserve">排</w:t>
      </w:r>
      <w:r>
        <w:rPr>
          <w:rFonts w:hint="default" w:ascii="宋体" w:hAnsi="宋体" w:cs="宋体"/>
          <w:color w:val="000000"/>
          <w:sz w:val="24"/>
          <w:szCs w:val="24"/>
          <w:highlight w:val="none"/>
          <w:lang w:val="en-US" w:eastAsia="zh-CN"/>
        </w:rPr>
        <w:t xml:space="preserve">查和检测工作完成后及时开展管网评估工作，一般应在1-2个月内完成。</w:t>
      </w:r>
      <w:r>
        <w:rPr>
          <w:rFonts w:hint="eastAsia"/>
          <w:sz w:val="24"/>
          <w:szCs w:val="24"/>
          <w:lang w:val="en-US" w:eastAsia="zh-CN"/>
        </w:rPr>
        <w:t xml:space="preserve">对具备即查即改条件的问题按照即查即改流程实施。</w:t>
      </w:r>
      <w:r/>
    </w:p>
    <w:p>
      <w:pPr>
        <w:numPr>
          <w:ilvl w:val="0"/>
          <w:numId w:val="0"/>
        </w:numPr>
        <w:ind w:firstLine="480"/>
        <w:spacing w:line="360" w:lineRule="auto"/>
        <w:rPr>
          <w:rFonts w:hint="default" w:ascii="宋体" w:hAnsi="宋体" w:cs="宋体"/>
          <w:color w:val="000000"/>
          <w:sz w:val="24"/>
          <w:szCs w:val="24"/>
          <w:highlight w:val="none"/>
          <w:lang w:val="en-US" w:eastAsia="zh-CN"/>
        </w:rPr>
        <w:outlineLvl w:val="0"/>
      </w:pPr>
      <w:r>
        <w:rPr>
          <w:rFonts w:hint="default" w:ascii="宋体" w:hAnsi="宋体" w:cs="宋体"/>
          <w:color w:val="000000"/>
          <w:sz w:val="24"/>
          <w:szCs w:val="24"/>
          <w:highlight w:val="none"/>
          <w:lang w:val="en-US" w:eastAsia="zh-CN"/>
        </w:rPr>
        <w:t xml:space="preserve">（2） 应对排水口溢流、倒灌，管网运行工况，雨污混接情况，外水入渗，排水户接管情况和管网功能性缺陷及结构性缺陷等内容进行重点评估。雨污混接评估参照《城市黑臭水体整治—排水口、管道及检查井治理技术指南》执行。</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4.2 成果要求</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（1）</w:t>
      </w:r>
      <w:r>
        <w:rPr>
          <w:rFonts w:hint="default" w:ascii="宋体" w:hAnsi="宋体" w:cs="宋体"/>
          <w:color w:val="000000"/>
          <w:sz w:val="24"/>
          <w:szCs w:val="24"/>
          <w:highlight w:val="none"/>
          <w:lang w:val="en-US" w:eastAsia="zh-CN"/>
        </w:rPr>
        <w:t xml:space="preserve">管网结构性缺陷和功能性缺陷评估参照《城镇排水管道检测与评估技术规程》CJJ181的要求执行。</w:t>
      </w:r>
      <w:r>
        <w:rPr>
          <w:rFonts w:hint="eastAsia" w:ascii="宋体" w:hAnsi="宋体" w:cs="宋体"/>
          <w:color w:val="000000"/>
          <w:sz w:val="24"/>
          <w:szCs w:val="24"/>
          <w:highlight w:val="none"/>
          <w:lang w:val="en-US" w:eastAsia="zh-CN"/>
        </w:rPr>
        <w:t xml:space="preserve">根据最终排查成果按采购人要求以区块为单位进行评估，</w:t>
      </w:r>
      <w:r>
        <w:rPr>
          <w:rFonts w:ascii="Times New Roman" w:hAnsi="Times New Roman"/>
          <w:sz w:val="24"/>
          <w:szCs w:val="24"/>
        </w:rPr>
        <w:t xml:space="preserve">论述现状资料和排查成果，</w:t>
      </w:r>
      <w:r>
        <w:rPr>
          <w:rFonts w:hint="eastAsia"/>
          <w:sz w:val="24"/>
          <w:szCs w:val="24"/>
          <w:lang w:val="en-US" w:eastAsia="zh-CN"/>
        </w:rPr>
        <w:t xml:space="preserve">并汇总编制</w:t>
      </w:r>
      <w:r>
        <w:rPr>
          <w:rFonts w:hint="eastAsia" w:ascii="宋体" w:hAnsi="宋体" w:cs="宋体"/>
          <w:color w:val="000000"/>
          <w:sz w:val="24"/>
          <w:szCs w:val="24"/>
          <w:highlight w:val="none"/>
          <w:lang w:val="en-US" w:eastAsia="zh-CN"/>
        </w:rPr>
        <w:t xml:space="preserve">评估报告书。</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最终形成的评估报告包括下列内容：</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（1）项目概况：项目背景、调查范围、调查内容、设备和人员投入、完成情况；</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（2）技术路线及调查方法；</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（3） 排水口情况：排水口类型、溢流和倒灌情况；</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（4） 管网状况：管网运行工况、雨污混接情况；</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（5） 缺陷状况：缺陷类型和等级；</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（6） 排水户情况：排水户数量、类型、排水情况、排水许可证的发放情况；</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（7） 质量保证措施：各工序质量控制情况；</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（8） 评估结论；</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（9） 问题及改造建议：根据评估情况，针对提出合理化建议。</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(10)附图及附表：</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A现状排水管网图；</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B排水管网错接、混接点位置图及影像资料；</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C管道混接统计表；</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D排水户普查信息统计表；</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E管网缺陷问题统计表；</w:t>
      </w:r>
      <w:r/>
    </w:p>
    <w:p>
      <w:pPr>
        <w:numPr>
          <w:ilvl w:val="0"/>
          <w:numId w:val="0"/>
        </w:numPr>
        <w:spacing w:line="360" w:lineRule="auto"/>
        <w:rPr>
          <w:rFonts w:hint="eastAsia" w:ascii="宋体" w:hAnsi="宋体" w:cs="宋体"/>
          <w:color w:val="000000"/>
          <w:sz w:val="24"/>
          <w:szCs w:val="24"/>
          <w:highlight w:val="none"/>
          <w:lang w:val="en-US" w:eastAsia="zh-CN"/>
        </w:rPr>
        <w:outlineLvl w:val="0"/>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三</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highlight w:val="none"/>
          <w:lang w:val="en-US" w:eastAsia="zh-CN"/>
        </w:rPr>
        <w:t xml:space="preserve">提交成果</w:t>
      </w:r>
      <w:r/>
    </w:p>
    <w:p>
      <w:pPr>
        <w:numPr>
          <w:ilvl w:val="0"/>
          <w:numId w:val="3"/>
        </w:numPr>
        <w:ind w:left="0" w:firstLine="388"/>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rPr>
        <w:t xml:space="preserve">管网测绘图</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CAD图</w:t>
      </w:r>
      <w:r>
        <w:rPr>
          <w:rFonts w:hint="eastAsia" w:ascii="宋体" w:hAnsi="宋体" w:cs="宋体"/>
          <w:color w:val="000000"/>
          <w:sz w:val="24"/>
          <w:szCs w:val="24"/>
          <w:highlight w:val="none"/>
          <w:lang w:eastAsia="zh-CN"/>
        </w:rPr>
        <w:t xml:space="preserve">）</w:t>
      </w:r>
      <w:r/>
    </w:p>
    <w:p>
      <w:pPr>
        <w:numPr>
          <w:ilvl w:val="0"/>
          <w:numId w:val="3"/>
        </w:numPr>
        <w:ind w:left="0" w:firstLine="388"/>
        <w:spacing w:line="360" w:lineRule="auto"/>
        <w:rPr>
          <w:rFonts w:hint="default"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管网检测评估报告（报告和视频资料）</w:t>
      </w:r>
      <w:r/>
    </w:p>
    <w:p>
      <w:pPr>
        <w:numPr>
          <w:ilvl w:val="0"/>
          <w:numId w:val="3"/>
        </w:numPr>
        <w:ind w:left="0" w:firstLine="388"/>
        <w:spacing w:line="360" w:lineRule="auto"/>
        <w:rPr>
          <w:rFonts w:hint="default"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管网排查报告（雨污混接、排水户）</w:t>
      </w:r>
      <w:r/>
    </w:p>
    <w:p>
      <w:pPr>
        <w:numPr>
          <w:ilvl w:val="0"/>
          <w:numId w:val="3"/>
        </w:numPr>
        <w:ind w:left="0" w:firstLine="388"/>
        <w:spacing w:line="360" w:lineRule="auto"/>
        <w:rPr>
          <w:rFonts w:hint="default"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工程量清单</w:t>
      </w:r>
      <w:r/>
    </w:p>
    <w:p>
      <w:pPr>
        <w:numPr>
          <w:ilvl w:val="0"/>
          <w:numId w:val="0"/>
        </w:numPr>
        <w:spacing w:line="360" w:lineRule="auto"/>
        <w:rPr>
          <w:rFonts w:hint="eastAsia" w:ascii="宋体" w:hAnsi="宋体" w:cs="宋体"/>
          <w:color w:val="000000"/>
          <w:sz w:val="24"/>
          <w:szCs w:val="24"/>
          <w:highlight w:val="none"/>
          <w:lang w:val="en-US" w:eastAsia="zh-CN"/>
        </w:rPr>
        <w:outlineLvl w:val="0"/>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四</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highlight w:val="none"/>
          <w:lang w:val="en-US" w:eastAsia="zh-CN"/>
        </w:rPr>
        <w:t xml:space="preserve">技术规范 </w:t>
      </w:r>
      <w:r/>
    </w:p>
    <w:p>
      <w:pPr>
        <w:pStyle w:val="88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1、《城市地下管线探测技术规程》(CJJ61-2017)；</w:t>
      </w:r>
      <w:r/>
    </w:p>
    <w:p>
      <w:pPr>
        <w:pStyle w:val="88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2、《城市测量规范》(CJJ/T8-2011)；</w:t>
      </w:r>
      <w:r/>
    </w:p>
    <w:p>
      <w:pPr>
        <w:pStyle w:val="88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3、《全球定位系统（GPS）测量规范》（GB/T 18314—2009）；</w:t>
      </w:r>
      <w:r/>
    </w:p>
    <w:p>
      <w:pPr>
        <w:pStyle w:val="88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4、《数字测绘成果质量检查与验收》（GB/T18316-2008）；</w:t>
      </w:r>
      <w:r/>
    </w:p>
    <w:p>
      <w:pPr>
        <w:pStyle w:val="88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5、《测绘成果质量检查与验收》（GB/T24356-2023）；</w:t>
      </w:r>
      <w:r/>
    </w:p>
    <w:p>
      <w:pPr>
        <w:pStyle w:val="88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6、《国家基本比例尺1:500 1:1000 1:2000地形图图式》 （GB/T 20257.1-2017）</w:t>
      </w:r>
      <w:r/>
    </w:p>
    <w:p>
      <w:pPr>
        <w:pStyle w:val="88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7、《1:500 1:1000 1:2000地形图数字化规范》（GB/T 17160-2008）</w:t>
      </w:r>
      <w:r/>
    </w:p>
    <w:p>
      <w:pPr>
        <w:pStyle w:val="88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8、《基础地理信息要素分类与代码》（</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"https://std.samr.gov.cn/gb/search/gbDetailed?id=DD3D95E5C18271EBE05397BE0A0AF33F" \t "https://std.samr.gov.cn/gb/search/_blank"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GB/T 13923-2022 </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9、《爆炸性气体环境用电气设备》（GB3836）</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10、《城镇排水管道维护安全技术规程》CJJ6</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11、《城镇排水排水管道与泵站运行、维护及安全技术规程》CJJ68</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12、《城镇排水管道检测与评估技术规程》CJJ181</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13、《江苏省城市地下管网探测技术规程》DGJ32/TJ186 </w:t>
      </w:r>
      <w:r/>
    </w:p>
    <w:p>
      <w:pPr>
        <w:numPr>
          <w:ilvl w:val="0"/>
          <w:numId w:val="0"/>
        </w:numPr>
        <w:ind w:firstLine="480"/>
        <w:spacing w:line="360" w:lineRule="auto"/>
        <w:rPr>
          <w:rFonts w:hint="eastAsia" w:ascii="宋体" w:hAnsi="宋体" w:cs="宋体"/>
          <w:color w:val="000000"/>
          <w:sz w:val="24"/>
          <w:szCs w:val="24"/>
          <w:highlight w:val="none"/>
          <w:lang w:val="en-US" w:eastAsia="zh-CN"/>
        </w:rPr>
        <w:outlineLvl w:val="0"/>
      </w:pPr>
      <w:r>
        <w:rPr>
          <w:rFonts w:hint="eastAsia" w:ascii="宋体" w:hAnsi="宋体" w:cs="宋体"/>
          <w:color w:val="000000"/>
          <w:sz w:val="24"/>
          <w:szCs w:val="24"/>
          <w:highlight w:val="none"/>
          <w:lang w:val="en-US" w:eastAsia="zh-CN"/>
        </w:rPr>
        <w:t xml:space="preserve">14、《城市黑臭水体整治——排水口、管道及检查井治理技术指南》</w:t>
      </w:r>
      <w:r/>
    </w:p>
    <w:p>
      <w:pPr>
        <w:ind w:firstLine="480"/>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注：以上标准如有更新，按最新标准为准。</w:t>
      </w:r>
      <w:r/>
    </w:p>
    <w:p>
      <w:pPr>
        <w:ind w:left="23"/>
        <w:spacing w:before="273" w:line="220" w:lineRule="auto"/>
        <w:rPr>
          <w:rFonts w:hint="eastAsia" w:ascii="宋体" w:hAnsi="宋体" w:eastAsia="宋体" w:cs="宋体"/>
          <w:b/>
          <w:bCs/>
          <w:spacing w:val="-4"/>
          <w:sz w:val="24"/>
          <w:szCs w:val="24"/>
          <w:lang w:eastAsia="zh-CN"/>
        </w:rPr>
      </w:pPr>
      <w:r>
        <w:rPr>
          <w:rFonts w:ascii="宋体" w:hAnsi="宋体" w:eastAsia="宋体" w:cs="宋体"/>
          <w:b/>
          <w:bCs/>
          <w:spacing w:val="-4"/>
          <w:sz w:val="24"/>
          <w:szCs w:val="24"/>
        </w:rPr>
        <w:t xml:space="preserve">四.商务</w:t>
      </w:r>
      <w:r>
        <w:rPr>
          <w:rFonts w:hint="eastAsia" w:ascii="宋体" w:hAnsi="宋体" w:eastAsia="宋体" w:cs="宋体"/>
          <w:b/>
          <w:bCs/>
          <w:spacing w:val="-4"/>
          <w:sz w:val="24"/>
          <w:szCs w:val="24"/>
          <w:lang w:val="en-US" w:eastAsia="zh-CN"/>
        </w:rPr>
        <w:t xml:space="preserve">要求</w:t>
      </w:r>
      <w:r/>
    </w:p>
    <w:p>
      <w:pPr>
        <w:pStyle w:val="874"/>
        <w:ind w:firstLine="440"/>
        <w:spacing w:line="360" w:lineRule="auto"/>
        <w:rPr>
          <w:rStyle w:val="872"/>
          <w:rFonts w:hint="default" w:ascii="宋体" w:hAnsi="宋体" w:eastAsia="宋体" w:cs="宋体"/>
          <w:color w:val="000000" w:themeColor="text1"/>
          <w:sz w:val="24"/>
          <w:szCs w:val="24"/>
          <w:highlight w:val="none"/>
          <w:lang w:val="en-US"/>
          <w14:textFill>
            <w14:solidFill>
              <w14:schemeClr w14:val="tx1"/>
            </w14:solidFill>
          </w14:textFill>
        </w:rPr>
      </w:pP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872"/>
          <w:rFonts w:hint="eastAsia" w:ascii="宋体" w:hAnsi="宋体" w:eastAsia="宋体" w:cs="宋体"/>
          <w:color w:val="000000" w:themeColor="text1"/>
          <w:sz w:val="24"/>
          <w:szCs w:val="24"/>
          <w:highlight w:val="none"/>
          <w14:textFill>
            <w14:solidFill>
              <w14:schemeClr w14:val="tx1"/>
            </w14:solidFill>
          </w14:textFill>
        </w:rPr>
        <w:t xml:space="preserve">服务期限：</w:t>
      </w:r>
      <w:r>
        <w:rPr>
          <w:rFonts w:hint="eastAsia" w:ascii="宋体" w:hAnsi="宋体"/>
          <w:color w:val="000000" w:themeColor="text1"/>
          <w:sz w:val="24"/>
          <w:szCs w:val="24"/>
          <w:highlight w:val="none"/>
          <w14:textFill>
            <w14:solidFill>
              <w14:schemeClr w14:val="tx1"/>
            </w14:solidFill>
          </w14:textFill>
        </w:rPr>
        <w:t xml:space="preserve">自合同签订之日起60天（具体以甲方实际通知时间为准）或项目实际结算金额达到预算</w:t>
      </w:r>
      <w:r>
        <w:rPr>
          <w:rFonts w:hint="eastAsia" w:ascii="宋体" w:hAnsi="宋体"/>
          <w:color w:val="000000" w:themeColor="text1"/>
          <w:sz w:val="24"/>
          <w:szCs w:val="24"/>
          <w:highlight w:val="none"/>
          <w:lang w:val="en-US" w:eastAsia="zh-CN"/>
          <w14:textFill>
            <w14:solidFill>
              <w14:schemeClr w14:val="tx1"/>
            </w14:solidFill>
          </w14:textFill>
        </w:rPr>
        <w:t xml:space="preserve">340</w:t>
      </w:r>
      <w:r>
        <w:rPr>
          <w:rFonts w:hint="eastAsia" w:ascii="宋体" w:hAnsi="宋体"/>
          <w:color w:val="000000" w:themeColor="text1"/>
          <w:sz w:val="24"/>
          <w:szCs w:val="24"/>
          <w:highlight w:val="none"/>
          <w14:textFill>
            <w14:solidFill>
              <w14:schemeClr w14:val="tx1"/>
            </w14:solidFill>
          </w14:textFill>
        </w:rPr>
        <w:t xml:space="preserve">万元中先到者为准。</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（二）</w:t>
      </w:r>
      <w:r>
        <w:rPr>
          <w:rStyle w:val="872"/>
          <w:rFonts w:hint="eastAsia" w:ascii="宋体" w:hAnsi="宋体" w:eastAsia="宋体" w:cs="宋体"/>
          <w:color w:val="000000" w:themeColor="text1"/>
          <w:sz w:val="24"/>
          <w:szCs w:val="24"/>
          <w:highlight w:val="none"/>
          <w14:textFill>
            <w14:solidFill>
              <w14:schemeClr w14:val="tx1"/>
            </w14:solidFill>
          </w14:textFill>
        </w:rPr>
        <w:t xml:space="preserve">本次采购项目的采购预算为</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340.00万元。</w:t>
      </w:r>
      <w:r/>
    </w:p>
    <w:p>
      <w:pPr>
        <w:pStyle w:val="874"/>
        <w:ind w:firstLine="440"/>
        <w:spacing w:line="360" w:lineRule="auto"/>
        <w:rPr>
          <w:rStyle w:val="872"/>
          <w:rFonts w:hint="eastAsia" w:ascii="宋体" w:hAnsi="宋体" w:eastAsia="宋体" w:cs="宋体"/>
          <w:color w:val="000000" w:themeColor="text1"/>
          <w:sz w:val="24"/>
          <w:szCs w:val="24"/>
          <w:highlight w:val="none"/>
          <w:lang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（三）付款方式：合同签订后甲方收到乙方提供的相应金额的正规发票后10个工作日内，支付合同价10%的预付款；项目竣工验收提交项目成果</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后</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甲方收到乙方提供的相应金额的正规发票后10个工作日内支付至</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合同金额</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80</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通过审计合格</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后甲方收到乙方提供的相应金额的正规发票后10个工作日内支付至</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审计金额</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90</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%，剩余金额第</w:t>
      </w: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年甲方收到乙方提供的相应金额的正规发票后10个工作日内付清。</w:t>
      </w:r>
      <w:r/>
    </w:p>
    <w:p>
      <w:pPr>
        <w:pStyle w:val="874"/>
        <w:ind w:firstLine="440"/>
        <w:spacing w:line="360" w:lineRule="auto"/>
        <w:rPr>
          <w:rStyle w:val="872"/>
          <w:rFonts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lang w:eastAsia="zh-CN"/>
          <w14:textFill>
            <w14:solidFill>
              <w14:schemeClr w14:val="tx1"/>
            </w14:solidFill>
          </w14:textFill>
        </w:rPr>
        <w:t xml:space="preserve">（四）</w:t>
      </w:r>
      <w:r>
        <w:rPr>
          <w:rStyle w:val="872"/>
          <w:rFonts w:hint="eastAsia" w:ascii="宋体" w:hAnsi="宋体" w:eastAsia="宋体" w:cs="宋体"/>
          <w:color w:val="000000" w:themeColor="text1"/>
          <w:sz w:val="24"/>
          <w:szCs w:val="24"/>
          <w:highlight w:val="none"/>
          <w14:textFill>
            <w14:solidFill>
              <w14:schemeClr w14:val="tx1"/>
            </w14:solidFill>
          </w14:textFill>
        </w:rPr>
        <w:t xml:space="preserve">报价要求：</w:t>
      </w:r>
      <w:r/>
    </w:p>
    <w:p>
      <w:pPr>
        <w:pStyle w:val="881"/>
        <w:ind w:firstLine="482"/>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）投标报价应包括完成本项目所有服务内容</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所需的全部费用，具体涵盖：</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人员工资（含社会保险费、福利费、节假日加班费等）、设备设施费、工作服费、管理费（含工作人员意外保险费、事故处理费、资料费、公证费等）、税金、利润及一定的项目风险费用。</w:t>
      </w:r>
      <w:r/>
    </w:p>
    <w:p>
      <w:pPr>
        <w:pStyle w:val="881"/>
        <w:ind w:firstLine="482"/>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）该报价不随预期的市场价格的涨跌、汇率的变动、国家与地方政府政策发生变化而调整和变更。请供应商参加投标前慎重考虑相关商业风险。</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（五）验收标准：</w:t>
      </w:r>
      <w:r/>
    </w:p>
    <w:p>
      <w:pPr>
        <w:pStyle w:val="881"/>
        <w:ind w:firstLine="482"/>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质量要求：项目成果符合国家规范及行业标准，并通过验收，质量等级要求为合格。</w:t>
      </w:r>
      <w:r/>
    </w:p>
    <w:p>
      <w:pPr>
        <w:pStyle w:val="881"/>
        <w:ind w:firstLine="482"/>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甲方对乙方提交的服务及成果依据招标文件上的技术规格要求和国家有关质量标准进行现场验收，符合招标文件采购需求的，给予签收，验收不通过的不予签收。</w:t>
      </w:r>
      <w:r/>
    </w:p>
    <w:p>
      <w:pPr>
        <w:pStyle w:val="881"/>
        <w:ind w:firstLine="482"/>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乙方交付前应对提供的服务和成果进行整理，并列出清单，作为甲方验收和使用的技术条件依据，检验的结果应交甲方。</w:t>
      </w:r>
      <w:r/>
    </w:p>
    <w:p>
      <w:pPr>
        <w:pStyle w:val="881"/>
        <w:ind w:firstLine="482"/>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交付完成后，甲方按国家标准进行质量验收。若乙方成果未能通过甲方及相关部门的验收，则需在甲方指定时间范围内完成整改，并出具符合验收条件的成果，费用由乙方自行承担。</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（六）知识产权：</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测绘成果全部归甲方所有。未经甲方许可，其它任何人不得将成果全部或部分泄漏或提供给第三方</w:t>
      </w:r>
      <w:r>
        <w:rPr>
          <w:rFonts w:hint="eastAsia" w:ascii="宋体" w:hAnsi="宋体" w:eastAsia="宋体" w:cs="宋体"/>
          <w:color w:val="000000"/>
          <w:sz w:val="24"/>
          <w:szCs w:val="24"/>
          <w:highlight w:val="none"/>
        </w:rPr>
        <w:t xml:space="preserve">。</w:t>
      </w:r>
      <w:r/>
    </w:p>
    <w:p>
      <w:pPr>
        <w:contextualSpacing/>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保证所提供服务等涉及到的知识产权和所提供的软件、技术资料是合法取得，并享有完整的知识产权，不会因为甲方的使用而被责令停止使用、追偿或要求赔偿损失，如出现此情况，一切经济和法律责任均由乙方承担。</w:t>
      </w:r>
      <w:r/>
    </w:p>
    <w:p>
      <w:pPr>
        <w:pStyle w:val="874"/>
        <w:ind w:firstLine="440"/>
        <w:spacing w:line="360" w:lineRule="auto"/>
        <w:rPr>
          <w:rStyle w:val="872"/>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★（七）、实质性要求 </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1）★本项目拟配备人员基本要求：</w:t>
      </w:r>
      <w:r/>
    </w:p>
    <w:tbl>
      <w:tblPr>
        <w:tblStyle w:val="8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1879"/>
        <w:gridCol w:w="869"/>
        <w:gridCol w:w="6172"/>
      </w:tblGrid>
      <w:tr>
        <w:trPr/>
        <w:tc>
          <w:tcPr>
            <w:tcW w:w="759" w:type="dxa"/>
            <w:vAlign w:val="top"/>
            <w:textDirection w:val="lrTb"/>
            <w:noWrap w:val="false"/>
          </w:tcPr>
          <w:p>
            <w:pPr>
              <w:numPr>
                <w:ilvl w:val="0"/>
                <w:numId w:val="0"/>
              </w:numPr>
              <w:spacing w:line="360" w:lineRule="auto"/>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p>
        </w:tc>
        <w:tc>
          <w:tcPr>
            <w:tcW w:w="1879" w:type="dxa"/>
            <w:vAlign w:val="top"/>
            <w:textDirection w:val="lrTb"/>
            <w:noWrap w:val="false"/>
          </w:tcPr>
          <w:p>
            <w:pPr>
              <w:numPr>
                <w:ilvl w:val="0"/>
                <w:numId w:val="0"/>
              </w:numPr>
              <w:spacing w:line="360" w:lineRule="auto"/>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人员类别</w:t>
            </w:r>
            <w:r/>
          </w:p>
        </w:tc>
        <w:tc>
          <w:tcPr>
            <w:tcW w:w="869" w:type="dxa"/>
            <w:vAlign w:val="top"/>
            <w:textDirection w:val="lrTb"/>
            <w:noWrap w:val="false"/>
          </w:tcPr>
          <w:p>
            <w:pPr>
              <w:numPr>
                <w:ilvl w:val="0"/>
                <w:numId w:val="0"/>
              </w:numPr>
              <w:spacing w:line="360" w:lineRule="auto"/>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数量</w:t>
            </w:r>
            <w:r/>
          </w:p>
        </w:tc>
        <w:tc>
          <w:tcPr>
            <w:tcW w:w="6172" w:type="dxa"/>
            <w:vAlign w:val="top"/>
            <w:textDirection w:val="lrTb"/>
            <w:noWrap w:val="false"/>
          </w:tcPr>
          <w:p>
            <w:pPr>
              <w:numPr>
                <w:ilvl w:val="0"/>
                <w:numId w:val="0"/>
              </w:numPr>
              <w:spacing w:line="360" w:lineRule="auto"/>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备注</w:t>
            </w:r>
            <w:r/>
          </w:p>
        </w:tc>
      </w:tr>
      <w:tr>
        <w:trPr>
          <w:trHeight w:val="698"/>
        </w:trPr>
        <w:tc>
          <w:tcPr>
            <w:tcW w:w="759" w:type="dxa"/>
            <w:vAlign w:val="center"/>
            <w:textDirection w:val="lrTb"/>
            <w:noWrap w:val="false"/>
          </w:tcPr>
          <w:p>
            <w:pPr>
              <w:numPr>
                <w:ilvl w:val="0"/>
                <w:numId w:val="0"/>
              </w:numPr>
              <w:jc w:val="center"/>
              <w:spacing w:line="360" w:lineRule="auto"/>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1879" w:type="dxa"/>
            <w:vAlign w:val="center"/>
            <w:vMerge w:val="restart"/>
            <w:textDirection w:val="lrTb"/>
            <w:noWrap w:val="false"/>
          </w:tcPr>
          <w:p>
            <w:pPr>
              <w:numPr>
                <w:ilvl w:val="0"/>
                <w:numId w:val="0"/>
              </w:num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现场作业人员</w:t>
            </w:r>
            <w:r/>
          </w:p>
        </w:tc>
        <w:tc>
          <w:tcPr>
            <w:tcW w:w="869" w:type="dxa"/>
            <w:vAlign w:val="center"/>
            <w:textDirection w:val="lrTb"/>
            <w:noWrap w:val="false"/>
          </w:tcPr>
          <w:p>
            <w:pPr>
              <w:numPr>
                <w:ilvl w:val="0"/>
                <w:numId w:val="0"/>
              </w:numPr>
              <w:jc w:val="center"/>
              <w:spacing w:line="360" w:lineRule="auto"/>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6172" w:type="dxa"/>
            <w:vAlign w:val="center"/>
            <w:textDirection w:val="lrTb"/>
            <w:noWrap w:val="false"/>
          </w:tcPr>
          <w:p>
            <w:pPr>
              <w:numPr>
                <w:ilvl w:val="0"/>
                <w:numId w:val="0"/>
              </w:numPr>
              <w:jc w:val="both"/>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rPr>
              <w:t xml:space="preserve">具</w:t>
            </w:r>
            <w:r>
              <w:rPr>
                <w:rFonts w:hint="eastAsia" w:ascii="宋体" w:hAnsi="宋体" w:eastAsia="宋体" w:cs="宋体"/>
                <w:sz w:val="24"/>
                <w:szCs w:val="24"/>
                <w:highlight w:val="none"/>
                <w:lang w:val="en-US" w:eastAsia="zh-CN"/>
              </w:rPr>
              <w:t xml:space="preserve">备</w:t>
            </w:r>
            <w:r>
              <w:rPr>
                <w:rFonts w:hint="eastAsia" w:ascii="宋体" w:hAnsi="宋体" w:eastAsia="宋体" w:cs="宋体"/>
                <w:sz w:val="24"/>
                <w:szCs w:val="24"/>
                <w:highlight w:val="none"/>
              </w:rPr>
              <w:t xml:space="preserve">专业机构颁发的管道CCTV检测职业能力证书或排水管道检测与评估证书</w:t>
            </w:r>
            <w:r/>
          </w:p>
        </w:tc>
      </w:tr>
      <w:tr>
        <w:trPr/>
        <w:tc>
          <w:tcPr>
            <w:tcW w:w="759" w:type="dxa"/>
            <w:vAlign w:val="center"/>
            <w:textDirection w:val="lrTb"/>
            <w:noWrap w:val="false"/>
          </w:tcPr>
          <w:p>
            <w:pPr>
              <w:numPr>
                <w:ilvl w:val="0"/>
                <w:numId w:val="0"/>
              </w:numPr>
              <w:jc w:val="center"/>
              <w:spacing w:line="360" w:lineRule="auto"/>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1879" w:type="dxa"/>
            <w:vAlign w:val="center"/>
            <w:vMerge w:val="continue"/>
            <w:textDirection w:val="lrTb"/>
            <w:noWrap w:val="false"/>
          </w:tcPr>
          <w:p>
            <w:pPr>
              <w:numPr>
                <w:ilvl w:val="0"/>
                <w:numId w:val="0"/>
              </w:num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869" w:type="dxa"/>
            <w:vAlign w:val="center"/>
            <w:textDirection w:val="lrTb"/>
            <w:noWrap w:val="false"/>
          </w:tcPr>
          <w:p>
            <w:pPr>
              <w:numPr>
                <w:ilvl w:val="0"/>
                <w:numId w:val="0"/>
              </w:numPr>
              <w:jc w:val="center"/>
              <w:spacing w:line="360" w:lineRule="auto"/>
              <w:rPr>
                <w:rFonts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6172" w:type="dxa"/>
            <w:vAlign w:val="center"/>
            <w:textDirection w:val="lrTb"/>
            <w:noWrap w:val="false"/>
          </w:tcPr>
          <w:p>
            <w:pPr>
              <w:numPr>
                <w:ilvl w:val="0"/>
                <w:numId w:val="0"/>
              </w:num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w:t>
            </w:r>
            <w:r>
              <w:rPr>
                <w:rFonts w:hint="eastAsia" w:ascii="宋体" w:hAnsi="宋体" w:eastAsia="宋体" w:cs="宋体"/>
                <w:sz w:val="24"/>
                <w:szCs w:val="24"/>
                <w:highlight w:val="none"/>
                <w:lang w:val="en-US" w:eastAsia="zh-CN"/>
              </w:rPr>
              <w:t xml:space="preserve">备</w:t>
            </w:r>
            <w:r>
              <w:rPr>
                <w:rFonts w:hint="eastAsia" w:ascii="宋体" w:hAnsi="宋体" w:eastAsia="宋体" w:cs="宋体"/>
                <w:sz w:val="24"/>
                <w:szCs w:val="24"/>
                <w:highlight w:val="none"/>
              </w:rPr>
              <w:t xml:space="preserve">潜水员证书</w:t>
            </w:r>
            <w:r/>
          </w:p>
        </w:tc>
      </w:tr>
    </w:tbl>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注：以上人员需提供证书复印件或扫描件及投标人为其缴纳的近半年（招标之日起往前推）任意一月的社保证明材料，不提供则视为无效响应，作无效标处理。</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★设备最低数量要求：</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1.供应商具有1台CCTV检测设备。</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2.供应商具有1台QV潜望镜设备。</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3.供应商具有1辆清洗类工程车。</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4.供应商具有一台发电机设备。</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5.供应商具有1台渣浆泵或潜污泵。</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6.供应商具有1辆货车。</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7.供应商具有1台全站仪。</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8.供应商具有1台GPS。</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注：（1）所有设备、设施为供应商自有或租赁，提供设备发票。车辆需提供行驶证、购车发票，租赁的同时提供租赁合同，不提供则视为无效响应，作无效标处理。</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3）★供应商承诺投入本项目的设备须满足以下要求：</w:t>
      </w:r>
      <w:r/>
    </w:p>
    <w:p>
      <w:pPr>
        <w:pStyle w:val="874"/>
        <w:ind w:firstLine="440"/>
        <w:spacing w:line="360" w:lineRule="auto"/>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1.有车辆仅用于本标段检测、测绘作业使用，不另做它用（供应商需针对本项提供承诺函，格式自拟，未提供则视为未响应采购文件，作无效响应文件处理。）</w:t>
      </w:r>
      <w:r/>
    </w:p>
    <w:p>
      <w:pPr>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74"/>
        <w:ind w:left="437"/>
        <w:spacing w:line="360" w:lineRule="auto"/>
        <w:rPr>
          <w:rStyle w:val="872"/>
          <w:rFonts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对项目需求部分的询问、质疑请向采购人提出，询问、质疑由采购人负责解释。</w:t>
      </w:r>
      <w:r/>
    </w:p>
    <w:p>
      <w:pPr>
        <w:pStyle w:val="874"/>
        <w:ind w:left="437"/>
        <w:spacing w:line="360" w:lineRule="auto"/>
        <w:rPr>
          <w:rStyle w:val="872"/>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注：采购需求部分标注“★”实质性要求，不允许负偏离，否则作为无效投标处理。</w:t>
      </w:r>
      <w:r/>
    </w:p>
    <w:p>
      <w:pPr>
        <w:ind w:left="0" w:right="0" w:firstLine="482"/>
        <w:jc w:val="both"/>
        <w:spacing w:before="240" w:after="240"/>
        <w:rPr>
          <w:sz w:val="24"/>
          <w:szCs w:val="24"/>
          <w:highlight w:val="white"/>
        </w:rPr>
        <w:pBdr>
          <w:top w:val="none" w:color="000000" w:sz="0" w:space="0"/>
          <w:left w:val="none" w:color="000000" w:sz="0" w:space="0"/>
          <w:bottom w:val="none" w:color="000000" w:sz="0" w:space="0"/>
          <w:right w:val="none" w:color="000000" w:sz="0" w:space="0"/>
        </w:pBdr>
      </w:pPr>
      <w:r>
        <w:rPr>
          <w:sz w:val="24"/>
          <w:szCs w:val="24"/>
          <w:highlight w:val="white"/>
        </w:rPr>
      </w:r>
      <w:r/>
    </w:p>
    <w:p>
      <w:pPr>
        <w:ind w:left="0" w:right="0" w:firstLine="0"/>
        <w:jc w:val="center"/>
        <w:spacing w:before="0" w:after="0" w:line="85" w:lineRule="atLeast"/>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white"/>
        </w:rPr>
        <w:t xml:space="preserve"> </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第五部分</w:t>
      </w:r>
      <w:r>
        <w:rPr>
          <w:rFonts w:ascii="宋体" w:hAnsi="宋体" w:eastAsia="宋体" w:cs="宋体"/>
          <w:b/>
          <w:color w:val="000000"/>
          <w:sz w:val="32"/>
          <w:highlight w:val="white"/>
          <w:u w:val="none"/>
        </w:rPr>
        <w:t xml:space="preserve">评标办法和标准</w:t>
      </w:r>
      <w:r/>
    </w:p>
    <w:p>
      <w:pPr>
        <w:pStyle w:val="683"/>
        <w:ind w:left="0" w:right="0" w:firstLine="357"/>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1.采购代理机构职责</w:t>
      </w:r>
      <w:r/>
    </w:p>
    <w:p>
      <w:pPr>
        <w:ind w:left="0" w:right="0" w:firstLine="48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 采购代理机构负责组织评标工作，并履行下列职责：</w:t>
      </w:r>
      <w:r/>
    </w:p>
    <w:p>
      <w:pPr>
        <w:ind w:left="0" w:right="0" w:firstLine="36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（1）核对评审专家身份和采购人代表授权函，对评审专家在政府采购活动中的职责履行情况予以记录，并及时将有关违法违规行为向政府采购监管部门报告；</w:t>
      </w:r>
      <w:r/>
    </w:p>
    <w:p>
      <w:pPr>
        <w:ind w:left="0" w:right="0" w:firstLine="36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（2）宣布评标纪律；</w:t>
      </w:r>
      <w:r/>
    </w:p>
    <w:p>
      <w:pPr>
        <w:ind w:left="0" w:right="0" w:firstLine="36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（3）公布投标人名单，告知评审专家应当回避的情形；</w:t>
      </w:r>
      <w:r/>
    </w:p>
    <w:p>
      <w:pPr>
        <w:ind w:left="0" w:right="0" w:firstLine="36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（4）组织评标委员会推选评标组长，采购人代表不得担任组长；</w:t>
      </w:r>
      <w:r/>
    </w:p>
    <w:p>
      <w:pPr>
        <w:ind w:left="0" w:right="0" w:firstLine="36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（5）在评标期间采取必要的通讯管理措施，保证评标活动不受外界干扰；</w:t>
      </w:r>
      <w:r/>
    </w:p>
    <w:p>
      <w:pPr>
        <w:ind w:left="0" w:right="0" w:firstLine="36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（6）根据评标委员会的要求介绍政府采购相关政策法规、招标文件；</w:t>
      </w:r>
      <w:r/>
    </w:p>
    <w:p>
      <w:pPr>
        <w:ind w:left="0" w:right="0" w:firstLine="36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（9）评审工作完成后，按照规定向评审专家支付劳务报酬和异地评审差旅费，不得向评审专家以外的其他人员支付评审劳务报酬；</w:t>
      </w:r>
      <w:r/>
    </w:p>
    <w:p>
      <w:pPr>
        <w:ind w:left="0" w:right="0" w:firstLine="360"/>
        <w:spacing w:before="240" w:after="24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（10）处理与评标有关的其他事项。</w:t>
      </w:r>
      <w:r/>
    </w:p>
    <w:p>
      <w:pPr>
        <w:pStyle w:val="683"/>
        <w:ind w:left="0" w:right="0" w:firstLine="446"/>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2.评标委员会职责</w:t>
      </w:r>
      <w:r/>
    </w:p>
    <w:p>
      <w:pPr>
        <w:pStyle w:val="683"/>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2.1 评标委员会负责具体评标事务，并独立履行下列职责： </w:t>
      </w:r>
      <w:r/>
    </w:p>
    <w:p>
      <w:pPr>
        <w:ind w:left="0" w:right="0" w:firstLine="42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（1）审查、评价投标文件是否符合招标文件的商务、技术等实质性要求；  </w:t>
      </w:r>
      <w:r/>
    </w:p>
    <w:p>
      <w:pPr>
        <w:ind w:left="0" w:right="0" w:firstLine="42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（2）要求投标人对投标文件有关事项作出澄清或者说明；  </w:t>
      </w:r>
      <w:r/>
    </w:p>
    <w:p>
      <w:pPr>
        <w:ind w:left="0" w:right="0" w:firstLine="42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（3）对投标文件进行比较和评价；  </w:t>
      </w:r>
      <w:r/>
    </w:p>
    <w:p>
      <w:pPr>
        <w:ind w:left="0" w:right="0" w:firstLine="42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（4）确定中标候选人名单，以及根据采购人委托直接确定中标人；  </w:t>
      </w:r>
      <w:r/>
    </w:p>
    <w:p>
      <w:pPr>
        <w:ind w:left="0" w:right="0" w:firstLine="42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（5）向采购人、采购代理机构或者有关部门报告评标中发现的违法行为。</w:t>
      </w:r>
      <w:r/>
    </w:p>
    <w:p>
      <w:pPr>
        <w:pStyle w:val="683"/>
        <w:ind w:left="0" w:right="0" w:firstLine="446"/>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3.评标注意事项</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3.1评标时，评标委员会各成员应当独立对每个投标人的投标文件进行评价，并汇总每个投标人的得分。</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3.2</w:t>
      </w:r>
      <w:r>
        <w:rPr>
          <w:rFonts w:ascii="宋体" w:hAnsi="宋体" w:eastAsia="宋体" w:cs="宋体"/>
          <w:b/>
          <w:color w:val="000000"/>
          <w:sz w:val="24"/>
          <w:highlight w:val="whit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3.5评标委员会及其成员不得有下列行为：</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（1）确定参与评标至评标结束前私自接触投标人；</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（3）违反评标纪律发表倾向性意见或者征询采购人的倾向性意见；</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（4）对需要专业判断的主观评审因素协商评分；</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（5）在评标过程中擅离职守，影响评标程序正常进行；</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（6）记录、复制或者带走任何评标资料；</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（7）其他不遵守评标纪律的行为。</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评标委员会成员有上述第一至五项行为之一的，其评审意见无效，并不得获取评审劳务报酬和报销异地评审差旅费。</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83"/>
        <w:ind w:left="0" w:right="0" w:firstLine="446"/>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4.评标过程的保密</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4.3</w:t>
      </w:r>
      <w:r>
        <w:rPr>
          <w:rFonts w:ascii="宋体" w:hAnsi="宋体" w:eastAsia="宋体" w:cs="宋体"/>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83"/>
        <w:ind w:left="0" w:right="0" w:firstLine="446"/>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5.报价前后不一致的处理原则</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5.1投标文件报价出现前后不一致的，按照下列规定修正：</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（1）投标文件中开标一览表内容与投标文件中相应内容不一致的，以开标一览表为准；</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（2）大写金额和小写金额不一致的，以大写金额为准；</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（3）单价金额小数点或者百分比有明显错位的，以开标一览表的总价为准，并修改单价；</w:t>
      </w:r>
      <w:r/>
    </w:p>
    <w:p>
      <w:pPr>
        <w:ind w:left="1"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（4）总价金额与按单价汇总金额不一致的，以单价金额计算结果为准。</w:t>
      </w:r>
      <w:r/>
    </w:p>
    <w:p>
      <w:pPr>
        <w:ind w:left="1" w:right="0" w:firstLine="482"/>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同时出现两种以上不一致的，按上述规定排序在先的原则进行修正</w:t>
      </w:r>
      <w:r>
        <w:rPr>
          <w:rFonts w:ascii="宋体" w:hAnsi="宋体" w:eastAsia="宋体" w:cs="宋体"/>
          <w:color w:val="000000"/>
          <w:sz w:val="24"/>
          <w:highlight w:val="white"/>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6.投标人资格审查</w:t>
      </w:r>
      <w:r/>
    </w:p>
    <w:p>
      <w:pPr>
        <w:ind w:left="0" w:right="0" w:firstLine="480"/>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z w:val="24"/>
          <w:highlight w:val="white"/>
        </w:rPr>
        <w:t xml:space="preserve">☑</w:t>
      </w:r>
      <w:r>
        <w:rPr>
          <w:rFonts w:ascii="宋体" w:hAnsi="宋体" w:eastAsia="宋体" w:cs="宋体"/>
          <w:color w:val="000000"/>
          <w:sz w:val="24"/>
          <w:highlight w:val="white"/>
        </w:rPr>
        <w:t xml:space="preserve">6.1 采用资格后审方式</w:t>
      </w:r>
      <w:r/>
    </w:p>
    <w:p>
      <w:pPr>
        <w:ind w:left="0" w:right="0" w:firstLine="480"/>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开标结束后，采购人或代理机构将依法对投标人的资格进行审查。资格审查的内容如下：</w:t>
      </w:r>
      <w:r/>
    </w:p>
    <w:tbl>
      <w:tblPr>
        <w:tblStyle w:val="713"/>
        <w:tblW w:w="9582" w:type="dxa"/>
        <w:tblInd w:w="0"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1"/>
        <w:gridCol w:w="3581"/>
        <w:gridCol w:w="5500"/>
      </w:tblGrid>
      <w:tr>
        <w:trPr/>
        <w:tc>
          <w:tcPr>
            <w:tcBorders>
              <w:bottom w:val="single" w:color="000000" w:sz="8" w:space="0"/>
              <w:right w:val="single" w:color="000000" w:sz="8" w:space="0"/>
            </w:tcBorders>
            <w:tcMar>
              <w:left w:w="108" w:type="dxa"/>
              <w:top w:w="0" w:type="dxa"/>
              <w:right w:w="108" w:type="dxa"/>
              <w:bottom w:w="0" w:type="dxa"/>
            </w:tcMar>
            <w:tcW w:w="457" w:type="dxa"/>
            <w:vAlign w:val="top"/>
            <w:textDirection w:val="lrTb"/>
            <w:noWrap w:val="false"/>
          </w:tcPr>
          <w:p>
            <w:pPr>
              <w:ind w:left="0" w:right="0" w:firstLine="0"/>
              <w:jc w:val="center"/>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序号</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269"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审查要素</w:t>
            </w:r>
            <w:r/>
          </w:p>
        </w:tc>
        <w:tc>
          <w:tcPr>
            <w:tcBorders>
              <w:left w:val="single" w:color="000000" w:sz="8" w:space="0"/>
              <w:bottom w:val="single" w:color="000000" w:sz="8" w:space="0"/>
            </w:tcBorders>
            <w:tcMar>
              <w:left w:w="108" w:type="dxa"/>
              <w:top w:w="0" w:type="dxa"/>
              <w:right w:w="108" w:type="dxa"/>
              <w:bottom w:w="0" w:type="dxa"/>
            </w:tcMar>
            <w:tcW w:w="5020" w:type="dxa"/>
            <w:vAlign w:val="top"/>
            <w:textDirection w:val="lrTb"/>
            <w:noWrap w:val="false"/>
          </w:tcPr>
          <w:p>
            <w:pPr>
              <w:ind w:left="0" w:right="0" w:firstLine="0"/>
              <w:jc w:val="center"/>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审查内容</w:t>
            </w:r>
            <w:r/>
          </w:p>
        </w:tc>
      </w:tr>
      <w:tr>
        <w:trPr/>
        <w:tc>
          <w:tcPr>
            <w:tcBorders>
              <w:top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9"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具有独立承担民事责任的能力</w:t>
            </w:r>
            <w:r/>
          </w:p>
        </w:tc>
        <w:tc>
          <w:tcPr>
            <w:tcBorders>
              <w:top w:val="none" w:color="000000" w:sz="4" w:space="0"/>
              <w:left w:val="single" w:color="000000" w:sz="8" w:space="0"/>
              <w:bottom w:val="single" w:color="000000" w:sz="8" w:space="0"/>
            </w:tcBorders>
            <w:tcMar>
              <w:left w:w="108" w:type="dxa"/>
              <w:top w:w="0" w:type="dxa"/>
              <w:right w:w="108" w:type="dxa"/>
              <w:bottom w:w="0" w:type="dxa"/>
            </w:tcMar>
            <w:tcW w:w="5020" w:type="dxa"/>
            <w:vAlign w:val="top"/>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提供法人或者其他组织的营业执照等证明文件扫描件；投标人为自然人的，提供其身份证扫描件</w:t>
            </w:r>
            <w:r/>
          </w:p>
        </w:tc>
      </w:tr>
      <w:tr>
        <w:trPr/>
        <w:tc>
          <w:tcPr>
            <w:tcBorders>
              <w:top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9"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具有良好的商业信誉和健全的财务会计制度</w:t>
            </w:r>
            <w:r/>
          </w:p>
        </w:tc>
        <w:tc>
          <w:tcPr>
            <w:tcBorders>
              <w:top w:val="none" w:color="000000" w:sz="4" w:space="0"/>
              <w:left w:val="single" w:color="000000" w:sz="8" w:space="0"/>
              <w:bottom w:val="single" w:color="000000" w:sz="8" w:space="0"/>
            </w:tcBorders>
            <w:tcMar>
              <w:left w:w="108" w:type="dxa"/>
              <w:top w:w="0" w:type="dxa"/>
              <w:right w:w="108" w:type="dxa"/>
              <w:bottom w:w="0" w:type="dxa"/>
            </w:tcMar>
            <w:tcW w:w="5020"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提供上一年度财务报告，成立不满一年的提供至少一个月财务报告，或银行出具的资信证明，或财政部门认可的政府采购专业担保机构出具的投标担保函等；或提供资格承诺函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9"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具有履行合同所必需的设备和专业技术能力</w:t>
            </w:r>
            <w:r/>
          </w:p>
        </w:tc>
        <w:tc>
          <w:tcPr>
            <w:tcBorders>
              <w:top w:val="none" w:color="000000" w:sz="4" w:space="0"/>
              <w:left w:val="single" w:color="000000" w:sz="8" w:space="0"/>
              <w:bottom w:val="single" w:color="000000" w:sz="8" w:space="0"/>
            </w:tcBorders>
            <w:tcMar>
              <w:left w:w="108" w:type="dxa"/>
              <w:top w:w="0" w:type="dxa"/>
              <w:right w:w="108" w:type="dxa"/>
              <w:bottom w:w="0" w:type="dxa"/>
            </w:tcMar>
            <w:tcW w:w="5020"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提供声明函或提供资格承诺函</w:t>
            </w:r>
            <w:r/>
          </w:p>
        </w:tc>
      </w:tr>
      <w:tr>
        <w:trPr/>
        <w:tc>
          <w:tcPr>
            <w:tcBorders>
              <w:top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9"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有依法缴纳税收和社会保障资金的良好记录</w:t>
            </w:r>
            <w:r/>
          </w:p>
        </w:tc>
        <w:tc>
          <w:tcPr>
            <w:tcBorders>
              <w:top w:val="none" w:color="000000" w:sz="4" w:space="0"/>
              <w:left w:val="single" w:color="000000" w:sz="8" w:space="0"/>
              <w:bottom w:val="single" w:color="000000" w:sz="8" w:space="0"/>
            </w:tcBorders>
            <w:tcMar>
              <w:left w:w="108" w:type="dxa"/>
              <w:top w:w="0" w:type="dxa"/>
              <w:right w:w="108" w:type="dxa"/>
              <w:bottom w:w="0" w:type="dxa"/>
            </w:tcMar>
            <w:tcW w:w="5020"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提供参加本次政府采购活动前半年内（至少一个月）依法缴纳税收和社会保险资金的相关材料；或提供资格承诺函</w:t>
            </w:r>
            <w:r/>
          </w:p>
        </w:tc>
      </w:tr>
      <w:tr>
        <w:trPr/>
        <w:tc>
          <w:tcPr>
            <w:tcBorders>
              <w:top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9"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参加政府采购活动前三年内，在经营活动中没有重大违法记录</w:t>
            </w:r>
            <w:r/>
          </w:p>
        </w:tc>
        <w:tc>
          <w:tcPr>
            <w:tcBorders>
              <w:top w:val="none" w:color="000000" w:sz="4" w:space="0"/>
              <w:left w:val="single" w:color="000000" w:sz="8" w:space="0"/>
              <w:bottom w:val="single" w:color="000000" w:sz="8" w:space="0"/>
            </w:tcBorders>
            <w:tcMar>
              <w:left w:w="108" w:type="dxa"/>
              <w:top w:w="0" w:type="dxa"/>
              <w:right w:w="108" w:type="dxa"/>
              <w:bottom w:w="0" w:type="dxa"/>
            </w:tcMar>
            <w:tcW w:w="5020"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（1）声明函或资格承诺函。</w:t>
            </w:r>
            <w:r/>
          </w:p>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9"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法律、行政法规规定的其他条件</w:t>
            </w:r>
            <w:r/>
          </w:p>
        </w:tc>
        <w:tc>
          <w:tcPr>
            <w:tcBorders>
              <w:top w:val="none" w:color="000000" w:sz="4" w:space="0"/>
              <w:left w:val="single" w:color="000000" w:sz="8" w:space="0"/>
              <w:bottom w:val="single" w:color="000000" w:sz="8" w:space="0"/>
            </w:tcBorders>
            <w:tcMar>
              <w:left w:w="108" w:type="dxa"/>
              <w:top w:w="0" w:type="dxa"/>
              <w:right w:w="108" w:type="dxa"/>
              <w:bottom w:w="0" w:type="dxa"/>
            </w:tcMar>
            <w:tcW w:w="5020"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无</w:t>
            </w:r>
            <w:r/>
          </w:p>
        </w:tc>
      </w:tr>
      <w:tr>
        <w:trPr/>
        <w:tc>
          <w:tcPr>
            <w:tcBorders>
              <w:top w:val="none" w:color="000000" w:sz="4"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9"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落实政府采购政策需满足的资格要求</w:t>
            </w:r>
            <w:r/>
          </w:p>
        </w:tc>
        <w:tc>
          <w:tcPr>
            <w:tcBorders>
              <w:top w:val="none" w:color="000000" w:sz="4" w:space="0"/>
              <w:left w:val="single" w:color="000000" w:sz="8" w:space="0"/>
              <w:bottom w:val="single" w:color="000000" w:sz="8" w:space="0"/>
            </w:tcBorders>
            <w:tcMar>
              <w:left w:w="108" w:type="dxa"/>
              <w:top w:w="0" w:type="dxa"/>
              <w:right w:w="108" w:type="dxa"/>
              <w:bottom w:w="0" w:type="dxa"/>
            </w:tcMar>
            <w:tcW w:w="5020"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提供《中小企业声明函》</w:t>
            </w:r>
            <w:r/>
          </w:p>
        </w:tc>
      </w:tr>
      <w:tr>
        <w:trPr/>
        <w:tc>
          <w:tcPr>
            <w:tcBorders>
              <w:top w:val="none" w:color="000000" w:sz="4"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w:t>
            </w:r>
            <w:r/>
          </w:p>
        </w:tc>
        <w:tc>
          <w:tcPr>
            <w:tcBorders>
              <w:top w:val="none" w:color="000000" w:sz="4" w:space="0"/>
              <w:left w:val="single" w:color="000000" w:sz="8" w:space="0"/>
              <w:right w:val="single" w:color="000000" w:sz="8" w:space="0"/>
            </w:tcBorders>
            <w:tcMar>
              <w:left w:w="108" w:type="dxa"/>
              <w:top w:w="0" w:type="dxa"/>
              <w:right w:w="108" w:type="dxa"/>
              <w:bottom w:w="0" w:type="dxa"/>
            </w:tcMar>
            <w:tcW w:w="3269"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资格承诺函</w:t>
            </w:r>
            <w:r/>
          </w:p>
        </w:tc>
        <w:tc>
          <w:tcPr>
            <w:tcBorders>
              <w:top w:val="none" w:color="000000" w:sz="4" w:space="0"/>
              <w:left w:val="single" w:color="000000" w:sz="8" w:space="0"/>
            </w:tcBorders>
            <w:tcMar>
              <w:left w:w="108" w:type="dxa"/>
              <w:top w:w="0" w:type="dxa"/>
              <w:right w:w="108" w:type="dxa"/>
              <w:bottom w:w="0" w:type="dxa"/>
            </w:tcMar>
            <w:tcW w:w="5020" w:type="dxa"/>
            <w:vAlign w:val="center"/>
            <w:textDirection w:val="lrTb"/>
            <w:noWrap w:val="false"/>
          </w:tcPr>
          <w:p>
            <w:pPr>
              <w:ind w:left="0" w:right="0" w:firstLine="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供应商可自行选择是否提供资格承诺函，若不提供资格承诺函的，应按采购文件要求提供以上 2-5 项相应的证明材料。资格承诺函格式要求见投标文件组成部分。</w:t>
            </w:r>
            <w:r/>
          </w:p>
        </w:tc>
      </w:tr>
    </w:tbl>
    <w:tbl>
      <w:tblPr>
        <w:tblStyle w:val="691"/>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01"/>
        <w:gridCol w:w="3581"/>
        <w:gridCol w:w="5500"/>
      </w:tblGrid>
      <w:tr>
        <w:trPr>
          <w:trHeight w:val="1898"/>
        </w:trPr>
        <w:tc>
          <w:tcPr>
            <w:tcMar>
              <w:top w:w="100" w:type="dxa"/>
              <w:bottom w:w="100" w:type="dxa"/>
            </w:tcMar>
            <w:tcW w:w="457" w:type="dxa"/>
            <w:vAlign w:val="center"/>
            <w:textDirection w:val="lrTb"/>
            <w:noWrap w:val="false"/>
          </w:tcPr>
          <w:p>
            <w:pPr>
              <w:pStyle w:val="881"/>
              <w:jc w:val="center"/>
              <w:rPr>
                <w:rStyle w:val="872"/>
                <w:rFonts w:hint="eastAsia" w:ascii="宋体" w:hAnsi="宋体" w:eastAsia="宋体" w:cs="宋体"/>
                <w:color w:val="000000" w:themeColor="text1"/>
                <w:sz w:val="24"/>
                <w:szCs w:val="24"/>
                <w:highlight w:val="none"/>
                <w:lang w:eastAsia="zh-CN"/>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p>
        </w:tc>
        <w:tc>
          <w:tcPr>
            <w:tcMar>
              <w:top w:w="100" w:type="dxa"/>
              <w:bottom w:w="100" w:type="dxa"/>
            </w:tcMar>
            <w:tcW w:w="3269" w:type="dxa"/>
            <w:vAlign w:val="center"/>
            <w:textDirection w:val="lrTb"/>
            <w:noWrap w:val="false"/>
          </w:tcPr>
          <w:p>
            <w:pPr>
              <w:pStyle w:val="881"/>
              <w:jc w:val="center"/>
              <w:rPr>
                <w:rStyle w:val="872"/>
                <w:rFonts w:ascii="宋体" w:hAnsi="宋体" w:eastAsia="宋体" w:cs="宋体"/>
                <w:color w:val="000000" w:themeColor="text1"/>
                <w:sz w:val="24"/>
                <w:szCs w:val="24"/>
                <w:highlight w:val="none"/>
                <w14:textFill>
                  <w14:solidFill>
                    <w14:schemeClr w14:val="tx1"/>
                  </w14:solidFill>
                </w14:textFill>
              </w:rPr>
            </w:pPr>
            <w:r>
              <w:rPr>
                <w:rStyle w:val="872"/>
                <w:rFonts w:ascii="宋体" w:hAnsi="宋体" w:eastAsia="宋体" w:cs="宋体"/>
                <w:color w:val="000000" w:themeColor="text1"/>
                <w:sz w:val="24"/>
                <w:szCs w:val="24"/>
                <w:highlight w:val="none"/>
                <w14:textFill>
                  <w14:solidFill>
                    <w14:schemeClr w14:val="tx1"/>
                  </w14:solidFill>
                </w14:textFill>
              </w:rPr>
              <w:t xml:space="preserve">本项目的特定资格要求</w:t>
            </w:r>
            <w:r/>
          </w:p>
        </w:tc>
        <w:tc>
          <w:tcPr>
            <w:tcMar>
              <w:top w:w="100" w:type="dxa"/>
              <w:bottom w:w="100" w:type="dxa"/>
            </w:tcMar>
            <w:tcW w:w="5020" w:type="dxa"/>
            <w:vAlign w:val="center"/>
            <w:textDirection w:val="lrTb"/>
            <w:noWrap w:val="false"/>
          </w:tcPr>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eastAsia="宋体" w:cs="Times New Roman"/>
                <w:color w:val="000000" w:themeColor="text1"/>
                <w:sz w:val="24"/>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投标人</w:t>
            </w:r>
            <w:r>
              <w:rPr>
                <w:rFonts w:hint="eastAsia" w:ascii="宋体" w:hAnsi="宋体"/>
                <w:color w:val="000000" w:themeColor="text1"/>
                <w:sz w:val="24"/>
                <w:szCs w:val="28"/>
                <w:highlight w:val="none"/>
                <w:lang w:eastAsia="zh-CN"/>
                <w14:textFill>
                  <w14:solidFill>
                    <w14:schemeClr w14:val="tx1"/>
                  </w14:solidFill>
                </w14:textFill>
              </w:rPr>
              <w:t xml:space="preserve">须具有</w:t>
            </w:r>
            <w:r>
              <w:rPr>
                <w:rFonts w:hint="eastAsia" w:ascii="宋体" w:hAnsi="宋体"/>
                <w:color w:val="000000" w:themeColor="text1"/>
                <w:sz w:val="24"/>
                <w:szCs w:val="28"/>
                <w:highlight w:val="none"/>
                <w14:textFill>
                  <w14:solidFill>
                    <w14:schemeClr w14:val="tx1"/>
                  </w14:solidFill>
                </w14:textFill>
              </w:rPr>
              <w:t xml:space="preserve">有效期内的国家测绘地理信息主管部门颁发的乙级及以上测绘资质证书（专业类别含工程测量），响应文件中须提供相关证明材料。</w:t>
            </w:r>
            <w:r/>
          </w:p>
          <w:p>
            <w:pPr>
              <w:ind w:left="0" w:right="0" w:firstLine="480"/>
              <w:jc w:val="both"/>
              <w:spacing w:before="0" w:after="0" w:line="360" w:lineRule="auto"/>
              <w:rPr>
                <w:rStyle w:val="872"/>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themeColor="text1"/>
                <w:sz w:val="24"/>
                <w:szCs w:val="28"/>
                <w:highlight w:val="none"/>
                <w:lang w:eastAsia="zh-CN"/>
                <w14:textFill>
                  <w14:solidFill>
                    <w14:schemeClr w14:val="tx1"/>
                  </w14:solidFill>
                </w14:textFill>
              </w:rPr>
              <w:t xml:space="preserve">（</w:t>
            </w:r>
            <w:r>
              <w:rPr>
                <w:rFonts w:hint="eastAsia" w:ascii="宋体" w:hAnsi="宋体" w:cs="Times New Roman"/>
                <w:color w:val="000000" w:themeColor="text1"/>
                <w:sz w:val="24"/>
                <w:szCs w:val="28"/>
                <w:highlight w:val="none"/>
                <w:lang w:val="en-US" w:eastAsia="zh-CN"/>
                <w14:textFill>
                  <w14:solidFill>
                    <w14:schemeClr w14:val="tx1"/>
                  </w14:solidFill>
                </w14:textFill>
              </w:rPr>
              <w:t xml:space="preserve">2</w:t>
            </w:r>
            <w:r>
              <w:rPr>
                <w:rFonts w:hint="eastAsia" w:ascii="宋体" w:hAnsi="宋体" w:cs="Times New Roman"/>
                <w:color w:val="000000" w:themeColor="text1"/>
                <w:sz w:val="24"/>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8"/>
                <w:highlight w:val="none"/>
                <w:lang w:eastAsia="zh-CN"/>
                <w14:textFill>
                  <w14:solidFill>
                    <w14:schemeClr w14:val="tx1"/>
                  </w14:solidFill>
                </w14:textFill>
              </w:rPr>
              <w:t xml:space="preserve">拒绝下述投标人参加本次采购活动：①投标单位负责人为同一人或者存在直接控股、管理关系的不同投标人，不得参加同一合同项下的政府采购活动。②凡为采购项目提供整体设计、规范编制或者项目管理、监理、检测等服务的投标人，不得再参加本项目的采购活动。③投标截止时间前，</w:t>
            </w:r>
            <w:r>
              <w:rPr>
                <w:rFonts w:hint="eastAsia" w:ascii="宋体" w:hAnsi="宋体" w:cs="Times New Roman"/>
                <w:color w:val="000000" w:themeColor="text1"/>
                <w:sz w:val="24"/>
                <w:szCs w:val="28"/>
                <w:highlight w:val="none"/>
                <w:lang w:eastAsia="zh-CN"/>
                <w14:textFill>
                  <w14:solidFill>
                    <w14:schemeClr w14:val="tx1"/>
                  </w14:solidFill>
                </w14:textFill>
              </w:rPr>
              <w:t xml:space="preserve">投标人</w:t>
            </w:r>
            <w:r>
              <w:rPr>
                <w:rFonts w:hint="eastAsia" w:ascii="宋体" w:hAnsi="宋体" w:eastAsia="宋体" w:cs="Times New Roman"/>
                <w:color w:val="000000" w:themeColor="text1"/>
                <w:sz w:val="24"/>
                <w:szCs w:val="28"/>
                <w:highlight w:val="none"/>
                <w:lang w:eastAsia="zh-CN"/>
                <w14:textFill>
                  <w14:solidFill>
                    <w14:schemeClr w14:val="tx1"/>
                  </w14:solidFill>
                </w14:textFill>
              </w:rPr>
              <w:t xml:space="preserve">被“信用中国”、“中国政府采购网”、“信用江苏”网站列入失信被执行人、重大税收违法案件当事人名单、政府采购严重违法失信行为记录名单，不得参加本项目的采购活动</w:t>
            </w:r>
            <w:r>
              <w:rPr>
                <w:rFonts w:ascii="宋体" w:hAnsi="宋体" w:eastAsia="宋体" w:cs="宋体"/>
                <w:color w:val="000000"/>
                <w:sz w:val="24"/>
                <w:highlight w:val="white"/>
              </w:rPr>
              <w:t xml:space="preserve">。</w:t>
            </w:r>
            <w:r/>
          </w:p>
        </w:tc>
      </w:tr>
    </w:tbl>
    <w:p>
      <w:pPr>
        <w:numPr>
          <w:ilvl w:val="0"/>
          <w:numId w:val="0"/>
        </w:numPr>
        <w:ind w:left="0" w:firstLine="0"/>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white"/>
          <w:lang w:val="en-US" w:eastAsia="zh-CN"/>
        </w:rPr>
        <w:t xml:space="preserve">7.</w:t>
      </w:r>
      <w:r>
        <w:rPr>
          <w:rFonts w:ascii="宋体" w:hAnsi="宋体" w:eastAsia="宋体" w:cs="宋体"/>
          <w:b/>
          <w:color w:val="000000"/>
          <w:sz w:val="30"/>
          <w:highlight w:val="white"/>
        </w:rPr>
        <w:t xml:space="preserve">投标人符合性审查</w:t>
      </w:r>
      <w:r/>
    </w:p>
    <w:p>
      <w:pPr>
        <w:ind w:firstLine="480"/>
        <w:jc w:val="left"/>
        <w:spacing w:line="360" w:lineRule="auto"/>
        <w:widowControl/>
        <w:rPr>
          <w:rFonts w:hint="eastAsia" w:ascii="宋体" w:hAnsi="宋体" w:cs="楷体"/>
          <w:sz w:val="24"/>
          <w:highlight w:val="none"/>
        </w:rPr>
      </w:pPr>
      <w:r>
        <w:rPr>
          <w:rFonts w:hint="eastAsia" w:ascii="宋体" w:hAnsi="宋体" w:eastAsia="宋体" w:cs="楷体"/>
          <w:sz w:val="24"/>
          <w:highlight w:val="none"/>
          <w:lang w:val="en-US" w:eastAsia="zh-CN"/>
        </w:rPr>
        <w:t xml:space="preserve">7</w:t>
      </w:r>
      <w:r>
        <w:rPr>
          <w:rFonts w:hint="eastAsia" w:ascii="宋体" w:hAnsi="宋体" w:cs="楷体"/>
          <w:sz w:val="24"/>
          <w:highlight w:val="none"/>
        </w:rPr>
        <w:t xml:space="preserve">.1 评标委员会将对符合资格的投标人的投标文件进行符合性审查，审查内容主要是投标文件的有效性和对招标文件的响应程度，以确定是否满足招标文件的实质性要求。</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366"/>
        <w:gridCol w:w="7274"/>
      </w:tblGrid>
      <w:tr>
        <w:trPr>
          <w:trHeight w:val="869"/>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81"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66"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274"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审查内容</w:t>
            </w:r>
            <w:r/>
          </w:p>
        </w:tc>
      </w:tr>
      <w:tr>
        <w:trPr>
          <w:trHeight w:val="391"/>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21"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报价要求</w:t>
            </w:r>
            <w:r/>
          </w:p>
        </w:tc>
      </w:tr>
      <w:tr>
        <w:trPr>
          <w:trHeight w:val="1012"/>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81"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66"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274" w:type="dxa"/>
            <w:vAlign w:val="center"/>
            <w:textDirection w:val="lrTb"/>
            <w:noWrap w:val="false"/>
          </w:tcPr>
          <w:p>
            <w:pPr>
              <w:numPr>
                <w:ilvl w:val="0"/>
                <w:numId w:val="4"/>
              </w:numPr>
              <w:ind w:left="0" w:right="0" w:firstLine="0"/>
              <w:jc w:val="center"/>
              <w:spacing w:before="200" w:after="200" w:line="240" w:lineRule="auto"/>
              <w:rPr>
                <w:rFonts w:hint="eastAsia" w:ascii="宋体" w:hAnsi="宋体"/>
                <w:color w:val="000000" w:themeColor="text1"/>
                <w:sz w:val="24"/>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报价在最高限制单价范围内报价</w:t>
            </w:r>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否则</w:t>
            </w:r>
            <w:r>
              <w:rPr>
                <w:rFonts w:hint="eastAsia" w:ascii="宋体" w:hAnsi="宋体"/>
                <w:color w:val="000000" w:themeColor="text1"/>
                <w:sz w:val="24"/>
                <w:szCs w:val="28"/>
                <w:highlight w:val="none"/>
                <w14:textFill>
                  <w14:solidFill>
                    <w14:schemeClr w14:val="tx1"/>
                  </w14:solidFill>
                </w14:textFill>
              </w:rPr>
              <w:t xml:space="preserve">按无效响应处理。</w:t>
            </w:r>
            <w:r/>
          </w:p>
          <w:p>
            <w:pPr>
              <w:numPr>
                <w:ilvl w:val="0"/>
                <w:numId w:val="4"/>
              </w:num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按照要求提供明细报价，开标一览表按规定要求进行报价盖章。</w:t>
            </w:r>
            <w:r>
              <w:rPr>
                <w:rFonts w:hint="eastAsia" w:ascii="宋体" w:hAnsi="宋体" w:eastAsia="宋体" w:cs="宋体"/>
                <w:b/>
                <w:bCs/>
                <w:color w:val="000000"/>
                <w:sz w:val="24"/>
                <w:szCs w:val="24"/>
              </w:rPr>
              <w:t xml:space="preserve">（清单及明细报价表上传此处）</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21"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商务要求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81"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66"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投标文件有效性</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274"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电子响应文件的有效电子签章（含签字）。 未发现属无效响应的情形。</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81"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366"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投标文件完整性</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274"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投标文件内容完整性、齐全性、正确无误性。</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21"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技术要求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81"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366"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对招标文件响应程度</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274"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审查投标文件与招标文件要求的主要条款、条件和技术规格是否相符，是否存在重大偏离或保留。 对招标文件的实质性技术商务条款未有负偏离的情形。</w:t>
            </w:r>
            <w:r/>
          </w:p>
        </w:tc>
      </w:tr>
    </w:tbl>
    <w:p>
      <w:pPr>
        <w:ind w:firstLine="480"/>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highlight w:val="white"/>
        </w:rPr>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20"/>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z w:val="24"/>
          <w:highlight w:val="white"/>
        </w:rPr>
        <w:t xml:space="preserve">☑</w:t>
      </w:r>
      <w:r>
        <w:rPr>
          <w:rFonts w:ascii="宋体" w:hAnsi="宋体" w:eastAsia="宋体" w:cs="宋体"/>
          <w:color w:val="000000"/>
          <w:sz w:val="24"/>
          <w:highlight w:val="white"/>
        </w:rPr>
        <w:t xml:space="preserve">8.</w:t>
      </w:r>
      <w:r>
        <w:rPr>
          <w:rFonts w:ascii="宋体" w:hAnsi="宋体" w:eastAsia="宋体" w:cs="宋体"/>
          <w:b/>
          <w:color w:val="000000"/>
          <w:sz w:val="24"/>
          <w:highlight w:val="white"/>
        </w:rPr>
        <w:t xml:space="preserve">本项目采用综合评分法。</w:t>
      </w:r>
      <w:r/>
    </w:p>
    <w:tbl>
      <w:tblPr>
        <w:tblStyle w:val="867"/>
        <w:tblW w:w="852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32"/>
        <w:gridCol w:w="2128"/>
        <w:gridCol w:w="2130"/>
        <w:gridCol w:w="2133"/>
      </w:tblGrid>
      <w:tr>
        <w:trPr>
          <w:jc w:val="center"/>
          <w:trHeight w:val="511"/>
        </w:trPr>
        <w:tc>
          <w:tcPr>
            <w:tcW w:w="2132" w:type="dxa"/>
            <w:vAlign w:val="top"/>
            <w:textDirection w:val="lrTb"/>
            <w:noWrap w:val="false"/>
          </w:tcPr>
          <w:p>
            <w:pPr>
              <w:pStyle w:val="866"/>
              <w:ind w:left="647"/>
              <w:spacing w:before="149" w:line="360" w:lineRule="auto"/>
              <w:rPr>
                <w:sz w:val="24"/>
                <w:szCs w:val="24"/>
              </w:rPr>
            </w:pPr>
            <w:r>
              <w:rPr>
                <w:spacing w:val="-1"/>
                <w:sz w:val="24"/>
                <w:szCs w:val="24"/>
              </w:rPr>
              <w:t xml:space="preserve">评分项目</w:t>
            </w:r>
            <w:r/>
          </w:p>
        </w:tc>
        <w:tc>
          <w:tcPr>
            <w:tcW w:w="2128" w:type="dxa"/>
            <w:vAlign w:val="top"/>
            <w:textDirection w:val="lrTb"/>
            <w:noWrap w:val="false"/>
          </w:tcPr>
          <w:p>
            <w:pPr>
              <w:pStyle w:val="866"/>
              <w:ind w:left="649"/>
              <w:spacing w:before="149" w:line="360" w:lineRule="auto"/>
              <w:rPr>
                <w:sz w:val="24"/>
                <w:szCs w:val="24"/>
              </w:rPr>
            </w:pPr>
            <w:r>
              <w:rPr>
                <w:spacing w:val="-2"/>
                <w:sz w:val="24"/>
                <w:szCs w:val="24"/>
              </w:rPr>
              <w:t xml:space="preserve">技术评估</w:t>
            </w:r>
            <w:r/>
          </w:p>
        </w:tc>
        <w:tc>
          <w:tcPr>
            <w:tcW w:w="2130" w:type="dxa"/>
            <w:vAlign w:val="top"/>
            <w:textDirection w:val="lrTb"/>
            <w:noWrap w:val="false"/>
          </w:tcPr>
          <w:p>
            <w:pPr>
              <w:pStyle w:val="866"/>
              <w:ind w:left="656"/>
              <w:spacing w:before="149" w:line="360" w:lineRule="auto"/>
              <w:rPr>
                <w:sz w:val="24"/>
                <w:szCs w:val="24"/>
              </w:rPr>
            </w:pPr>
            <w:r>
              <w:rPr>
                <w:spacing w:val="-3"/>
                <w:sz w:val="24"/>
                <w:szCs w:val="24"/>
              </w:rPr>
              <w:t xml:space="preserve">商务评估</w:t>
            </w:r>
            <w:r/>
          </w:p>
        </w:tc>
        <w:tc>
          <w:tcPr>
            <w:tcW w:w="2133" w:type="dxa"/>
            <w:vAlign w:val="top"/>
            <w:textDirection w:val="lrTb"/>
            <w:noWrap w:val="false"/>
          </w:tcPr>
          <w:p>
            <w:pPr>
              <w:pStyle w:val="866"/>
              <w:ind w:left="654"/>
              <w:spacing w:before="149" w:line="360" w:lineRule="auto"/>
              <w:rPr>
                <w:sz w:val="24"/>
                <w:szCs w:val="24"/>
              </w:rPr>
            </w:pPr>
            <w:r>
              <w:rPr>
                <w:spacing w:val="-2"/>
                <w:sz w:val="24"/>
                <w:szCs w:val="24"/>
              </w:rPr>
              <w:t xml:space="preserve">价格评估</w:t>
            </w:r>
            <w:r/>
          </w:p>
        </w:tc>
      </w:tr>
      <w:tr>
        <w:trPr>
          <w:jc w:val="center"/>
          <w:trHeight w:val="513"/>
        </w:trPr>
        <w:tc>
          <w:tcPr>
            <w:tcW w:w="2132" w:type="dxa"/>
            <w:vAlign w:val="top"/>
            <w:textDirection w:val="lrTb"/>
            <w:noWrap w:val="false"/>
          </w:tcPr>
          <w:p>
            <w:pPr>
              <w:pStyle w:val="866"/>
              <w:ind w:left="862"/>
              <w:spacing w:before="151" w:line="360" w:lineRule="auto"/>
              <w:rPr>
                <w:sz w:val="24"/>
                <w:szCs w:val="24"/>
              </w:rPr>
            </w:pPr>
            <w:r>
              <w:rPr>
                <w:spacing w:val="-3"/>
                <w:sz w:val="24"/>
                <w:szCs w:val="24"/>
              </w:rPr>
              <w:t xml:space="preserve">分值</w:t>
            </w:r>
            <w:r/>
          </w:p>
        </w:tc>
        <w:tc>
          <w:tcPr>
            <w:tcW w:w="2128" w:type="dxa"/>
            <w:vAlign w:val="top"/>
            <w:textDirection w:val="lrTb"/>
            <w:noWrap w:val="false"/>
          </w:tcPr>
          <w:p>
            <w:pPr>
              <w:pStyle w:val="866"/>
              <w:ind w:left="806"/>
              <w:spacing w:before="152" w:line="360" w:lineRule="auto"/>
              <w:rPr>
                <w:sz w:val="24"/>
                <w:szCs w:val="24"/>
              </w:rPr>
            </w:pPr>
            <w:r>
              <w:rPr>
                <w:rFonts w:hint="eastAsia"/>
                <w:spacing w:val="-1"/>
                <w:sz w:val="24"/>
                <w:szCs w:val="24"/>
                <w:lang w:val="en-US" w:eastAsia="zh-CN"/>
              </w:rPr>
              <w:t xml:space="preserve">48</w:t>
            </w:r>
            <w:r>
              <w:rPr>
                <w:spacing w:val="-1"/>
                <w:sz w:val="24"/>
                <w:szCs w:val="24"/>
              </w:rPr>
              <w:t xml:space="preserve">.00</w:t>
            </w:r>
            <w:r/>
          </w:p>
        </w:tc>
        <w:tc>
          <w:tcPr>
            <w:tcW w:w="2130" w:type="dxa"/>
            <w:vAlign w:val="top"/>
            <w:textDirection w:val="lrTb"/>
            <w:noWrap w:val="false"/>
          </w:tcPr>
          <w:p>
            <w:pPr>
              <w:pStyle w:val="866"/>
              <w:ind w:left="812"/>
              <w:spacing w:before="152" w:line="360" w:lineRule="auto"/>
              <w:rPr>
                <w:sz w:val="24"/>
                <w:szCs w:val="24"/>
              </w:rPr>
            </w:pPr>
            <w:r>
              <w:rPr>
                <w:rFonts w:hint="eastAsia"/>
                <w:spacing w:val="-2"/>
                <w:sz w:val="24"/>
                <w:szCs w:val="24"/>
                <w:lang w:val="en-US" w:eastAsia="zh-CN"/>
              </w:rPr>
              <w:t xml:space="preserve">42</w:t>
            </w:r>
            <w:r>
              <w:rPr>
                <w:spacing w:val="-2"/>
                <w:sz w:val="24"/>
                <w:szCs w:val="24"/>
              </w:rPr>
              <w:t xml:space="preserve">.00</w:t>
            </w:r>
            <w:r/>
          </w:p>
        </w:tc>
        <w:tc>
          <w:tcPr>
            <w:tcW w:w="2133" w:type="dxa"/>
            <w:vAlign w:val="top"/>
            <w:textDirection w:val="lrTb"/>
            <w:noWrap w:val="false"/>
          </w:tcPr>
          <w:p>
            <w:pPr>
              <w:pStyle w:val="866"/>
              <w:ind w:left="811"/>
              <w:spacing w:before="152" w:line="360" w:lineRule="auto"/>
              <w:rPr>
                <w:sz w:val="24"/>
                <w:szCs w:val="24"/>
              </w:rPr>
            </w:pPr>
            <w:r>
              <w:rPr>
                <w:rFonts w:hint="eastAsia"/>
                <w:spacing w:val="-2"/>
                <w:sz w:val="24"/>
                <w:szCs w:val="24"/>
                <w:lang w:val="en-US" w:eastAsia="zh-CN"/>
              </w:rPr>
              <w:t xml:space="preserve">10</w:t>
            </w:r>
            <w:r>
              <w:rPr>
                <w:spacing w:val="-2"/>
                <w:sz w:val="24"/>
                <w:szCs w:val="24"/>
              </w:rPr>
              <w:t xml:space="preserve">.00</w:t>
            </w:r>
            <w:r/>
          </w:p>
        </w:tc>
      </w:tr>
    </w:tbl>
    <w:p>
      <w:pPr>
        <w:pStyle w:val="696"/>
        <w:spacing w:line="360" w:lineRule="auto"/>
      </w:pPr>
      <w:r/>
      <w:r/>
    </w:p>
    <w:p>
      <w:pPr>
        <w:ind w:left="126"/>
        <w:spacing w:before="78" w:line="360" w:lineRule="auto"/>
        <w:rPr>
          <w:rFonts w:hint="eastAsia"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宋体"/>
          <w:b/>
          <w:bCs/>
          <w:spacing w:val="-5"/>
          <w:sz w:val="24"/>
          <w:szCs w:val="24"/>
        </w:rPr>
        <w:t xml:space="preserve">（一）技术评估</w:t>
      </w:r>
      <w:bookmarkStart w:id="3" w:name="EB6b2e05f244d844eab53af046ecb4a6fe"/>
      <w:r/>
      <w:r/>
    </w:p>
    <w:tbl>
      <w:tblPr>
        <w:tblStyle w:val="691"/>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64"/>
        <w:gridCol w:w="1739"/>
        <w:gridCol w:w="7016"/>
        <w:gridCol w:w="726"/>
      </w:tblGrid>
      <w:tr>
        <w:trPr>
          <w:jc w:val="center"/>
        </w:trPr>
        <w:tc>
          <w:tcPr>
            <w:tcMar>
              <w:top w:w="100" w:type="dxa"/>
              <w:bottom w:w="100" w:type="dxa"/>
            </w:tcMar>
            <w:tcW w:w="722" w:type="dxa"/>
            <w:vAlign w:val="center"/>
            <w:textDirection w:val="lrTb"/>
            <w:noWrap w:val="false"/>
          </w:tcPr>
          <w:p>
            <w:pPr>
              <w:pStyle w:val="882"/>
              <w:jc w:val="center"/>
              <w:rPr>
                <w:rStyle w:val="872"/>
                <w:rFonts w:hint="eastAsia"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Mar>
              <w:top w:w="100" w:type="dxa"/>
              <w:bottom w:w="100" w:type="dxa"/>
            </w:tcMar>
            <w:tcW w:w="1644" w:type="dxa"/>
            <w:vAlign w:val="center"/>
            <w:textDirection w:val="lrTb"/>
            <w:noWrap w:val="false"/>
          </w:tcPr>
          <w:p>
            <w:pPr>
              <w:pStyle w:val="882"/>
              <w:jc w:val="center"/>
              <w:rPr>
                <w:rStyle w:val="872"/>
                <w:rFonts w:hint="eastAsia"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评审因素</w:t>
            </w:r>
            <w:r/>
          </w:p>
        </w:tc>
        <w:tc>
          <w:tcPr>
            <w:tcMar>
              <w:top w:w="100" w:type="dxa"/>
              <w:bottom w:w="100" w:type="dxa"/>
            </w:tcMar>
            <w:tcW w:w="6632" w:type="dxa"/>
            <w:vAlign w:val="center"/>
            <w:textDirection w:val="lrTb"/>
            <w:noWrap w:val="false"/>
          </w:tcPr>
          <w:p>
            <w:pPr>
              <w:pStyle w:val="882"/>
              <w:jc w:val="center"/>
              <w:rPr>
                <w:rStyle w:val="872"/>
                <w:rFonts w:hint="eastAsia"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评审细则</w:t>
            </w:r>
            <w:r/>
          </w:p>
        </w:tc>
        <w:tc>
          <w:tcPr>
            <w:tcMar>
              <w:top w:w="100" w:type="dxa"/>
              <w:bottom w:w="100" w:type="dxa"/>
            </w:tcMar>
            <w:tcW w:w="686" w:type="dxa"/>
            <w:vAlign w:val="center"/>
            <w:textDirection w:val="lrTb"/>
            <w:noWrap w:val="false"/>
          </w:tcPr>
          <w:p>
            <w:pPr>
              <w:pStyle w:val="882"/>
              <w:jc w:val="center"/>
              <w:rPr>
                <w:rStyle w:val="872"/>
                <w:rFonts w:hint="eastAsia"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分值</w:t>
            </w:r>
            <w:r/>
          </w:p>
        </w:tc>
      </w:tr>
      <w:tr>
        <w:trPr>
          <w:jc w:val="center"/>
          <w:trHeight w:val="748"/>
        </w:trPr>
        <w:tc>
          <w:tcPr>
            <w:tcMar>
              <w:top w:w="100" w:type="dxa"/>
              <w:bottom w:w="100" w:type="dxa"/>
            </w:tcMar>
            <w:tcW w:w="722" w:type="dxa"/>
            <w:vAlign w:val="center"/>
            <w:textDirection w:val="lrTb"/>
            <w:noWrap w:val="false"/>
          </w:tcPr>
          <w:p>
            <w:pPr>
              <w:pStyle w:val="882"/>
              <w:jc w:val="center"/>
              <w:rPr>
                <w:rStyle w:val="872"/>
                <w:rFonts w:hint="eastAsia"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Mar>
              <w:top w:w="100" w:type="dxa"/>
              <w:bottom w:w="100" w:type="dxa"/>
            </w:tcMar>
            <w:tcW w:w="1644" w:type="dxa"/>
            <w:vAlign w:val="center"/>
            <w:textDirection w:val="lrTb"/>
            <w:noWrap w:val="false"/>
          </w:tcPr>
          <w:p>
            <w:pPr>
              <w:jc w:val="center"/>
              <w:rPr>
                <w:rFonts w:hint="eastAsia" w:ascii="宋体" w:hAnsi="宋体" w:eastAsia="宋体" w:cs="宋体"/>
                <w:color w:val="000000" w:themeColor="text1"/>
                <w:spacing w:val="-2"/>
                <w:sz w:val="24"/>
                <w:szCs w:val="24"/>
                <w:highlight w:val="none"/>
                <w:lang w:eastAsia="zh-CN"/>
                <w14:textFill>
                  <w14:solidFill>
                    <w14:schemeClr w14:val="tx1"/>
                  </w14:solidFill>
                </w14:textFill>
              </w:rPr>
            </w:pPr>
            <w:r>
              <w:rPr>
                <w:rFonts w:hint="eastAsia" w:ascii="宋体" w:hAnsi="宋体" w:cs="宋体"/>
                <w:sz w:val="24"/>
                <w:szCs w:val="24"/>
                <w:highlight w:val="none"/>
                <w:lang w:val="en-US" w:eastAsia="zh-CN"/>
              </w:rPr>
              <w:t xml:space="preserve">实施整体方案</w:t>
            </w:r>
            <w:r/>
          </w:p>
        </w:tc>
        <w:tc>
          <w:tcPr>
            <w:tcMar>
              <w:top w:w="100" w:type="dxa"/>
              <w:bottom w:w="100" w:type="dxa"/>
            </w:tcMar>
            <w:tcW w:w="6632" w:type="dxa"/>
            <w:vAlign w:val="center"/>
            <w:textDirection w:val="lrTb"/>
            <w:noWrap w:val="false"/>
          </w:tcPr>
          <w:p>
            <w:pPr>
              <w:pStyle w:val="883"/>
              <w:jc w:val="left"/>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pPr>
            <w:r>
              <w:rPr>
                <w:rFonts w:hint="eastAsia" w:ascii="宋体" w:hAnsi="宋体" w:cs="宋体"/>
                <w:sz w:val="24"/>
                <w:szCs w:val="24"/>
                <w:highlight w:val="none"/>
              </w:rPr>
              <w:t xml:space="preserve">主要评审所采用的方案、程序和措施，既能满足质量要求，又能保证项目进度，满足质量和安全要求进行评分</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。方案完全包含上述要点的得4分；有缺项或未提供方案的不得分；方案针对性强的加3分，可操性强的加3分。</w:t>
            </w:r>
            <w:r/>
          </w:p>
        </w:tc>
        <w:tc>
          <w:tcPr>
            <w:tcMar>
              <w:top w:w="100" w:type="dxa"/>
              <w:bottom w:w="100" w:type="dxa"/>
            </w:tcMar>
            <w:tcW w:w="686" w:type="dxa"/>
            <w:vAlign w:val="center"/>
            <w:textDirection w:val="lrTb"/>
            <w:noWrap w:val="false"/>
          </w:tcPr>
          <w:p>
            <w:pPr>
              <w:jc w:val="cente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2"/>
                <w:sz w:val="24"/>
                <w:szCs w:val="24"/>
                <w:highlight w:val="none"/>
                <w14:textFill>
                  <w14:solidFill>
                    <w14:schemeClr w14:val="tx1"/>
                  </w14:solidFill>
                </w14:textFill>
              </w:rPr>
              <w:t xml:space="preserve">.0</w:t>
            </w:r>
            <w:r/>
          </w:p>
        </w:tc>
      </w:tr>
      <w:tr>
        <w:trPr>
          <w:jc w:val="center"/>
          <w:trHeight w:val="466"/>
        </w:trPr>
        <w:tc>
          <w:tcPr>
            <w:tcMar>
              <w:top w:w="100" w:type="dxa"/>
              <w:bottom w:w="100" w:type="dxa"/>
            </w:tcMar>
            <w:tcW w:w="722" w:type="dxa"/>
            <w:vAlign w:val="center"/>
            <w:textDirection w:val="lrTb"/>
            <w:noWrap w:val="false"/>
          </w:tcPr>
          <w:p>
            <w:pPr>
              <w:pStyle w:val="882"/>
              <w:jc w:val="center"/>
              <w:rPr>
                <w:rStyle w:val="872"/>
                <w:rFonts w:hint="eastAsia"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Mar>
              <w:top w:w="100" w:type="dxa"/>
              <w:bottom w:w="100" w:type="dxa"/>
            </w:tcMar>
            <w:tcW w:w="1644" w:type="dxa"/>
            <w:vAlign w:val="center"/>
            <w:textDirection w:val="lrTb"/>
            <w:noWrap w:val="false"/>
          </w:tcPr>
          <w:p>
            <w:pPr>
              <w:jc w:val="center"/>
              <w:rPr>
                <w:rFonts w:hint="eastAsia" w:ascii="宋体" w:hAnsi="宋体" w:eastAsia="宋体" w:cs="宋体"/>
                <w:color w:val="000000" w:themeColor="text1"/>
                <w:spacing w:val="-2"/>
                <w:sz w:val="24"/>
                <w:szCs w:val="24"/>
                <w:highlight w:val="none"/>
                <w:lang w:eastAsia="zh-CN"/>
                <w14:textFill>
                  <w14:solidFill>
                    <w14:schemeClr w14:val="tx1"/>
                  </w14:solidFill>
                </w14:textFill>
              </w:rPr>
            </w:pPr>
            <w:r>
              <w:rPr>
                <w:rFonts w:hint="eastAsia" w:ascii="宋体" w:hAnsi="宋体" w:cs="宋体"/>
                <w:sz w:val="24"/>
                <w:szCs w:val="24"/>
                <w:highlight w:val="none"/>
              </w:rPr>
              <w:t xml:space="preserve">质量保证</w:t>
            </w:r>
            <w:r/>
          </w:p>
        </w:tc>
        <w:tc>
          <w:tcPr>
            <w:tcMar>
              <w:top w:w="100" w:type="dxa"/>
              <w:bottom w:w="100" w:type="dxa"/>
            </w:tcMar>
            <w:tcW w:w="6632" w:type="dxa"/>
            <w:vAlign w:val="center"/>
            <w:textDirection w:val="lrTb"/>
            <w:noWrap w:val="false"/>
          </w:tcPr>
          <w:p>
            <w:pPr>
              <w:pStyle w:val="883"/>
              <w:jc w:val="left"/>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pPr>
            <w:r>
              <w:rPr>
                <w:rFonts w:hint="eastAsia" w:ascii="宋体" w:hAnsi="宋体" w:cs="宋体"/>
                <w:sz w:val="24"/>
                <w:szCs w:val="24"/>
                <w:highlight w:val="none"/>
                <w:lang w:eastAsia="zh-CN"/>
              </w:rPr>
              <w:t xml:space="preserve">根据</w:t>
            </w:r>
            <w:r>
              <w:rPr>
                <w:rFonts w:hint="eastAsia" w:ascii="宋体" w:hAnsi="宋体" w:cs="宋体"/>
                <w:sz w:val="24"/>
                <w:szCs w:val="24"/>
                <w:highlight w:val="none"/>
                <w:lang w:val="en-US" w:eastAsia="zh-CN"/>
              </w:rPr>
              <w:t xml:space="preserve">投标供应商提供的</w:t>
            </w:r>
            <w:r>
              <w:rPr>
                <w:rFonts w:hint="eastAsia" w:ascii="宋体" w:hAnsi="宋体" w:cs="宋体"/>
                <w:sz w:val="24"/>
                <w:szCs w:val="24"/>
                <w:highlight w:val="none"/>
              </w:rPr>
              <w:t xml:space="preserve">综合质量保证体系是否完备、质量保证措施是否先进、服务承诺等情况综合评价</w:t>
            </w:r>
            <w:r>
              <w:rPr>
                <w:rFonts w:hint="eastAsia" w:ascii="宋体" w:hAnsi="宋体" w:cs="宋体"/>
                <w:sz w:val="24"/>
                <w:szCs w:val="24"/>
                <w:highlight w:val="none"/>
                <w:lang w:val="en-US" w:eastAsia="zh-CN"/>
              </w:rPr>
              <w:t xml:space="preserve">。方案完全包含上述要点的得2分；有缺项或未提供方案的不得分；方案针对性强的加2分，可操性强的加2分。</w:t>
            </w:r>
            <w:r/>
          </w:p>
        </w:tc>
        <w:tc>
          <w:tcPr>
            <w:tcMar>
              <w:top w:w="100" w:type="dxa"/>
              <w:bottom w:w="100" w:type="dxa"/>
            </w:tcMar>
            <w:tcW w:w="686" w:type="dxa"/>
            <w:vAlign w:val="center"/>
            <w:textDirection w:val="lrTb"/>
            <w:noWrap w:val="false"/>
          </w:tcPr>
          <w:p>
            <w:pPr>
              <w:jc w:val="cente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2"/>
                <w:sz w:val="24"/>
                <w:szCs w:val="24"/>
                <w:highlight w:val="none"/>
                <w14:textFill>
                  <w14:solidFill>
                    <w14:schemeClr w14:val="tx1"/>
                  </w14:solidFill>
                </w14:textFill>
              </w:rPr>
              <w:t xml:space="preserve">.0</w:t>
            </w:r>
            <w:r/>
          </w:p>
        </w:tc>
      </w:tr>
      <w:tr>
        <w:trPr>
          <w:jc w:val="center"/>
          <w:trHeight w:val="766"/>
        </w:trPr>
        <w:tc>
          <w:tcPr>
            <w:tcMar>
              <w:top w:w="100" w:type="dxa"/>
              <w:bottom w:w="100" w:type="dxa"/>
            </w:tcMar>
            <w:tcW w:w="722" w:type="dxa"/>
            <w:vAlign w:val="center"/>
            <w:textDirection w:val="lrTb"/>
            <w:noWrap w:val="false"/>
          </w:tcPr>
          <w:p>
            <w:pPr>
              <w:pStyle w:val="882"/>
              <w:jc w:val="center"/>
              <w:rPr>
                <w:rStyle w:val="872"/>
                <w:rFonts w:hint="eastAsia"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Mar>
              <w:top w:w="100" w:type="dxa"/>
              <w:bottom w:w="100" w:type="dxa"/>
            </w:tcMar>
            <w:tcW w:w="1644" w:type="dxa"/>
            <w:vAlign w:val="center"/>
            <w:textDirection w:val="lrTb"/>
            <w:noWrap w:val="false"/>
          </w:tcPr>
          <w:p>
            <w:pPr>
              <w:jc w:val="center"/>
              <w:rPr>
                <w:rFonts w:hint="default"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进度保证</w:t>
            </w:r>
            <w:r/>
          </w:p>
        </w:tc>
        <w:tc>
          <w:tcPr>
            <w:tcMar>
              <w:top w:w="100" w:type="dxa"/>
              <w:bottom w:w="100" w:type="dxa"/>
            </w:tcMar>
            <w:tcW w:w="6632" w:type="dxa"/>
            <w:vAlign w:val="center"/>
            <w:textDirection w:val="lrTb"/>
            <w:noWrap w:val="false"/>
          </w:tcPr>
          <w:p>
            <w:pPr>
              <w:pStyle w:val="883"/>
              <w:jc w:val="left"/>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pP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根据投标供应商提供的</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进度保证方案，</w:t>
            </w:r>
            <w:r>
              <w:rPr>
                <w:rFonts w:hint="eastAsia" w:ascii="宋体" w:hAnsi="宋体" w:cs="宋体"/>
                <w:sz w:val="24"/>
                <w:szCs w:val="24"/>
                <w:highlight w:val="none"/>
                <w:lang w:val="en-US" w:eastAsia="zh-CN"/>
              </w:rPr>
              <w:t xml:space="preserve">进度控制措施全面性</w:t>
            </w:r>
            <w:r>
              <w:rPr>
                <w:rFonts w:hint="eastAsia" w:ascii="宋体" w:hAnsi="宋体" w:cs="宋体"/>
                <w:sz w:val="24"/>
                <w:szCs w:val="24"/>
                <w:highlight w:val="none"/>
              </w:rPr>
              <w:t xml:space="preserve">、合理性</w:t>
            </w:r>
            <w:r>
              <w:rPr>
                <w:rFonts w:hint="eastAsia" w:ascii="宋体" w:hAnsi="宋体" w:cs="宋体"/>
                <w:sz w:val="24"/>
                <w:szCs w:val="24"/>
                <w:highlight w:val="none"/>
                <w:lang w:val="en-US" w:eastAsia="zh-CN"/>
              </w:rPr>
              <w:t xml:space="preserve">等情况</w:t>
            </w:r>
            <w:r>
              <w:rPr>
                <w:rFonts w:hint="eastAsia" w:ascii="宋体" w:hAnsi="宋体" w:cs="宋体"/>
                <w:sz w:val="24"/>
                <w:szCs w:val="24"/>
                <w:highlight w:val="none"/>
              </w:rPr>
              <w:t xml:space="preserve">评分</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。方案完全包含上述要点得</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2</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分；有缺项或未提供方案的不得分；方案针对性强的加</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2</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分，方案可操性强的加</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2</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w:t>
            </w:r>
            <w:r/>
          </w:p>
        </w:tc>
        <w:tc>
          <w:tcPr>
            <w:tcMar>
              <w:top w:w="100" w:type="dxa"/>
              <w:bottom w:w="100" w:type="dxa"/>
            </w:tcMar>
            <w:tcW w:w="686" w:type="dxa"/>
            <w:vAlign w:val="center"/>
            <w:textDirection w:val="lrTb"/>
            <w:noWrap w:val="false"/>
          </w:tcPr>
          <w:p>
            <w:pPr>
              <w:jc w:val="cente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2"/>
                <w:sz w:val="24"/>
                <w:szCs w:val="24"/>
                <w:highlight w:val="none"/>
                <w14:textFill>
                  <w14:solidFill>
                    <w14:schemeClr w14:val="tx1"/>
                  </w14:solidFill>
                </w14:textFill>
              </w:rPr>
              <w:t xml:space="preserve">.0</w:t>
            </w:r>
            <w:r/>
          </w:p>
        </w:tc>
      </w:tr>
      <w:tr>
        <w:trPr>
          <w:jc w:val="center"/>
          <w:trHeight w:val="880"/>
        </w:trPr>
        <w:tc>
          <w:tcPr>
            <w:tcMar>
              <w:top w:w="100" w:type="dxa"/>
              <w:bottom w:w="100" w:type="dxa"/>
            </w:tcMar>
            <w:tcW w:w="722" w:type="dxa"/>
            <w:vAlign w:val="center"/>
            <w:textDirection w:val="lrTb"/>
            <w:noWrap w:val="false"/>
          </w:tcPr>
          <w:p>
            <w:pPr>
              <w:pStyle w:val="882"/>
              <w:jc w:val="center"/>
              <w:rPr>
                <w:rStyle w:val="872"/>
                <w:rFonts w:hint="eastAsia"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1.4</w:t>
            </w:r>
            <w:r/>
          </w:p>
        </w:tc>
        <w:tc>
          <w:tcPr>
            <w:shd w:val="clear" w:color="auto" w:fill="auto"/>
            <w:tcMar>
              <w:top w:w="100" w:type="dxa"/>
              <w:bottom w:w="100" w:type="dxa"/>
            </w:tcMar>
            <w:tcW w:w="1644" w:type="dxa"/>
            <w:vAlign w:val="center"/>
            <w:textDirection w:val="lrTb"/>
            <w:noWrap w:val="false"/>
          </w:tcPr>
          <w:p>
            <w:pPr>
              <w:jc w:val="cente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cs="宋体"/>
                <w:sz w:val="24"/>
                <w:szCs w:val="24"/>
                <w:highlight w:val="none"/>
              </w:rPr>
              <w:t xml:space="preserve">安全生产和保密管理</w:t>
            </w:r>
            <w:r/>
          </w:p>
        </w:tc>
        <w:tc>
          <w:tcPr>
            <w:shd w:val="clear" w:color="auto" w:fill="auto"/>
            <w:tcMar>
              <w:top w:w="100" w:type="dxa"/>
              <w:bottom w:w="100" w:type="dxa"/>
            </w:tcMar>
            <w:tcW w:w="6632" w:type="dxa"/>
            <w:vAlign w:val="center"/>
            <w:textDirection w:val="lrTb"/>
            <w:noWrap w:val="false"/>
          </w:tcPr>
          <w:p>
            <w:pPr>
              <w:pStyle w:val="883"/>
              <w:jc w:val="left"/>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pP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根据投标供应商提供的</w:t>
            </w:r>
            <w:r>
              <w:rPr>
                <w:rFonts w:hint="eastAsia" w:ascii="宋体" w:hAnsi="宋体" w:cs="宋体"/>
                <w:sz w:val="24"/>
                <w:szCs w:val="24"/>
                <w:highlight w:val="none"/>
              </w:rPr>
              <w:t xml:space="preserve">安全生产和保密管理</w:t>
            </w:r>
            <w:r>
              <w:rPr>
                <w:rFonts w:hint="eastAsia" w:ascii="宋体" w:hAnsi="宋体" w:eastAsia="宋体" w:cs="宋体"/>
                <w:sz w:val="24"/>
                <w:szCs w:val="24"/>
                <w:highlight w:val="none"/>
                <w:lang w:val="en-US" w:eastAsia="zh-CN"/>
              </w:rPr>
              <w:t xml:space="preserve">方案，</w:t>
            </w:r>
            <w:r>
              <w:rPr>
                <w:rFonts w:hint="eastAsia" w:ascii="宋体" w:hAnsi="宋体" w:cs="宋体"/>
                <w:sz w:val="24"/>
                <w:szCs w:val="24"/>
                <w:highlight w:val="none"/>
              </w:rPr>
              <w:t xml:space="preserve">有确保安全生产管理控制措施和保密措施的，</w:t>
            </w:r>
            <w:r>
              <w:rPr>
                <w:rFonts w:hint="eastAsia" w:ascii="宋体" w:hAnsi="宋体" w:cs="宋体"/>
                <w:sz w:val="24"/>
                <w:szCs w:val="24"/>
                <w:highlight w:val="none"/>
                <w:lang w:val="en-US" w:eastAsia="zh-CN"/>
              </w:rPr>
              <w:t xml:space="preserve">根据提供情况综合评价</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。方案完全包含上述要点得</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2</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分；有缺项或未提供方案的不得分；方案针对性强的加</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2</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分，方案可操性强的加</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2</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w:t>
            </w:r>
            <w:r/>
          </w:p>
        </w:tc>
        <w:tc>
          <w:tcPr>
            <w:shd w:val="clear" w:color="auto" w:fill="auto"/>
            <w:tcMar>
              <w:top w:w="100" w:type="dxa"/>
              <w:bottom w:w="100" w:type="dxa"/>
            </w:tcMar>
            <w:tcW w:w="686" w:type="dxa"/>
            <w:vAlign w:val="center"/>
            <w:textDirection w:val="lrTb"/>
            <w:noWrap w:val="false"/>
          </w:tcPr>
          <w:p>
            <w:pPr>
              <w:jc w:val="cente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2"/>
                <w:sz w:val="24"/>
                <w:szCs w:val="24"/>
                <w:highlight w:val="none"/>
                <w14:textFill>
                  <w14:solidFill>
                    <w14:schemeClr w14:val="tx1"/>
                  </w14:solidFill>
                </w14:textFill>
              </w:rPr>
              <w:t xml:space="preserve">.0</w:t>
            </w:r>
            <w:r/>
          </w:p>
        </w:tc>
      </w:tr>
      <w:tr>
        <w:trPr>
          <w:jc w:val="center"/>
          <w:trHeight w:val="90"/>
        </w:trPr>
        <w:tc>
          <w:tcPr>
            <w:tcMar>
              <w:top w:w="100" w:type="dxa"/>
              <w:bottom w:w="100" w:type="dxa"/>
            </w:tcMar>
            <w:tcW w:w="722" w:type="dxa"/>
            <w:vAlign w:val="center"/>
            <w:textDirection w:val="lrTb"/>
            <w:noWrap w:val="false"/>
          </w:tcPr>
          <w:p>
            <w:pPr>
              <w:pStyle w:val="882"/>
              <w:jc w:val="center"/>
              <w:rPr>
                <w:rStyle w:val="872"/>
                <w:rFonts w:hint="default" w:ascii="宋体" w:hAnsi="宋体" w:eastAsia="宋体" w:cs="宋体"/>
                <w:color w:val="000000" w:themeColor="text1"/>
                <w:sz w:val="24"/>
                <w:szCs w:val="24"/>
                <w:highlight w:val="none"/>
                <w:lang w:val="en-US"/>
                <w14:textFill>
                  <w14:solidFill>
                    <w14:schemeClr w14:val="tx1"/>
                  </w14:solidFill>
                </w14:textFill>
              </w:rPr>
            </w:pPr>
            <w:r>
              <w:rPr>
                <w:rStyle w:val="872"/>
                <w:rFonts w:hint="eastAsia" w:ascii="宋体" w:hAnsi="宋体" w:eastAsia="宋体" w:cs="宋体"/>
                <w:color w:val="000000" w:themeColor="text1"/>
                <w:sz w:val="24"/>
                <w:szCs w:val="24"/>
                <w:highlight w:val="none"/>
                <w:lang w:val="en-US"/>
                <w14:textFill>
                  <w14:solidFill>
                    <w14:schemeClr w14:val="tx1"/>
                  </w14:solidFill>
                </w14:textFill>
              </w:rPr>
              <w:t xml:space="preserve">1.5</w:t>
            </w:r>
            <w:r/>
          </w:p>
        </w:tc>
        <w:tc>
          <w:tcPr>
            <w:shd w:val="clear" w:color="auto" w:fill="auto"/>
            <w:tcMar>
              <w:top w:w="100" w:type="dxa"/>
              <w:bottom w:w="100" w:type="dxa"/>
            </w:tcMar>
            <w:tcW w:w="1644" w:type="dxa"/>
            <w:vAlign w:val="center"/>
            <w:textDirection w:val="lrTb"/>
            <w:noWrap w:val="false"/>
          </w:tcPr>
          <w:p>
            <w:pPr>
              <w:jc w:val="center"/>
              <w:rPr>
                <w:rFonts w:hint="eastAsia" w:ascii="宋体" w:hAnsi="宋体" w:cs="宋体"/>
                <w:sz w:val="24"/>
                <w:szCs w:val="24"/>
                <w:highlight w:val="none"/>
              </w:rPr>
            </w:pPr>
            <w:r>
              <w:rPr>
                <w:rFonts w:hint="eastAsia" w:ascii="宋体" w:hAnsi="宋体"/>
                <w:sz w:val="24"/>
                <w:szCs w:val="24"/>
                <w:highlight w:val="none"/>
              </w:rPr>
              <w:t xml:space="preserve">人员、设备配备方案</w:t>
            </w:r>
            <w:r/>
          </w:p>
        </w:tc>
        <w:tc>
          <w:tcPr>
            <w:shd w:val="clear" w:color="auto" w:fill="auto"/>
            <w:tcMar>
              <w:top w:w="100" w:type="dxa"/>
              <w:bottom w:w="100" w:type="dxa"/>
            </w:tcMar>
            <w:tcW w:w="6632" w:type="dxa"/>
            <w:vAlign w:val="center"/>
            <w:textDirection w:val="lrTb"/>
            <w:noWrap w:val="false"/>
          </w:tcPr>
          <w:p>
            <w:pPr>
              <w:pStyle w:val="883"/>
              <w:jc w:val="left"/>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pP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根据投标</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供应商</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针对本项目拟定的人员、设备投入方案进行综合评审。方案完全包含上述要点得</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2</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分；有缺项或未提供方案的不得分；方案针对性强的加</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2</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分，方案可操性强的加</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2</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w:t>
            </w:r>
            <w:r/>
          </w:p>
        </w:tc>
        <w:tc>
          <w:tcPr>
            <w:shd w:val="clear" w:color="auto" w:fill="auto"/>
            <w:tcMar>
              <w:top w:w="100" w:type="dxa"/>
              <w:bottom w:w="100" w:type="dxa"/>
            </w:tcMar>
            <w:tcW w:w="686" w:type="dxa"/>
            <w:vAlign w:val="center"/>
            <w:textDirection w:val="lrTb"/>
            <w:noWrap w:val="false"/>
          </w:tcPr>
          <w:p>
            <w:pPr>
              <w:jc w:val="center"/>
              <w:rPr>
                <w:rFonts w:hint="default" w:ascii="宋体" w:hAnsi="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6.0</w:t>
            </w:r>
            <w:r/>
          </w:p>
        </w:tc>
      </w:tr>
      <w:tr>
        <w:trPr>
          <w:jc w:val="center"/>
          <w:trHeight w:val="90"/>
        </w:trPr>
        <w:tc>
          <w:tcPr>
            <w:tcMar>
              <w:top w:w="100" w:type="dxa"/>
              <w:bottom w:w="100" w:type="dxa"/>
            </w:tcMar>
            <w:tcW w:w="722" w:type="dxa"/>
            <w:vAlign w:val="center"/>
            <w:textDirection w:val="lrTb"/>
            <w:noWrap w:val="false"/>
          </w:tcPr>
          <w:p>
            <w:pPr>
              <w:pStyle w:val="882"/>
              <w:jc w:val="center"/>
              <w:rPr>
                <w:rStyle w:val="872"/>
                <w:rFonts w:hint="default" w:ascii="宋体" w:hAnsi="宋体" w:eastAsia="宋体" w:cs="宋体"/>
                <w:color w:val="000000" w:themeColor="text1"/>
                <w:sz w:val="24"/>
                <w:szCs w:val="24"/>
                <w:highlight w:val="none"/>
                <w:lang w:val="en-US"/>
                <w14:textFill>
                  <w14:solidFill>
                    <w14:schemeClr w14:val="tx1"/>
                  </w14:solidFill>
                </w14:textFill>
              </w:rPr>
            </w:pPr>
            <w:r>
              <w:rPr>
                <w:rStyle w:val="872"/>
                <w:rFonts w:hint="eastAsia" w:ascii="宋体" w:hAnsi="宋体" w:eastAsia="宋体" w:cs="宋体"/>
                <w:color w:val="000000" w:themeColor="text1"/>
                <w:sz w:val="24"/>
                <w:szCs w:val="24"/>
                <w:highlight w:val="none"/>
                <w:lang w:val="en-US"/>
                <w14:textFill>
                  <w14:solidFill>
                    <w14:schemeClr w14:val="tx1"/>
                  </w14:solidFill>
                </w14:textFill>
              </w:rPr>
              <w:t xml:space="preserve">1.6</w:t>
            </w:r>
            <w:r/>
          </w:p>
        </w:tc>
        <w:tc>
          <w:tcPr>
            <w:shd w:val="clear" w:color="auto" w:fill="auto"/>
            <w:tcMar>
              <w:top w:w="100" w:type="dxa"/>
              <w:bottom w:w="100" w:type="dxa"/>
            </w:tcMar>
            <w:tcW w:w="1644"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应急预案</w:t>
            </w:r>
            <w:r/>
          </w:p>
        </w:tc>
        <w:tc>
          <w:tcPr>
            <w:shd w:val="clear" w:color="auto" w:fill="auto"/>
            <w:tcMar>
              <w:top w:w="100" w:type="dxa"/>
              <w:bottom w:w="100" w:type="dxa"/>
            </w:tcMar>
            <w:tcW w:w="6632" w:type="dxa"/>
            <w:vAlign w:val="center"/>
            <w:textDirection w:val="lrTb"/>
            <w:noWrap w:val="false"/>
          </w:tcPr>
          <w:p>
            <w:pPr>
              <w:pStyle w:val="883"/>
              <w:jc w:val="left"/>
              <w:rPr>
                <w:rStyle w:val="690"/>
                <w:rFonts w:hint="default" w:ascii="宋体" w:hAnsi="宋体" w:eastAsia="宋体" w:cs="宋体"/>
                <w:b w:val="0"/>
                <w:color w:val="000000" w:themeColor="text1"/>
                <w:sz w:val="24"/>
                <w:szCs w:val="24"/>
                <w:highlight w:val="none"/>
                <w:lang w:val="en-US" w:eastAsia="zh-CN"/>
                <w14:textFill>
                  <w14:solidFill>
                    <w14:schemeClr w14:val="tx1"/>
                  </w14:solidFill>
                </w14:textFill>
              </w:rPr>
            </w:pP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根据投标供应商提供的</w:t>
            </w:r>
            <w:r>
              <w:rPr>
                <w:rFonts w:hint="eastAsia" w:ascii="宋体" w:hAnsi="宋体"/>
                <w:szCs w:val="21"/>
                <w:highlight w:val="none"/>
              </w:rPr>
              <w:t xml:space="preserve">针对交通组织安全、下井作业、应急排水导水、排水防涝等提供相关应急预案</w:t>
            </w:r>
            <w:r>
              <w:rPr>
                <w:rFonts w:hint="eastAsia" w:ascii="宋体" w:hAnsi="宋体" w:eastAsia="宋体"/>
                <w:szCs w:val="21"/>
                <w:highlight w:val="none"/>
                <w:lang w:val="en-US" w:eastAsia="zh-CN"/>
              </w:rPr>
              <w:t xml:space="preserve">进行综合评分。</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方案完全包含上述要点得</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3</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分；有缺项或未提供方案的不得分；方案针对性强的加</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1</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分，方案可操性强的加</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1</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w:t>
            </w:r>
            <w:r/>
          </w:p>
        </w:tc>
        <w:tc>
          <w:tcPr>
            <w:shd w:val="clear" w:color="auto" w:fill="auto"/>
            <w:tcMar>
              <w:top w:w="100" w:type="dxa"/>
              <w:bottom w:w="100" w:type="dxa"/>
            </w:tcMar>
            <w:tcW w:w="686" w:type="dxa"/>
            <w:vAlign w:val="center"/>
            <w:textDirection w:val="lrTb"/>
            <w:noWrap w:val="false"/>
          </w:tcPr>
          <w:p>
            <w:pPr>
              <w:jc w:val="center"/>
              <w:rPr>
                <w:rFonts w:hint="default" w:ascii="宋体" w:hAnsi="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5.0</w:t>
            </w:r>
            <w:r/>
          </w:p>
        </w:tc>
      </w:tr>
      <w:tr>
        <w:trPr>
          <w:jc w:val="center"/>
          <w:trHeight w:val="880"/>
        </w:trPr>
        <w:tc>
          <w:tcPr>
            <w:tcMar>
              <w:top w:w="100" w:type="dxa"/>
              <w:bottom w:w="100" w:type="dxa"/>
            </w:tcMar>
            <w:tcW w:w="722" w:type="dxa"/>
            <w:vAlign w:val="center"/>
            <w:textDirection w:val="lrTb"/>
            <w:noWrap w:val="false"/>
          </w:tcPr>
          <w:p>
            <w:pPr>
              <w:pStyle w:val="882"/>
              <w:jc w:val="center"/>
              <w:rPr>
                <w:rStyle w:val="872"/>
                <w:rFonts w:hint="default" w:ascii="宋体" w:hAnsi="宋体" w:eastAsia="宋体" w:cs="宋体"/>
                <w:color w:val="000000" w:themeColor="text1"/>
                <w:sz w:val="24"/>
                <w:szCs w:val="24"/>
                <w:highlight w:val="none"/>
                <w:lang w:val="en-US"/>
                <w14:textFill>
                  <w14:solidFill>
                    <w14:schemeClr w14:val="tx1"/>
                  </w14:solidFill>
                </w14:textFill>
              </w:rPr>
            </w:pPr>
            <w:r>
              <w:rPr>
                <w:rStyle w:val="872"/>
                <w:rFonts w:hint="eastAsia" w:ascii="宋体" w:hAnsi="宋体" w:eastAsia="宋体" w:cs="宋体"/>
                <w:color w:val="000000" w:themeColor="text1"/>
                <w:sz w:val="24"/>
                <w:szCs w:val="24"/>
                <w:highlight w:val="none"/>
                <w:lang w:val="en-US"/>
                <w14:textFill>
                  <w14:solidFill>
                    <w14:schemeClr w14:val="tx1"/>
                  </w14:solidFill>
                </w14:textFill>
              </w:rPr>
              <w:t xml:space="preserve">1.7</w:t>
            </w:r>
            <w:r/>
          </w:p>
        </w:tc>
        <w:tc>
          <w:tcPr>
            <w:shd w:val="clear" w:color="auto" w:fill="auto"/>
            <w:tcMar>
              <w:top w:w="100" w:type="dxa"/>
              <w:bottom w:w="100" w:type="dxa"/>
            </w:tcMar>
            <w:tcW w:w="1644" w:type="dxa"/>
            <w:vAlign w:val="center"/>
            <w:textDirection w:val="lrTb"/>
            <w:noWrap w:val="false"/>
          </w:tcPr>
          <w:p>
            <w:pPr>
              <w:jc w:val="center"/>
              <w:rPr>
                <w:rFonts w:hint="eastAsia" w:ascii="宋体" w:hAnsi="宋体"/>
                <w:sz w:val="24"/>
                <w:szCs w:val="24"/>
                <w:highlight w:val="none"/>
              </w:rPr>
            </w:pPr>
            <w:r>
              <w:rPr>
                <w:rFonts w:ascii="宋体" w:hAnsi="宋体"/>
                <w:sz w:val="21"/>
                <w:szCs w:val="21"/>
                <w:highlight w:val="none"/>
              </w:rPr>
              <w:t xml:space="preserve">重点和难点分析方案</w:t>
            </w:r>
            <w:r/>
          </w:p>
        </w:tc>
        <w:tc>
          <w:tcPr>
            <w:shd w:val="clear" w:color="auto" w:fill="auto"/>
            <w:tcMar>
              <w:top w:w="100" w:type="dxa"/>
              <w:bottom w:w="100" w:type="dxa"/>
            </w:tcMar>
            <w:tcW w:w="6632" w:type="dxa"/>
            <w:vAlign w:val="center"/>
            <w:textDirection w:val="lrTb"/>
            <w:noWrap w:val="false"/>
          </w:tcPr>
          <w:p>
            <w:pPr>
              <w:pStyle w:val="883"/>
              <w:jc w:val="left"/>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pPr>
            <w:r>
              <w:rPr>
                <w:rFonts w:ascii="宋体" w:hAnsi="宋体"/>
                <w:sz w:val="24"/>
                <w:szCs w:val="24"/>
                <w:highlight w:val="none"/>
              </w:rPr>
              <w:t xml:space="preserve">根据投标</w:t>
            </w:r>
            <w:r>
              <w:rPr>
                <w:rFonts w:hint="eastAsia" w:ascii="宋体" w:hAnsi="宋体" w:eastAsia="宋体"/>
                <w:sz w:val="24"/>
                <w:szCs w:val="24"/>
                <w:highlight w:val="none"/>
                <w:lang w:val="en-US" w:eastAsia="zh-CN"/>
              </w:rPr>
              <w:t xml:space="preserve">投标供应商</w:t>
            </w:r>
            <w:r>
              <w:rPr>
                <w:rFonts w:ascii="宋体" w:hAnsi="宋体"/>
                <w:sz w:val="24"/>
                <w:szCs w:val="24"/>
                <w:highlight w:val="none"/>
              </w:rPr>
              <w:t xml:space="preserve">针对本项目拟定的重点和难点分析方案进行综合评审。</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方案完全包含上述要点得</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3</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分；有缺项或未提供方案的不得分；方案针对性强的加</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1</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分，方案可操性强的加</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1</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w:t>
            </w:r>
            <w:r/>
          </w:p>
        </w:tc>
        <w:tc>
          <w:tcPr>
            <w:shd w:val="clear" w:color="auto" w:fill="auto"/>
            <w:tcMar>
              <w:top w:w="100" w:type="dxa"/>
              <w:bottom w:w="100" w:type="dxa"/>
            </w:tcMar>
            <w:tcW w:w="686" w:type="dxa"/>
            <w:vAlign w:val="center"/>
            <w:textDirection w:val="lrTb"/>
            <w:noWrap w:val="false"/>
          </w:tcPr>
          <w:p>
            <w:pPr>
              <w:jc w:val="center"/>
              <w:rPr>
                <w:rFonts w:hint="default" w:ascii="宋体" w:hAnsi="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5.0</w:t>
            </w:r>
            <w:r/>
          </w:p>
        </w:tc>
      </w:tr>
      <w:tr>
        <w:trPr>
          <w:jc w:val="center"/>
          <w:trHeight w:val="880"/>
        </w:trPr>
        <w:tc>
          <w:tcPr>
            <w:tcMar>
              <w:top w:w="100" w:type="dxa"/>
              <w:bottom w:w="100" w:type="dxa"/>
            </w:tcMar>
            <w:tcW w:w="722" w:type="dxa"/>
            <w:vAlign w:val="center"/>
            <w:textDirection w:val="lrTb"/>
            <w:noWrap w:val="false"/>
          </w:tcPr>
          <w:p>
            <w:pPr>
              <w:pStyle w:val="882"/>
              <w:jc w:val="center"/>
              <w:rPr>
                <w:rStyle w:val="872"/>
                <w:rFonts w:hint="default" w:ascii="宋体" w:hAnsi="宋体" w:eastAsia="宋体" w:cs="宋体"/>
                <w:color w:val="000000" w:themeColor="text1"/>
                <w:sz w:val="24"/>
                <w:szCs w:val="24"/>
                <w:highlight w:val="none"/>
                <w:lang w:val="en-US"/>
                <w14:textFill>
                  <w14:solidFill>
                    <w14:schemeClr w14:val="tx1"/>
                  </w14:solidFill>
                </w14:textFill>
              </w:rPr>
            </w:pPr>
            <w:r>
              <w:rPr>
                <w:rStyle w:val="872"/>
                <w:rFonts w:hint="eastAsia" w:ascii="宋体" w:hAnsi="宋体" w:eastAsia="宋体" w:cs="宋体"/>
                <w:color w:val="000000" w:themeColor="text1"/>
                <w:sz w:val="24"/>
                <w:szCs w:val="24"/>
                <w:highlight w:val="none"/>
                <w:lang w:val="en-US"/>
                <w14:textFill>
                  <w14:solidFill>
                    <w14:schemeClr w14:val="tx1"/>
                  </w14:solidFill>
                </w14:textFill>
              </w:rPr>
              <w:t xml:space="preserve">1.8</w:t>
            </w:r>
            <w:r/>
          </w:p>
        </w:tc>
        <w:tc>
          <w:tcPr>
            <w:shd w:val="clear" w:color="auto" w:fill="auto"/>
            <w:tcMar>
              <w:top w:w="100" w:type="dxa"/>
              <w:bottom w:w="100" w:type="dxa"/>
            </w:tcMar>
            <w:tcW w:w="1644"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合理化建议</w:t>
            </w:r>
            <w:r/>
          </w:p>
        </w:tc>
        <w:tc>
          <w:tcPr>
            <w:shd w:val="clear" w:color="auto" w:fill="auto"/>
            <w:tcMar>
              <w:top w:w="100" w:type="dxa"/>
              <w:bottom w:w="100" w:type="dxa"/>
            </w:tcMar>
            <w:tcW w:w="6632" w:type="dxa"/>
            <w:vAlign w:val="center"/>
            <w:textDirection w:val="lrTb"/>
            <w:noWrap w:val="false"/>
          </w:tcPr>
          <w:p>
            <w:pPr>
              <w:pStyle w:val="883"/>
              <w:jc w:val="left"/>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pP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根据投标</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供应商</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制定的合理化建议进行综合评审。方案完全包含上述要点得</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2</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分；有缺项或未提供方案的不得分；方案针对性强的加</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1</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分，方案可操性强的加</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1</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w:t>
            </w:r>
            <w:r/>
          </w:p>
        </w:tc>
        <w:tc>
          <w:tcPr>
            <w:shd w:val="clear" w:color="auto" w:fill="auto"/>
            <w:tcMar>
              <w:top w:w="100" w:type="dxa"/>
              <w:bottom w:w="100" w:type="dxa"/>
            </w:tcMar>
            <w:tcW w:w="686" w:type="dxa"/>
            <w:vAlign w:val="center"/>
            <w:textDirection w:val="lrTb"/>
            <w:noWrap w:val="false"/>
          </w:tcPr>
          <w:p>
            <w:pPr>
              <w:jc w:val="center"/>
              <w:rPr>
                <w:rFonts w:hint="default" w:ascii="宋体" w:hAnsi="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4.0</w:t>
            </w:r>
            <w:bookmarkEnd w:id="3"/>
            <w:r/>
            <w:r/>
          </w:p>
        </w:tc>
      </w:tr>
    </w:tbl>
    <w:p>
      <w:pPr>
        <w:jc w:val="left"/>
        <w:keepLines w:val="0"/>
        <w:keepNext w:val="0"/>
        <w:pageBreakBefore w:val="0"/>
        <w:spacing w:before="181" w:after="181"/>
        <w:widowControl/>
        <w:rPr>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（二）商务评估</w:t>
      </w:r>
      <w:bookmarkStart w:id="4" w:name="EBcc36ae01fb994a918da451ccb0f74e57"/>
      <w:r/>
      <w:bookmarkEnd w:id="4"/>
      <w:r/>
      <w:r/>
    </w:p>
    <w:tbl>
      <w:tblPr>
        <w:tblStyle w:val="691"/>
        <w:tblW w:w="50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26"/>
        <w:gridCol w:w="1781"/>
        <w:gridCol w:w="7065"/>
        <w:gridCol w:w="767"/>
      </w:tblGrid>
      <w:tr>
        <w:trPr>
          <w:jc w:val="center"/>
        </w:trPr>
        <w:tc>
          <w:tcPr>
            <w:tcMar>
              <w:top w:w="100" w:type="dxa"/>
              <w:bottom w:w="100" w:type="dxa"/>
            </w:tcMar>
            <w:tcW w:w="685" w:type="dxa"/>
            <w:vAlign w:val="center"/>
            <w:textDirection w:val="lrTb"/>
            <w:noWrap w:val="false"/>
          </w:tcPr>
          <w:p>
            <w:pPr>
              <w:pStyle w:val="883"/>
              <w:jc w:val="center"/>
              <w:rPr>
                <w:rStyle w:val="872"/>
                <w:rFonts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Mar>
              <w:top w:w="100" w:type="dxa"/>
              <w:bottom w:w="100" w:type="dxa"/>
            </w:tcMar>
            <w:tcW w:w="1681" w:type="dxa"/>
            <w:vAlign w:val="center"/>
            <w:textDirection w:val="lrTb"/>
            <w:noWrap w:val="false"/>
          </w:tcPr>
          <w:p>
            <w:pPr>
              <w:pStyle w:val="883"/>
              <w:jc w:val="center"/>
              <w:rPr>
                <w:rStyle w:val="872"/>
                <w:rFonts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评审因素</w:t>
            </w:r>
            <w:r/>
          </w:p>
        </w:tc>
        <w:tc>
          <w:tcPr>
            <w:tcMar>
              <w:top w:w="100" w:type="dxa"/>
              <w:bottom w:w="100" w:type="dxa"/>
            </w:tcMar>
            <w:tcW w:w="6672" w:type="dxa"/>
            <w:vAlign w:val="center"/>
            <w:textDirection w:val="lrTb"/>
            <w:noWrap w:val="false"/>
          </w:tcPr>
          <w:p>
            <w:pPr>
              <w:pStyle w:val="883"/>
              <w:jc w:val="center"/>
              <w:rPr>
                <w:rStyle w:val="872"/>
                <w:rFonts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评审细则</w:t>
            </w:r>
            <w:r/>
          </w:p>
        </w:tc>
        <w:tc>
          <w:tcPr>
            <w:tcMar>
              <w:top w:w="100" w:type="dxa"/>
              <w:bottom w:w="100" w:type="dxa"/>
            </w:tcMar>
            <w:tcW w:w="724" w:type="dxa"/>
            <w:vAlign w:val="center"/>
            <w:textDirection w:val="lrTb"/>
            <w:noWrap w:val="false"/>
          </w:tcPr>
          <w:p>
            <w:pPr>
              <w:pStyle w:val="883"/>
              <w:jc w:val="center"/>
              <w:rPr>
                <w:rStyle w:val="872"/>
                <w:rFonts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14:textFill>
                  <w14:solidFill>
                    <w14:schemeClr w14:val="tx1"/>
                  </w14:solidFill>
                </w14:textFill>
              </w:rPr>
              <w:t xml:space="preserve">分值</w:t>
            </w:r>
            <w:r/>
          </w:p>
        </w:tc>
      </w:tr>
      <w:tr>
        <w:trPr>
          <w:jc w:val="center"/>
          <w:trHeight w:val="1196"/>
        </w:trPr>
        <w:tc>
          <w:tcPr>
            <w:tcMar>
              <w:top w:w="100" w:type="dxa"/>
              <w:bottom w:w="100" w:type="dxa"/>
            </w:tcMar>
            <w:tcW w:w="685" w:type="dxa"/>
            <w:vAlign w:val="center"/>
            <w:textDirection w:val="lrTb"/>
            <w:noWrap w:val="false"/>
          </w:tcPr>
          <w:p>
            <w:pPr>
              <w:jc w:val="center"/>
              <w:rPr>
                <w:rStyle w:val="872"/>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5"/>
                <w:sz w:val="24"/>
                <w:szCs w:val="24"/>
                <w:highlight w:val="none"/>
                <w14:textFill>
                  <w14:solidFill>
                    <w14:schemeClr w14:val="tx1"/>
                  </w14:solidFill>
                </w14:textFill>
              </w:rPr>
              <w:t xml:space="preserve">.1</w:t>
            </w:r>
            <w:r/>
          </w:p>
        </w:tc>
        <w:tc>
          <w:tcPr>
            <w:tcMar>
              <w:top w:w="100" w:type="dxa"/>
              <w:bottom w:w="100" w:type="dxa"/>
            </w:tcMar>
            <w:tcW w:w="1681"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pacing w:val="-2"/>
                <w:sz w:val="24"/>
                <w:szCs w:val="24"/>
                <w:highlight w:val="none"/>
                <w:lang w:eastAsia="zh-CN"/>
                <w14:textFill>
                  <w14:solidFill>
                    <w14:schemeClr w14:val="tx1"/>
                  </w14:solidFill>
                </w14:textFill>
              </w:rPr>
              <w:t xml:space="preserve">企业体系认证、</w:t>
            </w:r>
            <w:r>
              <w:rPr>
                <w:rFonts w:hint="eastAsia" w:ascii="宋体" w:hAnsi="宋体" w:cs="宋体"/>
                <w:color w:val="000000" w:themeColor="text1"/>
                <w:spacing w:val="-2"/>
                <w:sz w:val="24"/>
                <w:szCs w:val="24"/>
                <w:highlight w:val="none"/>
                <w:lang w:val="en-US" w:eastAsia="zh-CN"/>
                <w14:textFill>
                  <w14:solidFill>
                    <w14:schemeClr w14:val="tx1"/>
                  </w14:solidFill>
                </w14:textFill>
              </w:rPr>
              <w:t xml:space="preserve">综合实力</w:t>
            </w:r>
            <w:r/>
          </w:p>
        </w:tc>
        <w:tc>
          <w:tcPr>
            <w:tcMar>
              <w:top w:w="100" w:type="dxa"/>
              <w:bottom w:w="100" w:type="dxa"/>
            </w:tcMar>
            <w:tcW w:w="6672" w:type="dxa"/>
            <w:vAlign w:val="center"/>
            <w:textDirection w:val="lrTb"/>
            <w:noWrap w:val="false"/>
          </w:tcPr>
          <w:p>
            <w:pPr>
              <w:jc w:val="left"/>
              <w:rPr>
                <w:rFonts w:hint="default" w:ascii="宋体" w:hAnsi="宋体" w:cs="宋体"/>
                <w:color w:val="000000" w:themeColor="text1"/>
                <w:sz w:val="24"/>
                <w:szCs w:val="24"/>
                <w:highlight w:val="none"/>
                <w:lang w:val="en-US" w:eastAsia="zh-CN"/>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投标</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ascii="宋体" w:hAnsi="宋体" w:cs="宋体"/>
                <w:color w:val="000000" w:themeColor="text1"/>
                <w:sz w:val="24"/>
                <w:szCs w:val="24"/>
                <w:highlight w:val="none"/>
                <w14:textFill>
                  <w14:solidFill>
                    <w14:schemeClr w14:val="tx1"/>
                  </w14:solidFill>
                </w14:textFill>
              </w:rPr>
              <w:t xml:space="preserve">提供有效的质量管理体系、环境管理体系、职业健康安全管理体系认证，每提供一种证书得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ascii="宋体" w:hAnsi="宋体" w:cs="宋体"/>
                <w:color w:val="000000" w:themeColor="text1"/>
                <w:sz w:val="24"/>
                <w:szCs w:val="24"/>
                <w:highlight w:val="none"/>
                <w14:textFill>
                  <w14:solidFill>
                    <w14:schemeClr w14:val="tx1"/>
                  </w14:solidFill>
                </w14:textFill>
              </w:rPr>
              <w:t xml:space="preserve">分，最多</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ascii="宋体" w:hAnsi="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提供相关证书原件扫描件。上述证书需在“全国认证认可信息公共服务平台”中查询状态为“有效”，否则不予给分。如涉及造假，直接取消中标资格。</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Mar>
              <w:top w:w="100" w:type="dxa"/>
              <w:bottom w:w="100" w:type="dxa"/>
            </w:tcMar>
            <w:tcW w:w="724"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pacing w:val="-2"/>
                <w:sz w:val="24"/>
                <w:szCs w:val="24"/>
                <w:highlight w:val="none"/>
                <w14:textFill>
                  <w14:solidFill>
                    <w14:schemeClr w14:val="tx1"/>
                  </w14:solidFill>
                </w14:textFill>
              </w:rPr>
              <w:t xml:space="preserve">.0</w:t>
            </w:r>
            <w:r/>
          </w:p>
        </w:tc>
      </w:tr>
      <w:tr>
        <w:trPr>
          <w:jc w:val="center"/>
          <w:trHeight w:val="859"/>
        </w:trPr>
        <w:tc>
          <w:tcPr>
            <w:tcMar>
              <w:top w:w="100" w:type="dxa"/>
              <w:bottom w:w="100" w:type="dxa"/>
            </w:tcMar>
            <w:tcW w:w="68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5"/>
                <w:sz w:val="24"/>
                <w:szCs w:val="24"/>
                <w:highlight w:val="none"/>
                <w14:textFill>
                  <w14:solidFill>
                    <w14:schemeClr w14:val="tx1"/>
                  </w14:solidFill>
                </w14:textFill>
              </w:rPr>
              <w:t xml:space="preserve">.2</w:t>
            </w:r>
            <w:r/>
          </w:p>
        </w:tc>
        <w:tc>
          <w:tcPr>
            <w:tcMar>
              <w:top w:w="100" w:type="dxa"/>
              <w:bottom w:w="100" w:type="dxa"/>
            </w:tcMar>
            <w:tcW w:w="1681"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企业</w:t>
            </w:r>
            <w:r>
              <w:rPr>
                <w:rFonts w:hint="eastAsia" w:ascii="宋体" w:hAnsi="宋体" w:cs="宋体"/>
                <w:color w:val="000000" w:themeColor="text1"/>
                <w:sz w:val="24"/>
                <w:szCs w:val="24"/>
                <w:highlight w:val="none"/>
                <w14:textFill>
                  <w14:solidFill>
                    <w14:schemeClr w14:val="tx1"/>
                  </w14:solidFill>
                </w14:textFill>
              </w:rPr>
              <w:t xml:space="preserve">类似业绩</w:t>
            </w:r>
            <w:r/>
          </w:p>
        </w:tc>
        <w:tc>
          <w:tcPr>
            <w:tcMar>
              <w:top w:w="100" w:type="dxa"/>
              <w:bottom w:w="100" w:type="dxa"/>
            </w:tcMar>
            <w:tcW w:w="6672" w:type="dxa"/>
            <w:vAlign w:val="center"/>
            <w:textDirection w:val="lrTb"/>
            <w:noWrap w:val="false"/>
          </w:tcPr>
          <w:p>
            <w:pPr>
              <w:pStyle w:val="883"/>
              <w:jc w:val="left"/>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pP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1、企业业绩：供应商自2021年5月1日以来，承担过</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类似项目</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业绩的，每提供一个得</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3</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分，满分</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6</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w:t>
            </w:r>
            <w:r/>
          </w:p>
          <w:p>
            <w:pPr>
              <w:pStyle w:val="883"/>
              <w:jc w:val="left"/>
              <w:rPr>
                <w:rFonts w:hint="eastAsia" w:ascii="宋体" w:hAnsi="宋体" w:cs="宋体"/>
                <w:color w:val="000000" w:themeColor="text1"/>
                <w:spacing w:val="11"/>
                <w:sz w:val="24"/>
                <w:szCs w:val="24"/>
                <w:highlight w:val="none"/>
                <w:lang w:eastAsia="zh-CN"/>
                <w14:textFill>
                  <w14:solidFill>
                    <w14:schemeClr w14:val="tx1"/>
                  </w14:solidFill>
                </w14:textFill>
                <w14:ligatures w14:val="none"/>
              </w:rPr>
            </w:pP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2、项目负责人业绩：自2021年5月1日以来，承担过</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类似项目</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业绩的，每提供一个得</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4</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分，满分</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4</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分。（提供合同证明材料，以合同签订时间为准，</w:t>
            </w: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需提供项目合同关键页原件扫描件，具体涵盖但不限于合同首页、体现评审因素的内容页、盖章页等。项目经理业绩无法在合同中体现的可以提供原合同甲方出具的证明材料，同一项目续签情形下不重复计分。</w:t>
            </w:r>
            <w:r>
              <w:rPr>
                <w:rStyle w:val="690"/>
                <w:rFonts w:hint="eastAsia" w:ascii="宋体" w:hAnsi="宋体" w:eastAsia="宋体" w:cs="宋体"/>
                <w:b w:val="0"/>
                <w:color w:val="000000" w:themeColor="text1"/>
                <w:sz w:val="24"/>
                <w:szCs w:val="24"/>
                <w:highlight w:val="none"/>
                <w:lang w:eastAsia="zh-CN"/>
                <w14:textFill>
                  <w14:solidFill>
                    <w14:schemeClr w14:val="tx1"/>
                  </w14:solidFill>
                </w14:textFill>
              </w:rPr>
              <w:t xml:space="preserve">）</w:t>
            </w:r>
            <w:r/>
          </w:p>
        </w:tc>
        <w:tc>
          <w:tcPr>
            <w:tcMar>
              <w:top w:w="100" w:type="dxa"/>
              <w:bottom w:w="100" w:type="dxa"/>
            </w:tcMar>
            <w:tcW w:w="724" w:type="dxa"/>
            <w:vAlign w:val="center"/>
            <w:textDirection w:val="lrTb"/>
            <w:noWrap w:val="false"/>
          </w:tcPr>
          <w:p>
            <w:pPr>
              <w:pStyle w:val="883"/>
              <w:jc w:val="center"/>
              <w:rPr>
                <w:rFonts w:ascii="宋体" w:hAnsi="宋体" w:cs="宋体"/>
                <w:color w:val="000000" w:themeColor="text1"/>
                <w:sz w:val="24"/>
                <w:szCs w:val="24"/>
                <w:highlight w:val="none"/>
                <w14:textFill>
                  <w14:solidFill>
                    <w14:schemeClr w14:val="tx1"/>
                  </w14:solidFill>
                </w14:textFill>
              </w:rPr>
            </w:pP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10</w:t>
            </w:r>
            <w:r>
              <w:rPr>
                <w:rStyle w:val="690"/>
                <w:rFonts w:ascii="宋体" w:hAnsi="宋体" w:eastAsia="宋体" w:cs="宋体"/>
                <w:b w:val="0"/>
                <w:color w:val="000000" w:themeColor="text1"/>
                <w:sz w:val="24"/>
                <w:szCs w:val="24"/>
                <w:highlight w:val="none"/>
                <w14:textFill>
                  <w14:solidFill>
                    <w14:schemeClr w14:val="tx1"/>
                  </w14:solidFill>
                </w14:textFill>
              </w:rPr>
              <w:t xml:space="preserve">.0</w:t>
            </w:r>
            <w:r/>
          </w:p>
        </w:tc>
      </w:tr>
      <w:tr>
        <w:trPr>
          <w:jc w:val="center"/>
          <w:trHeight w:val="646"/>
        </w:trPr>
        <w:tc>
          <w:tcPr>
            <w:tcMar>
              <w:top w:w="100" w:type="dxa"/>
              <w:bottom w:w="100" w:type="dxa"/>
            </w:tcMar>
            <w:tcW w:w="685" w:type="dxa"/>
            <w:vAlign w:val="center"/>
            <w:textDirection w:val="lrTb"/>
            <w:noWrap w:val="false"/>
          </w:tcPr>
          <w:p>
            <w:pPr>
              <w:jc w:val="center"/>
              <w:rPr>
                <w:rFonts w:hint="eastAsia" w:ascii="宋体" w:hAnsi="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5"/>
                <w:sz w:val="24"/>
                <w:szCs w:val="24"/>
                <w:highlight w:val="none"/>
                <w14:textFill>
                  <w14:solidFill>
                    <w14:schemeClr w14:val="tx1"/>
                  </w14:solidFill>
                </w14:textFill>
              </w:rPr>
              <w:t xml:space="preserve">.3</w:t>
            </w:r>
            <w:r/>
          </w:p>
        </w:tc>
        <w:tc>
          <w:tcPr>
            <w:shd w:val="clear" w:color="auto" w:fill="auto"/>
            <w:tcMar>
              <w:top w:w="100" w:type="dxa"/>
              <w:bottom w:w="100" w:type="dxa"/>
            </w:tcMar>
            <w:tcW w:w="1681" w:type="dxa"/>
            <w:vAlign w:val="center"/>
            <w:textDirection w:val="lrTb"/>
            <w:noWrap w:val="false"/>
          </w:tcPr>
          <w:p>
            <w:pPr>
              <w:pStyle w:val="883"/>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ascii="宋体" w:hAnsi="宋体"/>
                <w:sz w:val="24"/>
                <w:szCs w:val="24"/>
                <w:highlight w:val="none"/>
              </w:rPr>
              <w:t xml:space="preserve">拟投入</w:t>
            </w:r>
            <w:r>
              <w:rPr>
                <w:rFonts w:hint="eastAsia" w:ascii="宋体" w:hAnsi="宋体"/>
                <w:sz w:val="24"/>
                <w:szCs w:val="24"/>
                <w:highlight w:val="none"/>
              </w:rPr>
              <w:t xml:space="preserve">项目组成员</w:t>
            </w:r>
            <w:r/>
          </w:p>
        </w:tc>
        <w:tc>
          <w:tcPr>
            <w:shd w:val="clear" w:color="auto" w:fill="auto"/>
            <w:tcMar>
              <w:top w:w="100" w:type="dxa"/>
              <w:bottom w:w="100" w:type="dxa"/>
            </w:tcMar>
            <w:tcW w:w="6672"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1.项目负责人具有测绘专业工程师及以上职称的得2分，本项最高2分。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2.项目技术负责人（不含项目负责人）具有测绘或市政专业中级及以上职称的得2分，本项最高2分。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3.项目组成员中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不含</w:t>
            </w:r>
            <w:r>
              <w:rPr>
                <w:rFonts w:hint="eastAsia" w:ascii="宋体" w:hAnsi="宋体" w:eastAsia="宋体" w:cs="宋体"/>
                <w:sz w:val="24"/>
                <w:szCs w:val="24"/>
                <w:highlight w:val="none"/>
              </w:rPr>
              <w:t xml:space="preserve">项目负责人</w:t>
            </w:r>
            <w:r>
              <w:rPr>
                <w:rFonts w:hint="eastAsia" w:ascii="宋体" w:hAnsi="宋体" w:cs="宋体"/>
                <w:sz w:val="24"/>
                <w:szCs w:val="24"/>
                <w:highlight w:val="none"/>
                <w:lang w:val="en-US" w:eastAsia="zh-CN"/>
              </w:rPr>
              <w:t xml:space="preserve">和技术负责人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具有测绘或</w:t>
            </w:r>
            <w:r>
              <w:rPr>
                <w:rFonts w:hint="eastAsia" w:ascii="宋体" w:hAnsi="宋体" w:eastAsia="宋体" w:cs="宋体"/>
                <w:sz w:val="24"/>
                <w:szCs w:val="24"/>
                <w:highlight w:val="none"/>
                <w:lang w:val="en-US" w:eastAsia="zh-CN"/>
              </w:rPr>
              <w:t xml:space="preserve">市政</w:t>
            </w:r>
            <w:r>
              <w:rPr>
                <w:rFonts w:hint="eastAsia" w:ascii="宋体" w:hAnsi="宋体" w:eastAsia="宋体" w:cs="宋体"/>
                <w:sz w:val="24"/>
                <w:szCs w:val="24"/>
                <w:highlight w:val="none"/>
              </w:rPr>
              <w:t xml:space="preserve">专业中级及以上职称的，</w:t>
            </w:r>
            <w:r>
              <w:rPr>
                <w:rFonts w:hint="eastAsia" w:ascii="宋体" w:hAnsi="宋体" w:eastAsia="宋体" w:cs="宋体"/>
                <w:sz w:val="24"/>
                <w:szCs w:val="24"/>
                <w:highlight w:val="none"/>
                <w:lang w:val="en-US" w:eastAsia="zh-CN"/>
              </w:rPr>
              <w:t xml:space="preserve">得2分，</w:t>
            </w:r>
            <w:r>
              <w:rPr>
                <w:rFonts w:hint="eastAsia" w:ascii="宋体" w:hAnsi="宋体" w:cs="宋体"/>
                <w:sz w:val="24"/>
                <w:szCs w:val="24"/>
                <w:highlight w:val="none"/>
                <w:lang w:val="en-US" w:eastAsia="zh-CN"/>
              </w:rPr>
              <w:t xml:space="preserve">具备相关部门颁发的档案人员上岗培训证书的得2分，具备相关部门颁发的涉密成果管理人员岗位培训证书的</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得2分，</w:t>
            </w:r>
            <w:r>
              <w:rPr>
                <w:rFonts w:hint="eastAsia" w:ascii="宋体" w:hAnsi="宋体" w:eastAsia="宋体" w:cs="宋体"/>
                <w:sz w:val="24"/>
                <w:szCs w:val="24"/>
                <w:highlight w:val="none"/>
              </w:rPr>
              <w:t xml:space="preserve">本项最高</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w:t>
            </w:r>
            <w:r>
              <w:rPr>
                <w:rFonts w:hint="eastAsia" w:ascii="宋体" w:hAnsi="宋体" w:eastAsia="宋体" w:cs="宋体"/>
                <w:b/>
                <w:bCs/>
                <w:sz w:val="24"/>
                <w:szCs w:val="24"/>
                <w:highlight w:val="none"/>
              </w:rPr>
              <w:t xml:space="preserve">项目组成员</w:t>
            </w:r>
            <w:r>
              <w:rPr>
                <w:rFonts w:hint="eastAsia" w:ascii="宋体" w:hAnsi="宋体" w:eastAsia="宋体" w:cs="宋体"/>
                <w:b/>
                <w:bCs/>
                <w:sz w:val="24"/>
                <w:szCs w:val="24"/>
                <w:highlight w:val="none"/>
                <w:lang w:val="en-US" w:eastAsia="zh-CN"/>
              </w:rPr>
              <w:t xml:space="preserve">在满足人员基本要求的情况下</w:t>
            </w:r>
            <w:r>
              <w:rPr>
                <w:rFonts w:hint="eastAsia" w:ascii="宋体" w:hAnsi="宋体" w:eastAsia="宋体" w:cs="宋体"/>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①每多投入1名</w:t>
            </w:r>
            <w:r>
              <w:rPr>
                <w:rFonts w:hint="eastAsia" w:ascii="宋体" w:hAnsi="宋体" w:eastAsia="宋体" w:cs="宋体"/>
                <w:sz w:val="24"/>
                <w:szCs w:val="24"/>
                <w:highlight w:val="none"/>
              </w:rPr>
              <w:t xml:space="preserve">具</w:t>
            </w:r>
            <w:r>
              <w:rPr>
                <w:rFonts w:hint="eastAsia" w:ascii="宋体" w:hAnsi="宋体" w:eastAsia="宋体" w:cs="宋体"/>
                <w:sz w:val="24"/>
                <w:szCs w:val="24"/>
                <w:highlight w:val="none"/>
                <w:lang w:val="en-US" w:eastAsia="zh-CN"/>
              </w:rPr>
              <w:t xml:space="preserve">备</w:t>
            </w:r>
            <w:r>
              <w:rPr>
                <w:rFonts w:hint="eastAsia" w:ascii="宋体" w:hAnsi="宋体" w:eastAsia="宋体" w:cs="宋体"/>
                <w:sz w:val="24"/>
                <w:szCs w:val="24"/>
                <w:highlight w:val="none"/>
              </w:rPr>
              <w:t xml:space="preserve">专业机构颁发的管道CCTV检测职业能力证书或排水管道检测与评估证书</w:t>
            </w:r>
            <w:r>
              <w:rPr>
                <w:rFonts w:hint="eastAsia" w:ascii="宋体" w:hAnsi="宋体" w:eastAsia="宋体" w:cs="宋体"/>
                <w:sz w:val="24"/>
                <w:szCs w:val="24"/>
                <w:highlight w:val="none"/>
                <w:lang w:val="en-US" w:eastAsia="zh-CN"/>
              </w:rPr>
              <w:t xml:space="preserve">的现场作业人员得1分，本项</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②每多投入1名</w:t>
            </w:r>
            <w:r>
              <w:rPr>
                <w:rFonts w:hint="eastAsia" w:ascii="宋体" w:hAnsi="宋体" w:eastAsia="宋体" w:cs="宋体"/>
                <w:sz w:val="24"/>
                <w:szCs w:val="24"/>
                <w:highlight w:val="none"/>
              </w:rPr>
              <w:t xml:space="preserve">具</w:t>
            </w:r>
            <w:r>
              <w:rPr>
                <w:rFonts w:hint="eastAsia" w:ascii="宋体" w:hAnsi="宋体" w:eastAsia="宋体" w:cs="宋体"/>
                <w:sz w:val="24"/>
                <w:szCs w:val="24"/>
                <w:highlight w:val="none"/>
                <w:lang w:val="en-US" w:eastAsia="zh-CN"/>
              </w:rPr>
              <w:t xml:space="preserve">备</w:t>
            </w:r>
            <w:r>
              <w:rPr>
                <w:rFonts w:hint="eastAsia" w:ascii="宋体" w:hAnsi="宋体" w:eastAsia="宋体" w:cs="宋体"/>
                <w:sz w:val="24"/>
                <w:szCs w:val="24"/>
                <w:highlight w:val="none"/>
              </w:rPr>
              <w:t xml:space="preserve">潜水员证书</w:t>
            </w:r>
            <w:r>
              <w:rPr>
                <w:rFonts w:hint="eastAsia" w:ascii="宋体" w:hAnsi="宋体" w:eastAsia="宋体" w:cs="宋体"/>
                <w:sz w:val="24"/>
                <w:szCs w:val="24"/>
                <w:highlight w:val="none"/>
                <w:lang w:val="en-US" w:eastAsia="zh-CN"/>
              </w:rPr>
              <w:t xml:space="preserve">的得1分，本项</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注：（1）一人一岗，提供相应证书等所有证明文件证书，所有人员均需提供</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为其缴纳的近半年</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招标之日起往前推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任意</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月的社保证明材料。</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（2）若上述人员为退休人员，需同时提供人员职称证书、退休证及返聘协议。</w:t>
            </w:r>
            <w:r/>
          </w:p>
          <w:p>
            <w:pPr>
              <w:pStyle w:val="883"/>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sz w:val="24"/>
                <w:szCs w:val="24"/>
                <w:highlight w:val="none"/>
              </w:rPr>
              <w:t xml:space="preserve">（3）同一人员具有多项岗位证书的，不累计得分，以得分较高项计分。</w:t>
            </w:r>
            <w:r/>
          </w:p>
        </w:tc>
        <w:tc>
          <w:tcPr>
            <w:shd w:val="clear" w:color="auto" w:fill="auto"/>
            <w:tcMar>
              <w:top w:w="100" w:type="dxa"/>
              <w:bottom w:w="100" w:type="dxa"/>
            </w:tcMar>
            <w:tcW w:w="724" w:type="dxa"/>
            <w:vAlign w:val="center"/>
            <w:textDirection w:val="lrTb"/>
            <w:noWrap w:val="false"/>
          </w:tcPr>
          <w:p>
            <w:pPr>
              <w:pStyle w:val="883"/>
              <w:jc w:val="center"/>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12</w:t>
            </w:r>
            <w:r>
              <w:rPr>
                <w:rStyle w:val="690"/>
                <w:rFonts w:ascii="宋体" w:hAnsi="宋体" w:eastAsia="宋体" w:cs="宋体"/>
                <w:b w:val="0"/>
                <w:color w:val="000000" w:themeColor="text1"/>
                <w:sz w:val="24"/>
                <w:szCs w:val="24"/>
                <w:highlight w:val="none"/>
                <w14:textFill>
                  <w14:solidFill>
                    <w14:schemeClr w14:val="tx1"/>
                  </w14:solidFill>
                </w14:textFill>
              </w:rPr>
              <w:t xml:space="preserve">.0</w:t>
            </w:r>
            <w:r/>
          </w:p>
        </w:tc>
      </w:tr>
      <w:tr>
        <w:trPr>
          <w:jc w:val="center"/>
          <w:trHeight w:val="1045"/>
        </w:trPr>
        <w:tc>
          <w:tcPr>
            <w:tcMar>
              <w:top w:w="100" w:type="dxa"/>
              <w:bottom w:w="100" w:type="dxa"/>
            </w:tcMar>
            <w:tcW w:w="685" w:type="dxa"/>
            <w:vAlign w:val="center"/>
            <w:textDirection w:val="lrTb"/>
            <w:noWrap w:val="false"/>
          </w:tcPr>
          <w:p>
            <w:pPr>
              <w:jc w:val="center"/>
              <w:rPr>
                <w:rFonts w:hint="default"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2.4</w:t>
            </w:r>
            <w:r/>
          </w:p>
        </w:tc>
        <w:tc>
          <w:tcPr>
            <w:shd w:val="clear" w:color="auto" w:fill="auto"/>
            <w:tcMar>
              <w:top w:w="100" w:type="dxa"/>
              <w:bottom w:w="100" w:type="dxa"/>
            </w:tcMar>
            <w:tcW w:w="1681" w:type="dxa"/>
            <w:vAlign w:val="center"/>
            <w:textDirection w:val="lrTb"/>
            <w:noWrap w:val="false"/>
          </w:tcPr>
          <w:p>
            <w:pPr>
              <w:pStyle w:val="883"/>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spacing w:val="-2"/>
                <w:sz w:val="24"/>
                <w:szCs w:val="24"/>
                <w:highlight w:val="none"/>
                <w:lang w:val="en-US" w:bidi="zh-CN"/>
              </w:rPr>
              <w:t xml:space="preserve">投入设备</w:t>
            </w:r>
            <w:r/>
          </w:p>
        </w:tc>
        <w:tc>
          <w:tcPr>
            <w:shd w:val="clear" w:color="auto" w:fill="auto"/>
            <w:tcMar>
              <w:top w:w="100" w:type="dxa"/>
              <w:bottom w:w="100" w:type="dxa"/>
            </w:tcMar>
            <w:tcW w:w="6672" w:type="dxa"/>
            <w:vAlign w:val="center"/>
            <w:textDirection w:val="lrTb"/>
            <w:noWrap w:val="false"/>
          </w:tcPr>
          <w:p>
            <w:pPr>
              <w:jc w:val="left"/>
              <w:widowControl/>
              <w:rPr>
                <w:rFonts w:hint="eastAsia"/>
                <w:b/>
                <w:bCs/>
                <w:color w:val="000000"/>
                <w:sz w:val="24"/>
                <w:szCs w:val="24"/>
                <w:highlight w:val="none"/>
                <w:lang w:eastAsia="zh-CN"/>
              </w:rPr>
            </w:pPr>
            <w:r>
              <w:rPr>
                <w:rFonts w:hint="eastAsia" w:ascii="Times New Roman" w:hAnsi="Times New Roman" w:eastAsia="宋体" w:cs="Times New Roman"/>
                <w:b/>
                <w:bCs/>
                <w:color w:val="000000"/>
                <w:sz w:val="24"/>
                <w:szCs w:val="24"/>
                <w:highlight w:val="none"/>
                <w:lang w:val="en-US" w:eastAsia="zh-CN"/>
              </w:rPr>
              <w:t xml:space="preserve">一、供应商在满足采购文件配备管道检测测绘设备最低数量要求的基础上：</w:t>
            </w:r>
            <w:r/>
          </w:p>
          <w:p>
            <w:pP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每多投入1</w:t>
            </w:r>
            <w:r>
              <w:rPr>
                <w:rFonts w:ascii="宋体" w:hAnsi="宋体" w:eastAsia="宋体" w:cs="Times New Roman"/>
                <w:sz w:val="24"/>
                <w:szCs w:val="24"/>
                <w:highlight w:val="none"/>
              </w:rPr>
              <w:t xml:space="preserve">台</w:t>
            </w:r>
            <w:r>
              <w:rPr>
                <w:rFonts w:hint="eastAsia" w:ascii="宋体" w:hAnsi="宋体" w:eastAsia="宋体" w:cs="Times New Roman"/>
                <w:sz w:val="24"/>
                <w:szCs w:val="24"/>
                <w:highlight w:val="none"/>
              </w:rPr>
              <w:t xml:space="preserve">CCTV检测设备得</w:t>
            </w:r>
            <w:r>
              <w:rPr>
                <w:rFonts w:ascii="宋体" w:hAnsi="宋体" w:eastAsia="宋体" w:cs="Times New Roman"/>
                <w:sz w:val="24"/>
                <w:szCs w:val="24"/>
                <w:highlight w:val="none"/>
              </w:rPr>
              <w:t xml:space="preserve">得</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分，本项最高得</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w:t>
            </w:r>
            <w:r/>
          </w:p>
          <w:p>
            <w:pP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z w:val="24"/>
                <w:szCs w:val="24"/>
                <w:highlight w:val="none"/>
                <w:lang w:val="en-US" w:eastAsia="zh-CN"/>
              </w:rPr>
              <w:t xml:space="preserve">每多投入1</w:t>
            </w:r>
            <w:r>
              <w:rPr>
                <w:rFonts w:hint="eastAsia" w:ascii="宋体" w:hAnsi="宋体" w:eastAsia="宋体" w:cs="Times New Roman"/>
                <w:sz w:val="24"/>
                <w:szCs w:val="24"/>
                <w:highlight w:val="none"/>
              </w:rPr>
              <w:t xml:space="preserve">台QV潜望镜设备的得</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分，本项最高得</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w:t>
            </w:r>
            <w:r/>
          </w:p>
          <w:p>
            <w:pPr>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每多投入</w:t>
            </w:r>
            <w:r>
              <w:rPr>
                <w:rFonts w:hint="eastAsia" w:ascii="宋体" w:hAnsi="宋体" w:eastAsia="宋体" w:cs="Times New Roman"/>
                <w:sz w:val="24"/>
                <w:szCs w:val="24"/>
                <w:highlight w:val="none"/>
              </w:rPr>
              <w:t xml:space="preserve">1辆清洗类工程车得1分，本项最高</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w:t>
            </w:r>
            <w:r/>
          </w:p>
          <w:p>
            <w:pPr>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每多投入1</w:t>
            </w:r>
            <w:r>
              <w:rPr>
                <w:rFonts w:hint="eastAsia" w:ascii="宋体" w:hAnsi="宋体" w:eastAsia="宋体" w:cs="Times New Roman"/>
                <w:sz w:val="24"/>
                <w:szCs w:val="24"/>
                <w:highlight w:val="none"/>
              </w:rPr>
              <w:t xml:space="preserve">台发电机设备</w:t>
            </w:r>
            <w:r>
              <w:rPr>
                <w:rFonts w:hint="eastAsia" w:ascii="宋体" w:hAnsi="宋体" w:eastAsia="宋体" w:cs="Times New Roman"/>
                <w:sz w:val="24"/>
                <w:szCs w:val="24"/>
                <w:highlight w:val="none"/>
                <w:lang w:val="en-US" w:eastAsia="zh-CN"/>
              </w:rPr>
              <w:t xml:space="preserve">得</w:t>
            </w:r>
            <w:r>
              <w:rPr>
                <w:rFonts w:hint="eastAsia" w:ascii="宋体" w:hAnsi="宋体" w:eastAsia="宋体" w:cs="Times New Roman"/>
                <w:sz w:val="24"/>
                <w:szCs w:val="24"/>
                <w:highlight w:val="none"/>
              </w:rPr>
              <w:t xml:space="preserve">1分，本项最高</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w:t>
            </w:r>
            <w:r/>
          </w:p>
          <w:p>
            <w:pPr>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每多投入1</w:t>
            </w:r>
            <w:r>
              <w:rPr>
                <w:rFonts w:hint="eastAsia" w:ascii="宋体" w:hAnsi="宋体" w:eastAsia="宋体" w:cs="Times New Roman"/>
                <w:sz w:val="24"/>
                <w:szCs w:val="24"/>
                <w:highlight w:val="none"/>
              </w:rPr>
              <w:t xml:space="preserve">台渣浆泵或潜污泵得1分，本项最高</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w:t>
            </w:r>
            <w:r/>
          </w:p>
          <w:p>
            <w:pPr>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每多投入1</w:t>
            </w:r>
            <w:r>
              <w:rPr>
                <w:rFonts w:hint="eastAsia" w:ascii="宋体" w:hAnsi="宋体" w:eastAsia="宋体" w:cs="Times New Roman"/>
                <w:sz w:val="24"/>
                <w:szCs w:val="24"/>
                <w:highlight w:val="none"/>
              </w:rPr>
              <w:t xml:space="preserve">辆</w:t>
            </w:r>
            <w:r>
              <w:rPr>
                <w:rFonts w:ascii="宋体" w:hAnsi="宋体" w:eastAsia="宋体" w:cs="Times New Roman"/>
                <w:sz w:val="24"/>
                <w:szCs w:val="24"/>
                <w:highlight w:val="none"/>
              </w:rPr>
              <w:t xml:space="preserve">货车</w:t>
            </w:r>
            <w:r>
              <w:rPr>
                <w:rFonts w:hint="eastAsia" w:ascii="宋体" w:hAnsi="宋体" w:eastAsia="宋体" w:cs="Times New Roman"/>
                <w:sz w:val="24"/>
                <w:szCs w:val="24"/>
                <w:highlight w:val="none"/>
              </w:rPr>
              <w:t xml:space="preserve">的</w:t>
            </w:r>
            <w:r>
              <w:rPr>
                <w:rFonts w:ascii="宋体" w:hAnsi="宋体" w:eastAsia="宋体" w:cs="Times New Roman"/>
                <w:sz w:val="24"/>
                <w:szCs w:val="24"/>
                <w:highlight w:val="none"/>
              </w:rPr>
              <w:t xml:space="preserve">得</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本项最高</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分。</w:t>
            </w:r>
            <w:r/>
          </w:p>
          <w:p>
            <w:pPr>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每多投入2</w:t>
            </w:r>
            <w:r>
              <w:rPr>
                <w:rFonts w:hint="eastAsia" w:ascii="宋体" w:hAnsi="宋体" w:eastAsia="宋体" w:cs="Times New Roman"/>
                <w:sz w:val="24"/>
                <w:szCs w:val="24"/>
                <w:highlight w:val="none"/>
              </w:rPr>
              <w:t xml:space="preserve">台全站仪的得</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分，本项最高</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w:t>
            </w:r>
            <w:r/>
          </w:p>
          <w:p>
            <w:pPr>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8</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每多投入2</w:t>
            </w:r>
            <w:r>
              <w:rPr>
                <w:rFonts w:hint="eastAsia" w:ascii="宋体" w:hAnsi="宋体" w:eastAsia="宋体" w:cs="Times New Roman"/>
                <w:sz w:val="24"/>
                <w:szCs w:val="24"/>
                <w:highlight w:val="none"/>
              </w:rPr>
              <w:t xml:space="preserve">台GPS的得</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分，本项最高</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分。</w:t>
            </w:r>
            <w:r/>
          </w:p>
          <w:p>
            <w:pPr>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注：（1）所有设备、设施为</w:t>
            </w:r>
            <w:r>
              <w:rPr>
                <w:rFonts w:hint="eastAsia" w:ascii="宋体" w:hAnsi="宋体" w:cs="宋体"/>
                <w:spacing w:val="-2"/>
                <w:sz w:val="24"/>
                <w:szCs w:val="24"/>
                <w:highlight w:val="none"/>
                <w:lang w:val="en-US" w:eastAsia="zh-CN" w:bidi="zh-CN"/>
              </w:rPr>
              <w:t xml:space="preserve">投标人</w:t>
            </w:r>
            <w:r>
              <w:rPr>
                <w:rFonts w:hint="eastAsia" w:ascii="宋体" w:hAnsi="宋体" w:eastAsia="宋体" w:cs="Times New Roman"/>
                <w:sz w:val="24"/>
                <w:szCs w:val="24"/>
                <w:highlight w:val="none"/>
              </w:rPr>
              <w:t xml:space="preserve">自有或租赁，提供设备发票。车辆需提供行驶证、购车发票，不提供不得分。租赁的同时提供租赁合同</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租赁合同期限须满足本次招标服务期限。</w:t>
            </w:r>
            <w:r/>
          </w:p>
          <w:p>
            <w:pPr>
              <w:widowControl/>
              <w:rPr>
                <w:rFonts w:ascii="宋体" w:hAnsi="宋体" w:eastAsia="宋体" w:cs="宋体"/>
                <w:sz w:val="24"/>
                <w:szCs w:val="24"/>
                <w:highlight w:val="none"/>
              </w:rPr>
            </w:pP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）以上资料须提供</w:t>
            </w:r>
            <w:r>
              <w:rPr>
                <w:rFonts w:hint="eastAsia" w:ascii="宋体" w:hAnsi="宋体" w:eastAsia="宋体" w:cs="宋体"/>
                <w:sz w:val="24"/>
                <w:szCs w:val="24"/>
                <w:highlight w:val="none"/>
                <w:lang w:val="en-US" w:eastAsia="zh-CN"/>
              </w:rPr>
              <w:t xml:space="preserve">证明材料，</w:t>
            </w:r>
            <w:r>
              <w:rPr>
                <w:rFonts w:hint="eastAsia" w:ascii="宋体" w:hAnsi="宋体" w:eastAsia="宋体" w:cs="Times New Roman"/>
                <w:sz w:val="24"/>
                <w:szCs w:val="24"/>
                <w:highlight w:val="none"/>
              </w:rPr>
              <w:t xml:space="preserve">不提供不得分</w:t>
            </w:r>
            <w:r>
              <w:rPr>
                <w:rFonts w:ascii="宋体" w:hAnsi="宋体" w:eastAsia="宋体" w:cs="宋体"/>
                <w:sz w:val="24"/>
                <w:szCs w:val="24"/>
                <w:highlight w:val="none"/>
              </w:rPr>
              <w:t xml:space="preserve">。</w:t>
            </w:r>
            <w:r/>
          </w:p>
          <w:p>
            <w:pPr>
              <w:pStyle w:val="883"/>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sz w:val="24"/>
                <w:szCs w:val="24"/>
                <w:highlight w:val="none"/>
              </w:rPr>
              <w:t xml:space="preserve">（3）以上车辆不重复得分。</w:t>
            </w:r>
            <w:r/>
          </w:p>
        </w:tc>
        <w:tc>
          <w:tcPr>
            <w:shd w:val="clear" w:color="auto" w:fill="auto"/>
            <w:tcMar>
              <w:top w:w="100" w:type="dxa"/>
              <w:bottom w:w="100" w:type="dxa"/>
            </w:tcMar>
            <w:tcW w:w="724" w:type="dxa"/>
            <w:vAlign w:val="center"/>
            <w:textDirection w:val="lrTb"/>
            <w:noWrap w:val="false"/>
          </w:tcPr>
          <w:p>
            <w:pPr>
              <w:pStyle w:val="883"/>
              <w:jc w:val="center"/>
              <w:rPr>
                <w:rFonts w:hint="default" w:ascii="宋体" w:hAnsi="宋体" w:eastAsia="宋体" w:cs="宋体"/>
                <w:b w:val="0"/>
                <w:color w:val="000000" w:themeColor="text1"/>
                <w:sz w:val="24"/>
                <w:szCs w:val="24"/>
                <w:highlight w:val="none"/>
                <w:lang w:val="en-US" w:eastAsia="zh-CN" w:bidi="ar-SA"/>
                <w14:textFill>
                  <w14:solidFill>
                    <w14:schemeClr w14:val="tx1"/>
                  </w14:solidFill>
                </w14:textFill>
              </w:rPr>
            </w:pPr>
            <w:r>
              <w:rPr>
                <w:rStyle w:val="690"/>
                <w:rFonts w:hint="eastAsia" w:ascii="宋体" w:hAnsi="宋体" w:eastAsia="宋体" w:cs="宋体"/>
                <w:b w:val="0"/>
                <w:color w:val="000000" w:themeColor="text1"/>
                <w:sz w:val="24"/>
                <w:szCs w:val="24"/>
                <w:highlight w:val="none"/>
                <w:lang w:val="en-US" w:eastAsia="zh-CN"/>
                <w14:textFill>
                  <w14:solidFill>
                    <w14:schemeClr w14:val="tx1"/>
                  </w14:solidFill>
                </w14:textFill>
              </w:rPr>
              <w:t xml:space="preserve">14.0</w:t>
            </w:r>
            <w:r/>
          </w:p>
        </w:tc>
      </w:tr>
    </w:tbl>
    <w:p>
      <w:pPr>
        <w:jc w:val="both"/>
        <w:keepLines w:val="0"/>
        <w:keepNext w:val="0"/>
        <w:pageBreakBefore w:val="0"/>
        <w:spacing w:line="360" w:lineRule="auto"/>
        <w:widowControl/>
        <w:rPr>
          <w:rFonts w:ascii="Arial"/>
          <w:sz w:val="4"/>
          <w:szCs w:val="24"/>
        </w:rPr>
      </w:pPr>
      <w:r>
        <w:rPr>
          <w:rFonts w:ascii="Arial"/>
          <w:sz w:val="4"/>
          <w:szCs w:val="24"/>
        </w:rPr>
      </w:r>
      <w:r/>
    </w:p>
    <w:p>
      <w:pPr>
        <w:jc w:val="left"/>
        <w:keepLines w:val="0"/>
        <w:keepNext w:val="0"/>
        <w:pageBreakBefore w:val="0"/>
        <w:spacing w:before="181" w:after="181"/>
        <w:widowControl/>
        <w:rPr>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（三）价格评估</w:t>
      </w:r>
      <w:bookmarkStart w:id="5" w:name="EB00ed059341e447b48aa4c095e09e7fc2"/>
      <w:r/>
      <w:r/>
    </w:p>
    <w:tbl>
      <w:tblPr>
        <w:tblStyle w:val="691"/>
        <w:tblW w:w="506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44"/>
        <w:gridCol w:w="1803"/>
        <w:gridCol w:w="6988"/>
        <w:gridCol w:w="733"/>
      </w:tblGrid>
      <w:tr>
        <w:trPr>
          <w:jc w:val="center"/>
        </w:trPr>
        <w:tc>
          <w:tcPr>
            <w:tcMar>
              <w:top w:w="100" w:type="dxa"/>
              <w:bottom w:w="100" w:type="dxa"/>
            </w:tcMar>
            <w:tcW w:w="708" w:type="dxa"/>
            <w:vAlign w:val="center"/>
            <w:textDirection w:val="lrTb"/>
            <w:noWrap w:val="false"/>
          </w:tcPr>
          <w:p>
            <w:pPr>
              <w:pStyle w:val="885"/>
              <w:jc w:val="center"/>
              <w:rPr>
                <w:rStyle w:val="872"/>
                <w:rFonts w:ascii="宋体" w:hAnsi="宋体" w:eastAsia="宋体" w:cs="宋体"/>
                <w:color w:val="000000" w:themeColor="text1"/>
                <w:sz w:val="24"/>
                <w:szCs w:val="24"/>
                <w:highlight w:val="none"/>
                <w14:textFill>
                  <w14:solidFill>
                    <w14:schemeClr w14:val="tx1"/>
                  </w14:solidFill>
                </w14:textFill>
              </w:rPr>
            </w:pPr>
            <w:r>
              <w:rPr>
                <w:rStyle w:val="872"/>
                <w:rFonts w:ascii="宋体" w:hAnsi="宋体" w:eastAsia="宋体" w:cs="宋体"/>
                <w:color w:val="000000" w:themeColor="text1"/>
                <w:sz w:val="24"/>
                <w:szCs w:val="24"/>
                <w:highlight w:val="none"/>
                <w14:textFill>
                  <w14:solidFill>
                    <w14:schemeClr w14:val="tx1"/>
                  </w14:solidFill>
                </w14:textFill>
              </w:rPr>
              <w:t xml:space="preserve">序号</w:t>
            </w:r>
            <w:r/>
          </w:p>
        </w:tc>
        <w:tc>
          <w:tcPr>
            <w:tcMar>
              <w:top w:w="100" w:type="dxa"/>
              <w:bottom w:w="100" w:type="dxa"/>
            </w:tcMar>
            <w:tcW w:w="1715" w:type="dxa"/>
            <w:vAlign w:val="center"/>
            <w:textDirection w:val="lrTb"/>
            <w:noWrap w:val="false"/>
          </w:tcPr>
          <w:p>
            <w:pPr>
              <w:pStyle w:val="885"/>
              <w:jc w:val="center"/>
              <w:rPr>
                <w:rStyle w:val="872"/>
                <w:rFonts w:ascii="宋体" w:hAnsi="宋体" w:eastAsia="宋体" w:cs="宋体"/>
                <w:color w:val="000000" w:themeColor="text1"/>
                <w:sz w:val="24"/>
                <w:szCs w:val="24"/>
                <w:highlight w:val="none"/>
                <w14:textFill>
                  <w14:solidFill>
                    <w14:schemeClr w14:val="tx1"/>
                  </w14:solidFill>
                </w14:textFill>
              </w:rPr>
            </w:pPr>
            <w:r>
              <w:rPr>
                <w:rStyle w:val="872"/>
                <w:rFonts w:ascii="宋体" w:hAnsi="宋体" w:eastAsia="宋体" w:cs="宋体"/>
                <w:color w:val="000000" w:themeColor="text1"/>
                <w:sz w:val="24"/>
                <w:szCs w:val="24"/>
                <w:highlight w:val="none"/>
                <w14:textFill>
                  <w14:solidFill>
                    <w14:schemeClr w14:val="tx1"/>
                  </w14:solidFill>
                </w14:textFill>
              </w:rPr>
              <w:t xml:space="preserve">评审因素</w:t>
            </w:r>
            <w:r/>
          </w:p>
        </w:tc>
        <w:tc>
          <w:tcPr>
            <w:tcMar>
              <w:top w:w="100" w:type="dxa"/>
              <w:bottom w:w="100" w:type="dxa"/>
            </w:tcMar>
            <w:tcW w:w="6646" w:type="dxa"/>
            <w:vAlign w:val="center"/>
            <w:textDirection w:val="lrTb"/>
            <w:noWrap w:val="false"/>
          </w:tcPr>
          <w:p>
            <w:pPr>
              <w:pStyle w:val="885"/>
              <w:jc w:val="center"/>
              <w:rPr>
                <w:rStyle w:val="872"/>
                <w:rFonts w:ascii="宋体" w:hAnsi="宋体" w:eastAsia="宋体" w:cs="宋体"/>
                <w:color w:val="000000" w:themeColor="text1"/>
                <w:sz w:val="24"/>
                <w:szCs w:val="24"/>
                <w:highlight w:val="none"/>
                <w14:textFill>
                  <w14:solidFill>
                    <w14:schemeClr w14:val="tx1"/>
                  </w14:solidFill>
                </w14:textFill>
              </w:rPr>
            </w:pPr>
            <w:r>
              <w:rPr>
                <w:rStyle w:val="872"/>
                <w:rFonts w:ascii="宋体" w:hAnsi="宋体" w:eastAsia="宋体" w:cs="宋体"/>
                <w:color w:val="000000" w:themeColor="text1"/>
                <w:sz w:val="24"/>
                <w:szCs w:val="24"/>
                <w:highlight w:val="none"/>
                <w14:textFill>
                  <w14:solidFill>
                    <w14:schemeClr w14:val="tx1"/>
                  </w14:solidFill>
                </w14:textFill>
              </w:rPr>
              <w:t xml:space="preserve">评审细则</w:t>
            </w:r>
            <w:r/>
          </w:p>
        </w:tc>
        <w:tc>
          <w:tcPr>
            <w:tcMar>
              <w:top w:w="100" w:type="dxa"/>
              <w:bottom w:w="100" w:type="dxa"/>
            </w:tcMar>
            <w:tcW w:w="636" w:type="dxa"/>
            <w:vAlign w:val="center"/>
            <w:textDirection w:val="lrTb"/>
            <w:noWrap w:val="false"/>
          </w:tcPr>
          <w:p>
            <w:pPr>
              <w:pStyle w:val="885"/>
              <w:jc w:val="center"/>
              <w:rPr>
                <w:rStyle w:val="872"/>
                <w:rFonts w:ascii="宋体" w:hAnsi="宋体" w:eastAsia="宋体" w:cs="宋体"/>
                <w:color w:val="000000" w:themeColor="text1"/>
                <w:sz w:val="24"/>
                <w:szCs w:val="24"/>
                <w:highlight w:val="none"/>
                <w14:textFill>
                  <w14:solidFill>
                    <w14:schemeClr w14:val="tx1"/>
                  </w14:solidFill>
                </w14:textFill>
              </w:rPr>
            </w:pPr>
            <w:r>
              <w:rPr>
                <w:rStyle w:val="872"/>
                <w:rFonts w:ascii="宋体" w:hAnsi="宋体" w:eastAsia="宋体" w:cs="宋体"/>
                <w:color w:val="000000" w:themeColor="text1"/>
                <w:sz w:val="24"/>
                <w:szCs w:val="24"/>
                <w:highlight w:val="none"/>
                <w14:textFill>
                  <w14:solidFill>
                    <w14:schemeClr w14:val="tx1"/>
                  </w14:solidFill>
                </w14:textFill>
              </w:rPr>
              <w:t xml:space="preserve">分值</w:t>
            </w:r>
            <w:r/>
          </w:p>
        </w:tc>
      </w:tr>
      <w:tr>
        <w:trPr>
          <w:jc w:val="center"/>
        </w:trPr>
        <w:tc>
          <w:tcPr>
            <w:tcMar>
              <w:top w:w="100" w:type="dxa"/>
              <w:bottom w:w="100" w:type="dxa"/>
            </w:tcMar>
            <w:tcW w:w="708" w:type="dxa"/>
            <w:vAlign w:val="center"/>
            <w:textDirection w:val="lrTb"/>
            <w:noWrap w:val="false"/>
          </w:tcPr>
          <w:p>
            <w:pPr>
              <w:pStyle w:val="885"/>
              <w:jc w:val="center"/>
              <w:rPr>
                <w:rStyle w:val="872"/>
                <w:rFonts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Style w:val="872"/>
                <w:rFonts w:ascii="宋体" w:hAnsi="宋体" w:eastAsia="宋体" w:cs="宋体"/>
                <w:color w:val="000000" w:themeColor="text1"/>
                <w:sz w:val="24"/>
                <w:szCs w:val="24"/>
                <w:highlight w:val="none"/>
                <w14:textFill>
                  <w14:solidFill>
                    <w14:schemeClr w14:val="tx1"/>
                  </w14:solidFill>
                </w14:textFill>
              </w:rPr>
              <w:t xml:space="preserve">.1</w:t>
            </w:r>
            <w:r/>
          </w:p>
        </w:tc>
        <w:tc>
          <w:tcPr>
            <w:tcMar>
              <w:top w:w="100" w:type="dxa"/>
              <w:bottom w:w="100" w:type="dxa"/>
            </w:tcMar>
            <w:tcW w:w="1715" w:type="dxa"/>
            <w:vAlign w:val="center"/>
            <w:textDirection w:val="lrTb"/>
            <w:noWrap w:val="false"/>
          </w:tcPr>
          <w:p>
            <w:pPr>
              <w:pStyle w:val="885"/>
              <w:jc w:val="center"/>
              <w:rPr>
                <w:rStyle w:val="872"/>
                <w:rFonts w:ascii="宋体" w:hAnsi="宋体" w:eastAsia="宋体" w:cs="宋体"/>
                <w:color w:val="000000" w:themeColor="text1"/>
                <w:sz w:val="24"/>
                <w:szCs w:val="24"/>
                <w:highlight w:val="none"/>
                <w14:textFill>
                  <w14:solidFill>
                    <w14:schemeClr w14:val="tx1"/>
                  </w14:solidFill>
                </w14:textFill>
              </w:rPr>
            </w:pPr>
            <w:r>
              <w:rPr>
                <w:rStyle w:val="872"/>
                <w:rFonts w:ascii="宋体" w:hAnsi="宋体" w:eastAsia="宋体" w:cs="宋体"/>
                <w:color w:val="000000" w:themeColor="text1"/>
                <w:sz w:val="24"/>
                <w:szCs w:val="24"/>
                <w:highlight w:val="none"/>
                <w14:textFill>
                  <w14:solidFill>
                    <w14:schemeClr w14:val="tx1"/>
                  </w14:solidFill>
                </w14:textFill>
              </w:rPr>
              <w:t xml:space="preserve">报价得分</w:t>
            </w:r>
            <w:r/>
          </w:p>
        </w:tc>
        <w:tc>
          <w:tcPr>
            <w:tcMar>
              <w:top w:w="100" w:type="dxa"/>
              <w:bottom w:w="100" w:type="dxa"/>
            </w:tcMar>
            <w:tcW w:w="6646"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r>
            <w:r>
              <w:rPr>
                <w:rFonts w:ascii="Arial" w:hAnsi="Arial" w:eastAsia="Arial" w:cs="Arial"/>
                <w:color w:val="000000"/>
                <w:sz w:val="24"/>
              </w:rPr>
              <w:t xml:space="preserve">报价在最高限制单价范围内报价，</w:t>
            </w:r>
            <w:r>
              <w:rPr>
                <w:rFonts w:ascii="SimSun" w:hAnsi="SimSun" w:eastAsia="SimSun" w:cs="SimSun"/>
                <w:color w:val="000000"/>
                <w:sz w:val="24"/>
              </w:rPr>
              <w:t xml:space="preserve">否则</w:t>
            </w:r>
            <w:r>
              <w:rPr>
                <w:rFonts w:ascii="Arial" w:hAnsi="Arial" w:eastAsia="Arial" w:cs="Arial"/>
                <w:color w:val="000000"/>
                <w:sz w:val="24"/>
              </w:rPr>
              <w:t xml:space="preserve">按无效响应处理。</w:t>
            </w:r>
            <w:r>
              <w:rPr>
                <w:rFonts w:hint="eastAsia" w:ascii="宋体" w:hAnsi="宋体"/>
                <w:sz w:val="24"/>
                <w:szCs w:val="24"/>
                <w:highlight w:val="none"/>
              </w:rPr>
              <w:t xml:space="preserve">无效</w:t>
            </w:r>
            <w:r>
              <w:rPr>
                <w:rFonts w:hint="eastAsia" w:ascii="宋体" w:hAnsi="宋体" w:eastAsia="宋体"/>
                <w:sz w:val="24"/>
                <w:szCs w:val="24"/>
                <w:highlight w:val="none"/>
                <w:lang w:val="en-US" w:eastAsia="zh-CN"/>
              </w:rPr>
              <w:t xml:space="preserve">投标</w:t>
            </w:r>
            <w:r>
              <w:rPr>
                <w:rFonts w:hint="eastAsia" w:ascii="宋体" w:hAnsi="宋体"/>
                <w:sz w:val="24"/>
                <w:szCs w:val="24"/>
                <w:highlight w:val="none"/>
              </w:rPr>
              <w:t xml:space="preserve">报价的</w:t>
            </w:r>
            <w:r>
              <w:rPr>
                <w:rFonts w:hint="eastAsia" w:ascii="宋体" w:hAnsi="宋体" w:eastAsia="宋体"/>
                <w:sz w:val="24"/>
                <w:szCs w:val="24"/>
                <w:highlight w:val="none"/>
                <w:lang w:val="en-US" w:eastAsia="zh-CN"/>
              </w:rPr>
              <w:t xml:space="preserve">投标</w:t>
            </w:r>
            <w:r>
              <w:rPr>
                <w:rFonts w:hint="eastAsia" w:ascii="宋体" w:hAnsi="宋体"/>
                <w:sz w:val="24"/>
                <w:szCs w:val="24"/>
                <w:highlight w:val="none"/>
              </w:rPr>
              <w:t xml:space="preserve">文件不进行评审。</w:t>
            </w:r>
            <w:r/>
          </w:p>
          <w:p>
            <w:pPr>
              <w:rPr>
                <w:rFonts w:hint="eastAsia" w:ascii="宋体" w:hAnsi="宋体"/>
                <w:sz w:val="24"/>
                <w:szCs w:val="24"/>
                <w:highlight w:val="none"/>
              </w:rPr>
            </w:pPr>
            <w:r>
              <w:rPr>
                <w:rFonts w:hint="eastAsia" w:ascii="宋体" w:hAnsi="宋体"/>
                <w:sz w:val="24"/>
                <w:szCs w:val="24"/>
                <w:highlight w:val="none"/>
              </w:rPr>
              <w:t xml:space="preserve">满足</w:t>
            </w:r>
            <w:r>
              <w:rPr>
                <w:rFonts w:hint="eastAsia" w:ascii="宋体" w:hAnsi="宋体" w:eastAsia="宋体"/>
                <w:sz w:val="24"/>
                <w:szCs w:val="24"/>
                <w:highlight w:val="none"/>
                <w:lang w:val="en-US" w:eastAsia="zh-CN"/>
              </w:rPr>
              <w:t xml:space="preserve">招标</w:t>
            </w:r>
            <w:r>
              <w:rPr>
                <w:rFonts w:hint="eastAsia" w:ascii="宋体" w:hAnsi="宋体"/>
                <w:sz w:val="24"/>
                <w:szCs w:val="24"/>
                <w:highlight w:val="none"/>
              </w:rPr>
              <w:t xml:space="preserve">文件要求且</w:t>
            </w:r>
            <w:r>
              <w:rPr>
                <w:rFonts w:hint="eastAsia" w:ascii="宋体" w:hAnsi="宋体"/>
                <w:sz w:val="24"/>
                <w:szCs w:val="24"/>
                <w:highlight w:val="none"/>
                <w:lang w:val="en-US" w:eastAsia="zh-CN"/>
              </w:rPr>
              <w:t xml:space="preserve">最终</w:t>
            </w:r>
            <w:r>
              <w:rPr>
                <w:rFonts w:hint="eastAsia" w:ascii="宋体" w:hAnsi="宋体"/>
                <w:sz w:val="24"/>
                <w:szCs w:val="24"/>
                <w:highlight w:val="none"/>
              </w:rPr>
              <w:t xml:space="preserve">优惠率报价最高的报价为评标基准价，其价格分为满分。其他供应商的价格分统一按照下列公式计算：</w:t>
            </w:r>
            <w:r/>
          </w:p>
          <w:p>
            <w:pPr>
              <w:pStyle w:val="885"/>
              <w:jc w:val="left"/>
              <w:rPr>
                <w:rStyle w:val="872"/>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sz w:val="24"/>
                <w:szCs w:val="24"/>
                <w:highlight w:val="none"/>
                <w:lang w:val="en-US" w:eastAsia="zh-CN"/>
              </w:rPr>
              <w:t xml:space="preserve">投标</w:t>
            </w:r>
            <w:r>
              <w:rPr>
                <w:rFonts w:hint="eastAsia" w:ascii="宋体" w:hAnsi="宋体"/>
                <w:sz w:val="24"/>
                <w:szCs w:val="24"/>
                <w:highlight w:val="none"/>
              </w:rPr>
              <w:t xml:space="preserve">报价得分=(1-最高优惠率／1-</w:t>
            </w:r>
            <w:r>
              <w:rPr>
                <w:rFonts w:hint="eastAsia" w:ascii="宋体" w:hAnsi="宋体" w:eastAsia="宋体"/>
                <w:sz w:val="24"/>
                <w:szCs w:val="24"/>
                <w:highlight w:val="none"/>
                <w:lang w:val="en-US" w:eastAsia="zh-CN"/>
              </w:rPr>
              <w:t xml:space="preserve">投标</w:t>
            </w:r>
            <w:r>
              <w:rPr>
                <w:rFonts w:hint="eastAsia" w:ascii="宋体" w:hAnsi="宋体"/>
                <w:sz w:val="24"/>
                <w:szCs w:val="24"/>
                <w:highlight w:val="none"/>
              </w:rPr>
              <w:t xml:space="preserve">优惠率)×</w:t>
            </w:r>
            <w:r>
              <w:rPr>
                <w:rFonts w:hint="eastAsia" w:ascii="宋体" w:hAnsi="宋体" w:eastAsia="宋体"/>
                <w:sz w:val="24"/>
                <w:szCs w:val="24"/>
                <w:highlight w:val="none"/>
                <w:lang w:val="en-US" w:eastAsia="zh-CN"/>
              </w:rPr>
              <w:t xml:space="preserve">10</w:t>
            </w:r>
            <w:r>
              <w:rPr>
                <w:rFonts w:hint="eastAsia" w:ascii="宋体" w:hAnsi="宋体"/>
                <w:sz w:val="24"/>
                <w:szCs w:val="24"/>
                <w:highlight w:val="none"/>
              </w:rPr>
              <w:t xml:space="preserve">%×100，计算结果精确到小数点后两位，小数点后第三位四舍五入</w:t>
            </w:r>
            <w:r/>
          </w:p>
        </w:tc>
        <w:tc>
          <w:tcPr>
            <w:tcMar>
              <w:top w:w="100" w:type="dxa"/>
              <w:bottom w:w="100" w:type="dxa"/>
            </w:tcMar>
            <w:tcW w:w="636" w:type="dxa"/>
            <w:vAlign w:val="center"/>
            <w:textDirection w:val="lrTb"/>
            <w:noWrap w:val="false"/>
          </w:tcPr>
          <w:p>
            <w:pPr>
              <w:pStyle w:val="885"/>
              <w:jc w:val="center"/>
              <w:rPr>
                <w:rStyle w:val="872"/>
                <w:rFonts w:ascii="宋体" w:hAnsi="宋体" w:eastAsia="宋体" w:cs="宋体"/>
                <w:color w:val="000000" w:themeColor="text1"/>
                <w:sz w:val="24"/>
                <w:szCs w:val="24"/>
                <w:highlight w:val="none"/>
                <w14:textFill>
                  <w14:solidFill>
                    <w14:schemeClr w14:val="tx1"/>
                  </w14:solidFill>
                </w14:textFill>
              </w:rPr>
            </w:pPr>
            <w:r>
              <w:rPr>
                <w:rStyle w:val="87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Style w:val="872"/>
                <w:rFonts w:ascii="宋体" w:hAnsi="宋体" w:eastAsia="宋体" w:cs="宋体"/>
                <w:color w:val="000000" w:themeColor="text1"/>
                <w:sz w:val="24"/>
                <w:szCs w:val="24"/>
                <w:highlight w:val="none"/>
                <w14:textFill>
                  <w14:solidFill>
                    <w14:schemeClr w14:val="tx1"/>
                  </w14:solidFill>
                </w14:textFill>
              </w:rPr>
              <w:t xml:space="preserve">.0</w:t>
            </w:r>
            <w:bookmarkEnd w:id="5"/>
            <w:r/>
            <w:r/>
          </w:p>
        </w:tc>
      </w:tr>
    </w:tbl>
    <w:p>
      <w:pPr>
        <w:ind w:right="0"/>
        <w:spacing w:before="0" w:after="0" w:line="360" w:lineRule="auto"/>
        <w:rPr>
          <w:highlight w:val="white"/>
        </w:rPr>
        <w:pBdr>
          <w:top w:val="none" w:color="000000" w:sz="0" w:space="0"/>
          <w:left w:val="none" w:color="000000" w:sz="0" w:space="0"/>
          <w:bottom w:val="none" w:color="000000" w:sz="0" w:space="0"/>
          <w:right w:val="none" w:color="000000" w:sz="0" w:space="0"/>
        </w:pBdr>
      </w:pPr>
      <w:r>
        <w:rPr>
          <w:highlight w:val="white"/>
        </w:rPr>
      </w:r>
      <w:r/>
    </w:p>
    <w:p>
      <w:pPr>
        <w:pStyle w:val="683"/>
        <w:ind w:left="0" w:right="0" w:firstLine="446"/>
        <w:jc w:val="both"/>
        <w:spacing w:before="200" w:after="200" w:line="360" w:lineRule="auto"/>
        <w:rPr>
          <w:rFonts w:ascii="宋体" w:hAnsi="宋体" w:eastAsia="宋体" w:cs="宋体"/>
          <w:b/>
          <w:color w:val="000000"/>
          <w:sz w:val="3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9.相同品牌产品的处理原则</w:t>
      </w:r>
      <w:r/>
    </w:p>
    <w:p>
      <w:pPr>
        <w:pStyle w:val="683"/>
        <w:ind w:left="0" w:right="0" w:firstLine="472"/>
        <w:jc w:val="both"/>
        <w:spacing w:before="0" w:after="0" w:line="360" w:lineRule="auto"/>
        <w:rPr>
          <w:b w:val="0"/>
          <w:bCs/>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highlight w:val="white"/>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9.2使用综合评分法的采购项目，核心产品提供相同品牌产品且通过资格审查、符合性审查的不同投标人参加同一合同项下投标的，按一家投标</w:t>
      </w:r>
      <w:r>
        <w:rPr>
          <w:rFonts w:ascii="宋体" w:hAnsi="宋体" w:eastAsia="宋体" w:cs="宋体"/>
          <w:color w:val="000000"/>
          <w:sz w:val="24"/>
          <w:highlight w:val="whit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83"/>
        <w:ind w:left="0" w:right="0" w:firstLine="446"/>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10.允许修改评标结果的情形</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10.1评标结果汇总完成后，除下列情形外，任何人不得修改评标结果：</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（1）分值汇总计算错误的；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（2）分项评分超出评分标准范围的；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（3）评标委员会成员对客观评审因素评分不一致的；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（4）经评标委员会认定评分畸高、畸低的。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683"/>
        <w:ind w:left="0" w:right="0" w:firstLine="446"/>
        <w:jc w:val="both"/>
        <w:spacing w:before="200" w:after="20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11.推荐中标候选人</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ascii="宋体" w:hAnsi="宋体" w:eastAsia="宋体" w:cs="宋体"/>
          <w:b/>
          <w:color w:val="000000"/>
          <w:sz w:val="32"/>
          <w:highlight w:val="white"/>
        </w:rPr>
      </w:pPr>
      <w:r>
        <w:rPr>
          <w:rFonts w:ascii="宋体" w:hAnsi="宋体" w:eastAsia="宋体" w:cs="宋体"/>
          <w:b/>
          <w:color w:val="000000"/>
          <w:sz w:val="32"/>
          <w:highlight w:val="white"/>
        </w:rPr>
        <w:br w:type="page" w:clear="all"/>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第六部分投标文件（格式）</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white"/>
        </w:rPr>
        <w:t xml:space="preserve">投标文件</w:t>
      </w:r>
      <w:r/>
    </w:p>
    <w:p>
      <w:pPr>
        <w:ind w:left="0" w:right="0" w:firstLine="723"/>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ind w:left="0" w:right="0" w:firstLine="643"/>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ind w:left="0" w:right="0" w:firstLine="643"/>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项目编号：</w:t>
      </w:r>
      <w:r/>
    </w:p>
    <w:p>
      <w:pPr>
        <w:ind w:left="0" w:right="0" w:firstLine="56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项目名称：：</w:t>
      </w:r>
      <w:r/>
    </w:p>
    <w:p>
      <w:pPr>
        <w:ind w:left="0" w:right="0" w:firstLine="643"/>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ind w:left="0" w:right="0" w:firstLine="643"/>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投 标 人（公章）：</w:t>
      </w:r>
      <w:r>
        <w:rPr>
          <w:rFonts w:ascii="宋体" w:hAnsi="宋体" w:eastAsia="宋体" w:cs="宋体"/>
          <w:b/>
          <w:color w:val="000000"/>
          <w:sz w:val="24"/>
          <w:highlight w:val="white"/>
          <w:u w:val="single"/>
        </w:rPr>
        <w:t xml:space="preserve">××××</w:t>
      </w:r>
      <w:r/>
    </w:p>
    <w:p>
      <w:pPr>
        <w:ind w:left="0" w:right="0" w:firstLine="723"/>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ind w:left="0" w:right="0" w:firstLine="723"/>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single"/>
        </w:rPr>
        <w:t xml:space="preserve">××××</w:t>
      </w:r>
      <w:r>
        <w:rPr>
          <w:rFonts w:ascii="宋体" w:hAnsi="宋体" w:eastAsia="宋体" w:cs="宋体"/>
          <w:b/>
          <w:color w:val="000000"/>
          <w:sz w:val="32"/>
          <w:highlight w:val="white"/>
        </w:rPr>
        <w:t xml:space="preserve">年</w:t>
      </w:r>
      <w:r>
        <w:rPr>
          <w:rFonts w:ascii="宋体" w:hAnsi="宋体" w:eastAsia="宋体" w:cs="宋体"/>
          <w:b/>
          <w:color w:val="000000"/>
          <w:sz w:val="24"/>
          <w:highlight w:val="white"/>
          <w:u w:val="single"/>
        </w:rPr>
        <w:t xml:space="preserve">××</w:t>
      </w:r>
      <w:r>
        <w:rPr>
          <w:rFonts w:ascii="宋体" w:hAnsi="宋体" w:eastAsia="宋体" w:cs="宋体"/>
          <w:b/>
          <w:color w:val="000000"/>
          <w:sz w:val="32"/>
          <w:highlight w:val="white"/>
        </w:rPr>
        <w:t xml:space="preserve">月</w:t>
      </w:r>
      <w:r>
        <w:rPr>
          <w:rFonts w:ascii="宋体" w:hAnsi="宋体" w:eastAsia="宋体" w:cs="宋体"/>
          <w:b/>
          <w:color w:val="000000"/>
          <w:sz w:val="24"/>
          <w:highlight w:val="white"/>
          <w:u w:val="single"/>
        </w:rPr>
        <w:t xml:space="preserve">××</w:t>
      </w:r>
      <w:r>
        <w:rPr>
          <w:rFonts w:ascii="宋体" w:hAnsi="宋体" w:eastAsia="宋体" w:cs="宋体"/>
          <w:b/>
          <w:color w:val="000000"/>
          <w:sz w:val="32"/>
          <w:highlight w:val="white"/>
        </w:rPr>
        <w:t xml:space="preserve">日</w:t>
      </w:r>
      <w:r/>
    </w:p>
    <w:p>
      <w:pPr>
        <w:pStyle w:val="683"/>
        <w:ind w:left="0" w:right="0" w:firstLine="0"/>
        <w:jc w:val="both"/>
        <w:spacing w:before="260" w:after="260" w:line="553"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highlight w:val="white"/>
        </w:rPr>
        <w:t xml:space="preserve"> </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（一）开标一览表</w:t>
      </w:r>
      <w:r/>
    </w:p>
    <w:p>
      <w:pPr>
        <w:ind w:firstLine="210"/>
        <w:jc w:val="left"/>
        <w:spacing w:line="360" w:lineRule="auto"/>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210"/>
        <w:jc w:val="left"/>
        <w:spacing w:line="360" w:lineRule="auto"/>
        <w:tabs>
          <w:tab w:val="left" w:pos="1800" w:leader="none"/>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项目编号/包号：_____________________     </w:t>
      </w:r>
      <w:r/>
    </w:p>
    <w:p>
      <w:pPr>
        <w:ind w:firstLine="210"/>
        <w:jc w:val="left"/>
        <w:spacing w:line="360" w:lineRule="auto"/>
        <w:tabs>
          <w:tab w:val="left" w:pos="1800" w:leader="none"/>
          <w:tab w:val="left" w:pos="558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项目名称：_______________________</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bl>
      <w:tblPr>
        <w:tblStyle w:val="7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1"/>
      </w:tblGrid>
      <w:tr>
        <w:trPr/>
        <w:tc>
          <w:tcPr>
            <w:tcW w:w="9571" w:type="dxa"/>
            <w:textDirection w:val="lrTb"/>
            <w:noWrap w:val="false"/>
          </w:tcPr>
          <w:p>
            <w:pPr>
              <w:pStyle w:val="711"/>
              <w:ind w:left="0" w:right="0"/>
              <w:jc w:val="center"/>
              <w:keepLines w:val="0"/>
              <w:keepNext w:val="0"/>
              <w:spacing w:before="0" w:beforeAutospacing="0" w:after="0" w:afterAutospacing="0" w:line="240" w:lineRule="auto"/>
              <w:widowControl w:val="off"/>
              <w:rPr>
                <w:rFonts w:hint="default" w:ascii="Calibri" w:hAnsi="Calibri" w:eastAsia="宋体" w:cs="Calibri"/>
                <w:color w:val="000000"/>
                <w:sz w:val="24"/>
                <w:highlight w:val="white"/>
                <w:vertAlign w:val="baseli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优惠率（%）</w:t>
            </w:r>
            <w:r/>
          </w:p>
        </w:tc>
      </w:tr>
      <w:tr>
        <w:trPr/>
        <w:tc>
          <w:tcPr>
            <w:tcW w:w="9571" w:type="dxa"/>
            <w:textDirection w:val="lrTb"/>
            <w:noWrap w:val="false"/>
          </w:tcPr>
          <w:p>
            <w:pPr>
              <w:ind w:right="0"/>
              <w:jc w:val="center"/>
              <w:spacing w:before="100" w:after="100" w:line="240" w:lineRule="auto"/>
              <w:rPr>
                <w:rFonts w:hint="eastAsia" w:ascii="Calibri" w:hAnsi="Calibri" w:eastAsia="宋体" w:cs="Calibri"/>
                <w:color w:val="000000"/>
                <w:sz w:val="24"/>
                <w:highlight w:val="white"/>
                <w:u w:val="single"/>
                <w:vertAlign w:val="baseline"/>
                <w:lang w:val="en-US" w:eastAsia="zh-CN"/>
              </w:rPr>
            </w:pPr>
            <w:r>
              <w:rPr>
                <w:rFonts w:hint="eastAsia" w:ascii="宋体" w:hAnsi="宋体" w:eastAsia="宋体" w:cs="宋体"/>
                <w:color w:val="000000"/>
                <w:sz w:val="24"/>
                <w:szCs w:val="24"/>
                <w:highlight w:val="none"/>
              </w:rPr>
              <w:t xml:space="preserve">____</w:t>
            </w:r>
            <w:r>
              <w:rPr>
                <w:rFonts w:hint="eastAsia" w:ascii="宋体" w:hAnsi="宋体" w:eastAsia="宋体" w:cs="宋体"/>
                <w:color w:val="000000"/>
                <w:sz w:val="24"/>
                <w:szCs w:val="24"/>
                <w:highlight w:val="none"/>
                <w:lang w:val="en-US" w:eastAsia="zh-CN"/>
              </w:rPr>
              <w:t xml:space="preserve">%</w:t>
            </w:r>
            <w:r/>
          </w:p>
        </w:tc>
      </w:tr>
    </w:tbl>
    <w:p>
      <w:pPr>
        <w:spacing w:before="25" w:after="25" w:line="360" w:lineRule="auto"/>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r>
      <w:r/>
    </w:p>
    <w:p>
      <w:pPr>
        <w:spacing w:before="25" w:after="25" w:line="360" w:lineRule="auto"/>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注意:</w:t>
      </w:r>
      <w:r/>
    </w:p>
    <w:p>
      <w:pPr>
        <w:spacing w:before="25" w:after="25" w:line="360" w:lineRule="auto"/>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1.</w:t>
      </w:r>
      <w:r>
        <w:rPr>
          <w:rFonts w:hint="eastAsia" w:ascii="宋体" w:hAnsi="宋体" w:eastAsia="宋体" w:cs="宋体"/>
          <w:b/>
          <w:bCs/>
          <w:color w:val="ff0000"/>
          <w:sz w:val="24"/>
          <w:szCs w:val="24"/>
          <w:highlight w:val="none"/>
          <w:lang w:val="en-US" w:eastAsia="zh-CN"/>
        </w:rPr>
        <w:t xml:space="preserve">投标人</w:t>
      </w:r>
      <w:r>
        <w:rPr>
          <w:rFonts w:hint="eastAsia" w:ascii="宋体" w:hAnsi="宋体" w:eastAsia="宋体" w:cs="宋体"/>
          <w:b/>
          <w:bCs/>
          <w:color w:val="ff0000"/>
          <w:sz w:val="24"/>
          <w:szCs w:val="24"/>
          <w:highlight w:val="none"/>
        </w:rPr>
        <w:t xml:space="preserve">在提交投标文件时，应按照投标工具(苏采云客户端)的提示流程编制提交开标一览表，开标一览表格式以投标工具中的为准。</w:t>
      </w:r>
      <w:r/>
    </w:p>
    <w:p>
      <w:pPr>
        <w:spacing w:before="25" w:after="25" w:line="360" w:lineRule="auto"/>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2.本项目以采购清单中报价单位的基准价的优惠率方式进行报价，固定单价报价=基准价*(1-优惠率)例如:基准价为100，优惠率为10%(上表中的报价框内填10即可)，固定单价报价=100*(1-10%)=90。</w:t>
      </w:r>
      <w:r/>
    </w:p>
    <w:p>
      <w:pPr>
        <w:spacing w:before="25" w:after="25" w:line="360" w:lineRule="auto"/>
        <w:rPr>
          <w:highlight w:val="white"/>
        </w:rPr>
      </w:pPr>
      <w:r>
        <w:rPr>
          <w:rFonts w:hint="eastAsia" w:ascii="宋体" w:hAnsi="宋体" w:eastAsia="宋体" w:cs="宋体"/>
          <w:b/>
          <w:bCs/>
          <w:color w:val="000000"/>
          <w:sz w:val="24"/>
          <w:szCs w:val="24"/>
          <w:highlight w:val="none"/>
        </w:rPr>
        <w:t xml:space="preserve">3.</w:t>
      </w:r>
      <w:r>
        <w:rPr>
          <w:rFonts w:hint="eastAsia" w:ascii="宋体" w:hAnsi="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须认真理解优惠率的定义，因优惠率填写错误导致有可能存在的风险由供应商自行承担。</w:t>
      </w:r>
      <w:r/>
    </w:p>
    <w:p>
      <w:pPr>
        <w:ind w:left="0" w:right="0" w:firstLine="0"/>
        <w:jc w:val="both"/>
        <w:spacing w:before="100" w:after="100"/>
        <w:rPr>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投标人盖章（公章）：</w:t>
      </w:r>
      <w:r/>
    </w:p>
    <w:p>
      <w:pPr>
        <w:ind w:left="0" w:right="0" w:firstLine="482"/>
        <w:jc w:val="both"/>
        <w:spacing w:before="0" w:after="0"/>
        <w:rPr>
          <w:rFonts w:ascii="宋体" w:hAnsi="宋体" w:eastAsia="宋体" w:cs="宋体"/>
          <w:b/>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4"/>
          <w:szCs w:val="24"/>
          <w:highlight w:val="none"/>
        </w:rPr>
        <w:t xml:space="preserve">日期：_____年_____月____日</w:t>
      </w:r>
      <w:r/>
    </w:p>
    <w:p>
      <w:pPr>
        <w:ind w:left="0" w:right="0" w:firstLine="482"/>
        <w:jc w:val="both"/>
        <w:spacing w:before="0" w:after="0"/>
        <w:rPr>
          <w:rFonts w:ascii="宋体" w:hAnsi="宋体" w:eastAsia="宋体" w:cs="宋体"/>
          <w:b/>
          <w:color w:val="000000"/>
          <w:sz w:val="24"/>
          <w:highlight w:val="white"/>
        </w:rPr>
        <w:pBdr>
          <w:top w:val="none" w:color="000000" w:sz="0" w:space="0"/>
          <w:left w:val="none" w:color="000000" w:sz="0" w:space="0"/>
          <w:bottom w:val="none" w:color="000000" w:sz="0" w:space="0"/>
          <w:right w:val="none" w:color="000000" w:sz="0" w:space="0"/>
        </w:pBdr>
      </w:pPr>
      <w:r/>
      <w:bookmarkStart w:id="7" w:name="_GoBack"/>
      <w:r/>
      <w:bookmarkEnd w:id="7"/>
      <w:r/>
      <w:r/>
    </w:p>
    <w:p>
      <w:pPr>
        <w:rPr>
          <w:highlight w:val="white"/>
        </w:rPr>
      </w:pPr>
      <w:r>
        <w:rPr>
          <w:highlight w:val="white"/>
        </w:rPr>
      </w:r>
      <w:r/>
    </w:p>
    <w:p>
      <w:pPr>
        <w:rPr>
          <w:highlight w:val="white"/>
        </w:rPr>
      </w:pPr>
      <w:r>
        <w:rPr>
          <w:highlight w:val="white"/>
        </w:rPr>
      </w:r>
      <w:r/>
    </w:p>
    <w:p>
      <w:pPr>
        <w:rPr>
          <w:highlight w:val="white"/>
        </w:rPr>
      </w:pPr>
      <w:r>
        <w:rPr>
          <w:highlight w:val="white"/>
        </w:rPr>
        <w:br w:type="page" w:clear="all"/>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highlight w:val="white"/>
        </w:rPr>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（二）投标函</w:t>
      </w:r>
      <w:r/>
    </w:p>
    <w:p>
      <w:pPr>
        <w:ind w:left="0" w:right="0" w:firstLine="480"/>
        <w:jc w:val="both"/>
        <w:spacing w:before="0" w:after="0" w:line="360" w:lineRule="auto"/>
        <w:rPr>
          <w:rFonts w:hint="eastAsia" w:eastAsia="宋体"/>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致：</w:t>
      </w:r>
      <w:r>
        <w:rPr>
          <w:rFonts w:hint="eastAsia" w:ascii="宋体" w:hAnsi="宋体" w:eastAsia="宋体" w:cs="宋体"/>
          <w:color w:val="000000"/>
          <w:sz w:val="24"/>
          <w:highlight w:val="white"/>
          <w:lang w:eastAsia="zh-CN"/>
        </w:rPr>
        <w:t xml:space="preserve">江苏诚云工程咨询有限公司</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根据贵方的</w:t>
      </w:r>
      <w:r>
        <w:rPr>
          <w:rFonts w:ascii="宋体" w:hAnsi="宋体" w:eastAsia="宋体" w:cs="宋体"/>
          <w:color w:val="ff0000"/>
          <w:sz w:val="24"/>
          <w:highlight w:val="white"/>
          <w:u w:val="single"/>
        </w:rPr>
        <w:t xml:space="preserve">根据项目自行编辑</w:t>
      </w:r>
      <w:r>
        <w:rPr>
          <w:rFonts w:ascii="宋体" w:hAnsi="宋体" w:eastAsia="宋体" w:cs="宋体"/>
          <w:color w:val="000000"/>
          <w:sz w:val="24"/>
          <w:highlight w:val="white"/>
        </w:rPr>
        <w:t xml:space="preserve">号招标文件，正式授权下述签字人_________________(姓名)代表我方______________（投标人的名称），全权处理本次项目投标的有关事宜。</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据此函，__________签字人兹宣布同意如下：</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1.按招标文件规定的各项要求，向招标方提供所需货物与服务。</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2.我们完全理解贵方不一定将合同授予最低报价的投标人。</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3.我们已详细审核全部招标文件及其有效补充文件，我们知道必须放弃提出含糊不清或误解问题的权利。</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4.我们同意从规定的开标日期起遵循本投标文件，并在规定的投标有效期期满之前均具有约束力。</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6.一旦我方中标,我方将根据招标文件的规定，严格履行合同的责任和义务,并保证在招标文件规定的时间完成项目，交付招标方验收、使用。</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7.与本投标有关的正式通讯地址为：</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地址：</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邮编：</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电话：</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传真：</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投标人开户行：</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账户： </w:t>
      </w:r>
      <w:r/>
    </w:p>
    <w:p>
      <w:pPr>
        <w:ind w:left="0" w:right="0" w:firstLine="48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日期：________年____月____日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（三）清单及明细报价表</w:t>
      </w:r>
      <w:r/>
    </w:p>
    <w:tbl>
      <w:tblPr>
        <w:tblStyle w:val="691"/>
        <w:tblW w:w="95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0"/>
        <w:gridCol w:w="8"/>
        <w:gridCol w:w="14"/>
        <w:gridCol w:w="1035"/>
        <w:gridCol w:w="3372"/>
        <w:gridCol w:w="750"/>
        <w:gridCol w:w="827"/>
        <w:gridCol w:w="1004"/>
        <w:gridCol w:w="1019"/>
        <w:gridCol w:w="989"/>
      </w:tblGrid>
      <w:tr>
        <w:trPr>
          <w:jc w:val="center"/>
          <w:trHeight w:val="236"/>
        </w:trPr>
        <w:tc>
          <w:tcPr>
            <w:gridSpan w:val="3"/>
            <w:shd w:val="clear" w:color="auto" w:fill="auto"/>
            <w:tcBorders>
              <w:top w:val="single" w:color="000000" w:sz="4" w:space="0"/>
              <w:left w:val="single" w:color="000000" w:sz="8"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ascii="宋体" w:hAnsi="宋体" w:eastAsia="宋体" w:cs="Calibri"/>
                <w:color w:val="000000"/>
                <w:szCs w:val="21"/>
                <w:highlight w:val="none"/>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全费用控制单价</w:t>
            </w:r>
            <w:r>
              <w:rPr>
                <w:rFonts w:hint="eastAsia" w:ascii="宋体" w:hAnsi="宋体" w:cs="宋体"/>
                <w:i w:val="0"/>
                <w:iCs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优惠率（%）</w:t>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投标固定单价（元）</w:t>
            </w:r>
            <w:r/>
          </w:p>
        </w:tc>
      </w:tr>
      <w:tr>
        <w:trPr>
          <w:jc w:val="center"/>
          <w:trHeight w:val="1614"/>
        </w:trPr>
        <w:tc>
          <w:tcPr>
            <w:gridSpan w:val="3"/>
            <w:shd w:val="clear" w:color="auto" w:fill="auto"/>
            <w:tcBorders>
              <w:top w:val="single" w:color="000000" w:sz="4" w:space="0"/>
              <w:left w:val="single" w:color="000000" w:sz="8"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CCTV管道检测</w:t>
            </w:r>
            <w:r/>
          </w:p>
        </w:tc>
        <w:tc>
          <w:tcPr>
            <w:shd w:val="clear" w:color="auto" w:fill="auto"/>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1、对开发区内市政道路和部分开放式小区雨水管网及检查井进行视频检测，通过检测，查清管道及检查井结构性和功能性缺陷。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2、按照《城镇排水管道检测与评估技术规程》CJJ181的要求，对排水管道及检查井的功能性缺陷和结构性缺陷进行检测。检测报告应包括工程概况、检测方法、检测成果（含缺陷评价）。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3、检测报告符合规范及甲方要求详见采购需求，综合单价不予调整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100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17.31</w:t>
            </w:r>
            <w:r/>
          </w:p>
        </w:tc>
        <w:tc>
          <w:tcPr>
            <w:shd w:val="clear" w:color="auto" w:fill="auto"/>
            <w:tcBorders>
              <w:top w:val="single" w:color="000000" w:sz="4" w:space="0"/>
              <w:left w:val="single" w:color="000000" w:sz="4" w:space="0"/>
              <w:bottom w:val="single" w:color="auto"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1178"/>
        </w:trPr>
        <w:tc>
          <w:tcPr>
            <w:gridSpan w:val="3"/>
            <w:shd w:val="clear" w:color="auto" w:fill="auto"/>
            <w:tcBorders>
              <w:top w:val="single" w:color="000000" w:sz="4" w:space="0"/>
              <w:left w:val="single" w:color="000000" w:sz="8"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QV管道检测</w:t>
            </w:r>
            <w:r/>
          </w:p>
        </w:tc>
        <w:tc>
          <w:tcPr>
            <w:shd w:val="clear" w:color="auto" w:fill="auto"/>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、采用QV管道内窥检测，对管道内部沉积、破损、异物穿入、渗漏、支管暗接等状态监控、拍摄、分析，并提供管道检测报告、光盘等，无影像资料的工作量不予结算</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、检测报告符合规范及甲方要求，综合单价不予调整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auto"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000000" w:sz="4" w:space="0"/>
            </w:tcBorders>
            <w:tcW w:w="100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10.65</w:t>
            </w:r>
            <w:r/>
          </w:p>
        </w:tc>
        <w:tc>
          <w:tcPr>
            <w:shd w:val="clear" w:color="auto" w:fill="auto"/>
            <w:tcBorders>
              <w:top w:val="single" w:color="auto" w:sz="4" w:space="0"/>
              <w:left w:val="single" w:color="000000" w:sz="4" w:space="0"/>
              <w:bottom w:val="single" w:color="auto"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auto" w:sz="4" w:space="0"/>
              <w:right w:val="single" w:color="auto"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838"/>
        </w:trPr>
        <w:tc>
          <w:tcPr>
            <w:gridSpan w:val="3"/>
            <w:shd w:val="clear" w:color="auto" w:fill="auto"/>
            <w:tcBorders>
              <w:bottom w:val="single" w:color="000000" w:sz="4" w:space="0"/>
              <w:right w:val="single" w:color="000000" w:sz="4" w:space="0"/>
            </w:tcBorders>
            <w:tcW w:w="572" w:type="dxa"/>
            <w:vAlign w:val="center"/>
            <w:textDirection w:val="lrTb"/>
            <w:noWrap w:val="false"/>
          </w:tcPr>
          <w:p>
            <w:pPr>
              <w:jc w:val="center"/>
              <w:keepLines w:val="0"/>
              <w:keepNext w:val="0"/>
              <w:spacing w:before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DN300及以下管道疏通</w:t>
            </w:r>
            <w:r/>
          </w:p>
        </w:tc>
        <w:tc>
          <w:tcPr>
            <w:shd w:val="clear" w:color="auto" w:fill="auto"/>
            <w:tcBorders>
              <w:left w:val="single" w:color="000000" w:sz="4" w:space="0"/>
              <w:right w:val="single" w:color="000000" w:sz="4" w:space="0"/>
            </w:tcBorders>
            <w:tcW w:w="33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综合单价应包含抽水、清淤、疏通及外运等工作内容，施工单位自主踏勘现场确定施工方案，除施工协议及招标文件约定外不予调整综合单价</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highlight w:val="none"/>
                <w:lang w:val="en-US" w:eastAsia="zh-CN"/>
              </w:rPr>
              <w:t xml:space="preserve">清淤需提供管道清淤前中后的图片视频等影像资料，否则不予计算</w:t>
            </w:r>
            <w:r/>
          </w:p>
        </w:tc>
        <w:tc>
          <w:tcPr>
            <w:shd w:val="clear" w:color="auto" w:fill="auto"/>
            <w:tcBorders>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left w:val="single" w:color="000000" w:sz="4" w:space="0"/>
              <w:bottom w:val="single" w:color="000000" w:sz="4" w:space="0"/>
              <w:right w:val="single" w:color="000000" w:sz="4" w:space="0"/>
            </w:tcBorders>
            <w:tcW w:w="8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left w:val="single" w:color="000000" w:sz="4" w:space="0"/>
              <w:bottom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11.36</w:t>
            </w:r>
            <w:r/>
          </w:p>
        </w:tc>
        <w:tc>
          <w:tcPr>
            <w:shd w:val="clear" w:color="auto" w:fill="auto"/>
            <w:tcBorders>
              <w:left w:val="single" w:color="000000" w:sz="4" w:space="0"/>
              <w:bottom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90"/>
        </w:trPr>
        <w:tc>
          <w:tcPr>
            <w:gridSpan w:val="3"/>
            <w:shd w:val="clear" w:color="auto" w:fill="auto"/>
            <w:tcBorders>
              <w:top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DN400管道疏通</w:t>
            </w:r>
            <w:r/>
          </w:p>
        </w:tc>
        <w:tc>
          <w:tcPr>
            <w:shd w:val="clear" w:color="auto" w:fill="auto"/>
            <w:tcBorders>
              <w:left w:val="single" w:color="000000" w:sz="4" w:space="0"/>
              <w:right w:val="single" w:color="000000" w:sz="4" w:space="0"/>
            </w:tcBorders>
            <w:tcW w:w="337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15.90</w:t>
            </w:r>
            <w:r/>
          </w:p>
        </w:tc>
        <w:tc>
          <w:tcPr>
            <w:shd w:val="clear" w:color="auto" w:fill="auto"/>
            <w:tcBorders>
              <w:top w:val="single" w:color="000000" w:sz="4" w:space="0"/>
              <w:left w:val="single" w:color="000000" w:sz="4" w:space="0"/>
              <w:bottom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533"/>
        </w:trPr>
        <w:tc>
          <w:tcPr>
            <w:gridSpan w:val="3"/>
            <w:shd w:val="clear" w:color="auto" w:fill="auto"/>
            <w:tcBorders>
              <w:top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DN500管道疏通</w:t>
            </w:r>
            <w:r/>
          </w:p>
        </w:tc>
        <w:tc>
          <w:tcPr>
            <w:shd w:val="clear" w:color="auto" w:fill="auto"/>
            <w:tcBorders>
              <w:left w:val="single" w:color="000000" w:sz="4" w:space="0"/>
              <w:right w:val="single" w:color="000000" w:sz="4" w:space="0"/>
            </w:tcBorders>
            <w:tcW w:w="337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19.80</w:t>
            </w:r>
            <w:r/>
          </w:p>
        </w:tc>
        <w:tc>
          <w:tcPr>
            <w:shd w:val="clear" w:color="auto" w:fill="auto"/>
            <w:tcBorders>
              <w:top w:val="single" w:color="000000" w:sz="4" w:space="0"/>
              <w:left w:val="single" w:color="000000" w:sz="4" w:space="0"/>
              <w:bottom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348"/>
        </w:trPr>
        <w:tc>
          <w:tcPr>
            <w:gridSpan w:val="3"/>
            <w:shd w:val="clear" w:color="auto" w:fill="auto"/>
            <w:tcBorders>
              <w:top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DN600管道疏通</w:t>
            </w:r>
            <w:r/>
          </w:p>
        </w:tc>
        <w:tc>
          <w:tcPr>
            <w:shd w:val="clear" w:color="auto" w:fill="auto"/>
            <w:tcBorders>
              <w:left w:val="single" w:color="000000" w:sz="4" w:space="0"/>
              <w:right w:val="single" w:color="000000" w:sz="4" w:space="0"/>
            </w:tcBorders>
            <w:tcW w:w="337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23.37</w:t>
            </w:r>
            <w:r/>
          </w:p>
        </w:tc>
        <w:tc>
          <w:tcPr>
            <w:shd w:val="clear" w:color="auto" w:fill="auto"/>
            <w:tcBorders>
              <w:top w:val="single" w:color="000000" w:sz="4" w:space="0"/>
              <w:left w:val="single" w:color="000000" w:sz="4" w:space="0"/>
              <w:bottom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303"/>
        </w:trPr>
        <w:tc>
          <w:tcPr>
            <w:gridSpan w:val="3"/>
            <w:shd w:val="clear" w:color="auto" w:fill="auto"/>
            <w:tcBorders>
              <w:top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right w:val="single" w:color="000000" w:sz="4" w:space="0"/>
            </w:tcBorders>
            <w:tcW w:w="1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DN800管道疏通</w:t>
            </w:r>
            <w:r/>
          </w:p>
        </w:tc>
        <w:tc>
          <w:tcPr>
            <w:shd w:val="clear" w:color="auto" w:fill="auto"/>
            <w:tcBorders>
              <w:left w:val="single" w:color="000000" w:sz="4" w:space="0"/>
              <w:right w:val="single" w:color="000000" w:sz="4" w:space="0"/>
            </w:tcBorders>
            <w:tcW w:w="337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29.86</w:t>
            </w:r>
            <w:r/>
          </w:p>
        </w:tc>
        <w:tc>
          <w:tcPr>
            <w:shd w:val="clear" w:color="auto" w:fill="auto"/>
            <w:tcBorders>
              <w:top w:val="single" w:color="000000" w:sz="4" w:space="0"/>
              <w:lef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853"/>
        </w:trPr>
        <w:tc>
          <w:tcPr>
            <w:gridSpan w:val="3"/>
            <w:shd w:val="clear" w:color="auto" w:fill="auto"/>
            <w:tcBorders>
              <w:top w:val="single" w:color="000000" w:sz="4" w:space="0"/>
              <w:left w:val="single" w:color="000000" w:sz="8" w:space="0"/>
              <w:bottom w:val="single" w:color="000000" w:sz="4" w:space="0"/>
              <w:right w:val="single" w:color="000000" w:sz="4" w:space="0"/>
            </w:tcBorders>
            <w:tcW w:w="572" w:type="dxa"/>
            <w:vAlign w:val="center"/>
            <w:textDirection w:val="lrTb"/>
            <w:noWrap w:val="false"/>
          </w:tcPr>
          <w:p>
            <w:pPr>
              <w:jc w:val="center"/>
              <w:keepLines w:val="0"/>
              <w:keepNext w:val="0"/>
              <w:spacing w:beforeAutospacing="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DN300及以下管道封堵</w:t>
            </w:r>
            <w:r/>
          </w:p>
        </w:tc>
        <w:tc>
          <w:tcPr>
            <w:shd w:val="clear" w:color="auto" w:fill="auto"/>
            <w:tcBorders>
              <w:top w:val="single" w:color="000000" w:sz="4" w:space="0"/>
              <w:left w:val="single" w:color="000000" w:sz="4" w:space="0"/>
              <w:right w:val="single" w:color="000000" w:sz="4" w:space="0"/>
            </w:tcBorders>
            <w:tcW w:w="337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综合单价包含使用潜水员封堵</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、施工单位自主踏勘现场确定施工方案，除施工协议及招标文件约定外不予调整综合单价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1168.43</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653"/>
        </w:trPr>
        <w:tc>
          <w:tcPr>
            <w:gridSpan w:val="3"/>
            <w:shd w:val="clear" w:color="auto" w:fill="auto"/>
            <w:tcBorders>
              <w:top w:val="single" w:color="000000" w:sz="4" w:space="0"/>
              <w:left w:val="single" w:color="000000" w:sz="8"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DN400管道封堵</w:t>
            </w:r>
            <w:r/>
          </w:p>
        </w:tc>
        <w:tc>
          <w:tcPr>
            <w:shd w:val="clear" w:color="auto" w:fill="auto"/>
            <w:tcBorders>
              <w:left w:val="single" w:color="000000" w:sz="4" w:space="0"/>
              <w:right w:val="single" w:color="000000" w:sz="4" w:space="0"/>
            </w:tcBorders>
            <w:tcW w:w="3372"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1298.25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r>
      <w:tr>
        <w:trPr>
          <w:jc w:val="center"/>
          <w:trHeight w:val="853"/>
        </w:trPr>
        <w:tc>
          <w:tcPr>
            <w:gridSpan w:val="3"/>
            <w:shd w:val="clear" w:color="auto" w:fill="auto"/>
            <w:tcBorders>
              <w:top w:val="single" w:color="000000" w:sz="4" w:space="0"/>
              <w:left w:val="single" w:color="000000" w:sz="8"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DN500管道封堵</w:t>
            </w:r>
            <w:r/>
          </w:p>
        </w:tc>
        <w:tc>
          <w:tcPr>
            <w:shd w:val="clear" w:color="auto" w:fill="auto"/>
            <w:tcBorders>
              <w:left w:val="single" w:color="000000" w:sz="4" w:space="0"/>
              <w:right w:val="single" w:color="000000" w:sz="4" w:space="0"/>
            </w:tcBorders>
            <w:tcW w:w="3372"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1471.35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578"/>
        </w:trPr>
        <w:tc>
          <w:tcPr>
            <w:gridSpan w:val="3"/>
            <w:shd w:val="clear" w:color="auto" w:fill="auto"/>
            <w:tcBorders>
              <w:top w:val="single" w:color="000000" w:sz="4" w:space="0"/>
              <w:left w:val="single" w:color="000000" w:sz="8"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DN600管道封堵</w:t>
            </w:r>
            <w:r/>
          </w:p>
        </w:tc>
        <w:tc>
          <w:tcPr>
            <w:shd w:val="clear" w:color="auto" w:fill="auto"/>
            <w:tcBorders>
              <w:left w:val="single" w:color="000000" w:sz="4" w:space="0"/>
              <w:right w:val="single" w:color="000000" w:sz="4" w:space="0"/>
            </w:tcBorders>
            <w:tcW w:w="3372"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2163.75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443"/>
        </w:trPr>
        <w:tc>
          <w:tcPr>
            <w:gridSpan w:val="3"/>
            <w:shd w:val="clear" w:color="auto" w:fill="auto"/>
            <w:tcBorders>
              <w:top w:val="single" w:color="000000" w:sz="4" w:space="0"/>
              <w:left w:val="single" w:color="000000" w:sz="8" w:space="0"/>
              <w:bottom w:val="single" w:color="000000" w:sz="4" w:space="0"/>
              <w:right w:val="single" w:color="000000" w:sz="4" w:space="0"/>
            </w:tcBorders>
            <w:tcW w:w="57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DN800管道封堵</w:t>
            </w:r>
            <w:r/>
          </w:p>
        </w:tc>
        <w:tc>
          <w:tcPr>
            <w:shd w:val="clear" w:color="auto" w:fill="auto"/>
            <w:tcBorders>
              <w:left w:val="single" w:color="000000" w:sz="4" w:space="0"/>
              <w:bottom w:val="single" w:color="000000" w:sz="4" w:space="0"/>
              <w:right w:val="single" w:color="000000" w:sz="4" w:space="0"/>
            </w:tcBorders>
            <w:tcW w:w="337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right"/>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2596.50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right"/>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right"/>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r>
            <w:r/>
          </w:p>
        </w:tc>
      </w:tr>
      <w:tr>
        <w:trPr>
          <w:jc w:val="center"/>
          <w:trHeight w:val="1021"/>
        </w:trPr>
        <w:tc>
          <w:tcPr>
            <w:gridSpan w:val="2"/>
            <w:shd w:val="clear" w:color="auto" w:fill="auto"/>
            <w:tcBorders>
              <w:bottom w:val="single" w:color="000000" w:sz="4" w:space="0"/>
              <w:right w:val="single" w:color="000000" w:sz="4" w:space="0"/>
            </w:tcBorders>
            <w:tcW w:w="5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gridSpan w:val="2"/>
            <w:shd w:val="clear" w:color="auto" w:fill="auto"/>
            <w:tcBorders>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接入管径DN300雨水检查井清井</w:t>
            </w:r>
            <w:r/>
          </w:p>
        </w:tc>
        <w:tc>
          <w:tcPr>
            <w:shd w:val="clear" w:color="auto" w:fill="auto"/>
            <w:tcBorders>
              <w:left w:val="single" w:color="000000" w:sz="4" w:space="0"/>
              <w:right w:val="single" w:color="000000" w:sz="4" w:space="0"/>
            </w:tcBorders>
            <w:tcW w:w="3372" w:type="dxa"/>
            <w:vAlign w:val="center"/>
            <w:vMerge w:val="restart"/>
            <w:textDirection w:val="lrTb"/>
            <w:noWrap w:val="false"/>
          </w:tcPr>
          <w:p>
            <w:pPr>
              <w:jc w:val="center"/>
              <w:keepLines w:val="0"/>
              <w:keepNext w:val="0"/>
              <w:widowControl/>
              <w:rPr>
                <w:rFonts w:hint="eastAsia"/>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1、综合单价应包含抽水、清淤等工作内容，施工单位自主踏勘现场确定施工方案，除施工协议及招标文件约定外不予调整综合单价</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备注：清理检查井内砖块、砂石、混凝土、沥青等难以清理的硬物，单价中包含人工、空压机、发电机、鼓风机、潜水设备、气体检测仪、安全费用、外运等，清理出的垃圾堆放地点由中标人自行考虑，严禁造成环境污染，费用包含在投标单价内，如出现污染问题</w:t>
            </w:r>
            <w:r>
              <w:rPr>
                <w:rFonts w:hint="eastAsia" w:ascii="宋体" w:hAnsi="宋体" w:cs="宋体"/>
                <w:i w:val="0"/>
                <w:iCs w:val="0"/>
                <w:color w:val="000000"/>
                <w:sz w:val="21"/>
                <w:szCs w:val="21"/>
                <w:u w:val="none"/>
                <w:lang w:val="en-US" w:eastAsia="zh-CN" w:bidi="ar"/>
              </w:rPr>
              <w:t xml:space="preserve">供应商</w:t>
            </w:r>
            <w:r>
              <w:rPr>
                <w:rFonts w:hint="eastAsia" w:ascii="宋体" w:hAnsi="宋体" w:eastAsia="宋体" w:cs="宋体"/>
                <w:i w:val="0"/>
                <w:iCs w:val="0"/>
                <w:color w:val="000000"/>
                <w:sz w:val="21"/>
                <w:szCs w:val="21"/>
                <w:u w:val="none"/>
                <w:lang w:val="en-US" w:eastAsia="zh-CN" w:bidi="ar"/>
              </w:rPr>
              <w:t xml:space="preserve">自行承担相关费用</w:t>
            </w:r>
            <w:r/>
          </w:p>
        </w:tc>
        <w:tc>
          <w:tcPr>
            <w:shd w:val="clear" w:color="auto" w:fill="auto"/>
            <w:tcBorders>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left w:val="single" w:color="000000" w:sz="4" w:space="0"/>
              <w:bottom w:val="single" w:color="000000" w:sz="4" w:space="0"/>
              <w:right w:val="single" w:color="000000" w:sz="4" w:space="0"/>
            </w:tcBorders>
            <w:tcW w:w="8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left w:val="single" w:color="000000" w:sz="4" w:space="0"/>
              <w:bottom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129.83</w:t>
            </w:r>
            <w:r/>
          </w:p>
        </w:tc>
        <w:tc>
          <w:tcPr>
            <w:shd w:val="clear" w:color="auto" w:fill="auto"/>
            <w:tcBorders>
              <w:left w:val="single" w:color="000000" w:sz="4" w:space="0"/>
              <w:bottom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741"/>
        </w:trPr>
        <w:tc>
          <w:tcPr>
            <w:gridSpan w:val="2"/>
            <w:shd w:val="clear" w:color="auto" w:fill="auto"/>
            <w:tcBorders>
              <w:top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接入管径DN400雨水检查井清井</w:t>
            </w:r>
            <w:r/>
          </w:p>
        </w:tc>
        <w:tc>
          <w:tcPr>
            <w:shd w:val="clear" w:color="auto" w:fill="auto"/>
            <w:tcBorders>
              <w:left w:val="single" w:color="000000" w:sz="4" w:space="0"/>
              <w:right w:val="single" w:color="000000" w:sz="4" w:space="0"/>
            </w:tcBorders>
            <w:tcW w:w="337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129.93</w:t>
            </w:r>
            <w:r/>
          </w:p>
        </w:tc>
        <w:tc>
          <w:tcPr>
            <w:shd w:val="clear" w:color="auto" w:fill="auto"/>
            <w:tcBorders>
              <w:top w:val="single" w:color="000000" w:sz="4" w:space="0"/>
              <w:left w:val="single" w:color="000000" w:sz="4" w:space="0"/>
              <w:bottom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816"/>
        </w:trPr>
        <w:tc>
          <w:tcPr>
            <w:gridSpan w:val="2"/>
            <w:shd w:val="clear" w:color="auto" w:fill="auto"/>
            <w:tcBorders>
              <w:top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接入管径DN500雨水检查井清井</w:t>
            </w:r>
            <w:r/>
          </w:p>
        </w:tc>
        <w:tc>
          <w:tcPr>
            <w:shd w:val="clear" w:color="auto" w:fill="auto"/>
            <w:tcBorders>
              <w:left w:val="single" w:color="000000" w:sz="4" w:space="0"/>
              <w:right w:val="single" w:color="000000" w:sz="4" w:space="0"/>
            </w:tcBorders>
            <w:tcW w:w="337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147.14</w:t>
            </w:r>
            <w:r/>
          </w:p>
        </w:tc>
        <w:tc>
          <w:tcPr>
            <w:shd w:val="clear" w:color="auto" w:fill="auto"/>
            <w:tcBorders>
              <w:top w:val="single" w:color="000000" w:sz="4" w:space="0"/>
              <w:left w:val="single" w:color="000000" w:sz="4" w:space="0"/>
              <w:bottom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904"/>
        </w:trPr>
        <w:tc>
          <w:tcPr>
            <w:gridSpan w:val="2"/>
            <w:shd w:val="clear" w:color="auto" w:fill="auto"/>
            <w:tcBorders>
              <w:top w:val="single" w:color="000000" w:sz="4" w:space="0"/>
              <w:bottom w:val="single" w:color="000000" w:sz="4" w:space="0"/>
              <w:right w:val="single" w:color="000000" w:sz="4" w:space="0"/>
            </w:tcBorders>
            <w:tcW w:w="5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接入管径DN600雨水检查井清井</w:t>
            </w:r>
            <w:r/>
          </w:p>
        </w:tc>
        <w:tc>
          <w:tcPr>
            <w:shd w:val="clear" w:color="auto" w:fill="auto"/>
            <w:tcBorders>
              <w:left w:val="single" w:color="000000" w:sz="4" w:space="0"/>
              <w:right w:val="single" w:color="000000" w:sz="4" w:space="0"/>
            </w:tcBorders>
            <w:tcW w:w="337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216.38</w:t>
            </w:r>
            <w:r/>
          </w:p>
        </w:tc>
        <w:tc>
          <w:tcPr>
            <w:shd w:val="clear" w:color="auto" w:fill="auto"/>
            <w:tcBorders>
              <w:top w:val="single" w:color="000000" w:sz="4" w:space="0"/>
              <w:left w:val="single" w:color="000000" w:sz="4" w:space="0"/>
              <w:bottom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889"/>
        </w:trPr>
        <w:tc>
          <w:tcPr>
            <w:gridSpan w:val="2"/>
            <w:shd w:val="clear" w:color="auto" w:fill="auto"/>
            <w:tcBorders>
              <w:top w:val="single" w:color="000000" w:sz="4" w:space="0"/>
              <w:right w:val="single" w:color="000000" w:sz="4" w:space="0"/>
            </w:tcBorders>
            <w:tcW w:w="5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gridSpan w:val="2"/>
            <w:shd w:val="clear" w:color="auto" w:fill="auto"/>
            <w:tcBorders>
              <w:top w:val="single" w:color="000000" w:sz="4" w:space="0"/>
              <w:left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接入管径DN800雨水检查井清井</w:t>
            </w:r>
            <w:r/>
          </w:p>
        </w:tc>
        <w:tc>
          <w:tcPr>
            <w:shd w:val="clear" w:color="auto" w:fill="auto"/>
            <w:tcBorders>
              <w:left w:val="single" w:color="000000" w:sz="4" w:space="0"/>
              <w:right w:val="single" w:color="000000" w:sz="4" w:space="0"/>
            </w:tcBorders>
            <w:tcW w:w="337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right w:val="single" w:color="000000" w:sz="4" w:space="0"/>
            </w:tcBorders>
            <w:tcW w:w="8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233.69</w:t>
            </w:r>
            <w:r/>
          </w:p>
        </w:tc>
        <w:tc>
          <w:tcPr>
            <w:shd w:val="clear" w:color="auto" w:fill="auto"/>
            <w:tcBorders>
              <w:top w:val="single" w:color="000000" w:sz="4" w:space="0"/>
              <w:lef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tcBorders>
            <w:tcW w:w="98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3550"/>
        </w:trPr>
        <w:tc>
          <w:tcPr>
            <w:shd w:val="clear" w:color="auto" w:fill="auto"/>
            <w:tcBorders>
              <w:top w:val="single" w:color="000000" w:sz="4" w:space="0"/>
              <w:left w:val="single" w:color="000000" w:sz="8" w:space="0"/>
              <w:right w:val="single" w:color="000000" w:sz="4" w:space="0"/>
            </w:tcBorders>
            <w:tcW w:w="550"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测绘</w:t>
            </w:r>
            <w:r/>
          </w:p>
        </w:tc>
        <w:tc>
          <w:tcPr>
            <w:shd w:val="clear" w:color="auto" w:fill="auto"/>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1、对开发区内市政雨水管网和部分开放式小区管网及源头小区和企事业单位排入市政管网的检查井进行测绘定位。</w:t>
            </w:r>
            <w:r/>
          </w:p>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2、按照《城市地下管网探测技术规程》CJJ61和《江苏省城市地下管网探测技术规程》DGJ32/TJ186 等要求，对排查范围内排水管网进行测绘。对已有测绘成果的，根据需要进行必要的修测，当日测绘资料应在次日形成CAD成果。</w:t>
            </w:r>
            <w:r/>
          </w:p>
          <w:p>
            <w:pPr>
              <w:spacing w:line="232" w:lineRule="auto"/>
              <w:rPr>
                <w:rFonts w:hint="default" w:ascii="宋体" w:hAnsi="宋体" w:eastAsia="宋体" w:cs="宋体"/>
                <w:color w:val="000000"/>
                <w:spacing w:val="-2"/>
                <w:sz w:val="21"/>
                <w:lang w:val="en-US" w:eastAsia="zh-CN"/>
              </w:rPr>
            </w:pPr>
            <w:r>
              <w:rPr>
                <w:rFonts w:hint="eastAsia" w:ascii="宋体" w:hAnsi="宋体" w:eastAsia="宋体" w:cs="宋体"/>
                <w:color w:val="000000"/>
                <w:spacing w:val="-2"/>
                <w:sz w:val="21"/>
                <w:lang w:val="en-US" w:eastAsia="zh-CN"/>
              </w:rPr>
              <w:t xml:space="preserve">3、具体详见采购需求三.服务要求</w:t>
            </w:r>
            <w:r/>
          </w:p>
        </w:tc>
        <w:tc>
          <w:tcPr>
            <w:shd w:val="clear" w:color="auto" w:fill="auto"/>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right w:val="single" w:color="000000" w:sz="4" w:space="0"/>
            </w:tcBorders>
            <w:tcW w:w="82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004" w:type="dxa"/>
            <w:vAlign w:val="center"/>
            <w:vMerge w:val="restart"/>
            <w:textDirection w:val="lrTb"/>
            <w:noWrap w:val="false"/>
          </w:tcPr>
          <w:p>
            <w:pPr>
              <w:jc w:val="righ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5.19</w:t>
            </w:r>
            <w:r/>
          </w:p>
        </w:tc>
        <w:tc>
          <w:tcPr>
            <w:shd w:val="clear" w:color="auto" w:fill="auto"/>
            <w:tcBorders>
              <w:top w:val="single" w:color="000000" w:sz="4" w:space="0"/>
              <w:left w:val="single" w:color="000000" w:sz="4" w:space="0"/>
              <w:right w:val="single" w:color="000000" w:sz="4" w:space="0"/>
            </w:tcBorders>
            <w:tcW w:w="10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98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jc w:val="center"/>
          <w:trHeight w:val="626"/>
        </w:trPr>
        <w:tc>
          <w:tcPr>
            <w:shd w:val="clear" w:color="auto" w:fill="auto"/>
            <w:tcBorders>
              <w:left w:val="single" w:color="000000" w:sz="8" w:space="0"/>
              <w:bottom w:val="single" w:color="000000" w:sz="4" w:space="0"/>
              <w:right w:val="single" w:color="000000" w:sz="4" w:space="0"/>
            </w:tcBorders>
            <w:tcW w:w="550" w:type="dxa"/>
            <w:vAlign w:val="center"/>
            <w:vMerge w:val="continue"/>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rPr>
              <w:t xml:space="preserve">评估及整改建议</w:t>
            </w:r>
            <w:r/>
          </w:p>
        </w:tc>
        <w:tc>
          <w:tcPr>
            <w:shd w:val="clear" w:color="auto" w:fill="auto"/>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spacing w:line="232" w:lineRule="auto"/>
              <w:rPr>
                <w:rFonts w:ascii="宋体" w:hAnsi="宋体" w:eastAsia="宋体" w:cs="宋体"/>
                <w:color w:val="000000"/>
                <w:spacing w:val="-2"/>
                <w:sz w:val="21"/>
              </w:rPr>
            </w:pPr>
            <w:r>
              <w:rPr>
                <w:rFonts w:ascii="宋体" w:hAnsi="宋体" w:eastAsia="宋体" w:cs="宋体"/>
                <w:color w:val="000000"/>
                <w:spacing w:val="-2"/>
                <w:sz w:val="21"/>
              </w:rPr>
              <w:t xml:space="preserve">1、通过评估，梳理排水管网系统存在问题，为后续整改工作提供依据。</w:t>
            </w:r>
            <w:r/>
          </w:p>
          <w:p>
            <w:pPr>
              <w:jc w:val="left"/>
              <w:keepLines w:val="0"/>
              <w:keepNext w:val="0"/>
              <w:widowControl/>
              <w:rPr>
                <w:rFonts w:ascii="宋体" w:hAnsi="宋体" w:eastAsia="宋体" w:cs="宋体"/>
                <w:color w:val="000000"/>
                <w:spacing w:val="-2"/>
                <w:sz w:val="21"/>
              </w:rPr>
              <w:suppressLineNumbers w:val="0"/>
            </w:pPr>
            <w:r>
              <w:rPr>
                <w:rFonts w:ascii="宋体" w:hAnsi="宋体" w:eastAsia="宋体" w:cs="宋体"/>
                <w:color w:val="000000"/>
                <w:spacing w:val="-2"/>
                <w:sz w:val="21"/>
              </w:rPr>
              <w:t xml:space="preserve">2、对于直接调查出的雨污混接、直排问题，即时告知业主进行即时整改。测绘、调查、检测工作完成后应及时开展评估工作，并编制评估报告书及整改建议。</w:t>
            </w:r>
            <w:r/>
          </w:p>
          <w:p>
            <w:pPr>
              <w:jc w:val="left"/>
              <w:keepLines w:val="0"/>
              <w:keepNext w:val="0"/>
              <w:widowControl/>
              <w:rPr>
                <w:rFonts w:hint="default" w:ascii="宋体" w:hAnsi="宋体" w:eastAsia="宋体" w:cs="宋体"/>
                <w:color w:val="000000"/>
                <w:spacing w:val="-2"/>
                <w:sz w:val="21"/>
                <w:lang w:val="en-US" w:eastAsia="zh-CN"/>
              </w:rPr>
              <w:suppressLineNumbers w:val="0"/>
            </w:pPr>
            <w:r>
              <w:rPr>
                <w:rFonts w:hint="eastAsia" w:ascii="宋体" w:hAnsi="宋体" w:eastAsia="宋体" w:cs="宋体"/>
                <w:color w:val="000000"/>
                <w:spacing w:val="-2"/>
                <w:sz w:val="21"/>
                <w:lang w:val="en-US" w:eastAsia="zh-CN"/>
              </w:rPr>
              <w:t xml:space="preserve">3、具体详见采购需求三.服务要求</w:t>
            </w:r>
            <w:r/>
          </w:p>
        </w:tc>
        <w:tc>
          <w:tcPr>
            <w:shd w:val="clear" w:color="auto" w:fill="auto"/>
            <w:tcBorders>
              <w:left w:val="single" w:color="000000" w:sz="4" w:space="0"/>
              <w:bottom w:val="single" w:color="000000" w:sz="4" w:space="0"/>
              <w:right w:val="single" w:color="000000" w:sz="4" w:space="0"/>
            </w:tcBorders>
            <w:tcW w:w="75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bottom w:val="single" w:color="000000" w:sz="4" w:space="0"/>
              <w:right w:val="single" w:color="000000" w:sz="4" w:space="0"/>
            </w:tcBorders>
            <w:tcW w:w="827" w:type="dxa"/>
            <w:vAlign w:val="center"/>
            <w:vMerge w:val="continue"/>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bottom w:val="single" w:color="000000" w:sz="4" w:space="0"/>
              <w:right w:val="single" w:color="000000" w:sz="4" w:space="0"/>
            </w:tcBorders>
            <w:tcW w:w="1004" w:type="dxa"/>
            <w:vAlign w:val="center"/>
            <w:vMerge w:val="continue"/>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bottom w:val="single" w:color="000000" w:sz="4" w:space="0"/>
              <w:right w:val="single" w:color="000000" w:sz="4" w:space="0"/>
            </w:tcBorders>
            <w:tcW w:w="1019" w:type="dxa"/>
            <w:vAlign w:val="center"/>
            <w:vMerge w:val="continue"/>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bottom w:val="single" w:color="000000" w:sz="4" w:space="0"/>
              <w:right w:val="single" w:color="000000" w:sz="4" w:space="0"/>
            </w:tcBorders>
            <w:tcW w:w="989" w:type="dxa"/>
            <w:vAlign w:val="center"/>
            <w:vMerge w:val="continue"/>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spacing w:before="25" w:after="25" w:line="360" w:lineRule="auto"/>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r>
      <w:r/>
    </w:p>
    <w:p>
      <w:pPr>
        <w:spacing w:before="25" w:after="25" w:line="360" w:lineRule="auto"/>
        <w:rPr>
          <w:rFonts w:ascii="宋体" w:hAnsi="宋体" w:eastAsia="宋体" w:cs="宋体"/>
          <w:color w:val="000000"/>
          <w:sz w:val="24"/>
          <w:highlight w:val="white"/>
        </w:rPr>
      </w:pPr>
      <w:r>
        <w:rPr>
          <w:rFonts w:hint="eastAsia" w:ascii="宋体" w:hAnsi="宋体" w:eastAsia="宋体" w:cs="宋体"/>
          <w:b/>
          <w:bCs/>
          <w:color w:val="ff0000"/>
          <w:sz w:val="24"/>
          <w:szCs w:val="24"/>
          <w:highlight w:val="none"/>
          <w:lang w:val="en-US" w:eastAsia="zh-CN"/>
        </w:rPr>
        <w:t xml:space="preserve">注：</w:t>
      </w:r>
      <w:r>
        <w:rPr>
          <w:rFonts w:hint="eastAsia" w:ascii="宋体" w:hAnsi="宋体" w:eastAsia="宋体" w:cs="宋体"/>
          <w:b/>
          <w:bCs/>
          <w:color w:val="ff0000"/>
          <w:sz w:val="24"/>
          <w:szCs w:val="24"/>
          <w:highlight w:val="none"/>
        </w:rPr>
        <w:t xml:space="preserve">本项目以采购清单中报价单位的基准价的优惠率方式进行报价，固定单价报价=基准价*(1-优惠率)例如:基准价为100，优惠率为10%(上表中的报价框内填10即可)，固定单价报价=100*(1-10%)=90。</w:t>
      </w:r>
      <w:r/>
    </w:p>
    <w:p>
      <w:pPr>
        <w:ind w:left="0" w:right="0" w:firstLine="0"/>
        <w:spacing w:before="100" w:after="100"/>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0"/>
        <w:spacing w:before="100" w:after="10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投标人盖章（公章）：</w:t>
      </w:r>
      <w:r/>
    </w:p>
    <w:p>
      <w:pPr>
        <w:ind w:left="0" w:right="0" w:firstLine="482"/>
        <w:jc w:val="both"/>
        <w:spacing w:before="0" w:after="0"/>
        <w:rPr>
          <w:rFonts w:ascii="宋体" w:hAnsi="宋体" w:eastAsia="宋体" w:cs="宋体"/>
          <w:b/>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4"/>
          <w:szCs w:val="24"/>
          <w:highlight w:val="none"/>
        </w:rPr>
        <w:t xml:space="preserve">日期：_____年______月______日</w:t>
      </w:r>
      <w:r/>
    </w:p>
    <w:p>
      <w:pPr>
        <w:rPr>
          <w:rFonts w:ascii="宋体" w:hAnsi="宋体" w:eastAsia="宋体" w:cs="宋体"/>
          <w:b/>
          <w:color w:val="000000"/>
          <w:sz w:val="30"/>
          <w:highlight w:val="white"/>
        </w:rPr>
      </w:pPr>
      <w:r>
        <w:rPr>
          <w:rFonts w:ascii="宋体" w:hAnsi="宋体" w:eastAsia="宋体" w:cs="宋体"/>
          <w:b/>
          <w:color w:val="000000"/>
          <w:sz w:val="30"/>
          <w:highlight w:val="white"/>
        </w:rPr>
        <w:br w:type="page" w:clear="all"/>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 </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（四）法定代表人身份证明书</w:t>
      </w:r>
      <w:r/>
    </w:p>
    <w:p>
      <w:pPr>
        <w:ind w:left="239" w:right="0" w:firstLine="24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兹证明</w:t>
      </w:r>
      <w:r>
        <w:rPr>
          <w:rFonts w:ascii="宋体" w:hAnsi="宋体" w:eastAsia="宋体" w:cs="宋体"/>
          <w:b/>
          <w:color w:val="000000"/>
          <w:sz w:val="24"/>
          <w:highlight w:val="white"/>
          <w:u w:val="single"/>
        </w:rPr>
        <w:t xml:space="preserve">×××（）姓名</w:t>
      </w:r>
      <w:r>
        <w:rPr>
          <w:rFonts w:ascii="宋体" w:hAnsi="宋体" w:eastAsia="宋体" w:cs="宋体"/>
          <w:color w:val="000000"/>
          <w:sz w:val="24"/>
          <w:highlight w:val="white"/>
        </w:rPr>
        <w:t xml:space="preserve">同志，性别</w:t>
      </w:r>
      <w:r>
        <w:rPr>
          <w:rFonts w:ascii="宋体" w:hAnsi="宋体" w:eastAsia="宋体" w:cs="宋体"/>
          <w:b/>
          <w:color w:val="000000"/>
          <w:sz w:val="24"/>
          <w:highlight w:val="white"/>
          <w:u w:val="single"/>
        </w:rPr>
        <w:t xml:space="preserve">×××</w:t>
      </w:r>
      <w:r>
        <w:rPr>
          <w:rFonts w:ascii="宋体" w:hAnsi="宋体" w:eastAsia="宋体" w:cs="宋体"/>
          <w:color w:val="000000"/>
          <w:sz w:val="24"/>
          <w:highlight w:val="white"/>
        </w:rPr>
        <w:t xml:space="preserve">，居民身份证号</w:t>
      </w:r>
      <w:r>
        <w:rPr>
          <w:rFonts w:ascii="宋体" w:hAnsi="宋体" w:eastAsia="宋体" w:cs="宋体"/>
          <w:b/>
          <w:color w:val="000000"/>
          <w:sz w:val="24"/>
          <w:highlight w:val="white"/>
          <w:u w:val="single"/>
        </w:rPr>
        <w:t xml:space="preserve">×××</w:t>
      </w:r>
      <w:r>
        <w:rPr>
          <w:rFonts w:ascii="宋体" w:hAnsi="宋体" w:eastAsia="宋体" w:cs="宋体"/>
          <w:color w:val="000000"/>
          <w:sz w:val="24"/>
          <w:highlight w:val="white"/>
        </w:rPr>
        <w:t xml:space="preserve">，在我单位任</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职务，系我单位主要负责人即法定代表人。</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单位地址：</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电话：</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单位全称：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公章： </w:t>
      </w:r>
      <w:r/>
    </w:p>
    <w:p>
      <w:pPr>
        <w:ind w:left="0" w:right="0" w:firstLine="480"/>
        <w:jc w:val="both"/>
        <w:spacing w:before="0" w:after="0"/>
        <w:tabs>
          <w:tab w:val="left" w:pos="729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tabs>
          <w:tab w:val="left" w:pos="729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年月日</w:t>
      </w:r>
      <w:r/>
    </w:p>
    <w:p>
      <w:pPr>
        <w:ind w:left="0" w:right="0" w:firstLine="482"/>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left="0" w:right="0" w:firstLine="482"/>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left="0" w:right="0" w:firstLine="482"/>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附：法定代表人居民身份证扫描件</w:t>
      </w:r>
      <w:r/>
    </w:p>
    <w:p>
      <w:pPr>
        <w:ind w:left="0" w:right="0" w:firstLine="480"/>
        <w:jc w:val="both"/>
        <w:spacing w:before="0" w:after="0"/>
        <w:tabs>
          <w:tab w:val="left" w:pos="7290" w:leader="none"/>
        </w:tabs>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注：1.“法定代表人”直接参加投标响应活动的仅需填写本身份证明</w:t>
      </w:r>
      <w:r>
        <w:rPr>
          <w:rFonts w:ascii="宋体" w:hAnsi="宋体" w:eastAsia="宋体" w:cs="宋体"/>
          <w:color w:val="000000"/>
          <w:sz w:val="24"/>
          <w:highlight w:val="white"/>
        </w:rPr>
        <w:t xml:space="preserve">。</w:t>
      </w:r>
      <w:r/>
    </w:p>
    <w:p>
      <w:pPr>
        <w:ind w:left="0" w:right="0" w:firstLine="480"/>
        <w:jc w:val="both"/>
        <w:spacing w:before="0" w:after="0"/>
        <w:tabs>
          <w:tab w:val="left" w:pos="7290" w:leader="none"/>
        </w:tabs>
        <w:rPr>
          <w:highlight w:val="white"/>
        </w:rPr>
        <w:pBdr>
          <w:top w:val="none" w:color="000000" w:sz="0" w:space="0"/>
          <w:left w:val="none" w:color="000000" w:sz="0" w:space="0"/>
          <w:bottom w:val="none" w:color="000000" w:sz="0" w:space="0"/>
          <w:right w:val="none" w:color="000000" w:sz="0" w:space="0"/>
        </w:pBdr>
      </w:pPr>
      <w:r>
        <w:rPr>
          <w:rFonts w:asciiTheme="minorHAnsi" w:hAnsiTheme="minorHAnsi" w:eastAsiaTheme="minorEastAsia" w:cstheme="minorBidi"/>
          <w:sz w:val="21"/>
          <w:szCs w:val="22"/>
        </w:rPr>
        <w:t xml:space="preserve">2.</w:t>
      </w:r>
      <w:r>
        <w:rPr>
          <w:rFonts w:ascii="宋体" w:hAnsi="宋体" w:eastAsia="宋体" w:cs="宋体"/>
          <w:b/>
          <w:color w:val="000000"/>
          <w:sz w:val="24"/>
          <w:highlight w:val="white"/>
          <w:u w:val="single"/>
        </w:rPr>
        <w:t xml:space="preserve">投标人属于非法人组织的，按照法律、行政法规规定能够对外代表其从事民事活动的主要负责人，视同法定代表人。</w:t>
      </w:r>
      <w:r/>
    </w:p>
    <w:p>
      <w:pPr>
        <w:ind w:left="0" w:right="0" w:firstLine="0"/>
        <w:spacing w:before="240" w:after="24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highlight w:val="white"/>
        </w:rPr>
        <w:t xml:space="preserve"> </w:t>
      </w:r>
      <w:r/>
    </w:p>
    <w:p>
      <w:pPr>
        <w:ind w:left="0" w:right="0" w:firstLine="562"/>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p>
    <w:p>
      <w:pPr>
        <w:ind w:left="0" w:right="0" w:firstLine="562"/>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p>
    <w:p>
      <w:pPr>
        <w:ind w:left="0" w:right="0" w:firstLine="562"/>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p>
    <w:p>
      <w:pPr>
        <w:rPr>
          <w:rFonts w:ascii="宋体" w:hAnsi="宋体" w:eastAsia="宋体" w:cs="宋体"/>
          <w:b/>
          <w:color w:val="000000"/>
          <w:sz w:val="30"/>
          <w:highlight w:val="white"/>
        </w:rPr>
      </w:pPr>
      <w:r>
        <w:rPr>
          <w:rFonts w:ascii="宋体" w:hAnsi="宋体" w:eastAsia="宋体" w:cs="宋体"/>
          <w:b/>
          <w:color w:val="000000"/>
          <w:sz w:val="30"/>
          <w:highlight w:val="white"/>
        </w:rPr>
        <w:br w:type="page" w:clear="all"/>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（五）法定代表人授权委托书</w:t>
      </w:r>
      <w:r/>
    </w:p>
    <w:p>
      <w:pPr>
        <w:ind w:left="0" w:right="0" w:firstLine="480"/>
        <w:jc w:val="both"/>
        <w:spacing w:before="0" w:after="0"/>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本授权书声明：____________（投标人名称）授权________________（被授权人的姓名）为我方就JSZC-</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号项目采购活动的合法代理人，以本单位名义全权处理一切与该项目采购有关的事务。</w:t>
      </w:r>
      <w:r/>
    </w:p>
    <w:p>
      <w:pPr>
        <w:ind w:left="0" w:right="0" w:firstLine="480"/>
        <w:jc w:val="both"/>
        <w:spacing w:before="0" w:after="0"/>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本授权书于______年____月____日起生效，特此声明。</w:t>
      </w:r>
      <w:r/>
    </w:p>
    <w:p>
      <w:pPr>
        <w:ind w:left="0" w:right="0" w:firstLine="480"/>
        <w:jc w:val="both"/>
        <w:spacing w:before="0" w:after="0"/>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被授权人身份证号码：</w:t>
      </w:r>
      <w:r/>
    </w:p>
    <w:p>
      <w:pPr>
        <w:ind w:left="0" w:right="0" w:firstLine="480"/>
        <w:jc w:val="both"/>
        <w:spacing w:before="0" w:after="0"/>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被授权人联系电话：（手机）</w:t>
      </w:r>
      <w:r/>
    </w:p>
    <w:p>
      <w:pPr>
        <w:ind w:left="0" w:right="0" w:firstLine="480"/>
        <w:jc w:val="both"/>
        <w:spacing w:before="0" w:after="0"/>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授权单位名称：（加盖CA电子公章）</w:t>
      </w:r>
      <w:r/>
    </w:p>
    <w:p>
      <w:pPr>
        <w:ind w:left="0" w:right="0" w:firstLine="480"/>
        <w:jc w:val="both"/>
        <w:spacing w:before="0" w:after="0"/>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单位地址：</w:t>
      </w:r>
      <w:r/>
    </w:p>
    <w:p>
      <w:pPr>
        <w:ind w:left="0" w:right="0" w:firstLine="480"/>
        <w:jc w:val="both"/>
        <w:spacing w:before="0" w:after="0"/>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643"/>
        <w:jc w:val="both"/>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left="0" w:right="0" w:firstLine="643"/>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附：委托代理人居民身份证扫描件</w:t>
      </w:r>
      <w:r/>
    </w:p>
    <w:p>
      <w:pPr>
        <w:ind w:left="0" w:right="0" w:firstLine="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注：“法定代表人”授权其他人（必须为投标人正式员工，证明材料：劳动合同、近半年内至少一个月社会保险缴纳材料附后）投标的，须填写法定代表人身份证明书和本委托书。</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一、资格条件</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（一）具有独立承担民事责任的能力</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（二）具有良好的商业信誉和健全的财务会计制度</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（三）有依法缴纳税收和社会保障资金的良好记录</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（四）具备履行合同所必需的设备和专业技术能力的书面声明。</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（五）参加政府采购活动前3年内在经营活动中没有重大违法记录的书面声明。</w:t>
      </w:r>
      <w:r/>
    </w:p>
    <w:p>
      <w:pPr>
        <w:ind w:left="0" w:right="0" w:firstLine="48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声明</w:t>
      </w:r>
      <w:r/>
    </w:p>
    <w:p>
      <w:pPr>
        <w:ind w:left="0" w:right="0" w:firstLine="482"/>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rFonts w:ascii="宋体" w:hAnsi="宋体" w:eastAsia="宋体" w:cs="宋体"/>
          <w:color w:val="000000"/>
          <w:sz w:val="24"/>
          <w:highlight w:val="white"/>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right="0"/>
        <w:jc w:val="both"/>
        <w:spacing w:before="0" w:after="0"/>
        <w:rPr>
          <w:highlight w:val="white"/>
        </w:rPr>
        <w:pBdr>
          <w:top w:val="none" w:color="000000" w:sz="0" w:space="0"/>
          <w:left w:val="none" w:color="000000" w:sz="0" w:space="0"/>
          <w:bottom w:val="none" w:color="000000" w:sz="0" w:space="0"/>
          <w:right w:val="none" w:color="000000" w:sz="0" w:space="0"/>
        </w:pBdr>
      </w:pPr>
      <w:r>
        <w:rPr>
          <w:highlight w:val="white"/>
        </w:rPr>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rPr>
          <w:rFonts w:ascii="宋体" w:hAnsi="宋体" w:eastAsia="宋体" w:cs="宋体"/>
          <w:color w:val="000000"/>
          <w:sz w:val="24"/>
          <w:highlight w:val="white"/>
        </w:rPr>
      </w:pPr>
      <w:r>
        <w:rPr>
          <w:rFonts w:ascii="宋体" w:hAnsi="宋体" w:eastAsia="宋体" w:cs="宋体"/>
          <w:color w:val="000000"/>
          <w:sz w:val="24"/>
          <w:highlight w:val="white"/>
        </w:rPr>
        <w:br w:type="page" w:clear="all"/>
      </w:r>
      <w:r/>
    </w:p>
    <w:p>
      <w:pPr>
        <w:ind w:left="0" w:right="0" w:firstLine="480"/>
        <w:jc w:val="both"/>
        <w:spacing w:before="0" w:after="0"/>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（六）落实政府采购政策需满足的资格要求：</w:t>
      </w:r>
      <w:r/>
    </w:p>
    <w:p>
      <w:pPr>
        <w:ind w:left="0" w:right="0" w:firstLine="0"/>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中小企业声明函</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 1. （标的名称） ，属于（采购文件中明确的所属行业）；承接企业为（企业名称），从业人员    人，营业 收入为    万元，资产总额为    万元，属于（中型企业、 小型企业、微型企业）； </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2. （标的名称） ，属于（采购文件中明确的所属行业）；承接企业为（企业名称），从业人员    人，营业 收入为    万元，资产总额为    万元，属于（中型企业、 小型企业、微型企业）； </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 </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以上企业，不属于大企业的分支机构，不存在控股股东为大企业的情形，也不存在与大企业的负责人为同一人的情形。 </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本企业对上述声明内容的真实性负责。如有虚假，将依法承担相应责任。 </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企业名称（盖章）：</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日 期：      </w:t>
      </w:r>
      <w:r/>
    </w:p>
    <w:p>
      <w:pPr>
        <w:ind w:left="0" w:right="0" w:firstLine="504"/>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注：从业人员、营业收入、资产总额填报上一年度数据，无上一年度数据的新成立企业可不填报。</w:t>
      </w:r>
      <w:r/>
    </w:p>
    <w:p>
      <w:pPr>
        <w:rPr>
          <w:rFonts w:ascii="宋体" w:hAnsi="宋体" w:eastAsia="宋体" w:cs="宋体"/>
          <w:color w:val="000000"/>
          <w:sz w:val="24"/>
          <w:highlight w:val="white"/>
        </w:rPr>
      </w:pPr>
      <w:r>
        <w:rPr>
          <w:rFonts w:ascii="宋体" w:hAnsi="宋体" w:eastAsia="宋体" w:cs="宋体"/>
          <w:color w:val="000000"/>
          <w:sz w:val="24"/>
          <w:highlight w:val="white"/>
        </w:rPr>
      </w:r>
      <w:r/>
    </w:p>
    <w:p>
      <w:pPr>
        <w:rPr>
          <w:rFonts w:ascii="宋体" w:hAnsi="宋体" w:eastAsia="宋体" w:cs="宋体"/>
          <w:color w:val="000000"/>
          <w:sz w:val="24"/>
          <w:highlight w:val="white"/>
        </w:rPr>
      </w:pPr>
      <w:r>
        <w:rPr>
          <w:rFonts w:ascii="宋体" w:hAnsi="宋体" w:eastAsia="宋体" w:cs="宋体"/>
          <w:color w:val="000000"/>
          <w:sz w:val="24"/>
          <w:highlight w:val="white"/>
        </w:rPr>
        <w:br w:type="page" w:clear="all"/>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（七）资格承诺函</w:t>
      </w: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资格承诺函</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致：</w:t>
      </w:r>
      <w:r>
        <w:rPr>
          <w:rFonts w:ascii="宋体" w:hAnsi="宋体" w:eastAsia="宋体" w:cs="宋体"/>
          <w:color w:val="000000"/>
          <w:sz w:val="24"/>
          <w:highlight w:val="white"/>
          <w:u w:val="single"/>
        </w:rPr>
        <w:t xml:space="preserve">___________（采购人、采购代理机构）</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我单位参与</w:t>
      </w:r>
      <w:r>
        <w:rPr>
          <w:rFonts w:ascii="宋体" w:hAnsi="宋体" w:eastAsia="宋体" w:cs="宋体"/>
          <w:color w:val="000000"/>
          <w:sz w:val="24"/>
          <w:highlight w:val="white"/>
          <w:u w:val="single"/>
        </w:rPr>
        <w:t xml:space="preserve">______________（项目名称）______________（项目编号）</w:t>
      </w:r>
      <w:r>
        <w:rPr>
          <w:rFonts w:ascii="宋体" w:hAnsi="宋体" w:eastAsia="宋体" w:cs="宋体"/>
          <w:color w:val="000000"/>
          <w:sz w:val="24"/>
          <w:highlight w:val="white"/>
        </w:rPr>
        <w:t xml:space="preserve">项目的政府采购活动，现承诺如下：</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1.我方具有良好的商业信誉和健全的财务会计制度。</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2.我方具有履行合同所必需的设备和专业技术能力。</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3.我方具有依法缴纳税收和社会保障资金的良好记录。</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4.我方参加本项目采购活动前三年内，在经营活动中没有重大违法记录。</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若我单位承诺不实，自愿承担提供虚假材料谋取中标、成交的法律责任。</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投标（响应）供应商（全称并盖章）：</w:t>
      </w:r>
      <w:r>
        <w:rPr>
          <w:rFonts w:ascii="宋体" w:hAnsi="宋体" w:eastAsia="宋体" w:cs="宋体"/>
          <w:color w:val="000000"/>
          <w:sz w:val="24"/>
          <w:highlight w:val="white"/>
          <w:u w:val="single"/>
        </w:rPr>
        <w:t xml:space="preserve">___________</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供应商法定代表人或授权代表（签字或签章）：</w:t>
      </w:r>
      <w:r>
        <w:rPr>
          <w:rFonts w:ascii="宋体" w:hAnsi="宋体" w:eastAsia="宋体" w:cs="宋体"/>
          <w:color w:val="000000"/>
          <w:sz w:val="24"/>
          <w:highlight w:val="white"/>
          <w:u w:val="single"/>
        </w:rPr>
        <w:t xml:space="preserve">___________</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w:t>
      </w:r>
      <w:r>
        <w:rPr>
          <w:rFonts w:ascii="宋体" w:hAnsi="宋体" w:eastAsia="宋体" w:cs="宋体"/>
          <w:color w:val="000000"/>
          <w:sz w:val="24"/>
          <w:highlight w:val="white"/>
          <w:u w:val="single"/>
        </w:rPr>
        <w:t xml:space="preserve">___________</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说明：1.供应商可自行选择是否提供本承诺函，若不提供本承诺函的，应按采购文件要求提供相应的证明材料。</w:t>
      </w:r>
      <w:r/>
    </w:p>
    <w:p>
      <w:pPr>
        <w:ind w:left="0" w:right="0" w:firstLine="480"/>
        <w:jc w:val="both"/>
        <w:spacing w:before="0" w:after="0"/>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480"/>
        <w:jc w:val="both"/>
        <w:spacing w:before="0" w:after="0"/>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bookmarkStart w:id="6" w:name="_Toc25207"/>
      <w:r/>
      <w:r/>
    </w:p>
    <w:p>
      <w:pPr>
        <w:ind w:left="0" w:right="0" w:firstLine="480"/>
        <w:jc w:val="both"/>
        <w:spacing w:before="0" w:after="0"/>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80"/>
        <w:jc w:val="both"/>
        <w:spacing w:before="0" w:after="0"/>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80"/>
        <w:jc w:val="both"/>
        <w:spacing w:before="0" w:after="0"/>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rPr>
          <w:rFonts w:hint="eastAsia" w:ascii="宋体" w:hAnsi="宋体" w:eastAsia="宋体" w:cs="宋体"/>
          <w:color w:val="000000"/>
          <w:sz w:val="24"/>
          <w:highlight w:val="white"/>
          <w:lang w:val="en-US" w:eastAsia="zh-CN"/>
        </w:rPr>
        <w:t xml:space="preserve">八</w:t>
      </w:r>
      <w:r>
        <w:rPr>
          <w:rFonts w:ascii="宋体" w:hAnsi="宋体" w:eastAsia="宋体" w:cs="宋体"/>
          <w:color w:val="000000"/>
          <w:sz w:val="24"/>
          <w:highlight w:val="white"/>
        </w:rPr>
        <w:t xml:space="preserve">)本项目的特定资格要求</w:t>
      </w:r>
      <w:bookmarkEnd w:id="6"/>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highlight w:val="white"/>
        </w:rPr>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二、符合条件</w:t>
      </w:r>
      <w:r/>
    </w:p>
    <w:p>
      <w:pPr>
        <w:ind w:left="0" w:right="0" w:firstLine="372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（一）投标报价</w:t>
      </w:r>
      <w:r/>
    </w:p>
    <w:p>
      <w:pPr>
        <w:ind w:left="0" w:right="0" w:firstLine="480"/>
        <w:jc w:val="center"/>
        <w:spacing w:before="0" w:after="0"/>
        <w:rPr>
          <w:highlight w:val="white"/>
        </w:rPr>
        <w:pBdr>
          <w:top w:val="none" w:color="000000" w:sz="0" w:space="0"/>
          <w:left w:val="none" w:color="000000" w:sz="0" w:space="0"/>
          <w:bottom w:val="none" w:color="000000" w:sz="0" w:space="0"/>
          <w:right w:val="none" w:color="000000" w:sz="0" w:space="0"/>
        </w:pBdr>
      </w:pPr>
      <w:r>
        <w:rPr>
          <w:highlight w:val="white"/>
        </w:rPr>
      </w:r>
      <w:r/>
    </w:p>
    <w:p>
      <w:pPr>
        <w:ind w:left="0" w:right="0" w:firstLine="480"/>
        <w:jc w:val="center"/>
        <w:spacing w:before="0" w:after="0"/>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0"/>
        <w:jc w:val="center"/>
        <w:rPr>
          <w:rFonts w:hint="eastAsia" w:asciiTheme="minorEastAsia" w:hAnsiTheme="minorEastAsia"/>
          <w:sz w:val="24"/>
          <w:szCs w:val="24"/>
        </w:rPr>
      </w:pPr>
      <w:r>
        <w:rPr>
          <w:rFonts w:hint="eastAsia" w:asciiTheme="minorEastAsia" w:hAnsiTheme="minorEastAsia"/>
          <w:sz w:val="24"/>
          <w:szCs w:val="24"/>
        </w:rPr>
      </w:r>
      <w:r/>
    </w:p>
    <w:p>
      <w:pPr>
        <w:ind w:firstLine="480"/>
        <w:jc w:val="center"/>
        <w:rPr>
          <w:rFonts w:hint="eastAsia" w:asciiTheme="minorEastAsia" w:hAnsiTheme="minorEastAsia"/>
          <w:sz w:val="24"/>
          <w:szCs w:val="24"/>
        </w:rPr>
      </w:pPr>
      <w:r>
        <w:rPr>
          <w:rFonts w:hint="eastAsia" w:asciiTheme="minorEastAsia" w:hAnsiTheme="minorEastAsia"/>
          <w:sz w:val="24"/>
          <w:szCs w:val="24"/>
        </w:rPr>
      </w:r>
      <w:r/>
    </w:p>
    <w:p>
      <w:pPr>
        <w:ind w:firstLine="480"/>
        <w:jc w:val="center"/>
        <w:rPr>
          <w:rFonts w:hint="eastAsia" w:asciiTheme="minorEastAsia" w:hAnsiTheme="minorEastAsia"/>
          <w:sz w:val="24"/>
          <w:szCs w:val="24"/>
        </w:rPr>
      </w:pPr>
      <w:r>
        <w:rPr>
          <w:rFonts w:hint="eastAsia" w:asciiTheme="minorEastAsia" w:hAnsiTheme="minorEastAsia"/>
          <w:sz w:val="24"/>
          <w:szCs w:val="24"/>
        </w:rPr>
      </w:r>
      <w:r/>
    </w:p>
    <w:p>
      <w:pPr>
        <w:ind w:firstLine="480"/>
        <w:jc w:val="center"/>
        <w:rPr>
          <w:rFonts w:hint="eastAsia" w:asciiTheme="minorEastAsia" w:hAnsiTheme="minorEastAsia"/>
          <w:sz w:val="24"/>
          <w:szCs w:val="24"/>
        </w:rPr>
      </w:pPr>
      <w:r>
        <w:rPr>
          <w:rFonts w:hint="eastAsia" w:asciiTheme="minorEastAsia" w:hAnsiTheme="minorEastAsia"/>
          <w:sz w:val="24"/>
          <w:szCs w:val="24"/>
        </w:rPr>
      </w:r>
      <w:r/>
    </w:p>
    <w:p>
      <w:pPr>
        <w:ind w:firstLine="480"/>
        <w:jc w:val="center"/>
        <w:rPr>
          <w:rFonts w:hint="eastAsia" w:asciiTheme="minorEastAsia" w:hAnsiTheme="minorEastAsia"/>
          <w:sz w:val="24"/>
          <w:szCs w:val="24"/>
        </w:rPr>
      </w:pPr>
      <w:r>
        <w:rPr>
          <w:rFonts w:hint="eastAsia" w:asciiTheme="minorEastAsia" w:hAnsiTheme="minorEastAsia"/>
          <w:sz w:val="24"/>
          <w:szCs w:val="24"/>
        </w:rPr>
      </w:r>
      <w:r/>
    </w:p>
    <w:p>
      <w:pPr>
        <w:ind w:firstLine="480"/>
        <w:jc w:val="center"/>
        <w:rPr>
          <w:rFonts w:asciiTheme="minorEastAsia" w:hAnsiTheme="minorEastAsia"/>
          <w:sz w:val="24"/>
          <w:szCs w:val="24"/>
        </w:rPr>
      </w:pPr>
      <w:r>
        <w:rPr>
          <w:rFonts w:hint="eastAsia" w:asciiTheme="minorEastAsia" w:hAnsiTheme="minorEastAsia"/>
          <w:sz w:val="24"/>
          <w:szCs w:val="24"/>
        </w:rPr>
        <w:t xml:space="preserve">二</w:t>
      </w:r>
      <w:r>
        <w:rPr>
          <w:rFonts w:asciiTheme="minorEastAsia" w:hAnsiTheme="minorEastAsia"/>
          <w:sz w:val="24"/>
          <w:szCs w:val="24"/>
        </w:rPr>
        <w:t xml:space="preserve">、</w:t>
      </w:r>
      <w:r>
        <w:rPr>
          <w:rFonts w:hint="eastAsia" w:asciiTheme="minorEastAsia" w:hAnsiTheme="minorEastAsia"/>
          <w:sz w:val="24"/>
          <w:szCs w:val="24"/>
          <w:lang w:val="en-US" w:eastAsia="zh-CN"/>
        </w:rPr>
        <w:t xml:space="preserve">服务</w:t>
      </w:r>
      <w:r>
        <w:rPr>
          <w:rFonts w:hint="eastAsia" w:asciiTheme="minorEastAsia" w:hAnsiTheme="minorEastAsia"/>
          <w:sz w:val="24"/>
          <w:szCs w:val="24"/>
        </w:rPr>
        <w:t xml:space="preserve">要求响应</w:t>
      </w:r>
      <w:r/>
    </w:p>
    <w:p>
      <w:pPr>
        <w:ind w:firstLine="480"/>
        <w:jc w:val="both"/>
        <w:rPr>
          <w:rFonts w:asciiTheme="minorEastAsia" w:hAnsiTheme="minorEastAsia"/>
          <w:sz w:val="24"/>
          <w:szCs w:val="24"/>
        </w:rPr>
      </w:pPr>
      <w:r>
        <w:rPr>
          <w:rFonts w:asciiTheme="minorEastAsia" w:hAnsiTheme="minorEastAsia"/>
          <w:sz w:val="24"/>
          <w:szCs w:val="24"/>
        </w:rPr>
      </w:r>
      <w:r/>
    </w:p>
    <w:tbl>
      <w:tblPr>
        <w:tblStyle w:val="691"/>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jc w:val="cente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870"/>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70"/>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870"/>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870"/>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870"/>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870"/>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jc w:val="cente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bl>
    <w:p>
      <w:pPr>
        <w:pStyle w:val="870"/>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p>
      <w:pPr>
        <w:pStyle w:val="870"/>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注：针对采购需求中“第三部分服务要求”的进行逐条响应。</w:t>
      </w:r>
      <w:r/>
    </w:p>
    <w:p>
      <w:pPr>
        <w:pStyle w:val="870"/>
        <w:numPr>
          <w:ilvl w:val="0"/>
          <w:numId w:val="5"/>
        </w:numPr>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“偏离”系指“正偏离”、“负偏离”或“无偏离”。</w:t>
      </w:r>
      <w:r/>
    </w:p>
    <w:p>
      <w:pPr>
        <w:pStyle w:val="870"/>
        <w:numPr>
          <w:ilvl w:val="0"/>
          <w:numId w:val="5"/>
        </w:numPr>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投标人应逐一说明投标服务内容和偏离情况，如直接拷贝或简单复制招标文件服务内容的，服务响应情况评分按得零分处理；</w:t>
      </w:r>
      <w:r/>
    </w:p>
    <w:p>
      <w:pPr>
        <w:pStyle w:val="870"/>
        <w:numPr>
          <w:ilvl w:val="0"/>
          <w:numId w:val="6"/>
        </w:numPr>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投标人在《服务响应及偏离表》中须如实表述服务内容，虚构服务内容的，将视为虚假应标，按照无效投标处理。</w:t>
      </w:r>
      <w:r/>
    </w:p>
    <w:p>
      <w:pPr>
        <w:pStyle w:val="870"/>
        <w:numPr>
          <w:ilvl w:val="0"/>
          <w:numId w:val="6"/>
        </w:numPr>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行数不够可自行添加。</w:t>
      </w:r>
      <w:r/>
    </w:p>
    <w:p>
      <w:pPr>
        <w:pStyle w:val="870"/>
        <w:numPr>
          <w:ilvl w:val="0"/>
          <w:numId w:val="6"/>
        </w:numPr>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相关证明材料附后。</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right"/>
        <w:rPr>
          <w:rFonts w:asciiTheme="minorEastAsia" w:hAnsiTheme="minorEastAsia"/>
          <w:sz w:val="24"/>
          <w:szCs w:val="24"/>
        </w:rPr>
      </w:pPr>
      <w:r>
        <w:rPr>
          <w:rFonts w:asciiTheme="minorEastAsia" w:hAnsiTheme="minorEastAsia"/>
          <w:sz w:val="24"/>
          <w:szCs w:val="24"/>
        </w:rPr>
      </w:r>
      <w:r/>
    </w:p>
    <w:p>
      <w:pPr>
        <w:ind w:firstLine="480"/>
        <w:jc w:val="right"/>
        <w:rPr>
          <w:rStyle w:val="690"/>
          <w:rFonts w:hint="eastAsia" w:ascii="宋体" w:hAnsi="宋体" w:eastAsia="宋体" w:cs="宋体"/>
          <w:color w:val="000000"/>
          <w:sz w:val="24"/>
          <w:szCs w:val="24"/>
          <w:highlight w:val="none"/>
          <w:lang w:val="en-US" w:eastAsia="zh-CN"/>
        </w:rPr>
      </w:pPr>
      <w:r>
        <w:rPr>
          <w:rStyle w:val="690"/>
          <w:rFonts w:hint="eastAsia" w:ascii="宋体" w:hAnsi="宋体" w:eastAsia="宋体" w:cs="宋体"/>
          <w:color w:val="000000"/>
          <w:sz w:val="24"/>
          <w:szCs w:val="24"/>
          <w:lang w:val="en-US" w:eastAsia="zh-CN"/>
        </w:rPr>
        <w:t xml:space="preserve">投标人（加盖公章）：</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both"/>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both"/>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cente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firstLine="480"/>
        <w:jc w:val="center"/>
        <w:rPr>
          <w:rFonts w:hint="eastAsia" w:asciiTheme="minorEastAsia" w:hAnsiTheme="minorEastAsia" w:eastAsiaTheme="minorEastAsia"/>
          <w:sz w:val="24"/>
          <w:szCs w:val="24"/>
          <w:lang w:eastAsia="zh-CN"/>
        </w:rPr>
      </w:pPr>
      <w:r>
        <w:rPr>
          <w:rFonts w:hint="eastAsia" w:asciiTheme="minorEastAsia" w:hAnsiTheme="minorEastAsia"/>
          <w:sz w:val="24"/>
          <w:szCs w:val="24"/>
          <w:lang w:eastAsia="zh-CN"/>
        </w:rPr>
        <w:t xml:space="preserve">三、商务要求响应</w:t>
      </w:r>
      <w:r/>
    </w:p>
    <w:p>
      <w:pPr>
        <w:ind w:firstLine="480"/>
        <w:jc w:val="both"/>
        <w:rPr>
          <w:rFonts w:asciiTheme="minorEastAsia" w:hAnsiTheme="minorEastAsia"/>
          <w:sz w:val="24"/>
          <w:szCs w:val="24"/>
        </w:rPr>
      </w:pPr>
      <w:r>
        <w:rPr>
          <w:rFonts w:asciiTheme="minorEastAsia" w:hAnsiTheme="minorEastAsia"/>
          <w:sz w:val="24"/>
          <w:szCs w:val="24"/>
        </w:rPr>
      </w:r>
      <w:r/>
    </w:p>
    <w:tbl>
      <w:tblPr>
        <w:tblStyle w:val="691"/>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870"/>
              <w:jc w:val="center"/>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70"/>
              <w:jc w:val="center"/>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870"/>
              <w:jc w:val="center"/>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870"/>
              <w:jc w:val="center"/>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870"/>
              <w:jc w:val="center"/>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870"/>
              <w:jc w:val="center"/>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r>
        <w:trPr/>
        <w:tc>
          <w:tcPr>
            <w:tcBorders>
              <w:top w:val="single" w:color="auto" w:sz="4" w:space="0"/>
              <w:left w:val="single" w:color="auto" w:sz="4" w:space="0"/>
              <w:bottom w:val="single" w:color="auto" w:sz="4" w:space="0"/>
              <w:right w:val="single" w:color="auto" w:sz="4" w:space="0"/>
            </w:tcBorders>
            <w:tcW w:w="781"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65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760"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11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75"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004" w:type="dxa"/>
            <w:vAlign w:val="top"/>
            <w:textDirection w:val="lrTb"/>
            <w:noWrap w:val="false"/>
          </w:tcPr>
          <w:p>
            <w:pPr>
              <w:pStyle w:val="870"/>
              <w:jc w:val="left"/>
              <w:widowControl w:val="off"/>
              <w:tabs>
                <w:tab w:val="left" w:pos="567" w:leader="none"/>
                <w:tab w:val="left" w:pos="709" w:leader="none"/>
                <w:tab w:val="left" w:pos="993" w:leader="none"/>
              </w:tabs>
              <w:rPr>
                <w:rStyle w:val="690"/>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tc>
      </w:tr>
    </w:tbl>
    <w:p>
      <w:pPr>
        <w:pStyle w:val="871"/>
        <w:rPr>
          <w:rFonts w:hint="eastAsia"/>
          <w:lang w:val="en-US" w:eastAsia="zh-CN"/>
        </w:rPr>
      </w:pPr>
      <w:r>
        <w:rPr>
          <w:rFonts w:hint="eastAsia"/>
          <w:lang w:val="en-US" w:eastAsia="zh-CN"/>
        </w:rPr>
      </w:r>
      <w:r/>
    </w:p>
    <w:p>
      <w:pPr>
        <w:pStyle w:val="870"/>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注：针对采购需求中的“四、商务要求”进行逐条响应。</w:t>
      </w:r>
      <w:r/>
    </w:p>
    <w:p>
      <w:pPr>
        <w:pStyle w:val="870"/>
        <w:numPr>
          <w:ilvl w:val="0"/>
          <w:numId w:val="0"/>
        </w:numPr>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1、“偏离”系指“正偏离”、“负偏离”或“无偏离”。</w:t>
      </w:r>
      <w:r/>
    </w:p>
    <w:p>
      <w:pPr>
        <w:pStyle w:val="870"/>
        <w:numPr>
          <w:ilvl w:val="0"/>
          <w:numId w:val="0"/>
        </w:numPr>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2、投标人应逐一说明投标服务内容和偏离情况，如直接拷贝或简单复制招标文件服务内容的，服务响应情况评分按得零分处理；</w:t>
      </w:r>
      <w:r/>
    </w:p>
    <w:p>
      <w:pPr>
        <w:pStyle w:val="870"/>
        <w:numPr>
          <w:ilvl w:val="0"/>
          <w:numId w:val="0"/>
        </w:numPr>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3、投标人在《服务响应及偏离表》中须如实表述服务内容，虚构服务内容的，将视为虚假应标，按照无效投标处理。</w:t>
      </w:r>
      <w:r/>
    </w:p>
    <w:p>
      <w:pPr>
        <w:pStyle w:val="870"/>
        <w:numPr>
          <w:ilvl w:val="0"/>
          <w:numId w:val="0"/>
        </w:numPr>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4、行数不够可自行添加。</w:t>
      </w:r>
      <w:r/>
    </w:p>
    <w:p>
      <w:pPr>
        <w:pStyle w:val="870"/>
        <w:numPr>
          <w:ilvl w:val="0"/>
          <w:numId w:val="0"/>
        </w:numPr>
        <w:jc w:val="lef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5、相关证明材料附后。</w:t>
      </w:r>
      <w:r/>
    </w:p>
    <w:p>
      <w:pPr>
        <w:pStyle w:val="870"/>
        <w:numPr>
          <w:ilvl w:val="0"/>
          <w:numId w:val="0"/>
        </w:numPr>
        <w:jc w:val="right"/>
        <w:keepLines w:val="0"/>
        <w:keepNext w:val="0"/>
        <w:pageBreakBefore w:val="0"/>
        <w:spacing w:line="360" w:lineRule="auto"/>
        <w:widowControl/>
        <w:rPr>
          <w:rStyle w:val="690"/>
          <w:rFonts w:hint="eastAsia" w:ascii="宋体" w:hAnsi="宋体" w:eastAsia="宋体" w:cs="宋体"/>
          <w:color w:val="000000"/>
          <w:sz w:val="24"/>
          <w:szCs w:val="24"/>
          <w:lang w:val="en-US" w:eastAsia="zh-CN"/>
        </w:rPr>
        <w:suppressLineNumbers w:val="0"/>
      </w:pPr>
      <w:r>
        <w:rPr>
          <w:rStyle w:val="690"/>
          <w:rFonts w:hint="eastAsia" w:ascii="宋体" w:hAnsi="宋体" w:eastAsia="宋体" w:cs="宋体"/>
          <w:color w:val="000000"/>
          <w:sz w:val="24"/>
          <w:szCs w:val="24"/>
          <w:lang w:val="en-US" w:eastAsia="zh-CN"/>
        </w:rPr>
        <w:t xml:space="preserve">投标人（加盖公章）：</w:t>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0"/>
          <w:highlight w:val="white"/>
        </w:rPr>
        <w:t xml:space="preserve"> </w:t>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0"/>
          <w:highlight w:val="white"/>
        </w:rPr>
        <w:t xml:space="preserve"> </w:t>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highlight w:val="white"/>
        </w:rPr>
      </w:r>
      <w:r/>
    </w:p>
    <w:p>
      <w:pPr>
        <w:rPr>
          <w:rFonts w:ascii="宋体" w:hAnsi="宋体" w:eastAsia="宋体" w:cs="宋体"/>
          <w:b/>
          <w:color w:val="000000"/>
          <w:sz w:val="30"/>
          <w:highlight w:val="white"/>
        </w:rPr>
      </w:pPr>
      <w:r>
        <w:rPr>
          <w:rFonts w:ascii="宋体" w:hAnsi="宋体" w:eastAsia="宋体" w:cs="宋体"/>
          <w:b/>
          <w:color w:val="000000"/>
          <w:sz w:val="30"/>
          <w:highlight w:val="white"/>
        </w:rPr>
        <w:br w:type="page" w:clear="all"/>
      </w:r>
      <w:r/>
    </w:p>
    <w:p>
      <w:pPr>
        <w:numPr>
          <w:ilvl w:val="0"/>
          <w:numId w:val="0"/>
        </w:numPr>
        <w:ind w:lef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 </w:t>
      </w:r>
      <w:r>
        <w:rPr>
          <w:rFonts w:hint="eastAsia" w:ascii="宋体" w:hAnsi="宋体" w:eastAsia="宋体" w:cs="宋体"/>
          <w:b/>
          <w:color w:val="000000"/>
          <w:sz w:val="30"/>
          <w:highlight w:val="white"/>
          <w:lang w:val="en-US" w:eastAsia="zh-CN"/>
        </w:rPr>
        <w:t xml:space="preserve">三、</w:t>
      </w:r>
      <w:r>
        <w:rPr>
          <w:rFonts w:ascii="宋体" w:hAnsi="宋体" w:eastAsia="宋体" w:cs="宋体"/>
          <w:b/>
          <w:color w:val="000000"/>
          <w:sz w:val="30"/>
          <w:highlight w:val="white"/>
        </w:rPr>
        <w:t xml:space="preserve">综合评审评分项</w:t>
      </w:r>
      <w:r/>
    </w:p>
    <w:p>
      <w:pPr>
        <w:numPr>
          <w:ilvl w:val="0"/>
          <w:numId w:val="0"/>
        </w:numPr>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white"/>
          <w:lang w:eastAsia="zh-CN"/>
        </w:rPr>
        <w:t xml:space="preserve">（</w:t>
      </w:r>
      <w:r>
        <w:rPr>
          <w:rFonts w:hint="eastAsia" w:ascii="宋体" w:hAnsi="宋体" w:eastAsia="宋体" w:cs="宋体"/>
          <w:b/>
          <w:color w:val="000000"/>
          <w:sz w:val="30"/>
          <w:highlight w:val="white"/>
          <w:lang w:val="en-US" w:eastAsia="zh-CN"/>
        </w:rPr>
        <w:t xml:space="preserve">与评分因素一一对应、格式自拟</w:t>
      </w:r>
      <w:r>
        <w:rPr>
          <w:rFonts w:hint="eastAsia" w:ascii="宋体" w:hAnsi="宋体" w:eastAsia="宋体" w:cs="宋体"/>
          <w:b/>
          <w:color w:val="000000"/>
          <w:sz w:val="30"/>
          <w:highlight w:val="white"/>
          <w:lang w:eastAsia="zh-CN"/>
        </w:rPr>
        <w:t xml:space="preserve">）</w:t>
      </w:r>
      <w:r/>
    </w:p>
    <w:p>
      <w:pPr>
        <w:ind w:left="0" w:right="0" w:firstLine="4426"/>
        <w:jc w:val="both"/>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left="0" w:right="0" w:firstLine="480"/>
        <w:jc w:val="center"/>
        <w:spacing w:before="0" w:after="0"/>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80"/>
        <w:jc w:val="center"/>
        <w:spacing w:before="0" w:after="0"/>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80"/>
        <w:jc w:val="center"/>
        <w:spacing w:before="0" w:after="0"/>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80"/>
        <w:jc w:val="center"/>
        <w:spacing w:before="0" w:after="0"/>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8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rPr>
          <w:rFonts w:ascii="宋体" w:hAnsi="宋体" w:eastAsia="宋体" w:cs="宋体"/>
          <w:b/>
          <w:color w:val="000000"/>
          <w:sz w:val="24"/>
          <w:highlight w:val="white"/>
        </w:rPr>
      </w:pPr>
      <w:r>
        <w:rPr>
          <w:rFonts w:ascii="宋体" w:hAnsi="宋体" w:eastAsia="宋体" w:cs="宋体"/>
          <w:b/>
          <w:color w:val="000000"/>
          <w:sz w:val="24"/>
          <w:highlight w:val="white"/>
        </w:rPr>
        <w:br w:type="page" w:clear="all"/>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项目经理能力</w:t>
      </w:r>
      <w:r/>
    </w:p>
    <w:tbl>
      <w:tblPr>
        <w:tblStyle w:val="713"/>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1014"/>
        <w:gridCol w:w="6492"/>
      </w:tblGrid>
      <w:tr>
        <w:trPr>
          <w:trHeight w:val="630"/>
        </w:trPr>
        <w:tc>
          <w:tcPr>
            <w:tcMar>
              <w:left w:w="108" w:type="dxa"/>
              <w:top w:w="0" w:type="dxa"/>
              <w:right w:w="108" w:type="dxa"/>
              <w:bottom w:w="0" w:type="dxa"/>
            </w:tcMar>
            <w:tcW w:w="1397" w:type="dxa"/>
            <w:vAlign w:val="center"/>
            <w:textDirection w:val="lrTb"/>
            <w:noWrap w:val="false"/>
          </w:tcPr>
          <w:p>
            <w:pPr>
              <w:ind w:left="0" w:right="0" w:firstLine="482"/>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ind w:left="0" w:right="0" w:firstLine="482"/>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姓名</w:t>
            </w:r>
            <w:r/>
          </w:p>
        </w:tc>
        <w:tc>
          <w:tcPr>
            <w:tcMar>
              <w:left w:w="108" w:type="dxa"/>
              <w:top w:w="0" w:type="dxa"/>
              <w:right w:w="108" w:type="dxa"/>
              <w:bottom w:w="0" w:type="dxa"/>
            </w:tcMar>
            <w:tcW w:w="1014"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Mar>
              <w:left w:w="108" w:type="dxa"/>
              <w:top w:w="0" w:type="dxa"/>
              <w:right w:w="108" w:type="dxa"/>
              <w:bottom w:w="0" w:type="dxa"/>
            </w:tcMar>
            <w:tcW w:w="6492"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工作业绩及承担的主要工作</w:t>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性别</w:t>
            </w:r>
            <w:r/>
          </w:p>
        </w:tc>
        <w:tc>
          <w:tcPr>
            <w:tcMar>
              <w:left w:w="108" w:type="dxa"/>
              <w:top w:w="0" w:type="dxa"/>
              <w:right w:w="108" w:type="dxa"/>
              <w:bottom w:w="0" w:type="dxa"/>
            </w:tcMar>
            <w:tcW w:w="1014"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Mar>
              <w:left w:w="108" w:type="dxa"/>
              <w:top w:w="0" w:type="dxa"/>
              <w:right w:w="108" w:type="dxa"/>
              <w:bottom w:w="0" w:type="dxa"/>
            </w:tcMar>
            <w:tcW w:w="6492" w:type="dxa"/>
            <w:vAlign w:val="center"/>
            <w:vMerge w:val="restart"/>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年龄</w:t>
            </w:r>
            <w:r/>
          </w:p>
        </w:tc>
        <w:tc>
          <w:tcPr>
            <w:tcMar>
              <w:left w:w="108" w:type="dxa"/>
              <w:top w:w="0" w:type="dxa"/>
              <w:right w:w="108" w:type="dxa"/>
              <w:bottom w:w="0" w:type="dxa"/>
            </w:tcMar>
            <w:tcW w:w="1014"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vMerge w:val="continue"/>
            <w:textDirection w:val="lrTb"/>
            <w:noWrap w:val="false"/>
          </w:tcPr>
          <w:p>
            <w:pPr>
              <w:spacing w:after="0" w:line="240" w:lineRule="auto"/>
            </w:pPr>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职称</w:t>
            </w:r>
            <w:r/>
          </w:p>
        </w:tc>
        <w:tc>
          <w:tcPr>
            <w:tcMar>
              <w:left w:w="108" w:type="dxa"/>
              <w:top w:w="0" w:type="dxa"/>
              <w:right w:w="108" w:type="dxa"/>
              <w:bottom w:w="0" w:type="dxa"/>
            </w:tcMar>
            <w:tcW w:w="1014"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vMerge w:val="continue"/>
            <w:textDirection w:val="lrTb"/>
            <w:noWrap w:val="false"/>
          </w:tcPr>
          <w:p>
            <w:pPr>
              <w:spacing w:after="0" w:line="240" w:lineRule="auto"/>
            </w:p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毕业时间</w:t>
            </w:r>
            <w:r/>
          </w:p>
        </w:tc>
        <w:tc>
          <w:tcPr>
            <w:tcMar>
              <w:left w:w="108" w:type="dxa"/>
              <w:top w:w="0" w:type="dxa"/>
              <w:right w:w="108" w:type="dxa"/>
              <w:bottom w:w="0" w:type="dxa"/>
            </w:tcMar>
            <w:tcW w:w="1014"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vMerge w:val="continue"/>
            <w:textDirection w:val="lrTb"/>
            <w:noWrap w:val="false"/>
          </w:tcPr>
          <w:p>
            <w:pPr>
              <w:spacing w:after="0" w:line="240" w:lineRule="auto"/>
            </w:p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所学专业</w:t>
            </w:r>
            <w:r/>
          </w:p>
        </w:tc>
        <w:tc>
          <w:tcPr>
            <w:tcMar>
              <w:left w:w="108" w:type="dxa"/>
              <w:top w:w="0" w:type="dxa"/>
              <w:right w:w="108" w:type="dxa"/>
              <w:bottom w:w="0" w:type="dxa"/>
            </w:tcMar>
            <w:tcW w:w="1014"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vMerge w:val="continue"/>
            <w:textDirection w:val="lrTb"/>
            <w:noWrap w:val="false"/>
          </w:tcPr>
          <w:p>
            <w:pPr>
              <w:spacing w:after="0" w:line="240" w:lineRule="auto"/>
            </w:pPr>
            <w:r/>
            <w:r/>
          </w:p>
        </w:tc>
      </w:tr>
      <w:tr>
        <w:trPr>
          <w:trHeight w:val="630"/>
        </w:trPr>
        <w:tc>
          <w:tcPr>
            <w:tcMar>
              <w:left w:w="108" w:type="dxa"/>
              <w:top w:w="0" w:type="dxa"/>
              <w:right w:w="108" w:type="dxa"/>
              <w:bottom w:w="0" w:type="dxa"/>
            </w:tcMar>
            <w:tcW w:w="1397" w:type="dxa"/>
            <w:vAlign w:val="center"/>
            <w:textDirection w:val="lrTb"/>
            <w:noWrap w:val="false"/>
          </w:tcPr>
          <w:p>
            <w:pPr>
              <w:ind w:left="0"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学历</w:t>
            </w:r>
            <w:r/>
          </w:p>
        </w:tc>
        <w:tc>
          <w:tcPr>
            <w:tcMar>
              <w:left w:w="108" w:type="dxa"/>
              <w:top w:w="0" w:type="dxa"/>
              <w:right w:w="108" w:type="dxa"/>
              <w:bottom w:w="0" w:type="dxa"/>
            </w:tcMar>
            <w:tcW w:w="1014"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vMerge w:val="continue"/>
            <w:textDirection w:val="lrTb"/>
            <w:noWrap w:val="false"/>
          </w:tcPr>
          <w:p>
            <w:pPr>
              <w:spacing w:after="0" w:line="240" w:lineRule="auto"/>
            </w:p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证书名称</w:t>
            </w:r>
            <w:r/>
          </w:p>
        </w:tc>
        <w:tc>
          <w:tcPr>
            <w:tcMar>
              <w:left w:w="108" w:type="dxa"/>
              <w:top w:w="0" w:type="dxa"/>
              <w:right w:w="108" w:type="dxa"/>
              <w:bottom w:w="0" w:type="dxa"/>
            </w:tcMar>
            <w:tcW w:w="1014"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vMerge w:val="continue"/>
            <w:textDirection w:val="lrTb"/>
            <w:noWrap w:val="false"/>
          </w:tcPr>
          <w:p>
            <w:pPr>
              <w:spacing w:after="0" w:line="240" w:lineRule="auto"/>
            </w:p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专业资格</w:t>
            </w:r>
            <w:r/>
          </w:p>
        </w:tc>
        <w:tc>
          <w:tcPr>
            <w:tcMar>
              <w:left w:w="108" w:type="dxa"/>
              <w:top w:w="0" w:type="dxa"/>
              <w:right w:w="108" w:type="dxa"/>
              <w:bottom w:w="0" w:type="dxa"/>
            </w:tcMar>
            <w:tcW w:w="1014"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vMerge w:val="continue"/>
            <w:textDirection w:val="lrTb"/>
            <w:noWrap w:val="false"/>
          </w:tcPr>
          <w:p>
            <w:pPr>
              <w:spacing w:after="0" w:line="240" w:lineRule="auto"/>
            </w:pPr>
            <w:r/>
            <w:r/>
          </w:p>
        </w:tc>
      </w:tr>
      <w:tr>
        <w:trPr>
          <w:trHeight w:val="630"/>
        </w:trPr>
        <w:tc>
          <w:tcPr>
            <w:tcMar>
              <w:left w:w="108" w:type="dxa"/>
              <w:top w:w="0" w:type="dxa"/>
              <w:right w:w="108" w:type="dxa"/>
              <w:bottom w:w="0" w:type="dxa"/>
            </w:tcMar>
            <w:tcW w:w="1397"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联系电话</w:t>
            </w:r>
            <w:r/>
          </w:p>
        </w:tc>
        <w:tc>
          <w:tcPr>
            <w:tcMar>
              <w:left w:w="108" w:type="dxa"/>
              <w:top w:w="0" w:type="dxa"/>
              <w:right w:w="108" w:type="dxa"/>
              <w:bottom w:w="0" w:type="dxa"/>
            </w:tcMar>
            <w:tcW w:w="1014"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vMerge w:val="continue"/>
            <w:textDirection w:val="lrTb"/>
            <w:noWrap w:val="false"/>
          </w:tcPr>
          <w:p>
            <w:pPr>
              <w:spacing w:after="0" w:line="240" w:lineRule="auto"/>
            </w:pPr>
            <w:r/>
            <w:r/>
          </w:p>
        </w:tc>
      </w:tr>
      <w:tr>
        <w:trPr>
          <w:trHeight w:val="1435"/>
        </w:trPr>
        <w:tc>
          <w:tcPr>
            <w:tcMar>
              <w:left w:w="108" w:type="dxa"/>
              <w:top w:w="0" w:type="dxa"/>
              <w:right w:w="108" w:type="dxa"/>
              <w:bottom w:w="0" w:type="dxa"/>
            </w:tcMar>
            <w:tcW w:w="1397"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曾担任项目主要负责人的项目</w:t>
            </w:r>
            <w:r/>
          </w:p>
        </w:tc>
        <w:tc>
          <w:tcPr>
            <w:gridSpan w:val="2"/>
            <w:tcMar>
              <w:left w:w="108" w:type="dxa"/>
              <w:top w:w="0" w:type="dxa"/>
              <w:right w:w="108" w:type="dxa"/>
              <w:bottom w:w="0" w:type="dxa"/>
            </w:tcMar>
            <w:tcW w:w="7506" w:type="dxa"/>
            <w:vAlign w:val="center"/>
            <w:textDirection w:val="lrTb"/>
            <w:noWrap w:val="false"/>
          </w:tcPr>
          <w:p>
            <w:pPr>
              <w:ind w:left="-15" w:right="0" w:firstLine="48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r>
    </w:tbl>
    <w:p>
      <w:pPr>
        <w:ind w:left="0" w:right="0" w:firstLine="482"/>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注：</w:t>
      </w: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项目经理具有工作经验的，应在本栏目提交相关证明材料扫描件。</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列入本表人员如要更换，需经采购人同意。擅自更换属违约行为。</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w:t>
      </w:r>
      <w:r>
        <w:rPr>
          <w:rFonts w:ascii="宋体" w:hAnsi="宋体" w:eastAsia="宋体" w:cs="宋体"/>
          <w:color w:val="000000"/>
          <w:sz w:val="24"/>
          <w:highlight w:val="white"/>
          <w:u w:val="single"/>
        </w:rPr>
        <w:t xml:space="preserve">项目经理须提供近半年（至少一个月）投标人为其缴纳社会保险的证明材料。</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left="0" w:right="0" w:firstLine="48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rPr>
          <w:rFonts w:ascii="宋体" w:hAnsi="宋体" w:eastAsia="宋体" w:cs="宋体"/>
          <w:b/>
          <w:color w:val="000000"/>
          <w:sz w:val="24"/>
          <w:highlight w:val="white"/>
        </w:rPr>
      </w:pPr>
      <w:r>
        <w:rPr>
          <w:rFonts w:ascii="宋体" w:hAnsi="宋体" w:eastAsia="宋体" w:cs="宋体"/>
          <w:b/>
          <w:color w:val="000000"/>
          <w:sz w:val="24"/>
          <w:highlight w:val="white"/>
        </w:rPr>
        <w:br w:type="page" w:clear="all"/>
      </w:r>
      <w:r/>
    </w:p>
    <w:p>
      <w:pPr>
        <w:ind w:left="0" w:right="0" w:firstLine="48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项目实施成员能力</w:t>
      </w:r>
      <w:r/>
    </w:p>
    <w:tbl>
      <w:tblPr>
        <w:tblStyle w:val="713"/>
        <w:tblW w:w="95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833"/>
        <w:gridCol w:w="1407"/>
        <w:gridCol w:w="1407"/>
        <w:gridCol w:w="2271"/>
        <w:gridCol w:w="1984"/>
        <w:gridCol w:w="833"/>
      </w:tblGrid>
      <w:tr>
        <w:trPr>
          <w:jc w:val="center"/>
          <w:trHeight w:val="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rPr>
                <w:rFonts w:ascii="宋体" w:eastAsia="宋体"/>
                <w:b/>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240" w:lineRule="auto"/>
              <w:rPr>
                <w:rFonts w:ascii="宋体" w:eastAsia="宋体"/>
                <w:b/>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240" w:lineRule="auto"/>
              <w:rPr>
                <w:rFonts w:ascii="宋体" w:eastAsia="宋体"/>
                <w:b/>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240" w:lineRule="auto"/>
              <w:rPr>
                <w:rFonts w:ascii="宋体" w:eastAsia="宋体"/>
                <w:b/>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spacing w:before="0" w:after="0" w:line="240" w:lineRule="auto"/>
              <w:rPr>
                <w:rFonts w:ascii="宋体" w:eastAsia="宋体"/>
                <w:b/>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240" w:lineRule="auto"/>
              <w:rPr>
                <w:rFonts w:ascii="宋体" w:eastAsia="宋体"/>
                <w:b/>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240" w:lineRule="auto"/>
              <w:rPr>
                <w:rFonts w:ascii="宋体" w:eastAsia="宋体"/>
                <w:b/>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备注</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tc>
      </w:tr>
    </w:tbl>
    <w:p>
      <w:pPr>
        <w:ind w:left="0" w:right="0" w:firstLine="480"/>
        <w:jc w:val="both"/>
        <w:spacing w:before="12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注：1、列入本表人员如要更换，须经采购人同意，擅自更换属违约行为。</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2、列入上表人员需提供近半年（至少一个月）投标人为其缴纳社会保险的证明材料。</w:t>
      </w:r>
      <w:r/>
    </w:p>
    <w:p>
      <w:pPr>
        <w:ind w:left="0" w:right="0" w:firstLine="480"/>
        <w:jc w:val="both"/>
        <w:spacing w:before="0" w:after="0"/>
        <w:rPr>
          <w:rFonts w:ascii="宋体" w:hAnsi="宋体" w:eastAsia="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3、列入上表人员具有工作经验的，应在本栏目提交相关证明材料扫描件。</w:t>
      </w:r>
      <w:r/>
    </w:p>
    <w:p>
      <w:pPr>
        <w:ind w:left="0" w:right="0" w:firstLine="480"/>
        <w:jc w:val="both"/>
        <w:spacing w:before="0" w:after="0"/>
        <w:rPr>
          <w:rFonts w:hint="eastAsia" w:ascii="宋体" w:hAnsi="宋体" w:eastAsia="宋体" w:cs="宋体"/>
          <w:color w:val="000000"/>
          <w:sz w:val="24"/>
          <w:highlight w:val="whit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u w:val="single"/>
          <w:lang w:val="en-US" w:eastAsia="zh-CN"/>
        </w:rPr>
        <w:t xml:space="preserve">4、行数不够可自行添加。</w:t>
      </w:r>
      <w:r/>
    </w:p>
    <w:p>
      <w:pPr>
        <w:ind w:left="0" w:right="0" w:firstLine="480"/>
        <w:jc w:val="both"/>
        <w:spacing w:before="0" w:after="0"/>
        <w:rPr>
          <w:rFonts w:ascii="宋体" w:hAnsi="宋体" w:eastAsia="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3415"/>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left="0" w:right="0" w:firstLine="3415"/>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left="0" w:right="0" w:firstLine="3415"/>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left="0" w:right="0" w:firstLine="3415"/>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left="0" w:right="0" w:firstLine="3415"/>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left="0" w:right="0" w:firstLine="3415"/>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left="0" w:right="0" w:firstLine="3415"/>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left="0" w:right="0" w:firstLine="3415"/>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left="0" w:right="0" w:firstLine="3415"/>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ind w:left="0" w:right="0" w:firstLine="3415"/>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 </w:t>
      </w:r>
      <w:r/>
    </w:p>
    <w:p>
      <w:pPr>
        <w:rPr>
          <w:rFonts w:ascii="宋体" w:hAnsi="宋体" w:eastAsia="宋体" w:cs="宋体"/>
          <w:b/>
          <w:color w:val="000000"/>
          <w:spacing w:val="6"/>
          <w:sz w:val="24"/>
          <w:highlight w:val="white"/>
        </w:rPr>
      </w:pPr>
      <w:r>
        <w:rPr>
          <w:rFonts w:ascii="宋体" w:hAnsi="宋体" w:eastAsia="宋体" w:cs="宋体"/>
          <w:b/>
          <w:color w:val="000000"/>
          <w:spacing w:val="6"/>
          <w:sz w:val="24"/>
          <w:highlight w:val="white"/>
        </w:rPr>
        <w:br w:type="page" w:clear="all"/>
      </w:r>
      <w:r/>
    </w:p>
    <w:p>
      <w:pPr>
        <w:numPr>
          <w:ilvl w:val="0"/>
          <w:numId w:val="0"/>
        </w:numPr>
        <w:ind w:lef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highlight w:val="white"/>
        </w:rPr>
        <w:t xml:space="preserve">四</w:t>
      </w:r>
      <w:r>
        <w:rPr>
          <w:rFonts w:ascii="宋体" w:hAnsi="宋体" w:eastAsia="宋体" w:cs="宋体"/>
          <w:b/>
          <w:color w:val="000000"/>
          <w:sz w:val="30"/>
          <w:highlight w:val="white"/>
        </w:rPr>
        <w:t xml:space="preserve">、其他部分</w:t>
      </w:r>
      <w:r/>
    </w:p>
    <w:p>
      <w:pPr>
        <w:numPr>
          <w:ilvl w:val="0"/>
          <w:numId w:val="0"/>
        </w:numPr>
        <w:ind w:left="0" w:firstLine="0"/>
        <w:jc w:val="center"/>
        <w:spacing w:before="0" w:after="0" w:line="85" w:lineRule="atLeast"/>
        <w:rPr>
          <w:rFonts w:ascii="宋体" w:hAnsi="宋体" w:eastAsia="宋体" w:cs="宋体"/>
          <w:b/>
          <w:color w:val="000000"/>
          <w:sz w:val="3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 </w:t>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价格折扣文件格式</w:t>
      </w:r>
      <w:r/>
    </w:p>
    <w:p>
      <w:pPr>
        <w:ind w:left="0" w:right="0" w:firstLine="0"/>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(一)中小企业声明函</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 1. （标的名称） ，属于（采购文件中明确的所属行业）；承接企业为（企业名称），从业人员    人，营业 收入为    万元，资产总额为    万元，属于（中型企业、 小型企业、微型企业）； </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2. （标的名称） ，属于（采购文件中明确的所属行业）；承接企业为（企业名称），从业人员    人，营业 收入为    万元，资产总额为    万元，属于（中型企业、 小型企业、微型企业）； </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 </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以上企业，不属于大企业的分支机构，不存在控股股东为大企业的情形，也不存在与大企业的负责人为同一人的情形。 </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本企业对上述声明内容的真实性负责。如有虚假，将依法承担相应责任。 </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企业名称（盖章）：</w:t>
      </w:r>
      <w:r/>
    </w:p>
    <w:p>
      <w:pPr>
        <w:ind w:left="0" w:right="0" w:firstLine="504"/>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日 期：      </w:t>
      </w:r>
      <w:r/>
    </w:p>
    <w:p>
      <w:pPr>
        <w:ind w:left="0" w:right="0" w:firstLine="504"/>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注：从业人员、营业收入、资产总额填报上一年度数据，无上一年度数据的新成立企业可不填报。</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p>
    <w:p>
      <w:pPr>
        <w:ind w:left="0" w:right="0" w:firstLine="482"/>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（二）残疾人福利性单位声明函</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504"/>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left="0" w:right="0" w:firstLine="504"/>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本单位对上述声明的真实性负责。如有虚假，将依法承担相应责任。</w:t>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504"/>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（备注：1、供应商如不提供此声明函，价格将不做相应扣除。2、成交供应商为残疾人福利单位的，此声明函将随成交结果同时公告，接受社会监督）</w:t>
      </w:r>
      <w:r/>
    </w:p>
    <w:p>
      <w:pPr>
        <w:ind w:left="0" w:right="0" w:firstLine="504"/>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 </w:t>
      </w:r>
      <w:r/>
    </w:p>
    <w:p>
      <w:pPr>
        <w:ind w:left="0" w:right="1560" w:firstLine="504"/>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white"/>
        </w:rPr>
        <w:t xml:space="preserve">           </w:t>
      </w:r>
      <w:r>
        <w:rPr>
          <w:rFonts w:ascii="宋体" w:hAnsi="宋体" w:eastAsia="宋体" w:cs="宋体"/>
          <w:color w:val="000000"/>
          <w:sz w:val="24"/>
          <w:highlight w:val="white"/>
        </w:rPr>
        <w:t xml:space="preserve">供应商全称（加盖CA电子公章）：</w:t>
      </w:r>
      <w:r/>
    </w:p>
    <w:p>
      <w:pPr>
        <w:ind w:left="0" w:right="156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w:t>
      </w:r>
      <w:r/>
    </w:p>
    <w:p>
      <w:pPr>
        <w:ind w:left="0" w:right="0" w:firstLine="482"/>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left="0" w:right="0" w:firstLine="482"/>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pStyle w:val="683"/>
        <w:ind w:left="0" w:right="0" w:firstLine="0"/>
        <w:jc w:val="both"/>
        <w:spacing w:before="260" w:after="260" w:line="553"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p>
    <w:p>
      <w:pPr>
        <w:ind w:left="0" w:right="0" w:firstLine="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p>
    <w:p>
      <w:pPr>
        <w:ind w:left="0" w:right="0" w:firstLine="482"/>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p>
    <w:p>
      <w:pPr>
        <w:numPr>
          <w:ilvl w:val="0"/>
          <w:numId w:val="0"/>
        </w:numPr>
        <w:jc w:val="center"/>
        <w:spacing w:before="0" w:after="0"/>
        <w:tabs>
          <w:tab w:val="left" w:pos="312" w:leader="none"/>
        </w:tabs>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white"/>
          <w:lang w:eastAsia="zh-CN"/>
        </w:rPr>
        <w:t xml:space="preserve">（</w:t>
      </w:r>
      <w:r>
        <w:rPr>
          <w:rFonts w:hint="eastAsia" w:ascii="宋体" w:hAnsi="宋体" w:eastAsia="宋体" w:cs="宋体"/>
          <w:b/>
          <w:color w:val="000000"/>
          <w:sz w:val="24"/>
          <w:highlight w:val="white"/>
          <w:lang w:val="en-US" w:eastAsia="zh-CN"/>
        </w:rPr>
        <w:t xml:space="preserve">三</w:t>
      </w:r>
      <w:r>
        <w:rPr>
          <w:rFonts w:hint="eastAsia" w:ascii="宋体" w:hAnsi="宋体" w:eastAsia="宋体" w:cs="宋体"/>
          <w:b/>
          <w:color w:val="000000"/>
          <w:sz w:val="24"/>
          <w:highlight w:val="white"/>
          <w:lang w:eastAsia="zh-CN"/>
        </w:rPr>
        <w:t xml:space="preserve">）</w:t>
      </w:r>
      <w:r>
        <w:rPr>
          <w:rFonts w:ascii="宋体" w:hAnsi="宋体" w:eastAsia="宋体" w:cs="宋体"/>
          <w:b/>
          <w:color w:val="000000"/>
          <w:sz w:val="24"/>
          <w:highlight w:val="white"/>
        </w:rPr>
        <w:t xml:space="preserve">按招标文件要求供应商所能提供的其他文件</w:t>
      </w:r>
      <w:r/>
    </w:p>
    <w:p>
      <w:pPr>
        <w:ind w:left="0" w:right="0" w:firstLine="0"/>
        <w:spacing w:before="240" w:after="24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p>
    <w:p>
      <w:pPr>
        <w:ind w:left="0" w:right="16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 </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p>
    <w:p>
      <w:pPr>
        <w:rPr>
          <w:highlight w:val="white"/>
        </w:rPr>
      </w:pPr>
      <w:r>
        <w:rPr>
          <w:highlight w:val="white"/>
        </w:rPr>
      </w:r>
      <w:r/>
    </w:p>
    <w:sectPr>
      <w:footerReference w:type="default" r:id="rId9"/>
      <w:footnotePr/>
      <w:endnotePr/>
      <w:type w:val="nextPage"/>
      <w:pgSz w:w="11906" w:h="16838" w:orient="portrait"/>
      <w:pgMar w:top="1134" w:right="850" w:bottom="1134" w:left="113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egoe UI Symbol">
    <w:panose1 w:val="020B0502040204020203"/>
  </w:font>
  <w:font w:name="楷体">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Calibri">
    <w:panose1 w:val="020F0502020204030204"/>
  </w:font>
  <w:font w:name="楷体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2"/>
      <w:spacing w:line="23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1"/>
                          </w:pPr>
                          <w:r>
                            <w:fldChar w:fldCharType="begin"/>
                          </w:r>
                          <w:r>
                            <w:instrText xml:space="preserve"> PAGE  \* MERGEFORMAT </w:instrText>
                          </w:r>
                          <w:r>
                            <w:fldChar w:fldCharType="separate"/>
                          </w:r>
                          <w:r>
                            <w:t xml:space="preserve">64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1"/>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388"/>
      </w:pPr>
    </w:lvl>
    <w:lvl w:ilvl="1">
      <w:start w:val="1"/>
      <w:numFmt w:val="decimalEnclosedCircleChinese"/>
      <w:isLgl w:val="false"/>
      <w:suff w:val="tab"/>
      <w:lvlText w:val="%2"/>
      <w:lvlJc w:val="left"/>
      <w:pPr>
        <w:ind w:left="840" w:hanging="420"/>
        <w:tabs>
          <w:tab w:val="left" w:pos="840" w:leader="none"/>
        </w:tabs>
      </w:pPr>
      <w:rPr>
        <w:rFonts w:hint="default"/>
      </w:rPr>
    </w:lvl>
    <w:lvl w:ilvl="2">
      <w:start w:val="1"/>
      <w:numFmt w:val="decimal"/>
      <w:isLgl w:val="false"/>
      <w:suff w:val="tab"/>
      <w:lvlText w:val="%3)"/>
      <w:lvlJc w:val="left"/>
      <w:pPr>
        <w:ind w:left="1260" w:hanging="420"/>
        <w:tabs>
          <w:tab w:val="left" w:pos="1260" w:leader="none"/>
        </w:tabs>
      </w:pPr>
      <w:rPr>
        <w:rFonts w:hint="default"/>
      </w:rPr>
    </w:lvl>
    <w:lvl w:ilvl="3">
      <w:start w:val="1"/>
      <w:numFmt w:val="lowerLetter"/>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Letter"/>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
    <w:multiLevelType w:val="hybridMultilevel"/>
    <w:lvl w:ilvl="0">
      <w:start w:val="3"/>
      <w:numFmt w:val="decimal"/>
      <w:isLgl w:val="false"/>
      <w:suff w:val="nothing"/>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92"/>
    <w:link w:val="872"/>
    <w:uiPriority w:val="0"/>
    <w:qFormat/>
    <w:rPr>
      <w:rFonts w:hint="default" w:asciiTheme="minorHAnsi" w:hAnsiTheme="minorHAnsi" w:eastAsiaTheme="minorEastAsia" w:cstheme="minorBidi"/>
      <w:sz w:val="21"/>
      <w:szCs w:val="22"/>
    </w:rPr>
  </w:style>
  <w:style w:type="paragraph" w:styleId="681">
    <w:name w:val="Heading 1"/>
    <w:link w:val="718"/>
    <w:uiPriority w:val="9"/>
    <w:qFormat/>
    <w:pPr>
      <w:keepLines/>
      <w:keepNext/>
      <w:spacing w:before="480" w:after="200"/>
      <w:outlineLvl w:val="0"/>
    </w:pPr>
    <w:rPr>
      <w:rFonts w:hint="default" w:ascii="Arial" w:hAnsi="Arial" w:eastAsia="Arial" w:cs="Arial"/>
      <w:sz w:val="40"/>
      <w:szCs w:val="40"/>
    </w:rPr>
  </w:style>
  <w:style w:type="paragraph" w:styleId="682">
    <w:name w:val="Heading 2"/>
    <w:link w:val="719"/>
    <w:uiPriority w:val="9"/>
    <w:unhideWhenUsed/>
    <w:qFormat/>
    <w:pPr>
      <w:keepLines/>
      <w:keepNext/>
      <w:spacing w:before="360" w:after="200"/>
      <w:outlineLvl w:val="1"/>
    </w:pPr>
    <w:rPr>
      <w:rFonts w:hint="default" w:ascii="Arial" w:hAnsi="Arial" w:eastAsia="Arial" w:cs="Arial"/>
      <w:sz w:val="34"/>
      <w:szCs w:val="22"/>
    </w:rPr>
  </w:style>
  <w:style w:type="paragraph" w:styleId="683">
    <w:name w:val="Heading 3"/>
    <w:link w:val="720"/>
    <w:uiPriority w:val="9"/>
    <w:unhideWhenUsed/>
    <w:qFormat/>
    <w:pPr>
      <w:keepLines/>
      <w:keepNext/>
      <w:spacing w:before="320" w:after="200"/>
      <w:outlineLvl w:val="2"/>
    </w:pPr>
    <w:rPr>
      <w:rFonts w:hint="default" w:ascii="Arial" w:hAnsi="Arial" w:eastAsia="Arial" w:cs="Arial"/>
      <w:sz w:val="30"/>
      <w:szCs w:val="30"/>
    </w:rPr>
  </w:style>
  <w:style w:type="paragraph" w:styleId="684">
    <w:name w:val="Heading 4"/>
    <w:link w:val="721"/>
    <w:uiPriority w:val="9"/>
    <w:unhideWhenUsed/>
    <w:qFormat/>
    <w:pPr>
      <w:keepLines/>
      <w:keepNext/>
      <w:spacing w:before="320" w:after="200"/>
      <w:outlineLvl w:val="3"/>
    </w:pPr>
    <w:rPr>
      <w:rFonts w:hint="default" w:ascii="Arial" w:hAnsi="Arial" w:eastAsia="Arial" w:cs="Arial"/>
      <w:b/>
      <w:bCs/>
      <w:sz w:val="26"/>
      <w:szCs w:val="26"/>
    </w:rPr>
  </w:style>
  <w:style w:type="paragraph" w:styleId="685">
    <w:name w:val="Heading 5"/>
    <w:link w:val="722"/>
    <w:uiPriority w:val="9"/>
    <w:unhideWhenUsed/>
    <w:qFormat/>
    <w:pPr>
      <w:keepLines/>
      <w:keepNext/>
      <w:spacing w:before="320" w:after="200"/>
      <w:outlineLvl w:val="4"/>
    </w:pPr>
    <w:rPr>
      <w:rFonts w:hint="default" w:ascii="Arial" w:hAnsi="Arial" w:eastAsia="Arial" w:cs="Arial"/>
      <w:b/>
      <w:bCs/>
      <w:sz w:val="24"/>
      <w:szCs w:val="24"/>
    </w:rPr>
  </w:style>
  <w:style w:type="paragraph" w:styleId="686">
    <w:name w:val="Heading 6"/>
    <w:link w:val="723"/>
    <w:uiPriority w:val="9"/>
    <w:unhideWhenUsed/>
    <w:qFormat/>
    <w:pPr>
      <w:keepLines/>
      <w:keepNext/>
      <w:spacing w:before="320" w:after="200"/>
      <w:outlineLvl w:val="5"/>
    </w:pPr>
    <w:rPr>
      <w:rFonts w:hint="default" w:ascii="Arial" w:hAnsi="Arial" w:eastAsia="Arial" w:cs="Arial"/>
      <w:b/>
      <w:bCs/>
      <w:sz w:val="22"/>
      <w:szCs w:val="22"/>
    </w:rPr>
  </w:style>
  <w:style w:type="paragraph" w:styleId="687">
    <w:name w:val="Heading 7"/>
    <w:link w:val="72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88">
    <w:name w:val="Heading 8"/>
    <w:link w:val="725"/>
    <w:uiPriority w:val="9"/>
    <w:unhideWhenUsed/>
    <w:qFormat/>
    <w:pPr>
      <w:keepLines/>
      <w:keepNext/>
      <w:spacing w:before="320" w:after="200"/>
      <w:outlineLvl w:val="7"/>
    </w:pPr>
    <w:rPr>
      <w:rFonts w:hint="default" w:ascii="Arial" w:hAnsi="Arial" w:eastAsia="Arial" w:cs="Arial"/>
      <w:i/>
      <w:iCs/>
      <w:sz w:val="22"/>
      <w:szCs w:val="22"/>
    </w:rPr>
  </w:style>
  <w:style w:type="paragraph" w:styleId="689">
    <w:name w:val="Heading 9"/>
    <w:link w:val="726"/>
    <w:uiPriority w:val="9"/>
    <w:unhideWhenUsed/>
    <w:qFormat/>
    <w:pPr>
      <w:keepLines/>
      <w:keepNext/>
      <w:spacing w:before="320" w:after="200"/>
      <w:outlineLvl w:val="8"/>
    </w:pPr>
    <w:rPr>
      <w:rFonts w:hint="default"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customStyle="1">
    <w:name w:val="标题 21"/>
    <w:basedOn w:val="680"/>
    <w:next w:val="680"/>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693">
    <w:name w:val="toc 7"/>
    <w:uiPriority w:val="39"/>
    <w:unhideWhenUsed/>
    <w:qFormat/>
    <w:pPr>
      <w:ind w:left="1701" w:right="0" w:firstLine="0"/>
      <w:spacing w:after="57"/>
    </w:pPr>
    <w:rPr>
      <w:rFonts w:hint="default" w:asciiTheme="minorHAnsi" w:hAnsiTheme="minorHAnsi" w:eastAsiaTheme="minorEastAsia" w:cstheme="minorBidi"/>
      <w:sz w:val="21"/>
      <w:szCs w:val="22"/>
    </w:rPr>
  </w:style>
  <w:style w:type="paragraph" w:styleId="694">
    <w:name w:val="Caption"/>
    <w:uiPriority w:val="35"/>
    <w:semiHidden/>
    <w:unhideWhenUsed/>
    <w:qFormat/>
    <w:pPr>
      <w:spacing w:line="276" w:lineRule="auto"/>
    </w:pPr>
    <w:rPr>
      <w:rFonts w:hint="default"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95">
    <w:name w:val="annotation text"/>
    <w:basedOn w:val="680"/>
    <w:uiPriority w:val="99"/>
    <w:semiHidden/>
    <w:unhideWhenUsed/>
    <w:qFormat/>
    <w:pPr>
      <w:jc w:val="left"/>
    </w:pPr>
  </w:style>
  <w:style w:type="paragraph" w:styleId="696">
    <w:name w:val="Body Text"/>
    <w:basedOn w:val="680"/>
    <w:uiPriority w:val="0"/>
    <w:semiHidden/>
    <w:qFormat/>
    <w:rPr>
      <w:rFonts w:ascii="Arial" w:hAnsi="Arial" w:eastAsia="Arial" w:cs="Arial"/>
      <w:sz w:val="21"/>
      <w:szCs w:val="21"/>
      <w:lang w:val="en-US" w:eastAsia="en-US" w:bidi="ar-SA"/>
    </w:rPr>
  </w:style>
  <w:style w:type="paragraph" w:styleId="697">
    <w:name w:val="toc 5"/>
    <w:uiPriority w:val="39"/>
    <w:unhideWhenUsed/>
    <w:qFormat/>
    <w:pPr>
      <w:ind w:left="1134" w:right="0" w:firstLine="0"/>
      <w:spacing w:after="57"/>
    </w:pPr>
    <w:rPr>
      <w:rFonts w:hint="default" w:asciiTheme="minorHAnsi" w:hAnsiTheme="minorHAnsi" w:eastAsiaTheme="minorEastAsia" w:cstheme="minorBidi"/>
      <w:sz w:val="21"/>
      <w:szCs w:val="22"/>
    </w:rPr>
  </w:style>
  <w:style w:type="paragraph" w:styleId="698">
    <w:name w:val="toc 3"/>
    <w:uiPriority w:val="39"/>
    <w:unhideWhenUsed/>
    <w:qFormat/>
    <w:pPr>
      <w:ind w:left="567" w:right="0" w:firstLine="0"/>
      <w:spacing w:after="57"/>
    </w:pPr>
    <w:rPr>
      <w:rFonts w:hint="default" w:asciiTheme="minorHAnsi" w:hAnsiTheme="minorHAnsi" w:eastAsiaTheme="minorEastAsia" w:cstheme="minorBidi"/>
      <w:sz w:val="21"/>
      <w:szCs w:val="22"/>
    </w:rPr>
  </w:style>
  <w:style w:type="paragraph" w:styleId="699">
    <w:name w:val="toc 8"/>
    <w:uiPriority w:val="39"/>
    <w:unhideWhenUsed/>
    <w:qFormat/>
    <w:pPr>
      <w:ind w:left="1984" w:right="0" w:firstLine="0"/>
      <w:spacing w:after="57"/>
    </w:pPr>
    <w:rPr>
      <w:rFonts w:hint="default" w:asciiTheme="minorHAnsi" w:hAnsiTheme="minorHAnsi" w:eastAsiaTheme="minorEastAsia" w:cstheme="minorBidi"/>
      <w:sz w:val="21"/>
      <w:szCs w:val="22"/>
    </w:rPr>
  </w:style>
  <w:style w:type="paragraph" w:styleId="700">
    <w:name w:val="endnote text"/>
    <w:link w:val="864"/>
    <w:uiPriority w:val="99"/>
    <w:semiHidden/>
    <w:unhideWhenUsed/>
    <w:qFormat/>
    <w:pPr>
      <w:spacing w:after="0" w:line="240" w:lineRule="auto"/>
    </w:pPr>
    <w:rPr>
      <w:rFonts w:hint="default" w:asciiTheme="minorHAnsi" w:hAnsiTheme="minorHAnsi" w:eastAsiaTheme="minorEastAsia" w:cstheme="minorBidi"/>
      <w:sz w:val="20"/>
      <w:szCs w:val="22"/>
    </w:rPr>
  </w:style>
  <w:style w:type="paragraph" w:styleId="701">
    <w:name w:val="Footer"/>
    <w:basedOn w:val="680"/>
    <w:link w:val="737"/>
    <w:uiPriority w:val="99"/>
    <w:unhideWhenUsed/>
    <w:qFormat/>
    <w:pPr>
      <w:spacing w:after="0" w:line="240" w:lineRule="auto"/>
      <w:tabs>
        <w:tab w:val="center" w:pos="7143" w:leader="none"/>
        <w:tab w:val="right" w:pos="14287" w:leader="none"/>
      </w:tabs>
    </w:pPr>
    <w:rPr>
      <w:sz w:val="21"/>
      <w:szCs w:val="22"/>
    </w:rPr>
  </w:style>
  <w:style w:type="paragraph" w:styleId="702">
    <w:name w:val="Header"/>
    <w:link w:val="735"/>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sz w:val="21"/>
      <w:szCs w:val="22"/>
    </w:rPr>
  </w:style>
  <w:style w:type="paragraph" w:styleId="703">
    <w:name w:val="toc 1"/>
    <w:uiPriority w:val="39"/>
    <w:unhideWhenUsed/>
    <w:qFormat/>
    <w:pPr>
      <w:ind w:left="0" w:right="0" w:firstLine="0"/>
      <w:spacing w:after="57"/>
    </w:pPr>
    <w:rPr>
      <w:rFonts w:hint="default" w:asciiTheme="minorHAnsi" w:hAnsiTheme="minorHAnsi" w:eastAsiaTheme="minorEastAsia" w:cstheme="minorBidi"/>
      <w:sz w:val="21"/>
      <w:szCs w:val="22"/>
    </w:rPr>
  </w:style>
  <w:style w:type="paragraph" w:styleId="704">
    <w:name w:val="toc 4"/>
    <w:uiPriority w:val="39"/>
    <w:unhideWhenUsed/>
    <w:qFormat/>
    <w:pPr>
      <w:ind w:left="850" w:right="0" w:firstLine="0"/>
      <w:spacing w:after="57"/>
    </w:pPr>
    <w:rPr>
      <w:rFonts w:hint="default" w:asciiTheme="minorHAnsi" w:hAnsiTheme="minorHAnsi" w:eastAsiaTheme="minorEastAsia" w:cstheme="minorBidi"/>
      <w:sz w:val="21"/>
      <w:szCs w:val="22"/>
    </w:rPr>
  </w:style>
  <w:style w:type="paragraph" w:styleId="705">
    <w:name w:val="Subtitle"/>
    <w:link w:val="730"/>
    <w:uiPriority w:val="11"/>
    <w:qFormat/>
    <w:pPr>
      <w:spacing w:before="200" w:after="200"/>
    </w:pPr>
    <w:rPr>
      <w:rFonts w:hint="default" w:asciiTheme="minorHAnsi" w:hAnsiTheme="minorHAnsi" w:eastAsiaTheme="minorEastAsia" w:cstheme="minorBidi"/>
      <w:sz w:val="24"/>
      <w:szCs w:val="24"/>
    </w:rPr>
  </w:style>
  <w:style w:type="paragraph" w:styleId="706">
    <w:name w:val="footnote text"/>
    <w:link w:val="863"/>
    <w:uiPriority w:val="99"/>
    <w:semiHidden/>
    <w:unhideWhenUsed/>
    <w:qFormat/>
    <w:pPr>
      <w:spacing w:after="40" w:line="240" w:lineRule="auto"/>
    </w:pPr>
    <w:rPr>
      <w:rFonts w:hint="default" w:asciiTheme="minorHAnsi" w:hAnsiTheme="minorHAnsi" w:eastAsiaTheme="minorEastAsia" w:cstheme="minorBidi"/>
      <w:sz w:val="18"/>
      <w:szCs w:val="22"/>
    </w:rPr>
  </w:style>
  <w:style w:type="paragraph" w:styleId="707">
    <w:name w:val="toc 6"/>
    <w:uiPriority w:val="39"/>
    <w:unhideWhenUsed/>
    <w:qFormat/>
    <w:pPr>
      <w:ind w:left="1417" w:right="0" w:firstLine="0"/>
      <w:spacing w:after="57"/>
    </w:pPr>
    <w:rPr>
      <w:rFonts w:hint="default" w:asciiTheme="minorHAnsi" w:hAnsiTheme="minorHAnsi" w:eastAsiaTheme="minorEastAsia" w:cstheme="minorBidi"/>
      <w:sz w:val="21"/>
      <w:szCs w:val="22"/>
    </w:rPr>
  </w:style>
  <w:style w:type="paragraph" w:styleId="708">
    <w:name w:val="table of figures"/>
    <w:uiPriority w:val="99"/>
    <w:unhideWhenUsed/>
    <w:qFormat/>
    <w:pPr>
      <w:spacing w:after="0" w:afterAutospacing="0"/>
    </w:pPr>
    <w:rPr>
      <w:rFonts w:hint="default" w:asciiTheme="minorHAnsi" w:hAnsiTheme="minorHAnsi" w:eastAsiaTheme="minorEastAsia" w:cstheme="minorBidi"/>
      <w:sz w:val="21"/>
      <w:szCs w:val="22"/>
    </w:rPr>
  </w:style>
  <w:style w:type="paragraph" w:styleId="709">
    <w:name w:val="toc 2"/>
    <w:uiPriority w:val="39"/>
    <w:unhideWhenUsed/>
    <w:qFormat/>
    <w:pPr>
      <w:ind w:left="283" w:right="0" w:firstLine="0"/>
      <w:spacing w:after="57"/>
    </w:pPr>
    <w:rPr>
      <w:rFonts w:hint="default" w:asciiTheme="minorHAnsi" w:hAnsiTheme="minorHAnsi" w:eastAsiaTheme="minorEastAsia" w:cstheme="minorBidi"/>
      <w:sz w:val="21"/>
      <w:szCs w:val="22"/>
    </w:rPr>
  </w:style>
  <w:style w:type="paragraph" w:styleId="710">
    <w:name w:val="toc 9"/>
    <w:uiPriority w:val="39"/>
    <w:unhideWhenUsed/>
    <w:qFormat/>
    <w:pPr>
      <w:ind w:left="2268" w:right="0" w:firstLine="0"/>
      <w:spacing w:after="57"/>
    </w:pPr>
    <w:rPr>
      <w:rFonts w:hint="default" w:asciiTheme="minorHAnsi" w:hAnsiTheme="minorHAnsi" w:eastAsiaTheme="minorEastAsia" w:cstheme="minorBidi"/>
      <w:sz w:val="21"/>
      <w:szCs w:val="22"/>
    </w:rPr>
  </w:style>
  <w:style w:type="paragraph" w:styleId="711">
    <w:name w:val="Normal (Web)"/>
    <w:basedOn w:val="680"/>
    <w:uiPriority w:val="99"/>
    <w:semiHidden/>
    <w:unhideWhenUsed/>
    <w:qFormat/>
    <w:pPr>
      <w:ind w:left="0" w:right="0"/>
      <w:jc w:val="left"/>
      <w:spacing w:before="0" w:beforeAutospacing="1" w:after="0" w:afterAutospacing="1"/>
    </w:pPr>
    <w:rPr>
      <w:sz w:val="24"/>
      <w:lang w:val="en-US" w:eastAsia="zh-CN" w:bidi="ar"/>
    </w:rPr>
  </w:style>
  <w:style w:type="paragraph" w:styleId="712">
    <w:name w:val="Title"/>
    <w:link w:val="729"/>
    <w:uiPriority w:val="10"/>
    <w:qFormat/>
    <w:pPr>
      <w:contextualSpacing/>
      <w:spacing w:before="300" w:after="200"/>
    </w:pPr>
    <w:rPr>
      <w:rFonts w:hint="default" w:asciiTheme="minorHAnsi" w:hAnsiTheme="minorHAnsi" w:eastAsiaTheme="minorEastAsia" w:cstheme="minorBidi"/>
      <w:sz w:val="48"/>
      <w:szCs w:val="48"/>
    </w:rPr>
  </w:style>
  <w:style w:type="table" w:styleId="7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000ff"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paragraph" w:styleId="717" w:customStyle="1">
    <w:name w:val="索引 41"/>
    <w:basedOn w:val="680"/>
    <w:next w:val="680"/>
    <w:uiPriority w:val="0"/>
    <w:unhideWhenUsed/>
    <w:qFormat/>
    <w:pPr>
      <w:ind w:left="600"/>
    </w:pPr>
    <w:rPr>
      <w:rFonts w:ascii="Times New Roman" w:hAnsi="Times New Roman" w:eastAsia="宋体" w:cs="Times New Roman"/>
      <w:szCs w:val="24"/>
    </w:rPr>
  </w:style>
  <w:style w:type="character" w:styleId="718" w:customStyle="1">
    <w:name w:val="Heading 1 Char"/>
    <w:link w:val="681"/>
    <w:uiPriority w:val="9"/>
    <w:qFormat/>
    <w:rPr>
      <w:rFonts w:ascii="Arial" w:hAnsi="Arial" w:eastAsia="Arial" w:cs="Arial"/>
      <w:sz w:val="40"/>
      <w:szCs w:val="40"/>
    </w:rPr>
  </w:style>
  <w:style w:type="character" w:styleId="719" w:customStyle="1">
    <w:name w:val="Heading 2 Char"/>
    <w:link w:val="682"/>
    <w:uiPriority w:val="9"/>
    <w:qFormat/>
    <w:rPr>
      <w:rFonts w:ascii="Arial" w:hAnsi="Arial" w:eastAsia="Arial" w:cs="Arial"/>
      <w:sz w:val="34"/>
    </w:rPr>
  </w:style>
  <w:style w:type="character" w:styleId="720" w:customStyle="1">
    <w:name w:val="Heading 3 Char"/>
    <w:link w:val="683"/>
    <w:uiPriority w:val="9"/>
    <w:qFormat/>
    <w:rPr>
      <w:rFonts w:ascii="Arial" w:hAnsi="Arial" w:eastAsia="Arial" w:cs="Arial"/>
      <w:sz w:val="30"/>
      <w:szCs w:val="30"/>
    </w:rPr>
  </w:style>
  <w:style w:type="character" w:styleId="721" w:customStyle="1">
    <w:name w:val="Heading 4 Char"/>
    <w:link w:val="684"/>
    <w:uiPriority w:val="9"/>
    <w:qFormat/>
    <w:rPr>
      <w:rFonts w:ascii="Arial" w:hAnsi="Arial" w:eastAsia="Arial" w:cs="Arial"/>
      <w:b/>
      <w:bCs/>
      <w:sz w:val="26"/>
      <w:szCs w:val="26"/>
    </w:rPr>
  </w:style>
  <w:style w:type="character" w:styleId="722" w:customStyle="1">
    <w:name w:val="Heading 5 Char"/>
    <w:link w:val="685"/>
    <w:uiPriority w:val="9"/>
    <w:qFormat/>
    <w:rPr>
      <w:rFonts w:ascii="Arial" w:hAnsi="Arial" w:eastAsia="Arial" w:cs="Arial"/>
      <w:b/>
      <w:bCs/>
      <w:sz w:val="24"/>
      <w:szCs w:val="24"/>
    </w:rPr>
  </w:style>
  <w:style w:type="character" w:styleId="723" w:customStyle="1">
    <w:name w:val="Heading 6 Char"/>
    <w:link w:val="686"/>
    <w:uiPriority w:val="9"/>
    <w:qFormat/>
    <w:rPr>
      <w:rFonts w:ascii="Arial" w:hAnsi="Arial" w:eastAsia="Arial" w:cs="Arial"/>
      <w:b/>
      <w:bCs/>
      <w:sz w:val="22"/>
      <w:szCs w:val="22"/>
    </w:rPr>
  </w:style>
  <w:style w:type="character" w:styleId="724" w:customStyle="1">
    <w:name w:val="Heading 7 Char"/>
    <w:link w:val="687"/>
    <w:uiPriority w:val="9"/>
    <w:qFormat/>
    <w:rPr>
      <w:rFonts w:ascii="Arial" w:hAnsi="Arial" w:eastAsia="Arial" w:cs="Arial"/>
      <w:b/>
      <w:bCs/>
      <w:i/>
      <w:iCs/>
      <w:sz w:val="22"/>
      <w:szCs w:val="22"/>
    </w:rPr>
  </w:style>
  <w:style w:type="character" w:styleId="725" w:customStyle="1">
    <w:name w:val="Heading 8 Char"/>
    <w:link w:val="688"/>
    <w:uiPriority w:val="9"/>
    <w:qFormat/>
    <w:rPr>
      <w:rFonts w:ascii="Arial" w:hAnsi="Arial" w:eastAsia="Arial" w:cs="Arial"/>
      <w:i/>
      <w:iCs/>
      <w:sz w:val="22"/>
      <w:szCs w:val="22"/>
    </w:rPr>
  </w:style>
  <w:style w:type="character" w:styleId="726" w:customStyle="1">
    <w:name w:val="Heading 9 Char"/>
    <w:link w:val="689"/>
    <w:uiPriority w:val="9"/>
    <w:qFormat/>
    <w:rPr>
      <w:rFonts w:ascii="Arial" w:hAnsi="Arial" w:eastAsia="Arial" w:cs="Arial"/>
      <w:i/>
      <w:iCs/>
      <w:sz w:val="21"/>
      <w:szCs w:val="21"/>
    </w:rPr>
  </w:style>
  <w:style w:type="paragraph" w:styleId="727">
    <w:name w:val="List Paragraph"/>
    <w:uiPriority w:val="34"/>
    <w:qFormat/>
    <w:pPr>
      <w:contextualSpacing/>
      <w:ind w:left="720"/>
    </w:pPr>
    <w:rPr>
      <w:rFonts w:hint="default" w:asciiTheme="minorHAnsi" w:hAnsiTheme="minorHAnsi" w:eastAsiaTheme="minorEastAsia" w:cstheme="minorBidi"/>
      <w:sz w:val="21"/>
      <w:szCs w:val="22"/>
    </w:rPr>
  </w:style>
  <w:style w:type="paragraph" w:styleId="728">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729" w:customStyle="1">
    <w:name w:val="Title Char"/>
    <w:link w:val="712"/>
    <w:uiPriority w:val="10"/>
    <w:qFormat/>
    <w:rPr>
      <w:sz w:val="48"/>
      <w:szCs w:val="48"/>
    </w:rPr>
  </w:style>
  <w:style w:type="character" w:styleId="730" w:customStyle="1">
    <w:name w:val="Subtitle Char"/>
    <w:link w:val="705"/>
    <w:uiPriority w:val="11"/>
    <w:qFormat/>
    <w:rPr>
      <w:sz w:val="24"/>
      <w:szCs w:val="24"/>
    </w:rPr>
  </w:style>
  <w:style w:type="paragraph" w:styleId="731">
    <w:name w:val="Quote"/>
    <w:link w:val="732"/>
    <w:uiPriority w:val="29"/>
    <w:qFormat/>
    <w:pPr>
      <w:ind w:left="720" w:right="720"/>
    </w:pPr>
    <w:rPr>
      <w:rFonts w:hint="default" w:asciiTheme="minorHAnsi" w:hAnsiTheme="minorHAnsi" w:eastAsiaTheme="minorEastAsia" w:cstheme="minorBidi"/>
      <w:i/>
      <w:sz w:val="21"/>
      <w:szCs w:val="22"/>
    </w:rPr>
  </w:style>
  <w:style w:type="character" w:styleId="732" w:customStyle="1">
    <w:name w:val="Quote Char"/>
    <w:link w:val="731"/>
    <w:uiPriority w:val="29"/>
    <w:qFormat/>
    <w:rPr>
      <w:i/>
    </w:rPr>
  </w:style>
  <w:style w:type="paragraph" w:styleId="733">
    <w:name w:val="Intense Quote"/>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sz w:val="21"/>
      <w:szCs w:val="22"/>
    </w:rPr>
  </w:style>
  <w:style w:type="character" w:styleId="734" w:customStyle="1">
    <w:name w:val="Intense Quote Char"/>
    <w:link w:val="733"/>
    <w:uiPriority w:val="30"/>
    <w:qFormat/>
    <w:rPr>
      <w:i/>
    </w:rPr>
  </w:style>
  <w:style w:type="character" w:styleId="735" w:customStyle="1">
    <w:name w:val="Header Char"/>
    <w:link w:val="702"/>
    <w:uiPriority w:val="99"/>
    <w:qFormat/>
  </w:style>
  <w:style w:type="character" w:styleId="736" w:customStyle="1">
    <w:name w:val="Footer Char"/>
    <w:link w:val="701"/>
    <w:uiPriority w:val="99"/>
    <w:qFormat/>
  </w:style>
  <w:style w:type="character" w:styleId="737" w:customStyle="1">
    <w:name w:val="Caption Char"/>
    <w:link w:val="701"/>
    <w:uiPriority w:val="99"/>
    <w:qFormat/>
  </w:style>
  <w:style w:type="table" w:styleId="7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706"/>
    <w:uiPriority w:val="99"/>
    <w:qFormat/>
    <w:rPr>
      <w:sz w:val="18"/>
    </w:rPr>
  </w:style>
  <w:style w:type="character" w:styleId="864" w:customStyle="1">
    <w:name w:val="Endnote Text Char"/>
    <w:link w:val="700"/>
    <w:uiPriority w:val="99"/>
    <w:qFormat/>
    <w:rPr>
      <w:sz w:val="20"/>
    </w:rPr>
  </w:style>
  <w:style w:type="paragraph" w:styleId="865" w:customStyle="1">
    <w:name w:val="TOC Heading"/>
    <w:uiPriority w:val="39"/>
    <w:unhideWhenUsed/>
    <w:qFormat/>
    <w:rPr>
      <w:rFonts w:hint="default" w:asciiTheme="minorHAnsi" w:hAnsiTheme="minorHAnsi" w:eastAsiaTheme="minorEastAsia" w:cstheme="minorBidi"/>
      <w:sz w:val="21"/>
      <w:szCs w:val="22"/>
    </w:rPr>
  </w:style>
  <w:style w:type="paragraph" w:styleId="866" w:customStyle="1">
    <w:name w:val="Table Text"/>
    <w:basedOn w:val="680"/>
    <w:uiPriority w:val="0"/>
    <w:semiHidden/>
    <w:qFormat/>
    <w:rPr>
      <w:rFonts w:ascii="宋体" w:hAnsi="宋体" w:eastAsia="宋体" w:cs="宋体"/>
      <w:sz w:val="24"/>
      <w:szCs w:val="24"/>
      <w:lang w:val="en-US" w:eastAsia="en-US" w:bidi="ar-SA"/>
    </w:rPr>
  </w:style>
  <w:style w:type="table" w:styleId="867" w:customStyle="1">
    <w:name w:val="Table Normal"/>
    <w:uiPriority w:val="0"/>
    <w:semiHidden/>
    <w:unhideWhenUsed/>
    <w:qFormat/>
    <w:tblPr>
      <w:tblCellMar>
        <w:left w:w="0" w:type="dxa"/>
        <w:top w:w="0" w:type="dxa"/>
        <w:right w:w="0" w:type="dxa"/>
        <w:bottom w:w="0" w:type="dxa"/>
      </w:tblCellMar>
    </w:tblPr>
  </w:style>
  <w:style w:type="paragraph" w:styleId="868"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869" w:customStyle="1">
    <w:name w:val="纯文本1"/>
    <w:basedOn w:val="680"/>
    <w:uiPriority w:val="0"/>
    <w:qFormat/>
    <w:rPr>
      <w:rFonts w:ascii="宋体" w:hAnsi="Courier New" w:eastAsia="楷体_GB2312"/>
      <w:sz w:val="28"/>
    </w:rPr>
  </w:style>
  <w:style w:type="paragraph" w:styleId="870"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871" w:customStyle="1">
    <w:name w:val="Normal Indent_0"/>
    <w:basedOn w:val="870"/>
    <w:uiPriority w:val="0"/>
    <w:unhideWhenUsed/>
    <w:qFormat/>
    <w:pPr>
      <w:ind w:firstLine="420"/>
    </w:pPr>
  </w:style>
  <w:style w:type="character" w:styleId="872" w:customStyle="1">
    <w:name w:val="默认段落字体1"/>
    <w:link w:val="680"/>
    <w:uiPriority w:val="1"/>
    <w:unhideWhenUsed/>
    <w:qFormat/>
    <w:rPr>
      <w:rFonts w:hint="default" w:asciiTheme="minorHAnsi" w:hAnsiTheme="minorHAnsi" w:eastAsiaTheme="minorEastAsia" w:cstheme="minorBidi"/>
      <w:sz w:val="21"/>
      <w:szCs w:val="22"/>
    </w:rPr>
  </w:style>
  <w:style w:type="character" w:styleId="873" w:customStyle="1">
    <w:name w:val="titlebody"/>
    <w:basedOn w:val="872"/>
    <w:uiPriority w:val="0"/>
    <w:qFormat/>
    <w:rPr>
      <w:rFonts w:ascii="宋体" w:hAnsi="宋体" w:eastAsia="宋体" w:cs="宋体"/>
      <w:b/>
      <w:bCs/>
      <w:color w:val="000000"/>
      <w:sz w:val="24"/>
      <w:szCs w:val="24"/>
    </w:rPr>
  </w:style>
  <w:style w:type="paragraph" w:styleId="874" w:customStyle="1">
    <w:name w:val="Normal_0"/>
    <w:next w:val="875"/>
    <w:uiPriority w:val="0"/>
    <w:qFormat/>
    <w:rPr>
      <w:rFonts w:hint="default" w:ascii="Times New Roman" w:hAnsi="Times New Roman" w:eastAsia="Times New Roman" w:cs="Times New Roman"/>
      <w:sz w:val="24"/>
      <w:szCs w:val="24"/>
      <w:lang w:val="en-US" w:eastAsia="zh-CN" w:bidi="ar-SA"/>
    </w:rPr>
  </w:style>
  <w:style w:type="paragraph" w:styleId="875" w:customStyle="1">
    <w:name w:val="Heading 2"/>
    <w:basedOn w:val="874"/>
    <w:next w:val="874"/>
    <w:uiPriority w:val="99"/>
    <w:qFormat/>
    <w:pPr>
      <w:jc w:val="center"/>
      <w:keepLines/>
      <w:keepNext/>
      <w:spacing w:before="260" w:after="260" w:line="416" w:lineRule="auto"/>
      <w:outlineLvl w:val="1"/>
    </w:pPr>
    <w:rPr>
      <w:rFonts w:ascii="幼圆" w:hAnsi="Arial" w:eastAsia="楷体_GB2312"/>
      <w:b/>
      <w:szCs w:val="20"/>
    </w:rPr>
  </w:style>
  <w:style w:type="paragraph" w:styleId="876" w:customStyle="1">
    <w:name w:val="纯文本11"/>
    <w:basedOn w:val="680"/>
    <w:uiPriority w:val="0"/>
    <w:qFormat/>
    <w:rPr>
      <w:rFonts w:hint="eastAsia" w:ascii="宋体" w:hAnsi="Courier New"/>
      <w:szCs w:val="20"/>
    </w:rPr>
  </w:style>
  <w:style w:type="paragraph" w:styleId="877"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table" w:styleId="878" w:customStyle="1">
    <w:name w:val="网格型1"/>
    <w:basedOn w:val="879"/>
    <w:uiPriority w:val="59"/>
    <w:qFormat/>
    <w:tblPr>
      <w:tblCellMar>
        <w:left w:w="0" w:type="dxa"/>
        <w:top w:w="0" w:type="dxa"/>
        <w:right w:w="0" w:type="dxa"/>
        <w:bottom w:w="0" w:type="dxa"/>
      </w:tblCellMar>
    </w:tblPr>
  </w:style>
  <w:style w:type="table" w:styleId="879" w:customStyle="1">
    <w:name w:val="普通表格1"/>
    <w:uiPriority w:val="99"/>
    <w:unhideWhenUsed/>
    <w:qFormat/>
    <w:tblPr>
      <w:tblCellMar>
        <w:left w:w="0" w:type="dxa"/>
        <w:top w:w="0" w:type="dxa"/>
        <w:right w:w="0" w:type="dxa"/>
        <w:bottom w:w="0" w:type="dxa"/>
      </w:tblCellMar>
    </w:tblPr>
  </w:style>
  <w:style w:type="paragraph" w:styleId="880" w:customStyle="1">
    <w:name w:val="ZW"/>
    <w:uiPriority w:val="0"/>
    <w:qFormat/>
    <w:pPr>
      <w:ind w:firstLine="420"/>
      <w:spacing w:line="360" w:lineRule="auto"/>
    </w:pPr>
    <w:rPr>
      <w:rFonts w:hint="default" w:ascii="仿宋" w:hAnsi="仿宋" w:eastAsia="宋体" w:cs="Arial"/>
      <w:sz w:val="24"/>
      <w:szCs w:val="32"/>
      <w:lang w:val="en-US" w:eastAsia="zh-CN" w:bidi="ar-SA"/>
    </w:rPr>
  </w:style>
  <w:style w:type="paragraph" w:styleId="881"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88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88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884" w:customStyle="1">
    <w:name w:val="正文文本缩进11"/>
    <w:basedOn w:val="680"/>
    <w:uiPriority w:val="0"/>
    <w:qFormat/>
    <w:pPr>
      <w:ind w:firstLine="570"/>
      <w:spacing w:line="360" w:lineRule="auto"/>
    </w:pPr>
    <w:rPr>
      <w:sz w:val="24"/>
    </w:rPr>
  </w:style>
  <w:style w:type="paragraph" w:styleId="885"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886" w:customStyle="1">
    <w:name w:val="Normal_10"/>
    <w:uiPriority w:val="0"/>
    <w:qFormat/>
    <w:rPr>
      <w:rFonts w:hint="default" w:ascii="Times New Roman" w:hAnsi="Times New Roman" w:eastAsia="Times New Roman" w:cs="Times New Roman"/>
      <w:sz w:val="24"/>
      <w:szCs w:val="24"/>
      <w:lang w:val="en-US" w:eastAsia="zh-CN" w:bidi="ar-SA"/>
    </w:r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FCY</cp:lastModifiedBy>
  <cp:revision>10</cp:revision>
  <dcterms:created xsi:type="dcterms:W3CDTF">2025-08-05T08:01:00Z</dcterms:created>
  <dcterms:modified xsi:type="dcterms:W3CDTF">2026-01-26T07:12:40Z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eyJoZGlkIjoiZmRhZTMzNjVlNmUyYmUzNDViNjdlNTYzOWI0YWI4ZDciLCJ1c2VySWQiOiIyNDk4MjA1MTQifQ==</vt:lpwstr>
  </property>
  <property fmtid="{D5CDD505-2E9C-101B-9397-08002B2CF9AE}" pid="3" name="KSOProductBuildVer">
    <vt:lpwstr>2052-12.1.0.24034</vt:lpwstr>
  </property>
  <property fmtid="{D5CDD505-2E9C-101B-9397-08002B2CF9AE}" pid="4" name="ICV">
    <vt:lpwstr>2D830C57D9DE4FD48D5EDFB54497174C_13</vt:lpwstr>
  </property>
</Properties>
</file>