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13A2E">
      <w:pPr>
        <w:jc w:val="center"/>
        <w:rPr>
          <w:rFonts w:ascii="黑体" w:hAnsi="华文中宋" w:eastAsia="黑体"/>
          <w:bCs/>
          <w:color w:val="auto"/>
          <w:spacing w:val="20"/>
          <w:sz w:val="72"/>
          <w:szCs w:val="72"/>
          <w:highlight w:val="none"/>
        </w:rPr>
      </w:pPr>
    </w:p>
    <w:p w14:paraId="76EAD27E">
      <w:pPr>
        <w:jc w:val="center"/>
        <w:rPr>
          <w:rFonts w:ascii="黑体" w:hAnsi="华文中宋" w:eastAsia="黑体"/>
          <w:bCs/>
          <w:color w:val="auto"/>
          <w:spacing w:val="20"/>
          <w:sz w:val="72"/>
          <w:szCs w:val="72"/>
          <w:highlight w:val="none"/>
        </w:rPr>
      </w:pPr>
    </w:p>
    <w:p w14:paraId="6DE0D4AD">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无锡市政府采购</w:t>
      </w:r>
    </w:p>
    <w:p w14:paraId="5AB9BA56">
      <w:pPr>
        <w:rPr>
          <w:rFonts w:ascii="华文中宋" w:hAnsi="华文中宋" w:eastAsia="华文中宋"/>
          <w:bCs/>
          <w:color w:val="auto"/>
          <w:sz w:val="30"/>
          <w:highlight w:val="none"/>
        </w:rPr>
      </w:pPr>
    </w:p>
    <w:p w14:paraId="54708B18">
      <w:pPr>
        <w:rPr>
          <w:rFonts w:ascii="华文中宋" w:hAnsi="华文中宋" w:eastAsia="华文中宋"/>
          <w:bCs/>
          <w:color w:val="auto"/>
          <w:sz w:val="30"/>
          <w:highlight w:val="none"/>
        </w:rPr>
      </w:pPr>
    </w:p>
    <w:p w14:paraId="727BFC75">
      <w:pPr>
        <w:rPr>
          <w:rFonts w:ascii="华文中宋" w:hAnsi="华文中宋" w:eastAsia="华文中宋"/>
          <w:bCs/>
          <w:color w:val="auto"/>
          <w:sz w:val="30"/>
          <w:highlight w:val="none"/>
        </w:rPr>
      </w:pPr>
    </w:p>
    <w:p w14:paraId="0FDFB848">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公开</w:t>
      </w:r>
      <w:r>
        <w:rPr>
          <w:color w:val="auto"/>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直接连接符 1"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LjOUZ+8AQAAigMAAA4AAAAAAAAAAQAgAAAAJAEAAGRycy9lMm9Eb2MueG1sUEsF&#10;BgAAAAAGAAYAWQEAAFI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3001C30B">
      <w:pPr>
        <w:rPr>
          <w:rFonts w:ascii="华文中宋" w:hAnsi="华文中宋" w:eastAsia="华文中宋"/>
          <w:bCs/>
          <w:color w:val="auto"/>
          <w:sz w:val="30"/>
          <w:highlight w:val="none"/>
        </w:rPr>
      </w:pPr>
    </w:p>
    <w:p w14:paraId="68017D40">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1E698FF0">
      <w:pPr>
        <w:jc w:val="left"/>
        <w:rPr>
          <w:rFonts w:ascii="华文中宋" w:hAnsi="华文中宋" w:eastAsia="华文中宋"/>
          <w:bCs/>
          <w:color w:val="auto"/>
          <w:sz w:val="30"/>
          <w:highlight w:val="none"/>
        </w:rPr>
      </w:pPr>
    </w:p>
    <w:p w14:paraId="580B1C51">
      <w:pPr>
        <w:jc w:val="left"/>
        <w:rPr>
          <w:rFonts w:ascii="华文中宋" w:hAnsi="华文中宋" w:eastAsia="华文中宋"/>
          <w:b/>
          <w:bCs/>
          <w:color w:val="auto"/>
          <w:sz w:val="28"/>
          <w:szCs w:val="28"/>
          <w:highlight w:val="none"/>
        </w:rPr>
      </w:pPr>
    </w:p>
    <w:p w14:paraId="089CBEB0">
      <w:pPr>
        <w:spacing w:line="360" w:lineRule="auto"/>
        <w:ind w:left="2000" w:hanging="1095"/>
        <w:rPr>
          <w:rFonts w:ascii="黑体" w:hAnsi="黑体" w:eastAsia="黑体"/>
          <w:color w:val="auto"/>
          <w:sz w:val="30"/>
          <w:szCs w:val="30"/>
          <w:highlight w:val="none"/>
        </w:rPr>
      </w:pPr>
    </w:p>
    <w:p w14:paraId="60101C1B">
      <w:pPr>
        <w:spacing w:line="360" w:lineRule="auto"/>
        <w:ind w:left="2000" w:hanging="1095"/>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采购项目编号：JSZC-320200-WHJZ-G2025-0002 </w:t>
      </w:r>
    </w:p>
    <w:p w14:paraId="33CAC29E">
      <w:pPr>
        <w:spacing w:line="360" w:lineRule="auto"/>
        <w:ind w:left="2000" w:hanging="1095"/>
        <w:rPr>
          <w:rFonts w:ascii="黑体" w:hAnsi="黑体" w:eastAsia="黑体"/>
          <w:color w:val="auto"/>
          <w:sz w:val="30"/>
          <w:szCs w:val="30"/>
          <w:highlight w:val="none"/>
        </w:rPr>
      </w:pPr>
      <w:r>
        <w:rPr>
          <w:rFonts w:hint="eastAsia" w:ascii="黑体" w:hAnsi="黑体" w:eastAsia="黑体"/>
          <w:color w:val="auto"/>
          <w:sz w:val="30"/>
          <w:szCs w:val="30"/>
          <w:highlight w:val="none"/>
        </w:rPr>
        <w:t>采购项目名称：无锡市交通运输综合行政执法支队食堂服务外包项目</w:t>
      </w:r>
    </w:p>
    <w:p w14:paraId="5F380608">
      <w:pPr>
        <w:spacing w:line="360" w:lineRule="auto"/>
        <w:ind w:left="2000" w:hanging="1095"/>
        <w:rPr>
          <w:rFonts w:eastAsia="黑体"/>
          <w:color w:val="auto"/>
          <w:sz w:val="30"/>
          <w:szCs w:val="30"/>
          <w:highlight w:val="none"/>
        </w:rPr>
      </w:pPr>
      <w:r>
        <w:rPr>
          <w:rFonts w:hint="eastAsia" w:ascii="黑体" w:hAnsi="黑体" w:eastAsia="黑体"/>
          <w:color w:val="auto"/>
          <w:sz w:val="30"/>
          <w:szCs w:val="30"/>
          <w:highlight w:val="none"/>
        </w:rPr>
        <w:t>采   购  人：无锡市交通运输综合行政执法支队</w:t>
      </w:r>
    </w:p>
    <w:p w14:paraId="04F55A46">
      <w:pPr>
        <w:spacing w:line="360" w:lineRule="auto"/>
        <w:ind w:left="2000" w:hanging="1095"/>
        <w:rPr>
          <w:rFonts w:ascii="黑体" w:hAnsi="黑体" w:eastAsia="黑体"/>
          <w:color w:val="auto"/>
          <w:sz w:val="30"/>
          <w:szCs w:val="30"/>
          <w:highlight w:val="none"/>
        </w:rPr>
      </w:pPr>
      <w:r>
        <w:rPr>
          <w:rFonts w:hint="eastAsia" w:ascii="黑体" w:hAnsi="黑体" w:eastAsia="黑体"/>
          <w:color w:val="auto"/>
          <w:sz w:val="30"/>
          <w:szCs w:val="30"/>
          <w:highlight w:val="none"/>
        </w:rPr>
        <w:t>采购代理机构：无锡华信建设咨询有限公司</w:t>
      </w:r>
    </w:p>
    <w:p w14:paraId="21C21BBF">
      <w:pPr>
        <w:rPr>
          <w:rFonts w:ascii="黑体" w:hAnsi="黑体" w:eastAsia="黑体"/>
          <w:color w:val="auto"/>
          <w:highlight w:val="none"/>
        </w:rPr>
      </w:pPr>
    </w:p>
    <w:p w14:paraId="4E3F5B75">
      <w:pPr>
        <w:jc w:val="center"/>
        <w:rPr>
          <w:rFonts w:ascii="黑体" w:hAnsi="华文中宋" w:eastAsia="黑体"/>
          <w:bCs/>
          <w:color w:val="auto"/>
          <w:sz w:val="28"/>
          <w:szCs w:val="28"/>
          <w:highlight w:val="none"/>
        </w:rPr>
      </w:pPr>
    </w:p>
    <w:p w14:paraId="4A1AB304">
      <w:pPr>
        <w:jc w:val="center"/>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二〇</w:t>
      </w:r>
      <w:r>
        <w:rPr>
          <w:rFonts w:hint="eastAsia" w:ascii="黑体" w:hAnsi="华文中宋" w:eastAsia="黑体"/>
          <w:bCs/>
          <w:color w:val="auto"/>
          <w:sz w:val="36"/>
          <w:szCs w:val="36"/>
          <w:highlight w:val="none"/>
        </w:rPr>
        <w:t>二五年</w:t>
      </w:r>
      <w:r>
        <w:rPr>
          <w:rFonts w:hint="eastAsia" w:ascii="黑体" w:hAnsi="华文中宋" w:eastAsia="黑体"/>
          <w:bCs/>
          <w:color w:val="auto"/>
          <w:sz w:val="36"/>
          <w:szCs w:val="36"/>
          <w:highlight w:val="none"/>
          <w:lang w:val="en-US" w:eastAsia="zh-CN"/>
        </w:rPr>
        <w:t>五</w:t>
      </w:r>
      <w:r>
        <w:rPr>
          <w:rFonts w:hint="eastAsia" w:ascii="黑体" w:hAnsi="华文中宋" w:eastAsia="黑体"/>
          <w:bCs/>
          <w:color w:val="auto"/>
          <w:sz w:val="36"/>
          <w:szCs w:val="36"/>
          <w:highlight w:val="none"/>
        </w:rPr>
        <w:t>月</w:t>
      </w:r>
    </w:p>
    <w:p w14:paraId="0174E85F">
      <w:pPr>
        <w:jc w:val="center"/>
        <w:rPr>
          <w:rStyle w:val="299"/>
          <w:rFonts w:eastAsia="黑体"/>
          <w:bCs/>
          <w:color w:val="auto"/>
          <w:sz w:val="48"/>
          <w:highlight w:val="none"/>
        </w:rPr>
      </w:pPr>
      <w:r>
        <w:rPr>
          <w:rStyle w:val="299"/>
          <w:rFonts w:eastAsia="黑体"/>
          <w:bCs/>
          <w:color w:val="auto"/>
          <w:sz w:val="48"/>
          <w:highlight w:val="none"/>
        </w:rPr>
        <w:t xml:space="preserve"> </w:t>
      </w:r>
    </w:p>
    <w:p w14:paraId="30CB209B">
      <w:pPr>
        <w:jc w:val="center"/>
        <w:rPr>
          <w:rStyle w:val="299"/>
          <w:rFonts w:eastAsia="黑体"/>
          <w:bCs/>
          <w:color w:val="auto"/>
          <w:sz w:val="48"/>
          <w:highlight w:val="none"/>
        </w:rPr>
      </w:pPr>
    </w:p>
    <w:p w14:paraId="07DD1175">
      <w:pPr>
        <w:jc w:val="center"/>
        <w:rPr>
          <w:rStyle w:val="299"/>
          <w:rFonts w:eastAsia="黑体"/>
          <w:bCs/>
          <w:color w:val="auto"/>
          <w:sz w:val="48"/>
          <w:highlight w:val="none"/>
        </w:rPr>
        <w:sectPr>
          <w:headerReference r:id="rId3" w:type="default"/>
          <w:footerReference r:id="rId4" w:type="default"/>
          <w:pgSz w:w="11906" w:h="16838"/>
          <w:pgMar w:top="1304" w:right="1020" w:bottom="1304" w:left="1020" w:header="567" w:footer="992" w:gutter="0"/>
          <w:cols w:space="0" w:num="1"/>
          <w:docGrid w:linePitch="360" w:charSpace="0"/>
        </w:sectPr>
      </w:pPr>
    </w:p>
    <w:p w14:paraId="07B57C27">
      <w:pPr>
        <w:pStyle w:val="16"/>
        <w:rPr>
          <w:color w:val="auto"/>
          <w:highlight w:val="none"/>
        </w:rPr>
      </w:pPr>
    </w:p>
    <w:p w14:paraId="333EEA62">
      <w:pPr>
        <w:jc w:val="center"/>
        <w:rPr>
          <w:rStyle w:val="299"/>
          <w:rFonts w:eastAsia="黑体"/>
          <w:bCs/>
          <w:color w:val="auto"/>
          <w:sz w:val="48"/>
          <w:highlight w:val="none"/>
        </w:rPr>
      </w:pPr>
      <w:r>
        <w:rPr>
          <w:rStyle w:val="299"/>
          <w:rFonts w:hint="eastAsia" w:eastAsia="黑体"/>
          <w:bCs/>
          <w:color w:val="auto"/>
          <w:sz w:val="48"/>
          <w:highlight w:val="none"/>
        </w:rPr>
        <w:t>目</w:t>
      </w:r>
      <w:r>
        <w:rPr>
          <w:rStyle w:val="299"/>
          <w:rFonts w:eastAsia="黑体"/>
          <w:bCs/>
          <w:color w:val="auto"/>
          <w:sz w:val="48"/>
          <w:highlight w:val="none"/>
        </w:rPr>
        <w:t xml:space="preserve">     </w:t>
      </w:r>
      <w:r>
        <w:rPr>
          <w:rStyle w:val="299"/>
          <w:rFonts w:hint="eastAsia" w:eastAsia="黑体"/>
          <w:bCs/>
          <w:color w:val="auto"/>
          <w:sz w:val="48"/>
          <w:highlight w:val="none"/>
        </w:rPr>
        <w:t>录</w:t>
      </w:r>
    </w:p>
    <w:p w14:paraId="272B49A4">
      <w:pPr>
        <w:jc w:val="center"/>
        <w:rPr>
          <w:rFonts w:ascii="黑体" w:eastAsia="黑体"/>
          <w:bCs/>
          <w:color w:val="auto"/>
          <w:sz w:val="30"/>
          <w:highlight w:val="none"/>
        </w:rPr>
      </w:pPr>
    </w:p>
    <w:p w14:paraId="60B52BC8">
      <w:pPr>
        <w:spacing w:line="720" w:lineRule="auto"/>
        <w:ind w:firstLine="420"/>
        <w:rPr>
          <w:rFonts w:ascii="宋体"/>
          <w:b/>
          <w:color w:val="auto"/>
          <w:sz w:val="28"/>
          <w:szCs w:val="28"/>
          <w:highlight w:val="none"/>
        </w:rPr>
      </w:pPr>
      <w:r>
        <w:rPr>
          <w:rFonts w:hint="eastAsia" w:ascii="宋体" w:hAnsi="宋体"/>
          <w:b/>
          <w:color w:val="auto"/>
          <w:sz w:val="28"/>
          <w:szCs w:val="28"/>
          <w:highlight w:val="none"/>
        </w:rPr>
        <w:t>一．投标邀请函</w:t>
      </w:r>
      <w:r>
        <w:rPr>
          <w:rFonts w:ascii="宋体"/>
          <w:b/>
          <w:color w:val="auto"/>
          <w:sz w:val="28"/>
          <w:szCs w:val="28"/>
          <w:highlight w:val="none"/>
        </w:rPr>
        <w:t>--------------------------------------------</w:t>
      </w:r>
      <w:r>
        <w:rPr>
          <w:rFonts w:hint="eastAsia" w:ascii="宋体" w:hAnsi="宋体"/>
          <w:b/>
          <w:color w:val="auto"/>
          <w:sz w:val="28"/>
          <w:szCs w:val="28"/>
          <w:highlight w:val="none"/>
        </w:rPr>
        <w:t>（3）</w:t>
      </w:r>
    </w:p>
    <w:p w14:paraId="6C500C4D">
      <w:pPr>
        <w:spacing w:line="720" w:lineRule="auto"/>
        <w:ind w:firstLine="420"/>
        <w:rPr>
          <w:rFonts w:ascii="宋体"/>
          <w:b/>
          <w:color w:val="auto"/>
          <w:sz w:val="28"/>
          <w:szCs w:val="28"/>
          <w:highlight w:val="none"/>
        </w:rPr>
      </w:pPr>
      <w:r>
        <w:rPr>
          <w:rFonts w:hint="eastAsia" w:ascii="宋体" w:hAnsi="宋体"/>
          <w:b/>
          <w:color w:val="auto"/>
          <w:sz w:val="28"/>
          <w:szCs w:val="28"/>
          <w:highlight w:val="none"/>
        </w:rPr>
        <w:t>二．投标供应商须知</w:t>
      </w:r>
      <w:r>
        <w:rPr>
          <w:rFonts w:ascii="宋体"/>
          <w:b/>
          <w:color w:val="auto"/>
          <w:sz w:val="28"/>
          <w:szCs w:val="28"/>
          <w:highlight w:val="none"/>
        </w:rPr>
        <w:t>----------------------------------------</w:t>
      </w:r>
      <w:r>
        <w:rPr>
          <w:rFonts w:hint="eastAsia" w:ascii="宋体" w:hAnsi="宋体"/>
          <w:b/>
          <w:color w:val="auto"/>
          <w:sz w:val="28"/>
          <w:szCs w:val="28"/>
          <w:highlight w:val="none"/>
        </w:rPr>
        <w:t>（6）</w:t>
      </w:r>
    </w:p>
    <w:p w14:paraId="11FA951A">
      <w:pPr>
        <w:spacing w:line="720" w:lineRule="auto"/>
        <w:ind w:firstLine="420"/>
        <w:rPr>
          <w:rFonts w:ascii="宋体"/>
          <w:b/>
          <w:color w:val="auto"/>
          <w:sz w:val="28"/>
          <w:szCs w:val="28"/>
          <w:highlight w:val="none"/>
        </w:rPr>
      </w:pPr>
      <w:r>
        <w:rPr>
          <w:rFonts w:hint="eastAsia" w:ascii="宋体" w:hAnsi="宋体"/>
          <w:b/>
          <w:color w:val="auto"/>
          <w:sz w:val="28"/>
          <w:szCs w:val="28"/>
          <w:highlight w:val="none"/>
        </w:rPr>
        <w:t>三．项目技术要求和有关说明</w:t>
      </w:r>
      <w:r>
        <w:rPr>
          <w:rFonts w:ascii="宋体"/>
          <w:b/>
          <w:color w:val="auto"/>
          <w:sz w:val="28"/>
          <w:szCs w:val="28"/>
          <w:highlight w:val="none"/>
        </w:rPr>
        <w:t>-------------------------------</w:t>
      </w:r>
      <w:r>
        <w:rPr>
          <w:rFonts w:hint="eastAsia" w:ascii="宋体" w:hAnsi="宋体"/>
          <w:b/>
          <w:color w:val="auto"/>
          <w:sz w:val="28"/>
          <w:szCs w:val="28"/>
          <w:highlight w:val="none"/>
        </w:rPr>
        <w:t>（20）</w:t>
      </w:r>
    </w:p>
    <w:p w14:paraId="211AAD16">
      <w:pPr>
        <w:spacing w:line="720" w:lineRule="auto"/>
        <w:ind w:firstLine="420"/>
        <w:rPr>
          <w:rFonts w:ascii="宋体"/>
          <w:b/>
          <w:color w:val="auto"/>
          <w:sz w:val="28"/>
          <w:szCs w:val="28"/>
          <w:highlight w:val="none"/>
        </w:rPr>
      </w:pPr>
      <w:r>
        <w:rPr>
          <w:rFonts w:hint="eastAsia" w:ascii="宋体" w:hAnsi="宋体"/>
          <w:b/>
          <w:color w:val="auto"/>
          <w:sz w:val="28"/>
          <w:szCs w:val="28"/>
          <w:highlight w:val="none"/>
        </w:rPr>
        <w:t>四</w:t>
      </w:r>
      <w:r>
        <w:rPr>
          <w:rFonts w:ascii="宋体" w:hAnsi="宋体"/>
          <w:b/>
          <w:color w:val="auto"/>
          <w:sz w:val="28"/>
          <w:szCs w:val="28"/>
          <w:highlight w:val="none"/>
        </w:rPr>
        <w:t xml:space="preserve">. </w:t>
      </w:r>
      <w:r>
        <w:rPr>
          <w:rFonts w:hint="eastAsia" w:ascii="宋体" w:hAnsi="宋体"/>
          <w:b/>
          <w:color w:val="auto"/>
          <w:sz w:val="28"/>
          <w:szCs w:val="28"/>
          <w:highlight w:val="none"/>
        </w:rPr>
        <w:t>合同书（格式文本）</w:t>
      </w:r>
      <w:r>
        <w:rPr>
          <w:rFonts w:ascii="宋体"/>
          <w:b/>
          <w:color w:val="auto"/>
          <w:sz w:val="28"/>
          <w:szCs w:val="28"/>
          <w:highlight w:val="none"/>
        </w:rPr>
        <w:t>-----------------------------------</w:t>
      </w:r>
      <w:r>
        <w:rPr>
          <w:rFonts w:hint="eastAsia" w:ascii="宋体" w:hAnsi="宋体"/>
          <w:b/>
          <w:color w:val="auto"/>
          <w:sz w:val="28"/>
          <w:szCs w:val="28"/>
          <w:highlight w:val="none"/>
        </w:rPr>
        <w:t>（31）</w:t>
      </w:r>
    </w:p>
    <w:p w14:paraId="223D0E13">
      <w:pPr>
        <w:spacing w:line="720" w:lineRule="auto"/>
        <w:ind w:firstLine="420"/>
        <w:rPr>
          <w:rFonts w:ascii="宋体" w:hAnsi="宋体"/>
          <w:b/>
          <w:color w:val="auto"/>
          <w:sz w:val="28"/>
          <w:szCs w:val="28"/>
          <w:highlight w:val="none"/>
        </w:rPr>
      </w:pPr>
      <w:r>
        <w:rPr>
          <w:rFonts w:hint="eastAsia" w:ascii="宋体" w:hAnsi="宋体"/>
          <w:b/>
          <w:color w:val="auto"/>
          <w:sz w:val="28"/>
          <w:szCs w:val="28"/>
          <w:highlight w:val="none"/>
        </w:rPr>
        <w:t>五. 附件</w:t>
      </w:r>
      <w:r>
        <w:rPr>
          <w:rFonts w:ascii="宋体"/>
          <w:b/>
          <w:color w:val="auto"/>
          <w:sz w:val="28"/>
          <w:szCs w:val="28"/>
          <w:highlight w:val="none"/>
        </w:rPr>
        <w:t>-------------------------------------------------</w:t>
      </w:r>
      <w:r>
        <w:rPr>
          <w:rFonts w:hint="eastAsia" w:ascii="宋体" w:hAnsi="宋体"/>
          <w:b/>
          <w:color w:val="auto"/>
          <w:sz w:val="28"/>
          <w:szCs w:val="28"/>
          <w:highlight w:val="none"/>
        </w:rPr>
        <w:t>（40）</w:t>
      </w:r>
    </w:p>
    <w:p w14:paraId="0B2CAC7F">
      <w:pPr>
        <w:spacing w:line="720" w:lineRule="auto"/>
        <w:rPr>
          <w:rFonts w:ascii="宋体"/>
          <w:bCs/>
          <w:color w:val="auto"/>
          <w:sz w:val="28"/>
          <w:szCs w:val="28"/>
          <w:highlight w:val="none"/>
        </w:rPr>
      </w:pPr>
      <w:r>
        <w:rPr>
          <w:rFonts w:ascii="宋体"/>
          <w:bCs/>
          <w:color w:val="auto"/>
          <w:sz w:val="28"/>
          <w:szCs w:val="28"/>
          <w:highlight w:val="none"/>
        </w:rPr>
        <w:t xml:space="preserve"> </w:t>
      </w:r>
    </w:p>
    <w:p w14:paraId="2D634D66">
      <w:pPr>
        <w:spacing w:line="720" w:lineRule="auto"/>
        <w:rPr>
          <w:rFonts w:ascii="宋体"/>
          <w:bCs/>
          <w:color w:val="auto"/>
          <w:sz w:val="30"/>
          <w:highlight w:val="none"/>
        </w:rPr>
      </w:pPr>
    </w:p>
    <w:p w14:paraId="7F054FAB">
      <w:pPr>
        <w:spacing w:line="480" w:lineRule="auto"/>
        <w:rPr>
          <w:rFonts w:ascii="宋体"/>
          <w:bCs/>
          <w:color w:val="auto"/>
          <w:sz w:val="30"/>
          <w:highlight w:val="none"/>
        </w:rPr>
      </w:pPr>
    </w:p>
    <w:p w14:paraId="15B23348">
      <w:pPr>
        <w:rPr>
          <w:rFonts w:ascii="黑体" w:eastAsia="黑体"/>
          <w:bCs/>
          <w:color w:val="auto"/>
          <w:sz w:val="28"/>
          <w:szCs w:val="28"/>
          <w:highlight w:val="none"/>
        </w:rPr>
      </w:pPr>
      <w:r>
        <w:rPr>
          <w:rFonts w:hint="eastAsia" w:ascii="黑体" w:eastAsia="黑体"/>
          <w:bCs/>
          <w:color w:val="auto"/>
          <w:sz w:val="28"/>
          <w:szCs w:val="28"/>
          <w:highlight w:val="none"/>
        </w:rPr>
        <w:br w:type="page" w:clear="all"/>
      </w:r>
    </w:p>
    <w:p w14:paraId="139A8B9F">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一．投标邀请函</w:t>
      </w:r>
    </w:p>
    <w:p w14:paraId="7A1C069B">
      <w:pPr>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rPr>
        <w:t>无锡华信建设咨询有限公司受无锡市交通运输综合行政执法支队委托，对无锡市交通运输综合行政执法支队食堂服务外包项目进行公开招标采购，欢迎符合相关条件的供应商参加投标并请注意下列相关事项：</w:t>
      </w:r>
    </w:p>
    <w:p w14:paraId="3AE0F78F">
      <w:pPr>
        <w:spacing w:line="360" w:lineRule="auto"/>
        <w:ind w:firstLine="482"/>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3E848C81">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1.项目名称：无锡市交通运输综合行政执法支队食堂服务外包项目</w:t>
      </w:r>
    </w:p>
    <w:p w14:paraId="6DEA4852">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2.项目编号：JSZC-320200-WHJZ-G2025-0002  </w:t>
      </w:r>
    </w:p>
    <w:p w14:paraId="2F016001">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3.服务期限：一年，具体服务开始时间以采购人通知为准。 </w:t>
      </w:r>
    </w:p>
    <w:p w14:paraId="66BBFCFB">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4.项目预算：207万元</w:t>
      </w:r>
    </w:p>
    <w:p w14:paraId="5F118D0D">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5.项目最高限价：207万元</w:t>
      </w:r>
    </w:p>
    <w:p w14:paraId="1C2459C4">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6.采购方式：公开招标</w:t>
      </w:r>
    </w:p>
    <w:p w14:paraId="4B5F0ED9">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7.采购人：无锡市交通运输综合行政执法支队</w:t>
      </w:r>
    </w:p>
    <w:p w14:paraId="18401233">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8.本项目标的所属行业：餐饮服务业；</w:t>
      </w:r>
    </w:p>
    <w:p w14:paraId="21000102">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9.本项目是否专门面向中小企业：是。</w:t>
      </w:r>
    </w:p>
    <w:p w14:paraId="4EB62E0A">
      <w:pPr>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（二）投标供应商资格要求</w:t>
      </w:r>
    </w:p>
    <w:p w14:paraId="6BCF5302">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1.具备《中华人民共和国政府采购法》第二十二条规定的条件；</w:t>
      </w:r>
    </w:p>
    <w:p w14:paraId="40459664">
      <w:pPr>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p>
    <w:p w14:paraId="3EEA594D">
      <w:pPr>
        <w:spacing w:line="360" w:lineRule="auto"/>
        <w:ind w:firstLine="482"/>
        <w:rPr>
          <w:rFonts w:ascii="宋体" w:hAnsi="宋体"/>
          <w:color w:val="auto"/>
          <w:sz w:val="24"/>
          <w:szCs w:val="24"/>
          <w:highlight w:val="none"/>
        </w:rPr>
      </w:pPr>
      <w:r>
        <w:rPr>
          <w:rFonts w:hint="eastAsia" w:ascii="宋体" w:hAnsi="宋体" w:cs="宋体"/>
          <w:color w:val="auto"/>
          <w:sz w:val="24"/>
          <w:szCs w:val="24"/>
          <w:highlight w:val="none"/>
        </w:rPr>
        <w:t>本项目专门面向中小企业采购（残疾人福利性单位、监狱企业视同小型、微型企业）；</w:t>
      </w:r>
    </w:p>
    <w:p w14:paraId="72E84301">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09BBB2DE">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（1）供应商应符合国家食品卫生许可相关管理规定，具有有效的《食品经营许可证》；</w:t>
      </w:r>
    </w:p>
    <w:p w14:paraId="40B4440A">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（2）供应商在以往餐饮经营中从未发生过任何食品卫生安全等方面的不良记录（提供承诺书，承诺书格式见附件）；</w:t>
      </w:r>
    </w:p>
    <w:p w14:paraId="7A07133B">
      <w:pPr>
        <w:widowControl/>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（3）未被“信用中国”网站（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2D05F4D6">
      <w:pPr>
        <w:widowControl/>
        <w:spacing w:line="360" w:lineRule="auto"/>
        <w:ind w:firstLine="482"/>
        <w:jc w:val="left"/>
        <w:rPr>
          <w:rFonts w:ascii="宋体" w:hAnsi="宋体"/>
          <w:color w:val="auto"/>
          <w:sz w:val="24"/>
          <w:szCs w:val="24"/>
          <w:highlight w:val="none"/>
        </w:rPr>
      </w:pPr>
      <w:r>
        <w:rPr>
          <w:rFonts w:hint="eastAsia" w:ascii="宋体" w:hAnsi="宋体" w:cs="宋体"/>
          <w:color w:val="auto"/>
          <w:sz w:val="24"/>
          <w:szCs w:val="24"/>
          <w:highlight w:val="none"/>
        </w:rPr>
        <w:t>（4）不接受联合体投标。</w:t>
      </w:r>
    </w:p>
    <w:p w14:paraId="2CE77203">
      <w:pPr>
        <w:widowControl/>
        <w:spacing w:line="360" w:lineRule="auto"/>
        <w:ind w:firstLine="482"/>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2D046701">
      <w:pPr>
        <w:spacing w:line="360" w:lineRule="auto"/>
        <w:ind w:firstLine="482"/>
        <w:rPr>
          <w:rFonts w:ascii="宋体" w:hAnsi="宋体" w:cs="宋体"/>
          <w:color w:val="auto"/>
          <w:sz w:val="24"/>
          <w:szCs w:val="24"/>
          <w:highlight w:val="none"/>
        </w:rPr>
      </w:pPr>
      <w:r>
        <w:rPr>
          <w:rFonts w:hint="eastAsia" w:ascii="宋体" w:hAnsi="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6E6960E1">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（2）办理并领取CA和电子签章（办理地址：</w:t>
      </w:r>
      <w:r>
        <w:rPr>
          <w:rFonts w:ascii="宋体" w:hAnsi="宋体" w:cs="宋体"/>
          <w:color w:val="auto"/>
          <w:sz w:val="24"/>
          <w:highlight w:val="none"/>
        </w:rPr>
        <w:t>无锡市观山路市民中心12号楼2楼公共资源交易大厅9号10号窗口</w:t>
      </w:r>
      <w:r>
        <w:rPr>
          <w:rFonts w:hint="eastAsia" w:ascii="宋体" w:hAnsi="宋体" w:cs="宋体"/>
          <w:bCs/>
          <w:color w:val="auto"/>
          <w:sz w:val="24"/>
          <w:szCs w:val="24"/>
          <w:highlight w:val="none"/>
        </w:rPr>
        <w:t>）。</w:t>
      </w:r>
    </w:p>
    <w:p w14:paraId="464BC098">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（3）“苏采云”系统供应商操作手册链接：</w:t>
      </w:r>
    </w:p>
    <w:p w14:paraId="6A0DB0FD">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p>
    <w:p w14:paraId="48DB248C">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（4）CA驱动下载链接（政务CA方正签章控件驱动）：</w:t>
      </w:r>
    </w:p>
    <w:p w14:paraId="1F838633">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p>
    <w:p w14:paraId="75F7189A">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技术服务QQ：3071474382（服务时间：工作日9:00-17:00）</w:t>
      </w:r>
    </w:p>
    <w:p w14:paraId="097A835E">
      <w:pPr>
        <w:spacing w:line="360" w:lineRule="auto"/>
        <w:ind w:firstLine="482"/>
        <w:rPr>
          <w:rFonts w:ascii="宋体" w:hAnsi="宋体" w:cs="宋体"/>
          <w:bCs/>
          <w:color w:val="auto"/>
          <w:sz w:val="24"/>
          <w:szCs w:val="24"/>
          <w:highlight w:val="none"/>
        </w:rPr>
      </w:pPr>
      <w:r>
        <w:rPr>
          <w:rFonts w:hint="eastAsia" w:ascii="宋体" w:hAnsi="宋体" w:cs="宋体"/>
          <w:bCs/>
          <w:color w:val="auto"/>
          <w:sz w:val="24"/>
          <w:szCs w:val="24"/>
          <w:highlight w:val="none"/>
        </w:rPr>
        <w:t>2.</w:t>
      </w:r>
      <w:r>
        <w:rPr>
          <w:rFonts w:hint="eastAsia" w:ascii="宋体" w:hAnsi="宋体"/>
          <w:color w:val="auto"/>
          <w:sz w:val="24"/>
          <w:szCs w:val="24"/>
          <w:highlight w:val="none"/>
        </w:rPr>
        <w:t>完成注册的供应商方可绑定CA，并使用CA登录苏采云平台，参与项目，上传投标文件，进行投标。</w:t>
      </w:r>
    </w:p>
    <w:p w14:paraId="32039177">
      <w:pPr>
        <w:spacing w:line="360" w:lineRule="auto"/>
        <w:ind w:firstLine="482"/>
        <w:rPr>
          <w:rFonts w:ascii="宋体" w:hAnsi="宋体"/>
          <w:color w:val="auto"/>
          <w:sz w:val="24"/>
          <w:szCs w:val="24"/>
          <w:highlight w:val="none"/>
        </w:rPr>
      </w:pPr>
      <w:r>
        <w:rPr>
          <w:rFonts w:hint="eastAsia" w:ascii="宋体" w:hAnsi="宋体"/>
          <w:color w:val="auto"/>
          <w:sz w:val="24"/>
          <w:szCs w:val="24"/>
          <w:highlight w:val="none"/>
        </w:rPr>
        <w:t>3.如投标人未按上述要求操作，由此所产生的损失及风险由投标人自行承担。</w:t>
      </w:r>
    </w:p>
    <w:p w14:paraId="2801A24F">
      <w:pPr>
        <w:spacing w:line="360" w:lineRule="auto"/>
        <w:ind w:firstLine="482"/>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4B2AC712">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潜在投标人如确定投标，必须在苏采云平台</w:t>
      </w:r>
      <w:r>
        <w:rPr>
          <w:rFonts w:hint="eastAsia" w:ascii="宋体" w:hAnsi="宋体" w:cs="宋体"/>
          <w:bCs/>
          <w:color w:val="auto"/>
          <w:sz w:val="24"/>
          <w:szCs w:val="24"/>
          <w:highlight w:val="none"/>
        </w:rPr>
        <w:t>（http://jszfcg.jsczt.cn/jszc/login</w:t>
      </w:r>
      <w:r>
        <w:rPr>
          <w:rFonts w:hint="eastAsia" w:ascii="宋体" w:hAnsi="宋体"/>
          <w:color w:val="auto"/>
          <w:sz w:val="24"/>
          <w:szCs w:val="24"/>
          <w:highlight w:val="none"/>
        </w:rPr>
        <w:t>）中免费下载公开招标文件（“项目参与”——“采购项目”找到需要获取采购文件的项目，点击“我要参与”——“参与投标”——“下载文件”</w:t>
      </w:r>
      <w:r>
        <w:rPr>
          <w:rFonts w:ascii="宋体" w:hAnsi="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F0A115D">
      <w:pPr>
        <w:spacing w:line="360" w:lineRule="auto"/>
        <w:ind w:left="-58" w:firstLine="482"/>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（五）公开答疑时间、地点</w:t>
      </w:r>
    </w:p>
    <w:p w14:paraId="51C78C8C">
      <w:pPr>
        <w:widowControl/>
        <w:spacing w:line="360" w:lineRule="auto"/>
        <w:ind w:firstLine="482"/>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无锡华信建设咨询有限公司</w:t>
      </w:r>
      <w:r>
        <w:rPr>
          <w:rFonts w:hint="eastAsia" w:ascii="宋体" w:hAnsi="宋体"/>
          <w:bCs/>
          <w:color w:val="auto"/>
          <w:sz w:val="24"/>
          <w:szCs w:val="24"/>
          <w:highlight w:val="none"/>
        </w:rPr>
        <w:t>将以线上不见面、电话咨询、传真等方式开展线上答疑服务。截止至</w:t>
      </w:r>
      <w:r>
        <w:rPr>
          <w:rFonts w:hint="eastAsia" w:ascii="宋体" w:hAnsi="宋体" w:cs="宋体"/>
          <w:color w:val="auto"/>
          <w:sz w:val="24"/>
          <w:szCs w:val="24"/>
          <w:highlight w:val="none"/>
        </w:rPr>
        <w:t>投标截止时间15日前，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投标供应商如有需要对招标文件要求澄清的问题，请以书面形式</w:t>
      </w:r>
      <w:r>
        <w:rPr>
          <w:rFonts w:hint="eastAsia" w:ascii="宋体" w:hAnsi="宋体"/>
          <w:b/>
          <w:bCs/>
          <w:color w:val="auto"/>
          <w:sz w:val="24"/>
          <w:szCs w:val="24"/>
          <w:highlight w:val="none"/>
        </w:rPr>
        <w:t>（必须加盖投标供应商公章，也请务必留下联系方式，以便回复）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“JSZC-320200-WHJZ-G2025-0002 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。若未在法定时间内提出澄清，由此造成的损失及风险由投标供应商自行承担。</w:t>
      </w:r>
    </w:p>
    <w:p w14:paraId="7E10BA52">
      <w:pPr>
        <w:widowControl/>
        <w:spacing w:line="360" w:lineRule="auto"/>
        <w:ind w:firstLine="482"/>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01453913">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91B3246">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投标截止时间（网上投标截止时间苏采云投标客户端投标）：2025年</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月2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:30，投标截止时间后的投标文件恕不接受。</w:t>
      </w:r>
    </w:p>
    <w:p w14:paraId="66E67C05">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开标时间：2025年</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月2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:30。</w:t>
      </w:r>
    </w:p>
    <w:p w14:paraId="484CDFC6">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投标及开标地点：</w:t>
      </w:r>
      <w:r>
        <w:rPr>
          <w:rFonts w:hint="eastAsia" w:ascii="宋体" w:hAnsi="宋体" w:cs="宋体"/>
          <w:bCs/>
          <w:color w:val="auto"/>
          <w:sz w:val="24"/>
          <w:szCs w:val="24"/>
          <w:highlight w:val="none"/>
        </w:rPr>
        <w:t>江苏省政府采购（苏采云）平台</w:t>
      </w:r>
      <w:r>
        <w:rPr>
          <w:rFonts w:hint="eastAsia" w:ascii="宋体" w:hAnsi="宋体"/>
          <w:color w:val="auto"/>
          <w:sz w:val="24"/>
          <w:szCs w:val="24"/>
          <w:highlight w:val="none"/>
        </w:rPr>
        <w:t>。</w:t>
      </w:r>
    </w:p>
    <w:p w14:paraId="4C7D797C">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定标时间：评标结束</w:t>
      </w:r>
    </w:p>
    <w:p w14:paraId="0938DE0A">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定标地点：</w:t>
      </w:r>
      <w:bookmarkStart w:id="0" w:name="_Toc112006905"/>
      <w:r>
        <w:rPr>
          <w:rFonts w:hint="eastAsia" w:ascii="宋体" w:hAnsi="宋体"/>
          <w:color w:val="auto"/>
          <w:sz w:val="24"/>
          <w:szCs w:val="24"/>
          <w:highlight w:val="none"/>
        </w:rPr>
        <w:t>无锡市滨湖区山明四村15号二楼开评标室</w:t>
      </w:r>
    </w:p>
    <w:p w14:paraId="04043699">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b/>
          <w:bCs/>
          <w:color w:val="auto"/>
          <w:sz w:val="24"/>
          <w:szCs w:val="24"/>
          <w:highlight w:val="none"/>
        </w:rPr>
        <w:t>（七）投标文件份数</w:t>
      </w:r>
      <w:r>
        <w:rPr>
          <w:rFonts w:hint="eastAsia" w:ascii="宋体" w:hAnsi="宋体"/>
          <w:color w:val="auto"/>
          <w:sz w:val="24"/>
          <w:szCs w:val="24"/>
          <w:highlight w:val="none"/>
        </w:rPr>
        <w:t>：</w:t>
      </w:r>
      <w:bookmarkEnd w:id="0"/>
      <w:r>
        <w:rPr>
          <w:rFonts w:hint="eastAsia" w:ascii="宋体" w:hAnsi="宋体"/>
          <w:color w:val="auto"/>
          <w:sz w:val="24"/>
          <w:szCs w:val="24"/>
          <w:highlight w:val="none"/>
        </w:rPr>
        <w:t>请按规定上传电子响应文件，不接收纸质投标文件。</w:t>
      </w:r>
    </w:p>
    <w:p w14:paraId="36EEDA8D">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b/>
          <w:bCs/>
          <w:color w:val="auto"/>
          <w:sz w:val="24"/>
          <w:szCs w:val="24"/>
          <w:highlight w:val="none"/>
        </w:rPr>
        <w:t>（八）投标有效期：</w:t>
      </w:r>
      <w:r>
        <w:rPr>
          <w:rFonts w:hint="eastAsia" w:ascii="宋体" w:hAnsi="宋体"/>
          <w:color w:val="auto"/>
          <w:sz w:val="24"/>
          <w:szCs w:val="24"/>
          <w:highlight w:val="none"/>
        </w:rPr>
        <w:t>开标之日起90天</w:t>
      </w:r>
    </w:p>
    <w:p w14:paraId="3261ED2F">
      <w:pPr>
        <w:widowControl/>
        <w:spacing w:line="360" w:lineRule="auto"/>
        <w:ind w:firstLine="482"/>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（九）采购方法：</w:t>
      </w:r>
    </w:p>
    <w:p w14:paraId="2AC210A0">
      <w:pPr>
        <w:widowControl/>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本次采购采用“</w:t>
      </w:r>
      <w:r>
        <w:rPr>
          <w:rFonts w:hint="eastAsia" w:ascii="宋体" w:hAnsi="宋体" w:cs="宋体"/>
          <w:bCs/>
          <w:color w:val="auto"/>
          <w:sz w:val="24"/>
          <w:szCs w:val="24"/>
          <w:highlight w:val="none"/>
        </w:rPr>
        <w:t>江苏省政府采购（苏采云）平台</w:t>
      </w:r>
      <w:r>
        <w:rPr>
          <w:rFonts w:hint="eastAsia" w:ascii="宋体" w:hAnsi="宋体"/>
          <w:color w:val="auto"/>
          <w:sz w:val="24"/>
          <w:szCs w:val="24"/>
          <w:highlight w:val="none"/>
        </w:rPr>
        <w:t>”进行招标投标活动，招标、投标、评标和中标结果发布全程电子化。</w:t>
      </w:r>
    </w:p>
    <w:p w14:paraId="73458004">
      <w:pPr>
        <w:widowControl/>
        <w:spacing w:line="360" w:lineRule="auto"/>
        <w:ind w:firstLine="482"/>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（十）其他</w:t>
      </w:r>
    </w:p>
    <w:p w14:paraId="5E06E96B">
      <w:pPr>
        <w:pStyle w:val="283"/>
        <w:tabs>
          <w:tab w:val="left" w:pos="0"/>
        </w:tabs>
        <w:spacing w:before="0" w:beforeAutospacing="0" w:after="0" w:afterAutospacing="0" w:line="360" w:lineRule="auto"/>
        <w:ind w:firstLine="482"/>
        <w:rPr>
          <w:rFonts w:cs="宋体"/>
          <w:color w:val="auto"/>
          <w:highlight w:val="none"/>
          <w:lang w:val="zh-CN"/>
        </w:rPr>
      </w:pPr>
      <w:r>
        <w:rPr>
          <w:rFonts w:hint="eastAsia" w:cs="宋体"/>
          <w:color w:val="auto"/>
          <w:highlight w:val="none"/>
          <w:lang w:val="zh-CN"/>
        </w:rPr>
        <w:t>有关本次采购活动程序方面的问题，可来人、来函（传真）或电话联系。</w:t>
      </w:r>
    </w:p>
    <w:p w14:paraId="1AE9EAC7">
      <w:pPr>
        <w:pStyle w:val="283"/>
        <w:tabs>
          <w:tab w:val="left" w:pos="0"/>
        </w:tabs>
        <w:spacing w:before="0" w:beforeAutospacing="0" w:after="0" w:afterAutospacing="0" w:line="360" w:lineRule="auto"/>
        <w:ind w:firstLine="482"/>
        <w:rPr>
          <w:rFonts w:cs="宋体"/>
          <w:color w:val="auto"/>
          <w:highlight w:val="none"/>
          <w:lang w:val="zh-CN"/>
        </w:rPr>
      </w:pPr>
      <w:r>
        <w:rPr>
          <w:rFonts w:hint="eastAsia" w:cs="宋体"/>
          <w:color w:val="auto"/>
          <w:highlight w:val="none"/>
          <w:lang w:val="zh-CN"/>
        </w:rPr>
        <w:t>采购人：无锡市交通运输综合行政执法支队</w:t>
      </w:r>
    </w:p>
    <w:p w14:paraId="5EF255EC">
      <w:pPr>
        <w:pStyle w:val="283"/>
        <w:tabs>
          <w:tab w:val="left" w:pos="0"/>
        </w:tabs>
        <w:spacing w:before="0" w:beforeAutospacing="0" w:after="0" w:afterAutospacing="0" w:line="360" w:lineRule="auto"/>
        <w:ind w:firstLine="482"/>
        <w:rPr>
          <w:rFonts w:cs="宋体"/>
          <w:color w:val="auto"/>
          <w:highlight w:val="none"/>
          <w:lang w:val="zh-CN"/>
        </w:rPr>
      </w:pPr>
      <w:r>
        <w:rPr>
          <w:rFonts w:hint="eastAsia" w:cs="宋体"/>
          <w:color w:val="auto"/>
          <w:highlight w:val="none"/>
          <w:lang w:val="zh-CN"/>
        </w:rPr>
        <w:t>采购人地址：</w:t>
      </w:r>
      <w:r>
        <w:rPr>
          <w:rFonts w:hint="eastAsia"/>
          <w:color w:val="auto"/>
          <w:highlight w:val="none"/>
        </w:rPr>
        <w:t>梁溪区运河东路168号</w:t>
      </w:r>
      <w:r>
        <w:rPr>
          <w:rFonts w:hint="eastAsia" w:cs="宋体"/>
          <w:color w:val="auto"/>
          <w:highlight w:val="none"/>
          <w:lang w:val="zh-CN"/>
        </w:rPr>
        <w:t xml:space="preserve"> </w:t>
      </w:r>
    </w:p>
    <w:p w14:paraId="1A62031F">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lang w:val="zh-CN"/>
        </w:rPr>
        <w:t>联系人：</w:t>
      </w:r>
      <w:r>
        <w:rPr>
          <w:rFonts w:hint="eastAsia" w:cs="宋体"/>
          <w:color w:val="auto"/>
          <w:highlight w:val="none"/>
        </w:rPr>
        <w:t xml:space="preserve">王琦琛 </w:t>
      </w:r>
    </w:p>
    <w:p w14:paraId="7C1DF7B9">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rPr>
        <w:t>联系电话：0510-81089010</w:t>
      </w:r>
    </w:p>
    <w:p w14:paraId="12E8B1CE">
      <w:pPr>
        <w:pStyle w:val="283"/>
        <w:tabs>
          <w:tab w:val="left" w:pos="0"/>
        </w:tabs>
        <w:spacing w:before="0" w:beforeAutospacing="0" w:after="0" w:afterAutospacing="0" w:line="360" w:lineRule="auto"/>
        <w:ind w:firstLine="482"/>
        <w:rPr>
          <w:rFonts w:ascii="宋体" w:hAnsi="宋体" w:cs="宋体"/>
          <w:color w:val="auto"/>
          <w:sz w:val="24"/>
          <w:szCs w:val="24"/>
          <w:highlight w:val="none"/>
          <w:lang w:val="zh-CN"/>
        </w:rPr>
      </w:pPr>
      <w:r>
        <w:rPr>
          <w:rFonts w:hint="eastAsia" w:cs="宋体"/>
          <w:color w:val="auto"/>
          <w:highlight w:val="none"/>
          <w:lang w:val="zh-CN"/>
        </w:rPr>
        <w:t>采购代理机构：无锡华信建设咨询有限公司</w:t>
      </w:r>
      <w:r>
        <w:rPr>
          <w:rFonts w:hint="eastAsia" w:ascii="宋体" w:hAnsi="宋体" w:cs="宋体"/>
          <w:color w:val="auto"/>
          <w:sz w:val="24"/>
          <w:szCs w:val="24"/>
          <w:highlight w:val="none"/>
        </w:rPr>
        <w:t xml:space="preserve"> </w:t>
      </w:r>
    </w:p>
    <w:p w14:paraId="6D19A359">
      <w:pPr>
        <w:pStyle w:val="283"/>
        <w:tabs>
          <w:tab w:val="left" w:pos="0"/>
        </w:tabs>
        <w:spacing w:before="0" w:beforeAutospacing="0" w:after="0" w:afterAutospacing="0" w:line="360" w:lineRule="auto"/>
        <w:ind w:firstLine="482"/>
        <w:rPr>
          <w:rFonts w:cs="宋体"/>
          <w:color w:val="auto"/>
          <w:highlight w:val="none"/>
          <w:lang w:val="zh-CN"/>
        </w:rPr>
      </w:pPr>
      <w:r>
        <w:rPr>
          <w:rFonts w:hint="eastAsia" w:cs="宋体"/>
          <w:color w:val="auto"/>
          <w:highlight w:val="none"/>
          <w:lang w:val="zh-CN"/>
        </w:rPr>
        <w:t>联系人：</w:t>
      </w:r>
      <w:r>
        <w:rPr>
          <w:rFonts w:hint="eastAsia" w:cs="宋体"/>
          <w:color w:val="auto"/>
          <w:highlight w:val="none"/>
        </w:rPr>
        <w:t xml:space="preserve">朱吉、薛宁 </w:t>
      </w:r>
    </w:p>
    <w:p w14:paraId="0721802B">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lang w:val="zh-CN"/>
        </w:rPr>
        <w:t>联系电话：</w:t>
      </w:r>
      <w:r>
        <w:rPr>
          <w:rFonts w:hint="eastAsia" w:cs="宋体"/>
          <w:color w:val="auto"/>
          <w:highlight w:val="none"/>
        </w:rPr>
        <w:t xml:space="preserve">0510-85106288 </w:t>
      </w:r>
    </w:p>
    <w:p w14:paraId="6EB2E250">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lang w:val="zh-CN"/>
        </w:rPr>
        <w:t>联系地址：无锡市滨湖区山明四村15号</w:t>
      </w:r>
    </w:p>
    <w:p w14:paraId="129C009A">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7679B3B4">
      <w:pPr>
        <w:pStyle w:val="283"/>
        <w:tabs>
          <w:tab w:val="left" w:pos="0"/>
        </w:tabs>
        <w:spacing w:before="0" w:beforeAutospacing="0" w:after="0" w:afterAutospacing="0" w:line="360" w:lineRule="auto"/>
        <w:ind w:firstLine="482"/>
        <w:rPr>
          <w:rFonts w:cs="宋体"/>
          <w:color w:val="auto"/>
          <w:highlight w:val="none"/>
        </w:rPr>
      </w:pPr>
      <w:r>
        <w:rPr>
          <w:rFonts w:hint="eastAsia" w:cs="宋体"/>
          <w:color w:val="auto"/>
          <w:highlight w:val="none"/>
          <w:lang w:val="zh-CN"/>
        </w:rPr>
        <w:t>电子邮件地址</w:t>
      </w:r>
      <w:r>
        <w:rPr>
          <w:rFonts w:hint="eastAsia" w:cs="宋体"/>
          <w:color w:val="auto"/>
          <w:highlight w:val="none"/>
        </w:rPr>
        <w:t>：592489902@qq.com </w:t>
      </w:r>
    </w:p>
    <w:p w14:paraId="3FF8CADC">
      <w:pPr>
        <w:pStyle w:val="283"/>
        <w:tabs>
          <w:tab w:val="left" w:pos="0"/>
        </w:tabs>
        <w:spacing w:before="0" w:beforeAutospacing="0" w:after="0" w:afterAutospacing="0" w:line="460" w:lineRule="exact"/>
        <w:ind w:firstLine="560"/>
        <w:jc w:val="center"/>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二．投标供应商须知</w:t>
      </w:r>
    </w:p>
    <w:p w14:paraId="2A8E22A0">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遵循原则：</w:t>
      </w:r>
    </w:p>
    <w:p w14:paraId="03B41C48">
      <w:pPr>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35AD2AFB">
      <w:pPr>
        <w:numPr>
          <w:ilvl w:val="0"/>
          <w:numId w:val="4"/>
        </w:num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w:t>
      </w:r>
    </w:p>
    <w:p w14:paraId="1791E9E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1.招标文件包括本文件目录所列全部内容，投标人应仔细阅读，并在投标文件中充分响应招标文件的所有要求。</w:t>
      </w:r>
    </w:p>
    <w:p w14:paraId="130DBA5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2.潜在投标人可在项目招标公告附件中查看公开招标文件，如确定投标，必须在苏采云平台</w:t>
      </w:r>
      <w:r>
        <w:rPr>
          <w:rFonts w:hint="eastAsia" w:ascii="宋体" w:hAnsi="宋体"/>
          <w:color w:val="auto"/>
          <w:sz w:val="24"/>
          <w:szCs w:val="24"/>
          <w:highlight w:val="none"/>
        </w:rPr>
        <w:t>中免费下载公开招标文件（“项目参与”——“采购项目”找到需要获取采购文件的项目，点击“我要参与”——“参与投标”——“下载文件”</w:t>
      </w:r>
      <w:r>
        <w:rPr>
          <w:rFonts w:ascii="宋体" w:hAnsi="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F50E60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3.投标人一旦参加本项目投标，即表明承诺接受了本招标文件中的所有条件和规定。</w:t>
      </w:r>
    </w:p>
    <w:p w14:paraId="790F146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4.招标文件仅作为本次招投标使用。</w:t>
      </w:r>
    </w:p>
    <w:p w14:paraId="01EF989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5.招标文件中的“法定代表人”是指投标人的营业执照或相关部门的登记证明文件中的“法定代表人”或“负责人”。</w:t>
      </w:r>
    </w:p>
    <w:p w14:paraId="0CBBC16B">
      <w:pPr>
        <w:tabs>
          <w:tab w:val="left" w:pos="630"/>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招标文件的解释：</w:t>
      </w:r>
    </w:p>
    <w:p w14:paraId="523C3577">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630F646A">
      <w:pPr>
        <w:numPr>
          <w:ilvl w:val="0"/>
          <w:numId w:val="4"/>
        </w:numPr>
        <w:tabs>
          <w:tab w:val="left" w:pos="945"/>
        </w:tabs>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r>
        <w:rPr>
          <w:rFonts w:ascii="黑体" w:hAnsi="宋体" w:eastAsia="黑体"/>
          <w:bCs/>
          <w:color w:val="auto"/>
          <w:sz w:val="24"/>
          <w:szCs w:val="24"/>
          <w:highlight w:val="none"/>
        </w:rPr>
        <w:t xml:space="preserve"> </w:t>
      </w:r>
    </w:p>
    <w:p w14:paraId="52160575">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1.无锡华信建设咨询有限公司可在投标截止时间十五日前对招标文件进行必要的澄清或者修改，不足15日的，将顺延提交投标文件的截止时间。</w:t>
      </w:r>
    </w:p>
    <w:p w14:paraId="7DB08A36">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无锡华信建设咨询有限公司将在无锡政府采购网、江苏政府采购网和中国政府采购网发布更正公告，该澄清或修正的内容为招标文件的组成部分。投标供应商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因投标供应商未尽注意义务，未及时更新上传投标文件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全面地关注更正公告导致其提交的投标材料不符合要求，而造成的损失及风险（包括但不限于未中标）由投标供应商自行承担。</w:t>
      </w:r>
    </w:p>
    <w:p w14:paraId="35563C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无锡华信建设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无锡华信建设咨询有限公司将在收到符合上述要求的书面质疑后七个工作日内，对质疑内容作出答复。投标人在法定质疑期限外送达的质疑函或法定质疑期限内送达的质疑函不符合上述要求的均为无效质疑，无锡华信建设咨询有限公司对无效质疑不予受理。</w:t>
      </w:r>
    </w:p>
    <w:p w14:paraId="123634CE">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（五）投标文件的组成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46D2EB2A">
      <w:pPr>
        <w:numPr>
          <w:ilvl w:val="0"/>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C123020">
      <w:pPr>
        <w:numPr>
          <w:ilvl w:val="0"/>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3998F36A">
      <w:pPr>
        <w:pStyle w:val="314"/>
        <w:numPr>
          <w:ilvl w:val="1"/>
          <w:numId w:val="5"/>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7248A20">
      <w:pPr>
        <w:pStyle w:val="314"/>
        <w:numPr>
          <w:ilvl w:val="1"/>
          <w:numId w:val="5"/>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具有独立承担民事责任能力的投标供应商营业执照或相关部门的登记证明文件扫描件加盖公章（投标供应商如是</w:t>
      </w:r>
      <w:r>
        <w:rPr>
          <w:rFonts w:hint="eastAsia" w:ascii="宋体" w:hAnsi="宋体" w:cs="宋体"/>
          <w:color w:val="auto"/>
          <w:sz w:val="24"/>
          <w:szCs w:val="24"/>
          <w:highlight w:val="none"/>
        </w:rPr>
        <w:t>允许以分支机构身份参加投标的，提供投标供应商分支机构的营业执照</w:t>
      </w:r>
      <w:r>
        <w:rPr>
          <w:rFonts w:hint="eastAsia" w:ascii="宋体" w:hAnsi="宋体"/>
          <w:bCs/>
          <w:color w:val="auto"/>
          <w:sz w:val="24"/>
          <w:szCs w:val="24"/>
          <w:highlight w:val="none"/>
        </w:rPr>
        <w:t>扫描件）；</w:t>
      </w:r>
    </w:p>
    <w:p w14:paraId="22688FBA">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）（投标供应商</w:t>
      </w:r>
      <w:r>
        <w:rPr>
          <w:rFonts w:hint="eastAsia" w:ascii="宋体" w:hAnsi="宋体"/>
          <w:bCs/>
          <w:color w:val="auto"/>
          <w:sz w:val="24"/>
          <w:szCs w:val="24"/>
          <w:highlight w:val="none"/>
        </w:rPr>
        <w:t>如是</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2CFBCEDD">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投标供应商法定代表人身份证；</w:t>
      </w:r>
    </w:p>
    <w:p w14:paraId="11238EBE">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63686E09">
      <w:pPr>
        <w:numPr>
          <w:ilvl w:val="1"/>
          <w:numId w:val="5"/>
        </w:numPr>
        <w:tabs>
          <w:tab w:val="left" w:pos="945"/>
          <w:tab w:val="left" w:pos="1276"/>
          <w:tab w:val="clear" w:pos="927"/>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hAnsi="宋体"/>
          <w:bCs/>
          <w:color w:val="auto"/>
          <w:sz w:val="24"/>
          <w:highlight w:val="none"/>
        </w:rPr>
        <w:t>近一年中</w:t>
      </w:r>
      <w:r>
        <w:rPr>
          <w:rFonts w:hint="eastAsia" w:ascii="宋体" w:hAnsi="宋体"/>
          <w:bCs/>
          <w:color w:val="auto"/>
          <w:sz w:val="24"/>
          <w:szCs w:val="24"/>
          <w:highlight w:val="none"/>
        </w:rPr>
        <w:t>任意一个月份</w:t>
      </w:r>
      <w:r>
        <w:rPr>
          <w:rFonts w:ascii="宋体" w:hAnsi="宋体"/>
          <w:bCs/>
          <w:color w:val="auto"/>
          <w:sz w:val="24"/>
          <w:szCs w:val="24"/>
          <w:highlight w:val="none"/>
        </w:rPr>
        <w:t>(</w:t>
      </w:r>
      <w:r>
        <w:rPr>
          <w:rFonts w:hint="eastAsia" w:ascii="宋体" w:hAnsi="宋体"/>
          <w:bCs/>
          <w:color w:val="auto"/>
          <w:sz w:val="24"/>
          <w:szCs w:val="24"/>
          <w:highlight w:val="none"/>
        </w:rPr>
        <w:t>不含投标当月</w:t>
      </w:r>
      <w:r>
        <w:rPr>
          <w:rFonts w:ascii="宋体" w:hAnsi="宋体"/>
          <w:bCs/>
          <w:color w:val="auto"/>
          <w:sz w:val="24"/>
          <w:szCs w:val="24"/>
          <w:highlight w:val="none"/>
        </w:rPr>
        <w:t>)</w:t>
      </w:r>
      <w:r>
        <w:rPr>
          <w:rFonts w:hint="eastAsia" w:ascii="宋体" w:hAnsi="宋体"/>
          <w:bCs/>
          <w:color w:val="auto"/>
          <w:sz w:val="24"/>
          <w:szCs w:val="24"/>
          <w:highlight w:val="none"/>
        </w:rPr>
        <w:t>为其法定代表人授权代表和项目负责人缴纳社保的证明（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076938">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w:t>
      </w:r>
      <w:r>
        <w:rPr>
          <w:rFonts w:hint="eastAsia" w:hAnsi="宋体"/>
          <w:bCs/>
          <w:color w:val="auto"/>
          <w:sz w:val="24"/>
          <w:highlight w:val="none"/>
        </w:rPr>
        <w:t>近一年中</w:t>
      </w:r>
      <w:r>
        <w:rPr>
          <w:rFonts w:hint="eastAsia" w:ascii="宋体" w:hAnsi="宋体"/>
          <w:bCs/>
          <w:color w:val="auto"/>
          <w:sz w:val="24"/>
          <w:szCs w:val="24"/>
          <w:highlight w:val="none"/>
        </w:rPr>
        <w:t>任意一个月份</w:t>
      </w:r>
      <w:r>
        <w:rPr>
          <w:rFonts w:ascii="宋体" w:hAnsi="宋体"/>
          <w:bCs/>
          <w:color w:val="auto"/>
          <w:sz w:val="24"/>
          <w:szCs w:val="24"/>
          <w:highlight w:val="none"/>
        </w:rPr>
        <w:t>(</w:t>
      </w:r>
      <w:r>
        <w:rPr>
          <w:rFonts w:hint="eastAsia" w:ascii="宋体" w:hAnsi="宋体"/>
          <w:bCs/>
          <w:color w:val="auto"/>
          <w:sz w:val="24"/>
          <w:szCs w:val="24"/>
          <w:highlight w:val="none"/>
        </w:rPr>
        <w:t>不含投标当月</w:t>
      </w:r>
      <w:r>
        <w:rPr>
          <w:rFonts w:ascii="宋体" w:hAnsi="宋体"/>
          <w:bCs/>
          <w:color w:val="auto"/>
          <w:sz w:val="24"/>
          <w:szCs w:val="24"/>
          <w:highlight w:val="none"/>
        </w:rPr>
        <w:t>)</w:t>
      </w:r>
      <w:r>
        <w:rPr>
          <w:rFonts w:hint="eastAsia" w:ascii="宋体" w:hAnsi="宋体"/>
          <w:bCs/>
          <w:color w:val="auto"/>
          <w:sz w:val="24"/>
          <w:szCs w:val="24"/>
          <w:highlight w:val="none"/>
        </w:rPr>
        <w:t>的财务状况报告（资产负债表和利润表）或由会计师事务所出具的近两年中任意一个年度的审计报告和所附已审财务报告；</w:t>
      </w:r>
    </w:p>
    <w:p w14:paraId="2519948C">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w:t>
      </w:r>
      <w:r>
        <w:rPr>
          <w:rFonts w:hint="eastAsia" w:hAnsi="宋体"/>
          <w:bCs/>
          <w:color w:val="auto"/>
          <w:sz w:val="24"/>
          <w:highlight w:val="none"/>
        </w:rPr>
        <w:t>近一年</w:t>
      </w:r>
      <w:r>
        <w:rPr>
          <w:rFonts w:hint="eastAsia" w:ascii="宋体" w:hAnsi="宋体"/>
          <w:bCs/>
          <w:color w:val="auto"/>
          <w:sz w:val="24"/>
          <w:szCs w:val="24"/>
          <w:highlight w:val="none"/>
        </w:rPr>
        <w:t>中任意一个月份</w:t>
      </w:r>
      <w:r>
        <w:rPr>
          <w:rFonts w:ascii="宋体" w:hAnsi="宋体"/>
          <w:bCs/>
          <w:color w:val="auto"/>
          <w:sz w:val="24"/>
          <w:szCs w:val="24"/>
          <w:highlight w:val="none"/>
        </w:rPr>
        <w:t>(</w:t>
      </w:r>
      <w:r>
        <w:rPr>
          <w:rFonts w:hint="eastAsia" w:ascii="宋体" w:hAnsi="宋体"/>
          <w:bCs/>
          <w:color w:val="auto"/>
          <w:sz w:val="24"/>
          <w:szCs w:val="24"/>
          <w:highlight w:val="none"/>
        </w:rPr>
        <w:t>不含投标当月</w:t>
      </w:r>
      <w:r>
        <w:rPr>
          <w:rFonts w:ascii="宋体" w:hAnsi="宋体"/>
          <w:bCs/>
          <w:color w:val="auto"/>
          <w:sz w:val="24"/>
          <w:szCs w:val="24"/>
          <w:highlight w:val="none"/>
        </w:rPr>
        <w:t>)</w:t>
      </w:r>
      <w:r>
        <w:rPr>
          <w:rFonts w:hint="eastAsia" w:ascii="宋体" w:hAnsi="宋体"/>
          <w:bCs/>
          <w:color w:val="auto"/>
          <w:sz w:val="24"/>
          <w:szCs w:val="24"/>
          <w:highlight w:val="none"/>
        </w:rPr>
        <w:t>的依法缴纳税收的相关材料（提供相关主管部门证明或银行代扣证明）；</w:t>
      </w:r>
    </w:p>
    <w:p w14:paraId="423BBB85">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w:t>
      </w:r>
      <w:r>
        <w:rPr>
          <w:rFonts w:hint="eastAsia" w:hAnsi="宋体"/>
          <w:bCs/>
          <w:color w:val="auto"/>
          <w:sz w:val="24"/>
          <w:highlight w:val="none"/>
        </w:rPr>
        <w:t>近一年中</w:t>
      </w:r>
      <w:r>
        <w:rPr>
          <w:rFonts w:hint="eastAsia" w:ascii="宋体" w:hAnsi="宋体"/>
          <w:bCs/>
          <w:color w:val="auto"/>
          <w:sz w:val="24"/>
          <w:szCs w:val="24"/>
          <w:highlight w:val="none"/>
        </w:rPr>
        <w:t>任意一个月份</w:t>
      </w:r>
      <w:r>
        <w:rPr>
          <w:rFonts w:ascii="宋体" w:hAnsi="宋体"/>
          <w:bCs/>
          <w:color w:val="auto"/>
          <w:sz w:val="24"/>
          <w:szCs w:val="24"/>
          <w:highlight w:val="none"/>
        </w:rPr>
        <w:t>(</w:t>
      </w:r>
      <w:r>
        <w:rPr>
          <w:rFonts w:hint="eastAsia" w:ascii="宋体" w:hAnsi="宋体"/>
          <w:bCs/>
          <w:color w:val="auto"/>
          <w:sz w:val="24"/>
          <w:szCs w:val="24"/>
          <w:highlight w:val="none"/>
        </w:rPr>
        <w:t>不含投标当月</w:t>
      </w:r>
      <w:r>
        <w:rPr>
          <w:rFonts w:ascii="宋体" w:hAnsi="宋体"/>
          <w:bCs/>
          <w:color w:val="auto"/>
          <w:sz w:val="24"/>
          <w:szCs w:val="24"/>
          <w:highlight w:val="none"/>
        </w:rPr>
        <w:t>)</w:t>
      </w:r>
      <w:r>
        <w:rPr>
          <w:rFonts w:hint="eastAsia" w:ascii="宋体" w:hAnsi="宋体"/>
          <w:bCs/>
          <w:color w:val="auto"/>
          <w:sz w:val="24"/>
          <w:szCs w:val="24"/>
          <w:highlight w:val="none"/>
        </w:rPr>
        <w:t>的依法缴纳社会保障资金的相关材料（提供相关主管部门证明或银行代扣证明）；</w:t>
      </w:r>
    </w:p>
    <w:p w14:paraId="78919AB5">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承诺书（</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BC0F299">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p>
    <w:p w14:paraId="02BA7751">
      <w:pPr>
        <w:numPr>
          <w:ilvl w:val="1"/>
          <w:numId w:val="5"/>
        </w:numPr>
        <w:tabs>
          <w:tab w:val="left" w:pos="945"/>
          <w:tab w:val="left" w:pos="1276"/>
          <w:tab w:val="clear" w:pos="927"/>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详见“投标邀请函”-“投标供应商资格要求”之3中要求）</w:t>
      </w:r>
      <w:r>
        <w:rPr>
          <w:rFonts w:hint="eastAsia" w:ascii="宋体" w:hAnsi="宋体"/>
          <w:bCs/>
          <w:color w:val="auto"/>
          <w:sz w:val="24"/>
          <w:szCs w:val="24"/>
          <w:highlight w:val="none"/>
        </w:rPr>
        <w:t>。</w:t>
      </w:r>
    </w:p>
    <w:p w14:paraId="383791C2">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3AC5D5D">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开标一览表（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A22885D">
      <w:pPr>
        <w:numPr>
          <w:ilvl w:val="0"/>
          <w:numId w:val="5"/>
        </w:numPr>
        <w:tabs>
          <w:tab w:val="left" w:pos="525"/>
          <w:tab w:val="left" w:pos="945"/>
        </w:tabs>
        <w:spacing w:line="360" w:lineRule="auto"/>
        <w:ind w:left="1" w:firstLine="523"/>
        <w:rPr>
          <w:rFonts w:ascii="宋体" w:hAnsi="宋体" w:cs="宋体"/>
          <w:b/>
          <w:bCs/>
          <w:color w:val="auto"/>
          <w:sz w:val="24"/>
          <w:szCs w:val="24"/>
          <w:highlight w:val="none"/>
        </w:rPr>
      </w:pPr>
      <w:r>
        <w:rPr>
          <w:rFonts w:hint="eastAsia" w:ascii="宋体" w:hAnsi="宋体" w:cs="宋体"/>
          <w:color w:val="auto"/>
          <w:sz w:val="24"/>
          <w:szCs w:val="24"/>
          <w:highlight w:val="none"/>
        </w:rPr>
        <w:t>明细报价表</w:t>
      </w:r>
      <w:r>
        <w:rPr>
          <w:rFonts w:hint="eastAsia" w:ascii="宋体" w:hAnsi="宋体" w:cs="宋体"/>
          <w:b/>
          <w:bCs/>
          <w:color w:val="auto"/>
          <w:sz w:val="24"/>
          <w:szCs w:val="24"/>
          <w:highlight w:val="none"/>
        </w:rPr>
        <w:t>（格式见附件）</w:t>
      </w:r>
    </w:p>
    <w:p w14:paraId="7D8B1401">
      <w:pPr>
        <w:numPr>
          <w:ilvl w:val="0"/>
          <w:numId w:val="5"/>
        </w:numPr>
        <w:tabs>
          <w:tab w:val="left" w:pos="525"/>
          <w:tab w:val="left" w:pos="945"/>
        </w:tabs>
        <w:spacing w:line="360" w:lineRule="auto"/>
        <w:ind w:left="1" w:firstLine="523"/>
        <w:rPr>
          <w:rFonts w:ascii="宋体" w:hAnsi="宋体" w:cs="宋体"/>
          <w:b/>
          <w:bCs/>
          <w:color w:val="auto"/>
          <w:sz w:val="24"/>
          <w:szCs w:val="24"/>
          <w:highlight w:val="none"/>
        </w:rPr>
      </w:pPr>
      <w:r>
        <w:rPr>
          <w:rFonts w:hint="eastAsia" w:ascii="宋体" w:hAnsi="宋体" w:cs="宋体"/>
          <w:bCs/>
          <w:color w:val="auto"/>
          <w:sz w:val="24"/>
          <w:szCs w:val="24"/>
          <w:highlight w:val="none"/>
        </w:rPr>
        <w:t>投标偏离表</w:t>
      </w:r>
      <w:r>
        <w:rPr>
          <w:rFonts w:hint="eastAsia" w:ascii="宋体" w:hAnsi="宋体" w:cs="宋体"/>
          <w:b/>
          <w:bCs/>
          <w:color w:val="auto"/>
          <w:sz w:val="24"/>
          <w:szCs w:val="24"/>
          <w:highlight w:val="none"/>
        </w:rPr>
        <w:t>（格式见附件）</w:t>
      </w:r>
    </w:p>
    <w:p w14:paraId="180F4E3D">
      <w:pPr>
        <w:numPr>
          <w:ilvl w:val="0"/>
          <w:numId w:val="5"/>
        </w:numPr>
        <w:tabs>
          <w:tab w:val="left" w:pos="525"/>
          <w:tab w:val="left" w:pos="945"/>
        </w:tabs>
        <w:spacing w:line="360" w:lineRule="auto"/>
        <w:ind w:left="1" w:firstLine="523"/>
        <w:rPr>
          <w:rFonts w:ascii="宋体" w:hAnsi="宋体" w:cs="宋体"/>
          <w:b/>
          <w:bCs/>
          <w:color w:val="auto"/>
          <w:sz w:val="24"/>
          <w:szCs w:val="24"/>
          <w:highlight w:val="none"/>
        </w:rPr>
      </w:pPr>
      <w:r>
        <w:rPr>
          <w:rFonts w:hint="eastAsia" w:ascii="宋体" w:hAnsi="宋体" w:cs="宋体"/>
          <w:color w:val="auto"/>
          <w:sz w:val="24"/>
          <w:szCs w:val="24"/>
          <w:highlight w:val="none"/>
        </w:rPr>
        <w:t>拟投入的人员配置表</w:t>
      </w:r>
      <w:r>
        <w:rPr>
          <w:rFonts w:hint="eastAsia" w:ascii="宋体" w:hAnsi="宋体" w:cs="宋体"/>
          <w:b/>
          <w:bCs/>
          <w:color w:val="auto"/>
          <w:sz w:val="24"/>
          <w:szCs w:val="24"/>
          <w:highlight w:val="none"/>
        </w:rPr>
        <w:t>（格式见附件）</w:t>
      </w:r>
    </w:p>
    <w:p w14:paraId="5F1F977E">
      <w:pPr>
        <w:numPr>
          <w:ilvl w:val="0"/>
          <w:numId w:val="5"/>
        </w:numPr>
        <w:tabs>
          <w:tab w:val="left" w:pos="525"/>
          <w:tab w:val="left" w:pos="945"/>
        </w:tabs>
        <w:spacing w:line="360" w:lineRule="auto"/>
        <w:ind w:left="1" w:firstLine="523"/>
        <w:rPr>
          <w:rFonts w:ascii="宋体" w:hAnsi="宋体" w:cs="宋体"/>
          <w:color w:val="auto"/>
          <w:sz w:val="24"/>
          <w:szCs w:val="24"/>
          <w:highlight w:val="none"/>
        </w:rPr>
      </w:pPr>
      <w:r>
        <w:rPr>
          <w:rFonts w:hint="eastAsia" w:ascii="宋体" w:hAnsi="宋体" w:cs="宋体"/>
          <w:bCs/>
          <w:color w:val="auto"/>
          <w:sz w:val="24"/>
          <w:szCs w:val="24"/>
          <w:highlight w:val="none"/>
        </w:rPr>
        <w:t>技术文件</w:t>
      </w:r>
      <w:r>
        <w:rPr>
          <w:rFonts w:hint="eastAsia" w:ascii="宋体" w:hAnsi="宋体" w:cs="宋体"/>
          <w:b/>
          <w:bCs/>
          <w:color w:val="auto"/>
          <w:sz w:val="24"/>
          <w:szCs w:val="24"/>
          <w:highlight w:val="none"/>
        </w:rPr>
        <w:t>（格式见附件）</w:t>
      </w:r>
    </w:p>
    <w:p w14:paraId="0311058E">
      <w:pPr>
        <w:numPr>
          <w:ilvl w:val="0"/>
          <w:numId w:val="5"/>
        </w:numPr>
        <w:tabs>
          <w:tab w:val="left" w:pos="525"/>
          <w:tab w:val="left" w:pos="945"/>
        </w:tabs>
        <w:spacing w:line="360" w:lineRule="auto"/>
        <w:ind w:left="1" w:firstLine="523"/>
        <w:rPr>
          <w:rFonts w:ascii="宋体" w:hAnsi="宋体" w:cs="宋体"/>
          <w:bCs/>
          <w:color w:val="auto"/>
          <w:sz w:val="24"/>
          <w:szCs w:val="24"/>
          <w:highlight w:val="none"/>
        </w:rPr>
      </w:pPr>
      <w:r>
        <w:rPr>
          <w:rFonts w:hint="eastAsia" w:ascii="宋体" w:hAnsi="宋体" w:cs="宋体"/>
          <w:bCs/>
          <w:color w:val="auto"/>
          <w:sz w:val="24"/>
          <w:szCs w:val="24"/>
          <w:highlight w:val="none"/>
        </w:rPr>
        <w:t>供应商业绩汇总表</w:t>
      </w:r>
      <w:r>
        <w:rPr>
          <w:rFonts w:hint="eastAsia" w:ascii="宋体" w:hAnsi="宋体" w:cs="宋体"/>
          <w:b/>
          <w:color w:val="auto"/>
          <w:sz w:val="24"/>
          <w:szCs w:val="24"/>
          <w:highlight w:val="none"/>
        </w:rPr>
        <w:t>（格式见附件）</w:t>
      </w:r>
    </w:p>
    <w:p w14:paraId="6BE24E3F">
      <w:pPr>
        <w:numPr>
          <w:ilvl w:val="0"/>
          <w:numId w:val="5"/>
        </w:numPr>
        <w:tabs>
          <w:tab w:val="left" w:pos="525"/>
          <w:tab w:val="left" w:pos="945"/>
        </w:tabs>
        <w:spacing w:line="360" w:lineRule="auto"/>
        <w:ind w:left="1" w:firstLine="523"/>
        <w:rPr>
          <w:rFonts w:ascii="宋体" w:hAnsi="宋体" w:cs="宋体"/>
          <w:bCs/>
          <w:color w:val="auto"/>
          <w:sz w:val="24"/>
          <w:szCs w:val="24"/>
          <w:highlight w:val="none"/>
        </w:rPr>
      </w:pPr>
      <w:r>
        <w:rPr>
          <w:rFonts w:hint="eastAsia" w:ascii="宋体" w:hAnsi="宋体" w:cs="宋体"/>
          <w:bCs/>
          <w:color w:val="auto"/>
          <w:sz w:val="24"/>
          <w:szCs w:val="24"/>
          <w:highlight w:val="none"/>
        </w:rPr>
        <w:t>评分标准中对应的其他所需证明材料（</w:t>
      </w:r>
      <w:r>
        <w:rPr>
          <w:rFonts w:hint="eastAsia" w:ascii="宋体" w:hAnsi="宋体" w:cs="宋体"/>
          <w:b/>
          <w:bCs/>
          <w:color w:val="auto"/>
          <w:sz w:val="24"/>
          <w:szCs w:val="24"/>
          <w:highlight w:val="none"/>
        </w:rPr>
        <w:t>如有自行添加</w:t>
      </w:r>
      <w:r>
        <w:rPr>
          <w:rFonts w:hint="eastAsia" w:ascii="宋体" w:hAnsi="宋体" w:cs="宋体"/>
          <w:bCs/>
          <w:color w:val="auto"/>
          <w:sz w:val="24"/>
          <w:szCs w:val="24"/>
          <w:highlight w:val="none"/>
        </w:rPr>
        <w:t>）</w:t>
      </w:r>
    </w:p>
    <w:p w14:paraId="1FE0BFDE">
      <w:pPr>
        <w:numPr>
          <w:ilvl w:val="0"/>
          <w:numId w:val="5"/>
        </w:numPr>
        <w:tabs>
          <w:tab w:val="left" w:pos="525"/>
          <w:tab w:val="left" w:pos="945"/>
        </w:tabs>
        <w:spacing w:line="360" w:lineRule="auto"/>
        <w:ind w:left="1" w:firstLine="523"/>
        <w:rPr>
          <w:rFonts w:ascii="宋体" w:hAnsi="宋体" w:cs="宋体"/>
          <w:bCs/>
          <w:color w:val="auto"/>
          <w:sz w:val="24"/>
          <w:szCs w:val="24"/>
          <w:highlight w:val="none"/>
        </w:rPr>
      </w:pPr>
      <w:r>
        <w:rPr>
          <w:rFonts w:hint="eastAsia" w:ascii="宋体" w:hAnsi="宋体" w:cs="宋体"/>
          <w:bCs/>
          <w:color w:val="auto"/>
          <w:sz w:val="24"/>
          <w:szCs w:val="24"/>
          <w:highlight w:val="none"/>
        </w:rPr>
        <w:t>要求采购人提供的配合（</w:t>
      </w:r>
      <w:r>
        <w:rPr>
          <w:rFonts w:hint="eastAsia" w:ascii="宋体" w:hAnsi="宋体" w:cs="宋体"/>
          <w:b/>
          <w:bCs/>
          <w:color w:val="auto"/>
          <w:sz w:val="24"/>
          <w:szCs w:val="24"/>
          <w:highlight w:val="none"/>
        </w:rPr>
        <w:t>如有自拟并自行添加</w:t>
      </w:r>
      <w:r>
        <w:rPr>
          <w:rFonts w:hint="eastAsia" w:ascii="宋体" w:hAnsi="宋体" w:cs="宋体"/>
          <w:bCs/>
          <w:color w:val="auto"/>
          <w:sz w:val="24"/>
          <w:szCs w:val="24"/>
          <w:highlight w:val="none"/>
        </w:rPr>
        <w:t>）</w:t>
      </w:r>
    </w:p>
    <w:p w14:paraId="2AFEF582">
      <w:pPr>
        <w:numPr>
          <w:ilvl w:val="0"/>
          <w:numId w:val="5"/>
        </w:numPr>
        <w:tabs>
          <w:tab w:val="left" w:pos="525"/>
          <w:tab w:val="left" w:pos="945"/>
        </w:tabs>
        <w:spacing w:line="360" w:lineRule="auto"/>
        <w:ind w:left="1" w:firstLine="523"/>
        <w:rPr>
          <w:rFonts w:ascii="宋体" w:hAnsi="宋体" w:cs="宋体"/>
          <w:bCs/>
          <w:color w:val="auto"/>
          <w:sz w:val="24"/>
          <w:szCs w:val="24"/>
          <w:highlight w:val="none"/>
        </w:rPr>
      </w:pPr>
      <w:r>
        <w:rPr>
          <w:rFonts w:hint="eastAsia" w:ascii="宋体" w:hAnsi="宋体" w:cs="宋体"/>
          <w:bCs/>
          <w:color w:val="auto"/>
          <w:sz w:val="24"/>
          <w:szCs w:val="24"/>
          <w:highlight w:val="none"/>
        </w:rPr>
        <w:t>其他（</w:t>
      </w:r>
      <w:r>
        <w:rPr>
          <w:rFonts w:hint="eastAsia" w:ascii="宋体" w:hAnsi="宋体" w:cs="宋体"/>
          <w:b/>
          <w:bCs/>
          <w:color w:val="auto"/>
          <w:sz w:val="24"/>
          <w:szCs w:val="24"/>
          <w:highlight w:val="none"/>
        </w:rPr>
        <w:t>投标供应商认为有必要提供的声明和文件，如有自拟并自行添加</w:t>
      </w:r>
      <w:r>
        <w:rPr>
          <w:rFonts w:hint="eastAsia" w:ascii="宋体" w:hAnsi="宋体" w:cs="宋体"/>
          <w:bCs/>
          <w:color w:val="auto"/>
          <w:sz w:val="24"/>
          <w:szCs w:val="24"/>
          <w:highlight w:val="none"/>
        </w:rPr>
        <w:t>）</w:t>
      </w:r>
    </w:p>
    <w:p w14:paraId="00F16F22">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上述</w:t>
      </w:r>
      <w:r>
        <w:rPr>
          <w:rFonts w:ascii="宋体" w:hAnsi="宋体"/>
          <w:bCs/>
          <w:color w:val="auto"/>
          <w:sz w:val="24"/>
          <w:szCs w:val="24"/>
          <w:highlight w:val="none"/>
        </w:rPr>
        <w:t>1-</w:t>
      </w:r>
      <w:r>
        <w:rPr>
          <w:rFonts w:hint="eastAsia" w:ascii="宋体" w:hAnsi="宋体"/>
          <w:bCs/>
          <w:color w:val="auto"/>
          <w:sz w:val="24"/>
          <w:szCs w:val="24"/>
          <w:highlight w:val="none"/>
        </w:rPr>
        <w:t>7项投标供应商必须按要求全部提供，否则投标文件无效。</w:t>
      </w:r>
      <w:r>
        <w:rPr>
          <w:rFonts w:hint="eastAsia" w:ascii="Tahoma" w:hAnsi="Tahoma" w:cs="Tahoma"/>
          <w:color w:val="auto"/>
          <w:sz w:val="24"/>
          <w:szCs w:val="24"/>
          <w:highlight w:val="none"/>
        </w:rPr>
        <w:t>如上述资格证明文件遇年检、换证，则必须提供法定年检、换证单位出具的有效证明复印件。如上述资格证明文件第</w:t>
      </w:r>
      <w:r>
        <w:rPr>
          <w:rFonts w:hint="eastAsia" w:ascii="宋体" w:hAnsi="宋体" w:cs="Tahoma"/>
          <w:color w:val="auto"/>
          <w:sz w:val="24"/>
          <w:szCs w:val="24"/>
          <w:highlight w:val="none"/>
        </w:rPr>
        <w:t>（</w:t>
      </w:r>
      <w:r>
        <w:rPr>
          <w:rFonts w:ascii="宋体" w:hAnsi="宋体" w:cs="Tahoma"/>
          <w:color w:val="auto"/>
          <w:sz w:val="24"/>
          <w:szCs w:val="24"/>
          <w:highlight w:val="none"/>
        </w:rPr>
        <w:t>6</w:t>
      </w:r>
      <w:r>
        <w:rPr>
          <w:rFonts w:hint="eastAsia" w:ascii="宋体" w:hAnsi="宋体" w:cs="Tahoma"/>
          <w:color w:val="auto"/>
          <w:sz w:val="24"/>
          <w:szCs w:val="24"/>
          <w:highlight w:val="none"/>
        </w:rPr>
        <w:t>）（</w:t>
      </w:r>
      <w:r>
        <w:rPr>
          <w:rFonts w:ascii="宋体" w:hAnsi="宋体" w:cs="Tahoma"/>
          <w:color w:val="auto"/>
          <w:sz w:val="24"/>
          <w:szCs w:val="24"/>
          <w:highlight w:val="none"/>
        </w:rPr>
        <w:t>7</w:t>
      </w:r>
      <w:r>
        <w:rPr>
          <w:rFonts w:hint="eastAsia" w:ascii="宋体" w:hAnsi="宋体" w:cs="Tahoma"/>
          <w:color w:val="auto"/>
          <w:sz w:val="24"/>
          <w:szCs w:val="24"/>
          <w:highlight w:val="none"/>
        </w:rPr>
        <w:t>）（8）（9）</w:t>
      </w:r>
      <w:r>
        <w:rPr>
          <w:rFonts w:hint="eastAsia" w:ascii="Tahoma" w:hAnsi="Tahoma" w:cs="Tahoma"/>
          <w:color w:val="auto"/>
          <w:sz w:val="24"/>
          <w:szCs w:val="24"/>
          <w:highlight w:val="none"/>
        </w:rPr>
        <w:t>四项遇有国家相关政策规定可不具备的，必须提供相关政策规定或相关单位出具的有效证明复印件。</w:t>
      </w:r>
      <w:r>
        <w:rPr>
          <w:rFonts w:hint="eastAsia" w:ascii="宋体" w:hAnsi="宋体"/>
          <w:bCs/>
          <w:color w:val="auto"/>
          <w:sz w:val="24"/>
          <w:szCs w:val="24"/>
          <w:highlight w:val="none"/>
        </w:rPr>
        <w:t>投标供应商法定代表人或法定代表人授权代表为外籍、港、澳、台地区人士的，其身份证明须提供有效的护照或港澳同胞来往内地通行证、台湾同胞来往大陆通行证，或其他可在中国大陆有效居留的许可证明。</w:t>
      </w:r>
    </w:p>
    <w:p w14:paraId="7C8FAA3A">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（六）</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投标文件的制作：</w:t>
      </w:r>
    </w:p>
    <w:p w14:paraId="7CE06D7C">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58C283CF">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投标文件由投标供应商按要求如实填写，须有投标供应商（签章）、法定代表人或法定代表人授权代表签章，方为有效，未尽事宜可自行补充。</w:t>
      </w:r>
    </w:p>
    <w:p w14:paraId="2FB3852E">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投标供应商报价一律以人民币为投标结算货币</w:t>
      </w:r>
      <w:r>
        <w:rPr>
          <w:rFonts w:ascii="宋体"/>
          <w:bCs/>
          <w:color w:val="auto"/>
          <w:sz w:val="24"/>
          <w:szCs w:val="24"/>
          <w:highlight w:val="none"/>
        </w:rPr>
        <w:t>,</w:t>
      </w:r>
      <w:r>
        <w:rPr>
          <w:rFonts w:hint="eastAsia" w:ascii="宋体" w:hAnsi="宋体"/>
          <w:bCs/>
          <w:color w:val="auto"/>
          <w:sz w:val="24"/>
          <w:szCs w:val="24"/>
          <w:highlight w:val="none"/>
        </w:rPr>
        <w:t>结算单位为“元”。</w:t>
      </w:r>
    </w:p>
    <w:p w14:paraId="65C149D0">
      <w:pPr>
        <w:numPr>
          <w:ilvl w:val="0"/>
          <w:numId w:val="6"/>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投标费用自理。</w:t>
      </w:r>
    </w:p>
    <w:p w14:paraId="013C86F8">
      <w:pPr>
        <w:numPr>
          <w:ilvl w:val="0"/>
          <w:numId w:val="6"/>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报价要求：</w:t>
      </w:r>
    </w:p>
    <w:p w14:paraId="26E7DDAF">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人员成本（含工资、法律法规规定的社保费、加班费、福利费等），低值易耗用品、管理费（服装费、利润、体检、培训、政策性规费以及所有不可预测的风险成本），税金。中标单位的报价总额即为本服务项目的最终价。服务期间如遇国家政策性调价，市场材料等价格发生变化，本服务项目均不予调整。投标人报价时应充分考虑服务期内所有可能影响到报价的因素（包括最低工资标准和社保基数的政策性调整），如发生漏、缺、少项，都将被认为是中标人的报价让利行为，损失由其自负。</w:t>
      </w:r>
    </w:p>
    <w:p w14:paraId="0ABE86D0">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（七）网上投标</w:t>
      </w:r>
    </w:p>
    <w:p w14:paraId="75C4A986">
      <w:pPr>
        <w:spacing w:line="360" w:lineRule="auto"/>
        <w:ind w:firstLine="480"/>
        <w:rPr>
          <w:color w:val="auto"/>
          <w:highlight w:val="none"/>
        </w:rPr>
      </w:pPr>
      <w:r>
        <w:rPr>
          <w:rFonts w:hint="eastAsia" w:ascii="宋体" w:hAnsi="宋体"/>
          <w:bCs/>
          <w:color w:val="auto"/>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40C8B71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2.投标人应对CA数字证书妥善保管，如被他人盗用投标，后果自负。</w:t>
      </w:r>
    </w:p>
    <w:p w14:paraId="050B470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5396287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4DF8A88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0250B90B">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6.投标人进行网上投标请参照《政府采购项目电子交易管理操作指南-供应商》。</w:t>
      </w:r>
    </w:p>
    <w:p w14:paraId="73559618">
      <w:pPr>
        <w:pStyle w:val="465"/>
        <w:spacing w:line="360" w:lineRule="auto"/>
        <w:ind w:firstLine="482"/>
        <w:rPr>
          <w:color w:val="auto"/>
          <w:highlight w:val="none"/>
        </w:rPr>
      </w:pPr>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419F2C8F">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（八）无效投标文件的确认：</w:t>
      </w:r>
    </w:p>
    <w:p w14:paraId="5A2B3273">
      <w:pPr>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投标供应商有下列情况之一者，投标文件无效：</w:t>
      </w:r>
    </w:p>
    <w:p w14:paraId="3AF8158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1.电子投标文件未按规定期限投标的；</w:t>
      </w:r>
    </w:p>
    <w:p w14:paraId="4235A8C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2.电子投标文件未按招标文件要求签章的；</w:t>
      </w:r>
    </w:p>
    <w:p w14:paraId="48A0E4A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3.投标人未按招标文件要求解密电子投标文件的；</w:t>
      </w:r>
    </w:p>
    <w:p w14:paraId="18A1938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4.投标人的法定代表人授权代表，无法定代表人授权委托书的；</w:t>
      </w:r>
    </w:p>
    <w:p w14:paraId="78FD187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5.投标人的法定代表人或被授权代表，未准时参加开标会议的；</w:t>
      </w:r>
    </w:p>
    <w:p w14:paraId="4C43097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6.不具备招标文件中规定的资格要求或未按招标文件规定的要求提供资格、资信证明文件的；</w:t>
      </w:r>
    </w:p>
    <w:p w14:paraId="3086B48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）、中国政府采购网(www.ccgp.gov.cn)列入失信被执行人、重大税收违法案件当事人名单、政府采购严重违法失信行为记录名单的；</w:t>
      </w:r>
    </w:p>
    <w:p w14:paraId="288D220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8.投标文件未按招标文件规定的内容和要求填写的；</w:t>
      </w:r>
    </w:p>
    <w:p w14:paraId="13BE283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9.投标文件书写潦草、字迹模糊不清、无法辨认的；</w:t>
      </w:r>
    </w:p>
    <w:p w14:paraId="1180339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10.投标文件中有招标文件未允许提供的选择性内容；</w:t>
      </w:r>
    </w:p>
    <w:p w14:paraId="19C77D8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11.不同投标人委托同一单位或者个人办理投标事宜的；</w:t>
      </w:r>
    </w:p>
    <w:p w14:paraId="396C5E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12.不同投标人的单位负责人为同一人或者存在直接控股、管理关系的；</w:t>
      </w:r>
    </w:p>
    <w:p w14:paraId="4D540E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13.不同投标人的投标文件存在明显的相似性或一致性，特征显示由同一单位或者同一个人编制的；</w:t>
      </w:r>
    </w:p>
    <w:p w14:paraId="73CDD7F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14.不同投标人投标文件内容存在非正常一致、项目组成员出现同一人、投标文件中错误（或异常）一致或雷同、电子文档信息一致或雷同的、投标报价呈规律性差异的；</w:t>
      </w:r>
    </w:p>
    <w:p w14:paraId="3D69652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15.不同投标人的投标资料相互混装、不同投标人的委托代理人、项目负责人以及其他相关人员有在同一个单位缴纳社会保险、同一投标文件中单位名称落款与公章不是同一单位的；</w:t>
      </w:r>
    </w:p>
    <w:p w14:paraId="1B098DE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16.投标人提交两个（含）以上不同的投标报价或项目（标段）投标总价超过本项目（标段）预算或最高限价的；</w:t>
      </w:r>
    </w:p>
    <w:p w14:paraId="46C3416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17.提供虚假材料的（包括工商营业执照、财务报表、资格证明文件等）；</w:t>
      </w:r>
    </w:p>
    <w:p w14:paraId="58940C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18.投标文件含有采购人不能接受的附加条件的；</w:t>
      </w:r>
    </w:p>
    <w:p w14:paraId="27D35FB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45EFE2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20.除单一来源采购项目外，为采购项目提供整体设计、规范编制或者项目管理、监理、检测等服务的；</w:t>
      </w:r>
    </w:p>
    <w:p w14:paraId="246B78D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21.投标文件中无技术方案或技术方案编制粗糙、缺漏项较多；</w:t>
      </w:r>
    </w:p>
    <w:p w14:paraId="6E77D0E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7B59B37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23.投标文件内容不全或不符合招标文件中规定的其他实质性要求的；</w:t>
      </w:r>
    </w:p>
    <w:p w14:paraId="0E5C733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24.未按要求提供第三章项目要求和有关说明中须提供的相关证明材料的；</w:t>
      </w:r>
    </w:p>
    <w:p w14:paraId="6801E908">
      <w:pPr>
        <w:spacing w:line="360" w:lineRule="auto"/>
        <w:ind w:firstLine="480"/>
        <w:rPr>
          <w:rFonts w:ascii="宋体" w:hAnsi="宋体"/>
          <w:b/>
          <w:color w:val="auto"/>
          <w:sz w:val="24"/>
          <w:szCs w:val="24"/>
          <w:highlight w:val="none"/>
        </w:rPr>
      </w:pPr>
      <w:r>
        <w:rPr>
          <w:rFonts w:hint="eastAsia" w:ascii="宋体" w:hAnsi="宋体"/>
          <w:bCs/>
          <w:color w:val="auto"/>
          <w:sz w:val="24"/>
          <w:szCs w:val="24"/>
          <w:highlight w:val="none"/>
        </w:rPr>
        <w:t>25.法律法规和招标文件规定的其他无效情形。</w:t>
      </w:r>
    </w:p>
    <w:p w14:paraId="4B377D89">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（九）开标、评标：</w:t>
      </w:r>
    </w:p>
    <w:p w14:paraId="1046C8E6">
      <w:pPr>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1．</w:t>
      </w:r>
      <w:r>
        <w:rPr>
          <w:rFonts w:hint="eastAsia" w:ascii="宋体" w:hAnsi="宋体"/>
          <w:bCs/>
          <w:color w:val="auto"/>
          <w:sz w:val="24"/>
          <w:szCs w:val="24"/>
          <w:highlight w:val="none"/>
        </w:rPr>
        <w:t>所有投标单位在招标文件规定的时间内解密各自投标文件；</w:t>
      </w:r>
    </w:p>
    <w:p w14:paraId="64FA77E3">
      <w:pPr>
        <w:numPr>
          <w:ilvl w:val="1"/>
          <w:numId w:val="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2．投标截止时间后参加投标的供应商或解密投标文件的供应商不足三家的，不开标；开标后，所有投标供应商可在线上开标大厅中看到所有投标供应商的投标报价；</w:t>
      </w:r>
    </w:p>
    <w:p w14:paraId="7159D4E3">
      <w:pPr>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32731E1">
      <w:pPr>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投标文件中开标一览表（报价表）内容与投标文件中相应内容不一致的，以开标一览表（报价表）为准；</w:t>
      </w:r>
    </w:p>
    <w:p w14:paraId="4290468E">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大写金额和小写金额不一致的，以大写金额为准；</w:t>
      </w:r>
    </w:p>
    <w:p w14:paraId="7007763E">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单价金额小数点或者百分比有明显错位的，以开标一览表的总价为准，并修改单价；</w:t>
      </w:r>
    </w:p>
    <w:p w14:paraId="30EDEDFB">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总价金额与按单价汇总金额不一致的，以单价金额计算结果为准。</w:t>
      </w:r>
    </w:p>
    <w:p w14:paraId="01A588BB">
      <w:pPr>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投标供应商</w:t>
      </w:r>
      <w:r>
        <w:rPr>
          <w:rFonts w:ascii="宋体" w:hAnsi="宋体"/>
          <w:bCs/>
          <w:color w:val="auto"/>
          <w:sz w:val="24"/>
          <w:szCs w:val="24"/>
          <w:highlight w:val="none"/>
        </w:rPr>
        <w:t>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经投标供应商确认后产生约束力，投标供应商不确认的，其投标无效</w:t>
      </w:r>
      <w:r>
        <w:rPr>
          <w:rFonts w:hint="eastAsia" w:ascii="宋体" w:hAnsi="宋体"/>
          <w:bCs/>
          <w:color w:val="auto"/>
          <w:sz w:val="24"/>
          <w:szCs w:val="24"/>
          <w:highlight w:val="none"/>
        </w:rPr>
        <w:t>。</w:t>
      </w:r>
    </w:p>
    <w:p w14:paraId="5743EDD7">
      <w:pPr>
        <w:numPr>
          <w:ilvl w:val="1"/>
          <w:numId w:val="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4．电子投标文件与纸质投标文件（如有）不符的，以电子投标文件为准。</w:t>
      </w:r>
    </w:p>
    <w:p w14:paraId="2F2AB1BE">
      <w:pPr>
        <w:numPr>
          <w:ilvl w:val="1"/>
          <w:numId w:val="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5．投标供应商未参加开标的，视同认可开标结果。</w:t>
      </w:r>
    </w:p>
    <w:p w14:paraId="7F9C7616">
      <w:pPr>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6．</w:t>
      </w:r>
      <w:r>
        <w:rPr>
          <w:rFonts w:hint="eastAsia" w:ascii="宋体" w:hAnsi="宋体"/>
          <w:bCs/>
          <w:color w:val="auto"/>
          <w:sz w:val="24"/>
          <w:szCs w:val="24"/>
          <w:highlight w:val="none"/>
        </w:rPr>
        <w:t>评标程序</w:t>
      </w:r>
    </w:p>
    <w:p w14:paraId="16884306">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评标工作由无锡华信建设咨询有限公司负责组织，具体评标事务由依法组建的评标委员会负责。</w:t>
      </w:r>
    </w:p>
    <w:p w14:paraId="3E94AC09">
      <w:pPr>
        <w:numPr>
          <w:ilvl w:val="0"/>
          <w:numId w:val="7"/>
        </w:numPr>
        <w:tabs>
          <w:tab w:val="left" w:pos="630"/>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投标文件初审。初审分为资格性检查和符合性检查。</w:t>
      </w:r>
    </w:p>
    <w:p w14:paraId="7F67AB69">
      <w:pPr>
        <w:numPr>
          <w:ilvl w:val="0"/>
          <w:numId w:val="8"/>
        </w:numPr>
        <w:tabs>
          <w:tab w:val="left" w:pos="525"/>
          <w:tab w:val="left" w:pos="630"/>
          <w:tab w:val="left" w:pos="945"/>
          <w:tab w:val="left" w:pos="136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w:t>
      </w:r>
      <w:r>
        <w:rPr>
          <w:rFonts w:hint="eastAsia" w:ascii="宋体" w:hAnsi="宋体"/>
          <w:bCs/>
          <w:color w:val="auto"/>
          <w:sz w:val="24"/>
          <w:szCs w:val="24"/>
          <w:highlight w:val="none"/>
        </w:rPr>
        <w:t>查询投标供应商在投标截止时间之前，是否被列入</w:t>
      </w:r>
      <w:r>
        <w:rPr>
          <w:rFonts w:hint="eastAsia" w:ascii="宋体" w:hAnsi="宋体"/>
          <w:color w:val="auto"/>
          <w:sz w:val="24"/>
          <w:szCs w:val="24"/>
          <w:highlight w:val="none"/>
        </w:rPr>
        <w:t>失信被执行人、重大税收违法案件当事人名单、政府采购严重违法失信行为记录名单，</w:t>
      </w:r>
      <w:r>
        <w:rPr>
          <w:rFonts w:hint="eastAsia" w:ascii="宋体" w:hAnsi="宋体"/>
          <w:bCs/>
          <w:color w:val="auto"/>
          <w:sz w:val="24"/>
          <w:szCs w:val="24"/>
          <w:highlight w:val="none"/>
        </w:rPr>
        <w:t>以确定投标供应商是否具备投标资格。信用</w:t>
      </w:r>
      <w:r>
        <w:rPr>
          <w:rFonts w:hint="eastAsia" w:ascii="宋体" w:hAnsi="宋体"/>
          <w:color w:val="auto"/>
          <w:sz w:val="24"/>
          <w:szCs w:val="24"/>
          <w:highlight w:val="none"/>
        </w:rPr>
        <w:t>查询结果以网页打印的形式留存并归档。</w:t>
      </w:r>
    </w:p>
    <w:p w14:paraId="23F29F5A">
      <w:pPr>
        <w:numPr>
          <w:ilvl w:val="0"/>
          <w:numId w:val="8"/>
        </w:numPr>
        <w:tabs>
          <w:tab w:val="left" w:pos="525"/>
          <w:tab w:val="left" w:pos="630"/>
          <w:tab w:val="left" w:pos="945"/>
          <w:tab w:val="left" w:pos="136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2D57A131">
      <w:pPr>
        <w:numPr>
          <w:ilvl w:val="0"/>
          <w:numId w:val="7"/>
        </w:numPr>
        <w:tabs>
          <w:tab w:val="left" w:pos="525"/>
          <w:tab w:val="left" w:pos="945"/>
          <w:tab w:val="left" w:pos="1155"/>
        </w:tabs>
        <w:spacing w:line="360" w:lineRule="auto"/>
        <w:ind w:left="0" w:firstLine="523"/>
        <w:rPr>
          <w:rFonts w:ascii="宋体" w:hAnsi="宋体"/>
          <w:bCs/>
          <w:color w:val="auto"/>
          <w:sz w:val="24"/>
          <w:szCs w:val="24"/>
          <w:highlight w:val="none"/>
        </w:rPr>
      </w:pPr>
      <w:r>
        <w:rPr>
          <w:rFonts w:ascii="宋体" w:hAnsi="宋体"/>
          <w:bCs/>
          <w:color w:val="auto"/>
          <w:sz w:val="24"/>
          <w:szCs w:val="24"/>
          <w:highlight w:val="none"/>
        </w:rPr>
        <w:t>澄清有关问题。对</w:t>
      </w:r>
      <w:r>
        <w:rPr>
          <w:rFonts w:hint="eastAsia" w:ascii="宋体" w:hAnsi="宋体"/>
          <w:bCs/>
          <w:color w:val="auto"/>
          <w:sz w:val="24"/>
          <w:szCs w:val="24"/>
          <w:highlight w:val="none"/>
        </w:rPr>
        <w:t>投标</w:t>
      </w:r>
      <w:r>
        <w:rPr>
          <w:rFonts w:ascii="宋体" w:hAnsi="宋体"/>
          <w:bCs/>
          <w:color w:val="auto"/>
          <w:sz w:val="24"/>
          <w:szCs w:val="24"/>
          <w:highlight w:val="none"/>
        </w:rPr>
        <w:t>文件中含义不明确、同类问题表述不一致或者有明显文字和计算错误的内容，</w:t>
      </w:r>
      <w:r>
        <w:rPr>
          <w:rFonts w:hint="eastAsia" w:ascii="宋体" w:hAnsi="宋体"/>
          <w:bCs/>
          <w:color w:val="auto"/>
          <w:sz w:val="24"/>
          <w:szCs w:val="24"/>
          <w:highlight w:val="none"/>
        </w:rPr>
        <w:t>评标委员会</w:t>
      </w:r>
      <w:r>
        <w:rPr>
          <w:rFonts w:ascii="宋体" w:hAnsi="宋体"/>
          <w:bCs/>
          <w:color w:val="auto"/>
          <w:sz w:val="24"/>
          <w:szCs w:val="24"/>
          <w:highlight w:val="none"/>
        </w:rPr>
        <w:t>可以</w:t>
      </w:r>
      <w:r>
        <w:rPr>
          <w:rFonts w:hint="eastAsia" w:ascii="宋体" w:hAnsi="宋体"/>
          <w:bCs/>
          <w:color w:val="auto"/>
          <w:sz w:val="24"/>
          <w:szCs w:val="24"/>
          <w:highlight w:val="none"/>
        </w:rPr>
        <w:t>通过政府采购交易管理一体化系统发起询标</w:t>
      </w:r>
      <w:r>
        <w:rPr>
          <w:rFonts w:ascii="宋体" w:hAnsi="宋体"/>
          <w:bCs/>
          <w:color w:val="auto"/>
          <w:sz w:val="24"/>
          <w:szCs w:val="24"/>
          <w:highlight w:val="none"/>
        </w:rPr>
        <w:t>要求</w:t>
      </w:r>
      <w:r>
        <w:rPr>
          <w:rFonts w:hint="eastAsia" w:ascii="宋体" w:hAnsi="宋体"/>
          <w:bCs/>
          <w:color w:val="auto"/>
          <w:sz w:val="24"/>
          <w:szCs w:val="24"/>
          <w:highlight w:val="none"/>
        </w:rPr>
        <w:t>投标供应商</w:t>
      </w:r>
      <w:r>
        <w:rPr>
          <w:rFonts w:ascii="宋体" w:hAnsi="宋体"/>
          <w:bCs/>
          <w:color w:val="auto"/>
          <w:sz w:val="24"/>
          <w:szCs w:val="24"/>
          <w:highlight w:val="none"/>
        </w:rPr>
        <w:t>作出必要的澄清、说明或者纠正。</w:t>
      </w:r>
      <w:r>
        <w:rPr>
          <w:rFonts w:hint="eastAsia" w:ascii="宋体" w:hAnsi="宋体"/>
          <w:bCs/>
          <w:color w:val="auto"/>
          <w:sz w:val="24"/>
          <w:szCs w:val="24"/>
          <w:highlight w:val="none"/>
        </w:rPr>
        <w:t>投标供应商</w:t>
      </w:r>
      <w:r>
        <w:rPr>
          <w:rFonts w:ascii="宋体" w:hAnsi="宋体"/>
          <w:bCs/>
          <w:color w:val="auto"/>
          <w:sz w:val="24"/>
          <w:szCs w:val="24"/>
          <w:highlight w:val="none"/>
        </w:rPr>
        <w:t>的澄清、说明或者补正应当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6B28AC1B">
      <w:pPr>
        <w:numPr>
          <w:ilvl w:val="0"/>
          <w:numId w:val="7"/>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23A308FC">
      <w:pPr>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7．</w:t>
      </w:r>
      <w:r>
        <w:rPr>
          <w:rFonts w:hint="eastAsia" w:ascii="宋体" w:hAnsi="宋体"/>
          <w:bCs/>
          <w:color w:val="auto"/>
          <w:sz w:val="24"/>
          <w:szCs w:val="24"/>
          <w:highlight w:val="none"/>
        </w:rPr>
        <w:t>评标方法</w:t>
      </w:r>
    </w:p>
    <w:p w14:paraId="7D1A46DB">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投标供应商通过初审的，方可进入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6EA205B0">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r>
        <w:rPr>
          <w:rFonts w:ascii="宋体"/>
          <w:bCs/>
          <w:color w:val="auto"/>
          <w:sz w:val="24"/>
          <w:szCs w:val="24"/>
          <w:highlight w:val="none"/>
        </w:rPr>
        <w:t xml:space="preserve"> </w:t>
      </w:r>
    </w:p>
    <w:p w14:paraId="2318FC5E">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p>
    <w:p w14:paraId="25550F96">
      <w:pPr>
        <w:spacing w:line="360" w:lineRule="auto"/>
        <w:ind w:firstLine="480"/>
        <w:jc w:val="left"/>
        <w:rPr>
          <w:rFonts w:ascii="黑体" w:eastAsia="黑体"/>
          <w:bCs/>
          <w:color w:val="auto"/>
          <w:sz w:val="24"/>
          <w:szCs w:val="24"/>
          <w:highlight w:val="none"/>
        </w:rPr>
      </w:pPr>
      <w:r>
        <w:rPr>
          <w:rFonts w:hint="eastAsia" w:ascii="宋体" w:hAnsi="宋体"/>
          <w:bCs/>
          <w:color w:val="auto"/>
          <w:sz w:val="24"/>
          <w:szCs w:val="24"/>
          <w:highlight w:val="none"/>
        </w:rPr>
        <w:t>8．评分标准：</w:t>
      </w:r>
    </w:p>
    <w:p w14:paraId="05929238">
      <w:pPr>
        <w:adjustRightInd w:val="0"/>
        <w:snapToGrid w:val="0"/>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评分项目及分值（</w:t>
      </w:r>
      <w:r>
        <w:rPr>
          <w:rFonts w:hint="eastAsia" w:ascii="宋体" w:hAnsi="宋体"/>
          <w:color w:val="auto"/>
          <w:sz w:val="24"/>
          <w:highlight w:val="none"/>
        </w:rPr>
        <w:t>综合评分法满分为100分</w:t>
      </w:r>
      <w:r>
        <w:rPr>
          <w:rFonts w:hint="eastAsia" w:ascii="宋体" w:hAnsi="宋体" w:cs="宋体"/>
          <w:color w:val="auto"/>
          <w:sz w:val="24"/>
          <w:szCs w:val="28"/>
          <w:highlight w:val="none"/>
        </w:rPr>
        <w:t>，</w:t>
      </w:r>
      <w:r>
        <w:rPr>
          <w:rFonts w:hint="eastAsia" w:ascii="宋体" w:hAnsi="宋体"/>
          <w:color w:val="auto"/>
          <w:sz w:val="24"/>
          <w:highlight w:val="none"/>
        </w:rPr>
        <w:t>计分均保留2位小数。</w:t>
      </w:r>
      <w:r>
        <w:rPr>
          <w:rFonts w:hint="eastAsia" w:ascii="宋体" w:hAnsi="宋体" w:cs="宋体"/>
          <w:color w:val="auto"/>
          <w:sz w:val="24"/>
          <w:szCs w:val="28"/>
          <w:highlight w:val="none"/>
        </w:rPr>
        <w:t>）</w:t>
      </w:r>
    </w:p>
    <w:p w14:paraId="63AB9A09">
      <w:pPr>
        <w:spacing w:line="400" w:lineRule="exact"/>
        <w:ind w:firstLine="482" w:firstLineChars="200"/>
        <w:rPr>
          <w:rFonts w:ascii="宋体" w:hAnsi="宋体" w:cs="宋体"/>
          <w:b/>
          <w:bCs/>
          <w:color w:val="auto"/>
          <w:sz w:val="24"/>
          <w:szCs w:val="28"/>
          <w:highlight w:val="none"/>
        </w:rPr>
      </w:pPr>
      <w:r>
        <w:rPr>
          <w:rFonts w:hint="eastAsia" w:ascii="宋体" w:hAnsi="宋体" w:cs="宋体"/>
          <w:b/>
          <w:bCs/>
          <w:color w:val="auto"/>
          <w:sz w:val="24"/>
          <w:szCs w:val="28"/>
          <w:highlight w:val="none"/>
        </w:rPr>
        <w:t>1、报价                    20分</w:t>
      </w:r>
    </w:p>
    <w:p w14:paraId="3E9242FB">
      <w:pPr>
        <w:spacing w:line="400" w:lineRule="exact"/>
        <w:ind w:firstLine="482" w:firstLineChars="200"/>
        <w:rPr>
          <w:rFonts w:ascii="宋体" w:hAnsi="宋体" w:cs="宋体"/>
          <w:b/>
          <w:bCs/>
          <w:color w:val="auto"/>
          <w:sz w:val="24"/>
          <w:szCs w:val="28"/>
          <w:highlight w:val="none"/>
        </w:rPr>
      </w:pPr>
      <w:r>
        <w:rPr>
          <w:rFonts w:hint="eastAsia" w:ascii="宋体" w:hAnsi="宋体" w:cs="宋体"/>
          <w:b/>
          <w:bCs/>
          <w:color w:val="auto"/>
          <w:sz w:val="24"/>
          <w:szCs w:val="28"/>
          <w:highlight w:val="none"/>
        </w:rPr>
        <w:t>2、供应商综合情况          20分</w:t>
      </w:r>
    </w:p>
    <w:p w14:paraId="0CD7004D">
      <w:pPr>
        <w:spacing w:line="400" w:lineRule="exact"/>
        <w:ind w:firstLine="482" w:firstLineChars="200"/>
        <w:rPr>
          <w:rFonts w:ascii="宋体" w:hAnsi="宋体" w:cs="宋体"/>
          <w:b/>
          <w:bCs/>
          <w:color w:val="auto"/>
          <w:sz w:val="24"/>
          <w:szCs w:val="28"/>
          <w:highlight w:val="none"/>
        </w:rPr>
      </w:pPr>
      <w:r>
        <w:rPr>
          <w:rFonts w:hint="eastAsia" w:ascii="宋体" w:hAnsi="宋体" w:cs="宋体"/>
          <w:b/>
          <w:bCs/>
          <w:color w:val="auto"/>
          <w:sz w:val="24"/>
          <w:szCs w:val="28"/>
          <w:highlight w:val="none"/>
        </w:rPr>
        <w:t>3、技术文件                60分</w:t>
      </w:r>
    </w:p>
    <w:p w14:paraId="2B263CCA">
      <w:pPr>
        <w:tabs>
          <w:tab w:val="left" w:pos="945"/>
        </w:tabs>
        <w:snapToGrid w:val="0"/>
        <w:spacing w:line="400" w:lineRule="exact"/>
        <w:ind w:firstLine="482" w:firstLineChars="200"/>
        <w:rPr>
          <w:rStyle w:val="467"/>
          <w:rFonts w:ascii="宋体"/>
          <w:b/>
          <w:bCs/>
          <w:color w:val="auto"/>
          <w:sz w:val="24"/>
          <w:highlight w:val="none"/>
        </w:rPr>
      </w:pPr>
      <w:r>
        <w:rPr>
          <w:rStyle w:val="467"/>
          <w:rFonts w:hint="eastAsia" w:ascii="宋体" w:hAnsi="宋体" w:cs="宋体"/>
          <w:b/>
          <w:bCs/>
          <w:color w:val="auto"/>
          <w:sz w:val="24"/>
          <w:highlight w:val="none"/>
        </w:rPr>
        <w:t>各项评分标准：</w:t>
      </w:r>
    </w:p>
    <w:p w14:paraId="0E43F555">
      <w:pPr>
        <w:tabs>
          <w:tab w:val="left" w:pos="945"/>
        </w:tabs>
        <w:snapToGrid w:val="0"/>
        <w:spacing w:line="400" w:lineRule="exact"/>
        <w:ind w:firstLine="482" w:firstLineChars="200"/>
        <w:rPr>
          <w:rStyle w:val="467"/>
          <w:rFonts w:ascii="宋体"/>
          <w:b/>
          <w:bCs/>
          <w:color w:val="auto"/>
          <w:sz w:val="24"/>
          <w:highlight w:val="none"/>
        </w:rPr>
      </w:pPr>
      <w:r>
        <w:rPr>
          <w:rStyle w:val="467"/>
          <w:rFonts w:hint="eastAsia" w:ascii="宋体" w:hAnsi="宋体" w:cs="宋体"/>
          <w:b/>
          <w:bCs/>
          <w:color w:val="auto"/>
          <w:sz w:val="24"/>
          <w:highlight w:val="none"/>
        </w:rPr>
        <w:t>1、投标价格（20分）</w:t>
      </w:r>
    </w:p>
    <w:p w14:paraId="1D7C3C19">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1）投标总报价低于或等于采购最高限价的，为有效投标报价。超采购最高限价的投标报价为无效投标报价。无效投标报价的投标文件不进行评审，也不得中标。</w:t>
      </w:r>
    </w:p>
    <w:p w14:paraId="422E2DF3">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2）价格得分计算方法：采用低价优先法计算，即满足采购文件要求且投标价格最低的投标报价为评标基准价，其价格分为满分。其他投标供应商的价格分统一按照下列公式计算：</w:t>
      </w:r>
    </w:p>
    <w:p w14:paraId="63680083">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投标报价得分=(评标基准价／投标报价)×价格权值×100。</w:t>
      </w:r>
    </w:p>
    <w:p w14:paraId="5A5F6CFC">
      <w:pPr>
        <w:pStyle w:val="43"/>
        <w:spacing w:line="400" w:lineRule="exact"/>
        <w:ind w:firstLine="480"/>
        <w:rPr>
          <w:color w:val="auto"/>
          <w:highlight w:val="none"/>
        </w:rPr>
      </w:pPr>
      <w:r>
        <w:rPr>
          <w:rFonts w:hint="eastAsia" w:ascii="宋体" w:hAnsi="宋体"/>
          <w:bCs/>
          <w:color w:val="auto"/>
          <w:sz w:val="24"/>
          <w:highlight w:val="none"/>
        </w:rPr>
        <w:t>价格扣除：本项目为专门面向中小/小微企业、采购的项目，不执行价格扣除。</w:t>
      </w:r>
    </w:p>
    <w:p w14:paraId="1E247900">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3）评标委员会</w:t>
      </w:r>
      <w:r>
        <w:rPr>
          <w:rFonts w:hint="eastAsia" w:ascii="宋体" w:hAnsi="宋体" w:cs="宋体"/>
          <w:color w:val="auto"/>
          <w:sz w:val="24"/>
          <w:szCs w:val="28"/>
          <w:highlight w:val="none"/>
          <w:lang w:val="zh-CN"/>
        </w:rPr>
        <w:t>认为</w:t>
      </w:r>
      <w:r>
        <w:rPr>
          <w:rFonts w:hint="eastAsia" w:ascii="宋体" w:hAnsi="宋体" w:cs="宋体"/>
          <w:color w:val="auto"/>
          <w:sz w:val="24"/>
          <w:szCs w:val="28"/>
          <w:highlight w:val="none"/>
        </w:rPr>
        <w:t>供应商</w:t>
      </w:r>
      <w:r>
        <w:rPr>
          <w:rFonts w:hint="eastAsia" w:ascii="宋体" w:hAnsi="宋体" w:cs="宋体"/>
          <w:color w:val="auto"/>
          <w:sz w:val="24"/>
          <w:szCs w:val="28"/>
          <w:highlight w:val="none"/>
          <w:lang w:val="zh-CN"/>
        </w:rPr>
        <w:t>的报价明显低于其他通过符合性审查</w:t>
      </w:r>
      <w:r>
        <w:rPr>
          <w:rFonts w:hint="eastAsia" w:ascii="宋体" w:hAnsi="宋体" w:cs="宋体"/>
          <w:color w:val="auto"/>
          <w:sz w:val="24"/>
          <w:szCs w:val="28"/>
          <w:highlight w:val="none"/>
        </w:rPr>
        <w:t>供应商</w:t>
      </w:r>
      <w:r>
        <w:rPr>
          <w:rFonts w:hint="eastAsia" w:ascii="宋体" w:hAnsi="宋体" w:cs="宋体"/>
          <w:color w:val="auto"/>
          <w:sz w:val="24"/>
          <w:szCs w:val="28"/>
          <w:highlight w:val="none"/>
          <w:lang w:val="zh-CN"/>
        </w:rPr>
        <w:t>的报价，有可能影响产品质量或者不能诚信履约的，</w:t>
      </w:r>
      <w:r>
        <w:rPr>
          <w:rFonts w:hint="eastAsia" w:ascii="宋体" w:hAnsi="宋体"/>
          <w:bCs/>
          <w:color w:val="auto"/>
          <w:sz w:val="24"/>
          <w:highlight w:val="none"/>
        </w:rPr>
        <w:t>评标委员会要求在评标规定的时间内提供线上书面说明（必要时评标委员会可要求投标人提交相关证明材料）证明其投标合理性的</w:t>
      </w:r>
      <w:r>
        <w:rPr>
          <w:rFonts w:hint="eastAsia" w:ascii="宋体" w:hAnsi="宋体" w:cs="宋体"/>
          <w:color w:val="auto"/>
          <w:sz w:val="24"/>
          <w:szCs w:val="28"/>
          <w:highlight w:val="none"/>
          <w:lang w:val="zh-CN"/>
        </w:rPr>
        <w:t>；</w:t>
      </w:r>
      <w:r>
        <w:rPr>
          <w:rFonts w:hint="eastAsia" w:ascii="宋体" w:hAnsi="宋体" w:cs="宋体"/>
          <w:color w:val="auto"/>
          <w:sz w:val="24"/>
          <w:szCs w:val="28"/>
          <w:highlight w:val="none"/>
        </w:rPr>
        <w:t>供应商</w:t>
      </w:r>
      <w:r>
        <w:rPr>
          <w:rFonts w:hint="eastAsia" w:ascii="宋体" w:hAnsi="宋体" w:cs="宋体"/>
          <w:color w:val="auto"/>
          <w:sz w:val="24"/>
          <w:szCs w:val="28"/>
          <w:highlight w:val="none"/>
          <w:lang w:val="zh-CN"/>
        </w:rPr>
        <w:t>不能证明其报价合理性的，</w:t>
      </w:r>
      <w:r>
        <w:rPr>
          <w:rFonts w:hint="eastAsia" w:ascii="宋体" w:hAnsi="宋体" w:cs="宋体"/>
          <w:color w:val="auto"/>
          <w:sz w:val="24"/>
          <w:szCs w:val="28"/>
          <w:highlight w:val="none"/>
        </w:rPr>
        <w:t>评标委员会</w:t>
      </w:r>
      <w:r>
        <w:rPr>
          <w:rFonts w:hint="eastAsia" w:ascii="宋体" w:hAnsi="宋体" w:cs="宋体"/>
          <w:color w:val="auto"/>
          <w:sz w:val="24"/>
          <w:szCs w:val="28"/>
          <w:highlight w:val="none"/>
          <w:lang w:val="zh-CN"/>
        </w:rPr>
        <w:t>将其作为无效报价处理。</w:t>
      </w:r>
    </w:p>
    <w:p w14:paraId="72FA14FF">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4）项目评审过程中，不得去掉最后报价中的最高报价和最低报价。</w:t>
      </w:r>
    </w:p>
    <w:p w14:paraId="247DE683">
      <w:pPr>
        <w:spacing w:line="400" w:lineRule="exact"/>
        <w:ind w:firstLine="482" w:firstLineChars="200"/>
        <w:rPr>
          <w:rStyle w:val="467"/>
          <w:rFonts w:ascii="宋体" w:hAnsi="宋体" w:cs="宋体"/>
          <w:b/>
          <w:bCs/>
          <w:color w:val="auto"/>
          <w:sz w:val="24"/>
          <w:highlight w:val="none"/>
        </w:rPr>
      </w:pPr>
      <w:r>
        <w:rPr>
          <w:rStyle w:val="467"/>
          <w:rFonts w:hint="eastAsia" w:ascii="宋体" w:hAnsi="宋体" w:cs="宋体"/>
          <w:b/>
          <w:bCs/>
          <w:color w:val="auto"/>
          <w:sz w:val="24"/>
          <w:highlight w:val="none"/>
        </w:rPr>
        <w:t>2、</w:t>
      </w:r>
      <w:r>
        <w:rPr>
          <w:rFonts w:hint="eastAsia" w:ascii="宋体" w:hAnsi="宋体" w:cs="宋体"/>
          <w:b/>
          <w:bCs/>
          <w:color w:val="auto"/>
          <w:sz w:val="24"/>
          <w:highlight w:val="none"/>
        </w:rPr>
        <w:t>供应商综合情况</w:t>
      </w:r>
      <w:r>
        <w:rPr>
          <w:rStyle w:val="467"/>
          <w:rFonts w:hint="eastAsia" w:ascii="宋体" w:hAnsi="宋体" w:cs="宋体"/>
          <w:b/>
          <w:bCs/>
          <w:color w:val="auto"/>
          <w:sz w:val="24"/>
          <w:highlight w:val="none"/>
        </w:rPr>
        <w:t>（20分）：</w:t>
      </w:r>
    </w:p>
    <w:p w14:paraId="0ED9F7CA">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（1）供应商评价（</w:t>
      </w:r>
      <w:r>
        <w:rPr>
          <w:rFonts w:hint="eastAsia" w:ascii="宋体" w:hAnsi="宋体" w:cs="宋体"/>
          <w:color w:val="auto"/>
          <w:sz w:val="24"/>
          <w:szCs w:val="28"/>
          <w:highlight w:val="none"/>
          <w:lang w:val="en-US" w:eastAsia="zh-CN"/>
        </w:rPr>
        <w:t>10</w:t>
      </w:r>
      <w:r>
        <w:rPr>
          <w:rFonts w:hint="eastAsia" w:ascii="宋体" w:hAnsi="宋体" w:cs="宋体"/>
          <w:color w:val="auto"/>
          <w:sz w:val="24"/>
          <w:szCs w:val="28"/>
          <w:highlight w:val="none"/>
        </w:rPr>
        <w:t>分）</w:t>
      </w:r>
    </w:p>
    <w:p w14:paraId="36D7F8CB">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1）项目业绩（</w:t>
      </w:r>
      <w:r>
        <w:rPr>
          <w:rFonts w:hint="eastAsia" w:ascii="宋体" w:hAnsi="宋体" w:cs="宋体"/>
          <w:color w:val="auto"/>
          <w:sz w:val="24"/>
          <w:szCs w:val="28"/>
          <w:highlight w:val="none"/>
          <w:lang w:val="en-US" w:eastAsia="zh-CN"/>
        </w:rPr>
        <w:t>3</w:t>
      </w:r>
      <w:r>
        <w:rPr>
          <w:rFonts w:hint="eastAsia" w:ascii="宋体" w:hAnsi="宋体" w:cs="宋体"/>
          <w:color w:val="auto"/>
          <w:sz w:val="24"/>
          <w:szCs w:val="28"/>
          <w:highlight w:val="none"/>
        </w:rPr>
        <w:t>分）</w:t>
      </w:r>
      <w:r>
        <w:rPr>
          <w:rFonts w:hint="eastAsia" w:ascii="宋体" w:hAnsi="宋体" w:cs="宋体"/>
          <w:color w:val="auto"/>
          <w:sz w:val="24"/>
          <w:szCs w:val="28"/>
          <w:highlight w:val="none"/>
        </w:rPr>
        <w:t>：供应商自2022年1月1日以来承担过同类业务的，有一个得</w:t>
      </w:r>
      <w:r>
        <w:rPr>
          <w:rFonts w:hint="eastAsia" w:ascii="宋体" w:hAnsi="宋体" w:cs="宋体"/>
          <w:color w:val="auto"/>
          <w:sz w:val="24"/>
          <w:szCs w:val="28"/>
          <w:highlight w:val="none"/>
          <w:lang w:val="en-US" w:eastAsia="zh-CN"/>
        </w:rPr>
        <w:t>1</w:t>
      </w:r>
      <w:r>
        <w:rPr>
          <w:rFonts w:hint="eastAsia" w:ascii="宋体" w:hAnsi="宋体" w:cs="宋体"/>
          <w:color w:val="auto"/>
          <w:sz w:val="24"/>
          <w:szCs w:val="28"/>
          <w:highlight w:val="none"/>
        </w:rPr>
        <w:t>分，最高得</w:t>
      </w:r>
      <w:r>
        <w:rPr>
          <w:rFonts w:hint="eastAsia" w:ascii="宋体" w:hAnsi="宋体" w:cs="宋体"/>
          <w:color w:val="auto"/>
          <w:sz w:val="24"/>
          <w:szCs w:val="28"/>
          <w:highlight w:val="none"/>
          <w:lang w:val="en-US" w:eastAsia="zh-CN"/>
        </w:rPr>
        <w:t>3</w:t>
      </w:r>
      <w:r>
        <w:rPr>
          <w:rFonts w:hint="eastAsia" w:ascii="宋体" w:hAnsi="宋体" w:cs="宋体"/>
          <w:color w:val="auto"/>
          <w:sz w:val="24"/>
          <w:szCs w:val="28"/>
          <w:highlight w:val="none"/>
        </w:rPr>
        <w:t>分；提供合同扫描件加盖投标人公章上传至投标文件中，时间以合同签订时间为准，不提供或提供不全不得分。</w:t>
      </w:r>
    </w:p>
    <w:p w14:paraId="13FABAE8">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2）供应商证书（</w:t>
      </w:r>
      <w:r>
        <w:rPr>
          <w:rFonts w:hint="eastAsia" w:ascii="宋体" w:hAnsi="宋体" w:cs="宋体"/>
          <w:color w:val="auto"/>
          <w:sz w:val="24"/>
          <w:szCs w:val="28"/>
          <w:highlight w:val="none"/>
          <w:lang w:val="en-US" w:eastAsia="zh-CN"/>
        </w:rPr>
        <w:t>3</w:t>
      </w:r>
      <w:r>
        <w:rPr>
          <w:rFonts w:hint="eastAsia" w:ascii="宋体" w:hAnsi="宋体" w:cs="宋体"/>
          <w:color w:val="auto"/>
          <w:sz w:val="24"/>
          <w:szCs w:val="28"/>
          <w:highlight w:val="none"/>
        </w:rPr>
        <w:t>分）：供应商具有有效期内的职业健康安全管理体系认证证书、质量管理体系认证证书、食品安全管理体系认证证书，有一个得1分，最高得</w:t>
      </w:r>
      <w:r>
        <w:rPr>
          <w:rFonts w:hint="eastAsia" w:ascii="宋体" w:hAnsi="宋体" w:cs="宋体"/>
          <w:color w:val="auto"/>
          <w:sz w:val="24"/>
          <w:szCs w:val="28"/>
          <w:highlight w:val="none"/>
          <w:lang w:val="en-US" w:eastAsia="zh-CN"/>
        </w:rPr>
        <w:t>3</w:t>
      </w:r>
      <w:r>
        <w:rPr>
          <w:rFonts w:hint="eastAsia" w:ascii="宋体" w:hAnsi="宋体" w:cs="宋体"/>
          <w:color w:val="auto"/>
          <w:sz w:val="24"/>
          <w:szCs w:val="28"/>
          <w:highlight w:val="none"/>
        </w:rPr>
        <w:t>分；提供相关证明文件扫描件加盖投标人公章上传至投标文件中，不提供或提供不全不得分。</w:t>
      </w:r>
    </w:p>
    <w:p w14:paraId="34325640">
      <w:pPr>
        <w:spacing w:line="4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3）供应商荣誉（</w:t>
      </w:r>
      <w:r>
        <w:rPr>
          <w:rFonts w:hint="eastAsia" w:ascii="宋体" w:hAnsi="宋体" w:cs="宋体"/>
          <w:color w:val="auto"/>
          <w:sz w:val="24"/>
          <w:szCs w:val="28"/>
          <w:highlight w:val="none"/>
          <w:lang w:val="en-US" w:eastAsia="zh-CN"/>
        </w:rPr>
        <w:t>4</w:t>
      </w:r>
      <w:r>
        <w:rPr>
          <w:rFonts w:hint="eastAsia" w:ascii="宋体" w:hAnsi="宋体" w:cs="宋体"/>
          <w:color w:val="auto"/>
          <w:sz w:val="24"/>
          <w:szCs w:val="28"/>
          <w:highlight w:val="none"/>
        </w:rPr>
        <w:t>分）：供应商近三年（自本项目公告发布之日起往前顺推，以证书发布日期为准）以来获得过政府</w:t>
      </w:r>
      <w:r>
        <w:rPr>
          <w:rFonts w:hint="eastAsia" w:ascii="宋体" w:hAnsi="宋体" w:cs="宋体"/>
          <w:color w:val="auto"/>
          <w:sz w:val="24"/>
          <w:szCs w:val="28"/>
          <w:highlight w:val="none"/>
          <w:lang w:val="en-US" w:eastAsia="zh-CN"/>
        </w:rPr>
        <w:t>部门</w:t>
      </w:r>
      <w:r>
        <w:rPr>
          <w:rFonts w:hint="eastAsia" w:ascii="宋体" w:hAnsi="宋体" w:cs="宋体"/>
          <w:color w:val="auto"/>
          <w:sz w:val="24"/>
          <w:szCs w:val="28"/>
          <w:highlight w:val="none"/>
        </w:rPr>
        <w:t>表彰或荣誉的，有一个得2分，</w:t>
      </w:r>
      <w:r>
        <w:rPr>
          <w:rFonts w:hint="eastAsia" w:ascii="宋体" w:hAnsi="宋体" w:cs="宋体"/>
          <w:color w:val="auto"/>
          <w:sz w:val="24"/>
          <w:szCs w:val="28"/>
          <w:highlight w:val="none"/>
        </w:rPr>
        <w:t>本项最高得</w:t>
      </w:r>
      <w:r>
        <w:rPr>
          <w:rFonts w:hint="eastAsia" w:ascii="宋体" w:hAnsi="宋体" w:cs="宋体"/>
          <w:color w:val="auto"/>
          <w:sz w:val="24"/>
          <w:szCs w:val="28"/>
          <w:highlight w:val="none"/>
          <w:lang w:val="en-US" w:eastAsia="zh-CN"/>
        </w:rPr>
        <w:t>4</w:t>
      </w:r>
      <w:r>
        <w:rPr>
          <w:rFonts w:hint="eastAsia" w:ascii="宋体" w:hAnsi="宋体" w:cs="宋体"/>
          <w:color w:val="auto"/>
          <w:sz w:val="24"/>
          <w:szCs w:val="28"/>
          <w:highlight w:val="none"/>
        </w:rPr>
        <w:t>分；提供相关证明文件扫描件加盖投标人公章上传至投标文件中，不提供或提供不全不得分。</w:t>
      </w:r>
    </w:p>
    <w:p w14:paraId="460E57BB">
      <w:pPr>
        <w:spacing w:line="40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（2）人员配置情况（</w:t>
      </w:r>
      <w:r>
        <w:rPr>
          <w:rFonts w:hint="eastAsia" w:ascii="宋体" w:hAnsi="宋体" w:cs="宋体"/>
          <w:color w:val="auto"/>
          <w:sz w:val="24"/>
          <w:szCs w:val="22"/>
          <w:highlight w:val="none"/>
          <w:lang w:val="en-US" w:eastAsia="zh-CN"/>
        </w:rPr>
        <w:t>10</w:t>
      </w:r>
      <w:r>
        <w:rPr>
          <w:rFonts w:hint="eastAsia" w:ascii="宋体" w:hAnsi="宋体" w:cs="宋体"/>
          <w:color w:val="auto"/>
          <w:sz w:val="24"/>
          <w:szCs w:val="22"/>
          <w:highlight w:val="none"/>
        </w:rPr>
        <w:t>分）</w:t>
      </w:r>
    </w:p>
    <w:p w14:paraId="5C47E3AD">
      <w:pPr>
        <w:tabs>
          <w:tab w:val="left" w:pos="840"/>
        </w:tabs>
        <w:adjustRightInd w:val="0"/>
        <w:snapToGrid w:val="0"/>
        <w:spacing w:line="400" w:lineRule="exact"/>
        <w:ind w:firstLine="482" w:firstLineChars="200"/>
        <w:rPr>
          <w:rFonts w:hAnsi="宋体" w:cs="宋体"/>
          <w:color w:val="auto"/>
          <w:sz w:val="24"/>
          <w:highlight w:val="none"/>
        </w:rPr>
      </w:pPr>
      <w:r>
        <w:rPr>
          <w:rFonts w:hint="eastAsia" w:ascii="宋体" w:hAnsi="宋体" w:cs="宋体"/>
          <w:b/>
          <w:bCs/>
          <w:color w:val="auto"/>
          <w:sz w:val="24"/>
          <w:szCs w:val="22"/>
          <w:highlight w:val="none"/>
        </w:rPr>
        <w:t>1）拟派项目负责人</w:t>
      </w:r>
      <w:r>
        <w:rPr>
          <w:rFonts w:hint="eastAsia" w:ascii="宋体" w:hAnsi="宋体" w:cs="宋体"/>
          <w:b/>
          <w:bCs/>
          <w:color w:val="auto"/>
          <w:sz w:val="24"/>
          <w:szCs w:val="22"/>
          <w:highlight w:val="none"/>
          <w:lang w:eastAsia="zh-CN"/>
        </w:rPr>
        <w:t>（</w:t>
      </w:r>
      <w:r>
        <w:rPr>
          <w:rFonts w:hint="eastAsia" w:ascii="宋体" w:hAnsi="宋体" w:cs="宋体"/>
          <w:b/>
          <w:bCs/>
          <w:color w:val="auto"/>
          <w:sz w:val="24"/>
          <w:szCs w:val="22"/>
          <w:highlight w:val="none"/>
          <w:lang w:val="en-US" w:eastAsia="zh-CN"/>
        </w:rPr>
        <w:t>5分</w:t>
      </w:r>
      <w:r>
        <w:rPr>
          <w:rFonts w:hint="eastAsia" w:ascii="宋体" w:hAnsi="宋体" w:cs="宋体"/>
          <w:b/>
          <w:bCs/>
          <w:color w:val="auto"/>
          <w:sz w:val="24"/>
          <w:szCs w:val="22"/>
          <w:highlight w:val="none"/>
          <w:lang w:eastAsia="zh-CN"/>
        </w:rPr>
        <w:t>）</w:t>
      </w:r>
      <w:r>
        <w:rPr>
          <w:rFonts w:hint="eastAsia" w:ascii="宋体" w:hAnsi="宋体" w:cs="宋体"/>
          <w:b/>
          <w:bCs/>
          <w:color w:val="auto"/>
          <w:sz w:val="24"/>
          <w:szCs w:val="22"/>
          <w:highlight w:val="none"/>
        </w:rPr>
        <w:t>：</w:t>
      </w:r>
      <w:r>
        <w:rPr>
          <w:rFonts w:hint="eastAsia" w:hAnsi="宋体" w:cs="宋体"/>
          <w:color w:val="auto"/>
          <w:sz w:val="24"/>
          <w:highlight w:val="none"/>
        </w:rPr>
        <w:t>具有高级（三级）及以上中式烹饪师证书的得</w:t>
      </w:r>
      <w:r>
        <w:rPr>
          <w:rFonts w:hAnsi="宋体" w:cs="宋体"/>
          <w:color w:val="auto"/>
          <w:sz w:val="24"/>
          <w:highlight w:val="none"/>
        </w:rPr>
        <w:t>2</w:t>
      </w:r>
      <w:r>
        <w:rPr>
          <w:rFonts w:hint="eastAsia" w:hAnsi="宋体" w:cs="宋体"/>
          <w:color w:val="auto"/>
          <w:sz w:val="24"/>
          <w:highlight w:val="none"/>
        </w:rPr>
        <w:t>分，</w:t>
      </w:r>
      <w:r>
        <w:rPr>
          <w:rFonts w:hint="eastAsia" w:ascii="宋体" w:hAnsi="宋体"/>
          <w:color w:val="auto"/>
          <w:sz w:val="24"/>
          <w:highlight w:val="none"/>
        </w:rPr>
        <w:t>具有中级（四级）及以上中式面点师证书的得</w:t>
      </w:r>
      <w:r>
        <w:rPr>
          <w:rFonts w:hint="eastAsia" w:ascii="宋体" w:hAnsi="宋体"/>
          <w:color w:val="auto"/>
          <w:sz w:val="24"/>
          <w:highlight w:val="none"/>
          <w:lang w:val="en-US" w:eastAsia="zh-CN"/>
        </w:rPr>
        <w:t>1</w:t>
      </w:r>
      <w:r>
        <w:rPr>
          <w:rFonts w:hint="eastAsia" w:ascii="宋体" w:hAnsi="宋体"/>
          <w:color w:val="auto"/>
          <w:sz w:val="24"/>
          <w:highlight w:val="none"/>
        </w:rPr>
        <w:t>分，</w:t>
      </w:r>
      <w:r>
        <w:rPr>
          <w:rFonts w:hint="eastAsia" w:hAnsi="宋体" w:cs="宋体"/>
          <w:color w:val="auto"/>
          <w:sz w:val="24"/>
          <w:highlight w:val="none"/>
        </w:rPr>
        <w:t>具有高级（三级）及以上公共营养师证书的得</w:t>
      </w:r>
      <w:r>
        <w:rPr>
          <w:rFonts w:hint="eastAsia" w:hAnsi="宋体" w:cs="宋体"/>
          <w:color w:val="auto"/>
          <w:sz w:val="24"/>
          <w:highlight w:val="none"/>
          <w:lang w:val="en-US" w:eastAsia="zh-CN"/>
        </w:rPr>
        <w:t>2</w:t>
      </w:r>
      <w:r>
        <w:rPr>
          <w:rFonts w:hint="eastAsia" w:hAnsi="宋体" w:cs="宋体"/>
          <w:color w:val="auto"/>
          <w:sz w:val="24"/>
          <w:highlight w:val="none"/>
        </w:rPr>
        <w:t>分</w:t>
      </w:r>
      <w:r>
        <w:rPr>
          <w:rFonts w:hint="eastAsia" w:hAnsi="宋体" w:cs="宋体"/>
          <w:color w:val="auto"/>
          <w:sz w:val="24"/>
          <w:highlight w:val="none"/>
        </w:rPr>
        <w:t>，</w:t>
      </w:r>
      <w:r>
        <w:rPr>
          <w:rFonts w:hint="eastAsia" w:ascii="宋体" w:hAnsi="宋体"/>
          <w:color w:val="auto"/>
          <w:sz w:val="24"/>
          <w:highlight w:val="none"/>
        </w:rPr>
        <w:t>本项最高得</w:t>
      </w:r>
      <w:r>
        <w:rPr>
          <w:rFonts w:hint="eastAsia" w:ascii="宋体" w:hAnsi="宋体"/>
          <w:color w:val="auto"/>
          <w:sz w:val="24"/>
          <w:highlight w:val="none"/>
          <w:lang w:val="en-US" w:eastAsia="zh-CN"/>
        </w:rPr>
        <w:t>5</w:t>
      </w:r>
      <w:r>
        <w:rPr>
          <w:rFonts w:hint="eastAsia" w:ascii="宋体" w:hAnsi="宋体"/>
          <w:color w:val="auto"/>
          <w:sz w:val="24"/>
          <w:highlight w:val="none"/>
        </w:rPr>
        <w:t>分</w:t>
      </w:r>
      <w:r>
        <w:rPr>
          <w:rFonts w:hint="eastAsia" w:hAnsi="宋体" w:cs="宋体"/>
          <w:color w:val="auto"/>
          <w:sz w:val="24"/>
          <w:highlight w:val="none"/>
        </w:rPr>
        <w:t>；提供项目负责人证书扫描件加盖投标人公章上传至投标文件中，未提供不得分。</w:t>
      </w:r>
    </w:p>
    <w:p w14:paraId="74DAC1BC">
      <w:pPr>
        <w:tabs>
          <w:tab w:val="left" w:pos="840"/>
        </w:tabs>
        <w:adjustRightInd w:val="0"/>
        <w:snapToGrid w:val="0"/>
        <w:spacing w:line="400" w:lineRule="exact"/>
        <w:ind w:firstLine="482" w:firstLineChars="200"/>
        <w:rPr>
          <w:rFonts w:hAnsi="宋体" w:cs="宋体"/>
          <w:color w:val="auto"/>
          <w:sz w:val="24"/>
          <w:highlight w:val="none"/>
        </w:rPr>
      </w:pPr>
      <w:r>
        <w:rPr>
          <w:rFonts w:hint="eastAsia" w:ascii="宋体" w:hAnsi="宋体" w:cs="宋体"/>
          <w:b/>
          <w:bCs/>
          <w:color w:val="auto"/>
          <w:sz w:val="24"/>
          <w:szCs w:val="22"/>
          <w:highlight w:val="none"/>
        </w:rPr>
        <w:t>2）拟派项目组人员（除项目负责人外）</w:t>
      </w:r>
      <w:r>
        <w:rPr>
          <w:rFonts w:hint="eastAsia" w:ascii="宋体" w:hAnsi="宋体" w:cs="宋体"/>
          <w:b/>
          <w:bCs/>
          <w:color w:val="auto"/>
          <w:sz w:val="24"/>
          <w:szCs w:val="22"/>
          <w:highlight w:val="none"/>
          <w:lang w:eastAsia="zh-CN"/>
        </w:rPr>
        <w:t>（</w:t>
      </w:r>
      <w:r>
        <w:rPr>
          <w:rFonts w:hint="eastAsia" w:ascii="宋体" w:hAnsi="宋体" w:cs="宋体"/>
          <w:b/>
          <w:bCs/>
          <w:color w:val="auto"/>
          <w:sz w:val="24"/>
          <w:szCs w:val="22"/>
          <w:highlight w:val="none"/>
          <w:lang w:val="en-US" w:eastAsia="zh-CN"/>
        </w:rPr>
        <w:t>5分</w:t>
      </w:r>
      <w:r>
        <w:rPr>
          <w:rFonts w:hint="eastAsia" w:ascii="宋体" w:hAnsi="宋体" w:cs="宋体"/>
          <w:b/>
          <w:bCs/>
          <w:color w:val="auto"/>
          <w:sz w:val="24"/>
          <w:szCs w:val="22"/>
          <w:highlight w:val="none"/>
          <w:lang w:eastAsia="zh-CN"/>
        </w:rPr>
        <w:t>）</w:t>
      </w:r>
      <w:r>
        <w:rPr>
          <w:rFonts w:hint="eastAsia" w:ascii="宋体" w:hAnsi="宋体" w:cs="宋体"/>
          <w:b/>
          <w:bCs/>
          <w:color w:val="auto"/>
          <w:sz w:val="24"/>
          <w:szCs w:val="22"/>
          <w:highlight w:val="none"/>
        </w:rPr>
        <w:t>：</w:t>
      </w:r>
      <w:r>
        <w:rPr>
          <w:rFonts w:hint="eastAsia" w:ascii="宋体" w:hAnsi="宋体" w:cs="宋体"/>
          <w:color w:val="auto"/>
          <w:sz w:val="24"/>
          <w:szCs w:val="22"/>
          <w:highlight w:val="none"/>
        </w:rPr>
        <w:t>拟派项目组人员（除项目负责人外）具有</w:t>
      </w:r>
      <w:r>
        <w:rPr>
          <w:rFonts w:hint="eastAsia" w:hAnsi="宋体" w:cs="宋体"/>
          <w:color w:val="auto"/>
          <w:sz w:val="24"/>
          <w:highlight w:val="none"/>
        </w:rPr>
        <w:t>厨师证或面点师证书的，有一人得1分，本项最高得</w:t>
      </w:r>
      <w:r>
        <w:rPr>
          <w:rFonts w:hint="eastAsia" w:hAnsi="宋体" w:cs="宋体"/>
          <w:color w:val="auto"/>
          <w:sz w:val="24"/>
          <w:highlight w:val="none"/>
          <w:lang w:val="en-US" w:eastAsia="zh-CN"/>
        </w:rPr>
        <w:t>5</w:t>
      </w:r>
      <w:r>
        <w:rPr>
          <w:rFonts w:hint="eastAsia" w:hAnsi="宋体" w:cs="宋体"/>
          <w:color w:val="auto"/>
          <w:sz w:val="24"/>
          <w:highlight w:val="none"/>
        </w:rPr>
        <w:t>分；提供人员证书、企业（单位）为其</w:t>
      </w:r>
      <w:r>
        <w:rPr>
          <w:rFonts w:hint="eastAsia" w:ascii="宋体" w:hAnsi="宋体"/>
          <w:color w:val="auto"/>
          <w:sz w:val="24"/>
          <w:szCs w:val="22"/>
          <w:highlight w:val="none"/>
        </w:rPr>
        <w:t>缴纳的近一年中连续三个月份（不含开标当月）</w:t>
      </w:r>
      <w:r>
        <w:rPr>
          <w:rFonts w:hint="eastAsia" w:hAnsi="宋体" w:cs="宋体"/>
          <w:color w:val="auto"/>
          <w:sz w:val="24"/>
          <w:highlight w:val="none"/>
        </w:rPr>
        <w:t>的社保缴费证明扫描件加盖投标人公章上传至投标文件中，</w:t>
      </w:r>
      <w:r>
        <w:rPr>
          <w:rFonts w:hint="eastAsia" w:hAnsi="宋体" w:cs="宋体"/>
          <w:color w:val="auto"/>
          <w:sz w:val="24"/>
          <w:highlight w:val="none"/>
          <w:lang w:val="zh-CN"/>
        </w:rPr>
        <w:t>未提供或提供不全不得分。（</w:t>
      </w:r>
      <w:r>
        <w:rPr>
          <w:rFonts w:hint="eastAsia" w:hAnsi="宋体" w:cs="宋体"/>
          <w:color w:val="auto"/>
          <w:sz w:val="24"/>
          <w:highlight w:val="none"/>
        </w:rPr>
        <w:t>法定代表人作为拟派项目组人员的，则不需要提供法定代表人的社保缴费证明）。</w:t>
      </w:r>
    </w:p>
    <w:p w14:paraId="460DB560">
      <w:pPr>
        <w:spacing w:line="400" w:lineRule="exact"/>
        <w:ind w:firstLine="482" w:firstLineChars="200"/>
        <w:rPr>
          <w:rStyle w:val="467"/>
          <w:rFonts w:ascii="宋体" w:hAnsi="宋体" w:cs="宋体" w:eastAsiaTheme="minorEastAsia"/>
          <w:b/>
          <w:bCs/>
          <w:color w:val="auto"/>
          <w:sz w:val="24"/>
          <w:highlight w:val="none"/>
        </w:rPr>
      </w:pPr>
      <w:r>
        <w:rPr>
          <w:rStyle w:val="467"/>
          <w:rFonts w:hint="eastAsia" w:ascii="宋体" w:hAnsi="宋体" w:cs="宋体" w:eastAsiaTheme="minorEastAsia"/>
          <w:b/>
          <w:bCs/>
          <w:color w:val="auto"/>
          <w:sz w:val="24"/>
          <w:highlight w:val="none"/>
        </w:rPr>
        <w:t>3、技术文件（60分）</w:t>
      </w:r>
    </w:p>
    <w:p w14:paraId="2D33D5D8">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1）餐饮服务管理工作实施方案（8分）：</w:t>
      </w:r>
    </w:p>
    <w:p w14:paraId="07089D8B">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①管理目标及整体设想；②管理服务体系；③日常服务标准及措施；④监督检查考核机制。</w:t>
      </w:r>
    </w:p>
    <w:p w14:paraId="578E22CD">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条得2分；内容较为简单、可行、细节待完善的该条得1分；内容粗略、无针对性、基本满足项目需求的该条得0.5分；未有相关说明的不得分；本项最高得8分。</w:t>
      </w:r>
    </w:p>
    <w:p w14:paraId="19CD4996">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项目管理制度及方案（6分）：</w:t>
      </w:r>
    </w:p>
    <w:p w14:paraId="27B33661">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①各服务程序管理流程；②各服务人员配置及分布图；③食堂设施设备管理方法及措施。</w:t>
      </w:r>
    </w:p>
    <w:p w14:paraId="08A966EF">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条得2分；内容较为简单、可行、细节待完善的该条得1分；内容粗略、无针对性、基本满足项目需求的该条得0.5分；未有相关说明的不得分；本项最高得6分。</w:t>
      </w:r>
    </w:p>
    <w:p w14:paraId="1C4F2031">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卫生保洁方案（6分）：</w:t>
      </w:r>
    </w:p>
    <w:p w14:paraId="1BB12BD6">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①食材卫生管理；②厨房卫生管理；③餐厅卫生管理。</w:t>
      </w:r>
    </w:p>
    <w:p w14:paraId="31BA1D6F">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条得2分；内容较为简单、可行、细节待完善的该条得1分；内容粗略、无针对性、基本满足项目需求的该条得0.5分；未有相关说明的不得分；本项最高得6分。</w:t>
      </w:r>
    </w:p>
    <w:p w14:paraId="03228FCF">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菜品品质保障及营养搭配方案（6分）；</w:t>
      </w:r>
    </w:p>
    <w:p w14:paraId="4B0DC1FE">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①菜品种类；</w:t>
      </w:r>
      <w:r>
        <w:rPr>
          <w:rFonts w:hAnsi="宋体"/>
          <w:bCs/>
          <w:color w:val="auto"/>
          <w:sz w:val="24"/>
          <w:highlight w:val="none"/>
        </w:rPr>
        <w:t>②</w:t>
      </w:r>
      <w:r>
        <w:rPr>
          <w:rFonts w:hint="eastAsia" w:hAnsi="宋体"/>
          <w:bCs/>
          <w:color w:val="auto"/>
          <w:sz w:val="24"/>
          <w:highlight w:val="none"/>
        </w:rPr>
        <w:t>菜品营养搭配说明；</w:t>
      </w:r>
      <w:r>
        <w:rPr>
          <w:rFonts w:hAnsi="宋体"/>
          <w:bCs/>
          <w:color w:val="auto"/>
          <w:sz w:val="24"/>
          <w:highlight w:val="none"/>
        </w:rPr>
        <w:t>③</w:t>
      </w:r>
      <w:r>
        <w:rPr>
          <w:rFonts w:hint="eastAsia" w:hAnsi="宋体"/>
          <w:bCs/>
          <w:color w:val="auto"/>
          <w:sz w:val="24"/>
          <w:highlight w:val="none"/>
        </w:rPr>
        <w:t>食品质量及安全的保障措施。</w:t>
      </w:r>
    </w:p>
    <w:p w14:paraId="0E085ECE">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条得2分；内容较为简单、可行、细节待完善的该条得1分；内容粗略、无针对性、基本满足项目需求的该条得0.5分；未有相关说明的不得分，本项最高得</w:t>
      </w:r>
      <w:r>
        <w:rPr>
          <w:rFonts w:hAnsi="宋体"/>
          <w:bCs/>
          <w:color w:val="auto"/>
          <w:sz w:val="24"/>
          <w:highlight w:val="none"/>
        </w:rPr>
        <w:t>6</w:t>
      </w:r>
      <w:r>
        <w:rPr>
          <w:rFonts w:hint="eastAsia" w:hAnsi="宋体"/>
          <w:bCs/>
          <w:color w:val="auto"/>
          <w:sz w:val="24"/>
          <w:highlight w:val="none"/>
        </w:rPr>
        <w:t>分。</w:t>
      </w:r>
    </w:p>
    <w:p w14:paraId="3B4DE0C2">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应急保障方案（6分）：</w:t>
      </w:r>
    </w:p>
    <w:p w14:paraId="1560BE90">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①针对各类突发事件（包括食物中毒、水电气短缺、人员触电、火灾、意外伤害、治安事件、机械人员伤亡等）的应急预案及体系；②应急救援保障制度及措施；③应急后备人员的配备。</w:t>
      </w:r>
    </w:p>
    <w:p w14:paraId="219AFC33">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项得2分；内容较为简单、可行、细节待完善的该项得1分；内容粗略、无针对性、基本满足项目需求的该项得0.5分；未有相关说明的不得分；本项最高得6分。</w:t>
      </w:r>
    </w:p>
    <w:p w14:paraId="328419FA">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协调及投诉处理方案（4分）：</w:t>
      </w:r>
    </w:p>
    <w:p w14:paraId="57285EF5">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①与采购人以及其他单位、部门的综合协调方式及方法；②针对投诉的处理方式、方法及惩罚措施。</w:t>
      </w:r>
    </w:p>
    <w:p w14:paraId="6FE75E8B">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条得2分；内容较为简单、可行、细节待完善的该条得1分；内容粗略、无针对性、基本满足项目需求的该条得0.5分；未有相关说明的不得分；本项最高得4分。</w:t>
      </w:r>
    </w:p>
    <w:p w14:paraId="356DE44A">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正式接管前具体措施（8分）：</w:t>
      </w:r>
    </w:p>
    <w:p w14:paraId="3985318D">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①前期介入工作及相关物资的筹备；②正式接管前的各项准备工作；③交接方案（包括接管小组的成立）；④特殊情况下的交接应对措施。</w:t>
      </w:r>
    </w:p>
    <w:p w14:paraId="000B5454">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项得2分；内容较为简单、可行、细节待完善的该项得1分；内容粗略、无针对性、基本满足项目需求的该项得0.5分；未有相关说明的不得分；本项最高得8分。</w:t>
      </w:r>
    </w:p>
    <w:p w14:paraId="0CAE0A1A">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档案资料管理方案（6分）：</w:t>
      </w:r>
    </w:p>
    <w:p w14:paraId="7106B91E">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①档案资料记录；②档案资料归置；③档案资料保存。</w:t>
      </w:r>
    </w:p>
    <w:p w14:paraId="180E357C">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项得2分；内容较为简单、可行、细节待完善的该项得1分；内容粗略、无针对性、基本满足项目需求的该项得0.5分；未有相关说明的不得分；本项最高得6分。</w:t>
      </w:r>
    </w:p>
    <w:p w14:paraId="4D571026">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安全管理及培训方案（6分）：</w:t>
      </w:r>
    </w:p>
    <w:p w14:paraId="27F7AA7C">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①针对厨房安全和消防安全的内部人员培训及组织实施细则；②厨房安全和消防安全管理制度。</w:t>
      </w:r>
    </w:p>
    <w:p w14:paraId="1E5CA29B">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项得3分；内容较为简单、可行、细节待完善的该项得2分；内容粗略、无针对性、基本满足项目需求的该项得1分；未有相关说明的不得分；本项最高得6分。</w:t>
      </w:r>
    </w:p>
    <w:p w14:paraId="19B47A7C">
      <w:pPr>
        <w:numPr>
          <w:ilvl w:val="0"/>
          <w:numId w:val="9"/>
        </w:numPr>
        <w:tabs>
          <w:tab w:val="left" w:pos="840"/>
          <w:tab w:val="left" w:pos="1050"/>
        </w:tabs>
        <w:spacing w:line="400" w:lineRule="exact"/>
        <w:ind w:firstLine="600" w:firstLineChars="250"/>
        <w:rPr>
          <w:rFonts w:hAnsi="宋体"/>
          <w:bCs/>
          <w:color w:val="auto"/>
          <w:sz w:val="24"/>
          <w:highlight w:val="none"/>
        </w:rPr>
      </w:pPr>
      <w:r>
        <w:rPr>
          <w:rFonts w:hint="eastAsia" w:hAnsi="宋体"/>
          <w:bCs/>
          <w:color w:val="auto"/>
          <w:sz w:val="24"/>
          <w:highlight w:val="none"/>
        </w:rPr>
        <w:t>节能降耗方案（4分）：</w:t>
      </w:r>
    </w:p>
    <w:p w14:paraId="4C830236">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①日常厨房节能降耗、减耗管理制度；②日常厨房节能降耗、减耗保障措施。</w:t>
      </w:r>
    </w:p>
    <w:p w14:paraId="29ED9758">
      <w:pPr>
        <w:tabs>
          <w:tab w:val="left" w:pos="840"/>
          <w:tab w:val="left" w:pos="1050"/>
        </w:tabs>
        <w:spacing w:line="400" w:lineRule="exact"/>
        <w:ind w:firstLine="480" w:firstLineChars="200"/>
        <w:rPr>
          <w:rFonts w:hAnsi="宋体"/>
          <w:bCs/>
          <w:color w:val="auto"/>
          <w:sz w:val="24"/>
          <w:highlight w:val="none"/>
        </w:rPr>
      </w:pPr>
      <w:r>
        <w:rPr>
          <w:rFonts w:hint="eastAsia" w:hAnsi="宋体"/>
          <w:bCs/>
          <w:color w:val="auto"/>
          <w:sz w:val="24"/>
          <w:highlight w:val="none"/>
        </w:rPr>
        <w:t>投标人须针对每条内容进行阐述，内容详实、需求贴合度高且条理清晰的该项得2分；内容较为简单、可行、细节待完善的该项得1分；内容粗略、无针对性、基本满足项目需求的该项得0.5分；未有相关说明的不得分；本项最高得4分。</w:t>
      </w:r>
    </w:p>
    <w:p w14:paraId="0C042CC9">
      <w:pPr>
        <w:spacing w:line="360" w:lineRule="auto"/>
        <w:ind w:firstLine="482"/>
        <w:rPr>
          <w:color w:val="auto"/>
          <w:highlight w:val="none"/>
        </w:rPr>
      </w:pPr>
      <w:r>
        <w:rPr>
          <w:rFonts w:hint="eastAsia" w:hAnsi="宋体" w:cs="宋体"/>
          <w:b/>
          <w:bCs/>
          <w:color w:val="auto"/>
          <w:sz w:val="24"/>
          <w:highlight w:val="none"/>
        </w:rPr>
        <w:t>评标说明：</w:t>
      </w:r>
    </w:p>
    <w:p w14:paraId="5A8F9E88">
      <w:pPr>
        <w:spacing w:line="360" w:lineRule="auto"/>
        <w:ind w:firstLine="482"/>
        <w:rPr>
          <w:rFonts w:hAnsi="宋体"/>
          <w:b/>
          <w:bCs/>
          <w:color w:val="auto"/>
          <w:sz w:val="24"/>
          <w:highlight w:val="none"/>
        </w:rPr>
      </w:pPr>
      <w:r>
        <w:rPr>
          <w:rFonts w:hint="eastAsia" w:hAnsi="宋体"/>
          <w:b/>
          <w:bCs/>
          <w:color w:val="auto"/>
          <w:sz w:val="24"/>
          <w:highlight w:val="none"/>
        </w:rPr>
        <w:t>1、评委为5人以上的单数（含5人）时，计算分项得分时取平均值为投标人的得分，各分项得分合计即为投标人的总得分。投标文件无相应评分内容时，该项目为零分。投标人如对招标文件提出的合理要求不作出相应承诺或对招标人提出不合理要求的不予得分。每项评分的具体内容和方法由评委集体讨论，评委独立评分。所有评委打分的平均值为各投标人最终得分。最终得分最高者将为推荐中标候选人。</w:t>
      </w:r>
    </w:p>
    <w:p w14:paraId="75EC2B7C">
      <w:pPr>
        <w:spacing w:line="360" w:lineRule="auto"/>
        <w:ind w:firstLine="482"/>
        <w:rPr>
          <w:rFonts w:hAnsi="宋体" w:cs="宋体"/>
          <w:bCs/>
          <w:color w:val="auto"/>
          <w:sz w:val="24"/>
          <w:szCs w:val="22"/>
          <w:highlight w:val="none"/>
        </w:rPr>
      </w:pPr>
      <w:r>
        <w:rPr>
          <w:rFonts w:hint="eastAsia" w:hAnsi="宋体" w:cs="宋体"/>
          <w:b/>
          <w:bCs/>
          <w:color w:val="auto"/>
          <w:sz w:val="24"/>
          <w:highlight w:val="none"/>
        </w:rPr>
        <w:t>2、</w:t>
      </w:r>
      <w:r>
        <w:rPr>
          <w:rFonts w:hint="eastAsia" w:hAnsi="宋体"/>
          <w:b/>
          <w:bCs/>
          <w:color w:val="auto"/>
          <w:sz w:val="24"/>
          <w:highlight w:val="none"/>
        </w:rPr>
        <w:t>评分办法及评分细则的解释权属招标人。未列入本评分细则的其他条件不作为评分内容。</w:t>
      </w:r>
    </w:p>
    <w:p w14:paraId="3B92E2EB">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定标：</w:t>
      </w:r>
    </w:p>
    <w:p w14:paraId="1A9D41BC">
      <w:pPr>
        <w:tabs>
          <w:tab w:val="left" w:pos="525"/>
          <w:tab w:val="left" w:pos="1155"/>
        </w:tabs>
        <w:spacing w:line="360" w:lineRule="auto"/>
        <w:ind w:firstLine="480"/>
        <w:rPr>
          <w:rFonts w:ascii="宋体" w:hAnsi="宋体"/>
          <w:bCs/>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w:t>
      </w:r>
      <w:r>
        <w:rPr>
          <w:rFonts w:hint="eastAsia" w:ascii="宋体" w:hAnsi="宋体"/>
          <w:bCs/>
          <w:color w:val="auto"/>
          <w:sz w:val="24"/>
          <w:highlight w:val="none"/>
        </w:rPr>
        <w:t>评标委员会根据采购文件规定的评标方法和评标标准进行评审，最终得分最高者将推荐为中标候选人，</w:t>
      </w:r>
      <w:r>
        <w:rPr>
          <w:rFonts w:hint="eastAsia" w:ascii="宋体" w:hAnsi="宋体" w:cs="宋体"/>
          <w:color w:val="auto"/>
          <w:sz w:val="24"/>
          <w:highlight w:val="none"/>
        </w:rPr>
        <w:t>自评审结束之日起2个工作日内将评审报告送交采购人。采购人自收到评审报告之日起5个工作日内在评审报告推荐的中标候选人中按顺序确定中标供应商</w:t>
      </w:r>
      <w:r>
        <w:rPr>
          <w:rFonts w:hint="eastAsia" w:ascii="宋体" w:hAnsi="宋体"/>
          <w:bCs/>
          <w:color w:val="auto"/>
          <w:sz w:val="24"/>
          <w:highlight w:val="none"/>
        </w:rPr>
        <w:t>。无锡华信建设咨询有限公司</w:t>
      </w:r>
      <w:r>
        <w:rPr>
          <w:rFonts w:hint="eastAsia" w:ascii="宋体" w:hAnsi="宋体" w:cs="宋体"/>
          <w:color w:val="auto"/>
          <w:sz w:val="24"/>
          <w:highlight w:val="none"/>
        </w:rPr>
        <w:t>自中标供应商确定之日起2个工作日内，发出成交通知书并</w:t>
      </w:r>
      <w:r>
        <w:rPr>
          <w:rFonts w:hint="eastAsia" w:ascii="宋体" w:hAnsi="宋体"/>
          <w:bCs/>
          <w:color w:val="auto"/>
          <w:sz w:val="24"/>
          <w:highlight w:val="none"/>
        </w:rPr>
        <w:t>在财政部门指定的政府采购信息发布媒体（</w:t>
      </w:r>
      <w:r>
        <w:rPr>
          <w:rFonts w:hint="eastAsia" w:ascii="宋体" w:hAnsi="宋体"/>
          <w:color w:val="auto"/>
          <w:sz w:val="24"/>
          <w:highlight w:val="none"/>
        </w:rPr>
        <w:t>江苏政府采购网、无锡政府采购网</w:t>
      </w:r>
      <w:r>
        <w:rPr>
          <w:rFonts w:hint="eastAsia" w:ascii="宋体" w:hAnsi="宋体"/>
          <w:bCs/>
          <w:color w:val="auto"/>
          <w:sz w:val="24"/>
          <w:highlight w:val="none"/>
        </w:rPr>
        <w:t>）发布公告中标、成交结果公告。</w:t>
      </w:r>
    </w:p>
    <w:p w14:paraId="7F328DAE">
      <w:pPr>
        <w:tabs>
          <w:tab w:val="left" w:pos="525"/>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2、如有质疑，应在</w:t>
      </w:r>
      <w:r>
        <w:rPr>
          <w:rFonts w:ascii="宋体" w:hAnsi="宋体"/>
          <w:bCs/>
          <w:color w:val="auto"/>
          <w:sz w:val="24"/>
          <w:highlight w:val="none"/>
        </w:rPr>
        <w:t>法定质疑期限</w:t>
      </w:r>
      <w:r>
        <w:rPr>
          <w:rFonts w:hint="eastAsia" w:ascii="宋体" w:hAnsi="宋体"/>
          <w:bCs/>
          <w:color w:val="auto"/>
          <w:sz w:val="24"/>
          <w:highlight w:val="none"/>
        </w:rPr>
        <w:t>内，即中标公告期限届满之日起</w:t>
      </w:r>
      <w:r>
        <w:rPr>
          <w:rFonts w:ascii="宋体" w:hAnsi="宋体"/>
          <w:bCs/>
          <w:color w:val="auto"/>
          <w:sz w:val="24"/>
          <w:highlight w:val="none"/>
        </w:rPr>
        <w:t>7</w:t>
      </w:r>
      <w:r>
        <w:rPr>
          <w:rFonts w:hint="eastAsia" w:ascii="宋体" w:hAnsi="宋体"/>
          <w:bCs/>
          <w:color w:val="auto"/>
          <w:sz w:val="24"/>
          <w:highlight w:val="none"/>
        </w:rPr>
        <w:t>个工作日内，以书面形式送达采购人。质疑函应当列明具体的</w:t>
      </w:r>
      <w:r>
        <w:rPr>
          <w:rFonts w:ascii="宋体" w:hAnsi="宋体"/>
          <w:bCs/>
          <w:color w:val="auto"/>
          <w:sz w:val="24"/>
          <w:highlight w:val="none"/>
        </w:rPr>
        <w:t>质疑事项及事实根据</w:t>
      </w:r>
      <w:r>
        <w:rPr>
          <w:rFonts w:hint="eastAsia" w:ascii="宋体" w:hAnsi="宋体"/>
          <w:bCs/>
          <w:color w:val="auto"/>
          <w:sz w:val="24"/>
          <w:highlight w:val="none"/>
        </w:rPr>
        <w:t>，</w:t>
      </w:r>
      <w:r>
        <w:rPr>
          <w:rFonts w:ascii="宋体" w:hAnsi="宋体"/>
          <w:bCs/>
          <w:color w:val="auto"/>
          <w:sz w:val="24"/>
          <w:highlight w:val="none"/>
        </w:rPr>
        <w:t>认为自己合法权益受到损害的相关证据材料</w:t>
      </w:r>
      <w:r>
        <w:rPr>
          <w:rFonts w:hint="eastAsia" w:ascii="宋体" w:hAnsi="宋体"/>
          <w:bCs/>
          <w:color w:val="auto"/>
          <w:sz w:val="24"/>
          <w:highlight w:val="none"/>
        </w:rPr>
        <w:t>以及</w:t>
      </w:r>
      <w:r>
        <w:rPr>
          <w:rFonts w:ascii="宋体" w:hAnsi="宋体"/>
          <w:bCs/>
          <w:color w:val="auto"/>
          <w:sz w:val="24"/>
          <w:highlight w:val="none"/>
        </w:rPr>
        <w:t>质疑供应商的名称、地址、邮编、联系人、联系电话</w:t>
      </w:r>
      <w:r>
        <w:rPr>
          <w:rFonts w:hint="eastAsia" w:ascii="宋体" w:hAnsi="宋体"/>
          <w:bCs/>
          <w:color w:val="auto"/>
          <w:sz w:val="24"/>
          <w:highlight w:val="none"/>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highlight w:val="none"/>
        </w:rPr>
        <w:t>法定质疑期限</w:t>
      </w:r>
      <w:r>
        <w:rPr>
          <w:rFonts w:hint="eastAsia" w:ascii="宋体" w:hAnsi="宋体"/>
          <w:bCs/>
          <w:color w:val="auto"/>
          <w:sz w:val="24"/>
          <w:highlight w:val="none"/>
        </w:rPr>
        <w:t>外送达的质疑函或</w:t>
      </w:r>
      <w:r>
        <w:rPr>
          <w:rFonts w:ascii="宋体" w:hAnsi="宋体"/>
          <w:bCs/>
          <w:color w:val="auto"/>
          <w:sz w:val="24"/>
          <w:highlight w:val="none"/>
        </w:rPr>
        <w:t>法定质疑期限</w:t>
      </w:r>
      <w:r>
        <w:rPr>
          <w:rFonts w:hint="eastAsia" w:ascii="宋体" w:hAnsi="宋体"/>
          <w:bCs/>
          <w:color w:val="auto"/>
          <w:sz w:val="24"/>
          <w:highlight w:val="none"/>
        </w:rPr>
        <w:t>内送达的</w:t>
      </w:r>
      <w:r>
        <w:rPr>
          <w:rFonts w:ascii="宋体" w:hAnsi="宋体"/>
          <w:bCs/>
          <w:color w:val="auto"/>
          <w:sz w:val="24"/>
          <w:highlight w:val="none"/>
        </w:rPr>
        <w:t>质疑函</w:t>
      </w:r>
      <w:r>
        <w:rPr>
          <w:rFonts w:hint="eastAsia" w:ascii="宋体" w:hAnsi="宋体"/>
          <w:bCs/>
          <w:color w:val="auto"/>
          <w:sz w:val="24"/>
          <w:highlight w:val="none"/>
        </w:rPr>
        <w:t>不符合上述要求</w:t>
      </w:r>
      <w:r>
        <w:rPr>
          <w:rFonts w:ascii="宋体" w:hAnsi="宋体"/>
          <w:bCs/>
          <w:color w:val="auto"/>
          <w:sz w:val="24"/>
          <w:highlight w:val="none"/>
        </w:rPr>
        <w:t>的</w:t>
      </w:r>
      <w:r>
        <w:rPr>
          <w:rFonts w:hint="eastAsia" w:ascii="宋体" w:hAnsi="宋体"/>
          <w:bCs/>
          <w:color w:val="auto"/>
          <w:sz w:val="24"/>
          <w:highlight w:val="none"/>
        </w:rPr>
        <w:t>均</w:t>
      </w:r>
      <w:r>
        <w:rPr>
          <w:rFonts w:ascii="宋体" w:hAnsi="宋体"/>
          <w:bCs/>
          <w:color w:val="auto"/>
          <w:sz w:val="24"/>
          <w:highlight w:val="none"/>
        </w:rPr>
        <w:t>为无效质疑</w:t>
      </w:r>
      <w:r>
        <w:rPr>
          <w:rFonts w:hint="eastAsia" w:ascii="宋体" w:hAnsi="宋体"/>
          <w:bCs/>
          <w:color w:val="auto"/>
          <w:sz w:val="24"/>
          <w:highlight w:val="none"/>
        </w:rPr>
        <w:t>，采购人对无效质疑不予受理。如质疑</w:t>
      </w:r>
      <w:r>
        <w:rPr>
          <w:rFonts w:ascii="宋体" w:hAnsi="宋体"/>
          <w:bCs/>
          <w:color w:val="auto"/>
          <w:sz w:val="24"/>
          <w:highlight w:val="none"/>
        </w:rPr>
        <w:t>查无实据</w:t>
      </w:r>
      <w:r>
        <w:rPr>
          <w:rFonts w:hint="eastAsia" w:ascii="宋体" w:hAnsi="宋体"/>
          <w:bCs/>
          <w:color w:val="auto"/>
          <w:sz w:val="24"/>
          <w:highlight w:val="none"/>
        </w:rPr>
        <w:t>或投标供应商</w:t>
      </w:r>
      <w:r>
        <w:rPr>
          <w:rFonts w:ascii="宋体" w:hAnsi="宋体"/>
          <w:bCs/>
          <w:color w:val="auto"/>
          <w:sz w:val="24"/>
          <w:highlight w:val="none"/>
        </w:rPr>
        <w:t>捏造事实</w:t>
      </w:r>
      <w:r>
        <w:rPr>
          <w:rFonts w:hint="eastAsia" w:ascii="宋体" w:hAnsi="宋体"/>
          <w:bCs/>
          <w:color w:val="auto"/>
          <w:sz w:val="24"/>
          <w:highlight w:val="none"/>
        </w:rPr>
        <w:t>，</w:t>
      </w:r>
      <w:r>
        <w:rPr>
          <w:rFonts w:ascii="宋体" w:hAnsi="宋体"/>
          <w:bCs/>
          <w:color w:val="auto"/>
          <w:sz w:val="24"/>
          <w:highlight w:val="none"/>
        </w:rPr>
        <w:t>提供虚假材料进行恶意举报</w:t>
      </w:r>
      <w:r>
        <w:rPr>
          <w:rFonts w:hint="eastAsia" w:ascii="宋体" w:hAnsi="宋体"/>
          <w:bCs/>
          <w:color w:val="auto"/>
          <w:sz w:val="24"/>
          <w:highlight w:val="none"/>
        </w:rPr>
        <w:t>，</w:t>
      </w:r>
      <w:r>
        <w:rPr>
          <w:rFonts w:ascii="宋体" w:hAnsi="宋体"/>
          <w:bCs/>
          <w:color w:val="auto"/>
          <w:sz w:val="24"/>
          <w:highlight w:val="none"/>
        </w:rPr>
        <w:t>不配合或采用不正当手段干扰政府采购质疑的</w:t>
      </w:r>
      <w:r>
        <w:rPr>
          <w:rFonts w:hint="eastAsia" w:ascii="宋体" w:hAnsi="宋体"/>
          <w:bCs/>
          <w:color w:val="auto"/>
          <w:sz w:val="24"/>
          <w:highlight w:val="none"/>
        </w:rPr>
        <w:t>，将记入投标供应商在江苏省和无锡市的政府采购“供应商</w:t>
      </w:r>
      <w:r>
        <w:rPr>
          <w:rFonts w:ascii="宋体" w:hAnsi="宋体"/>
          <w:bCs/>
          <w:color w:val="auto"/>
          <w:sz w:val="24"/>
          <w:highlight w:val="none"/>
        </w:rPr>
        <w:t>诚信</w:t>
      </w:r>
      <w:r>
        <w:rPr>
          <w:rFonts w:hint="eastAsia" w:ascii="宋体" w:hAnsi="宋体"/>
          <w:bCs/>
          <w:color w:val="auto"/>
          <w:sz w:val="24"/>
          <w:highlight w:val="none"/>
        </w:rPr>
        <w:t>记录”，并按相关规定处理。</w:t>
      </w:r>
    </w:p>
    <w:p w14:paraId="266375A7">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bCs/>
          <w:color w:val="auto"/>
          <w:sz w:val="24"/>
          <w:highlight w:val="none"/>
        </w:rPr>
        <w:t>投标、开标及定标的整个过程均接受</w:t>
      </w:r>
      <w:r>
        <w:rPr>
          <w:rFonts w:hint="eastAsia" w:ascii="宋体" w:hAnsi="宋体"/>
          <w:color w:val="auto"/>
          <w:sz w:val="24"/>
          <w:highlight w:val="none"/>
        </w:rPr>
        <w:t>政府采购监管部门</w:t>
      </w:r>
      <w:r>
        <w:rPr>
          <w:rFonts w:hint="eastAsia" w:ascii="宋体" w:hAnsi="宋体"/>
          <w:bCs/>
          <w:color w:val="auto"/>
          <w:sz w:val="24"/>
          <w:highlight w:val="none"/>
        </w:rPr>
        <w:t>的监督</w:t>
      </w:r>
      <w:r>
        <w:rPr>
          <w:rFonts w:hint="eastAsia" w:ascii="宋体" w:hAnsi="宋体" w:cs="宋体"/>
          <w:color w:val="auto"/>
          <w:sz w:val="24"/>
          <w:highlight w:val="none"/>
        </w:rPr>
        <w:t>。</w:t>
      </w:r>
    </w:p>
    <w:p w14:paraId="0BE527FD">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3、在发布中标公告的同时，无锡华信建设咨询有限公司将向中标供应商发出中标通知书。</w:t>
      </w:r>
    </w:p>
    <w:p w14:paraId="156657C4">
      <w:pPr>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废标的确认：</w:t>
      </w:r>
    </w:p>
    <w:p w14:paraId="695363D4">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00DABC12">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符合专业条件的投标供应商或者对招标文件作出实质性响应的投标供应商不足三家；</w:t>
      </w:r>
    </w:p>
    <w:p w14:paraId="2CBF3A51">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0EF577F7">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14:paraId="0B5806FF">
      <w:pPr>
        <w:numPr>
          <w:ilvl w:val="0"/>
          <w:numId w:val="10"/>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34130012">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（十二）中标无效的确认：</w:t>
      </w:r>
    </w:p>
    <w:p w14:paraId="183D9474">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75D4214A">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采取不正当手段诋毁、排挤其他投标供应商的；</w:t>
      </w:r>
    </w:p>
    <w:p w14:paraId="34F1C9FA">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与招标采购单位、其他投标供应商恶意串通的；</w:t>
      </w:r>
    </w:p>
    <w:p w14:paraId="5197E096">
      <w:pPr>
        <w:numPr>
          <w:ilvl w:val="2"/>
          <w:numId w:val="0"/>
        </w:numPr>
        <w:tabs>
          <w:tab w:val="left" w:pos="420"/>
          <w:tab w:val="left" w:pos="945"/>
          <w:tab w:val="left" w:pos="1155"/>
        </w:tabs>
        <w:spacing w:line="360" w:lineRule="auto"/>
        <w:ind w:firstLine="523"/>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向招标采购单位行贿或者提供其他不正当利益的；</w:t>
      </w:r>
    </w:p>
    <w:p w14:paraId="061C1B1E">
      <w:pPr>
        <w:numPr>
          <w:ilvl w:val="2"/>
          <w:numId w:val="0"/>
        </w:numPr>
        <w:tabs>
          <w:tab w:val="left" w:pos="420"/>
          <w:tab w:val="left" w:pos="945"/>
          <w:tab w:val="left" w:pos="1155"/>
        </w:tabs>
        <w:spacing w:line="360" w:lineRule="auto"/>
        <w:ind w:firstLine="523"/>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2C7A9378">
      <w:pPr>
        <w:numPr>
          <w:ilvl w:val="2"/>
          <w:numId w:val="0"/>
        </w:numPr>
        <w:tabs>
          <w:tab w:val="left" w:pos="420"/>
          <w:tab w:val="left" w:pos="945"/>
          <w:tab w:val="left" w:pos="1155"/>
        </w:tabs>
        <w:spacing w:line="360" w:lineRule="auto"/>
        <w:ind w:firstLine="523"/>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bCs/>
          <w:color w:val="auto"/>
          <w:sz w:val="24"/>
          <w:szCs w:val="24"/>
          <w:highlight w:val="none"/>
        </w:rPr>
        <w:t>拒绝有关部门监督检查或者提供虚假情况的。</w:t>
      </w:r>
    </w:p>
    <w:p w14:paraId="0397C848">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投标供应商有上述（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6</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8BE35CA">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15DB50EF">
      <w:pPr>
        <w:numPr>
          <w:ilvl w:val="0"/>
          <w:numId w:val="3"/>
        </w:numPr>
        <w:tabs>
          <w:tab w:val="left" w:pos="525"/>
          <w:tab w:val="left" w:pos="945"/>
          <w:tab w:val="left" w:pos="1050"/>
        </w:tabs>
        <w:spacing w:line="360" w:lineRule="auto"/>
        <w:ind w:left="0" w:firstLine="525"/>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rPr>
        <w:t>无锡华信建设咨询有限公司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无锡华信建设咨询有限公司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75FEFB28">
      <w:pPr>
        <w:numPr>
          <w:ilvl w:val="0"/>
          <w:numId w:val="3"/>
        </w:numPr>
        <w:tabs>
          <w:tab w:val="left" w:pos="525"/>
          <w:tab w:val="left" w:pos="945"/>
          <w:tab w:val="left" w:pos="105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无锡华信建设咨询有限公司</w:t>
      </w:r>
      <w:r>
        <w:rPr>
          <w:rFonts w:hint="eastAsia" w:ascii="宋体" w:hAnsi="宋体"/>
          <w:bCs/>
          <w:color w:val="auto"/>
          <w:sz w:val="24"/>
          <w:szCs w:val="24"/>
          <w:highlight w:val="none"/>
        </w:rPr>
        <w:t>将根据具体情况提请政府采购管理部门作出相应处理。</w:t>
      </w:r>
    </w:p>
    <w:p w14:paraId="2E2F4D56">
      <w:pPr>
        <w:numPr>
          <w:ilvl w:val="0"/>
          <w:numId w:val="3"/>
        </w:numPr>
        <w:tabs>
          <w:tab w:val="left" w:pos="525"/>
          <w:tab w:val="left" w:pos="945"/>
          <w:tab w:val="left" w:pos="105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中标供应商向采购人缴纳的履约保证金不超过政府采购合同金额的10%。</w:t>
      </w:r>
      <w:r>
        <w:rPr>
          <w:rFonts w:hint="eastAsia" w:ascii="宋体" w:hAnsi="宋体"/>
          <w:bCs/>
          <w:color w:val="auto"/>
          <w:sz w:val="24"/>
          <w:highlight w:val="none"/>
        </w:rPr>
        <w:t>收取履约保证金的，采购人应当</w:t>
      </w:r>
      <w:r>
        <w:rPr>
          <w:rFonts w:hint="eastAsia" w:ascii="宋体"/>
          <w:bCs/>
          <w:color w:val="auto"/>
          <w:sz w:val="24"/>
          <w:highlight w:val="none"/>
        </w:rPr>
        <w:t>允许</w:t>
      </w:r>
      <w:r>
        <w:rPr>
          <w:rFonts w:ascii="宋体"/>
          <w:bCs/>
          <w:color w:val="auto"/>
          <w:sz w:val="24"/>
          <w:szCs w:val="24"/>
          <w:highlight w:val="none"/>
        </w:rPr>
        <w:t>供应商自主选择以支票、 汇票、 本票、 保函等非现金形式缴纳或提交，</w:t>
      </w:r>
      <w:r>
        <w:rPr>
          <w:rFonts w:hint="eastAsia" w:ascii="宋体"/>
          <w:bCs/>
          <w:color w:val="auto"/>
          <w:sz w:val="24"/>
          <w:szCs w:val="24"/>
          <w:highlight w:val="none"/>
        </w:rPr>
        <w:t>并</w:t>
      </w:r>
      <w:r>
        <w:rPr>
          <w:rFonts w:hint="eastAsia" w:ascii="宋体" w:hAnsi="宋体"/>
          <w:bCs/>
          <w:color w:val="auto"/>
          <w:sz w:val="24"/>
          <w:highlight w:val="none"/>
        </w:rPr>
        <w:t>与中标供应商在采购合同中约定履约保证金退还的方式、时间、条件和不予退还的情形，明确逾期退还履约保证金的违约责任。</w:t>
      </w:r>
    </w:p>
    <w:p w14:paraId="2A1A54E2">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（十四）注意事项：</w:t>
      </w:r>
    </w:p>
    <w:p w14:paraId="2A4E187F">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27911BDA">
      <w:pPr>
        <w:numPr>
          <w:ilvl w:val="3"/>
          <w:numId w:val="0"/>
        </w:numPr>
        <w:tabs>
          <w:tab w:val="left" w:pos="735"/>
          <w:tab w:val="left" w:pos="945"/>
          <w:tab w:val="left" w:pos="1155"/>
        </w:tabs>
        <w:spacing w:line="360" w:lineRule="auto"/>
        <w:ind w:firstLine="523"/>
        <w:rPr>
          <w:rFonts w:asci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中标后无正当理由不与采购人签订合同的；</w:t>
      </w:r>
    </w:p>
    <w:p w14:paraId="76E1DF9D">
      <w:pPr>
        <w:numPr>
          <w:ilvl w:val="3"/>
          <w:numId w:val="0"/>
        </w:numPr>
        <w:tabs>
          <w:tab w:val="left" w:pos="735"/>
          <w:tab w:val="left" w:pos="945"/>
          <w:tab w:val="left" w:pos="1155"/>
        </w:tabs>
        <w:spacing w:line="360" w:lineRule="auto"/>
        <w:ind w:firstLine="523"/>
        <w:rPr>
          <w:rFonts w:asci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将中标项目转让给他人，或者在投标文件中未说明，且未经过采购人同意，将中标项目分包给他人的；</w:t>
      </w:r>
    </w:p>
    <w:p w14:paraId="16CA70BA">
      <w:pPr>
        <w:numPr>
          <w:ilvl w:val="3"/>
          <w:numId w:val="0"/>
        </w:numPr>
        <w:tabs>
          <w:tab w:val="left" w:pos="735"/>
          <w:tab w:val="left" w:pos="945"/>
          <w:tab w:val="left" w:pos="1155"/>
        </w:tabs>
        <w:spacing w:line="360" w:lineRule="auto"/>
        <w:ind w:firstLine="523"/>
        <w:rPr>
          <w:rFonts w:asci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拒绝履行合同义务的。</w:t>
      </w:r>
    </w:p>
    <w:p w14:paraId="06A34C98">
      <w:pPr>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（十五）中标服务费：</w:t>
      </w:r>
    </w:p>
    <w:p w14:paraId="445333C3">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1.本项目代理服务费以中标金额为计费基础，按差额定率累进法计算，100万以下费率为1.5%，100万-500万费率为0.8%；按上述收费费率的八折计取</w:t>
      </w:r>
      <w:r>
        <w:rPr>
          <w:rFonts w:hint="eastAsia" w:ascii="宋体" w:hAnsi="宋体"/>
          <w:bCs/>
          <w:color w:val="auto"/>
          <w:sz w:val="24"/>
          <w:highlight w:val="none"/>
        </w:rPr>
        <w:t>。</w:t>
      </w:r>
    </w:p>
    <w:p w14:paraId="60CD8B70">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262E7A7A">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09074776">
      <w:pPr>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（十六）合同融资、履约担保（本项目无履约保证金）</w:t>
      </w:r>
    </w:p>
    <w:p w14:paraId="5C4F283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1.合同融资</w:t>
      </w:r>
    </w:p>
    <w:p w14:paraId="74EF57D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C8DD5B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中标、成交供应商可根据自身情况，自行决定是否选择采用合同融资形式，在无锡政府采购网——政采贷专栏提供的银行名录内自主选择合作银行。</w:t>
      </w:r>
    </w:p>
    <w:p w14:paraId="659CA6D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2.履约担保</w:t>
      </w:r>
    </w:p>
    <w:p w14:paraId="6ED782A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94D5F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中标、成交供应商可以根据自身情况，自行决定是否选择采用履约担保形式，自主选择合作银行。</w:t>
      </w:r>
    </w:p>
    <w:p w14:paraId="1E26262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 政府采购信用担保合作担保机构和信用融资合作银行</w:t>
      </w:r>
    </w:p>
    <w:p w14:paraId="755E479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A9F2FC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5045BBA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14:paraId="7E1AAF16">
      <w:pPr>
        <w:rPr>
          <w:rFonts w:ascii="黑体" w:eastAsia="黑体"/>
          <w:bCs/>
          <w:color w:val="auto"/>
          <w:sz w:val="30"/>
          <w:szCs w:val="30"/>
          <w:highlight w:val="none"/>
        </w:rPr>
      </w:pPr>
      <w:r>
        <w:rPr>
          <w:rFonts w:hint="eastAsia" w:ascii="黑体" w:eastAsia="黑体"/>
          <w:bCs/>
          <w:color w:val="auto"/>
          <w:sz w:val="30"/>
          <w:szCs w:val="30"/>
          <w:highlight w:val="none"/>
        </w:rPr>
        <w:br w:type="page" w:clear="all"/>
      </w:r>
    </w:p>
    <w:p w14:paraId="1C9AD680">
      <w:pPr>
        <w:spacing w:line="360" w:lineRule="auto"/>
        <w:jc w:val="center"/>
        <w:rPr>
          <w:rFonts w:ascii="黑体" w:eastAsia="黑体"/>
          <w:bCs/>
          <w:color w:val="auto"/>
          <w:sz w:val="30"/>
          <w:szCs w:val="30"/>
          <w:highlight w:val="none"/>
        </w:rPr>
      </w:pPr>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p>
    <w:p w14:paraId="1933B2DC">
      <w:pPr>
        <w:rPr>
          <w:rFonts w:ascii="黑体" w:hAnsi="宋体" w:eastAsia="黑体"/>
          <w:bCs/>
          <w:color w:val="auto"/>
          <w:sz w:val="24"/>
          <w:highlight w:val="none"/>
        </w:rPr>
      </w:pPr>
      <w:bookmarkStart w:id="1" w:name="_Hlk124424175"/>
    </w:p>
    <w:p w14:paraId="2BB52251">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投标人所投内容必须满足以下要求，不得有负偏离。</w:t>
      </w:r>
    </w:p>
    <w:p w14:paraId="73CB3CAD">
      <w:pPr>
        <w:pStyle w:val="283"/>
        <w:shd w:val="clear" w:color="auto" w:fill="FFFFFF"/>
        <w:spacing w:before="0" w:beforeAutospacing="0" w:after="0" w:afterAutospacing="0" w:line="360" w:lineRule="auto"/>
        <w:ind w:firstLine="482"/>
        <w:rPr>
          <w:rFonts w:cs="宋体"/>
          <w:color w:val="auto"/>
          <w:highlight w:val="none"/>
        </w:rPr>
      </w:pPr>
      <w:r>
        <w:rPr>
          <w:rFonts w:hint="eastAsia"/>
          <w:b/>
          <w:color w:val="auto"/>
          <w:highlight w:val="none"/>
        </w:rPr>
        <w:t>一、项目简要说明</w:t>
      </w:r>
    </w:p>
    <w:p w14:paraId="0B32147C">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1、项目概况：无锡市交通运输综合行政执法支队食堂服务外包项目</w:t>
      </w:r>
      <w:r>
        <w:rPr>
          <w:rFonts w:ascii="宋体" w:hAnsi="宋体" w:cs="宋体"/>
          <w:color w:val="auto"/>
          <w:sz w:val="24"/>
          <w:highlight w:val="none"/>
        </w:rPr>
        <w:t>，</w:t>
      </w:r>
      <w:r>
        <w:rPr>
          <w:rFonts w:hint="eastAsia" w:ascii="宋体" w:hAnsi="宋体" w:cs="宋体"/>
          <w:color w:val="auto"/>
          <w:sz w:val="24"/>
          <w:highlight w:val="none"/>
        </w:rPr>
        <w:t>主要为运河东路168号、北塘大街190号、五河苑188号3个大办公场所和8个基层执法站点等共11个办公场所的食堂提供就餐服务。</w:t>
      </w:r>
    </w:p>
    <w:p w14:paraId="28D6897D">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2、服务期：壹年（具体起始时间根据合同约定）；</w:t>
      </w:r>
    </w:p>
    <w:p w14:paraId="49770A6E">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3、服务质量：满足采购人及采购文件要求；</w:t>
      </w:r>
    </w:p>
    <w:p w14:paraId="4AF1AA13">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4、具体要求：</w:t>
      </w:r>
    </w:p>
    <w:p w14:paraId="5ED1BBA5">
      <w:pPr>
        <w:pStyle w:val="46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（1）3个大办公场所工作日提供早、中餐的就餐服务（含临时性任务、</w:t>
      </w:r>
      <w:r>
        <w:rPr>
          <w:rFonts w:hint="eastAsia" w:ascii="宋体" w:hAnsi="宋体" w:cs="宋体"/>
          <w:color w:val="auto"/>
          <w:sz w:val="24"/>
          <w:highlight w:val="none"/>
        </w:rPr>
        <w:t>不确定性需临时增加餐次</w:t>
      </w:r>
      <w:r>
        <w:rPr>
          <w:rFonts w:hint="eastAsia" w:ascii="宋体" w:hAnsi="宋体" w:cs="宋体"/>
          <w:color w:val="auto"/>
          <w:sz w:val="24"/>
          <w:szCs w:val="24"/>
          <w:highlight w:val="none"/>
        </w:rPr>
        <w:t>）；8个基层站所提供365天的就餐服务，周末及节假日用餐量降至一半。</w:t>
      </w:r>
    </w:p>
    <w:p w14:paraId="40C2164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（2）人员要求：本项目配置工作人员不少于28人。中标单位根据采购人要求定岗、定薪，员工工资不得低于无锡最低保障工资，</w:t>
      </w:r>
      <w:r>
        <w:rPr>
          <w:rFonts w:hint="eastAsia" w:ascii="宋体" w:hAnsi="宋体"/>
          <w:color w:val="auto"/>
          <w:sz w:val="24"/>
          <w:szCs w:val="24"/>
          <w:highlight w:val="none"/>
        </w:rPr>
        <w:t>中标单位应按照有关规定给派驻人员签订劳动合同及缴纳社会保险费等法律规定的相关费用</w:t>
      </w:r>
      <w:r>
        <w:rPr>
          <w:rFonts w:hint="eastAsia" w:ascii="宋体" w:hAnsi="宋体" w:cs="宋体"/>
          <w:color w:val="auto"/>
          <w:sz w:val="24"/>
          <w:szCs w:val="24"/>
          <w:highlight w:val="none"/>
        </w:rPr>
        <w:t>。</w:t>
      </w:r>
      <w:r>
        <w:rPr>
          <w:rFonts w:hint="eastAsia" w:ascii="宋体" w:hAnsi="宋体"/>
          <w:bCs/>
          <w:color w:val="auto"/>
          <w:sz w:val="24"/>
          <w:szCs w:val="24"/>
          <w:highlight w:val="none"/>
        </w:rPr>
        <w:t>运河东路168号、北塘大街190号、五河苑188号</w:t>
      </w:r>
      <w:r>
        <w:rPr>
          <w:rFonts w:hint="eastAsia" w:ascii="宋体" w:hAnsi="宋体"/>
          <w:color w:val="auto"/>
          <w:sz w:val="24"/>
          <w:szCs w:val="24"/>
          <w:highlight w:val="none"/>
        </w:rPr>
        <w:t>主厨具备二级及二级以上厨师证书。其余各服务点餐饮服务人员须具备健康证，中标后签订合同时按要求提交人员健康证及厨师证书。</w:t>
      </w:r>
    </w:p>
    <w:p w14:paraId="25B3F993">
      <w:pPr>
        <w:widowControl/>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color w:val="auto"/>
          <w:sz w:val="24"/>
          <w:highlight w:val="none"/>
        </w:rPr>
        <w:t>人员配置如下</w:t>
      </w:r>
      <w:r>
        <w:rPr>
          <w:rFonts w:hint="eastAsia" w:ascii="宋体" w:hAnsi="宋体" w:cs="宋体"/>
          <w:bCs/>
          <w:color w:val="auto"/>
          <w:sz w:val="24"/>
          <w:highlight w:val="none"/>
        </w:rPr>
        <w:t>：项目经理1人，主厨11人，副厨5人，点心师</w:t>
      </w:r>
      <w:r>
        <w:rPr>
          <w:rFonts w:ascii="宋体" w:hAnsi="宋体" w:cs="宋体"/>
          <w:bCs/>
          <w:color w:val="auto"/>
          <w:sz w:val="24"/>
          <w:highlight w:val="none"/>
        </w:rPr>
        <w:t>3</w:t>
      </w:r>
      <w:r>
        <w:rPr>
          <w:rFonts w:hint="eastAsia" w:ascii="宋体" w:hAnsi="宋体" w:cs="宋体"/>
          <w:bCs/>
          <w:color w:val="auto"/>
          <w:sz w:val="24"/>
          <w:highlight w:val="none"/>
        </w:rPr>
        <w:t>人，帮厨8人，总计28人。</w:t>
      </w:r>
    </w:p>
    <w:p w14:paraId="1C58590B">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运河东路168号食堂人员配置7人</w:t>
      </w:r>
      <w:r>
        <w:rPr>
          <w:rFonts w:hint="eastAsia" w:ascii="宋体" w:hAnsi="宋体" w:cs="宋体"/>
          <w:bCs/>
          <w:color w:val="auto"/>
          <w:sz w:val="24"/>
          <w:highlight w:val="none"/>
        </w:rPr>
        <w:t>：项目经理1人，主厨1人，副厨1</w:t>
      </w:r>
      <w:r>
        <w:rPr>
          <w:rFonts w:hint="eastAsia" w:ascii="宋体" w:hAnsi="宋体" w:cs="宋体"/>
          <w:color w:val="auto"/>
          <w:sz w:val="24"/>
          <w:highlight w:val="none"/>
        </w:rPr>
        <w:t>人，点心师1人，帮厨3人；</w:t>
      </w:r>
    </w:p>
    <w:p w14:paraId="32D45B2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北塘大街190号食堂人员配置6人</w:t>
      </w:r>
      <w:r>
        <w:rPr>
          <w:rFonts w:hint="eastAsia" w:ascii="宋体" w:hAnsi="宋体" w:cs="宋体"/>
          <w:bCs/>
          <w:color w:val="auto"/>
          <w:sz w:val="24"/>
          <w:highlight w:val="none"/>
        </w:rPr>
        <w:t>：主厨1人，副厨1</w:t>
      </w:r>
      <w:r>
        <w:rPr>
          <w:rFonts w:hint="eastAsia" w:ascii="宋体" w:hAnsi="宋体" w:cs="宋体"/>
          <w:color w:val="auto"/>
          <w:sz w:val="24"/>
          <w:highlight w:val="none"/>
        </w:rPr>
        <w:t>人，点心师1人，帮厨3人；</w:t>
      </w:r>
    </w:p>
    <w:p w14:paraId="35401A1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五河苑188号食堂人员配置6人</w:t>
      </w:r>
      <w:r>
        <w:rPr>
          <w:rFonts w:hint="eastAsia" w:ascii="宋体" w:hAnsi="宋体" w:cs="宋体"/>
          <w:bCs/>
          <w:color w:val="auto"/>
          <w:sz w:val="24"/>
          <w:highlight w:val="none"/>
        </w:rPr>
        <w:t>：主厨1人，副厨1</w:t>
      </w:r>
      <w:r>
        <w:rPr>
          <w:rFonts w:hint="eastAsia" w:ascii="宋体" w:hAnsi="宋体" w:cs="宋体"/>
          <w:color w:val="auto"/>
          <w:sz w:val="24"/>
          <w:highlight w:val="none"/>
        </w:rPr>
        <w:t>人，点心师1人，帮厨2人；</w:t>
      </w:r>
    </w:p>
    <w:p w14:paraId="04BCC49D">
      <w:pPr>
        <w:pStyle w:val="16"/>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2个治超站食堂各配备厨师1人，副厨1人；6个水上执法中队各配备厨师1人。</w:t>
      </w:r>
    </w:p>
    <w:p w14:paraId="5E328A0D">
      <w:pPr>
        <w:pStyle w:val="469"/>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hint="eastAsia" w:ascii="宋体" w:hAnsi="宋体" w:cs="宋体"/>
          <w:color w:val="auto"/>
          <w:sz w:val="24"/>
          <w:highlight w:val="none"/>
        </w:rPr>
        <w:t>2）岗位要求：所有人员持食品安全健康证上岗，</w:t>
      </w:r>
      <w:r>
        <w:rPr>
          <w:rFonts w:hint="eastAsia" w:ascii="宋体" w:hAnsi="宋体" w:cs="宋体"/>
          <w:color w:val="auto"/>
          <w:sz w:val="24"/>
          <w:szCs w:val="24"/>
          <w:highlight w:val="none"/>
        </w:rPr>
        <w:t>实行现场经理负责制，</w:t>
      </w:r>
      <w:r>
        <w:rPr>
          <w:rFonts w:hint="eastAsia" w:ascii="宋体" w:hAnsi="宋体" w:cs="宋体"/>
          <w:color w:val="auto"/>
          <w:sz w:val="24"/>
          <w:highlight w:val="none"/>
        </w:rPr>
        <w:t>具体作息时间根据采购方各岗位工作特点细化：</w:t>
      </w:r>
    </w:p>
    <w:p w14:paraId="3A4E0FF5">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color w:val="auto"/>
          <w:sz w:val="24"/>
          <w:highlight w:val="none"/>
        </w:rPr>
        <w:t>供餐需求：</w:t>
      </w:r>
    </w:p>
    <w:p w14:paraId="6A6E74A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1）制定厨房和餐厅的日常管理制度，并切实执行。</w:t>
      </w:r>
    </w:p>
    <w:p w14:paraId="36BBA45A">
      <w:pPr>
        <w:widowControl/>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供餐内容与作息时间必须按采购人要求。食堂每日菜单提前公示，品种一周内不重样，做到品种常新、荤素合理、营养均衡。</w:t>
      </w:r>
    </w:p>
    <w:p w14:paraId="60E15335">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3）品质要求早餐每日提供面条、粥（不少于2样），每日不少于2个品种的自制点心和小菜酱菜若干；中餐</w:t>
      </w:r>
      <w:r>
        <w:rPr>
          <w:rFonts w:hint="eastAsia" w:ascii="宋体" w:hAnsi="宋体"/>
          <w:color w:val="auto"/>
          <w:sz w:val="24"/>
          <w:szCs w:val="24"/>
          <w:highlight w:val="none"/>
        </w:rPr>
        <w:t>大荤1个品种，小荤1个品种，蔬菜2个品种，汤1个品种，</w:t>
      </w:r>
      <w:r>
        <w:rPr>
          <w:rFonts w:hint="eastAsia" w:ascii="宋体" w:hAnsi="宋体" w:cs="宋体"/>
          <w:color w:val="auto"/>
          <w:sz w:val="24"/>
          <w:highlight w:val="none"/>
        </w:rPr>
        <w:t>杂粮和水果（或酸奶）每周各提供1次（仅限中餐）。</w:t>
      </w:r>
    </w:p>
    <w:p w14:paraId="510D60D5">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4）中标方还需根据采购方要求提供其他临时性服务（如紧急任务支援，加班加点保障服务）。</w:t>
      </w:r>
    </w:p>
    <w:p w14:paraId="3E1075D9">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5）餐饮日常保洁，按食品卫生法要求进行，每次检查必须达标。</w:t>
      </w:r>
    </w:p>
    <w:p w14:paraId="3C632AC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6）对厨房、餐厅设备的日常保养、维修、保持设备完好达100%。</w:t>
      </w:r>
    </w:p>
    <w:p w14:paraId="55860E8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7）每日对餐具进行清洗消毒，厨房、餐厅除了做好每日的保洁外每周进行一次大扫除。</w:t>
      </w:r>
    </w:p>
    <w:p w14:paraId="260A66EA">
      <w:pPr>
        <w:widowControl/>
        <w:spacing w:line="360" w:lineRule="auto"/>
        <w:ind w:firstLine="480"/>
        <w:rPr>
          <w:rFonts w:ascii="宋体" w:hAnsi="宋体" w:cs="宋体"/>
          <w:color w:val="auto"/>
          <w:sz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w:t>
      </w:r>
      <w:r>
        <w:rPr>
          <w:rFonts w:hint="eastAsia" w:ascii="宋体" w:hAnsi="宋体" w:cs="宋体"/>
          <w:color w:val="auto"/>
          <w:sz w:val="24"/>
          <w:szCs w:val="24"/>
          <w:highlight w:val="none"/>
        </w:rPr>
        <w:t>）</w:t>
      </w:r>
      <w:r>
        <w:rPr>
          <w:rFonts w:hint="eastAsia" w:ascii="宋体" w:hAnsi="宋体" w:cs="宋体"/>
          <w:color w:val="auto"/>
          <w:sz w:val="24"/>
          <w:highlight w:val="none"/>
        </w:rPr>
        <w:t>岗位职责：</w:t>
      </w:r>
    </w:p>
    <w:p w14:paraId="49BBF0D5">
      <w:pPr>
        <w:widowControl/>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项目经理：</w:t>
      </w:r>
      <w:r>
        <w:rPr>
          <w:rFonts w:hint="eastAsia" w:ascii="宋体" w:hAnsi="宋体" w:cs="宋体"/>
          <w:color w:val="auto"/>
          <w:sz w:val="24"/>
          <w:highlight w:val="none"/>
        </w:rPr>
        <w:t>负责食材品质检查，监督、协调各工种作业的进度；开餐现场协调、处理客诉；现场各项工作的调配；与食材供应方日常沟通等、驻点办公；</w:t>
      </w:r>
    </w:p>
    <w:p w14:paraId="062F23F1">
      <w:pPr>
        <w:widowControl/>
        <w:spacing w:line="360" w:lineRule="auto"/>
        <w:ind w:firstLine="480"/>
        <w:rPr>
          <w:rFonts w:ascii="宋体" w:hAnsi="宋体" w:cs="宋体"/>
          <w:color w:val="auto"/>
          <w:sz w:val="24"/>
          <w:highlight w:val="none"/>
        </w:rPr>
      </w:pPr>
      <w:r>
        <w:rPr>
          <w:rFonts w:hint="eastAsia" w:ascii="宋体" w:hAnsi="宋体" w:cs="宋体"/>
          <w:b/>
          <w:bCs/>
          <w:color w:val="auto"/>
          <w:sz w:val="24"/>
          <w:highlight w:val="none"/>
        </w:rPr>
        <w:t>主厨：</w:t>
      </w:r>
      <w:r>
        <w:rPr>
          <w:rFonts w:hint="eastAsia" w:ascii="宋体" w:hAnsi="宋体" w:cs="宋体"/>
          <w:color w:val="auto"/>
          <w:sz w:val="24"/>
          <w:highlight w:val="none"/>
        </w:rPr>
        <w:t>收菜，验货；制定食品质量的要求和质量标准，保证食品质量，烹饪制作食品，能解决生产中的实际问题；餐线巡视，菜量调度；做好安全防范工作；制作新菜单等；</w:t>
      </w:r>
    </w:p>
    <w:p w14:paraId="31354254">
      <w:pPr>
        <w:widowControl/>
        <w:spacing w:line="360" w:lineRule="auto"/>
        <w:ind w:firstLine="480"/>
        <w:rPr>
          <w:rFonts w:ascii="宋体" w:hAnsi="宋体" w:cs="宋体"/>
          <w:color w:val="auto"/>
          <w:sz w:val="24"/>
          <w:highlight w:val="none"/>
        </w:rPr>
      </w:pPr>
      <w:r>
        <w:rPr>
          <w:rFonts w:hint="eastAsia" w:ascii="宋体" w:hAnsi="宋体" w:cs="宋体"/>
          <w:b/>
          <w:bCs/>
          <w:color w:val="auto"/>
          <w:sz w:val="24"/>
          <w:highlight w:val="none"/>
        </w:rPr>
        <w:t>副厨：</w:t>
      </w:r>
      <w:r>
        <w:rPr>
          <w:rFonts w:hint="eastAsia" w:ascii="宋体" w:hAnsi="宋体" w:cs="宋体"/>
          <w:color w:val="auto"/>
          <w:sz w:val="24"/>
          <w:highlight w:val="none"/>
        </w:rPr>
        <w:t>根据厨师长要求做好当天食品的切配辅助工作；收工前做好油、盐、酱料、调味品和剩余肉菜的整理工作，做好砧墩、台面、灶面等的清洁工作，辅助厨师做好烹饪菜肴工作，及时做好补给，打扫后厨设施设备及工区卫生；</w:t>
      </w:r>
    </w:p>
    <w:p w14:paraId="103F92F0">
      <w:pPr>
        <w:widowControl/>
        <w:spacing w:line="360" w:lineRule="auto"/>
        <w:ind w:firstLine="480"/>
        <w:rPr>
          <w:rFonts w:ascii="宋体" w:hAnsi="宋体" w:cs="宋体"/>
          <w:color w:val="auto"/>
          <w:sz w:val="24"/>
          <w:highlight w:val="none"/>
        </w:rPr>
      </w:pPr>
      <w:r>
        <w:rPr>
          <w:rFonts w:hint="eastAsia" w:ascii="宋体" w:hAnsi="宋体" w:cs="宋体"/>
          <w:b/>
          <w:bCs/>
          <w:color w:val="auto"/>
          <w:sz w:val="24"/>
          <w:highlight w:val="none"/>
        </w:rPr>
        <w:t>点心师：</w:t>
      </w:r>
      <w:r>
        <w:rPr>
          <w:rFonts w:hint="eastAsia" w:ascii="宋体" w:hAnsi="宋体" w:cs="宋体"/>
          <w:color w:val="auto"/>
          <w:sz w:val="24"/>
          <w:highlight w:val="none"/>
        </w:rPr>
        <w:t>制订点心制作规格标准，报主厨审批后执行，不断推出新品种，提高点心的制作质量，出品按标准和不同风味点心的规格质量要求，加工制作各类点心；</w:t>
      </w:r>
    </w:p>
    <w:p w14:paraId="17D517EE">
      <w:pPr>
        <w:widowControl/>
        <w:spacing w:line="360" w:lineRule="auto"/>
        <w:ind w:firstLine="480"/>
        <w:rPr>
          <w:rFonts w:ascii="宋体" w:hAnsi="宋体" w:cs="宋体"/>
          <w:color w:val="auto"/>
          <w:sz w:val="24"/>
          <w:highlight w:val="none"/>
        </w:rPr>
      </w:pPr>
      <w:r>
        <w:rPr>
          <w:rFonts w:hint="eastAsia" w:ascii="宋体" w:hAnsi="宋体" w:cs="宋体"/>
          <w:b/>
          <w:bCs/>
          <w:color w:val="auto"/>
          <w:sz w:val="24"/>
          <w:highlight w:val="none"/>
        </w:rPr>
        <w:t>帮厨：</w:t>
      </w:r>
      <w:r>
        <w:rPr>
          <w:rFonts w:hint="eastAsia" w:ascii="宋体" w:hAnsi="宋体" w:cs="宋体"/>
          <w:color w:val="auto"/>
          <w:sz w:val="24"/>
          <w:highlight w:val="none"/>
        </w:rPr>
        <w:t>洗碗间、服务餐线、原材料粗加工、洗碗间餐具回收工作及协助餐厨和厨具清洗工作及餐厅各项工作和卫生工作。</w:t>
      </w:r>
    </w:p>
    <w:p w14:paraId="18263DBF">
      <w:pPr>
        <w:widowControl/>
        <w:spacing w:line="360" w:lineRule="auto"/>
        <w:ind w:firstLine="480"/>
        <w:rPr>
          <w:rFonts w:ascii="宋体" w:hAnsi="宋体" w:cs="宋体"/>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rPr>
        <w:t>5）</w:t>
      </w:r>
      <w:r>
        <w:rPr>
          <w:rFonts w:hint="eastAsia" w:ascii="宋体" w:hAnsi="宋体" w:cs="宋体"/>
          <w:color w:val="auto"/>
          <w:sz w:val="24"/>
          <w:szCs w:val="24"/>
          <w:highlight w:val="none"/>
        </w:rPr>
        <w:t>投标人报价时必须提供员工工资体系、绩效奖励体系。</w:t>
      </w:r>
    </w:p>
    <w:p w14:paraId="6E552558">
      <w:pPr>
        <w:pStyle w:val="318"/>
        <w:spacing w:line="360" w:lineRule="auto"/>
        <w:ind w:firstLine="448"/>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6</w:t>
      </w:r>
      <w:r>
        <w:rPr>
          <w:rFonts w:hint="eastAsia" w:ascii="宋体" w:hAnsi="宋体" w:cs="宋体"/>
          <w:color w:val="auto"/>
          <w:sz w:val="24"/>
          <w:szCs w:val="24"/>
          <w:highlight w:val="none"/>
        </w:rPr>
        <w:t>）报价单位中标后，中标人每月向采购人提供考核情况。</w:t>
      </w:r>
    </w:p>
    <w:p w14:paraId="12B5A209">
      <w:pPr>
        <w:pStyle w:val="46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7</w:t>
      </w:r>
      <w:r>
        <w:rPr>
          <w:rFonts w:hint="eastAsia" w:ascii="宋体" w:hAnsi="宋体" w:cs="宋体"/>
          <w:color w:val="auto"/>
          <w:sz w:val="24"/>
          <w:szCs w:val="24"/>
          <w:highlight w:val="none"/>
        </w:rPr>
        <w:t>）采购人按照财政核定的人均餐费标准收取中标单位员工用餐餐费，不提供员工住宿、交通等条件。</w:t>
      </w:r>
    </w:p>
    <w:p w14:paraId="199F434F">
      <w:pPr>
        <w:pStyle w:val="469"/>
        <w:spacing w:line="360" w:lineRule="auto"/>
        <w:ind w:firstLine="48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）食堂内所需的低值易耗用品如消毒、保洁等用品由中标人自行承担。</w:t>
      </w:r>
    </w:p>
    <w:p w14:paraId="4D0A1ABC">
      <w:pPr>
        <w:pStyle w:val="46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（9）中标单位工作人员必须政审合格，身体健康，外貌端正，并经过岗前专业培训，</w:t>
      </w:r>
      <w:r>
        <w:rPr>
          <w:rFonts w:hint="eastAsia" w:ascii="宋体" w:hAnsi="宋体" w:cs="宋体"/>
          <w:color w:val="auto"/>
          <w:spacing w:val="10"/>
          <w:sz w:val="24"/>
          <w:szCs w:val="24"/>
          <w:highlight w:val="none"/>
        </w:rPr>
        <w:t>并经采购人审核通过。</w:t>
      </w:r>
    </w:p>
    <w:p w14:paraId="4A9B702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0</w:t>
      </w:r>
      <w:r>
        <w:rPr>
          <w:rFonts w:hint="eastAsia" w:ascii="宋体" w:hAnsi="宋体" w:cs="宋体"/>
          <w:color w:val="auto"/>
          <w:sz w:val="24"/>
          <w:highlight w:val="none"/>
        </w:rPr>
        <w:t>）食堂需维修、维护和添置设备、设施由中标单位书面上报，费用由采购人承担；如中标单位因操作不当损坏设备设施影响用餐，维修费由中标单位承担相应责任，厨杂、餐具等用品允许中标单位每年有5％的损耗，超出部分由中标单位承担，采购人不承担中标单位员工在合同期间所发生的福利费、工伤、生病住院、意外伤（亡）害等费用，如有上述费用，由中标单位承担。</w:t>
      </w:r>
    </w:p>
    <w:p w14:paraId="6F3BD042">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二、服务内容及要求</w:t>
      </w:r>
    </w:p>
    <w:p w14:paraId="1DE3D6BD">
      <w:pPr>
        <w:pStyle w:val="46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1、餐饮运行模式：采用包工管理和自行采购分离的餐饮运行管理模式。其中：采购人负责食品原材料采购、核价及成本核算和餐费收取；中标单位提供服务人员及技术服务，</w:t>
      </w:r>
      <w:r>
        <w:rPr>
          <w:rFonts w:hint="eastAsia" w:ascii="宋体" w:hAnsi="宋体" w:cs="宋体"/>
          <w:color w:val="auto"/>
          <w:sz w:val="24"/>
          <w:highlight w:val="none"/>
        </w:rPr>
        <w:t>负责菜单制定、菜点制作、配送、餐饮工艺流程实施、管理、餐厅厨房保洁、服务等</w:t>
      </w:r>
      <w:r>
        <w:rPr>
          <w:rFonts w:hint="eastAsia" w:ascii="宋体" w:hAnsi="宋体" w:cs="宋体"/>
          <w:color w:val="auto"/>
          <w:sz w:val="24"/>
          <w:szCs w:val="24"/>
          <w:highlight w:val="none"/>
        </w:rPr>
        <w:t>。</w:t>
      </w:r>
    </w:p>
    <w:p w14:paraId="3A8869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采购人提供食物原材料、餐厅及厨房硬件设备、餐具、厨具、炊具、餐桌椅、排风设备、排污设备、洗碗设备、泔水、废油处理设备（设施）、能源（水、电、煤）。</w:t>
      </w:r>
      <w:r>
        <w:rPr>
          <w:rFonts w:hint="eastAsia" w:ascii="宋体" w:hAnsi="宋体" w:cs="宋体"/>
          <w:color w:val="auto"/>
          <w:sz w:val="24"/>
          <w:highlight w:val="none"/>
        </w:rPr>
        <w:t>采购人承担场地、设施、设备、水、电、蒸汽、燃气费用。</w:t>
      </w:r>
    </w:p>
    <w:p w14:paraId="6601122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3、中标人应爱护使用采购人提供的各类设施设备，所有设施设备由中标人负责维保。发生异常损坏损耗，由中标人承担一切责任。中标人负责</w:t>
      </w:r>
      <w:r>
        <w:rPr>
          <w:rFonts w:hint="eastAsia" w:ascii="宋体" w:hAnsi="宋体" w:cs="宋体"/>
          <w:bCs/>
          <w:color w:val="auto"/>
          <w:sz w:val="24"/>
          <w:highlight w:val="none"/>
        </w:rPr>
        <w:t>厨房餐厅虫害控制，</w:t>
      </w:r>
      <w:r>
        <w:rPr>
          <w:rFonts w:hint="eastAsia" w:ascii="宋体" w:hAnsi="宋体" w:cs="宋体"/>
          <w:color w:val="auto"/>
          <w:sz w:val="24"/>
          <w:highlight w:val="none"/>
        </w:rPr>
        <w:t>中标人不得加工与采购人无关的食品、食物、一旦发现，扣除全年管理费。</w:t>
      </w:r>
    </w:p>
    <w:p w14:paraId="5C27122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4、由采购人派驻专职管理人员负责食堂财务、负责采供货。</w:t>
      </w:r>
    </w:p>
    <w:p w14:paraId="12DBAE8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5、中标人必须严格执行国家规定的食品安全卫生相关的法律法规。做好安全生产、经营的日常规范管理，确保饮食卫生安全，杜绝各类事故，一旦发生，中标人承担一切责任。</w:t>
      </w:r>
    </w:p>
    <w:p w14:paraId="4E78A9E7">
      <w:pPr>
        <w:spacing w:line="360" w:lineRule="auto"/>
        <w:ind w:firstLine="480"/>
        <w:rPr>
          <w:rFonts w:ascii="宋体" w:hAns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、食堂运行过程中，对采购人提出整改的内容，中标人必须不折不扣地完成整改，对不合格工作人员及时辞退，不得影响采购人声誉。</w:t>
      </w:r>
    </w:p>
    <w:p w14:paraId="7B396806">
      <w:pPr>
        <w:spacing w:line="360" w:lineRule="auto"/>
        <w:ind w:firstLine="480"/>
        <w:rPr>
          <w:rFonts w:ascii="宋体" w:hAnsi="宋体" w:cs="宋体"/>
          <w:color w:val="auto"/>
          <w:sz w:val="24"/>
          <w:highlight w:val="none"/>
        </w:rPr>
      </w:pPr>
      <w:r>
        <w:rPr>
          <w:rFonts w:ascii="宋体" w:hAnsi="宋体" w:cs="宋体"/>
          <w:color w:val="auto"/>
          <w:sz w:val="24"/>
          <w:highlight w:val="none"/>
        </w:rPr>
        <w:t>7</w:t>
      </w:r>
      <w:r>
        <w:rPr>
          <w:rFonts w:hint="eastAsia" w:ascii="宋体" w:hAnsi="宋体" w:cs="宋体"/>
          <w:color w:val="auto"/>
          <w:sz w:val="24"/>
          <w:highlight w:val="none"/>
        </w:rPr>
        <w:t>、所有采购物品由采购人指定投标供应商供货并验收。中标人需对进货品种、数量进行核验，配合采购人共同把好进货关。</w:t>
      </w:r>
    </w:p>
    <w:p w14:paraId="3CE3F464">
      <w:pPr>
        <w:pStyle w:val="318"/>
        <w:spacing w:line="360" w:lineRule="auto"/>
        <w:ind w:firstLine="448"/>
        <w:rPr>
          <w:rFonts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经营过程中，应严格按照“食品卫生法”要求，保证质量，层层把关，确保卫生，每天做好食品留样。食堂工作人员必须持健康证上岗，统一着装，佩戴工号牌，整洁大方。每天做好工作场所、餐厅、厨房等全部环境卫生工作。所有餐具每餐必须清洗干净并严格消毒烘干后方可使用。所有员工进入岗位前必须，使用—次性卫生手套、口罩，所有人员在工作时间内必须穿防滑鞋，所有人员不得自带任何食物进出工作区域，无关人员不得进入工作区域，工作时不得会客、吸烟、大声喧哗和聊天。</w:t>
      </w:r>
    </w:p>
    <w:p w14:paraId="1E4203F0">
      <w:pPr>
        <w:spacing w:line="360" w:lineRule="auto"/>
        <w:ind w:firstLine="480"/>
        <w:rPr>
          <w:rFonts w:ascii="宋体" w:hAnsi="宋体" w:cs="宋体"/>
          <w:color w:val="auto"/>
          <w:sz w:val="24"/>
          <w:highlight w:val="none"/>
        </w:rPr>
      </w:pPr>
      <w:r>
        <w:rPr>
          <w:rFonts w:ascii="宋体" w:hAnsi="宋体" w:cs="宋体"/>
          <w:color w:val="auto"/>
          <w:sz w:val="24"/>
          <w:highlight w:val="none"/>
        </w:rPr>
        <w:t>9</w:t>
      </w:r>
      <w:r>
        <w:rPr>
          <w:rFonts w:hint="eastAsia" w:ascii="宋体" w:hAnsi="宋体" w:cs="宋体"/>
          <w:color w:val="auto"/>
          <w:sz w:val="24"/>
          <w:highlight w:val="none"/>
        </w:rPr>
        <w:t>、严格执行安全用电、水、燃气的操作规程，特殊专用设备专人专管。做好防火防盗工作，工作人员需会使用灭火器，掌握常规灭火操作要求。警钟长鸣，平时开展防火安全教育。一旦发生安全事故（包括火警），中标人负全责，并承担所有损失与费用。</w:t>
      </w:r>
    </w:p>
    <w:p w14:paraId="0F71BDD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0</w:t>
      </w:r>
      <w:r>
        <w:rPr>
          <w:rFonts w:hint="eastAsia" w:ascii="宋体" w:hAnsi="宋体" w:cs="宋体"/>
          <w:color w:val="auto"/>
          <w:sz w:val="24"/>
          <w:highlight w:val="none"/>
        </w:rPr>
        <w:t>、中标人负责日常保洁工作，要求地面清洁，下水道通畅，无积水，工作场所整洁，无积灰，墙壁无霉斑，各种餐具用品做到卫生、洁净、消毒；餐室（厨房）无蝇、无虫，排油烟设施罩清洁不滴油。食堂产生的泔脚、下脚油等由中标人按规范统一交有证照资质单位处置。下水道应有防堵设施，定期清理，隔油池每天必须清理。一旦发生堵塞，及时处置解决，一旦食堂排水系统影响到采购人排水系统，中标人要赔偿罚款处理。</w:t>
      </w:r>
    </w:p>
    <w:p w14:paraId="3485934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w:t>
      </w:r>
      <w:r>
        <w:rPr>
          <w:rFonts w:hint="eastAsia" w:ascii="宋体" w:hAnsi="宋体" w:cs="宋体"/>
          <w:color w:val="auto"/>
          <w:sz w:val="24"/>
          <w:highlight w:val="none"/>
        </w:rPr>
        <w:t>、严格执行采购人考核细则，食堂满意度测评须达80%，食堂满意度不达标，甲方有权扣除全部保证金，并按降1%扣1000元进行处罚。</w:t>
      </w:r>
    </w:p>
    <w:p w14:paraId="2E220F3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2</w:t>
      </w:r>
      <w:r>
        <w:rPr>
          <w:rFonts w:hint="eastAsia" w:ascii="宋体" w:hAnsi="宋体" w:cs="宋体"/>
          <w:color w:val="auto"/>
          <w:sz w:val="24"/>
          <w:highlight w:val="none"/>
        </w:rPr>
        <w:t>、严格执行食堂卫生管理制度。中标人严格执行餐饮行业卫生标准，负责食品安全责任，采购人食堂管理部门进行全过程、全方位抽检、监督考核。</w:t>
      </w:r>
    </w:p>
    <w:p w14:paraId="16BC3F6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14、未定协议或新增内容，由双方另行商定或补订协议后方能实施。</w:t>
      </w:r>
    </w:p>
    <w:p w14:paraId="1E7C2F05">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三、有关说明</w:t>
      </w:r>
    </w:p>
    <w:p w14:paraId="6EB979D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投标报价包括：人员成本（含工资、法律法规规定的社保费、加班费、福利费等），管理费（服装费、低值易耗用品、泔水处理费、油烟管道清洗费、利润、体检、培训、政策性规费以及所有不可预测的风险成本）、税金。</w:t>
      </w:r>
    </w:p>
    <w:p w14:paraId="707C71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中标单位的报价总额即为本项目的最终价。服务期间如遇国家政策性调价，市场材料等价格发生变化，本服务项目均不予调整。</w:t>
      </w:r>
    </w:p>
    <w:p w14:paraId="616C14D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投标人报价时应充分考虑服务期内所有可能影响到报价的因素（包括最低工资标准和社保基数的政策性调整），如发生漏、缺、少项，都将被认为是中标人的报价让利行为，损失由其自负。</w:t>
      </w:r>
    </w:p>
    <w:p w14:paraId="48EA955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2、采购人为中标人提供符合经营条件的排风设备、排污设备、餐桌、桌椅、水、电、气等设施设备，采购人与中标人一起清点造册，办理交接手续。</w:t>
      </w:r>
    </w:p>
    <w:p w14:paraId="351685B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3、每周五前必须按采购人所提供的用餐人员数量、用餐标准、菜肴品种、规格等方面的要求向采购人上报下周菜单，并对食品原材料的用量进行下单。中标人必须保证餐厅全年伙食费收支平衡。</w:t>
      </w:r>
    </w:p>
    <w:p w14:paraId="4B98E94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4、中标人未经采购人同意，不得在厨房内进行食品外加工，一经发现将作违约处理。</w:t>
      </w:r>
    </w:p>
    <w:p w14:paraId="2EB608C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5、中标人必须健全餐厅逐日消耗制度、晨检制度、食品留样制度、索证登记等制度，并搞好成本核算和膳食管理。</w:t>
      </w:r>
    </w:p>
    <w:p w14:paraId="5C4F34C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6、采购人有权对中标人每天菜品的分量、质量、品质色味进行监督、验收。</w:t>
      </w:r>
    </w:p>
    <w:p w14:paraId="098E55F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7、在经营过程中，因中标人管理、工艺流程不到位，引起病源性传播或食物中毒，一切责任由中标人负责，并承担相应的法律和经济责任。</w:t>
      </w:r>
    </w:p>
    <w:p w14:paraId="168E532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8、中标人要教育所属员工要以“餐厅”为家，爱护“餐厅”桌椅等物品，尤其是不能有监守自盗及其他违纪犯法行为发生，否则，依法追究其责任。</w:t>
      </w:r>
    </w:p>
    <w:p w14:paraId="0C8F931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9、采购人按行业考评细则对服务外包团队的全面工作进行全过程监督考评，对检查中提出的意见和要求，中标人必须及时响应，并整改到位。</w:t>
      </w:r>
    </w:p>
    <w:p w14:paraId="24EC8D32">
      <w:pPr>
        <w:rPr>
          <w:rFonts w:ascii="宋体" w:hAnsi="宋体" w:cs="宋体"/>
          <w:color w:val="auto"/>
          <w:sz w:val="24"/>
          <w:highlight w:val="none"/>
        </w:rPr>
      </w:pPr>
      <w:r>
        <w:rPr>
          <w:rFonts w:hint="eastAsia" w:ascii="宋体" w:hAnsi="宋体" w:cs="宋体"/>
          <w:color w:val="auto"/>
          <w:sz w:val="24"/>
          <w:highlight w:val="none"/>
        </w:rPr>
        <w:br w:type="page" w:clear="all"/>
      </w:r>
    </w:p>
    <w:p w14:paraId="203C1C65">
      <w:pPr>
        <w:rPr>
          <w:color w:val="auto"/>
          <w:highlight w:val="none"/>
        </w:rPr>
        <w:sectPr>
          <w:pgSz w:w="11906" w:h="16838"/>
          <w:pgMar w:top="1440" w:right="1304" w:bottom="1440" w:left="1304" w:header="851" w:footer="992" w:gutter="0"/>
          <w:cols w:space="0" w:num="1"/>
          <w:docGrid w:linePitch="360" w:charSpace="0"/>
        </w:sectPr>
      </w:pPr>
    </w:p>
    <w:bookmarkEnd w:id="1"/>
    <w:p w14:paraId="09920130">
      <w:pPr>
        <w:spacing w:line="360" w:lineRule="auto"/>
        <w:jc w:val="center"/>
        <w:rPr>
          <w:rFonts w:ascii="黑体" w:hAnsi="宋体" w:eastAsia="黑体"/>
          <w:b/>
          <w:color w:val="auto"/>
          <w:sz w:val="28"/>
          <w:szCs w:val="28"/>
          <w:highlight w:val="none"/>
        </w:rPr>
      </w:pPr>
      <w:r>
        <w:rPr>
          <w:rFonts w:hint="eastAsia" w:ascii="黑体" w:eastAsia="黑体"/>
          <w:bCs/>
          <w:color w:val="auto"/>
          <w:sz w:val="28"/>
          <w:szCs w:val="28"/>
          <w:highlight w:val="none"/>
        </w:rPr>
        <w:t>四．</w:t>
      </w:r>
      <w:r>
        <w:rPr>
          <w:rFonts w:hint="eastAsia" w:ascii="黑体" w:hAnsi="宋体" w:eastAsia="黑体"/>
          <w:b/>
          <w:color w:val="auto"/>
          <w:sz w:val="28"/>
          <w:szCs w:val="28"/>
          <w:highlight w:val="none"/>
        </w:rPr>
        <w:t>合同书（</w:t>
      </w:r>
      <w:r>
        <w:rPr>
          <w:rFonts w:hint="eastAsia" w:ascii="黑体" w:hAnsi="宋体" w:eastAsia="黑体"/>
          <w:color w:val="auto"/>
          <w:sz w:val="28"/>
          <w:szCs w:val="28"/>
          <w:highlight w:val="none"/>
        </w:rPr>
        <w:t>格式文本</w:t>
      </w:r>
      <w:r>
        <w:rPr>
          <w:rFonts w:hint="eastAsia" w:ascii="黑体" w:hAnsi="宋体" w:eastAsia="黑体"/>
          <w:b/>
          <w:color w:val="auto"/>
          <w:sz w:val="28"/>
          <w:szCs w:val="28"/>
          <w:highlight w:val="none"/>
        </w:rPr>
        <w:t>）</w:t>
      </w:r>
    </w:p>
    <w:p w14:paraId="37FC1737">
      <w:pPr>
        <w:pStyle w:val="333"/>
        <w:spacing w:line="360" w:lineRule="auto"/>
        <w:rPr>
          <w:rFonts w:ascii="宋体" w:hAnsi="宋体" w:cs="宋体"/>
          <w:color w:val="auto"/>
          <w:sz w:val="24"/>
          <w:szCs w:val="24"/>
          <w:highlight w:val="none"/>
        </w:rPr>
      </w:pPr>
    </w:p>
    <w:p w14:paraId="7F8F890B">
      <w:pPr>
        <w:spacing w:line="40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p>
    <w:p w14:paraId="35B855AE">
      <w:pPr>
        <w:spacing w:line="400" w:lineRule="exact"/>
        <w:rPr>
          <w:rFonts w:ascii="宋体" w:hAnsi="宋体"/>
          <w:bCs/>
          <w:color w:val="auto"/>
          <w:sz w:val="24"/>
          <w:highlight w:val="none"/>
          <w:u w:val="single"/>
        </w:rPr>
      </w:pPr>
      <w:r>
        <w:rPr>
          <w:rFonts w:hint="eastAsia" w:ascii="宋体" w:hAnsi="宋体"/>
          <w:bCs/>
          <w:color w:val="auto"/>
          <w:sz w:val="24"/>
          <w:highlight w:val="none"/>
        </w:rPr>
        <w:t>乙方（中标方）：</w:t>
      </w:r>
      <w:r>
        <w:rPr>
          <w:rFonts w:hint="eastAsia" w:ascii="宋体" w:hAnsi="宋体"/>
          <w:bCs/>
          <w:color w:val="auto"/>
          <w:sz w:val="24"/>
          <w:highlight w:val="none"/>
          <w:u w:val="single"/>
        </w:rPr>
        <w:t xml:space="preserve">                         </w:t>
      </w:r>
    </w:p>
    <w:p w14:paraId="7B863D53">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政府采购编号：</w:t>
      </w:r>
      <w:r>
        <w:rPr>
          <w:rFonts w:hint="eastAsia" w:ascii="宋体" w:hAnsi="宋体"/>
          <w:bCs/>
          <w:color w:val="auto"/>
          <w:sz w:val="24"/>
          <w:highlight w:val="none"/>
          <w:u w:val="single"/>
        </w:rPr>
        <w:t xml:space="preserve">                      </w:t>
      </w:r>
    </w:p>
    <w:p w14:paraId="149DBDFC">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采购内容：</w:t>
      </w:r>
      <w:r>
        <w:rPr>
          <w:rFonts w:hint="eastAsia" w:ascii="宋体" w:hAnsi="宋体"/>
          <w:bCs/>
          <w:color w:val="auto"/>
          <w:sz w:val="24"/>
          <w:highlight w:val="none"/>
          <w:u w:val="single"/>
        </w:rPr>
        <w:t xml:space="preserve">                                           </w:t>
      </w:r>
    </w:p>
    <w:p w14:paraId="4793A92B">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中标总金额：（大写）</w:t>
      </w:r>
      <w:r>
        <w:rPr>
          <w:rFonts w:hint="eastAsia" w:ascii="宋体" w:hAnsi="宋体"/>
          <w:bCs/>
          <w:color w:val="auto"/>
          <w:sz w:val="24"/>
          <w:highlight w:val="none"/>
          <w:u w:val="single"/>
        </w:rPr>
        <w:t xml:space="preserve">                              </w:t>
      </w:r>
    </w:p>
    <w:p w14:paraId="487B2FEE">
      <w:pPr>
        <w:tabs>
          <w:tab w:val="left" w:pos="210"/>
          <w:tab w:val="left" w:pos="840"/>
          <w:tab w:val="left" w:pos="1260"/>
        </w:tabs>
        <w:spacing w:line="400" w:lineRule="exact"/>
        <w:ind w:left="458" w:firstLine="2160"/>
        <w:rPr>
          <w:rFonts w:ascii="宋体" w:hAnsi="宋体"/>
          <w:bCs/>
          <w:color w:val="auto"/>
          <w:sz w:val="24"/>
          <w:highlight w:val="none"/>
        </w:rPr>
      </w:pPr>
      <w:r>
        <w:rPr>
          <w:rFonts w:hint="eastAsia" w:ascii="宋体" w:hAnsi="宋体"/>
          <w:bCs/>
          <w:color w:val="auto"/>
          <w:sz w:val="24"/>
          <w:highlight w:val="none"/>
        </w:rPr>
        <w:t>（小写）</w:t>
      </w:r>
      <w:r>
        <w:rPr>
          <w:rFonts w:hint="eastAsia" w:ascii="宋体" w:hAnsi="宋体"/>
          <w:bCs/>
          <w:color w:val="auto"/>
          <w:sz w:val="24"/>
          <w:highlight w:val="none"/>
          <w:u w:val="single"/>
        </w:rPr>
        <w:t xml:space="preserve">                               </w:t>
      </w:r>
    </w:p>
    <w:p w14:paraId="589C530D">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服务要求：</w:t>
      </w:r>
      <w:r>
        <w:rPr>
          <w:rFonts w:hint="eastAsia" w:ascii="宋体" w:hAnsi="宋体"/>
          <w:bCs/>
          <w:color w:val="auto"/>
          <w:sz w:val="24"/>
          <w:highlight w:val="none"/>
          <w:u w:val="single"/>
        </w:rPr>
        <w:t xml:space="preserve">                                                  </w:t>
      </w:r>
    </w:p>
    <w:p w14:paraId="7D123696">
      <w:pPr>
        <w:numPr>
          <w:ilvl w:val="0"/>
          <w:numId w:val="12"/>
        </w:numPr>
        <w:tabs>
          <w:tab w:val="left" w:pos="210"/>
          <w:tab w:val="left" w:pos="840"/>
          <w:tab w:val="left" w:pos="1260"/>
          <w:tab w:val="clear" w:pos="450"/>
        </w:tabs>
        <w:spacing w:line="400" w:lineRule="exact"/>
        <w:ind w:left="0" w:firstLine="523"/>
        <w:rPr>
          <w:color w:val="auto"/>
          <w:highlight w:val="none"/>
        </w:rPr>
      </w:pPr>
      <w:r>
        <w:rPr>
          <w:rFonts w:hint="eastAsia" w:ascii="宋体" w:hAnsi="宋体"/>
          <w:bCs/>
          <w:color w:val="auto"/>
          <w:sz w:val="24"/>
          <w:highlight w:val="none"/>
        </w:rPr>
        <w:t>本合同服务期限：</w:t>
      </w:r>
      <w:r>
        <w:rPr>
          <w:rFonts w:hint="eastAsia" w:ascii="宋体" w:hAnsi="宋体"/>
          <w:bCs/>
          <w:color w:val="auto"/>
          <w:sz w:val="24"/>
          <w:highlight w:val="none"/>
          <w:u w:val="single"/>
        </w:rPr>
        <w:t xml:space="preserve">                                            </w:t>
      </w:r>
    </w:p>
    <w:p w14:paraId="6D12630B">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服务地点和方式：</w:t>
      </w:r>
      <w:r>
        <w:rPr>
          <w:rFonts w:hint="eastAsia" w:ascii="宋体" w:hAnsi="宋体"/>
          <w:bCs/>
          <w:color w:val="auto"/>
          <w:sz w:val="24"/>
          <w:highlight w:val="none"/>
          <w:u w:val="single"/>
        </w:rPr>
        <w:t xml:space="preserve">                                            </w:t>
      </w:r>
    </w:p>
    <w:p w14:paraId="2EBEECB9">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支付步骤和办法：</w:t>
      </w:r>
      <w:r>
        <w:rPr>
          <w:rFonts w:hint="eastAsia" w:ascii="宋体" w:hAnsi="宋体"/>
          <w:bCs/>
          <w:color w:val="auto"/>
          <w:sz w:val="24"/>
          <w:highlight w:val="none"/>
          <w:u w:val="single"/>
        </w:rPr>
        <w:t xml:space="preserve">                                              </w:t>
      </w:r>
    </w:p>
    <w:p w14:paraId="119AF146">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违约责任：</w:t>
      </w:r>
      <w:r>
        <w:rPr>
          <w:rFonts w:hint="eastAsia" w:ascii="宋体" w:hAnsi="宋体"/>
          <w:bCs/>
          <w:color w:val="auto"/>
          <w:sz w:val="24"/>
          <w:highlight w:val="none"/>
          <w:u w:val="single"/>
        </w:rPr>
        <w:t xml:space="preserve">                                                      </w:t>
      </w:r>
    </w:p>
    <w:p w14:paraId="73417830">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ascii="宋体" w:hAnsi="宋体"/>
          <w:color w:val="auto"/>
          <w:sz w:val="24"/>
          <w:highlight w:val="none"/>
        </w:rPr>
        <w:t>解决争议的方</w:t>
      </w:r>
      <w:r>
        <w:rPr>
          <w:rFonts w:hint="eastAsia" w:ascii="宋体" w:hAnsi="宋体"/>
          <w:color w:val="auto"/>
          <w:sz w:val="24"/>
          <w:highlight w:val="none"/>
        </w:rPr>
        <w:t>式：</w:t>
      </w:r>
      <w:r>
        <w:rPr>
          <w:rFonts w:hint="eastAsia" w:ascii="宋体" w:hAnsi="宋体"/>
          <w:color w:val="auto"/>
          <w:sz w:val="24"/>
          <w:highlight w:val="none"/>
          <w:u w:val="single"/>
        </w:rPr>
        <w:t xml:space="preserve">                                                </w:t>
      </w:r>
    </w:p>
    <w:p w14:paraId="4C63C3AA">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其他事项：</w:t>
      </w:r>
      <w:r>
        <w:rPr>
          <w:rFonts w:hint="eastAsia" w:ascii="宋体" w:hAnsi="宋体"/>
          <w:bCs/>
          <w:color w:val="auto"/>
          <w:sz w:val="24"/>
          <w:highlight w:val="none"/>
          <w:u w:val="single"/>
        </w:rPr>
        <w:t xml:space="preserve">                                                      </w:t>
      </w:r>
    </w:p>
    <w:p w14:paraId="465ECFD3">
      <w:pPr>
        <w:numPr>
          <w:ilvl w:val="0"/>
          <w:numId w:val="12"/>
        </w:numPr>
        <w:tabs>
          <w:tab w:val="left" w:pos="210"/>
          <w:tab w:val="left" w:pos="840"/>
          <w:tab w:val="left" w:pos="1260"/>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合同不可分割部分：</w:t>
      </w:r>
    </w:p>
    <w:p w14:paraId="521B49E1">
      <w:pPr>
        <w:tabs>
          <w:tab w:val="left" w:pos="210"/>
          <w:tab w:val="left" w:pos="420"/>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招标文件、投标文件、合同条款及中标通知书，乙方在投标、评标过程中所作其他有关承诺、声明、书面澄清等均为合同不可分割的部分，与主合同具有同等法律效力。</w:t>
      </w:r>
    </w:p>
    <w:p w14:paraId="7D6235AF">
      <w:pPr>
        <w:numPr>
          <w:ilvl w:val="0"/>
          <w:numId w:val="12"/>
        </w:numPr>
        <w:tabs>
          <w:tab w:val="left" w:pos="210"/>
          <w:tab w:val="left" w:pos="840"/>
          <w:tab w:val="left" w:pos="1155"/>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合同备案：</w:t>
      </w:r>
    </w:p>
    <w:p w14:paraId="3A1BA7E0">
      <w:pPr>
        <w:tabs>
          <w:tab w:val="left" w:pos="210"/>
          <w:tab w:val="left" w:pos="735"/>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合同一式伍份，甲乙双方各执二份，招标代理一份。</w:t>
      </w:r>
    </w:p>
    <w:p w14:paraId="424903B0">
      <w:pPr>
        <w:numPr>
          <w:ilvl w:val="0"/>
          <w:numId w:val="12"/>
        </w:numPr>
        <w:tabs>
          <w:tab w:val="left" w:pos="210"/>
          <w:tab w:val="left" w:pos="840"/>
          <w:tab w:val="left" w:pos="1155"/>
          <w:tab w:val="clear" w:pos="450"/>
        </w:tabs>
        <w:spacing w:line="400" w:lineRule="exact"/>
        <w:ind w:left="0" w:firstLine="523"/>
        <w:rPr>
          <w:rFonts w:ascii="宋体" w:hAnsi="宋体"/>
          <w:bCs/>
          <w:color w:val="auto"/>
          <w:sz w:val="24"/>
          <w:highlight w:val="none"/>
        </w:rPr>
      </w:pPr>
      <w:r>
        <w:rPr>
          <w:rFonts w:hint="eastAsia" w:ascii="宋体" w:hAnsi="宋体"/>
          <w:bCs/>
          <w:color w:val="auto"/>
          <w:sz w:val="24"/>
          <w:highlight w:val="none"/>
        </w:rPr>
        <w:t>合同生效：</w:t>
      </w:r>
    </w:p>
    <w:p w14:paraId="6B3D23F1">
      <w:pPr>
        <w:tabs>
          <w:tab w:val="left" w:pos="210"/>
          <w:tab w:val="left" w:pos="840"/>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本合同由甲乙双方签字、盖章，并经无锡华信建设咨询有限公司见证后生效。</w:t>
      </w:r>
    </w:p>
    <w:p w14:paraId="0EE9C4F4">
      <w:pPr>
        <w:spacing w:line="400" w:lineRule="exact"/>
        <w:rPr>
          <w:rFonts w:ascii="宋体" w:hAnsi="宋体"/>
          <w:bCs/>
          <w:color w:val="auto"/>
          <w:sz w:val="24"/>
          <w:highlight w:val="none"/>
        </w:rPr>
      </w:pPr>
    </w:p>
    <w:p w14:paraId="31AA5153">
      <w:pPr>
        <w:spacing w:line="40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rPr>
          <w:rFonts w:ascii="宋体" w:hAnsi="宋体"/>
          <w:bCs/>
          <w:color w:val="auto"/>
          <w:sz w:val="24"/>
          <w:highlight w:val="none"/>
        </w:rPr>
        <w:t xml:space="preserve"> </w:t>
      </w:r>
      <w:r>
        <w:rPr>
          <w:rFonts w:hint="eastAsia" w:ascii="宋体" w:hAnsi="宋体"/>
          <w:bCs/>
          <w:color w:val="auto"/>
          <w:sz w:val="24"/>
          <w:highlight w:val="none"/>
        </w:rPr>
        <w:t>乙方（中标方）：</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16698D35">
      <w:pPr>
        <w:spacing w:line="400" w:lineRule="exact"/>
        <w:rPr>
          <w:rFonts w:ascii="宋体" w:hAnsi="宋体"/>
          <w:bCs/>
          <w:color w:val="auto"/>
          <w:sz w:val="24"/>
          <w:highlight w:val="none"/>
          <w:u w:val="singl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p>
    <w:p w14:paraId="7743F904">
      <w:pPr>
        <w:spacing w:line="400" w:lineRule="exact"/>
        <w:ind w:firstLine="960"/>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07E66511">
      <w:pPr>
        <w:spacing w:line="400" w:lineRule="exact"/>
        <w:rPr>
          <w:rFonts w:ascii="宋体" w:hAnsi="宋体"/>
          <w:bCs/>
          <w:color w:val="auto"/>
          <w:sz w:val="24"/>
          <w:highlight w:val="none"/>
        </w:rPr>
      </w:pPr>
    </w:p>
    <w:p w14:paraId="1BEFD064">
      <w:pPr>
        <w:spacing w:line="400" w:lineRule="exact"/>
        <w:rPr>
          <w:rFonts w:ascii="宋体" w:hAnsi="宋体"/>
          <w:bCs/>
          <w:color w:val="auto"/>
          <w:sz w:val="24"/>
          <w:highlight w:val="none"/>
          <w:u w:val="single"/>
        </w:rPr>
      </w:pPr>
      <w:r>
        <w:rPr>
          <w:rFonts w:hint="eastAsia" w:ascii="宋体" w:hAnsi="宋体"/>
          <w:bCs/>
          <w:color w:val="auto"/>
          <w:sz w:val="24"/>
          <w:highlight w:val="none"/>
        </w:rPr>
        <w:t>见证方：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     乙方户名：</w:t>
      </w:r>
      <w:r>
        <w:rPr>
          <w:rFonts w:hint="eastAsia" w:ascii="宋体" w:hAnsi="宋体"/>
          <w:bCs/>
          <w:color w:val="auto"/>
          <w:sz w:val="24"/>
          <w:highlight w:val="none"/>
          <w:u w:val="single"/>
        </w:rPr>
        <w:t xml:space="preserve">                       </w:t>
      </w:r>
    </w:p>
    <w:p w14:paraId="7271082A">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                                       乙方开户银行：</w:t>
      </w:r>
      <w:r>
        <w:rPr>
          <w:rFonts w:hint="eastAsia" w:ascii="宋体" w:hAnsi="宋体"/>
          <w:bCs/>
          <w:color w:val="auto"/>
          <w:sz w:val="24"/>
          <w:highlight w:val="none"/>
          <w:u w:val="single"/>
        </w:rPr>
        <w:t xml:space="preserve">                   </w:t>
      </w:r>
    </w:p>
    <w:p w14:paraId="1DFE3269">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   乙方账号：</w:t>
      </w:r>
      <w:r>
        <w:rPr>
          <w:rFonts w:hint="eastAsia" w:ascii="宋体" w:hAnsi="宋体"/>
          <w:bCs/>
          <w:color w:val="auto"/>
          <w:sz w:val="24"/>
          <w:highlight w:val="none"/>
          <w:u w:val="single"/>
        </w:rPr>
        <w:t xml:space="preserve">                       </w:t>
      </w:r>
    </w:p>
    <w:p w14:paraId="7F6AF31F">
      <w:pPr>
        <w:spacing w:line="400" w:lineRule="exact"/>
        <w:ind w:firstLine="1440"/>
        <w:rPr>
          <w:rFonts w:ascii="宋体" w:hAnsi="宋体"/>
          <w:bCs/>
          <w:color w:val="auto"/>
          <w:sz w:val="24"/>
          <w:highlight w:val="none"/>
        </w:rPr>
      </w:pPr>
    </w:p>
    <w:p w14:paraId="24964AD9">
      <w:pPr>
        <w:spacing w:line="400" w:lineRule="exact"/>
        <w:jc w:val="left"/>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甲乙双方必须以本格式文本，按照合同条款拟订合同。</w:t>
      </w:r>
    </w:p>
    <w:p w14:paraId="770885A3">
      <w:pPr>
        <w:pStyle w:val="16"/>
        <w:spacing w:line="360" w:lineRule="auto"/>
        <w:jc w:val="center"/>
        <w:rPr>
          <w:rFonts w:ascii="宋体" w:hAnsi="宋体"/>
          <w:bCs/>
          <w:color w:val="auto"/>
          <w:sz w:val="24"/>
          <w:highlight w:val="none"/>
          <w:u w:val="single"/>
        </w:rPr>
      </w:pPr>
      <w:r>
        <w:rPr>
          <w:color w:val="auto"/>
          <w:highlight w:val="none"/>
        </w:rPr>
        <w:br w:type="page" w:clear="all"/>
      </w:r>
      <w:r>
        <w:rPr>
          <w:rFonts w:hint="eastAsia" w:ascii="黑体" w:eastAsia="黑体"/>
          <w:bCs/>
          <w:color w:val="auto"/>
          <w:szCs w:val="28"/>
          <w:highlight w:val="none"/>
        </w:rPr>
        <w:t>合同条款（格式）</w:t>
      </w:r>
    </w:p>
    <w:p w14:paraId="66A7AEE8">
      <w:pPr>
        <w:pStyle w:val="16"/>
        <w:widowControl/>
        <w:kinsoku w:val="0"/>
        <w:autoSpaceDE w:val="0"/>
        <w:autoSpaceDN w:val="0"/>
        <w:adjustRightInd w:val="0"/>
        <w:snapToGrid w:val="0"/>
        <w:spacing w:before="75" w:line="370"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根据无锡市政府采购中心编号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8"/>
          <w:sz w:val="24"/>
          <w:szCs w:val="24"/>
          <w:highlight w:val="none"/>
        </w:rPr>
        <w:t>采购文件和该文件的中标通</w:t>
      </w:r>
      <w:r>
        <w:rPr>
          <w:rFonts w:hint="eastAsia" w:ascii="宋体" w:hAnsi="宋体" w:eastAsia="宋体" w:cs="宋体"/>
          <w:color w:val="auto"/>
          <w:spacing w:val="14"/>
          <w:sz w:val="24"/>
          <w:szCs w:val="24"/>
          <w:highlight w:val="none"/>
        </w:rPr>
        <w:t>知书及供方投标文件，供需双方（甲乙双方）就此次餐饮服务及相关问题，同意</w:t>
      </w:r>
      <w:r>
        <w:rPr>
          <w:rFonts w:hint="eastAsia" w:ascii="宋体" w:hAnsi="宋体" w:eastAsia="宋体" w:cs="宋体"/>
          <w:color w:val="auto"/>
          <w:spacing w:val="2"/>
          <w:sz w:val="24"/>
          <w:szCs w:val="24"/>
          <w:highlight w:val="none"/>
        </w:rPr>
        <w:t>按下列条款规定执行。</w:t>
      </w:r>
    </w:p>
    <w:p w14:paraId="2A3036B9">
      <w:pPr>
        <w:pStyle w:val="16"/>
        <w:widowControl/>
        <w:kinsoku w:val="0"/>
        <w:autoSpaceDE w:val="0"/>
        <w:autoSpaceDN w:val="0"/>
        <w:adjustRightInd w:val="0"/>
        <w:snapToGrid w:val="0"/>
        <w:spacing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rPr>
        <w:t>第一条</w:t>
      </w:r>
      <w:r>
        <w:rPr>
          <w:rFonts w:hint="eastAsia" w:ascii="宋体" w:hAnsi="宋体" w:eastAsia="宋体" w:cs="宋体"/>
          <w:color w:val="auto"/>
          <w:spacing w:val="112"/>
          <w:sz w:val="24"/>
          <w:szCs w:val="24"/>
          <w:highlight w:val="none"/>
        </w:rPr>
        <w:t xml:space="preserve"> </w:t>
      </w:r>
      <w:r>
        <w:rPr>
          <w:rFonts w:hint="eastAsia" w:ascii="宋体" w:hAnsi="宋体" w:eastAsia="宋体" w:cs="宋体"/>
          <w:b/>
          <w:bCs/>
          <w:color w:val="auto"/>
          <w:spacing w:val="8"/>
          <w:sz w:val="24"/>
          <w:szCs w:val="24"/>
          <w:highlight w:val="none"/>
        </w:rPr>
        <w:t>合同标的</w:t>
      </w:r>
    </w:p>
    <w:p w14:paraId="52B7DF82">
      <w:pPr>
        <w:pStyle w:val="16"/>
        <w:widowControl/>
        <w:kinsoku w:val="0"/>
        <w:autoSpaceDE w:val="0"/>
        <w:autoSpaceDN w:val="0"/>
        <w:adjustRightInd w:val="0"/>
        <w:snapToGrid w:val="0"/>
        <w:spacing w:before="209" w:line="373"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甲方将</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委</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9"/>
          <w:sz w:val="24"/>
          <w:szCs w:val="24"/>
          <w:highlight w:val="none"/>
        </w:rPr>
        <w:t>托乙</w:t>
      </w:r>
      <w:r>
        <w:rPr>
          <w:rFonts w:hint="eastAsia" w:ascii="宋体" w:hAnsi="宋体" w:eastAsia="宋体" w:cs="宋体"/>
          <w:color w:val="auto"/>
          <w:spacing w:val="-2"/>
          <w:sz w:val="24"/>
          <w:szCs w:val="24"/>
          <w:highlight w:val="none"/>
        </w:rPr>
        <w:t>方。</w:t>
      </w:r>
    </w:p>
    <w:p w14:paraId="19D4E025">
      <w:pPr>
        <w:pStyle w:val="16"/>
        <w:widowControl/>
        <w:kinsoku w:val="0"/>
        <w:autoSpaceDE w:val="0"/>
        <w:autoSpaceDN w:val="0"/>
        <w:adjustRightInd w:val="0"/>
        <w:snapToGrid w:val="0"/>
        <w:spacing w:line="218" w:lineRule="auto"/>
        <w:ind w:left="489"/>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一</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3"/>
          <w:sz w:val="24"/>
          <w:szCs w:val="24"/>
          <w:highlight w:val="none"/>
        </w:rPr>
        <w:t>、项目基本情况：</w:t>
      </w:r>
    </w:p>
    <w:p w14:paraId="3C10D505">
      <w:pPr>
        <w:pStyle w:val="16"/>
        <w:widowControl/>
        <w:kinsoku w:val="0"/>
        <w:autoSpaceDE w:val="0"/>
        <w:autoSpaceDN w:val="0"/>
        <w:adjustRightInd w:val="0"/>
        <w:snapToGrid w:val="0"/>
        <w:spacing w:before="188" w:line="370"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本项目为</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rPr>
        <w:t>。为</w:t>
      </w:r>
      <w:r>
        <w:rPr>
          <w:rFonts w:hint="eastAsia" w:ascii="宋体" w:hAnsi="宋体" w:eastAsia="宋体" w:cs="宋体"/>
          <w:color w:val="auto"/>
          <w:spacing w:val="3"/>
          <w:sz w:val="24"/>
          <w:szCs w:val="24"/>
          <w:highlight w:val="none"/>
        </w:rPr>
        <w:t>保证所有职工就餐，为所有职工提供品质优良、环境洁净、安全可口的</w:t>
      </w:r>
      <w:r>
        <w:rPr>
          <w:rFonts w:hint="eastAsia" w:ascii="宋体" w:hAnsi="宋体" w:eastAsia="宋体" w:cs="宋体"/>
          <w:color w:val="auto"/>
          <w:spacing w:val="2"/>
          <w:sz w:val="24"/>
          <w:szCs w:val="24"/>
          <w:highlight w:val="none"/>
        </w:rPr>
        <w:t>餐饮服务，</w:t>
      </w:r>
      <w:r>
        <w:rPr>
          <w:rFonts w:hint="eastAsia" w:ascii="宋体" w:hAnsi="宋体" w:eastAsia="宋体" w:cs="宋体"/>
          <w:color w:val="auto"/>
          <w:spacing w:val="7"/>
          <w:sz w:val="24"/>
          <w:szCs w:val="24"/>
          <w:highlight w:val="none"/>
        </w:rPr>
        <w:t>无锡市交通运输综合行政执法支队根据工作需要，现拟对职工食堂服务外包进</w:t>
      </w:r>
      <w:r>
        <w:rPr>
          <w:rFonts w:hint="eastAsia" w:ascii="宋体" w:hAnsi="宋体" w:eastAsia="宋体" w:cs="宋体"/>
          <w:color w:val="auto"/>
          <w:spacing w:val="4"/>
          <w:sz w:val="24"/>
          <w:szCs w:val="24"/>
          <w:highlight w:val="none"/>
        </w:rPr>
        <w:t>行招标。本次包括食堂如下：</w:t>
      </w:r>
    </w:p>
    <w:p w14:paraId="76408C06">
      <w:pPr>
        <w:pStyle w:val="16"/>
        <w:widowControl/>
        <w:kinsoku w:val="0"/>
        <w:autoSpaceDE w:val="0"/>
        <w:autoSpaceDN w:val="0"/>
        <w:adjustRightInd w:val="0"/>
        <w:snapToGrid w:val="0"/>
        <w:spacing w:before="3" w:line="308" w:lineRule="auto"/>
        <w:ind w:firstLine="679"/>
        <w:textAlignment w:val="baseline"/>
        <w:rPr>
          <w:rFonts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（1）运河东路168号食堂，面积约300m²,包厢内设独立卫生间1间。提供约90</w:t>
      </w:r>
      <w:r>
        <w:rPr>
          <w:rFonts w:hint="eastAsia" w:ascii="宋体" w:hAnsi="宋体" w:eastAsia="宋体" w:cs="宋体"/>
          <w:color w:val="auto"/>
          <w:spacing w:val="3"/>
          <w:sz w:val="24"/>
          <w:szCs w:val="24"/>
          <w:highlight w:val="none"/>
        </w:rPr>
        <w:t>名职工的早餐、中餐服务。</w:t>
      </w:r>
    </w:p>
    <w:p w14:paraId="1B1A55EA">
      <w:pPr>
        <w:pStyle w:val="16"/>
        <w:widowControl/>
        <w:kinsoku w:val="0"/>
        <w:autoSpaceDE w:val="0"/>
        <w:autoSpaceDN w:val="0"/>
        <w:adjustRightInd w:val="0"/>
        <w:snapToGrid w:val="0"/>
        <w:spacing w:before="195" w:line="295" w:lineRule="auto"/>
        <w:ind w:firstLine="679"/>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（2）五河苑188号食堂，一楼食堂：提供约50名职工的早餐服务、1</w:t>
      </w:r>
      <w:r>
        <w:rPr>
          <w:rFonts w:hint="eastAsia" w:ascii="宋体" w:hAnsi="宋体" w:eastAsia="宋体" w:cs="宋体"/>
          <w:color w:val="auto"/>
          <w:spacing w:val="6"/>
          <w:sz w:val="24"/>
          <w:szCs w:val="24"/>
          <w:highlight w:val="none"/>
        </w:rPr>
        <w:t>00名职工</w:t>
      </w:r>
      <w:r>
        <w:rPr>
          <w:rFonts w:hint="eastAsia" w:ascii="宋体" w:hAnsi="宋体" w:eastAsia="宋体" w:cs="宋体"/>
          <w:color w:val="auto"/>
          <w:spacing w:val="-1"/>
          <w:sz w:val="24"/>
          <w:szCs w:val="24"/>
          <w:highlight w:val="none"/>
        </w:rPr>
        <w:t>的中餐服务。</w:t>
      </w:r>
    </w:p>
    <w:p w14:paraId="3CC6C264">
      <w:pPr>
        <w:pStyle w:val="16"/>
        <w:widowControl/>
        <w:kinsoku w:val="0"/>
        <w:autoSpaceDE w:val="0"/>
        <w:autoSpaceDN w:val="0"/>
        <w:adjustRightInd w:val="0"/>
        <w:snapToGrid w:val="0"/>
        <w:spacing w:before="187" w:line="324" w:lineRule="auto"/>
        <w:ind w:firstLine="67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（3）北塘大街190号食堂，4层为员工食堂，厨房111平方米</w:t>
      </w:r>
      <w:r>
        <w:rPr>
          <w:rFonts w:hint="eastAsia" w:ascii="宋体" w:hAnsi="宋体" w:eastAsia="宋体" w:cs="宋体"/>
          <w:color w:val="auto"/>
          <w:spacing w:val="9"/>
          <w:sz w:val="24"/>
          <w:szCs w:val="24"/>
          <w:highlight w:val="none"/>
        </w:rPr>
        <w:t>，餐厅206平方</w:t>
      </w:r>
      <w:r>
        <w:rPr>
          <w:rFonts w:hint="eastAsia" w:ascii="宋体" w:hAnsi="宋体" w:eastAsia="宋体" w:cs="宋体"/>
          <w:color w:val="auto"/>
          <w:spacing w:val="7"/>
          <w:sz w:val="24"/>
          <w:szCs w:val="24"/>
          <w:highlight w:val="none"/>
        </w:rPr>
        <w:t>米，包厢1个36平方米</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7"/>
          <w:sz w:val="24"/>
          <w:szCs w:val="24"/>
          <w:highlight w:val="none"/>
        </w:rPr>
        <w:t>提供约100</w:t>
      </w:r>
      <w:r>
        <w:rPr>
          <w:rFonts w:hint="eastAsia" w:ascii="宋体" w:hAnsi="宋体" w:eastAsia="宋体" w:cs="宋体"/>
          <w:color w:val="auto"/>
          <w:spacing w:val="3"/>
          <w:sz w:val="24"/>
          <w:szCs w:val="24"/>
          <w:highlight w:val="none"/>
        </w:rPr>
        <w:t>名职工的早餐、中餐服务。</w:t>
      </w:r>
    </w:p>
    <w:p w14:paraId="43E88EBA">
      <w:pPr>
        <w:pStyle w:val="469"/>
        <w:spacing w:line="400" w:lineRule="exact"/>
        <w:ind w:firstLine="480"/>
        <w:rPr>
          <w:rFonts w:ascii="宋体" w:hAnsi="宋体" w:cs="宋体"/>
          <w:color w:val="auto"/>
          <w:sz w:val="24"/>
          <w:szCs w:val="24"/>
          <w:highlight w:val="none"/>
        </w:rPr>
      </w:pPr>
      <w:r>
        <w:rPr>
          <w:rFonts w:hint="eastAsia" w:ascii="宋体" w:hAnsi="宋体" w:cs="宋体"/>
          <w:color w:val="auto"/>
          <w:spacing w:val="11"/>
          <w:sz w:val="24"/>
          <w:szCs w:val="24"/>
          <w:highlight w:val="none"/>
        </w:rPr>
        <w:t>（4）无锡超限检测站：食堂包括操作间1间，餐厅1间，可容纳</w:t>
      </w:r>
      <w:r>
        <w:rPr>
          <w:rFonts w:hint="eastAsia" w:ascii="宋体" w:hAnsi="宋体" w:cs="宋体"/>
          <w:color w:val="auto"/>
          <w:spacing w:val="10"/>
          <w:sz w:val="24"/>
          <w:szCs w:val="24"/>
          <w:highlight w:val="none"/>
        </w:rPr>
        <w:t>30人左右，包厢</w:t>
      </w:r>
      <w:r>
        <w:rPr>
          <w:rFonts w:hint="eastAsia" w:ascii="宋体" w:hAnsi="宋体" w:cs="宋体"/>
          <w:color w:val="auto"/>
          <w:spacing w:val="8"/>
          <w:sz w:val="24"/>
          <w:szCs w:val="24"/>
          <w:highlight w:val="none"/>
        </w:rPr>
        <w:t>1间，可容纳12人左右。需提供30人左右</w:t>
      </w:r>
      <w:r>
        <w:rPr>
          <w:rFonts w:hint="eastAsia" w:ascii="宋体" w:hAnsi="宋体" w:cs="宋体"/>
          <w:color w:val="auto"/>
          <w:sz w:val="24"/>
          <w:szCs w:val="24"/>
          <w:highlight w:val="none"/>
        </w:rPr>
        <w:t>365天的就餐服务，周末及节假日用餐量降至一半。</w:t>
      </w:r>
    </w:p>
    <w:p w14:paraId="6464D5D9">
      <w:pPr>
        <w:pStyle w:val="469"/>
        <w:spacing w:line="400" w:lineRule="exact"/>
        <w:ind w:firstLine="480"/>
        <w:rPr>
          <w:rFonts w:ascii="宋体" w:hAnsi="宋体" w:cs="宋体"/>
          <w:color w:val="auto"/>
          <w:sz w:val="24"/>
          <w:szCs w:val="24"/>
          <w:highlight w:val="none"/>
        </w:rPr>
      </w:pPr>
      <w:r>
        <w:rPr>
          <w:rFonts w:hint="eastAsia" w:ascii="宋体" w:hAnsi="宋体" w:cs="宋体"/>
          <w:color w:val="auto"/>
          <w:spacing w:val="6"/>
          <w:sz w:val="24"/>
          <w:szCs w:val="24"/>
          <w:highlight w:val="none"/>
        </w:rPr>
        <w:t>（5）无锡滨湖超限检测站：食堂包括操作间1间，餐厅1间，约容40人左右，</w:t>
      </w:r>
      <w:r>
        <w:rPr>
          <w:rFonts w:hint="eastAsia" w:ascii="宋体" w:hAnsi="宋体" w:cs="宋体"/>
          <w:color w:val="auto"/>
          <w:spacing w:val="3"/>
          <w:sz w:val="24"/>
          <w:szCs w:val="24"/>
          <w:highlight w:val="none"/>
        </w:rPr>
        <w:t>大包厢一间，约容15人左右，小包厢一间，约容10人左右。需提供30人左右</w:t>
      </w:r>
      <w:r>
        <w:rPr>
          <w:rFonts w:hint="eastAsia" w:ascii="宋体" w:hAnsi="宋体" w:cs="宋体"/>
          <w:color w:val="auto"/>
          <w:sz w:val="24"/>
          <w:szCs w:val="24"/>
          <w:highlight w:val="none"/>
        </w:rPr>
        <w:t>365天的就餐服务，周末及节假日用餐量降至一半。</w:t>
      </w:r>
    </w:p>
    <w:p w14:paraId="54D0637A">
      <w:pPr>
        <w:pStyle w:val="469"/>
        <w:spacing w:line="400" w:lineRule="exact"/>
        <w:ind w:firstLine="480"/>
        <w:rPr>
          <w:rFonts w:ascii="宋体" w:hAnsi="宋体" w:cs="宋体"/>
          <w:color w:val="auto"/>
          <w:sz w:val="24"/>
          <w:szCs w:val="24"/>
          <w:highlight w:val="none"/>
        </w:rPr>
      </w:pPr>
      <w:r>
        <w:rPr>
          <w:rFonts w:hint="eastAsia" w:ascii="宋体" w:hAnsi="宋体" w:cs="宋体"/>
          <w:color w:val="auto"/>
          <w:spacing w:val="12"/>
          <w:sz w:val="24"/>
          <w:szCs w:val="24"/>
          <w:highlight w:val="none"/>
        </w:rPr>
        <w:t>（6）梁溪</w:t>
      </w:r>
      <w:r>
        <w:rPr>
          <w:rFonts w:hint="eastAsia" w:ascii="宋体" w:hAnsi="宋体" w:cs="宋体"/>
          <w:strike w:val="0"/>
          <w:color w:val="auto"/>
          <w:spacing w:val="11"/>
          <w:sz w:val="24"/>
          <w:szCs w:val="24"/>
          <w:highlight w:val="none"/>
        </w:rPr>
        <w:t>、</w:t>
      </w:r>
      <w:r>
        <w:rPr>
          <w:rFonts w:hint="eastAsia" w:ascii="宋体" w:hAnsi="宋体" w:cs="宋体"/>
          <w:color w:val="auto"/>
          <w:spacing w:val="11"/>
          <w:sz w:val="24"/>
          <w:szCs w:val="24"/>
          <w:highlight w:val="none"/>
        </w:rPr>
        <w:t>惠山（洛社）、新吴、惠山（前洲）、锡山、滨湖水上执法中队</w:t>
      </w:r>
      <w:r>
        <w:rPr>
          <w:rFonts w:hint="eastAsia" w:ascii="宋体" w:hAnsi="宋体" w:cs="宋体"/>
          <w:color w:val="auto"/>
          <w:sz w:val="24"/>
          <w:szCs w:val="24"/>
          <w:highlight w:val="none"/>
        </w:rPr>
        <w:t>提供365天的就餐服务，周末及节假日用餐量降至一半。</w:t>
      </w:r>
    </w:p>
    <w:p w14:paraId="30634A6A">
      <w:pPr>
        <w:pStyle w:val="16"/>
        <w:widowControl/>
        <w:kinsoku w:val="0"/>
        <w:autoSpaceDE w:val="0"/>
        <w:autoSpaceDN w:val="0"/>
        <w:adjustRightInd w:val="0"/>
        <w:snapToGrid w:val="0"/>
        <w:spacing w:before="177"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二、服务期限</w:t>
      </w:r>
    </w:p>
    <w:p w14:paraId="78AE7EEF">
      <w:pPr>
        <w:pStyle w:val="16"/>
        <w:widowControl/>
        <w:kinsoku w:val="0"/>
        <w:autoSpaceDE w:val="0"/>
        <w:autoSpaceDN w:val="0"/>
        <w:adjustRightInd w:val="0"/>
        <w:snapToGrid w:val="0"/>
        <w:spacing w:before="217"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（一）本次合同约定人数为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人，乙方接到甲方通知后</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6"/>
          <w:sz w:val="24"/>
          <w:szCs w:val="24"/>
          <w:highlight w:val="none"/>
          <w:u w:val="single"/>
        </w:rPr>
        <w:t xml:space="preserve">      5      </w:t>
      </w:r>
      <w:r>
        <w:rPr>
          <w:rFonts w:hint="eastAsia" w:ascii="宋体" w:hAnsi="宋体" w:eastAsia="宋体" w:cs="宋体"/>
          <w:color w:val="auto"/>
          <w:spacing w:val="6"/>
          <w:sz w:val="24"/>
          <w:szCs w:val="24"/>
          <w:highlight w:val="none"/>
        </w:rPr>
        <w:t>个工作日</w:t>
      </w:r>
    </w:p>
    <w:p w14:paraId="74EE2C56">
      <w:pPr>
        <w:pStyle w:val="16"/>
        <w:widowControl/>
        <w:kinsoku w:val="0"/>
        <w:autoSpaceDE w:val="0"/>
        <w:autoSpaceDN w:val="0"/>
        <w:adjustRightInd w:val="0"/>
        <w:snapToGrid w:val="0"/>
        <w:spacing w:before="74" w:line="219" w:lineRule="auto"/>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内提供相应约定人数。</w:t>
      </w:r>
    </w:p>
    <w:p w14:paraId="7D55049E">
      <w:pPr>
        <w:pStyle w:val="16"/>
        <w:widowControl/>
        <w:kinsoku w:val="0"/>
        <w:autoSpaceDE w:val="0"/>
        <w:autoSpaceDN w:val="0"/>
        <w:adjustRightInd w:val="0"/>
        <w:snapToGrid w:val="0"/>
        <w:spacing w:before="198"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（二）合同期限为</w:t>
      </w:r>
      <w:r>
        <w:rPr>
          <w:rFonts w:hint="eastAsia" w:ascii="宋体" w:hAnsi="宋体" w:eastAsia="宋体" w:cs="宋体"/>
          <w:color w:val="auto"/>
          <w:spacing w:val="11"/>
          <w:sz w:val="24"/>
          <w:szCs w:val="24"/>
          <w:highlight w:val="none"/>
          <w:u w:val="single"/>
        </w:rPr>
        <w:t>自合同签订生效之日起一年</w:t>
      </w:r>
      <w:r>
        <w:rPr>
          <w:rFonts w:hint="eastAsia" w:ascii="宋体" w:hAnsi="宋体" w:eastAsia="宋体" w:cs="宋体"/>
          <w:color w:val="auto"/>
          <w:spacing w:val="11"/>
          <w:sz w:val="24"/>
          <w:szCs w:val="24"/>
          <w:highlight w:val="none"/>
        </w:rPr>
        <w:t>。</w:t>
      </w:r>
    </w:p>
    <w:p w14:paraId="6117EDA0">
      <w:pPr>
        <w:pStyle w:val="16"/>
        <w:widowControl/>
        <w:kinsoku w:val="0"/>
        <w:autoSpaceDE w:val="0"/>
        <w:autoSpaceDN w:val="0"/>
        <w:adjustRightInd w:val="0"/>
        <w:snapToGrid w:val="0"/>
        <w:spacing w:before="196" w:line="289" w:lineRule="auto"/>
        <w:ind w:left="3" w:firstLine="596"/>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（三）在合同期内甲方需提前终止本合同，应提前15天以书面形式通知乙方。</w:t>
      </w:r>
      <w:r>
        <w:rPr>
          <w:rFonts w:hint="eastAsia" w:ascii="宋体" w:hAnsi="宋体" w:eastAsia="宋体" w:cs="宋体"/>
          <w:color w:val="auto"/>
          <w:spacing w:val="14"/>
          <w:sz w:val="24"/>
          <w:szCs w:val="24"/>
          <w:highlight w:val="none"/>
        </w:rPr>
        <w:t xml:space="preserve">       </w:t>
      </w:r>
      <w:r>
        <w:rPr>
          <w:rFonts w:hint="eastAsia" w:ascii="宋体" w:hAnsi="宋体" w:eastAsia="宋体" w:cs="宋体"/>
          <w:b/>
          <w:bCs/>
          <w:color w:val="auto"/>
          <w:spacing w:val="19"/>
          <w:sz w:val="24"/>
          <w:szCs w:val="24"/>
          <w:highlight w:val="none"/>
        </w:rPr>
        <w:t>第二条委托管理事项</w:t>
      </w:r>
    </w:p>
    <w:p w14:paraId="57FEF429">
      <w:pPr>
        <w:pStyle w:val="16"/>
        <w:widowControl/>
        <w:kinsoku w:val="0"/>
        <w:autoSpaceDE w:val="0"/>
        <w:autoSpaceDN w:val="0"/>
        <w:adjustRightInd w:val="0"/>
        <w:snapToGrid w:val="0"/>
        <w:spacing w:before="199"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委托服务事项详见本项目招标文件。</w:t>
      </w:r>
    </w:p>
    <w:p w14:paraId="11DA8C03">
      <w:pPr>
        <w:pStyle w:val="16"/>
        <w:widowControl/>
        <w:kinsoku w:val="0"/>
        <w:autoSpaceDE w:val="0"/>
        <w:autoSpaceDN w:val="0"/>
        <w:adjustRightInd w:val="0"/>
        <w:snapToGrid w:val="0"/>
        <w:spacing w:before="193" w:line="218"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19"/>
          <w:sz w:val="24"/>
          <w:szCs w:val="24"/>
          <w:highlight w:val="none"/>
        </w:rPr>
        <w:t>第三条合同价款</w:t>
      </w:r>
    </w:p>
    <w:p w14:paraId="2D1BE978">
      <w:pPr>
        <w:pStyle w:val="16"/>
        <w:widowControl/>
        <w:kinsoku w:val="0"/>
        <w:autoSpaceDE w:val="0"/>
        <w:autoSpaceDN w:val="0"/>
        <w:adjustRightInd w:val="0"/>
        <w:snapToGrid w:val="0"/>
        <w:spacing w:before="202" w:line="219" w:lineRule="auto"/>
        <w:ind w:left="479"/>
        <w:textAlignment w:val="baseline"/>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一、本合同项服务费用（含税）人民币为</w:t>
      </w:r>
      <w:r>
        <w:rPr>
          <w:rFonts w:hint="eastAsia" w:ascii="宋体" w:hAnsi="宋体" w:eastAsia="宋体" w:cs="宋体"/>
          <w:color w:val="auto"/>
          <w:spacing w:val="26"/>
          <w:sz w:val="24"/>
          <w:szCs w:val="24"/>
          <w:highlight w:val="none"/>
          <w:u w:val="single"/>
        </w:rPr>
        <w:t xml:space="preserve">           </w:t>
      </w:r>
      <w:r>
        <w:rPr>
          <w:rFonts w:hint="eastAsia" w:ascii="宋体" w:hAnsi="宋体" w:eastAsia="宋体" w:cs="宋体"/>
          <w:color w:val="auto"/>
          <w:spacing w:val="26"/>
          <w:sz w:val="24"/>
          <w:szCs w:val="24"/>
          <w:highlight w:val="none"/>
        </w:rPr>
        <w:t>元整（大写）。</w:t>
      </w:r>
    </w:p>
    <w:p w14:paraId="22B83739">
      <w:pPr>
        <w:pStyle w:val="16"/>
        <w:widowControl/>
        <w:kinsoku w:val="0"/>
        <w:autoSpaceDE w:val="0"/>
        <w:autoSpaceDN w:val="0"/>
        <w:adjustRightInd w:val="0"/>
        <w:snapToGrid w:val="0"/>
        <w:spacing w:before="187" w:line="218" w:lineRule="auto"/>
        <w:ind w:left="479"/>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二、本合同执行期间合同总价款不变。</w:t>
      </w:r>
    </w:p>
    <w:p w14:paraId="2580D52D">
      <w:pPr>
        <w:pStyle w:val="16"/>
        <w:widowControl/>
        <w:kinsoku w:val="0"/>
        <w:autoSpaceDE w:val="0"/>
        <w:autoSpaceDN w:val="0"/>
        <w:adjustRightInd w:val="0"/>
        <w:snapToGrid w:val="0"/>
        <w:spacing w:before="185"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13"/>
          <w:sz w:val="24"/>
          <w:szCs w:val="24"/>
          <w:highlight w:val="none"/>
        </w:rPr>
        <w:t>第四条组成本合同的有关文件</w:t>
      </w:r>
    </w:p>
    <w:p w14:paraId="122D9D49">
      <w:pPr>
        <w:pStyle w:val="16"/>
        <w:widowControl/>
        <w:kinsoku w:val="0"/>
        <w:autoSpaceDE w:val="0"/>
        <w:autoSpaceDN w:val="0"/>
        <w:adjustRightInd w:val="0"/>
        <w:snapToGrid w:val="0"/>
        <w:spacing w:before="182" w:line="379" w:lineRule="auto"/>
        <w:ind w:firstLine="479"/>
        <w:textAlignment w:val="baseline"/>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关于无锡市政府采购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rPr>
        <w:t>的招标文件、响应文件、合同条</w:t>
      </w:r>
      <w:r>
        <w:rPr>
          <w:rFonts w:hint="eastAsia" w:ascii="宋体" w:hAnsi="宋体" w:eastAsia="宋体" w:cs="宋体"/>
          <w:color w:val="auto"/>
          <w:spacing w:val="7"/>
          <w:sz w:val="24"/>
          <w:szCs w:val="24"/>
          <w:highlight w:val="none"/>
        </w:rPr>
        <w:t>款及成交通知书，乙方在投标、评审过程中所作其</w:t>
      </w:r>
      <w:r>
        <w:rPr>
          <w:rFonts w:hint="eastAsia" w:ascii="宋体" w:hAnsi="宋体" w:eastAsia="宋体" w:cs="宋体"/>
          <w:color w:val="auto"/>
          <w:spacing w:val="7"/>
          <w:sz w:val="24"/>
          <w:szCs w:val="24"/>
          <w:highlight w:val="none"/>
          <w:lang w:val="en-US" w:eastAsia="zh-CN"/>
        </w:rPr>
        <w:t>他</w:t>
      </w:r>
      <w:bookmarkStart w:id="4" w:name="_GoBack"/>
      <w:bookmarkEnd w:id="4"/>
      <w:r>
        <w:rPr>
          <w:rFonts w:hint="eastAsia" w:ascii="宋体" w:hAnsi="宋体" w:eastAsia="宋体" w:cs="宋体"/>
          <w:color w:val="auto"/>
          <w:spacing w:val="7"/>
          <w:sz w:val="24"/>
          <w:szCs w:val="24"/>
          <w:highlight w:val="none"/>
        </w:rPr>
        <w:t>有关承诺、声明、书面澄清等均为合同不可分割的部分，与主合同具有同等法律效力。</w:t>
      </w:r>
    </w:p>
    <w:p w14:paraId="643547D4">
      <w:pPr>
        <w:pStyle w:val="16"/>
        <w:widowControl/>
        <w:kinsoku w:val="0"/>
        <w:autoSpaceDE w:val="0"/>
        <w:autoSpaceDN w:val="0"/>
        <w:adjustRightInd w:val="0"/>
        <w:snapToGrid w:val="0"/>
        <w:spacing w:before="1"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第五条</w:t>
      </w:r>
      <w:r>
        <w:rPr>
          <w:rFonts w:hint="eastAsia" w:ascii="宋体" w:hAnsi="宋体" w:eastAsia="宋体" w:cs="宋体"/>
          <w:color w:val="auto"/>
          <w:spacing w:val="104"/>
          <w:sz w:val="24"/>
          <w:szCs w:val="24"/>
          <w:highlight w:val="none"/>
        </w:rPr>
        <w:t xml:space="preserve"> </w:t>
      </w:r>
      <w:r>
        <w:rPr>
          <w:rFonts w:hint="eastAsia" w:ascii="宋体" w:hAnsi="宋体" w:eastAsia="宋体" w:cs="宋体"/>
          <w:b/>
          <w:bCs/>
          <w:color w:val="auto"/>
          <w:spacing w:val="6"/>
          <w:sz w:val="24"/>
          <w:szCs w:val="24"/>
          <w:highlight w:val="none"/>
        </w:rPr>
        <w:t>双方权利与义务</w:t>
      </w:r>
    </w:p>
    <w:p w14:paraId="696353F5">
      <w:pPr>
        <w:pStyle w:val="16"/>
        <w:widowControl/>
        <w:kinsoku w:val="0"/>
        <w:autoSpaceDE w:val="0"/>
        <w:autoSpaceDN w:val="0"/>
        <w:adjustRightInd w:val="0"/>
        <w:snapToGrid w:val="0"/>
        <w:spacing w:before="187" w:line="219" w:lineRule="auto"/>
        <w:ind w:left="48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一</w:t>
      </w:r>
      <w:r>
        <w:rPr>
          <w:rFonts w:hint="eastAsia" w:ascii="宋体" w:hAnsi="宋体" w:eastAsia="宋体" w:cs="宋体"/>
          <w:color w:val="auto"/>
          <w:spacing w:val="-55"/>
          <w:sz w:val="24"/>
          <w:szCs w:val="24"/>
          <w:highlight w:val="none"/>
        </w:rPr>
        <w:t xml:space="preserve"> </w:t>
      </w:r>
      <w:r>
        <w:rPr>
          <w:rFonts w:hint="eastAsia" w:ascii="宋体" w:hAnsi="宋体" w:eastAsia="宋体" w:cs="宋体"/>
          <w:b/>
          <w:bCs/>
          <w:color w:val="auto"/>
          <w:spacing w:val="-1"/>
          <w:sz w:val="24"/>
          <w:szCs w:val="24"/>
          <w:highlight w:val="none"/>
        </w:rPr>
        <w:t>、甲方的权利义务</w:t>
      </w:r>
    </w:p>
    <w:p w14:paraId="6BAA7EC8">
      <w:pPr>
        <w:pStyle w:val="16"/>
        <w:widowControl/>
        <w:kinsoku w:val="0"/>
        <w:autoSpaceDE w:val="0"/>
        <w:autoSpaceDN w:val="0"/>
        <w:adjustRightInd w:val="0"/>
        <w:snapToGrid w:val="0"/>
        <w:spacing w:before="178" w:line="418" w:lineRule="auto"/>
        <w:ind w:firstLine="380"/>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（一）甲方应明确乙方从事本协议项下约定事项的工作岗位的工作任务和工作要求。</w:t>
      </w:r>
    </w:p>
    <w:p w14:paraId="70715A97">
      <w:pPr>
        <w:pStyle w:val="16"/>
        <w:widowControl/>
        <w:kinsoku w:val="0"/>
        <w:autoSpaceDE w:val="0"/>
        <w:autoSpaceDN w:val="0"/>
        <w:adjustRightInd w:val="0"/>
        <w:snapToGrid w:val="0"/>
        <w:spacing w:before="4" w:line="336" w:lineRule="auto"/>
        <w:ind w:firstLine="380"/>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（二）乙方应为员工提供符合政府劳动保护条例规定的工作场所和各项安全生</w:t>
      </w:r>
      <w:r>
        <w:rPr>
          <w:rFonts w:hint="eastAsia" w:ascii="宋体" w:hAnsi="宋体" w:eastAsia="宋体" w:cs="宋体"/>
          <w:color w:val="auto"/>
          <w:spacing w:val="8"/>
          <w:sz w:val="24"/>
          <w:szCs w:val="24"/>
          <w:highlight w:val="none"/>
        </w:rPr>
        <w:t>产条件。对于首次上岗的乙方员工，乙方将对其</w:t>
      </w:r>
      <w:r>
        <w:rPr>
          <w:rFonts w:hint="eastAsia" w:ascii="宋体" w:hAnsi="宋体" w:eastAsia="宋体" w:cs="宋体"/>
          <w:color w:val="auto"/>
          <w:spacing w:val="7"/>
          <w:sz w:val="24"/>
          <w:szCs w:val="24"/>
          <w:highlight w:val="none"/>
        </w:rPr>
        <w:t>员工进行安全和操作规程方面的</w:t>
      </w:r>
      <w:r>
        <w:rPr>
          <w:rFonts w:hint="eastAsia" w:ascii="宋体" w:hAnsi="宋体" w:eastAsia="宋体" w:cs="宋体"/>
          <w:color w:val="auto"/>
          <w:spacing w:val="10"/>
          <w:sz w:val="24"/>
          <w:szCs w:val="24"/>
          <w:highlight w:val="none"/>
        </w:rPr>
        <w:t>培训。</w:t>
      </w:r>
    </w:p>
    <w:p w14:paraId="3641729A">
      <w:pPr>
        <w:pStyle w:val="16"/>
        <w:widowControl/>
        <w:kinsoku w:val="0"/>
        <w:autoSpaceDE w:val="0"/>
        <w:autoSpaceDN w:val="0"/>
        <w:adjustRightInd w:val="0"/>
        <w:snapToGrid w:val="0"/>
        <w:spacing w:before="214" w:line="294"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（三）甲方有权抽查复检经过乙方认定体检合格的乙方人员，对于复检不合</w:t>
      </w:r>
      <w:r>
        <w:rPr>
          <w:rFonts w:hint="eastAsia" w:ascii="宋体" w:hAnsi="宋体" w:eastAsia="宋体" w:cs="宋体"/>
          <w:color w:val="auto"/>
          <w:spacing w:val="6"/>
          <w:sz w:val="24"/>
          <w:szCs w:val="24"/>
          <w:highlight w:val="none"/>
        </w:rPr>
        <w:t>格的乙方员工，甲方有权要求乙方及时更换。</w:t>
      </w:r>
    </w:p>
    <w:p w14:paraId="72F52E16">
      <w:pPr>
        <w:pStyle w:val="16"/>
        <w:widowControl/>
        <w:kinsoku w:val="0"/>
        <w:autoSpaceDE w:val="0"/>
        <w:autoSpaceDN w:val="0"/>
        <w:adjustRightInd w:val="0"/>
        <w:snapToGrid w:val="0"/>
        <w:spacing w:before="188"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（四）乙方员工有下列行为的，甲方有权要求乙方立即更换：</w:t>
      </w:r>
    </w:p>
    <w:p w14:paraId="627DCC9D">
      <w:pPr>
        <w:pStyle w:val="16"/>
        <w:widowControl/>
        <w:kinsoku w:val="0"/>
        <w:autoSpaceDE w:val="0"/>
        <w:autoSpaceDN w:val="0"/>
        <w:adjustRightInd w:val="0"/>
        <w:snapToGrid w:val="0"/>
        <w:spacing w:before="204" w:line="300" w:lineRule="auto"/>
        <w:ind w:firstLine="600"/>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1、违反操作规程或不能保证工作质量，经三次警告不能</w:t>
      </w:r>
      <w:r>
        <w:rPr>
          <w:rFonts w:hint="eastAsia" w:ascii="宋体" w:hAnsi="宋体" w:eastAsia="宋体" w:cs="宋体"/>
          <w:color w:val="auto"/>
          <w:spacing w:val="6"/>
          <w:sz w:val="24"/>
          <w:szCs w:val="24"/>
          <w:highlight w:val="none"/>
        </w:rPr>
        <w:t>改正的，或者给甲</w:t>
      </w:r>
      <w:r>
        <w:rPr>
          <w:rFonts w:hint="eastAsia" w:ascii="宋体" w:hAnsi="宋体" w:eastAsia="宋体" w:cs="宋体"/>
          <w:color w:val="auto"/>
          <w:spacing w:val="2"/>
          <w:sz w:val="24"/>
          <w:szCs w:val="24"/>
          <w:highlight w:val="none"/>
        </w:rPr>
        <w:t>方造成重大损失的。</w:t>
      </w:r>
    </w:p>
    <w:p w14:paraId="2032E2CE">
      <w:pPr>
        <w:pStyle w:val="16"/>
        <w:widowControl/>
        <w:kinsoku w:val="0"/>
        <w:autoSpaceDE w:val="0"/>
        <w:autoSpaceDN w:val="0"/>
        <w:adjustRightInd w:val="0"/>
        <w:snapToGrid w:val="0"/>
        <w:spacing w:before="194"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2、乙方员工严重违反甲方规章制度的。</w:t>
      </w:r>
    </w:p>
    <w:p w14:paraId="012FE780">
      <w:pPr>
        <w:pStyle w:val="16"/>
        <w:widowControl/>
        <w:kinsoku w:val="0"/>
        <w:autoSpaceDE w:val="0"/>
        <w:autoSpaceDN w:val="0"/>
        <w:adjustRightInd w:val="0"/>
        <w:snapToGrid w:val="0"/>
        <w:spacing w:before="187"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3、乙方员工不能提供真实有效的健康证明、身份证明的。</w:t>
      </w:r>
    </w:p>
    <w:p w14:paraId="727A2E8F">
      <w:pPr>
        <w:pStyle w:val="16"/>
        <w:widowControl/>
        <w:kinsoku w:val="0"/>
        <w:autoSpaceDE w:val="0"/>
        <w:autoSpaceDN w:val="0"/>
        <w:adjustRightInd w:val="0"/>
        <w:snapToGrid w:val="0"/>
        <w:spacing w:before="199" w:line="220"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4、在工作中谩骂、殴打他人的。</w:t>
      </w:r>
    </w:p>
    <w:p w14:paraId="3BE47262">
      <w:pPr>
        <w:pStyle w:val="16"/>
        <w:widowControl/>
        <w:kinsoku w:val="0"/>
        <w:autoSpaceDE w:val="0"/>
        <w:autoSpaceDN w:val="0"/>
        <w:adjustRightInd w:val="0"/>
        <w:snapToGrid w:val="0"/>
        <w:spacing w:before="184"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5、被媒体曝光或者进行不实投诉、上访，使甲方声誉严重受损的。</w:t>
      </w:r>
    </w:p>
    <w:p w14:paraId="3AE48195">
      <w:pPr>
        <w:pStyle w:val="16"/>
        <w:widowControl/>
        <w:kinsoku w:val="0"/>
        <w:autoSpaceDE w:val="0"/>
        <w:autoSpaceDN w:val="0"/>
        <w:adjustRightInd w:val="0"/>
        <w:snapToGrid w:val="0"/>
        <w:spacing w:before="209" w:line="219" w:lineRule="auto"/>
        <w:ind w:left="600"/>
        <w:textAlignment w:val="baseline"/>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6、患病或者非因公负伤在医疗期满后不能从事原工作。</w:t>
      </w:r>
    </w:p>
    <w:p w14:paraId="4DF94B6A">
      <w:pPr>
        <w:pStyle w:val="16"/>
        <w:widowControl/>
        <w:kinsoku w:val="0"/>
        <w:autoSpaceDE w:val="0"/>
        <w:autoSpaceDN w:val="0"/>
        <w:adjustRightInd w:val="0"/>
        <w:snapToGrid w:val="0"/>
        <w:spacing w:before="74"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7、被追究刑事责任的。</w:t>
      </w:r>
    </w:p>
    <w:p w14:paraId="5FB50BDC">
      <w:pPr>
        <w:pStyle w:val="16"/>
        <w:widowControl/>
        <w:kinsoku w:val="0"/>
        <w:autoSpaceDE w:val="0"/>
        <w:autoSpaceDN w:val="0"/>
        <w:adjustRightInd w:val="0"/>
        <w:snapToGrid w:val="0"/>
        <w:spacing w:before="197"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8、正处在传染病的传染期的。</w:t>
      </w:r>
    </w:p>
    <w:p w14:paraId="2B6A3B14">
      <w:pPr>
        <w:pStyle w:val="16"/>
        <w:widowControl/>
        <w:kinsoku w:val="0"/>
        <w:autoSpaceDE w:val="0"/>
        <w:autoSpaceDN w:val="0"/>
        <w:adjustRightInd w:val="0"/>
        <w:snapToGrid w:val="0"/>
        <w:spacing w:before="197"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（五）乙方有下列情形之一的，甲方可以解除本合同：</w:t>
      </w:r>
    </w:p>
    <w:p w14:paraId="1FA1BE15">
      <w:pPr>
        <w:pStyle w:val="16"/>
        <w:widowControl/>
        <w:kinsoku w:val="0"/>
        <w:autoSpaceDE w:val="0"/>
        <w:autoSpaceDN w:val="0"/>
        <w:adjustRightInd w:val="0"/>
        <w:snapToGrid w:val="0"/>
        <w:spacing w:before="188" w:line="219" w:lineRule="auto"/>
        <w:ind w:firstLine="750" w:firstLineChars="300"/>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1、未经甲方许可，擅自将项目转包他人经营的。</w:t>
      </w:r>
    </w:p>
    <w:p w14:paraId="09BEDB85">
      <w:pPr>
        <w:pStyle w:val="16"/>
        <w:widowControl/>
        <w:kinsoku w:val="0"/>
        <w:autoSpaceDE w:val="0"/>
        <w:autoSpaceDN w:val="0"/>
        <w:adjustRightInd w:val="0"/>
        <w:snapToGrid w:val="0"/>
        <w:spacing w:before="187" w:line="219" w:lineRule="auto"/>
        <w:ind w:left="620"/>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2、对于甲方提出的合理更换人员的要求，</w:t>
      </w:r>
      <w:r>
        <w:rPr>
          <w:rFonts w:hint="eastAsia" w:ascii="宋体" w:hAnsi="宋体" w:eastAsia="宋体" w:cs="宋体"/>
          <w:color w:val="auto"/>
          <w:spacing w:val="6"/>
          <w:sz w:val="24"/>
          <w:szCs w:val="24"/>
          <w:highlight w:val="none"/>
        </w:rPr>
        <w:t>未能满足的。</w:t>
      </w:r>
    </w:p>
    <w:p w14:paraId="1E29EE22">
      <w:pPr>
        <w:pStyle w:val="16"/>
        <w:widowControl/>
        <w:kinsoku w:val="0"/>
        <w:autoSpaceDE w:val="0"/>
        <w:autoSpaceDN w:val="0"/>
        <w:adjustRightInd w:val="0"/>
        <w:snapToGrid w:val="0"/>
        <w:spacing w:before="194" w:line="218" w:lineRule="auto"/>
        <w:ind w:left="620"/>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3、经催告后，仍不处理事故、行政处罚或者</w:t>
      </w:r>
      <w:r>
        <w:rPr>
          <w:rFonts w:hint="eastAsia" w:ascii="宋体" w:hAnsi="宋体" w:eastAsia="宋体" w:cs="宋体"/>
          <w:color w:val="auto"/>
          <w:spacing w:val="9"/>
          <w:sz w:val="24"/>
          <w:szCs w:val="24"/>
          <w:highlight w:val="none"/>
        </w:rPr>
        <w:t>未支付赔偿费用、罚款的。</w:t>
      </w:r>
    </w:p>
    <w:p w14:paraId="2C126FC2">
      <w:pPr>
        <w:pStyle w:val="16"/>
        <w:widowControl/>
        <w:kinsoku w:val="0"/>
        <w:autoSpaceDE w:val="0"/>
        <w:autoSpaceDN w:val="0"/>
        <w:adjustRightInd w:val="0"/>
        <w:snapToGrid w:val="0"/>
        <w:spacing w:before="189" w:line="295" w:lineRule="auto"/>
        <w:ind w:firstLine="62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4、提供的服务达不到甲方要求，并在甲方书面通知</w:t>
      </w:r>
      <w:r>
        <w:rPr>
          <w:rFonts w:hint="eastAsia" w:ascii="宋体" w:hAnsi="宋体" w:eastAsia="宋体" w:cs="宋体"/>
          <w:color w:val="auto"/>
          <w:spacing w:val="11"/>
          <w:sz w:val="24"/>
          <w:szCs w:val="24"/>
          <w:highlight w:val="none"/>
        </w:rPr>
        <w:t>后三天内仍达不到整</w:t>
      </w:r>
      <w:r>
        <w:rPr>
          <w:rFonts w:hint="eastAsia" w:ascii="宋体" w:hAnsi="宋体" w:eastAsia="宋体" w:cs="宋体"/>
          <w:color w:val="auto"/>
          <w:spacing w:val="-1"/>
          <w:sz w:val="24"/>
          <w:szCs w:val="24"/>
          <w:highlight w:val="none"/>
        </w:rPr>
        <w:t>改要求的。</w:t>
      </w:r>
    </w:p>
    <w:p w14:paraId="23F0B334">
      <w:pPr>
        <w:pStyle w:val="16"/>
        <w:widowControl/>
        <w:kinsoku w:val="0"/>
        <w:autoSpaceDE w:val="0"/>
        <w:autoSpaceDN w:val="0"/>
        <w:adjustRightInd w:val="0"/>
        <w:snapToGrid w:val="0"/>
        <w:spacing w:before="186" w:line="300"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（六）甲方应按照本合同规定的标准和支付方式及时支付乙方本协议项下费</w:t>
      </w:r>
      <w:r>
        <w:rPr>
          <w:rFonts w:hint="eastAsia" w:ascii="宋体" w:hAnsi="宋体" w:eastAsia="宋体" w:cs="宋体"/>
          <w:color w:val="auto"/>
          <w:spacing w:val="-2"/>
          <w:sz w:val="24"/>
          <w:szCs w:val="24"/>
          <w:highlight w:val="none"/>
        </w:rPr>
        <w:t>用。</w:t>
      </w:r>
    </w:p>
    <w:p w14:paraId="734B2F1A">
      <w:pPr>
        <w:pStyle w:val="16"/>
        <w:widowControl/>
        <w:kinsoku w:val="0"/>
        <w:autoSpaceDE w:val="0"/>
        <w:autoSpaceDN w:val="0"/>
        <w:adjustRightInd w:val="0"/>
        <w:snapToGrid w:val="0"/>
        <w:spacing w:before="204" w:line="294"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（七）甲乙双方均应对知悉的对方有关信息、数据和资料（包括但不仅限于</w:t>
      </w:r>
      <w:r>
        <w:rPr>
          <w:rFonts w:hint="eastAsia" w:ascii="宋体" w:hAnsi="宋体" w:eastAsia="宋体" w:cs="宋体"/>
          <w:color w:val="auto"/>
          <w:spacing w:val="12"/>
          <w:sz w:val="24"/>
          <w:szCs w:val="24"/>
          <w:highlight w:val="none"/>
        </w:rPr>
        <w:t>技术、财务、销售方面的信息、数据和资料）及其他信</w:t>
      </w:r>
      <w:r>
        <w:rPr>
          <w:rFonts w:hint="eastAsia" w:ascii="宋体" w:hAnsi="宋体" w:eastAsia="宋体" w:cs="宋体"/>
          <w:color w:val="auto"/>
          <w:spacing w:val="11"/>
          <w:sz w:val="24"/>
          <w:szCs w:val="24"/>
          <w:highlight w:val="none"/>
        </w:rPr>
        <w:t>息负有严格保密的责任。</w:t>
      </w:r>
    </w:p>
    <w:p w14:paraId="45A5CCF7">
      <w:pPr>
        <w:pStyle w:val="16"/>
        <w:widowControl/>
        <w:kinsoku w:val="0"/>
        <w:autoSpaceDE w:val="0"/>
        <w:autoSpaceDN w:val="0"/>
        <w:adjustRightInd w:val="0"/>
        <w:snapToGrid w:val="0"/>
        <w:spacing w:before="187"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（八）有权根据外包项目的工作需要制定合理的服务规范、考评办法。</w:t>
      </w:r>
    </w:p>
    <w:p w14:paraId="78DB6266">
      <w:pPr>
        <w:pStyle w:val="16"/>
        <w:widowControl/>
        <w:kinsoku w:val="0"/>
        <w:autoSpaceDE w:val="0"/>
        <w:autoSpaceDN w:val="0"/>
        <w:adjustRightInd w:val="0"/>
        <w:snapToGrid w:val="0"/>
        <w:spacing w:before="204" w:line="219" w:lineRule="auto"/>
        <w:ind w:left="50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二、乙方的权利义务</w:t>
      </w:r>
    </w:p>
    <w:p w14:paraId="50405BE1">
      <w:pPr>
        <w:pStyle w:val="16"/>
        <w:widowControl/>
        <w:kinsoku w:val="0"/>
        <w:autoSpaceDE w:val="0"/>
        <w:autoSpaceDN w:val="0"/>
        <w:adjustRightInd w:val="0"/>
        <w:snapToGrid w:val="0"/>
        <w:spacing w:before="178" w:line="303"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（一）乙方应保证具有履行本合同的法定资质，应提供给甲方有关营业执照</w:t>
      </w:r>
      <w:r>
        <w:rPr>
          <w:rFonts w:hint="eastAsia" w:ascii="宋体" w:hAnsi="宋体" w:eastAsia="宋体" w:cs="宋体"/>
          <w:color w:val="auto"/>
          <w:spacing w:val="4"/>
          <w:sz w:val="24"/>
          <w:szCs w:val="24"/>
          <w:highlight w:val="none"/>
        </w:rPr>
        <w:t>等资质等证明的原件及复印件。</w:t>
      </w:r>
    </w:p>
    <w:p w14:paraId="04B288EA">
      <w:pPr>
        <w:pStyle w:val="16"/>
        <w:widowControl/>
        <w:kinsoku w:val="0"/>
        <w:autoSpaceDE w:val="0"/>
        <w:autoSpaceDN w:val="0"/>
        <w:adjustRightInd w:val="0"/>
        <w:snapToGrid w:val="0"/>
        <w:spacing w:before="198" w:line="298"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（二）乙方应遵守相关的中华人民共和国的法律法规，同时承诺遵守甲方的</w:t>
      </w:r>
      <w:r>
        <w:rPr>
          <w:rFonts w:hint="eastAsia" w:ascii="宋体" w:hAnsi="宋体" w:eastAsia="宋体" w:cs="宋体"/>
          <w:color w:val="auto"/>
          <w:spacing w:val="6"/>
          <w:sz w:val="24"/>
          <w:szCs w:val="24"/>
          <w:highlight w:val="none"/>
        </w:rPr>
        <w:t>包括安全、劳动卫生等各项指导原则。</w:t>
      </w:r>
    </w:p>
    <w:p w14:paraId="045BE278">
      <w:pPr>
        <w:pStyle w:val="16"/>
        <w:widowControl/>
        <w:kinsoku w:val="0"/>
        <w:autoSpaceDE w:val="0"/>
        <w:autoSpaceDN w:val="0"/>
        <w:adjustRightInd w:val="0"/>
        <w:snapToGrid w:val="0"/>
        <w:spacing w:before="185" w:line="325"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（三）乙方应为派遣至甲方的员工办理合法的劳动用工手续，与其建立</w:t>
      </w:r>
      <w:r>
        <w:rPr>
          <w:rFonts w:hint="eastAsia" w:ascii="宋体" w:hAnsi="宋体" w:eastAsia="宋体" w:cs="宋体"/>
          <w:color w:val="auto"/>
          <w:spacing w:val="11"/>
          <w:sz w:val="24"/>
          <w:szCs w:val="24"/>
          <w:highlight w:val="none"/>
        </w:rPr>
        <w:t>劳动</w:t>
      </w:r>
      <w:r>
        <w:rPr>
          <w:rFonts w:hint="eastAsia" w:ascii="宋体" w:hAnsi="宋体" w:eastAsia="宋体" w:cs="宋体"/>
          <w:color w:val="auto"/>
          <w:spacing w:val="7"/>
          <w:sz w:val="24"/>
          <w:szCs w:val="24"/>
          <w:highlight w:val="none"/>
        </w:rPr>
        <w:t>关系并签订劳动合同。乙方员工与甲方不存</w:t>
      </w:r>
      <w:r>
        <w:rPr>
          <w:rFonts w:hint="eastAsia" w:ascii="宋体" w:hAnsi="宋体" w:eastAsia="宋体" w:cs="宋体"/>
          <w:color w:val="auto"/>
          <w:spacing w:val="6"/>
          <w:sz w:val="24"/>
          <w:szCs w:val="24"/>
          <w:highlight w:val="none"/>
        </w:rPr>
        <w:t>在劳动合同关系。甲方不享受也不承</w:t>
      </w:r>
      <w:r>
        <w:rPr>
          <w:rFonts w:hint="eastAsia" w:ascii="宋体" w:hAnsi="宋体" w:eastAsia="宋体" w:cs="宋体"/>
          <w:color w:val="auto"/>
          <w:spacing w:val="17"/>
          <w:sz w:val="24"/>
          <w:szCs w:val="24"/>
          <w:highlight w:val="none"/>
        </w:rPr>
        <w:t>担基于劳动（劳务）关系产生的各种权利义务。</w:t>
      </w:r>
    </w:p>
    <w:p w14:paraId="17F5F9A9">
      <w:pPr>
        <w:pStyle w:val="16"/>
        <w:widowControl/>
        <w:kinsoku w:val="0"/>
        <w:autoSpaceDE w:val="0"/>
        <w:autoSpaceDN w:val="0"/>
        <w:adjustRightInd w:val="0"/>
        <w:snapToGrid w:val="0"/>
        <w:spacing w:before="188" w:line="298"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（四）乙方加强对员工思想动态及工作行为进行积极引导，杜绝</w:t>
      </w:r>
      <w:r>
        <w:rPr>
          <w:rFonts w:hint="eastAsia" w:ascii="宋体" w:hAnsi="宋体" w:eastAsia="宋体" w:cs="宋体"/>
          <w:color w:val="auto"/>
          <w:spacing w:val="11"/>
          <w:sz w:val="24"/>
          <w:szCs w:val="24"/>
          <w:highlight w:val="none"/>
        </w:rPr>
        <w:t>发生批量旷</w:t>
      </w:r>
      <w:r>
        <w:rPr>
          <w:rFonts w:hint="eastAsia" w:ascii="宋体" w:hAnsi="宋体" w:eastAsia="宋体" w:cs="宋体"/>
          <w:color w:val="auto"/>
          <w:spacing w:val="5"/>
          <w:sz w:val="24"/>
          <w:szCs w:val="24"/>
          <w:highlight w:val="none"/>
        </w:rPr>
        <w:t>工等群体性事件发生的情况。</w:t>
      </w:r>
    </w:p>
    <w:p w14:paraId="61762E21">
      <w:pPr>
        <w:pStyle w:val="16"/>
        <w:widowControl/>
        <w:kinsoku w:val="0"/>
        <w:autoSpaceDE w:val="0"/>
        <w:autoSpaceDN w:val="0"/>
        <w:adjustRightInd w:val="0"/>
        <w:snapToGrid w:val="0"/>
        <w:spacing w:before="185" w:line="294" w:lineRule="auto"/>
        <w:ind w:firstLine="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（五）乙方应遵照甲方的制度、要求进行管理，并且处理员工与劳动、人事</w:t>
      </w:r>
      <w:r>
        <w:rPr>
          <w:rFonts w:hint="eastAsia" w:ascii="宋体" w:hAnsi="宋体" w:eastAsia="宋体" w:cs="宋体"/>
          <w:color w:val="auto"/>
          <w:spacing w:val="8"/>
          <w:sz w:val="24"/>
          <w:szCs w:val="24"/>
          <w:highlight w:val="none"/>
        </w:rPr>
        <w:t>相关的事宜，包括考勤制度的建立、员工离职和违纪处理</w:t>
      </w:r>
      <w:r>
        <w:rPr>
          <w:rFonts w:hint="eastAsia" w:ascii="宋体" w:hAnsi="宋体" w:eastAsia="宋体" w:cs="宋体"/>
          <w:color w:val="auto"/>
          <w:spacing w:val="7"/>
          <w:sz w:val="24"/>
          <w:szCs w:val="24"/>
          <w:highlight w:val="none"/>
        </w:rPr>
        <w:t>等。</w:t>
      </w:r>
    </w:p>
    <w:p w14:paraId="156F1A35">
      <w:pPr>
        <w:pStyle w:val="16"/>
        <w:widowControl/>
        <w:kinsoku w:val="0"/>
        <w:autoSpaceDE w:val="0"/>
        <w:autoSpaceDN w:val="0"/>
        <w:adjustRightInd w:val="0"/>
        <w:snapToGrid w:val="0"/>
        <w:spacing w:before="189" w:line="219" w:lineRule="auto"/>
        <w:ind w:left="550"/>
        <w:textAlignment w:val="baseline"/>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（六）乙方应严格履行招标文件及中标文件中约定的各项义</w:t>
      </w:r>
      <w:r>
        <w:rPr>
          <w:rFonts w:hint="eastAsia" w:ascii="宋体" w:hAnsi="宋体" w:eastAsia="宋体" w:cs="宋体"/>
          <w:color w:val="auto"/>
          <w:spacing w:val="11"/>
          <w:sz w:val="24"/>
          <w:szCs w:val="24"/>
          <w:highlight w:val="none"/>
        </w:rPr>
        <w:t>务。</w:t>
      </w:r>
    </w:p>
    <w:p w14:paraId="3ABAAD6D">
      <w:pPr>
        <w:pStyle w:val="16"/>
        <w:widowControl/>
        <w:kinsoku w:val="0"/>
        <w:autoSpaceDE w:val="0"/>
        <w:autoSpaceDN w:val="0"/>
        <w:adjustRightInd w:val="0"/>
        <w:snapToGrid w:val="0"/>
        <w:spacing w:before="204"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第六条</w:t>
      </w:r>
      <w:r>
        <w:rPr>
          <w:rFonts w:hint="eastAsia" w:ascii="宋体" w:hAnsi="宋体" w:eastAsia="宋体" w:cs="宋体"/>
          <w:color w:val="auto"/>
          <w:spacing w:val="5"/>
          <w:sz w:val="24"/>
          <w:szCs w:val="24"/>
          <w:highlight w:val="none"/>
        </w:rPr>
        <w:t xml:space="preserve">   </w:t>
      </w:r>
      <w:r>
        <w:rPr>
          <w:rFonts w:hint="eastAsia" w:ascii="宋体" w:hAnsi="宋体" w:eastAsia="宋体" w:cs="宋体"/>
          <w:b/>
          <w:bCs/>
          <w:color w:val="auto"/>
          <w:spacing w:val="5"/>
          <w:sz w:val="24"/>
          <w:szCs w:val="24"/>
          <w:highlight w:val="none"/>
        </w:rPr>
        <w:t>质量保证</w:t>
      </w:r>
    </w:p>
    <w:p w14:paraId="07F29050">
      <w:pPr>
        <w:pStyle w:val="16"/>
        <w:widowControl/>
        <w:kinsoku w:val="0"/>
        <w:autoSpaceDE w:val="0"/>
        <w:autoSpaceDN w:val="0"/>
        <w:adjustRightInd w:val="0"/>
        <w:snapToGrid w:val="0"/>
        <w:spacing w:before="190" w:line="219" w:lineRule="auto"/>
        <w:ind w:left="620"/>
        <w:textAlignment w:val="baseline"/>
        <w:rPr>
          <w:rFonts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（一）建立质量管理体系并有效运行。</w:t>
      </w:r>
    </w:p>
    <w:p w14:paraId="6918F1D0">
      <w:pPr>
        <w:pStyle w:val="16"/>
        <w:widowControl/>
        <w:kinsoku w:val="0"/>
        <w:autoSpaceDE w:val="0"/>
        <w:autoSpaceDN w:val="0"/>
        <w:adjustRightInd w:val="0"/>
        <w:snapToGrid w:val="0"/>
        <w:spacing w:before="196" w:line="219" w:lineRule="auto"/>
        <w:ind w:left="620"/>
        <w:textAlignment w:val="baseline"/>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（二）各项承诺指标及所采取的措施详见“招标文件”。</w:t>
      </w:r>
    </w:p>
    <w:p w14:paraId="58C45667">
      <w:pPr>
        <w:pStyle w:val="16"/>
        <w:widowControl/>
        <w:kinsoku w:val="0"/>
        <w:autoSpaceDE w:val="0"/>
        <w:autoSpaceDN w:val="0"/>
        <w:adjustRightInd w:val="0"/>
        <w:snapToGrid w:val="0"/>
        <w:spacing w:before="75" w:line="219" w:lineRule="auto"/>
        <w:ind w:left="579"/>
        <w:textAlignment w:val="baseline"/>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（三）其他服务质量要求按国家有关标准执行。</w:t>
      </w:r>
    </w:p>
    <w:p w14:paraId="6810414B">
      <w:pPr>
        <w:pStyle w:val="16"/>
        <w:widowControl/>
        <w:kinsoku w:val="0"/>
        <w:autoSpaceDE w:val="0"/>
        <w:autoSpaceDN w:val="0"/>
        <w:adjustRightInd w:val="0"/>
        <w:snapToGrid w:val="0"/>
        <w:spacing w:before="183"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第七条</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款项支付</w:t>
      </w:r>
    </w:p>
    <w:p w14:paraId="5AD8F90A">
      <w:pPr>
        <w:pStyle w:val="16"/>
        <w:widowControl/>
        <w:kinsoku w:val="0"/>
        <w:autoSpaceDE w:val="0"/>
        <w:autoSpaceDN w:val="0"/>
        <w:adjustRightInd w:val="0"/>
        <w:snapToGrid w:val="0"/>
        <w:spacing w:before="198" w:line="219" w:lineRule="auto"/>
        <w:ind w:left="459"/>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1、本合同项下所有款项均以人民币支付。</w:t>
      </w:r>
    </w:p>
    <w:p w14:paraId="699583F9">
      <w:pPr>
        <w:pStyle w:val="16"/>
        <w:widowControl/>
        <w:kinsoku w:val="0"/>
        <w:autoSpaceDE w:val="0"/>
        <w:autoSpaceDN w:val="0"/>
        <w:adjustRightInd w:val="0"/>
        <w:snapToGrid w:val="0"/>
        <w:spacing w:before="197" w:line="219" w:lineRule="auto"/>
        <w:ind w:left="459"/>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2、本合同项下的采购资金系甲方支付。</w:t>
      </w:r>
    </w:p>
    <w:p w14:paraId="30D6917C">
      <w:pPr>
        <w:pStyle w:val="16"/>
        <w:widowControl/>
        <w:kinsoku w:val="0"/>
        <w:autoSpaceDE w:val="0"/>
        <w:autoSpaceDN w:val="0"/>
        <w:adjustRightInd w:val="0"/>
        <w:snapToGrid w:val="0"/>
        <w:spacing w:before="179" w:line="219" w:lineRule="auto"/>
        <w:ind w:left="459"/>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3、以上款项按约定向乙方支付。</w:t>
      </w:r>
    </w:p>
    <w:p w14:paraId="67399D8C">
      <w:pPr>
        <w:pStyle w:val="16"/>
        <w:widowControl/>
        <w:kinsoku w:val="0"/>
        <w:autoSpaceDE w:val="0"/>
        <w:autoSpaceDN w:val="0"/>
        <w:adjustRightInd w:val="0"/>
        <w:snapToGrid w:val="0"/>
        <w:spacing w:before="285" w:line="219" w:lineRule="auto"/>
        <w:ind w:left="45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4、付款方式</w:t>
      </w:r>
      <w:r>
        <w:rPr>
          <w:rFonts w:hint="eastAsia" w:ascii="宋体" w:hAnsi="宋体" w:eastAsia="宋体" w:cs="宋体"/>
          <w:color w:val="auto"/>
          <w:spacing w:val="10"/>
          <w:sz w:val="24"/>
          <w:szCs w:val="24"/>
          <w:highlight w:val="none"/>
          <w:u w:val="single"/>
        </w:rPr>
        <w:t>：服务费用从签订合同生效之日起算，服务费经采购方考核合</w:t>
      </w:r>
      <w:r>
        <w:rPr>
          <w:rFonts w:hint="eastAsia" w:ascii="宋体" w:hAnsi="宋体" w:eastAsia="宋体" w:cs="宋体"/>
          <w:color w:val="auto"/>
          <w:spacing w:val="3"/>
          <w:sz w:val="24"/>
          <w:szCs w:val="24"/>
          <w:highlight w:val="none"/>
          <w:u w:val="single"/>
        </w:rPr>
        <w:t>格后，每月初向中标单位支付上个月的费用。</w:t>
      </w:r>
    </w:p>
    <w:p w14:paraId="1610C78E">
      <w:pPr>
        <w:pStyle w:val="16"/>
        <w:widowControl/>
        <w:kinsoku w:val="0"/>
        <w:autoSpaceDE w:val="0"/>
        <w:autoSpaceDN w:val="0"/>
        <w:adjustRightInd w:val="0"/>
        <w:snapToGrid w:val="0"/>
        <w:spacing w:before="225" w:line="219" w:lineRule="auto"/>
        <w:ind w:left="459"/>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5、乙方需在甲方支付任一期款项前依据甲方要求向其开具对应金额的发票，</w:t>
      </w:r>
      <w:r>
        <w:rPr>
          <w:rFonts w:hint="eastAsia" w:ascii="宋体" w:hAnsi="宋体" w:eastAsia="宋体" w:cs="宋体"/>
          <w:color w:val="auto"/>
          <w:spacing w:val="-1"/>
          <w:sz w:val="24"/>
          <w:szCs w:val="24"/>
          <w:highlight w:val="none"/>
          <w:u w:val="single"/>
        </w:rPr>
        <w:t>否则乙方有权延迟支付且不承担违约责任。</w:t>
      </w:r>
    </w:p>
    <w:p w14:paraId="7D81CA80">
      <w:pPr>
        <w:pStyle w:val="16"/>
        <w:widowControl/>
        <w:kinsoku w:val="0"/>
        <w:autoSpaceDE w:val="0"/>
        <w:autoSpaceDN w:val="0"/>
        <w:adjustRightInd w:val="0"/>
        <w:snapToGrid w:val="0"/>
        <w:spacing w:before="134" w:line="219" w:lineRule="auto"/>
        <w:ind w:left="3"/>
        <w:textAlignment w:val="baseline"/>
        <w:outlineLvl w:val="4"/>
        <w:rPr>
          <w:rFonts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第八条</w:t>
      </w:r>
      <w:r>
        <w:rPr>
          <w:rFonts w:hint="eastAsia" w:ascii="宋体" w:hAnsi="宋体" w:eastAsia="宋体" w:cs="宋体"/>
          <w:color w:val="auto"/>
          <w:spacing w:val="4"/>
          <w:sz w:val="24"/>
          <w:szCs w:val="24"/>
          <w:highlight w:val="none"/>
        </w:rPr>
        <w:t xml:space="preserve">  </w:t>
      </w:r>
      <w:r>
        <w:rPr>
          <w:rFonts w:hint="eastAsia" w:ascii="宋体" w:hAnsi="宋体" w:eastAsia="宋体" w:cs="宋体"/>
          <w:b/>
          <w:bCs/>
          <w:color w:val="auto"/>
          <w:spacing w:val="4"/>
          <w:sz w:val="24"/>
          <w:szCs w:val="24"/>
          <w:highlight w:val="none"/>
        </w:rPr>
        <w:t>违约责任</w:t>
      </w:r>
    </w:p>
    <w:p w14:paraId="077EE3FA">
      <w:pPr>
        <w:pStyle w:val="16"/>
        <w:widowControl/>
        <w:kinsoku w:val="0"/>
        <w:autoSpaceDE w:val="0"/>
        <w:autoSpaceDN w:val="0"/>
        <w:adjustRightInd w:val="0"/>
        <w:snapToGrid w:val="0"/>
        <w:spacing w:before="189" w:line="334"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（一）如因乙方违约致使甲方损失的，乙方除按本合同约定承担违约责任外，</w:t>
      </w:r>
      <w:r>
        <w:rPr>
          <w:rFonts w:hint="eastAsia" w:ascii="宋体" w:hAnsi="宋体" w:eastAsia="宋体" w:cs="宋体"/>
          <w:color w:val="auto"/>
          <w:spacing w:val="8"/>
          <w:sz w:val="24"/>
          <w:szCs w:val="24"/>
          <w:highlight w:val="none"/>
        </w:rPr>
        <w:t>还须另行赔偿由此造成的全部损失，包括但不限于甲方受到的直接损失、</w:t>
      </w:r>
      <w:r>
        <w:rPr>
          <w:rFonts w:hint="eastAsia" w:ascii="宋体" w:hAnsi="宋体" w:eastAsia="宋体" w:cs="宋体"/>
          <w:color w:val="auto"/>
          <w:spacing w:val="7"/>
          <w:sz w:val="24"/>
          <w:szCs w:val="24"/>
          <w:highlight w:val="none"/>
        </w:rPr>
        <w:t>为减小</w:t>
      </w:r>
      <w:r>
        <w:rPr>
          <w:rFonts w:hint="eastAsia" w:ascii="宋体" w:hAnsi="宋体" w:eastAsia="宋体" w:cs="宋体"/>
          <w:color w:val="auto"/>
          <w:spacing w:val="8"/>
          <w:sz w:val="24"/>
          <w:szCs w:val="24"/>
          <w:highlight w:val="none"/>
        </w:rPr>
        <w:t>损失采取合理措施所产生的费用以及为维护合法权益</w:t>
      </w:r>
      <w:r>
        <w:rPr>
          <w:rFonts w:hint="eastAsia" w:ascii="宋体" w:hAnsi="宋体" w:eastAsia="宋体" w:cs="宋体"/>
          <w:color w:val="auto"/>
          <w:spacing w:val="7"/>
          <w:sz w:val="24"/>
          <w:szCs w:val="24"/>
          <w:highlight w:val="none"/>
        </w:rPr>
        <w:t>产生的诉讼费、律师费、诉</w:t>
      </w:r>
      <w:r>
        <w:rPr>
          <w:rFonts w:hint="eastAsia" w:ascii="宋体" w:hAnsi="宋体" w:eastAsia="宋体" w:cs="宋体"/>
          <w:color w:val="auto"/>
          <w:spacing w:val="5"/>
          <w:sz w:val="24"/>
          <w:szCs w:val="24"/>
          <w:highlight w:val="none"/>
        </w:rPr>
        <w:t>讼保全担保费、公证费、鉴定费等。</w:t>
      </w:r>
    </w:p>
    <w:p w14:paraId="134C3C12">
      <w:pPr>
        <w:pStyle w:val="16"/>
        <w:widowControl/>
        <w:kinsoku w:val="0"/>
        <w:autoSpaceDE w:val="0"/>
        <w:autoSpaceDN w:val="0"/>
        <w:adjustRightInd w:val="0"/>
        <w:snapToGrid w:val="0"/>
        <w:spacing w:before="207" w:line="339"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（二）除本合同另有约定外，乙方违反本合同及相关文件任意约定的，每发</w:t>
      </w:r>
      <w:r>
        <w:rPr>
          <w:rFonts w:hint="eastAsia" w:ascii="宋体" w:hAnsi="宋体" w:eastAsia="宋体" w:cs="宋体"/>
          <w:color w:val="auto"/>
          <w:spacing w:val="6"/>
          <w:sz w:val="24"/>
          <w:szCs w:val="24"/>
          <w:highlight w:val="none"/>
        </w:rPr>
        <w:t>生一次须向甲方支付违约金人民币【1000】元，在甲方指定的合理期限内整改到位或依约履行义务，并另行赔偿由此造成的一切损失；逾期未整改到位或依约履行义务的，自逾期之日起至整改到位或依约履行义务之日止，每日按【1000】元支付惩罚性违约金，且甲方有权解除本合同。</w:t>
      </w:r>
    </w:p>
    <w:p w14:paraId="5440E329">
      <w:pPr>
        <w:pStyle w:val="16"/>
        <w:widowControl/>
        <w:kinsoku w:val="0"/>
        <w:autoSpaceDE w:val="0"/>
        <w:autoSpaceDN w:val="0"/>
        <w:adjustRightInd w:val="0"/>
        <w:snapToGrid w:val="0"/>
        <w:spacing w:before="206" w:line="303"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（三）凡因乙方违约致使本合同解除或提前终止的，乙方须按合同暂定总额</w:t>
      </w:r>
      <w:r>
        <w:rPr>
          <w:rFonts w:hint="eastAsia" w:ascii="宋体" w:hAnsi="宋体" w:eastAsia="宋体" w:cs="宋体"/>
          <w:color w:val="auto"/>
          <w:spacing w:val="9"/>
          <w:sz w:val="24"/>
          <w:szCs w:val="24"/>
          <w:highlight w:val="none"/>
        </w:rPr>
        <w:t>的10%支付违约金，并另行赔偿由此造成的一切损失。</w:t>
      </w:r>
    </w:p>
    <w:p w14:paraId="348C6B04">
      <w:pPr>
        <w:pStyle w:val="16"/>
        <w:widowControl/>
        <w:kinsoku w:val="0"/>
        <w:autoSpaceDE w:val="0"/>
        <w:autoSpaceDN w:val="0"/>
        <w:adjustRightInd w:val="0"/>
        <w:snapToGrid w:val="0"/>
        <w:spacing w:before="195" w:line="295"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（四）如乙方未能提供具备履行本合同的合法资质的</w:t>
      </w:r>
      <w:r>
        <w:rPr>
          <w:rFonts w:hint="eastAsia" w:ascii="宋体" w:hAnsi="宋体" w:eastAsia="宋体" w:cs="宋体"/>
          <w:color w:val="auto"/>
          <w:spacing w:val="9"/>
          <w:sz w:val="24"/>
          <w:szCs w:val="24"/>
          <w:highlight w:val="none"/>
        </w:rPr>
        <w:t>，甲方有权立即终止本</w:t>
      </w:r>
      <w:r>
        <w:rPr>
          <w:rFonts w:hint="eastAsia" w:ascii="宋体" w:hAnsi="宋体" w:eastAsia="宋体" w:cs="宋体"/>
          <w:color w:val="auto"/>
          <w:spacing w:val="6"/>
          <w:sz w:val="24"/>
          <w:szCs w:val="24"/>
          <w:highlight w:val="none"/>
        </w:rPr>
        <w:t>合同，给甲方造成损失的，乙方应承担赔偿责任；</w:t>
      </w:r>
    </w:p>
    <w:p w14:paraId="1B0E90CA">
      <w:pPr>
        <w:pStyle w:val="16"/>
        <w:widowControl/>
        <w:kinsoku w:val="0"/>
        <w:autoSpaceDE w:val="0"/>
        <w:autoSpaceDN w:val="0"/>
        <w:adjustRightInd w:val="0"/>
        <w:snapToGrid w:val="0"/>
        <w:spacing w:before="196" w:line="298"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（五）在合同期内甲方如需提前终止本合同，须提前15天以书面形式通知</w:t>
      </w:r>
      <w:r>
        <w:rPr>
          <w:rFonts w:hint="eastAsia" w:ascii="宋体" w:hAnsi="宋体" w:eastAsia="宋体" w:cs="宋体"/>
          <w:color w:val="auto"/>
          <w:spacing w:val="7"/>
          <w:sz w:val="24"/>
          <w:szCs w:val="24"/>
          <w:highlight w:val="none"/>
        </w:rPr>
        <w:t>乙方。非经甲方书面同意，乙方不得擅自提前终止本合同。</w:t>
      </w:r>
    </w:p>
    <w:p w14:paraId="189C9116">
      <w:pPr>
        <w:pStyle w:val="16"/>
        <w:widowControl/>
        <w:kinsoku w:val="0"/>
        <w:autoSpaceDE w:val="0"/>
        <w:autoSpaceDN w:val="0"/>
        <w:adjustRightInd w:val="0"/>
        <w:snapToGrid w:val="0"/>
        <w:spacing w:before="187" w:line="325" w:lineRule="auto"/>
        <w:ind w:firstLine="579"/>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（六）乙方未履行义务造成甲方损失的，或乙方未依法</w:t>
      </w:r>
      <w:r>
        <w:rPr>
          <w:rFonts w:hint="eastAsia" w:ascii="宋体" w:hAnsi="宋体" w:eastAsia="宋体" w:cs="宋体"/>
          <w:color w:val="auto"/>
          <w:spacing w:val="5"/>
          <w:sz w:val="24"/>
          <w:szCs w:val="24"/>
          <w:highlight w:val="none"/>
        </w:rPr>
        <w:t>为乙方员工发放工资、</w:t>
      </w:r>
      <w:r>
        <w:rPr>
          <w:rFonts w:hint="eastAsia" w:ascii="宋体" w:hAnsi="宋体" w:eastAsia="宋体" w:cs="宋体"/>
          <w:color w:val="auto"/>
          <w:spacing w:val="7"/>
          <w:sz w:val="24"/>
          <w:szCs w:val="24"/>
          <w:highlight w:val="none"/>
        </w:rPr>
        <w:t>缴纳社保等履行劳动法义务导致甲方为此承担任何责任的，甲方有权要求乙方做</w:t>
      </w:r>
      <w:r>
        <w:rPr>
          <w:rFonts w:hint="eastAsia" w:ascii="宋体" w:hAnsi="宋体" w:eastAsia="宋体" w:cs="宋体"/>
          <w:color w:val="auto"/>
          <w:sz w:val="24"/>
          <w:szCs w:val="24"/>
          <w:highlight w:val="none"/>
        </w:rPr>
        <w:t>出相应赔偿。</w:t>
      </w:r>
    </w:p>
    <w:p w14:paraId="2046D20F">
      <w:pPr>
        <w:pStyle w:val="16"/>
        <w:widowControl/>
        <w:kinsoku w:val="0"/>
        <w:autoSpaceDE w:val="0"/>
        <w:autoSpaceDN w:val="0"/>
        <w:adjustRightInd w:val="0"/>
        <w:snapToGrid w:val="0"/>
        <w:spacing w:before="196" w:line="219" w:lineRule="auto"/>
        <w:ind w:left="579"/>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（七）乙方承诺其具备履行本协议项下事项的一切资</w:t>
      </w:r>
      <w:r>
        <w:rPr>
          <w:rFonts w:hint="eastAsia" w:ascii="宋体" w:hAnsi="宋体" w:eastAsia="宋体" w:cs="宋体"/>
          <w:color w:val="auto"/>
          <w:spacing w:val="9"/>
          <w:sz w:val="24"/>
          <w:szCs w:val="24"/>
          <w:highlight w:val="none"/>
        </w:rPr>
        <w:t>质和许可，其履行协议</w:t>
      </w:r>
      <w:r>
        <w:rPr>
          <w:rFonts w:hint="eastAsia" w:ascii="宋体" w:hAnsi="宋体" w:eastAsia="宋体" w:cs="宋体"/>
          <w:color w:val="auto"/>
          <w:spacing w:val="-3"/>
          <w:sz w:val="24"/>
          <w:szCs w:val="24"/>
          <w:highlight w:val="none"/>
        </w:rPr>
        <w:t>的行为满足双方约定、国家及行业相关规定且不侵犯甲方或任何</w:t>
      </w:r>
      <w:r>
        <w:rPr>
          <w:rFonts w:hint="eastAsia" w:ascii="宋体" w:hAnsi="宋体" w:eastAsia="宋体" w:cs="宋体"/>
          <w:color w:val="auto"/>
          <w:spacing w:val="-4"/>
          <w:sz w:val="24"/>
          <w:szCs w:val="24"/>
          <w:highlight w:val="none"/>
        </w:rPr>
        <w:t>第三方的合法权</w:t>
      </w:r>
      <w:r>
        <w:rPr>
          <w:rFonts w:hint="eastAsia" w:ascii="宋体" w:hAnsi="宋体" w:eastAsia="宋体" w:cs="宋体"/>
          <w:color w:val="auto"/>
          <w:spacing w:val="-12"/>
          <w:sz w:val="24"/>
          <w:szCs w:val="24"/>
          <w:highlight w:val="none"/>
        </w:rPr>
        <w:t>益。</w:t>
      </w:r>
    </w:p>
    <w:p w14:paraId="2592D2DE">
      <w:pPr>
        <w:pStyle w:val="16"/>
        <w:widowControl/>
        <w:kinsoku w:val="0"/>
        <w:autoSpaceDE w:val="0"/>
        <w:autoSpaceDN w:val="0"/>
        <w:adjustRightInd w:val="0"/>
        <w:snapToGrid w:val="0"/>
        <w:spacing w:before="2" w:line="355" w:lineRule="auto"/>
        <w:ind w:left="6" w:firstLine="599"/>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（八）乙方未能如约履行的，甲方有权委托第三方履行乙方应履行的职责，</w:t>
      </w:r>
      <w:r>
        <w:rPr>
          <w:rFonts w:hint="eastAsia" w:ascii="宋体" w:hAnsi="宋体" w:eastAsia="宋体" w:cs="宋体"/>
          <w:color w:val="auto"/>
          <w:spacing w:val="-7"/>
          <w:sz w:val="24"/>
          <w:szCs w:val="24"/>
          <w:highlight w:val="none"/>
        </w:rPr>
        <w:t>由此产生的费用均由乙方承担。</w:t>
      </w:r>
    </w:p>
    <w:p w14:paraId="66BECA07">
      <w:pPr>
        <w:pStyle w:val="16"/>
        <w:widowControl/>
        <w:kinsoku w:val="0"/>
        <w:autoSpaceDE w:val="0"/>
        <w:autoSpaceDN w:val="0"/>
        <w:adjustRightInd w:val="0"/>
        <w:snapToGrid w:val="0"/>
        <w:spacing w:before="11" w:line="219" w:lineRule="auto"/>
        <w:ind w:left="9"/>
        <w:textAlignment w:val="baseline"/>
        <w:outlineLvl w:val="3"/>
        <w:rPr>
          <w:rFonts w:ascii="宋体" w:hAnsi="宋体" w:eastAsia="宋体" w:cs="宋体"/>
          <w:color w:val="auto"/>
          <w:sz w:val="24"/>
          <w:szCs w:val="24"/>
          <w:highlight w:val="none"/>
        </w:rPr>
      </w:pPr>
      <w:r>
        <w:rPr>
          <w:rFonts w:hint="eastAsia" w:ascii="宋体" w:hAnsi="宋体" w:eastAsia="宋体" w:cs="宋体"/>
          <w:b/>
          <w:bCs/>
          <w:color w:val="auto"/>
          <w:spacing w:val="-7"/>
          <w:sz w:val="24"/>
          <w:szCs w:val="24"/>
          <w:highlight w:val="none"/>
        </w:rPr>
        <w:t>第九条</w:t>
      </w:r>
      <w:r>
        <w:rPr>
          <w:rFonts w:hint="eastAsia" w:ascii="宋体" w:hAnsi="宋体" w:eastAsia="宋体" w:cs="宋体"/>
          <w:color w:val="auto"/>
          <w:spacing w:val="-7"/>
          <w:sz w:val="24"/>
          <w:szCs w:val="24"/>
          <w:highlight w:val="none"/>
        </w:rPr>
        <w:t xml:space="preserve">  </w:t>
      </w:r>
      <w:r>
        <w:rPr>
          <w:rFonts w:hint="eastAsia" w:ascii="宋体" w:hAnsi="宋体" w:eastAsia="宋体" w:cs="宋体"/>
          <w:b/>
          <w:bCs/>
          <w:color w:val="auto"/>
          <w:spacing w:val="-7"/>
          <w:sz w:val="24"/>
          <w:szCs w:val="24"/>
          <w:highlight w:val="none"/>
        </w:rPr>
        <w:t>合同的变更和终止</w:t>
      </w:r>
    </w:p>
    <w:p w14:paraId="649637AD">
      <w:pPr>
        <w:pStyle w:val="16"/>
        <w:widowControl/>
        <w:kinsoku w:val="0"/>
        <w:autoSpaceDE w:val="0"/>
        <w:autoSpaceDN w:val="0"/>
        <w:adjustRightInd w:val="0"/>
        <w:snapToGrid w:val="0"/>
        <w:spacing w:before="166" w:line="291" w:lineRule="auto"/>
        <w:ind w:left="6" w:firstLine="489"/>
        <w:textAlignment w:val="baseline"/>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1、除《中华人民共和国政府采购法》</w:t>
      </w:r>
      <w:r>
        <w:rPr>
          <w:rFonts w:hint="eastAsia" w:ascii="宋体" w:hAnsi="宋体" w:eastAsia="宋体" w:cs="宋体"/>
          <w:color w:val="auto"/>
          <w:spacing w:val="8"/>
          <w:sz w:val="24"/>
          <w:szCs w:val="24"/>
          <w:highlight w:val="none"/>
          <w:lang w:eastAsia="zh-CN"/>
        </w:rPr>
        <w:t>第四十九条</w:t>
      </w:r>
      <w:r>
        <w:rPr>
          <w:rFonts w:hint="eastAsia" w:ascii="宋体" w:hAnsi="宋体" w:eastAsia="宋体" w:cs="宋体"/>
          <w:color w:val="auto"/>
          <w:spacing w:val="8"/>
          <w:sz w:val="24"/>
          <w:szCs w:val="24"/>
          <w:highlight w:val="none"/>
        </w:rPr>
        <w:t>、第</w:t>
      </w:r>
      <w:r>
        <w:rPr>
          <w:rFonts w:hint="eastAsia" w:ascii="宋体" w:hAnsi="宋体" w:eastAsia="宋体" w:cs="宋体"/>
          <w:color w:val="auto"/>
          <w:spacing w:val="8"/>
          <w:sz w:val="24"/>
          <w:szCs w:val="24"/>
          <w:highlight w:val="none"/>
          <w:lang w:val="en-US" w:eastAsia="zh-CN"/>
        </w:rPr>
        <w:t>五十</w:t>
      </w:r>
      <w:r>
        <w:rPr>
          <w:rFonts w:hint="eastAsia" w:ascii="宋体" w:hAnsi="宋体" w:eastAsia="宋体" w:cs="宋体"/>
          <w:color w:val="auto"/>
          <w:spacing w:val="8"/>
          <w:sz w:val="24"/>
          <w:szCs w:val="24"/>
          <w:highlight w:val="none"/>
        </w:rPr>
        <w:t>条第二款规定的情形外，本合</w:t>
      </w:r>
      <w:r>
        <w:rPr>
          <w:rFonts w:hint="eastAsia" w:ascii="宋体" w:hAnsi="宋体" w:eastAsia="宋体" w:cs="宋体"/>
          <w:color w:val="auto"/>
          <w:spacing w:val="7"/>
          <w:sz w:val="24"/>
          <w:szCs w:val="24"/>
          <w:highlight w:val="none"/>
        </w:rPr>
        <w:t>同一经</w:t>
      </w:r>
      <w:r>
        <w:rPr>
          <w:rFonts w:hint="eastAsia" w:ascii="宋体" w:hAnsi="宋体" w:eastAsia="宋体" w:cs="宋体"/>
          <w:color w:val="auto"/>
          <w:spacing w:val="-3"/>
          <w:sz w:val="24"/>
          <w:szCs w:val="24"/>
          <w:highlight w:val="none"/>
        </w:rPr>
        <w:t>签订，甲乙双方不得擅自变更、中止或终止合</w:t>
      </w:r>
      <w:r>
        <w:rPr>
          <w:rFonts w:hint="eastAsia" w:ascii="宋体" w:hAnsi="宋体" w:eastAsia="宋体" w:cs="宋体"/>
          <w:color w:val="auto"/>
          <w:spacing w:val="-4"/>
          <w:sz w:val="24"/>
          <w:szCs w:val="24"/>
          <w:highlight w:val="none"/>
        </w:rPr>
        <w:t>同。</w:t>
      </w:r>
    </w:p>
    <w:p w14:paraId="1BE67014">
      <w:pPr>
        <w:pStyle w:val="16"/>
        <w:widowControl/>
        <w:kinsoku w:val="0"/>
        <w:autoSpaceDE w:val="0"/>
        <w:autoSpaceDN w:val="0"/>
        <w:adjustRightInd w:val="0"/>
        <w:snapToGrid w:val="0"/>
        <w:spacing w:before="175" w:line="333" w:lineRule="auto"/>
        <w:ind w:left="6" w:firstLine="479"/>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2、本合同终止时，乙方应撤出本项目，依据甲方要求自行做好工作</w:t>
      </w:r>
      <w:r>
        <w:rPr>
          <w:rFonts w:hint="eastAsia" w:ascii="宋体" w:hAnsi="宋体" w:eastAsia="宋体" w:cs="宋体"/>
          <w:color w:val="auto"/>
          <w:spacing w:val="-1"/>
          <w:sz w:val="24"/>
          <w:szCs w:val="24"/>
          <w:highlight w:val="none"/>
        </w:rPr>
        <w:t>人员的</w:t>
      </w:r>
      <w:r>
        <w:rPr>
          <w:rFonts w:hint="eastAsia" w:ascii="宋体" w:hAnsi="宋体" w:eastAsia="宋体" w:cs="宋体"/>
          <w:color w:val="auto"/>
          <w:spacing w:val="-4"/>
          <w:sz w:val="24"/>
          <w:szCs w:val="24"/>
          <w:highlight w:val="none"/>
        </w:rPr>
        <w:t>交接和善后工作等。如本合同提前终止或解除的，在甲方完成招投标、新服务单</w:t>
      </w:r>
      <w:r>
        <w:rPr>
          <w:rFonts w:hint="eastAsia" w:ascii="宋体" w:hAnsi="宋体" w:eastAsia="宋体" w:cs="宋体"/>
          <w:color w:val="auto"/>
          <w:spacing w:val="-3"/>
          <w:sz w:val="24"/>
          <w:szCs w:val="24"/>
          <w:highlight w:val="none"/>
        </w:rPr>
        <w:t>位入场前，非经甲方书面同意，乙方不得撤出本项目，且仍须严格按照合同约定</w:t>
      </w:r>
      <w:r>
        <w:rPr>
          <w:rFonts w:hint="eastAsia" w:ascii="宋体" w:hAnsi="宋体" w:eastAsia="宋体" w:cs="宋体"/>
          <w:color w:val="auto"/>
          <w:spacing w:val="-4"/>
          <w:sz w:val="24"/>
          <w:szCs w:val="24"/>
          <w:highlight w:val="none"/>
        </w:rPr>
        <w:t>履行各项义务。乙方违反本条款约定的，须向甲方按合</w:t>
      </w:r>
      <w:r>
        <w:rPr>
          <w:rFonts w:hint="eastAsia" w:ascii="宋体" w:hAnsi="宋体" w:eastAsia="宋体" w:cs="宋体"/>
          <w:color w:val="auto"/>
          <w:spacing w:val="-5"/>
          <w:sz w:val="24"/>
          <w:szCs w:val="24"/>
          <w:highlight w:val="none"/>
        </w:rPr>
        <w:t>同总额的20%支付违约金，并另行赔偿由此造成的全部损失。</w:t>
      </w:r>
    </w:p>
    <w:p w14:paraId="141372CF">
      <w:pPr>
        <w:pStyle w:val="16"/>
        <w:widowControl/>
        <w:kinsoku w:val="0"/>
        <w:autoSpaceDE w:val="0"/>
        <w:autoSpaceDN w:val="0"/>
        <w:adjustRightInd w:val="0"/>
        <w:snapToGrid w:val="0"/>
        <w:spacing w:before="182" w:line="219" w:lineRule="auto"/>
        <w:ind w:left="9"/>
        <w:textAlignment w:val="baseline"/>
        <w:outlineLvl w:val="3"/>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第十条</w:t>
      </w:r>
      <w:r>
        <w:rPr>
          <w:rFonts w:hint="eastAsia" w:ascii="宋体" w:hAnsi="宋体" w:eastAsia="宋体" w:cs="宋体"/>
          <w:color w:val="auto"/>
          <w:spacing w:val="99"/>
          <w:sz w:val="24"/>
          <w:szCs w:val="24"/>
          <w:highlight w:val="none"/>
        </w:rPr>
        <w:t xml:space="preserve"> </w:t>
      </w:r>
      <w:r>
        <w:rPr>
          <w:rFonts w:hint="eastAsia" w:ascii="宋体" w:hAnsi="宋体" w:eastAsia="宋体" w:cs="宋体"/>
          <w:b/>
          <w:bCs/>
          <w:color w:val="auto"/>
          <w:spacing w:val="-5"/>
          <w:sz w:val="24"/>
          <w:szCs w:val="24"/>
          <w:highlight w:val="none"/>
        </w:rPr>
        <w:t>诚实信用</w:t>
      </w:r>
    </w:p>
    <w:p w14:paraId="5326E6C5">
      <w:pPr>
        <w:pStyle w:val="16"/>
        <w:widowControl/>
        <w:kinsoku w:val="0"/>
        <w:autoSpaceDE w:val="0"/>
        <w:autoSpaceDN w:val="0"/>
        <w:adjustRightInd w:val="0"/>
        <w:snapToGrid w:val="0"/>
        <w:spacing w:before="179" w:line="360" w:lineRule="auto"/>
        <w:ind w:left="6" w:firstLine="249"/>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乙方应诚实信用，严格按照招标文件要求和承诺履行合同，不向甲方进行商业</w:t>
      </w:r>
      <w:r>
        <w:rPr>
          <w:rFonts w:hint="eastAsia" w:ascii="宋体" w:hAnsi="宋体" w:eastAsia="宋体" w:cs="宋体"/>
          <w:color w:val="auto"/>
          <w:spacing w:val="-4"/>
          <w:sz w:val="24"/>
          <w:szCs w:val="24"/>
          <w:highlight w:val="none"/>
        </w:rPr>
        <w:t>贿赂或者提供不正当利益。</w:t>
      </w:r>
    </w:p>
    <w:p w14:paraId="06A342FC">
      <w:pPr>
        <w:pStyle w:val="16"/>
        <w:widowControl/>
        <w:kinsoku w:val="0"/>
        <w:autoSpaceDE w:val="0"/>
        <w:autoSpaceDN w:val="0"/>
        <w:adjustRightInd w:val="0"/>
        <w:snapToGrid w:val="0"/>
        <w:spacing w:line="219" w:lineRule="auto"/>
        <w:ind w:left="9"/>
        <w:textAlignment w:val="baseline"/>
        <w:outlineLvl w:val="3"/>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第十一条</w:t>
      </w:r>
      <w:r>
        <w:rPr>
          <w:rFonts w:hint="eastAsia" w:ascii="宋体" w:hAnsi="宋体" w:eastAsia="宋体" w:cs="宋体"/>
          <w:color w:val="auto"/>
          <w:spacing w:val="99"/>
          <w:sz w:val="24"/>
          <w:szCs w:val="24"/>
          <w:highlight w:val="none"/>
        </w:rPr>
        <w:t xml:space="preserve"> </w:t>
      </w:r>
      <w:r>
        <w:rPr>
          <w:rFonts w:hint="eastAsia" w:ascii="宋体" w:hAnsi="宋体" w:eastAsia="宋体" w:cs="宋体"/>
          <w:b/>
          <w:bCs/>
          <w:color w:val="auto"/>
          <w:spacing w:val="-5"/>
          <w:sz w:val="24"/>
          <w:szCs w:val="24"/>
          <w:highlight w:val="none"/>
        </w:rPr>
        <w:t>合同工生效及其他</w:t>
      </w:r>
    </w:p>
    <w:p w14:paraId="302BA38F">
      <w:pPr>
        <w:pStyle w:val="16"/>
        <w:widowControl/>
        <w:kinsoku w:val="0"/>
        <w:autoSpaceDE w:val="0"/>
        <w:autoSpaceDN w:val="0"/>
        <w:adjustRightInd w:val="0"/>
        <w:snapToGrid w:val="0"/>
        <w:spacing w:before="173" w:line="315" w:lineRule="auto"/>
        <w:ind w:left="6" w:firstLine="599"/>
        <w:textAlignment w:val="baseline"/>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（一）合同经甲乙双方代表签字（章）并加盖公章（或合同专用章），</w:t>
      </w:r>
      <w:r>
        <w:rPr>
          <w:rFonts w:hint="eastAsia" w:ascii="宋体" w:hAnsi="宋体" w:eastAsia="宋体" w:cs="宋体"/>
          <w:color w:val="auto"/>
          <w:spacing w:val="17"/>
          <w:sz w:val="24"/>
          <w:szCs w:val="24"/>
          <w:highlight w:val="none"/>
        </w:rPr>
        <w:t>且在</w:t>
      </w:r>
      <w:r>
        <w:rPr>
          <w:rFonts w:hint="eastAsia" w:ascii="宋体" w:hAnsi="宋体" w:eastAsia="宋体" w:cs="宋体"/>
          <w:color w:val="auto"/>
          <w:spacing w:val="-3"/>
          <w:sz w:val="24"/>
          <w:szCs w:val="24"/>
          <w:highlight w:val="none"/>
        </w:rPr>
        <w:t>采购方收到供方提交的履约保证金并见证后即生效。履约保证金在</w:t>
      </w:r>
      <w:r>
        <w:rPr>
          <w:rFonts w:hint="eastAsia" w:ascii="宋体" w:hAnsi="宋体" w:eastAsia="宋体" w:cs="宋体"/>
          <w:color w:val="auto"/>
          <w:spacing w:val="-4"/>
          <w:sz w:val="24"/>
          <w:szCs w:val="24"/>
          <w:highlight w:val="none"/>
        </w:rPr>
        <w:t>本项目验收合</w:t>
      </w:r>
      <w:r>
        <w:rPr>
          <w:rFonts w:hint="eastAsia" w:ascii="宋体" w:hAnsi="宋体" w:eastAsia="宋体" w:cs="宋体"/>
          <w:color w:val="auto"/>
          <w:spacing w:val="-2"/>
          <w:sz w:val="24"/>
          <w:szCs w:val="24"/>
          <w:highlight w:val="none"/>
        </w:rPr>
        <w:t>格后，在供方提供收到返还履约保证金的收据后无息退还。</w:t>
      </w:r>
    </w:p>
    <w:p w14:paraId="26345585">
      <w:pPr>
        <w:pStyle w:val="16"/>
        <w:widowControl/>
        <w:kinsoku w:val="0"/>
        <w:autoSpaceDE w:val="0"/>
        <w:autoSpaceDN w:val="0"/>
        <w:adjustRightInd w:val="0"/>
        <w:snapToGrid w:val="0"/>
        <w:spacing w:before="176" w:line="320" w:lineRule="auto"/>
        <w:ind w:left="6" w:firstLine="599"/>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（二）合同签订后甲乙双方即直接产生权利与义务的关系，合同执行过程中</w:t>
      </w:r>
      <w:r>
        <w:rPr>
          <w:rFonts w:hint="eastAsia" w:ascii="宋体" w:hAnsi="宋体" w:eastAsia="宋体" w:cs="宋体"/>
          <w:color w:val="auto"/>
          <w:spacing w:val="-4"/>
          <w:sz w:val="24"/>
          <w:szCs w:val="24"/>
          <w:highlight w:val="none"/>
        </w:rPr>
        <w:t>出现的问题应按照合同约定、法律法规的规定办理，在合同履行过程中，双方如有争议，由滨湖区公共资源交易中心协调解决。如协商不能解决，双方可向甲方</w:t>
      </w:r>
      <w:r>
        <w:rPr>
          <w:rFonts w:hint="eastAsia" w:ascii="宋体" w:hAnsi="宋体" w:eastAsia="宋体" w:cs="宋体"/>
          <w:color w:val="auto"/>
          <w:spacing w:val="-2"/>
          <w:sz w:val="24"/>
          <w:szCs w:val="24"/>
          <w:highlight w:val="none"/>
        </w:rPr>
        <w:t>所在地人民法院提起诉讼，诉讼期间，本合同应继续履行。</w:t>
      </w:r>
    </w:p>
    <w:p w14:paraId="20F053CB">
      <w:pPr>
        <w:pStyle w:val="16"/>
        <w:widowControl/>
        <w:kinsoku w:val="0"/>
        <w:autoSpaceDE w:val="0"/>
        <w:autoSpaceDN w:val="0"/>
        <w:adjustRightInd w:val="0"/>
        <w:snapToGrid w:val="0"/>
        <w:spacing w:before="187" w:line="219" w:lineRule="auto"/>
        <w:ind w:left="606"/>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（三）乙方工作人员如需在甲方食堂用餐的，应按时定期结算餐费。</w:t>
      </w:r>
    </w:p>
    <w:p w14:paraId="25949C5C">
      <w:pPr>
        <w:pStyle w:val="16"/>
        <w:widowControl/>
        <w:kinsoku w:val="0"/>
        <w:autoSpaceDE w:val="0"/>
        <w:autoSpaceDN w:val="0"/>
        <w:adjustRightInd w:val="0"/>
        <w:snapToGrid w:val="0"/>
        <w:spacing w:before="186" w:line="314" w:lineRule="auto"/>
        <w:ind w:left="6" w:firstLine="599"/>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（四）合同在执行过程中出现的未尽事宜，双方在</w:t>
      </w:r>
      <w:r>
        <w:rPr>
          <w:rFonts w:hint="eastAsia" w:ascii="宋体" w:hAnsi="宋体" w:eastAsia="宋体" w:cs="宋体"/>
          <w:color w:val="auto"/>
          <w:spacing w:val="-1"/>
          <w:sz w:val="24"/>
          <w:szCs w:val="24"/>
          <w:highlight w:val="none"/>
        </w:rPr>
        <w:t>不违背本合同和招标文件</w:t>
      </w:r>
      <w:r>
        <w:rPr>
          <w:rFonts w:hint="eastAsia" w:ascii="宋体" w:hAnsi="宋体" w:eastAsia="宋体" w:cs="宋体"/>
          <w:color w:val="auto"/>
          <w:spacing w:val="-4"/>
          <w:sz w:val="24"/>
          <w:szCs w:val="24"/>
          <w:highlight w:val="none"/>
        </w:rPr>
        <w:t>的原则下协商解决，协商结果以书面形式签订补充协议，且补充协议与本合同具</w:t>
      </w:r>
      <w:r>
        <w:rPr>
          <w:rFonts w:hint="eastAsia" w:ascii="宋体" w:hAnsi="宋体" w:eastAsia="宋体" w:cs="宋体"/>
          <w:color w:val="auto"/>
          <w:spacing w:val="-7"/>
          <w:sz w:val="24"/>
          <w:szCs w:val="24"/>
          <w:highlight w:val="none"/>
        </w:rPr>
        <w:t>有同等效力。</w:t>
      </w:r>
    </w:p>
    <w:p w14:paraId="198FE9E5">
      <w:pPr>
        <w:pStyle w:val="16"/>
        <w:widowControl/>
        <w:kinsoku w:val="0"/>
        <w:autoSpaceDE w:val="0"/>
        <w:autoSpaceDN w:val="0"/>
        <w:adjustRightInd w:val="0"/>
        <w:snapToGrid w:val="0"/>
        <w:spacing w:before="185" w:line="298" w:lineRule="auto"/>
        <w:ind w:left="6" w:firstLine="599"/>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（五）</w:t>
      </w:r>
      <w:r>
        <w:rPr>
          <w:rFonts w:hint="eastAsia" w:ascii="宋体" w:hAnsi="宋体" w:eastAsia="宋体" w:cs="宋体"/>
          <w:color w:val="auto"/>
          <w:spacing w:val="2"/>
          <w:sz w:val="24"/>
          <w:szCs w:val="24"/>
          <w:highlight w:val="none"/>
          <w:u w:val="single"/>
        </w:rPr>
        <w:t>甲乙双方确认：对本合同条款及后果均已知悉，一致确认不存在欺</w:t>
      </w:r>
      <w:r>
        <w:rPr>
          <w:rFonts w:hint="eastAsia" w:ascii="宋体" w:hAnsi="宋体" w:eastAsia="宋体" w:cs="宋体"/>
          <w:color w:val="auto"/>
          <w:spacing w:val="1"/>
          <w:sz w:val="24"/>
          <w:szCs w:val="24"/>
          <w:highlight w:val="none"/>
          <w:u w:val="single"/>
        </w:rPr>
        <w:t>诈、胁迫、乘人之危、重大误解、显失公平等任何可能导致合同无效或被撤销的情形。</w:t>
      </w:r>
    </w:p>
    <w:p w14:paraId="1914503D">
      <w:pPr>
        <w:widowControl/>
        <w:kinsoku w:val="0"/>
        <w:autoSpaceDE w:val="0"/>
        <w:autoSpaceDN w:val="0"/>
        <w:adjustRightInd w:val="0"/>
        <w:snapToGrid w:val="0"/>
        <w:textAlignment w:val="baseline"/>
        <w:rPr>
          <w:rFonts w:ascii="宋体" w:hAnsi="宋体" w:cs="宋体"/>
          <w:color w:val="auto"/>
          <w:sz w:val="24"/>
          <w:szCs w:val="24"/>
          <w:highlight w:val="none"/>
        </w:rPr>
        <w:sectPr>
          <w:headerReference r:id="rId5" w:type="default"/>
          <w:pgSz w:w="11890" w:h="16820"/>
          <w:pgMar w:top="1440" w:right="1080" w:bottom="1440" w:left="1080" w:header="0" w:footer="0" w:gutter="0"/>
          <w:cols w:equalWidth="0" w:num="1">
            <w:col w:w="10126"/>
          </w:cols>
        </w:sectPr>
      </w:pPr>
    </w:p>
    <w:p w14:paraId="4A31A582">
      <w:pPr>
        <w:pStyle w:val="16"/>
        <w:widowControl/>
        <w:kinsoku w:val="0"/>
        <w:autoSpaceDE w:val="0"/>
        <w:autoSpaceDN w:val="0"/>
        <w:adjustRightInd w:val="0"/>
        <w:snapToGrid w:val="0"/>
        <w:spacing w:before="185" w:line="298" w:lineRule="auto"/>
        <w:textAlignment w:val="baseline"/>
        <w:rPr>
          <w:rFonts w:ascii="宋体" w:hAnsi="宋体" w:eastAsia="宋体" w:cs="宋体"/>
          <w:color w:val="auto"/>
          <w:spacing w:val="1"/>
          <w:sz w:val="24"/>
          <w:szCs w:val="24"/>
          <w:highlight w:val="none"/>
          <w:u w:val="single"/>
        </w:rPr>
      </w:pPr>
    </w:p>
    <w:p w14:paraId="5AEB231E">
      <w:pPr>
        <w:pStyle w:val="16"/>
        <w:widowControl/>
        <w:kinsoku w:val="0"/>
        <w:autoSpaceDE w:val="0"/>
        <w:autoSpaceDN w:val="0"/>
        <w:adjustRightInd w:val="0"/>
        <w:snapToGrid w:val="0"/>
        <w:spacing w:before="75" w:line="219" w:lineRule="auto"/>
        <w:ind w:left="24"/>
        <w:textAlignment w:val="baseline"/>
        <w:rPr>
          <w:rFonts w:ascii="宋体" w:hAnsi="宋体" w:eastAsia="宋体" w:cs="宋体"/>
          <w:color w:val="auto"/>
          <w:spacing w:val="25"/>
          <w:sz w:val="24"/>
          <w:szCs w:val="24"/>
          <w:highlight w:val="none"/>
        </w:rPr>
      </w:pPr>
    </w:p>
    <w:p w14:paraId="4FAE2010">
      <w:pPr>
        <w:pStyle w:val="16"/>
        <w:widowControl/>
        <w:kinsoku w:val="0"/>
        <w:autoSpaceDE w:val="0"/>
        <w:autoSpaceDN w:val="0"/>
        <w:adjustRightInd w:val="0"/>
        <w:snapToGrid w:val="0"/>
        <w:spacing w:before="75" w:line="219" w:lineRule="auto"/>
        <w:ind w:left="24"/>
        <w:textAlignment w:val="baseline"/>
        <w:rPr>
          <w:rFonts w:ascii="宋体" w:hAnsi="宋体" w:eastAsia="宋体" w:cs="宋体"/>
          <w:color w:val="auto"/>
          <w:spacing w:val="25"/>
          <w:sz w:val="24"/>
          <w:szCs w:val="24"/>
          <w:highlight w:val="none"/>
        </w:rPr>
      </w:pPr>
    </w:p>
    <w:p w14:paraId="3F011546">
      <w:pPr>
        <w:pStyle w:val="16"/>
        <w:widowControl/>
        <w:kinsoku w:val="0"/>
        <w:autoSpaceDE w:val="0"/>
        <w:autoSpaceDN w:val="0"/>
        <w:adjustRightInd w:val="0"/>
        <w:snapToGrid w:val="0"/>
        <w:spacing w:before="75" w:line="219" w:lineRule="auto"/>
        <w:ind w:left="24"/>
        <w:textAlignment w:val="baseline"/>
        <w:rPr>
          <w:rFonts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甲方（采购人）：（签章）</w:t>
      </w:r>
    </w:p>
    <w:p w14:paraId="774B87FE">
      <w:pPr>
        <w:pStyle w:val="16"/>
        <w:widowControl/>
        <w:kinsoku w:val="0"/>
        <w:autoSpaceDE w:val="0"/>
        <w:autoSpaceDN w:val="0"/>
        <w:adjustRightInd w:val="0"/>
        <w:snapToGrid w:val="0"/>
        <w:spacing w:before="149" w:line="363" w:lineRule="auto"/>
        <w:ind w:left="24"/>
        <w:textAlignment w:val="baseline"/>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无锡市交通运输综合行政执法支队 </w:t>
      </w:r>
    </w:p>
    <w:p w14:paraId="586308D2">
      <w:pPr>
        <w:pStyle w:val="16"/>
        <w:widowControl/>
        <w:kinsoku w:val="0"/>
        <w:autoSpaceDE w:val="0"/>
        <w:autoSpaceDN w:val="0"/>
        <w:adjustRightInd w:val="0"/>
        <w:snapToGrid w:val="0"/>
        <w:spacing w:before="149" w:line="363" w:lineRule="auto"/>
        <w:ind w:left="24"/>
        <w:textAlignment w:val="baseline"/>
        <w:rPr>
          <w:rFonts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法定（授权）代表人：</w:t>
      </w:r>
    </w:p>
    <w:p w14:paraId="5A416179">
      <w:pPr>
        <w:pStyle w:val="16"/>
        <w:widowControl/>
        <w:kinsoku w:val="0"/>
        <w:autoSpaceDE w:val="0"/>
        <w:autoSpaceDN w:val="0"/>
        <w:adjustRightInd w:val="0"/>
        <w:snapToGrid w:val="0"/>
        <w:spacing w:before="6" w:line="229" w:lineRule="auto"/>
        <w:ind w:left="24"/>
        <w:textAlignment w:val="baseline"/>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地址：</w:t>
      </w:r>
    </w:p>
    <w:p w14:paraId="382C6B76">
      <w:pPr>
        <w:pStyle w:val="16"/>
        <w:widowControl/>
        <w:kinsoku w:val="0"/>
        <w:autoSpaceDE w:val="0"/>
        <w:autoSpaceDN w:val="0"/>
        <w:adjustRightInd w:val="0"/>
        <w:snapToGrid w:val="0"/>
        <w:spacing w:before="163" w:line="219" w:lineRule="auto"/>
        <w:ind w:left="494"/>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9"/>
          <w:sz w:val="24"/>
          <w:szCs w:val="24"/>
          <w:highlight w:val="none"/>
        </w:rPr>
        <w:t>日</w:t>
      </w:r>
    </w:p>
    <w:p w14:paraId="69D0EB2B">
      <w:pPr>
        <w:widowControl/>
        <w:kinsoku w:val="0"/>
        <w:autoSpaceDE w:val="0"/>
        <w:autoSpaceDN w:val="0"/>
        <w:adjustRightInd w:val="0"/>
        <w:snapToGrid w:val="0"/>
        <w:spacing w:before="21"/>
        <w:textAlignment w:val="baseline"/>
        <w:rPr>
          <w:rFonts w:ascii="宋体" w:hAnsi="宋体" w:cs="宋体"/>
          <w:color w:val="auto"/>
          <w:sz w:val="24"/>
          <w:szCs w:val="24"/>
          <w:highlight w:val="none"/>
        </w:rPr>
      </w:pPr>
    </w:p>
    <w:p w14:paraId="7C70AE5D">
      <w:pPr>
        <w:widowControl/>
        <w:kinsoku w:val="0"/>
        <w:autoSpaceDE w:val="0"/>
        <w:autoSpaceDN w:val="0"/>
        <w:adjustRightInd w:val="0"/>
        <w:snapToGrid w:val="0"/>
        <w:spacing w:before="21"/>
        <w:textAlignment w:val="baseline"/>
        <w:rPr>
          <w:rFonts w:ascii="宋体" w:hAnsi="宋体" w:cs="宋体"/>
          <w:color w:val="auto"/>
          <w:sz w:val="24"/>
          <w:szCs w:val="24"/>
          <w:highlight w:val="none"/>
        </w:rPr>
      </w:pPr>
    </w:p>
    <w:p w14:paraId="6393DCDC">
      <w:pPr>
        <w:widowControl/>
        <w:kinsoku w:val="0"/>
        <w:autoSpaceDE w:val="0"/>
        <w:autoSpaceDN w:val="0"/>
        <w:adjustRightInd w:val="0"/>
        <w:snapToGrid w:val="0"/>
        <w:spacing w:before="21"/>
        <w:textAlignment w:val="baseline"/>
        <w:rPr>
          <w:rFonts w:ascii="宋体" w:hAnsi="宋体" w:cs="宋体"/>
          <w:color w:val="auto"/>
          <w:sz w:val="24"/>
          <w:szCs w:val="24"/>
          <w:highlight w:val="none"/>
        </w:rPr>
      </w:pPr>
    </w:p>
    <w:p w14:paraId="75CB1EFA">
      <w:pPr>
        <w:widowControl/>
        <w:kinsoku w:val="0"/>
        <w:autoSpaceDE w:val="0"/>
        <w:autoSpaceDN w:val="0"/>
        <w:adjustRightInd w:val="0"/>
        <w:snapToGrid w:val="0"/>
        <w:spacing w:before="21"/>
        <w:textAlignment w:val="baseline"/>
        <w:rPr>
          <w:rFonts w:ascii="宋体" w:hAnsi="宋体" w:cs="宋体"/>
          <w:color w:val="auto"/>
          <w:sz w:val="24"/>
          <w:szCs w:val="24"/>
          <w:highlight w:val="none"/>
        </w:rPr>
      </w:pPr>
    </w:p>
    <w:p w14:paraId="00793A1D">
      <w:pPr>
        <w:widowControl/>
        <w:kinsoku w:val="0"/>
        <w:autoSpaceDE w:val="0"/>
        <w:autoSpaceDN w:val="0"/>
        <w:adjustRightInd w:val="0"/>
        <w:snapToGrid w:val="0"/>
        <w:spacing w:line="14" w:lineRule="auto"/>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br w:type="column"/>
      </w:r>
    </w:p>
    <w:p w14:paraId="24EF6B27">
      <w:pPr>
        <w:pStyle w:val="16"/>
        <w:widowControl/>
        <w:kinsoku w:val="0"/>
        <w:autoSpaceDE w:val="0"/>
        <w:autoSpaceDN w:val="0"/>
        <w:adjustRightInd w:val="0"/>
        <w:snapToGrid w:val="0"/>
        <w:spacing w:before="75" w:line="219" w:lineRule="auto"/>
        <w:ind w:left="80"/>
        <w:textAlignment w:val="baseline"/>
        <w:rPr>
          <w:rFonts w:ascii="宋体" w:hAnsi="宋体" w:eastAsia="宋体" w:cs="宋体"/>
          <w:color w:val="auto"/>
          <w:spacing w:val="32"/>
          <w:sz w:val="24"/>
          <w:szCs w:val="24"/>
          <w:highlight w:val="none"/>
        </w:rPr>
      </w:pPr>
    </w:p>
    <w:p w14:paraId="65293633">
      <w:pPr>
        <w:pStyle w:val="16"/>
        <w:widowControl/>
        <w:kinsoku w:val="0"/>
        <w:autoSpaceDE w:val="0"/>
        <w:autoSpaceDN w:val="0"/>
        <w:adjustRightInd w:val="0"/>
        <w:snapToGrid w:val="0"/>
        <w:spacing w:before="75" w:line="219" w:lineRule="auto"/>
        <w:ind w:left="80"/>
        <w:textAlignment w:val="baseline"/>
        <w:rPr>
          <w:rFonts w:ascii="宋体" w:hAnsi="宋体" w:eastAsia="宋体" w:cs="宋体"/>
          <w:color w:val="auto"/>
          <w:spacing w:val="32"/>
          <w:sz w:val="24"/>
          <w:szCs w:val="24"/>
          <w:highlight w:val="none"/>
        </w:rPr>
      </w:pPr>
    </w:p>
    <w:p w14:paraId="48E4CC1A">
      <w:pPr>
        <w:pStyle w:val="16"/>
        <w:widowControl/>
        <w:kinsoku w:val="0"/>
        <w:autoSpaceDE w:val="0"/>
        <w:autoSpaceDN w:val="0"/>
        <w:adjustRightInd w:val="0"/>
        <w:snapToGrid w:val="0"/>
        <w:spacing w:before="75" w:line="219" w:lineRule="auto"/>
        <w:ind w:left="80"/>
        <w:textAlignment w:val="baseline"/>
        <w:rPr>
          <w:rFonts w:ascii="宋体" w:hAnsi="宋体" w:eastAsia="宋体" w:cs="宋体"/>
          <w:color w:val="auto"/>
          <w:spacing w:val="32"/>
          <w:sz w:val="24"/>
          <w:szCs w:val="24"/>
          <w:highlight w:val="none"/>
        </w:rPr>
      </w:pPr>
    </w:p>
    <w:p w14:paraId="5FF593E7">
      <w:pPr>
        <w:pStyle w:val="16"/>
        <w:widowControl/>
        <w:kinsoku w:val="0"/>
        <w:autoSpaceDE w:val="0"/>
        <w:autoSpaceDN w:val="0"/>
        <w:adjustRightInd w:val="0"/>
        <w:snapToGrid w:val="0"/>
        <w:spacing w:before="75" w:line="219" w:lineRule="auto"/>
        <w:ind w:left="80"/>
        <w:textAlignment w:val="baseline"/>
        <w:rPr>
          <w:rFonts w:ascii="宋体" w:hAnsi="宋体" w:eastAsia="宋体" w:cs="宋体"/>
          <w:color w:val="auto"/>
          <w:sz w:val="24"/>
          <w:szCs w:val="24"/>
          <w:highlight w:val="none"/>
        </w:rPr>
      </w:pPr>
      <w:r>
        <w:rPr>
          <w:rFonts w:hint="eastAsia" w:ascii="宋体" w:hAnsi="宋体" w:eastAsia="宋体" w:cs="宋体"/>
          <w:color w:val="auto"/>
          <w:spacing w:val="32"/>
          <w:sz w:val="24"/>
          <w:szCs w:val="24"/>
          <w:highlight w:val="none"/>
        </w:rPr>
        <w:t>乙方（中标方）：（签章）</w:t>
      </w:r>
    </w:p>
    <w:p w14:paraId="1DED949E">
      <w:pPr>
        <w:pStyle w:val="16"/>
        <w:widowControl/>
        <w:kinsoku w:val="0"/>
        <w:autoSpaceDE w:val="0"/>
        <w:autoSpaceDN w:val="0"/>
        <w:adjustRightInd w:val="0"/>
        <w:snapToGrid w:val="0"/>
        <w:spacing w:before="177" w:line="219" w:lineRule="auto"/>
        <w:ind w:left="80"/>
        <w:textAlignment w:val="baseline"/>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法定（授权）代表人：</w:t>
      </w:r>
    </w:p>
    <w:p w14:paraId="55B8137C">
      <w:pPr>
        <w:pStyle w:val="16"/>
        <w:widowControl/>
        <w:kinsoku w:val="0"/>
        <w:autoSpaceDE w:val="0"/>
        <w:autoSpaceDN w:val="0"/>
        <w:adjustRightInd w:val="0"/>
        <w:snapToGrid w:val="0"/>
        <w:spacing w:before="177" w:line="219" w:lineRule="auto"/>
        <w:ind w:left="80"/>
        <w:textAlignment w:val="baseline"/>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地址：</w:t>
      </w:r>
    </w:p>
    <w:p w14:paraId="00FCFEB2">
      <w:pPr>
        <w:pStyle w:val="16"/>
        <w:widowControl/>
        <w:kinsoku w:val="0"/>
        <w:autoSpaceDE w:val="0"/>
        <w:autoSpaceDN w:val="0"/>
        <w:adjustRightInd w:val="0"/>
        <w:snapToGrid w:val="0"/>
        <w:spacing w:before="110" w:line="232" w:lineRule="auto"/>
        <w:ind w:left="1169"/>
        <w:textAlignment w:val="baseline"/>
        <w:rPr>
          <w:rFonts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9"/>
          <w:sz w:val="24"/>
          <w:szCs w:val="24"/>
          <w:highlight w:val="none"/>
        </w:rPr>
        <w:t xml:space="preserve"> 月       日</w:t>
      </w:r>
    </w:p>
    <w:p w14:paraId="6250339A">
      <w:pPr>
        <w:pStyle w:val="16"/>
        <w:widowControl/>
        <w:kinsoku w:val="0"/>
        <w:autoSpaceDE w:val="0"/>
        <w:autoSpaceDN w:val="0"/>
        <w:adjustRightInd w:val="0"/>
        <w:snapToGrid w:val="0"/>
        <w:spacing w:before="107" w:line="219" w:lineRule="auto"/>
        <w:textAlignment w:val="baseline"/>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供方户名：</w:t>
      </w:r>
    </w:p>
    <w:p w14:paraId="6ABC4A04">
      <w:pPr>
        <w:pStyle w:val="16"/>
        <w:widowControl/>
        <w:kinsoku w:val="0"/>
        <w:autoSpaceDE w:val="0"/>
        <w:autoSpaceDN w:val="0"/>
        <w:adjustRightInd w:val="0"/>
        <w:snapToGrid w:val="0"/>
        <w:spacing w:before="197" w:line="219" w:lineRule="auto"/>
        <w:ind w:left="80"/>
        <w:textAlignment w:val="baseline"/>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供方开户银行：</w:t>
      </w:r>
    </w:p>
    <w:p w14:paraId="3AC2655A">
      <w:pPr>
        <w:pStyle w:val="16"/>
        <w:widowControl/>
        <w:kinsoku w:val="0"/>
        <w:autoSpaceDE w:val="0"/>
        <w:autoSpaceDN w:val="0"/>
        <w:adjustRightInd w:val="0"/>
        <w:snapToGrid w:val="0"/>
        <w:spacing w:before="197" w:line="219" w:lineRule="auto"/>
        <w:ind w:left="80"/>
        <w:textAlignment w:val="baseline"/>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供方账号：</w:t>
      </w:r>
    </w:p>
    <w:p w14:paraId="55D057A9">
      <w:pPr>
        <w:widowControl/>
        <w:kinsoku w:val="0"/>
        <w:autoSpaceDE w:val="0"/>
        <w:autoSpaceDN w:val="0"/>
        <w:adjustRightInd w:val="0"/>
        <w:snapToGrid w:val="0"/>
        <w:spacing w:line="219" w:lineRule="auto"/>
        <w:textAlignment w:val="baseline"/>
        <w:rPr>
          <w:rFonts w:ascii="宋体" w:hAnsi="宋体" w:cs="宋体"/>
          <w:color w:val="auto"/>
          <w:sz w:val="24"/>
          <w:szCs w:val="24"/>
          <w:highlight w:val="none"/>
        </w:rPr>
        <w:sectPr>
          <w:type w:val="continuous"/>
          <w:pgSz w:w="11890" w:h="16820"/>
          <w:pgMar w:top="1440" w:right="1080" w:bottom="1440" w:left="1080" w:header="0" w:footer="0" w:gutter="0"/>
          <w:cols w:equalWidth="0" w:num="2">
            <w:col w:w="4790" w:space="100"/>
            <w:col w:w="4840"/>
          </w:cols>
        </w:sectPr>
      </w:pPr>
    </w:p>
    <w:p w14:paraId="1058A37F">
      <w:pPr>
        <w:jc w:val="left"/>
        <w:rPr>
          <w:rFonts w:ascii="黑体" w:eastAsia="黑体"/>
          <w:bCs/>
          <w:color w:val="auto"/>
          <w:sz w:val="24"/>
          <w:szCs w:val="24"/>
          <w:highlight w:val="none"/>
        </w:rPr>
      </w:pPr>
      <w:r>
        <w:rPr>
          <w:rFonts w:hint="eastAsia" w:ascii="黑体" w:eastAsia="黑体"/>
          <w:bCs/>
          <w:color w:val="auto"/>
          <w:sz w:val="24"/>
          <w:szCs w:val="24"/>
          <w:highlight w:val="none"/>
        </w:rPr>
        <w:t>附件：投标文件格式</w:t>
      </w:r>
    </w:p>
    <w:p w14:paraId="47286C9A">
      <w:pPr>
        <w:rPr>
          <w:rFonts w:ascii="黑体" w:eastAsia="黑体"/>
          <w:bCs/>
          <w:color w:val="auto"/>
          <w:sz w:val="32"/>
          <w:highlight w:val="none"/>
        </w:rPr>
      </w:pPr>
    </w:p>
    <w:p w14:paraId="44788AA5">
      <w:pPr>
        <w:pStyle w:val="16"/>
        <w:rPr>
          <w:rFonts w:ascii="黑体" w:eastAsia="黑体"/>
          <w:bCs/>
          <w:color w:val="auto"/>
          <w:sz w:val="32"/>
          <w:highlight w:val="none"/>
        </w:rPr>
      </w:pPr>
    </w:p>
    <w:p w14:paraId="1E0D7C86">
      <w:pPr>
        <w:rPr>
          <w:rFonts w:ascii="黑体" w:eastAsia="黑体"/>
          <w:bCs/>
          <w:color w:val="auto"/>
          <w:sz w:val="32"/>
          <w:highlight w:val="none"/>
        </w:rPr>
      </w:pPr>
    </w:p>
    <w:p w14:paraId="4989FD0E">
      <w:pPr>
        <w:pStyle w:val="16"/>
        <w:rPr>
          <w:rFonts w:ascii="黑体" w:eastAsia="黑体"/>
          <w:bCs/>
          <w:color w:val="auto"/>
          <w:sz w:val="32"/>
          <w:highlight w:val="none"/>
        </w:rPr>
      </w:pPr>
    </w:p>
    <w:p w14:paraId="575F8C72">
      <w:pPr>
        <w:rPr>
          <w:color w:val="auto"/>
          <w:highlight w:val="none"/>
        </w:rPr>
      </w:pPr>
    </w:p>
    <w:p w14:paraId="5A0E5406">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3FE94DD7">
      <w:pPr>
        <w:jc w:val="center"/>
        <w:rPr>
          <w:rFonts w:ascii="黑体" w:eastAsia="黑体"/>
          <w:bCs/>
          <w:color w:val="auto"/>
          <w:sz w:val="72"/>
          <w:highlight w:val="none"/>
        </w:rPr>
      </w:pPr>
    </w:p>
    <w:p w14:paraId="7CD1B6DD">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09ED15E9">
      <w:pPr>
        <w:jc w:val="center"/>
        <w:rPr>
          <w:rFonts w:ascii="黑体" w:eastAsia="黑体"/>
          <w:bCs/>
          <w:color w:val="auto"/>
          <w:sz w:val="72"/>
          <w:highlight w:val="none"/>
        </w:rPr>
      </w:pPr>
    </w:p>
    <w:p w14:paraId="1B05D1B9">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3F518DB1">
      <w:pPr>
        <w:jc w:val="center"/>
        <w:rPr>
          <w:rFonts w:ascii="黑体" w:eastAsia="黑体"/>
          <w:bCs/>
          <w:color w:val="auto"/>
          <w:sz w:val="52"/>
          <w:szCs w:val="52"/>
          <w:highlight w:val="none"/>
        </w:rPr>
      </w:pPr>
    </w:p>
    <w:p w14:paraId="5D3B3BE6">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27626947">
      <w:pPr>
        <w:rPr>
          <w:rFonts w:ascii="楷体_GB2312" w:eastAsia="楷体_GB2312"/>
          <w:bCs/>
          <w:color w:val="auto"/>
          <w:sz w:val="72"/>
          <w:highlight w:val="none"/>
        </w:rPr>
      </w:pPr>
    </w:p>
    <w:p w14:paraId="7B7819E8">
      <w:pPr>
        <w:pStyle w:val="16"/>
        <w:rPr>
          <w:rFonts w:ascii="楷体_GB2312" w:eastAsia="楷体_GB2312"/>
          <w:bCs/>
          <w:color w:val="auto"/>
          <w:sz w:val="72"/>
          <w:highlight w:val="none"/>
        </w:rPr>
      </w:pPr>
    </w:p>
    <w:p w14:paraId="4F4B8CCA">
      <w:pPr>
        <w:rPr>
          <w:color w:val="auto"/>
          <w:highlight w:val="none"/>
        </w:rPr>
      </w:pPr>
    </w:p>
    <w:p w14:paraId="7DB6B9CA">
      <w:pPr>
        <w:rPr>
          <w:rFonts w:ascii="楷体_GB2312" w:eastAsia="楷体_GB2312"/>
          <w:bCs/>
          <w:color w:val="auto"/>
          <w:sz w:val="28"/>
          <w:highlight w:val="none"/>
        </w:rPr>
      </w:pPr>
    </w:p>
    <w:p w14:paraId="1C7FCACB">
      <w:pPr>
        <w:spacing w:line="360" w:lineRule="auto"/>
        <w:ind w:firstLine="561"/>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采购项目编号：JSZC-320200-WHJZ-G2025-0002 </w:t>
      </w:r>
    </w:p>
    <w:p w14:paraId="531715FF">
      <w:pPr>
        <w:spacing w:line="360" w:lineRule="auto"/>
        <w:ind w:firstLine="561"/>
        <w:rPr>
          <w:rFonts w:ascii="黑体" w:eastAsia="黑体"/>
          <w:bCs/>
          <w:color w:val="auto"/>
          <w:sz w:val="28"/>
          <w:szCs w:val="28"/>
          <w:highlight w:val="none"/>
        </w:rPr>
      </w:pPr>
      <w:r>
        <w:rPr>
          <w:rFonts w:hint="eastAsia" w:ascii="黑体" w:eastAsia="黑体"/>
          <w:bCs/>
          <w:color w:val="auto"/>
          <w:sz w:val="28"/>
          <w:szCs w:val="28"/>
          <w:highlight w:val="none"/>
        </w:rPr>
        <w:t>采购项目名称：无锡市交通运输综合行政执法支队食堂服务外包项目</w:t>
      </w:r>
    </w:p>
    <w:p w14:paraId="5AA038A1">
      <w:pPr>
        <w:spacing w:line="360" w:lineRule="auto"/>
        <w:ind w:firstLine="561"/>
        <w:rPr>
          <w:rFonts w:ascii="黑体" w:eastAsia="黑体"/>
          <w:bCs/>
          <w:color w:val="auto"/>
          <w:sz w:val="28"/>
          <w:szCs w:val="28"/>
          <w:highlight w:val="none"/>
        </w:rPr>
      </w:pPr>
      <w:r>
        <w:rPr>
          <w:rFonts w:hint="eastAsia" w:ascii="黑体" w:eastAsia="黑体"/>
          <w:bCs/>
          <w:color w:val="auto"/>
          <w:sz w:val="28"/>
          <w:szCs w:val="28"/>
          <w:highlight w:val="none"/>
        </w:rPr>
        <w:t>投标供应商：</w:t>
      </w:r>
    </w:p>
    <w:p w14:paraId="6805558B">
      <w:pPr>
        <w:rPr>
          <w:rFonts w:ascii="黑体" w:eastAsia="黑体"/>
          <w:bCs/>
          <w:color w:val="auto"/>
          <w:sz w:val="32"/>
          <w:highlight w:val="none"/>
        </w:rPr>
      </w:pPr>
    </w:p>
    <w:p w14:paraId="5D96C7DE">
      <w:pPr>
        <w:jc w:val="center"/>
        <w:rPr>
          <w:rFonts w:ascii="黑体" w:eastAsia="黑体"/>
          <w:bCs/>
          <w:color w:val="auto"/>
          <w:sz w:val="36"/>
          <w:szCs w:val="36"/>
          <w:highlight w:val="none"/>
        </w:rPr>
      </w:pPr>
      <w:r>
        <w:rPr>
          <w:rFonts w:hint="eastAsia" w:ascii="黑体" w:eastAsia="黑体"/>
          <w:bCs/>
          <w:color w:val="auto"/>
          <w:sz w:val="36"/>
          <w:szCs w:val="36"/>
          <w:highlight w:val="none"/>
        </w:rPr>
        <w:t>二○二五年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日</w:t>
      </w:r>
    </w:p>
    <w:p w14:paraId="073F1A3A">
      <w:pPr>
        <w:ind w:firstLine="480"/>
        <w:outlineLvl w:val="0"/>
        <w:rPr>
          <w:rFonts w:ascii="黑体" w:hAnsi="宋体" w:eastAsia="黑体"/>
          <w:bCs/>
          <w:color w:val="auto"/>
          <w:sz w:val="24"/>
          <w:szCs w:val="24"/>
          <w:highlight w:val="none"/>
        </w:rPr>
      </w:pPr>
      <w:bookmarkStart w:id="2" w:name="一．报价函（格式）"/>
      <w:bookmarkEnd w:id="2"/>
    </w:p>
    <w:p w14:paraId="2F9473A6">
      <w:pPr>
        <w:ind w:firstLine="480"/>
        <w:outlineLvl w:val="0"/>
        <w:rPr>
          <w:rFonts w:ascii="黑体" w:hAnsi="宋体" w:eastAsia="黑体"/>
          <w:bCs/>
          <w:color w:val="auto"/>
          <w:sz w:val="24"/>
          <w:szCs w:val="24"/>
          <w:highlight w:val="none"/>
        </w:rPr>
      </w:pPr>
    </w:p>
    <w:p w14:paraId="026FD996">
      <w:pPr>
        <w:ind w:firstLine="480"/>
        <w:outlineLvl w:val="0"/>
        <w:rPr>
          <w:rFonts w:ascii="黑体" w:hAnsi="宋体" w:eastAsia="黑体"/>
          <w:bCs/>
          <w:color w:val="auto"/>
          <w:sz w:val="24"/>
          <w:szCs w:val="24"/>
          <w:highlight w:val="none"/>
        </w:rPr>
      </w:pPr>
    </w:p>
    <w:p w14:paraId="11652C07">
      <w:pPr>
        <w:outlineLvl w:val="0"/>
        <w:rPr>
          <w:rFonts w:ascii="黑体" w:hAnsi="宋体" w:eastAsia="黑体"/>
          <w:bCs/>
          <w:color w:val="auto"/>
          <w:sz w:val="24"/>
          <w:szCs w:val="24"/>
          <w:highlight w:val="none"/>
        </w:rPr>
      </w:pPr>
    </w:p>
    <w:p w14:paraId="3718BAC9">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7255EE7F">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335E976D">
      <w:pPr>
        <w:spacing w:line="360" w:lineRule="auto"/>
        <w:rPr>
          <w:rFonts w:ascii="宋体"/>
          <w:bCs/>
          <w:color w:val="auto"/>
          <w:sz w:val="24"/>
          <w:szCs w:val="24"/>
          <w:highlight w:val="none"/>
        </w:rPr>
      </w:pPr>
      <w:r>
        <w:rPr>
          <w:rFonts w:hint="eastAsia" w:ascii="宋体" w:hAnsi="宋体"/>
          <w:bCs/>
          <w:color w:val="auto"/>
          <w:sz w:val="24"/>
          <w:szCs w:val="24"/>
          <w:highlight w:val="none"/>
        </w:rPr>
        <w:t>致无锡华信建设咨询有限公司：</w:t>
      </w:r>
    </w:p>
    <w:p w14:paraId="17116947">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我方收到贵方编号JSZC-320200-WHJZ-G2025-0002 招标文件，经仔细阅读和研究，我方决定参加此项目的投标。</w:t>
      </w:r>
    </w:p>
    <w:p w14:paraId="4E895CC6">
      <w:pPr>
        <w:tabs>
          <w:tab w:val="left" w:pos="315"/>
          <w:tab w:val="left" w:pos="840"/>
          <w:tab w:val="left" w:pos="945"/>
          <w:tab w:val="left" w:pos="1050"/>
          <w:tab w:val="left" w:pos="12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309FE352">
      <w:pPr>
        <w:tabs>
          <w:tab w:val="left" w:pos="0"/>
          <w:tab w:val="left" w:pos="315"/>
          <w:tab w:val="left" w:pos="525"/>
          <w:tab w:val="left" w:pos="840"/>
          <w:tab w:val="left" w:pos="945"/>
          <w:tab w:val="left" w:pos="1050"/>
        </w:tabs>
        <w:spacing w:line="360" w:lineRule="auto"/>
        <w:ind w:firstLine="480"/>
        <w:rPr>
          <w:rStyle w:val="301"/>
          <w:bCs/>
          <w:color w:val="auto"/>
          <w:highlight w:val="none"/>
        </w:rPr>
      </w:pPr>
      <w:r>
        <w:rPr>
          <w:rFonts w:hint="eastAsia" w:ascii="宋体" w:hAnsi="宋体"/>
          <w:bCs/>
          <w:color w:val="auto"/>
          <w:sz w:val="24"/>
          <w:szCs w:val="24"/>
          <w:highlight w:val="none"/>
        </w:rPr>
        <w:t>二、我方愿意提供无锡华信建设咨询有限公司在招标文件中要求的文件、资料。</w:t>
      </w:r>
    </w:p>
    <w:p w14:paraId="58277141">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475690A7">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58FFCAE9">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03AE01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六、我方愿意向贵方提供任何与本项报价有关的数据、情况和技术资料。若贵方需要，我方愿意提供我方做出的一切承诺的证明材料。</w:t>
      </w:r>
    </w:p>
    <w:p w14:paraId="33A41225">
      <w:pPr>
        <w:spacing w:line="360" w:lineRule="auto"/>
        <w:ind w:firstLine="480"/>
        <w:rPr>
          <w:color w:val="auto"/>
          <w:highlight w:val="none"/>
        </w:rPr>
      </w:pPr>
      <w:r>
        <w:rPr>
          <w:rFonts w:hint="eastAsia" w:ascii="宋体" w:hAnsi="宋体"/>
          <w:bCs/>
          <w:color w:val="auto"/>
          <w:sz w:val="24"/>
          <w:szCs w:val="24"/>
          <w:highlight w:val="none"/>
        </w:rPr>
        <w:t>七、我方与其他供应商不存在单位负责人为同一人或者存在直接控股、管理关系。</w:t>
      </w:r>
    </w:p>
    <w:p w14:paraId="46C10E9F">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八、我方认可并遵守招标文件的所有规定，放弃对招标文件提出质疑的权利。</w:t>
      </w:r>
    </w:p>
    <w:p w14:paraId="05395AE8">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九、如我方在投标截止期后撤回投标及中标后拒绝遵守投标承诺或拒绝在规定的时间内与采购人签订合同，则接受政府采购监督管理部门的处理。</w:t>
      </w:r>
    </w:p>
    <w:p w14:paraId="48B7DE2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A4F6C8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十一、我方承诺不非法转包、分包。</w:t>
      </w:r>
    </w:p>
    <w:p w14:paraId="44360F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十二、我方不存在为本项目提供整体设计、规范编制或者项目管理、监理、检测等服务。</w:t>
      </w:r>
    </w:p>
    <w:p w14:paraId="697CDC0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三、我方绝不提供虚假材料谋取中标、绝不采取不正当手段诋毁、排挤其他供应商、绝不与采购人、其他供应商恶意串通、绝不向采购人、代理机构工作人员和评委进行商业贿赂、绝不在采购过程中与采购人进行协商谈判、绝不拒绝有关部门监督检查或提供虚假情况，如有违反，无条件接受贵方及相关管理部门的处罚。</w:t>
      </w:r>
    </w:p>
    <w:p w14:paraId="4452120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F928D61">
      <w:pPr>
        <w:tabs>
          <w:tab w:val="left" w:pos="0"/>
          <w:tab w:val="left" w:pos="315"/>
          <w:tab w:val="left" w:pos="525"/>
          <w:tab w:val="left" w:pos="945"/>
          <w:tab w:val="left" w:pos="1050"/>
        </w:tabs>
        <w:spacing w:line="360" w:lineRule="auto"/>
        <w:ind w:firstLine="480"/>
        <w:rPr>
          <w:rFonts w:ascii="宋体" w:hAnsi="宋体"/>
          <w:bCs/>
          <w:color w:val="auto"/>
          <w:sz w:val="24"/>
          <w:szCs w:val="24"/>
          <w:highlight w:val="none"/>
        </w:rPr>
      </w:pPr>
    </w:p>
    <w:p w14:paraId="3E19478A">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以上条款，如有违反，愿依照国家相关法律处理，并承担由此给采购人带来的损失</w:t>
      </w:r>
      <w:r>
        <w:rPr>
          <w:rFonts w:hint="eastAsia" w:ascii="宋体" w:hAnsi="宋体"/>
          <w:bCs/>
          <w:color w:val="auto"/>
          <w:sz w:val="24"/>
          <w:highlight w:val="none"/>
        </w:rPr>
        <w:t>。</w:t>
      </w:r>
    </w:p>
    <w:p w14:paraId="2E8374B8">
      <w:pPr>
        <w:pStyle w:val="205"/>
        <w:rPr>
          <w:color w:val="auto"/>
          <w:highlight w:val="none"/>
        </w:rPr>
      </w:pPr>
    </w:p>
    <w:p w14:paraId="648B0C15">
      <w:pPr>
        <w:spacing w:line="440" w:lineRule="exact"/>
        <w:rPr>
          <w:rFonts w:ascii="宋体" w:hAnsi="宋体"/>
          <w:bCs/>
          <w:color w:val="auto"/>
          <w:sz w:val="24"/>
          <w:szCs w:val="24"/>
          <w:highlight w:val="none"/>
        </w:rPr>
      </w:pPr>
    </w:p>
    <w:p w14:paraId="13984944">
      <w:pPr>
        <w:spacing w:line="440" w:lineRule="exact"/>
        <w:ind w:firstLine="480"/>
        <w:rPr>
          <w:rFonts w:ascii="宋体" w:hAnsi="宋体"/>
          <w:bCs/>
          <w:color w:val="auto"/>
          <w:sz w:val="24"/>
          <w:szCs w:val="24"/>
          <w:highlight w:val="none"/>
        </w:rPr>
      </w:pPr>
    </w:p>
    <w:p w14:paraId="6EF4AACB">
      <w:pPr>
        <w:spacing w:line="440" w:lineRule="exact"/>
        <w:ind w:firstLine="480"/>
        <w:rPr>
          <w:rFonts w:ascii="宋体" w:hAnsi="宋体"/>
          <w:bCs/>
          <w:color w:val="auto"/>
          <w:sz w:val="24"/>
          <w:szCs w:val="24"/>
          <w:highlight w:val="none"/>
        </w:rPr>
      </w:pPr>
    </w:p>
    <w:p w14:paraId="5E532847">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投标人(盖章)：     </w:t>
      </w:r>
    </w:p>
    <w:p w14:paraId="22A26D95">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法定代表人或法定代表人授权代表签字或盖章：</w:t>
      </w:r>
    </w:p>
    <w:p w14:paraId="77FAD795">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电话：                              传真：</w:t>
      </w:r>
    </w:p>
    <w:p w14:paraId="1067D75D">
      <w:pPr>
        <w:spacing w:line="440" w:lineRule="exact"/>
        <w:ind w:firstLine="480"/>
        <w:rPr>
          <w:color w:val="auto"/>
          <w:highlight w:val="none"/>
        </w:rPr>
      </w:pPr>
      <w:r>
        <w:rPr>
          <w:rFonts w:ascii="宋体" w:hAnsi="宋体"/>
          <w:bCs/>
          <w:color w:val="auto"/>
          <w:sz w:val="24"/>
          <w:szCs w:val="24"/>
          <w:highlight w:val="none"/>
        </w:rPr>
        <w:t>通讯地址：                          邮编：</w:t>
      </w:r>
    </w:p>
    <w:p w14:paraId="3F4F80D6">
      <w:pPr>
        <w:spacing w:line="360" w:lineRule="auto"/>
        <w:outlineLvl w:val="0"/>
        <w:rPr>
          <w:rFonts w:eastAsia="黑体"/>
          <w:bCs/>
          <w:color w:val="auto"/>
          <w:sz w:val="24"/>
          <w:szCs w:val="24"/>
          <w:highlight w:val="none"/>
        </w:rPr>
      </w:pPr>
    </w:p>
    <w:p w14:paraId="7A15234B">
      <w:pPr>
        <w:spacing w:line="400" w:lineRule="exact"/>
        <w:ind w:firstLine="480"/>
        <w:rPr>
          <w:rFonts w:ascii="宋体" w:hAnsi="宋体"/>
          <w:bCs/>
          <w:color w:val="auto"/>
          <w:sz w:val="24"/>
          <w:szCs w:val="24"/>
          <w:highlight w:val="none"/>
        </w:rPr>
      </w:pPr>
    </w:p>
    <w:p w14:paraId="3D50E43C">
      <w:pPr>
        <w:ind w:firstLine="480"/>
        <w:outlineLvl w:val="0"/>
        <w:rPr>
          <w:rFonts w:ascii="黑体" w:hAnsi="宋体" w:eastAsia="黑体"/>
          <w:bCs/>
          <w:color w:val="auto"/>
          <w:sz w:val="24"/>
          <w:szCs w:val="24"/>
          <w:highlight w:val="none"/>
        </w:rPr>
      </w:pPr>
    </w:p>
    <w:p w14:paraId="714CE75A">
      <w:pPr>
        <w:pStyle w:val="305"/>
        <w:rPr>
          <w:rFonts w:ascii="黑体" w:hAnsi="宋体" w:eastAsia="黑体"/>
          <w:bCs/>
          <w:color w:val="auto"/>
          <w:sz w:val="24"/>
          <w:szCs w:val="24"/>
          <w:highlight w:val="none"/>
        </w:rPr>
      </w:pPr>
    </w:p>
    <w:p w14:paraId="4B8C132F">
      <w:pPr>
        <w:rPr>
          <w:rFonts w:ascii="黑体" w:hAnsi="宋体" w:eastAsia="黑体"/>
          <w:bCs/>
          <w:color w:val="auto"/>
          <w:sz w:val="24"/>
          <w:szCs w:val="24"/>
          <w:highlight w:val="none"/>
        </w:rPr>
      </w:pPr>
    </w:p>
    <w:p w14:paraId="139E782B">
      <w:pPr>
        <w:pStyle w:val="305"/>
        <w:rPr>
          <w:rFonts w:ascii="黑体" w:hAnsi="宋体" w:eastAsia="黑体"/>
          <w:bCs/>
          <w:color w:val="auto"/>
          <w:sz w:val="24"/>
          <w:szCs w:val="24"/>
          <w:highlight w:val="none"/>
        </w:rPr>
      </w:pPr>
    </w:p>
    <w:p w14:paraId="2D034595">
      <w:pPr>
        <w:rPr>
          <w:rFonts w:ascii="黑体" w:hAnsi="宋体" w:eastAsia="黑体"/>
          <w:bCs/>
          <w:color w:val="auto"/>
          <w:sz w:val="24"/>
          <w:szCs w:val="24"/>
          <w:highlight w:val="none"/>
        </w:rPr>
      </w:pPr>
    </w:p>
    <w:p w14:paraId="719C4C50">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48EF00F2">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（二）（投标供应商）关于资格的声明函（格式）：</w:t>
      </w:r>
    </w:p>
    <w:p w14:paraId="782E4CC8">
      <w:pPr>
        <w:spacing w:line="360" w:lineRule="auto"/>
        <w:rPr>
          <w:rFonts w:ascii="黑体" w:eastAsia="黑体"/>
          <w:bCs/>
          <w:color w:val="auto"/>
          <w:sz w:val="36"/>
          <w:highlight w:val="none"/>
        </w:rPr>
      </w:pPr>
    </w:p>
    <w:p w14:paraId="1CA48E7B">
      <w:pPr>
        <w:jc w:val="center"/>
        <w:outlineLvl w:val="0"/>
        <w:rPr>
          <w:rFonts w:ascii="宋体"/>
          <w:bCs/>
          <w:color w:val="auto"/>
          <w:sz w:val="24"/>
          <w:szCs w:val="24"/>
          <w:highlight w:val="none"/>
        </w:rPr>
      </w:pPr>
      <w:bookmarkStart w:id="3" w:name="报价方关于资格的声明函（格式）"/>
      <w:bookmarkEnd w:id="3"/>
      <w:r>
        <w:rPr>
          <w:rFonts w:hint="eastAsia" w:ascii="黑体" w:eastAsia="黑体"/>
          <w:bCs/>
          <w:color w:val="auto"/>
          <w:sz w:val="28"/>
          <w:szCs w:val="28"/>
          <w:highlight w:val="none"/>
        </w:rPr>
        <w:t>关于资格的声明函</w:t>
      </w:r>
    </w:p>
    <w:p w14:paraId="25C489CC">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无锡华信建设咨询有限公司：</w:t>
      </w:r>
    </w:p>
    <w:p w14:paraId="73BC176D">
      <w:pPr>
        <w:spacing w:line="360" w:lineRule="auto"/>
        <w:ind w:firstLine="480"/>
        <w:rPr>
          <w:rFonts w:ascii="宋体"/>
          <w:bCs/>
          <w:color w:val="auto"/>
          <w:sz w:val="24"/>
          <w:szCs w:val="24"/>
          <w:highlight w:val="none"/>
        </w:rPr>
      </w:pPr>
      <w:r>
        <w:rPr>
          <w:rFonts w:hint="eastAsia" w:ascii="宋体"/>
          <w:bCs/>
          <w:color w:val="auto"/>
          <w:sz w:val="24"/>
          <w:szCs w:val="24"/>
          <w:highlight w:val="none"/>
        </w:rPr>
        <w:t>我公司(单位)符合《中华人民共和国政府采购法》第二十二条的规定，在此郑重承诺具备以下条件：</w:t>
      </w:r>
    </w:p>
    <w:p w14:paraId="0B9CA6FB">
      <w:pPr>
        <w:spacing w:line="360" w:lineRule="auto"/>
        <w:ind w:firstLine="480"/>
        <w:rPr>
          <w:rFonts w:ascii="宋体"/>
          <w:bCs/>
          <w:color w:val="auto"/>
          <w:sz w:val="24"/>
          <w:szCs w:val="24"/>
          <w:highlight w:val="none"/>
        </w:rPr>
      </w:pPr>
      <w:r>
        <w:rPr>
          <w:rFonts w:hint="eastAsia" w:ascii="宋体"/>
          <w:bCs/>
          <w:color w:val="auto"/>
          <w:sz w:val="24"/>
          <w:szCs w:val="24"/>
          <w:highlight w:val="none"/>
        </w:rPr>
        <w:t>(一)具有独立承担民事责任的能力；</w:t>
      </w:r>
    </w:p>
    <w:p w14:paraId="7300BF98">
      <w:pPr>
        <w:spacing w:line="360" w:lineRule="auto"/>
        <w:ind w:firstLine="480"/>
        <w:rPr>
          <w:rFonts w:ascii="宋体"/>
          <w:bCs/>
          <w:color w:val="auto"/>
          <w:sz w:val="24"/>
          <w:szCs w:val="24"/>
          <w:highlight w:val="none"/>
        </w:rPr>
      </w:pPr>
      <w:r>
        <w:rPr>
          <w:rFonts w:hint="eastAsia" w:ascii="宋体"/>
          <w:bCs/>
          <w:color w:val="auto"/>
          <w:sz w:val="24"/>
          <w:szCs w:val="24"/>
          <w:highlight w:val="none"/>
        </w:rPr>
        <w:t>(二)具有良好的商业信誉和健全的财务会计制度；</w:t>
      </w:r>
    </w:p>
    <w:p w14:paraId="1145CDDE">
      <w:pPr>
        <w:spacing w:line="360" w:lineRule="auto"/>
        <w:ind w:firstLine="480"/>
        <w:rPr>
          <w:rFonts w:ascii="宋体"/>
          <w:bCs/>
          <w:color w:val="auto"/>
          <w:sz w:val="24"/>
          <w:szCs w:val="24"/>
          <w:highlight w:val="none"/>
        </w:rPr>
      </w:pPr>
      <w:r>
        <w:rPr>
          <w:rFonts w:hint="eastAsia" w:ascii="宋体"/>
          <w:bCs/>
          <w:color w:val="auto"/>
          <w:sz w:val="24"/>
          <w:szCs w:val="24"/>
          <w:highlight w:val="none"/>
        </w:rPr>
        <w:t>(三)具有履行合同所必需的设备和专业技术能力；</w:t>
      </w:r>
    </w:p>
    <w:p w14:paraId="5CD54D40">
      <w:pPr>
        <w:spacing w:line="360" w:lineRule="auto"/>
        <w:ind w:firstLine="480"/>
        <w:rPr>
          <w:rFonts w:ascii="宋体"/>
          <w:bCs/>
          <w:color w:val="auto"/>
          <w:sz w:val="24"/>
          <w:szCs w:val="24"/>
          <w:highlight w:val="none"/>
        </w:rPr>
      </w:pPr>
      <w:r>
        <w:rPr>
          <w:rFonts w:hint="eastAsia" w:ascii="宋体"/>
          <w:bCs/>
          <w:color w:val="auto"/>
          <w:sz w:val="24"/>
          <w:szCs w:val="24"/>
          <w:highlight w:val="none"/>
        </w:rPr>
        <w:t>(四)有依法缴纳税收和社会保障资金的良好记录；</w:t>
      </w:r>
    </w:p>
    <w:p w14:paraId="1A5736EC">
      <w:pPr>
        <w:spacing w:line="360" w:lineRule="auto"/>
        <w:ind w:firstLine="480"/>
        <w:rPr>
          <w:rFonts w:ascii="宋体"/>
          <w:bCs/>
          <w:color w:val="auto"/>
          <w:sz w:val="24"/>
          <w:szCs w:val="24"/>
          <w:highlight w:val="none"/>
        </w:rPr>
      </w:pPr>
      <w:r>
        <w:rPr>
          <w:rFonts w:hint="eastAsia" w:ascii="宋体"/>
          <w:bCs/>
          <w:color w:val="auto"/>
          <w:sz w:val="24"/>
          <w:szCs w:val="24"/>
          <w:highlight w:val="none"/>
        </w:rPr>
        <w:t>(五)近三年内，在经营活动中没有重大违法记录；</w:t>
      </w:r>
    </w:p>
    <w:p w14:paraId="227FCB8D">
      <w:pPr>
        <w:spacing w:line="360" w:lineRule="auto"/>
        <w:ind w:firstLine="480"/>
        <w:rPr>
          <w:rFonts w:ascii="宋体"/>
          <w:bCs/>
          <w:color w:val="auto"/>
          <w:sz w:val="24"/>
          <w:szCs w:val="24"/>
          <w:highlight w:val="none"/>
        </w:rPr>
      </w:pPr>
      <w:r>
        <w:rPr>
          <w:rFonts w:hint="eastAsia" w:ascii="宋体"/>
          <w:bCs/>
          <w:color w:val="auto"/>
          <w:sz w:val="24"/>
          <w:szCs w:val="24"/>
          <w:highlight w:val="none"/>
        </w:rPr>
        <w:t>(六)投标文件中所有关于投标资格的文件、证明、陈述均是真实的、准确的。</w:t>
      </w:r>
    </w:p>
    <w:p w14:paraId="3010368F">
      <w:pPr>
        <w:spacing w:line="360" w:lineRule="auto"/>
        <w:ind w:firstLine="480"/>
        <w:rPr>
          <w:rFonts w:ascii="宋体"/>
          <w:bCs/>
          <w:color w:val="auto"/>
          <w:sz w:val="24"/>
          <w:szCs w:val="24"/>
          <w:highlight w:val="none"/>
        </w:rPr>
      </w:pPr>
      <w:r>
        <w:rPr>
          <w:rFonts w:hint="eastAsia" w:ascii="宋体"/>
          <w:bCs/>
          <w:color w:val="auto"/>
          <w:sz w:val="24"/>
          <w:szCs w:val="24"/>
          <w:highlight w:val="none"/>
        </w:rPr>
        <w:t>若有违背，我公司(单位)愿意承担由此而产生的一切后果。</w:t>
      </w:r>
    </w:p>
    <w:p w14:paraId="53974575">
      <w:pPr>
        <w:pStyle w:val="305"/>
        <w:spacing w:before="0" w:after="0"/>
        <w:ind w:left="0" w:firstLine="643"/>
        <w:rPr>
          <w:color w:val="auto"/>
          <w:highlight w:val="none"/>
        </w:rPr>
      </w:pPr>
    </w:p>
    <w:p w14:paraId="15720009">
      <w:pPr>
        <w:spacing w:line="360" w:lineRule="auto"/>
        <w:ind w:firstLine="480"/>
        <w:rPr>
          <w:rFonts w:ascii="宋体"/>
          <w:bCs/>
          <w:color w:val="auto"/>
          <w:sz w:val="24"/>
          <w:szCs w:val="24"/>
          <w:highlight w:val="none"/>
        </w:rPr>
      </w:pPr>
      <w:r>
        <w:rPr>
          <w:rFonts w:hint="eastAsia" w:ascii="宋体"/>
          <w:bCs/>
          <w:color w:val="auto"/>
          <w:sz w:val="24"/>
          <w:szCs w:val="24"/>
          <w:highlight w:val="none"/>
        </w:rPr>
        <w:t>投标人(盖章)：</w:t>
      </w:r>
    </w:p>
    <w:p w14:paraId="6ECB7E16">
      <w:pPr>
        <w:spacing w:line="360" w:lineRule="auto"/>
        <w:ind w:firstLine="480"/>
        <w:rPr>
          <w:rFonts w:ascii="宋体"/>
          <w:bCs/>
          <w:color w:val="auto"/>
          <w:sz w:val="24"/>
          <w:szCs w:val="24"/>
          <w:highlight w:val="none"/>
        </w:rPr>
      </w:pPr>
      <w:r>
        <w:rPr>
          <w:rFonts w:hint="eastAsia" w:ascii="宋体"/>
          <w:bCs/>
          <w:color w:val="auto"/>
          <w:sz w:val="24"/>
          <w:szCs w:val="24"/>
          <w:highlight w:val="none"/>
        </w:rPr>
        <w:t>法定代表人(签字或盖章)：</w:t>
      </w:r>
    </w:p>
    <w:p w14:paraId="38B0A0F2">
      <w:pPr>
        <w:spacing w:line="360" w:lineRule="auto"/>
        <w:ind w:firstLine="480"/>
        <w:rPr>
          <w:rFonts w:ascii="宋体"/>
          <w:bCs/>
          <w:color w:val="auto"/>
          <w:sz w:val="24"/>
          <w:szCs w:val="24"/>
          <w:highlight w:val="none"/>
        </w:rPr>
      </w:pPr>
    </w:p>
    <w:p w14:paraId="2F1397A4">
      <w:pPr>
        <w:spacing w:line="360" w:lineRule="auto"/>
        <w:ind w:firstLine="480"/>
        <w:rPr>
          <w:rFonts w:ascii="黑体" w:hAnsi="宋体" w:eastAsia="黑体"/>
          <w:bCs/>
          <w:color w:val="auto"/>
          <w:sz w:val="24"/>
          <w:szCs w:val="24"/>
          <w:highlight w:val="none"/>
        </w:rPr>
      </w:pPr>
      <w:r>
        <w:rPr>
          <w:rFonts w:hint="eastAsia" w:ascii="宋体"/>
          <w:bCs/>
          <w:color w:val="auto"/>
          <w:sz w:val="24"/>
          <w:szCs w:val="24"/>
          <w:highlight w:val="none"/>
        </w:rPr>
        <w:t>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bCs/>
          <w:color w:val="auto"/>
          <w:sz w:val="24"/>
          <w:szCs w:val="24"/>
          <w:highlight w:val="none"/>
          <w:lang w:eastAsia="zh-CN"/>
        </w:rPr>
        <w:t>〔2022〕3号</w:t>
      </w:r>
      <w:r>
        <w:rPr>
          <w:rFonts w:hint="eastAsia" w:ascii="宋体"/>
          <w:bCs/>
          <w:color w:val="auto"/>
          <w:sz w:val="24"/>
          <w:szCs w:val="24"/>
          <w:highlight w:val="none"/>
        </w:rPr>
        <w:t>为准</w:t>
      </w:r>
    </w:p>
    <w:p w14:paraId="779BAFEB">
      <w:pPr>
        <w:spacing w:line="360" w:lineRule="auto"/>
        <w:ind w:firstLine="480"/>
        <w:outlineLvl w:val="0"/>
        <w:rPr>
          <w:rFonts w:ascii="黑体" w:hAnsi="宋体" w:eastAsia="黑体"/>
          <w:bCs/>
          <w:color w:val="auto"/>
          <w:sz w:val="24"/>
          <w:szCs w:val="24"/>
          <w:highlight w:val="none"/>
        </w:rPr>
      </w:pPr>
    </w:p>
    <w:p w14:paraId="2806C7F7">
      <w:pPr>
        <w:spacing w:line="360" w:lineRule="auto"/>
        <w:ind w:firstLine="420"/>
        <w:outlineLvl w:val="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683DAB08">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7D622BEA">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（三）（投标供应商）法定代表人授权委托书（格式）：</w:t>
      </w:r>
    </w:p>
    <w:p w14:paraId="31864120">
      <w:pPr>
        <w:outlineLvl w:val="0"/>
        <w:rPr>
          <w:rFonts w:ascii="黑体" w:eastAsia="黑体"/>
          <w:bCs/>
          <w:color w:val="auto"/>
          <w:sz w:val="28"/>
          <w:szCs w:val="28"/>
          <w:highlight w:val="none"/>
        </w:rPr>
      </w:pPr>
    </w:p>
    <w:p w14:paraId="449EC0FC">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732B3EAE">
      <w:pPr>
        <w:spacing w:line="360" w:lineRule="auto"/>
        <w:jc w:val="center"/>
        <w:rPr>
          <w:rFonts w:ascii="楷体_GB2312" w:eastAsia="楷体_GB2312"/>
          <w:bCs/>
          <w:color w:val="auto"/>
          <w:sz w:val="36"/>
          <w:highlight w:val="none"/>
        </w:rPr>
      </w:pPr>
    </w:p>
    <w:p w14:paraId="49AD97F2">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采购项目编号：</w:t>
      </w:r>
    </w:p>
    <w:p w14:paraId="3B86DD28">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14:paraId="2A492552">
      <w:pPr>
        <w:spacing w:line="600" w:lineRule="exact"/>
        <w:rPr>
          <w:rFonts w:ascii="宋体"/>
          <w:bCs/>
          <w:color w:val="auto"/>
          <w:sz w:val="24"/>
          <w:szCs w:val="24"/>
          <w:highlight w:val="none"/>
        </w:rPr>
      </w:pPr>
      <w:r>
        <w:rPr>
          <w:rFonts w:hint="eastAsia" w:ascii="宋体" w:hAnsi="宋体"/>
          <w:bCs/>
          <w:color w:val="auto"/>
          <w:sz w:val="24"/>
          <w:szCs w:val="24"/>
          <w:highlight w:val="none"/>
        </w:rPr>
        <w:t>无锡华信建设咨询有限公司：</w:t>
      </w:r>
    </w:p>
    <w:p w14:paraId="36C8AEA3">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代表我公司（单位）全权办理针对本项目（JSZC-320200-WHJZ-G2025-0002 ）的投标、参与开标、评标、签约等具体工作，并签署全部有关的文件、协议及合同。</w:t>
      </w:r>
    </w:p>
    <w:p w14:paraId="6CD0D2F7">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5132D0D9">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7AEC020A">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69AE377D">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w:t>
      </w:r>
      <w:r>
        <w:rPr>
          <w:rFonts w:ascii="宋体" w:hAnsi="宋体"/>
          <w:bCs/>
          <w:color w:val="auto"/>
          <w:sz w:val="24"/>
          <w:szCs w:val="24"/>
          <w:highlight w:val="none"/>
        </w:rPr>
        <w:t xml:space="preserve">         </w:t>
      </w:r>
      <w:r>
        <w:rPr>
          <w:rFonts w:hint="eastAsia" w:ascii="宋体" w:hAnsi="宋体"/>
          <w:bCs/>
          <w:color w:val="auto"/>
          <w:sz w:val="24"/>
          <w:szCs w:val="24"/>
          <w:highlight w:val="none"/>
        </w:rPr>
        <w:t>性别：</w:t>
      </w:r>
      <w:r>
        <w:rPr>
          <w:rFonts w:ascii="宋体" w:hAnsi="宋体"/>
          <w:bCs/>
          <w:color w:val="auto"/>
          <w:sz w:val="24"/>
          <w:szCs w:val="24"/>
          <w:highlight w:val="none"/>
        </w:rPr>
        <w:t xml:space="preserve">       </w:t>
      </w:r>
      <w:r>
        <w:rPr>
          <w:rFonts w:hint="eastAsia" w:ascii="宋体" w:hAnsi="宋体"/>
          <w:bCs/>
          <w:color w:val="auto"/>
          <w:sz w:val="24"/>
          <w:szCs w:val="24"/>
          <w:highlight w:val="none"/>
        </w:rPr>
        <w:t>电话：</w:t>
      </w:r>
    </w:p>
    <w:p w14:paraId="2E39DB06">
      <w:pPr>
        <w:spacing w:line="580" w:lineRule="exact"/>
        <w:ind w:firstLine="3240"/>
        <w:rPr>
          <w:rFonts w:ascii="宋体"/>
          <w:bCs/>
          <w:color w:val="auto"/>
          <w:sz w:val="24"/>
          <w:szCs w:val="24"/>
          <w:highlight w:val="none"/>
        </w:rPr>
      </w:pPr>
    </w:p>
    <w:p w14:paraId="2F2F7997">
      <w:pPr>
        <w:spacing w:line="580" w:lineRule="exact"/>
        <w:ind w:firstLine="3240"/>
        <w:rPr>
          <w:rFonts w:ascii="宋体"/>
          <w:bCs/>
          <w:color w:val="auto"/>
          <w:sz w:val="24"/>
          <w:szCs w:val="24"/>
          <w:highlight w:val="none"/>
        </w:rPr>
      </w:pPr>
    </w:p>
    <w:p w14:paraId="67FCD0F9">
      <w:pPr>
        <w:spacing w:line="580" w:lineRule="exact"/>
        <w:ind w:firstLine="3240"/>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单位名称（盖章）：</w:t>
      </w:r>
    </w:p>
    <w:p w14:paraId="2380F8D3">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46BEA294">
      <w:pPr>
        <w:rPr>
          <w:bCs/>
          <w:color w:val="auto"/>
          <w:sz w:val="24"/>
          <w:szCs w:val="24"/>
          <w:highlight w:val="none"/>
        </w:rPr>
      </w:pPr>
    </w:p>
    <w:p w14:paraId="04AD9380">
      <w:pPr>
        <w:rPr>
          <w:bCs/>
          <w:color w:val="auto"/>
          <w:sz w:val="24"/>
          <w:szCs w:val="24"/>
          <w:highlight w:val="none"/>
        </w:rPr>
      </w:pPr>
    </w:p>
    <w:p w14:paraId="77FCECB7">
      <w:pPr>
        <w:rPr>
          <w:bCs/>
          <w:color w:val="auto"/>
          <w:sz w:val="24"/>
          <w:szCs w:val="24"/>
          <w:highlight w:val="none"/>
        </w:rPr>
      </w:pPr>
    </w:p>
    <w:p w14:paraId="5722620B">
      <w:pPr>
        <w:rPr>
          <w:bCs/>
          <w:color w:val="auto"/>
          <w:sz w:val="24"/>
          <w:szCs w:val="24"/>
          <w:highlight w:val="none"/>
        </w:rPr>
      </w:pPr>
    </w:p>
    <w:p w14:paraId="3AC65BBA">
      <w:pPr>
        <w:rPr>
          <w:bCs/>
          <w:color w:val="auto"/>
          <w:sz w:val="24"/>
          <w:szCs w:val="24"/>
          <w:highlight w:val="none"/>
        </w:rPr>
      </w:pPr>
    </w:p>
    <w:p w14:paraId="21DEBF6E">
      <w:pPr>
        <w:rPr>
          <w:bCs/>
          <w:color w:val="auto"/>
          <w:sz w:val="24"/>
          <w:szCs w:val="24"/>
          <w:highlight w:val="none"/>
        </w:rPr>
      </w:pPr>
    </w:p>
    <w:p w14:paraId="488DB788">
      <w:pPr>
        <w:rPr>
          <w:bCs/>
          <w:color w:val="auto"/>
          <w:sz w:val="24"/>
          <w:szCs w:val="24"/>
          <w:highlight w:val="none"/>
        </w:rPr>
      </w:pPr>
    </w:p>
    <w:p w14:paraId="12CD3C63">
      <w:pPr>
        <w:rPr>
          <w:bCs/>
          <w:color w:val="auto"/>
          <w:sz w:val="24"/>
          <w:szCs w:val="24"/>
          <w:highlight w:val="none"/>
        </w:rPr>
      </w:pPr>
    </w:p>
    <w:p w14:paraId="6E12023C">
      <w:pPr>
        <w:rPr>
          <w:bCs/>
          <w:color w:val="auto"/>
          <w:sz w:val="24"/>
          <w:szCs w:val="24"/>
          <w:highlight w:val="none"/>
        </w:rPr>
      </w:pPr>
    </w:p>
    <w:p w14:paraId="64C2CB69">
      <w:pPr>
        <w:rPr>
          <w:bCs/>
          <w:color w:val="auto"/>
          <w:sz w:val="24"/>
          <w:szCs w:val="24"/>
          <w:highlight w:val="none"/>
        </w:rPr>
      </w:pPr>
    </w:p>
    <w:p w14:paraId="017840E6">
      <w:pPr>
        <w:rPr>
          <w:bCs/>
          <w:color w:val="auto"/>
          <w:sz w:val="24"/>
          <w:szCs w:val="24"/>
          <w:highlight w:val="none"/>
        </w:rPr>
      </w:pPr>
    </w:p>
    <w:p w14:paraId="3349E1CB">
      <w:pPr>
        <w:rPr>
          <w:bCs/>
          <w:color w:val="auto"/>
          <w:sz w:val="24"/>
          <w:szCs w:val="24"/>
          <w:highlight w:val="none"/>
        </w:rPr>
      </w:pPr>
      <w:r>
        <w:rPr>
          <w:bCs/>
          <w:color w:val="auto"/>
          <w:sz w:val="24"/>
          <w:szCs w:val="24"/>
          <w:highlight w:val="none"/>
        </w:rPr>
        <w:br w:type="page" w:clear="all"/>
      </w:r>
    </w:p>
    <w:p w14:paraId="6F7AC74C">
      <w:pPr>
        <w:rPr>
          <w:bCs/>
          <w:color w:val="auto"/>
          <w:sz w:val="24"/>
          <w:szCs w:val="24"/>
          <w:highlight w:val="none"/>
        </w:rPr>
      </w:pPr>
    </w:p>
    <w:p w14:paraId="41B7610B">
      <w:pPr>
        <w:rPr>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rPr>
        <w:t>扫描件：</w:t>
      </w:r>
    </w:p>
    <w:p w14:paraId="758F7E93">
      <w:pPr>
        <w:rPr>
          <w:bCs/>
          <w:color w:val="auto"/>
          <w:sz w:val="24"/>
          <w:szCs w:val="24"/>
          <w:highlight w:val="none"/>
        </w:rPr>
      </w:pPr>
    </w:p>
    <w:p w14:paraId="187A5B3D">
      <w:pPr>
        <w:rPr>
          <w:bCs/>
          <w:color w:val="auto"/>
          <w:sz w:val="24"/>
          <w:szCs w:val="24"/>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3369945</wp:posOffset>
                </wp:positionH>
                <wp:positionV relativeFrom="paragraph">
                  <wp:posOffset>48260</wp:posOffset>
                </wp:positionV>
                <wp:extent cx="2628900" cy="150114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2628900" cy="1501139"/>
                        </a:xfrm>
                        <a:prstGeom prst="rect">
                          <a:avLst/>
                        </a:prstGeom>
                        <a:solidFill>
                          <a:srgbClr val="FFFFFF"/>
                        </a:solidFill>
                        <a:ln>
                          <a:solidFill>
                            <a:srgbClr val="000000"/>
                          </a:solidFill>
                        </a:ln>
                      </wps:spPr>
                      <wps:txbx>
                        <w:txbxContent>
                          <w:p w14:paraId="293E5A8A">
                            <w:pPr>
                              <w:jc w:val="center"/>
                              <w:rPr>
                                <w:rFonts w:ascii="黑体" w:eastAsia="黑体"/>
                                <w:sz w:val="32"/>
                                <w:szCs w:val="32"/>
                              </w:rPr>
                            </w:pPr>
                          </w:p>
                          <w:p w14:paraId="46990FD9">
                            <w:pPr>
                              <w:jc w:val="center"/>
                              <w:rPr>
                                <w:rFonts w:ascii="黑体" w:eastAsia="黑体"/>
                                <w:color w:val="000000"/>
                                <w:sz w:val="32"/>
                                <w:szCs w:val="32"/>
                              </w:rPr>
                            </w:pPr>
                            <w:r>
                              <w:rPr>
                                <w:rFonts w:hint="eastAsia" w:ascii="黑体" w:eastAsia="黑体"/>
                                <w:color w:val="000000"/>
                                <w:sz w:val="32"/>
                                <w:szCs w:val="32"/>
                              </w:rPr>
                              <w:t>法定代表人身份证扫描件</w:t>
                            </w:r>
                          </w:p>
                          <w:p w14:paraId="19FB3536">
                            <w:pPr>
                              <w:jc w:val="center"/>
                              <w:rPr>
                                <w:rFonts w:ascii="黑体" w:eastAsia="黑体"/>
                                <w:color w:val="000000"/>
                                <w:sz w:val="32"/>
                                <w:szCs w:val="32"/>
                              </w:rPr>
                            </w:pPr>
                            <w:r>
                              <w:rPr>
                                <w:rFonts w:hint="eastAsia" w:ascii="黑体" w:eastAsia="黑体"/>
                                <w:color w:val="000000"/>
                                <w:sz w:val="32"/>
                                <w:szCs w:val="32"/>
                              </w:rPr>
                              <w:t>（反面）</w:t>
                            </w:r>
                          </w:p>
                          <w:p w14:paraId="45736BFA"/>
                        </w:txbxContent>
                      </wps:txbx>
                      <wps:bodyPr wrap="square" upright="1"/>
                    </wps:wsp>
                  </a:graphicData>
                </a:graphic>
              </wp:anchor>
            </w:drawing>
          </mc:Choice>
          <mc:Fallback>
            <w:pict>
              <v:shape id="文本框 2" o:spid="_x0000_s1026" o:spt="202" type="#_x0000_t202" style="position:absolute;left:0pt;margin-left:265.35pt;margin-top:3.8pt;height:118.2pt;width:207pt;z-index:251661312;mso-width-relative:page;mso-height-relative:page;" fillcolor="#FFFFFF" filled="t" stroked="t" coordsize="21600,21600" o:gfxdata="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frtSx2AAAAAkBAAAPAAAAAAAA&#10;AAEAIAAAACIAAABkcnMvZG93bnJldi54bWxQSwECFAAUAAAACACHTuJAjSySZNkBAAC9AwAADgAA&#10;AAAAAAABACAAAAAnAQAAZHJzL2Uyb0RvYy54bWxQSwUGAAAAAAYABgBZAQAAcgUAAAAA&#10;">
                <v:fill on="t" focussize="0,0"/>
                <v:stroke color="#000000" joinstyle="round"/>
                <v:imagedata o:title=""/>
                <o:lock v:ext="edit" aspectratio="f"/>
                <v:textbox>
                  <w:txbxContent>
                    <w:p w14:paraId="293E5A8A">
                      <w:pPr>
                        <w:jc w:val="center"/>
                        <w:rPr>
                          <w:rFonts w:ascii="黑体" w:eastAsia="黑体"/>
                          <w:sz w:val="32"/>
                          <w:szCs w:val="32"/>
                        </w:rPr>
                      </w:pPr>
                    </w:p>
                    <w:p w14:paraId="46990FD9">
                      <w:pPr>
                        <w:jc w:val="center"/>
                        <w:rPr>
                          <w:rFonts w:ascii="黑体" w:eastAsia="黑体"/>
                          <w:color w:val="000000"/>
                          <w:sz w:val="32"/>
                          <w:szCs w:val="32"/>
                        </w:rPr>
                      </w:pPr>
                      <w:r>
                        <w:rPr>
                          <w:rFonts w:hint="eastAsia" w:ascii="黑体" w:eastAsia="黑体"/>
                          <w:color w:val="000000"/>
                          <w:sz w:val="32"/>
                          <w:szCs w:val="32"/>
                        </w:rPr>
                        <w:t>法定代表人身份证扫描件</w:t>
                      </w:r>
                    </w:p>
                    <w:p w14:paraId="19FB3536">
                      <w:pPr>
                        <w:jc w:val="center"/>
                        <w:rPr>
                          <w:rFonts w:ascii="黑体" w:eastAsia="黑体"/>
                          <w:color w:val="000000"/>
                          <w:sz w:val="32"/>
                          <w:szCs w:val="32"/>
                        </w:rPr>
                      </w:pPr>
                      <w:r>
                        <w:rPr>
                          <w:rFonts w:hint="eastAsia" w:ascii="黑体" w:eastAsia="黑体"/>
                          <w:color w:val="000000"/>
                          <w:sz w:val="32"/>
                          <w:szCs w:val="32"/>
                        </w:rPr>
                        <w:t>（反面）</w:t>
                      </w:r>
                    </w:p>
                    <w:p w14:paraId="45736BFA"/>
                  </w:txbxContent>
                </v:textbox>
              </v:shape>
            </w:pict>
          </mc:Fallback>
        </mc:AlternateConten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2609215" cy="149352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2609214" cy="1493519"/>
                        </a:xfrm>
                        <a:prstGeom prst="rect">
                          <a:avLst/>
                        </a:prstGeom>
                        <a:solidFill>
                          <a:srgbClr val="FFFFFF"/>
                        </a:solidFill>
                        <a:ln>
                          <a:solidFill>
                            <a:srgbClr val="000000"/>
                          </a:solidFill>
                        </a:ln>
                      </wps:spPr>
                      <wps:txbx>
                        <w:txbxContent>
                          <w:p w14:paraId="0E462E8A">
                            <w:pPr>
                              <w:jc w:val="center"/>
                              <w:rPr>
                                <w:rFonts w:ascii="黑体" w:eastAsia="黑体"/>
                                <w:sz w:val="32"/>
                                <w:szCs w:val="32"/>
                              </w:rPr>
                            </w:pPr>
                          </w:p>
                          <w:p w14:paraId="50C724AC">
                            <w:pPr>
                              <w:jc w:val="center"/>
                              <w:rPr>
                                <w:rFonts w:ascii="黑体" w:eastAsia="黑体"/>
                                <w:color w:val="000000"/>
                                <w:sz w:val="32"/>
                                <w:szCs w:val="32"/>
                              </w:rPr>
                            </w:pPr>
                            <w:r>
                              <w:rPr>
                                <w:rFonts w:hint="eastAsia" w:ascii="黑体" w:eastAsia="黑体"/>
                                <w:color w:val="000000"/>
                                <w:sz w:val="32"/>
                                <w:szCs w:val="32"/>
                              </w:rPr>
                              <w:t>法定代表人身份证扫描件</w:t>
                            </w:r>
                          </w:p>
                          <w:p w14:paraId="7D33AF20">
                            <w:pPr>
                              <w:jc w:val="center"/>
                              <w:rPr>
                                <w:rFonts w:ascii="黑体" w:eastAsia="黑体"/>
                                <w:color w:val="000000"/>
                                <w:sz w:val="32"/>
                                <w:szCs w:val="32"/>
                              </w:rPr>
                            </w:pPr>
                            <w:r>
                              <w:rPr>
                                <w:rFonts w:hint="eastAsia" w:ascii="黑体" w:eastAsia="黑体"/>
                                <w:color w:val="000000"/>
                                <w:sz w:val="32"/>
                                <w:szCs w:val="32"/>
                              </w:rPr>
                              <w:t>（正面）</w:t>
                            </w:r>
                          </w:p>
                          <w:p w14:paraId="73EA86D9"/>
                        </w:txbxContent>
                      </wps:txbx>
                      <wps:bodyPr wrap="square" upright="1"/>
                    </wps:wsp>
                  </a:graphicData>
                </a:graphic>
              </wp:anchor>
            </w:drawing>
          </mc:Choice>
          <mc:Fallback>
            <w:pict>
              <v:shape id="文本框 3" o:spid="_x0000_s1026" o:spt="202" type="#_x0000_t202" style="position:absolute;left:0pt;margin-left:0pt;margin-top:3.8pt;height:117.6pt;width:205.45pt;z-index:251659264;mso-width-relative:page;mso-height-relative:page;" fillcolor="#FFFFFF" filled="t" stroked="t" coordsize="21600,21600" o:gfxdata="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fjkftYAAAAGAQAADwAAAAAAAAAB&#10;ACAAAAAiAAAAZHJzL2Rvd25yZXYueG1sUEsBAhQAFAAAAAgAh07iQH1IJk/ZAQAAvQMAAA4AAAAA&#10;AAAAAQAgAAAAJQEAAGRycy9lMm9Eb2MueG1sUEsFBgAAAAAGAAYAWQEAAHAFAAAAAA==&#10;">
                <v:fill on="t" focussize="0,0"/>
                <v:stroke color="#000000" joinstyle="round"/>
                <v:imagedata o:title=""/>
                <o:lock v:ext="edit" aspectratio="f"/>
                <v:textbox>
                  <w:txbxContent>
                    <w:p w14:paraId="0E462E8A">
                      <w:pPr>
                        <w:jc w:val="center"/>
                        <w:rPr>
                          <w:rFonts w:ascii="黑体" w:eastAsia="黑体"/>
                          <w:sz w:val="32"/>
                          <w:szCs w:val="32"/>
                        </w:rPr>
                      </w:pPr>
                    </w:p>
                    <w:p w14:paraId="50C724AC">
                      <w:pPr>
                        <w:jc w:val="center"/>
                        <w:rPr>
                          <w:rFonts w:ascii="黑体" w:eastAsia="黑体"/>
                          <w:color w:val="000000"/>
                          <w:sz w:val="32"/>
                          <w:szCs w:val="32"/>
                        </w:rPr>
                      </w:pPr>
                      <w:r>
                        <w:rPr>
                          <w:rFonts w:hint="eastAsia" w:ascii="黑体" w:eastAsia="黑体"/>
                          <w:color w:val="000000"/>
                          <w:sz w:val="32"/>
                          <w:szCs w:val="32"/>
                        </w:rPr>
                        <w:t>法定代表人身份证扫描件</w:t>
                      </w:r>
                    </w:p>
                    <w:p w14:paraId="7D33AF20">
                      <w:pPr>
                        <w:jc w:val="center"/>
                        <w:rPr>
                          <w:rFonts w:ascii="黑体" w:eastAsia="黑体"/>
                          <w:color w:val="000000"/>
                          <w:sz w:val="32"/>
                          <w:szCs w:val="32"/>
                        </w:rPr>
                      </w:pPr>
                      <w:r>
                        <w:rPr>
                          <w:rFonts w:hint="eastAsia" w:ascii="黑体" w:eastAsia="黑体"/>
                          <w:color w:val="000000"/>
                          <w:sz w:val="32"/>
                          <w:szCs w:val="32"/>
                        </w:rPr>
                        <w:t>（正面）</w:t>
                      </w:r>
                    </w:p>
                    <w:p w14:paraId="73EA86D9"/>
                  </w:txbxContent>
                </v:textbox>
              </v:shape>
            </w:pict>
          </mc:Fallback>
        </mc:AlternateContent>
      </w:r>
    </w:p>
    <w:p w14:paraId="62132041">
      <w:pPr>
        <w:rPr>
          <w:bCs/>
          <w:color w:val="auto"/>
          <w:sz w:val="24"/>
          <w:szCs w:val="24"/>
          <w:highlight w:val="none"/>
        </w:rPr>
      </w:pPr>
    </w:p>
    <w:p w14:paraId="4C2458D2">
      <w:pPr>
        <w:rPr>
          <w:bCs/>
          <w:color w:val="auto"/>
          <w:sz w:val="24"/>
          <w:szCs w:val="24"/>
          <w:highlight w:val="none"/>
        </w:rPr>
      </w:pPr>
    </w:p>
    <w:p w14:paraId="4F91A72C">
      <w:pPr>
        <w:rPr>
          <w:bCs/>
          <w:color w:val="auto"/>
          <w:sz w:val="24"/>
          <w:szCs w:val="24"/>
          <w:highlight w:val="none"/>
        </w:rPr>
      </w:pPr>
    </w:p>
    <w:p w14:paraId="00DDA66F">
      <w:pPr>
        <w:rPr>
          <w:color w:val="auto"/>
          <w:sz w:val="24"/>
          <w:szCs w:val="24"/>
          <w:highlight w:val="none"/>
        </w:rPr>
      </w:pPr>
    </w:p>
    <w:p w14:paraId="3A24B032">
      <w:pPr>
        <w:rPr>
          <w:rFonts w:hAnsi="宋体"/>
          <w:b/>
          <w:bCs/>
          <w:color w:val="auto"/>
          <w:sz w:val="24"/>
          <w:szCs w:val="24"/>
          <w:highlight w:val="none"/>
        </w:rPr>
      </w:pPr>
    </w:p>
    <w:p w14:paraId="5B8C6668">
      <w:pPr>
        <w:rPr>
          <w:rFonts w:hAnsi="宋体"/>
          <w:b/>
          <w:bCs/>
          <w:color w:val="auto"/>
          <w:sz w:val="24"/>
          <w:szCs w:val="24"/>
          <w:highlight w:val="none"/>
        </w:rPr>
      </w:pPr>
    </w:p>
    <w:p w14:paraId="49290D5C">
      <w:pPr>
        <w:rPr>
          <w:rFonts w:hAnsi="宋体"/>
          <w:b/>
          <w:bCs/>
          <w:color w:val="auto"/>
          <w:sz w:val="24"/>
          <w:szCs w:val="24"/>
          <w:highlight w:val="none"/>
        </w:rPr>
      </w:pPr>
    </w:p>
    <w:p w14:paraId="3B0D3EB2">
      <w:pPr>
        <w:rPr>
          <w:rFonts w:hAnsi="宋体"/>
          <w:b/>
          <w:bCs/>
          <w:color w:val="auto"/>
          <w:sz w:val="24"/>
          <w:szCs w:val="24"/>
          <w:highlight w:val="none"/>
        </w:rPr>
      </w:pPr>
    </w:p>
    <w:p w14:paraId="64DA7C4F">
      <w:pPr>
        <w:rPr>
          <w:rFonts w:hAnsi="宋体"/>
          <w:b/>
          <w:bCs/>
          <w:color w:val="auto"/>
          <w:sz w:val="24"/>
          <w:szCs w:val="24"/>
          <w:highlight w:val="none"/>
        </w:rPr>
      </w:pPr>
    </w:p>
    <w:p w14:paraId="6A7D2DE8">
      <w:pPr>
        <w:rPr>
          <w:rFonts w:hAnsi="宋体"/>
          <w:b/>
          <w:bCs/>
          <w:color w:val="auto"/>
          <w:sz w:val="24"/>
          <w:szCs w:val="24"/>
          <w:highlight w:val="none"/>
        </w:rPr>
      </w:pPr>
    </w:p>
    <w:p w14:paraId="322078E0">
      <w:pPr>
        <w:rPr>
          <w:rFonts w:hAnsi="宋体"/>
          <w:b/>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扫描件：</w:t>
      </w:r>
      <w:r>
        <w:rPr>
          <w:rFonts w:hint="eastAsia"/>
          <w:b/>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28BEAE45">
      <w:pPr>
        <w:rPr>
          <w:rFonts w:ascii="黑体" w:eastAsia="黑体"/>
          <w:color w:val="auto"/>
          <w:sz w:val="32"/>
          <w:szCs w:val="32"/>
          <w:highlight w:val="none"/>
        </w:rPr>
      </w:pPr>
    </w:p>
    <w:p w14:paraId="67882E6E">
      <w:pPr>
        <w:spacing w:line="580" w:lineRule="exact"/>
        <w:ind w:firstLine="420"/>
        <w:rPr>
          <w:rFonts w:ascii="宋体"/>
          <w:bCs/>
          <w:color w:val="auto"/>
          <w:sz w:val="24"/>
          <w:szCs w:val="24"/>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3384550</wp:posOffset>
                </wp:positionH>
                <wp:positionV relativeFrom="paragraph">
                  <wp:posOffset>60325</wp:posOffset>
                </wp:positionV>
                <wp:extent cx="2606040" cy="149352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2606040" cy="1493519"/>
                        </a:xfrm>
                        <a:prstGeom prst="rect">
                          <a:avLst/>
                        </a:prstGeom>
                        <a:solidFill>
                          <a:srgbClr val="FFFFFF"/>
                        </a:solidFill>
                        <a:ln>
                          <a:solidFill>
                            <a:srgbClr val="000000"/>
                          </a:solidFill>
                          <a:round/>
                        </a:ln>
                      </wps:spPr>
                      <wps:txbx>
                        <w:txbxContent>
                          <w:p w14:paraId="65FAA81C">
                            <w:pPr>
                              <w:jc w:val="center"/>
                              <w:rPr>
                                <w:rFonts w:ascii="黑体" w:eastAsia="黑体"/>
                                <w:sz w:val="32"/>
                                <w:szCs w:val="32"/>
                              </w:rPr>
                            </w:pPr>
                          </w:p>
                          <w:p w14:paraId="39AFBD6D">
                            <w:pPr>
                              <w:jc w:val="center"/>
                              <w:rPr>
                                <w:rFonts w:ascii="黑体" w:eastAsia="黑体"/>
                                <w:color w:val="000000"/>
                                <w:sz w:val="32"/>
                                <w:szCs w:val="32"/>
                              </w:rPr>
                            </w:pPr>
                            <w:r>
                              <w:rPr>
                                <w:rFonts w:hint="eastAsia" w:ascii="黑体" w:eastAsia="黑体"/>
                                <w:color w:val="000000"/>
                                <w:sz w:val="32"/>
                                <w:szCs w:val="32"/>
                              </w:rPr>
                              <w:t>被授权人身份证扫描件</w:t>
                            </w:r>
                          </w:p>
                          <w:p w14:paraId="54BA9BCF">
                            <w:pPr>
                              <w:jc w:val="center"/>
                              <w:rPr>
                                <w:rFonts w:ascii="黑体" w:eastAsia="黑体"/>
                                <w:color w:val="000000"/>
                                <w:sz w:val="32"/>
                                <w:szCs w:val="32"/>
                              </w:rPr>
                            </w:pPr>
                            <w:r>
                              <w:rPr>
                                <w:rFonts w:hint="eastAsia" w:ascii="黑体" w:eastAsia="黑体"/>
                                <w:color w:val="000000"/>
                                <w:sz w:val="32"/>
                                <w:szCs w:val="32"/>
                              </w:rPr>
                              <w:t>（反面）</w:t>
                            </w:r>
                          </w:p>
                          <w:p w14:paraId="0F0A372A"/>
                        </w:txbxContent>
                      </wps:txbx>
                      <wps:bodyPr wrap="square" upright="1"/>
                    </wps:wsp>
                  </a:graphicData>
                </a:graphic>
              </wp:anchor>
            </w:drawing>
          </mc:Choice>
          <mc:Fallback>
            <w:pict>
              <v:shape id="文本框 4" o:spid="_x0000_s1026" o:spt="202" type="#_x0000_t202" style="position:absolute;left:0pt;margin-left:266.5pt;margin-top:4.75pt;height:117.6pt;width:205.2pt;z-index:251661312;mso-width-relative:page;mso-height-relative:page;" fillcolor="#FFFFFF" filled="t" stroked="t" coordsize="21600,21600" o:gfxdata="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NOZGU2gAAAAkBAAAP&#10;AAAAAAAAAAEAIAAAACIAAABkcnMvZG93bnJldi54bWxQSwECFAAUAAAACACHTuJA6xlzjd0BAADH&#10;AwAADgAAAAAAAAABACAAAAApAQAAZHJzL2Uyb0RvYy54bWxQSwUGAAAAAAYABgBZAQAAeAUAAAAA&#10;">
                <v:fill on="t" focussize="0,0"/>
                <v:stroke color="#000000" joinstyle="round"/>
                <v:imagedata o:title=""/>
                <o:lock v:ext="edit" aspectratio="f"/>
                <v:textbox>
                  <w:txbxContent>
                    <w:p w14:paraId="65FAA81C">
                      <w:pPr>
                        <w:jc w:val="center"/>
                        <w:rPr>
                          <w:rFonts w:ascii="黑体" w:eastAsia="黑体"/>
                          <w:sz w:val="32"/>
                          <w:szCs w:val="32"/>
                        </w:rPr>
                      </w:pPr>
                    </w:p>
                    <w:p w14:paraId="39AFBD6D">
                      <w:pPr>
                        <w:jc w:val="center"/>
                        <w:rPr>
                          <w:rFonts w:ascii="黑体" w:eastAsia="黑体"/>
                          <w:color w:val="000000"/>
                          <w:sz w:val="32"/>
                          <w:szCs w:val="32"/>
                        </w:rPr>
                      </w:pPr>
                      <w:r>
                        <w:rPr>
                          <w:rFonts w:hint="eastAsia" w:ascii="黑体" w:eastAsia="黑体"/>
                          <w:color w:val="000000"/>
                          <w:sz w:val="32"/>
                          <w:szCs w:val="32"/>
                        </w:rPr>
                        <w:t>被授权人身份证扫描件</w:t>
                      </w:r>
                    </w:p>
                    <w:p w14:paraId="54BA9BCF">
                      <w:pPr>
                        <w:jc w:val="center"/>
                        <w:rPr>
                          <w:rFonts w:ascii="黑体" w:eastAsia="黑体"/>
                          <w:color w:val="000000"/>
                          <w:sz w:val="32"/>
                          <w:szCs w:val="32"/>
                        </w:rPr>
                      </w:pPr>
                      <w:r>
                        <w:rPr>
                          <w:rFonts w:hint="eastAsia" w:ascii="黑体" w:eastAsia="黑体"/>
                          <w:color w:val="000000"/>
                          <w:sz w:val="32"/>
                          <w:szCs w:val="32"/>
                        </w:rPr>
                        <w:t>（反面）</w:t>
                      </w:r>
                    </w:p>
                    <w:p w14:paraId="0F0A372A"/>
                  </w:txbxContent>
                </v:textbox>
              </v:shape>
            </w:pict>
          </mc:Fallback>
        </mc:AlternateConten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60325</wp:posOffset>
                </wp:positionV>
                <wp:extent cx="2583180" cy="1478280"/>
                <wp:effectExtent l="0" t="0" r="0" b="0"/>
                <wp:wrapNone/>
                <wp:docPr id="6" name="文本框 5"/>
                <wp:cNvGraphicFramePr/>
                <a:graphic xmlns:a="http://schemas.openxmlformats.org/drawingml/2006/main">
                  <a:graphicData uri="http://schemas.microsoft.com/office/word/2010/wordprocessingShape">
                    <wps:wsp>
                      <wps:cNvSpPr txBox="1"/>
                      <wps:spPr bwMode="auto">
                        <a:xfrm>
                          <a:off x="0" y="0"/>
                          <a:ext cx="2583180" cy="1478279"/>
                        </a:xfrm>
                        <a:prstGeom prst="rect">
                          <a:avLst/>
                        </a:prstGeom>
                        <a:solidFill>
                          <a:srgbClr val="FFFFFF"/>
                        </a:solidFill>
                        <a:ln>
                          <a:solidFill>
                            <a:srgbClr val="000000"/>
                          </a:solidFill>
                        </a:ln>
                      </wps:spPr>
                      <wps:txbx>
                        <w:txbxContent>
                          <w:p w14:paraId="632F7514">
                            <w:pPr>
                              <w:jc w:val="center"/>
                              <w:rPr>
                                <w:rFonts w:ascii="黑体" w:eastAsia="黑体"/>
                                <w:sz w:val="32"/>
                                <w:szCs w:val="32"/>
                              </w:rPr>
                            </w:pPr>
                          </w:p>
                          <w:p w14:paraId="74258EC3">
                            <w:pPr>
                              <w:jc w:val="center"/>
                              <w:rPr>
                                <w:rFonts w:ascii="黑体" w:eastAsia="黑体"/>
                                <w:color w:val="000000"/>
                                <w:sz w:val="32"/>
                                <w:szCs w:val="32"/>
                              </w:rPr>
                            </w:pPr>
                            <w:r>
                              <w:rPr>
                                <w:rFonts w:hint="eastAsia" w:ascii="黑体" w:eastAsia="黑体"/>
                                <w:color w:val="000000"/>
                                <w:sz w:val="32"/>
                                <w:szCs w:val="32"/>
                              </w:rPr>
                              <w:t>被授权人身份证扫描件</w:t>
                            </w:r>
                          </w:p>
                          <w:p w14:paraId="3447BDD7">
                            <w:pPr>
                              <w:jc w:val="center"/>
                              <w:rPr>
                                <w:rFonts w:ascii="黑体" w:eastAsia="黑体"/>
                                <w:color w:val="000000"/>
                                <w:sz w:val="32"/>
                                <w:szCs w:val="32"/>
                              </w:rPr>
                            </w:pPr>
                            <w:r>
                              <w:rPr>
                                <w:rFonts w:hint="eastAsia" w:ascii="黑体" w:eastAsia="黑体"/>
                                <w:color w:val="000000"/>
                                <w:sz w:val="32"/>
                                <w:szCs w:val="32"/>
                              </w:rPr>
                              <w:t>（正面）</w:t>
                            </w:r>
                          </w:p>
                          <w:p w14:paraId="1479CDAC"/>
                        </w:txbxContent>
                      </wps:txbx>
                      <wps:bodyPr wrap="square" upright="1"/>
                    </wps:wsp>
                  </a:graphicData>
                </a:graphic>
              </wp:anchor>
            </w:drawing>
          </mc:Choice>
          <mc:Fallback>
            <w:pict>
              <v:shape id="文本框 5" o:spid="_x0000_s1026" o:spt="202" type="#_x0000_t202" style="position:absolute;left:0pt;margin-left:0pt;margin-top:4.75pt;height:116.4pt;width:203.4pt;z-index:251662336;mso-width-relative:page;mso-height-relative:page;" fillcolor="#FFFFFF" filled="t" stroked="t" coordsize="21600,21600" o:gfxdata="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Wh3DtYAAAAGAQAADwAAAAAAAAAB&#10;ACAAAAAiAAAAZHJzL2Rvd25yZXYueG1sUEsBAhQAFAAAAAgAh07iQENoQ3TZAQAAvQMAAA4AAAAA&#10;AAAAAQAgAAAAJQEAAGRycy9lMm9Eb2MueG1sUEsFBgAAAAAGAAYAWQEAAHAFAAAAAA==&#10;">
                <v:fill on="t" focussize="0,0"/>
                <v:stroke color="#000000" joinstyle="round"/>
                <v:imagedata o:title=""/>
                <o:lock v:ext="edit" aspectratio="f"/>
                <v:textbox>
                  <w:txbxContent>
                    <w:p w14:paraId="632F7514">
                      <w:pPr>
                        <w:jc w:val="center"/>
                        <w:rPr>
                          <w:rFonts w:ascii="黑体" w:eastAsia="黑体"/>
                          <w:sz w:val="32"/>
                          <w:szCs w:val="32"/>
                        </w:rPr>
                      </w:pPr>
                    </w:p>
                    <w:p w14:paraId="74258EC3">
                      <w:pPr>
                        <w:jc w:val="center"/>
                        <w:rPr>
                          <w:rFonts w:ascii="黑体" w:eastAsia="黑体"/>
                          <w:color w:val="000000"/>
                          <w:sz w:val="32"/>
                          <w:szCs w:val="32"/>
                        </w:rPr>
                      </w:pPr>
                      <w:r>
                        <w:rPr>
                          <w:rFonts w:hint="eastAsia" w:ascii="黑体" w:eastAsia="黑体"/>
                          <w:color w:val="000000"/>
                          <w:sz w:val="32"/>
                          <w:szCs w:val="32"/>
                        </w:rPr>
                        <w:t>被授权人身份证扫描件</w:t>
                      </w:r>
                    </w:p>
                    <w:p w14:paraId="3447BDD7">
                      <w:pPr>
                        <w:jc w:val="center"/>
                        <w:rPr>
                          <w:rFonts w:ascii="黑体" w:eastAsia="黑体"/>
                          <w:color w:val="000000"/>
                          <w:sz w:val="32"/>
                          <w:szCs w:val="32"/>
                        </w:rPr>
                      </w:pPr>
                      <w:r>
                        <w:rPr>
                          <w:rFonts w:hint="eastAsia" w:ascii="黑体" w:eastAsia="黑体"/>
                          <w:color w:val="000000"/>
                          <w:sz w:val="32"/>
                          <w:szCs w:val="32"/>
                        </w:rPr>
                        <w:t>（正面）</w:t>
                      </w:r>
                    </w:p>
                    <w:p w14:paraId="1479CDAC"/>
                  </w:txbxContent>
                </v:textbox>
              </v:shape>
            </w:pict>
          </mc:Fallback>
        </mc:AlternateContent>
      </w:r>
    </w:p>
    <w:p w14:paraId="2B292F03">
      <w:pPr>
        <w:spacing w:line="580" w:lineRule="exact"/>
        <w:ind w:firstLine="420"/>
        <w:rPr>
          <w:rFonts w:ascii="宋体"/>
          <w:bCs/>
          <w:color w:val="auto"/>
          <w:sz w:val="24"/>
          <w:szCs w:val="24"/>
          <w:highlight w:val="none"/>
        </w:rPr>
      </w:pPr>
    </w:p>
    <w:p w14:paraId="0664D2FF">
      <w:pPr>
        <w:ind w:firstLine="480"/>
        <w:outlineLvl w:val="0"/>
        <w:rPr>
          <w:rFonts w:ascii="黑体" w:hAnsi="宋体" w:eastAsia="黑体"/>
          <w:bCs/>
          <w:color w:val="auto"/>
          <w:sz w:val="24"/>
          <w:szCs w:val="24"/>
          <w:highlight w:val="none"/>
        </w:rPr>
      </w:pPr>
    </w:p>
    <w:p w14:paraId="0770CD37">
      <w:pPr>
        <w:ind w:firstLine="480"/>
        <w:outlineLvl w:val="0"/>
        <w:rPr>
          <w:rFonts w:ascii="黑体" w:hAnsi="宋体" w:eastAsia="黑体"/>
          <w:bCs/>
          <w:color w:val="auto"/>
          <w:sz w:val="24"/>
          <w:szCs w:val="24"/>
          <w:highlight w:val="none"/>
        </w:rPr>
      </w:pPr>
    </w:p>
    <w:p w14:paraId="0F84F1A0">
      <w:pPr>
        <w:ind w:firstLine="480"/>
        <w:outlineLvl w:val="0"/>
        <w:rPr>
          <w:rFonts w:ascii="黑体" w:hAnsi="宋体" w:eastAsia="黑体"/>
          <w:bCs/>
          <w:color w:val="auto"/>
          <w:sz w:val="24"/>
          <w:szCs w:val="24"/>
          <w:highlight w:val="none"/>
        </w:rPr>
      </w:pPr>
    </w:p>
    <w:p w14:paraId="64902EC2">
      <w:pPr>
        <w:ind w:firstLine="480"/>
        <w:outlineLvl w:val="0"/>
        <w:rPr>
          <w:rFonts w:ascii="黑体" w:hAnsi="宋体" w:eastAsia="黑体"/>
          <w:bCs/>
          <w:color w:val="auto"/>
          <w:sz w:val="24"/>
          <w:szCs w:val="24"/>
          <w:highlight w:val="none"/>
        </w:rPr>
      </w:pPr>
    </w:p>
    <w:p w14:paraId="7FF55E8B">
      <w:pPr>
        <w:ind w:firstLine="480"/>
        <w:outlineLvl w:val="0"/>
        <w:rPr>
          <w:rFonts w:ascii="黑体" w:hAnsi="宋体" w:eastAsia="黑体"/>
          <w:bCs/>
          <w:color w:val="auto"/>
          <w:sz w:val="24"/>
          <w:szCs w:val="24"/>
          <w:highlight w:val="none"/>
        </w:rPr>
      </w:pPr>
    </w:p>
    <w:p w14:paraId="7DE0BC02">
      <w:pPr>
        <w:ind w:firstLine="480"/>
        <w:outlineLvl w:val="0"/>
        <w:rPr>
          <w:rFonts w:ascii="黑体" w:hAnsi="宋体" w:eastAsia="黑体"/>
          <w:bCs/>
          <w:color w:val="auto"/>
          <w:sz w:val="24"/>
          <w:szCs w:val="24"/>
          <w:highlight w:val="none"/>
        </w:rPr>
      </w:pPr>
    </w:p>
    <w:p w14:paraId="2DE5FB75">
      <w:pPr>
        <w:pStyle w:val="305"/>
        <w:rPr>
          <w:rFonts w:ascii="黑体" w:hAnsi="宋体" w:eastAsia="黑体"/>
          <w:bCs/>
          <w:color w:val="auto"/>
          <w:sz w:val="24"/>
          <w:szCs w:val="24"/>
          <w:highlight w:val="none"/>
        </w:rPr>
      </w:pPr>
    </w:p>
    <w:p w14:paraId="7250A76E">
      <w:pPr>
        <w:rPr>
          <w:rFonts w:ascii="黑体" w:hAnsi="宋体" w:eastAsia="黑体"/>
          <w:bCs/>
          <w:color w:val="auto"/>
          <w:sz w:val="24"/>
          <w:szCs w:val="24"/>
          <w:highlight w:val="none"/>
        </w:rPr>
      </w:pPr>
    </w:p>
    <w:p w14:paraId="130E1E4B">
      <w:pPr>
        <w:pStyle w:val="305"/>
        <w:rPr>
          <w:rFonts w:ascii="黑体" w:hAnsi="宋体" w:eastAsia="黑体"/>
          <w:bCs/>
          <w:color w:val="auto"/>
          <w:sz w:val="24"/>
          <w:szCs w:val="24"/>
          <w:highlight w:val="none"/>
        </w:rPr>
      </w:pPr>
    </w:p>
    <w:p w14:paraId="322F0385">
      <w:pPr>
        <w:rPr>
          <w:rFonts w:ascii="黑体" w:hAnsi="宋体" w:eastAsia="黑体"/>
          <w:bCs/>
          <w:color w:val="auto"/>
          <w:sz w:val="24"/>
          <w:szCs w:val="24"/>
          <w:highlight w:val="none"/>
        </w:rPr>
      </w:pPr>
    </w:p>
    <w:p w14:paraId="4B51865B">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554350A4">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（四）（投标供应商）中小企业声明函（格式）：</w:t>
      </w:r>
    </w:p>
    <w:p w14:paraId="674A21AD">
      <w:pPr>
        <w:jc w:val="center"/>
        <w:rPr>
          <w:rFonts w:ascii="黑体" w:eastAsia="黑体"/>
          <w:bCs/>
          <w:color w:val="auto"/>
          <w:sz w:val="28"/>
          <w:szCs w:val="28"/>
          <w:highlight w:val="none"/>
        </w:rPr>
      </w:pPr>
    </w:p>
    <w:p w14:paraId="35D81DA6">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1E26E860">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666C5366">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5379EC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439BD55">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7537A06B">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8FFBDE8">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 </w:t>
      </w:r>
    </w:p>
    <w:p w14:paraId="10F114C5">
      <w:pPr>
        <w:outlineLvl w:val="0"/>
        <w:rPr>
          <w:rFonts w:ascii="黑体" w:hAnsi="宋体" w:eastAsia="黑体"/>
          <w:bCs/>
          <w:color w:val="auto"/>
          <w:sz w:val="24"/>
          <w:szCs w:val="24"/>
          <w:highlight w:val="none"/>
        </w:rPr>
      </w:pPr>
    </w:p>
    <w:p w14:paraId="513221DF">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605A551E">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19E77FC7">
      <w:pPr>
        <w:spacing w:line="360" w:lineRule="auto"/>
        <w:rPr>
          <w:rFonts w:ascii="宋体" w:hAnsi="宋体"/>
          <w:bCs/>
          <w:color w:val="auto"/>
          <w:sz w:val="24"/>
          <w:szCs w:val="24"/>
          <w:highlight w:val="none"/>
        </w:rPr>
      </w:pPr>
    </w:p>
    <w:p w14:paraId="69CE11AC">
      <w:pPr>
        <w:outlineLvl w:val="0"/>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177063E2">
      <w:pPr>
        <w:ind w:firstLine="420"/>
        <w:outlineLvl w:val="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4BDD227E">
      <w:pPr>
        <w:outlineLvl w:val="0"/>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p>
    <w:p w14:paraId="7937A714">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（五）（投标供应商）残疾人福利性单位声明函（格式）：</w:t>
      </w:r>
    </w:p>
    <w:p w14:paraId="48F86E44">
      <w:pPr>
        <w:spacing w:line="480" w:lineRule="auto"/>
        <w:rPr>
          <w:rFonts w:ascii="宋体"/>
          <w:bCs/>
          <w:color w:val="auto"/>
          <w:sz w:val="24"/>
          <w:szCs w:val="24"/>
          <w:highlight w:val="none"/>
        </w:rPr>
      </w:pPr>
    </w:p>
    <w:p w14:paraId="58FE487F">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1E95688">
      <w:pPr>
        <w:jc w:val="center"/>
        <w:rPr>
          <w:rFonts w:ascii="黑体" w:eastAsia="黑体"/>
          <w:bCs/>
          <w:color w:val="auto"/>
          <w:sz w:val="28"/>
          <w:szCs w:val="28"/>
          <w:highlight w:val="none"/>
        </w:rPr>
      </w:pPr>
    </w:p>
    <w:p w14:paraId="0AD07E8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A443699">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563E7C8">
      <w:pPr>
        <w:spacing w:line="580" w:lineRule="exact"/>
        <w:ind w:firstLine="480"/>
        <w:rPr>
          <w:rFonts w:ascii="宋体" w:hAnsi="宋体"/>
          <w:bCs/>
          <w:color w:val="auto"/>
          <w:sz w:val="24"/>
          <w:szCs w:val="24"/>
          <w:highlight w:val="none"/>
        </w:rPr>
      </w:pPr>
    </w:p>
    <w:p w14:paraId="68E63C21">
      <w:pPr>
        <w:spacing w:line="580" w:lineRule="exact"/>
        <w:ind w:firstLine="480"/>
        <w:rPr>
          <w:rFonts w:ascii="宋体" w:hAnsi="宋体"/>
          <w:bCs/>
          <w:color w:val="auto"/>
          <w:sz w:val="24"/>
          <w:szCs w:val="24"/>
          <w:highlight w:val="none"/>
        </w:rPr>
      </w:pPr>
    </w:p>
    <w:p w14:paraId="6DC21540">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4AF0BEF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260FD2F0">
      <w:pPr>
        <w:ind w:firstLine="480"/>
        <w:outlineLvl w:val="0"/>
        <w:rPr>
          <w:rFonts w:ascii="黑体" w:hAnsi="宋体" w:eastAsia="黑体"/>
          <w:bCs/>
          <w:color w:val="auto"/>
          <w:sz w:val="24"/>
          <w:szCs w:val="24"/>
          <w:highlight w:val="none"/>
        </w:rPr>
      </w:pPr>
    </w:p>
    <w:p w14:paraId="51B15370">
      <w:pPr>
        <w:ind w:firstLine="480"/>
        <w:outlineLvl w:val="0"/>
        <w:rPr>
          <w:rFonts w:ascii="黑体" w:hAnsi="宋体" w:eastAsia="黑体"/>
          <w:bCs/>
          <w:color w:val="auto"/>
          <w:sz w:val="24"/>
          <w:szCs w:val="24"/>
          <w:highlight w:val="none"/>
        </w:rPr>
      </w:pPr>
    </w:p>
    <w:p w14:paraId="6567C747">
      <w:pPr>
        <w:ind w:firstLine="480"/>
        <w:outlineLvl w:val="0"/>
        <w:rPr>
          <w:rFonts w:ascii="黑体" w:hAnsi="宋体" w:eastAsia="黑体"/>
          <w:bCs/>
          <w:color w:val="auto"/>
          <w:sz w:val="24"/>
          <w:szCs w:val="24"/>
          <w:highlight w:val="none"/>
        </w:rPr>
      </w:pPr>
    </w:p>
    <w:p w14:paraId="5FAF24CF">
      <w:pPr>
        <w:ind w:firstLine="480"/>
        <w:outlineLvl w:val="0"/>
        <w:rPr>
          <w:rFonts w:ascii="黑体" w:hAnsi="宋体" w:eastAsia="黑体"/>
          <w:bCs/>
          <w:color w:val="auto"/>
          <w:sz w:val="24"/>
          <w:szCs w:val="24"/>
          <w:highlight w:val="none"/>
        </w:rPr>
      </w:pPr>
    </w:p>
    <w:p w14:paraId="031DB129">
      <w:pPr>
        <w:ind w:firstLine="480"/>
        <w:outlineLvl w:val="0"/>
        <w:rPr>
          <w:rFonts w:ascii="黑体" w:hAnsi="宋体" w:eastAsia="黑体"/>
          <w:bCs/>
          <w:color w:val="auto"/>
          <w:sz w:val="24"/>
          <w:szCs w:val="24"/>
          <w:highlight w:val="none"/>
        </w:rPr>
      </w:pPr>
    </w:p>
    <w:p w14:paraId="52A01B42">
      <w:pPr>
        <w:ind w:firstLine="480"/>
        <w:outlineLvl w:val="0"/>
        <w:rPr>
          <w:rFonts w:ascii="黑体" w:hAnsi="宋体" w:eastAsia="黑体"/>
          <w:bCs/>
          <w:color w:val="auto"/>
          <w:sz w:val="24"/>
          <w:szCs w:val="24"/>
          <w:highlight w:val="none"/>
        </w:rPr>
      </w:pPr>
    </w:p>
    <w:p w14:paraId="0346F20D">
      <w:pPr>
        <w:ind w:firstLine="480"/>
        <w:outlineLvl w:val="0"/>
        <w:rPr>
          <w:rFonts w:ascii="黑体" w:hAnsi="宋体" w:eastAsia="黑体"/>
          <w:bCs/>
          <w:color w:val="auto"/>
          <w:sz w:val="24"/>
          <w:szCs w:val="24"/>
          <w:highlight w:val="none"/>
        </w:rPr>
      </w:pPr>
    </w:p>
    <w:p w14:paraId="71214753">
      <w:pPr>
        <w:ind w:firstLine="480"/>
        <w:outlineLvl w:val="0"/>
        <w:rPr>
          <w:rFonts w:ascii="黑体" w:hAnsi="宋体" w:eastAsia="黑体"/>
          <w:bCs/>
          <w:color w:val="auto"/>
          <w:sz w:val="24"/>
          <w:szCs w:val="24"/>
          <w:highlight w:val="none"/>
        </w:rPr>
      </w:pPr>
    </w:p>
    <w:p w14:paraId="2432AEA1">
      <w:pPr>
        <w:ind w:firstLine="480"/>
        <w:outlineLvl w:val="0"/>
        <w:rPr>
          <w:rFonts w:ascii="黑体" w:hAnsi="宋体" w:eastAsia="黑体"/>
          <w:bCs/>
          <w:color w:val="auto"/>
          <w:sz w:val="24"/>
          <w:szCs w:val="24"/>
          <w:highlight w:val="none"/>
        </w:rPr>
      </w:pPr>
    </w:p>
    <w:p w14:paraId="1271CF6B">
      <w:pPr>
        <w:ind w:firstLine="480"/>
        <w:outlineLvl w:val="0"/>
        <w:rPr>
          <w:rFonts w:ascii="黑体" w:hAnsi="宋体" w:eastAsia="黑体"/>
          <w:bCs/>
          <w:color w:val="auto"/>
          <w:sz w:val="24"/>
          <w:szCs w:val="24"/>
          <w:highlight w:val="none"/>
        </w:rPr>
      </w:pPr>
    </w:p>
    <w:p w14:paraId="4323E7E7">
      <w:pPr>
        <w:ind w:firstLine="480"/>
        <w:outlineLvl w:val="0"/>
        <w:rPr>
          <w:rFonts w:ascii="黑体" w:hAnsi="宋体" w:eastAsia="黑体"/>
          <w:bCs/>
          <w:color w:val="auto"/>
          <w:sz w:val="24"/>
          <w:szCs w:val="24"/>
          <w:highlight w:val="none"/>
        </w:rPr>
      </w:pPr>
    </w:p>
    <w:p w14:paraId="369E3411">
      <w:pPr>
        <w:ind w:firstLine="480"/>
        <w:outlineLvl w:val="0"/>
        <w:rPr>
          <w:rFonts w:ascii="黑体" w:hAnsi="宋体" w:eastAsia="黑体"/>
          <w:bCs/>
          <w:color w:val="auto"/>
          <w:sz w:val="24"/>
          <w:szCs w:val="24"/>
          <w:highlight w:val="none"/>
        </w:rPr>
      </w:pPr>
    </w:p>
    <w:p w14:paraId="0C6B2C82">
      <w:pPr>
        <w:ind w:firstLine="480"/>
        <w:outlineLvl w:val="0"/>
        <w:rPr>
          <w:rFonts w:ascii="黑体" w:hAnsi="宋体" w:eastAsia="黑体"/>
          <w:bCs/>
          <w:color w:val="auto"/>
          <w:sz w:val="24"/>
          <w:szCs w:val="24"/>
          <w:highlight w:val="none"/>
        </w:rPr>
      </w:pPr>
    </w:p>
    <w:p w14:paraId="15E1A150">
      <w:pPr>
        <w:ind w:firstLine="480"/>
        <w:outlineLvl w:val="0"/>
        <w:rPr>
          <w:rFonts w:ascii="黑体" w:hAnsi="宋体" w:eastAsia="黑体"/>
          <w:bCs/>
          <w:color w:val="auto"/>
          <w:sz w:val="24"/>
          <w:szCs w:val="24"/>
          <w:highlight w:val="none"/>
        </w:rPr>
      </w:pPr>
    </w:p>
    <w:p w14:paraId="6A7C9F1C">
      <w:pPr>
        <w:ind w:firstLine="480"/>
        <w:outlineLvl w:val="0"/>
        <w:rPr>
          <w:rFonts w:ascii="黑体" w:hAnsi="宋体" w:eastAsia="黑体"/>
          <w:bCs/>
          <w:color w:val="auto"/>
          <w:sz w:val="24"/>
          <w:szCs w:val="24"/>
          <w:highlight w:val="none"/>
        </w:rPr>
      </w:pPr>
    </w:p>
    <w:p w14:paraId="1E81E253">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319CE519">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（六）承诺书（格式）：</w:t>
      </w:r>
    </w:p>
    <w:p w14:paraId="5EDCE082">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F30026">
      <w:pPr>
        <w:jc w:val="center"/>
        <w:rPr>
          <w:rFonts w:ascii="黑体" w:eastAsia="黑体"/>
          <w:bCs/>
          <w:color w:val="auto"/>
          <w:sz w:val="28"/>
          <w:szCs w:val="28"/>
          <w:highlight w:val="none"/>
        </w:rPr>
      </w:pPr>
    </w:p>
    <w:p w14:paraId="2B63C353">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（投标供应商名称）针</w:t>
      </w:r>
      <w:r>
        <w:rPr>
          <w:rFonts w:hint="eastAsia" w:ascii="宋体" w:hAnsi="宋体"/>
          <w:bCs/>
          <w:color w:val="auto"/>
          <w:sz w:val="24"/>
          <w:szCs w:val="24"/>
          <w:highlight w:val="none"/>
        </w:rPr>
        <w:t>对本项目（JSZC-320200-WHJZ-G2025-0002 ）</w:t>
      </w:r>
      <w:r>
        <w:rPr>
          <w:rFonts w:hint="eastAsia" w:ascii="宋体" w:hAnsi="宋体"/>
          <w:color w:val="auto"/>
          <w:sz w:val="24"/>
          <w:szCs w:val="24"/>
          <w:highlight w:val="none"/>
        </w:rPr>
        <w:t>在此承诺：</w:t>
      </w:r>
    </w:p>
    <w:p w14:paraId="1242C31E">
      <w:pPr>
        <w:spacing w:line="480" w:lineRule="auto"/>
        <w:rPr>
          <w:rFonts w:ascii="宋体" w:hAnsi="宋体"/>
          <w:color w:val="auto"/>
          <w:sz w:val="24"/>
          <w:szCs w:val="24"/>
          <w:highlight w:val="none"/>
        </w:rPr>
      </w:pPr>
    </w:p>
    <w:p w14:paraId="2CBB4B22">
      <w:pPr>
        <w:spacing w:line="360" w:lineRule="auto"/>
        <w:ind w:firstLine="482"/>
        <w:rPr>
          <w:rFonts w:ascii="宋体" w:hAnsi="宋体"/>
          <w:color w:val="auto"/>
          <w:sz w:val="24"/>
          <w:highlight w:val="none"/>
        </w:rPr>
      </w:pPr>
      <w:r>
        <w:rPr>
          <w:rFonts w:hint="eastAsia" w:ascii="宋体" w:hAnsi="宋体"/>
          <w:color w:val="auto"/>
          <w:sz w:val="24"/>
          <w:highlight w:val="none"/>
        </w:rPr>
        <w:t>1.本公司（单位）具备履行合同所必需的设备和专业技术能力；</w:t>
      </w:r>
    </w:p>
    <w:p w14:paraId="145CB4CE">
      <w:pPr>
        <w:spacing w:line="360" w:lineRule="auto"/>
        <w:ind w:firstLine="482"/>
        <w:rPr>
          <w:rFonts w:ascii="宋体" w:hAnsi="宋体"/>
          <w:color w:val="auto"/>
          <w:sz w:val="24"/>
          <w:highlight w:val="none"/>
        </w:rPr>
      </w:pPr>
      <w:r>
        <w:rPr>
          <w:rFonts w:hint="eastAsia" w:ascii="宋体" w:hAnsi="宋体"/>
          <w:color w:val="auto"/>
          <w:sz w:val="24"/>
          <w:highlight w:val="none"/>
        </w:rPr>
        <w:t>2.本公司未被“信用中国”网站（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highlight w:val="none"/>
        </w:rPr>
        <w:t>www.creditchina.gov.cn</w:t>
      </w:r>
      <w:r>
        <w:rPr>
          <w:rFonts w:hint="eastAsia" w:ascii="宋体" w:hAnsi="宋体"/>
          <w:color w:val="auto"/>
          <w:sz w:val="24"/>
          <w:highlight w:val="none"/>
        </w:rPr>
        <w:fldChar w:fldCharType="end"/>
      </w:r>
      <w:r>
        <w:rPr>
          <w:rFonts w:hint="eastAsia" w:ascii="宋体" w:hAnsi="宋体"/>
          <w:color w:val="auto"/>
          <w:sz w:val="24"/>
          <w:highlight w:val="none"/>
        </w:rPr>
        <w:t>）列入失信被执行人、重大税收违法失信主体、政府采购严重违法失信行为记录名单。</w:t>
      </w:r>
    </w:p>
    <w:p w14:paraId="0DB31114">
      <w:pPr>
        <w:spacing w:line="360" w:lineRule="auto"/>
        <w:ind w:firstLine="482"/>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我公司未处于被责令停业、投标资格被取消或者财产被接管、冻结和破产状态，</w:t>
      </w:r>
    </w:p>
    <w:p w14:paraId="2511D2CC">
      <w:pPr>
        <w:spacing w:line="360" w:lineRule="auto"/>
        <w:ind w:firstLine="482"/>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企业没有因骗取中标或者严重违约以及发生重大质量事故等问题，被有关部门暂停投标资格并在暂停期内的。</w:t>
      </w:r>
    </w:p>
    <w:p w14:paraId="3EACA014">
      <w:pPr>
        <w:spacing w:line="360" w:lineRule="auto"/>
        <w:ind w:firstLine="482"/>
        <w:rPr>
          <w:rFonts w:ascii="宋体" w:hAnsi="宋体"/>
          <w:color w:val="auto"/>
          <w:sz w:val="24"/>
          <w:highlight w:val="none"/>
        </w:rPr>
      </w:pPr>
      <w:r>
        <w:rPr>
          <w:rFonts w:hint="eastAsia" w:ascii="宋体" w:hAnsi="宋体"/>
          <w:color w:val="auto"/>
          <w:sz w:val="24"/>
          <w:highlight w:val="none"/>
        </w:rPr>
        <w:t>5.根据贵单位（公司）提出的招标文件要求，本公司递交的投标文件中的内容没有隐瞒、虚假、伪造等弄虚作假行为。</w:t>
      </w:r>
    </w:p>
    <w:p w14:paraId="0FE112DE">
      <w:pPr>
        <w:spacing w:line="360" w:lineRule="auto"/>
        <w:ind w:firstLine="482"/>
        <w:rPr>
          <w:rFonts w:ascii="宋体" w:hAnsi="宋体"/>
          <w:color w:val="auto"/>
          <w:sz w:val="24"/>
          <w:highlight w:val="none"/>
        </w:rPr>
      </w:pPr>
      <w:r>
        <w:rPr>
          <w:rFonts w:hint="eastAsia" w:ascii="宋体" w:hAnsi="宋体"/>
          <w:color w:val="auto"/>
          <w:sz w:val="24"/>
          <w:highlight w:val="none"/>
        </w:rPr>
        <w:t>6.本公司在以往餐饮经营中从未发生过任何食品卫生安全等方面的不良记录。</w:t>
      </w:r>
    </w:p>
    <w:p w14:paraId="3305AE66">
      <w:pPr>
        <w:spacing w:line="360" w:lineRule="auto"/>
        <w:ind w:firstLine="482"/>
        <w:rPr>
          <w:rFonts w:ascii="宋体" w:hAnsi="宋体"/>
          <w:color w:val="auto"/>
          <w:sz w:val="24"/>
          <w:highlight w:val="none"/>
        </w:rPr>
      </w:pPr>
      <w:r>
        <w:rPr>
          <w:rFonts w:hint="eastAsia" w:ascii="宋体" w:hAnsi="宋体"/>
          <w:color w:val="auto"/>
          <w:sz w:val="24"/>
          <w:highlight w:val="none"/>
        </w:rPr>
        <w:t>若发现该行为，贵公司可以拒绝我公司报价，如已中标，可取消我公司中标资格，并接受政府采购主管部门对我公司弄虚作假、违反公平和诚实信用原则做出的任何处理。</w:t>
      </w:r>
    </w:p>
    <w:p w14:paraId="7DED1F02">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585B82B0">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5785E15">
      <w:pPr>
        <w:spacing w:line="480" w:lineRule="auto"/>
        <w:rPr>
          <w:rFonts w:ascii="宋体" w:hAnsi="宋体"/>
          <w:bCs/>
          <w:color w:val="auto"/>
          <w:sz w:val="24"/>
          <w:szCs w:val="24"/>
          <w:highlight w:val="none"/>
        </w:rPr>
      </w:pPr>
    </w:p>
    <w:p w14:paraId="0A8ED0A2">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5FF42689">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4A804F3">
      <w:pPr>
        <w:spacing w:line="480" w:lineRule="auto"/>
        <w:ind w:firstLine="480"/>
        <w:rPr>
          <w:rFonts w:ascii="宋体" w:hAnsi="宋体"/>
          <w:bCs/>
          <w:color w:val="auto"/>
          <w:sz w:val="24"/>
          <w:szCs w:val="24"/>
          <w:highlight w:val="none"/>
        </w:rPr>
      </w:pPr>
    </w:p>
    <w:p w14:paraId="2BF7BFD8">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731293C0">
      <w:pPr>
        <w:ind w:firstLine="480"/>
        <w:outlineLvl w:val="0"/>
        <w:rPr>
          <w:rFonts w:ascii="黑体" w:hAnsi="宋体" w:eastAsia="黑体"/>
          <w:bCs/>
          <w:color w:val="auto"/>
          <w:sz w:val="24"/>
          <w:szCs w:val="24"/>
          <w:highlight w:val="none"/>
        </w:rPr>
      </w:pPr>
    </w:p>
    <w:p w14:paraId="00DE1053">
      <w:pPr>
        <w:ind w:firstLine="480"/>
        <w:outlineLvl w:val="0"/>
        <w:rPr>
          <w:rFonts w:ascii="黑体" w:hAnsi="宋体" w:eastAsia="黑体"/>
          <w:bCs/>
          <w:color w:val="auto"/>
          <w:sz w:val="24"/>
          <w:szCs w:val="24"/>
          <w:highlight w:val="none"/>
        </w:rPr>
      </w:pPr>
    </w:p>
    <w:p w14:paraId="0F57203C">
      <w:pPr>
        <w:ind w:firstLine="480"/>
        <w:outlineLvl w:val="0"/>
        <w:rPr>
          <w:rFonts w:ascii="黑体" w:hAnsi="宋体" w:eastAsia="黑体"/>
          <w:bCs/>
          <w:color w:val="auto"/>
          <w:sz w:val="24"/>
          <w:szCs w:val="24"/>
          <w:highlight w:val="none"/>
        </w:rPr>
      </w:pPr>
    </w:p>
    <w:p w14:paraId="7EA31E8A">
      <w:pPr>
        <w:pStyle w:val="219"/>
        <w:rPr>
          <w:color w:val="auto"/>
          <w:highlight w:val="none"/>
        </w:rPr>
      </w:pPr>
    </w:p>
    <w:p w14:paraId="103A25AE">
      <w:pPr>
        <w:rPr>
          <w:rFonts w:ascii="黑体" w:hAnsi="宋体" w:eastAsia="黑体"/>
          <w:bCs/>
          <w:color w:val="auto"/>
          <w:sz w:val="24"/>
          <w:szCs w:val="24"/>
          <w:highlight w:val="none"/>
        </w:rPr>
      </w:pPr>
    </w:p>
    <w:p w14:paraId="3C699374">
      <w:pPr>
        <w:jc w:val="left"/>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（七）开标一览表（格式）：</w:t>
      </w:r>
    </w:p>
    <w:p w14:paraId="2DAE5586">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r>
        <w:rPr>
          <w:rFonts w:ascii="黑体" w:eastAsia="黑体"/>
          <w:bCs/>
          <w:color w:val="auto"/>
          <w:sz w:val="28"/>
          <w:szCs w:val="28"/>
          <w:highlight w:val="none"/>
        </w:rPr>
        <w:t xml:space="preserve"> </w:t>
      </w:r>
    </w:p>
    <w:p w14:paraId="50331847">
      <w:pPr>
        <w:spacing w:line="360" w:lineRule="auto"/>
        <w:ind w:firstLine="480"/>
        <w:rPr>
          <w:rFonts w:ascii="黑体" w:eastAsia="黑体"/>
          <w:bCs/>
          <w:color w:val="auto"/>
          <w:sz w:val="24"/>
          <w:szCs w:val="24"/>
          <w:highlight w:val="none"/>
        </w:rPr>
      </w:pPr>
    </w:p>
    <w:p w14:paraId="000BEBC9">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投标供应商名称（盖章）</w:t>
      </w:r>
      <w:r>
        <w:rPr>
          <w:rFonts w:ascii="黑体" w:eastAsia="黑体"/>
          <w:bCs/>
          <w:color w:val="auto"/>
          <w:sz w:val="24"/>
          <w:szCs w:val="24"/>
          <w:highlight w:val="none"/>
        </w:rPr>
        <w:t xml:space="preserve">     </w:t>
      </w:r>
    </w:p>
    <w:p w14:paraId="22DD473C">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 xml:space="preserve">采购项目编号： </w:t>
      </w:r>
    </w:p>
    <w:tbl>
      <w:tblPr>
        <w:tblStyle w:val="36"/>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56"/>
        <w:gridCol w:w="5931"/>
      </w:tblGrid>
      <w:tr w14:paraId="1B84D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2756" w:type="dxa"/>
            <w:vAlign w:val="center"/>
          </w:tcPr>
          <w:p w14:paraId="4D2E2570">
            <w:pPr>
              <w:spacing w:line="400" w:lineRule="exact"/>
              <w:ind w:firstLine="480"/>
              <w:rPr>
                <w:rFonts w:ascii="宋体" w:hAnsi="宋体" w:cs="宋体"/>
                <w:color w:val="auto"/>
                <w:sz w:val="24"/>
                <w:highlight w:val="none"/>
              </w:rPr>
            </w:pPr>
            <w:r>
              <w:rPr>
                <w:rFonts w:hint="eastAsia" w:ascii="宋体" w:hAnsi="宋体"/>
                <w:bCs/>
                <w:color w:val="auto"/>
                <w:sz w:val="24"/>
                <w:highlight w:val="none"/>
              </w:rPr>
              <w:t>投标报价（元）</w:t>
            </w:r>
          </w:p>
        </w:tc>
        <w:tc>
          <w:tcPr>
            <w:tcW w:w="5931" w:type="dxa"/>
            <w:vAlign w:val="center"/>
          </w:tcPr>
          <w:p w14:paraId="0901AAD2">
            <w:pPr>
              <w:pStyle w:val="205"/>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p>
          <w:p w14:paraId="3FD60049">
            <w:pPr>
              <w:pStyle w:val="205"/>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p>
        </w:tc>
      </w:tr>
      <w:tr w14:paraId="687B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56" w:type="dxa"/>
            <w:vAlign w:val="center"/>
          </w:tcPr>
          <w:p w14:paraId="09A32F61">
            <w:pPr>
              <w:spacing w:line="300" w:lineRule="auto"/>
              <w:jc w:val="center"/>
              <w:rPr>
                <w:rFonts w:ascii="宋体" w:hAnsi="宋体" w:cs="宋体"/>
                <w:color w:val="auto"/>
                <w:sz w:val="24"/>
                <w:highlight w:val="none"/>
              </w:rPr>
            </w:pPr>
            <w:r>
              <w:rPr>
                <w:rFonts w:hint="eastAsia" w:ascii="宋体" w:hAnsi="宋体" w:cs="宋体"/>
                <w:color w:val="auto"/>
                <w:sz w:val="24"/>
                <w:highlight w:val="none"/>
              </w:rPr>
              <w:t>服务期限</w:t>
            </w:r>
          </w:p>
        </w:tc>
        <w:tc>
          <w:tcPr>
            <w:tcW w:w="5931" w:type="dxa"/>
            <w:vAlign w:val="center"/>
          </w:tcPr>
          <w:p w14:paraId="15C29B34">
            <w:pPr>
              <w:spacing w:line="300" w:lineRule="auto"/>
              <w:rPr>
                <w:rFonts w:ascii="宋体" w:hAnsi="宋体" w:cs="宋体"/>
                <w:color w:val="auto"/>
                <w:sz w:val="24"/>
                <w:szCs w:val="28"/>
                <w:highlight w:val="none"/>
              </w:rPr>
            </w:pPr>
          </w:p>
        </w:tc>
      </w:tr>
      <w:tr w14:paraId="0892A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56" w:type="dxa"/>
            <w:vAlign w:val="center"/>
          </w:tcPr>
          <w:p w14:paraId="5EC46F3A">
            <w:pPr>
              <w:spacing w:line="300" w:lineRule="auto"/>
              <w:jc w:val="center"/>
              <w:rPr>
                <w:rFonts w:ascii="宋体" w:hAnsi="宋体" w:cs="宋体"/>
                <w:color w:val="auto"/>
                <w:sz w:val="24"/>
                <w:highlight w:val="none"/>
              </w:rPr>
            </w:pPr>
            <w:r>
              <w:rPr>
                <w:rFonts w:hint="eastAsia" w:ascii="宋体" w:hAnsi="宋体" w:cs="宋体"/>
                <w:color w:val="auto"/>
                <w:sz w:val="24"/>
                <w:highlight w:val="none"/>
              </w:rPr>
              <w:t>服务标准</w:t>
            </w:r>
          </w:p>
        </w:tc>
        <w:tc>
          <w:tcPr>
            <w:tcW w:w="5931" w:type="dxa"/>
            <w:vAlign w:val="center"/>
          </w:tcPr>
          <w:p w14:paraId="7D77FDE3">
            <w:pPr>
              <w:spacing w:line="300" w:lineRule="auto"/>
              <w:rPr>
                <w:rFonts w:ascii="宋体" w:hAnsi="宋体" w:cs="宋体"/>
                <w:color w:val="auto"/>
                <w:sz w:val="24"/>
                <w:szCs w:val="28"/>
                <w:highlight w:val="none"/>
              </w:rPr>
            </w:pPr>
          </w:p>
        </w:tc>
      </w:tr>
      <w:tr w14:paraId="73288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56" w:type="dxa"/>
            <w:vAlign w:val="center"/>
          </w:tcPr>
          <w:p w14:paraId="53DDB58F">
            <w:pPr>
              <w:widowControl/>
              <w:jc w:val="center"/>
              <w:rPr>
                <w:rFonts w:ascii="宋体" w:hAnsi="宋体" w:cs="宋体"/>
                <w:color w:val="auto"/>
                <w:sz w:val="24"/>
                <w:szCs w:val="28"/>
                <w:highlight w:val="none"/>
              </w:rPr>
            </w:pPr>
            <w:r>
              <w:rPr>
                <w:rFonts w:hint="eastAsia" w:ascii="宋体" w:hAnsi="宋体" w:cs="宋体"/>
                <w:color w:val="auto"/>
                <w:sz w:val="24"/>
                <w:szCs w:val="28"/>
                <w:highlight w:val="none"/>
              </w:rPr>
              <w:t>项目负责人</w:t>
            </w:r>
          </w:p>
        </w:tc>
        <w:tc>
          <w:tcPr>
            <w:tcW w:w="5931" w:type="dxa"/>
            <w:vAlign w:val="center"/>
          </w:tcPr>
          <w:p w14:paraId="63D15661">
            <w:pPr>
              <w:spacing w:line="300" w:lineRule="auto"/>
              <w:rPr>
                <w:rFonts w:ascii="宋体" w:hAnsi="宋体" w:cs="宋体"/>
                <w:color w:val="auto"/>
                <w:sz w:val="24"/>
                <w:szCs w:val="28"/>
                <w:highlight w:val="none"/>
              </w:rPr>
            </w:pPr>
          </w:p>
        </w:tc>
      </w:tr>
    </w:tbl>
    <w:p w14:paraId="25808B77">
      <w:pPr>
        <w:spacing w:before="5"/>
        <w:rPr>
          <w:b/>
          <w:bCs/>
          <w:color w:val="auto"/>
          <w:sz w:val="24"/>
          <w:szCs w:val="24"/>
          <w:highlight w:val="none"/>
        </w:rPr>
      </w:pPr>
    </w:p>
    <w:p w14:paraId="7DAD35BD">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2F4FE30F">
      <w:pPr>
        <w:spacing w:line="400" w:lineRule="exact"/>
        <w:rPr>
          <w:rFonts w:ascii="黑体" w:eastAsia="黑体"/>
          <w:bCs/>
          <w:color w:val="auto"/>
          <w:sz w:val="32"/>
          <w:highlight w:val="none"/>
        </w:rPr>
      </w:pPr>
    </w:p>
    <w:p w14:paraId="43F51930">
      <w:pPr>
        <w:rPr>
          <w:rFonts w:ascii="宋体" w:hAnsi="宋体" w:cs="宋体"/>
          <w:color w:val="auto"/>
          <w:sz w:val="24"/>
          <w:highlight w:val="none"/>
        </w:rPr>
      </w:pPr>
      <w:r>
        <w:rPr>
          <w:rFonts w:hint="eastAsia" w:ascii="宋体" w:hAnsi="宋体" w:cs="宋体"/>
          <w:color w:val="auto"/>
          <w:sz w:val="24"/>
          <w:highlight w:val="none"/>
        </w:rPr>
        <w:t>填写说明：</w:t>
      </w:r>
    </w:p>
    <w:p w14:paraId="4CC390CF">
      <w:pPr>
        <w:rPr>
          <w:rFonts w:ascii="宋体" w:hAnsi="宋体"/>
          <w:b/>
          <w:color w:val="auto"/>
          <w:sz w:val="24"/>
          <w:highlight w:val="none"/>
        </w:rPr>
      </w:pPr>
      <w:r>
        <w:rPr>
          <w:rFonts w:hint="eastAsia" w:ascii="宋体" w:hAnsi="宋体"/>
          <w:b/>
          <w:color w:val="auto"/>
          <w:sz w:val="24"/>
          <w:highlight w:val="none"/>
        </w:rPr>
        <w:t>1、开标一览表中的内容应与响应函内容一致，否则评标时一律按开标一览表中内容为准，开标一览表中必须盖章或签字。</w:t>
      </w:r>
    </w:p>
    <w:p w14:paraId="02E9B6BB">
      <w:pPr>
        <w:spacing w:line="400" w:lineRule="exact"/>
        <w:ind w:left="720" w:hanging="720"/>
        <w:rPr>
          <w:rFonts w:ascii="黑体" w:eastAsia="黑体"/>
          <w:bCs/>
          <w:color w:val="auto"/>
          <w:sz w:val="24"/>
          <w:szCs w:val="24"/>
          <w:highlight w:val="none"/>
        </w:rPr>
      </w:pPr>
    </w:p>
    <w:p w14:paraId="76D9A9BA">
      <w:pPr>
        <w:spacing w:line="400" w:lineRule="exact"/>
        <w:ind w:left="720" w:hanging="720"/>
        <w:rPr>
          <w:rFonts w:ascii="黑体" w:eastAsia="黑体"/>
          <w:bCs/>
          <w:color w:val="auto"/>
          <w:sz w:val="24"/>
          <w:szCs w:val="24"/>
          <w:highlight w:val="none"/>
        </w:rPr>
      </w:pPr>
    </w:p>
    <w:p w14:paraId="281CF380">
      <w:pPr>
        <w:spacing w:line="400" w:lineRule="exact"/>
        <w:ind w:left="720" w:hanging="720"/>
        <w:rPr>
          <w:rFonts w:ascii="黑体" w:eastAsia="黑体"/>
          <w:bCs/>
          <w:color w:val="auto"/>
          <w:sz w:val="24"/>
          <w:szCs w:val="24"/>
          <w:highlight w:val="none"/>
        </w:rPr>
      </w:pPr>
    </w:p>
    <w:p w14:paraId="6A56B268">
      <w:pPr>
        <w:spacing w:line="400" w:lineRule="exact"/>
        <w:ind w:left="720" w:hanging="720"/>
        <w:rPr>
          <w:rFonts w:ascii="黑体" w:eastAsia="黑体"/>
          <w:bCs/>
          <w:color w:val="auto"/>
          <w:sz w:val="24"/>
          <w:szCs w:val="24"/>
          <w:highlight w:val="none"/>
        </w:rPr>
      </w:pPr>
    </w:p>
    <w:p w14:paraId="36A8DBDC">
      <w:pPr>
        <w:spacing w:line="400" w:lineRule="exact"/>
        <w:ind w:left="720" w:hanging="720"/>
        <w:rPr>
          <w:rFonts w:ascii="黑体" w:eastAsia="黑体"/>
          <w:bCs/>
          <w:color w:val="auto"/>
          <w:sz w:val="24"/>
          <w:szCs w:val="24"/>
          <w:highlight w:val="none"/>
        </w:rPr>
      </w:pPr>
    </w:p>
    <w:p w14:paraId="63BE0595">
      <w:pPr>
        <w:spacing w:line="400" w:lineRule="exact"/>
        <w:ind w:left="720" w:hanging="720"/>
        <w:rPr>
          <w:rFonts w:ascii="黑体" w:eastAsia="黑体"/>
          <w:bCs/>
          <w:color w:val="auto"/>
          <w:sz w:val="24"/>
          <w:szCs w:val="24"/>
          <w:highlight w:val="none"/>
        </w:rPr>
      </w:pPr>
    </w:p>
    <w:p w14:paraId="7F2E9EA3">
      <w:pPr>
        <w:spacing w:line="400" w:lineRule="exact"/>
        <w:ind w:left="720" w:hanging="720"/>
        <w:rPr>
          <w:rFonts w:ascii="黑体" w:eastAsia="黑体"/>
          <w:bCs/>
          <w:color w:val="auto"/>
          <w:sz w:val="24"/>
          <w:szCs w:val="24"/>
          <w:highlight w:val="none"/>
        </w:rPr>
      </w:pPr>
    </w:p>
    <w:p w14:paraId="03E1FB17">
      <w:pPr>
        <w:spacing w:line="400" w:lineRule="exact"/>
        <w:ind w:left="720" w:hanging="720"/>
        <w:rPr>
          <w:rFonts w:ascii="黑体" w:eastAsia="黑体"/>
          <w:bCs/>
          <w:color w:val="auto"/>
          <w:sz w:val="24"/>
          <w:szCs w:val="24"/>
          <w:highlight w:val="none"/>
        </w:rPr>
      </w:pPr>
    </w:p>
    <w:p w14:paraId="57FFCE55">
      <w:pPr>
        <w:spacing w:line="400" w:lineRule="exact"/>
        <w:ind w:left="720" w:hanging="720"/>
        <w:rPr>
          <w:rFonts w:ascii="黑体" w:eastAsia="黑体"/>
          <w:bCs/>
          <w:color w:val="auto"/>
          <w:sz w:val="24"/>
          <w:szCs w:val="24"/>
          <w:highlight w:val="none"/>
        </w:rPr>
      </w:pPr>
    </w:p>
    <w:p w14:paraId="4AF0B4DA">
      <w:pPr>
        <w:spacing w:line="400" w:lineRule="exact"/>
        <w:ind w:left="720" w:hanging="720"/>
        <w:rPr>
          <w:rFonts w:ascii="黑体" w:eastAsia="黑体"/>
          <w:bCs/>
          <w:color w:val="auto"/>
          <w:sz w:val="24"/>
          <w:szCs w:val="24"/>
          <w:highlight w:val="none"/>
        </w:rPr>
      </w:pPr>
    </w:p>
    <w:p w14:paraId="39D4BBFA">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03FB7A0E">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（八）明细报价表</w:t>
      </w:r>
    </w:p>
    <w:p w14:paraId="6CD559D1">
      <w:pPr>
        <w:jc w:val="center"/>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明细报价表（格式）</w:t>
      </w:r>
    </w:p>
    <w:p w14:paraId="0359FB69">
      <w:pPr>
        <w:spacing w:line="360" w:lineRule="auto"/>
        <w:rPr>
          <w:rFonts w:ascii="宋体" w:hAnsi="宋体" w:cs="宋体"/>
          <w:color w:val="auto"/>
          <w:sz w:val="24"/>
          <w:highlight w:val="none"/>
        </w:rPr>
      </w:pPr>
    </w:p>
    <w:p w14:paraId="66EBF2F3">
      <w:pPr>
        <w:spacing w:line="400" w:lineRule="exact"/>
        <w:rPr>
          <w:rFonts w:ascii="宋体" w:hAnsi="宋体"/>
          <w:bCs/>
          <w:color w:val="auto"/>
          <w:sz w:val="24"/>
          <w:highlight w:val="none"/>
        </w:rPr>
      </w:pPr>
    </w:p>
    <w:p w14:paraId="5A677683">
      <w:pPr>
        <w:spacing w:line="400" w:lineRule="exact"/>
        <w:rPr>
          <w:rFonts w:ascii="宋体" w:hAnsi="宋体"/>
          <w:bCs/>
          <w:color w:val="auto"/>
          <w:sz w:val="24"/>
          <w:highlight w:val="none"/>
        </w:rPr>
      </w:pPr>
      <w:r>
        <w:rPr>
          <w:rFonts w:hint="eastAsia" w:ascii="宋体" w:hAnsi="宋体"/>
          <w:bCs/>
          <w:color w:val="auto"/>
          <w:sz w:val="24"/>
          <w:highlight w:val="none"/>
        </w:rPr>
        <w:t>投标人名称（盖章）                      采购项目编号：</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2490"/>
        <w:gridCol w:w="2491"/>
        <w:gridCol w:w="2491"/>
      </w:tblGrid>
      <w:tr w14:paraId="45BE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tcPr>
          <w:p w14:paraId="2B2EA335">
            <w:pPr>
              <w:spacing w:before="5" w:line="560" w:lineRule="atLeast"/>
              <w:rPr>
                <w:rFonts w:ascii="宋体" w:hAnsi="宋体"/>
                <w:b/>
                <w:bCs/>
                <w:color w:val="auto"/>
                <w:sz w:val="24"/>
                <w:highlight w:val="none"/>
              </w:rPr>
            </w:pPr>
          </w:p>
        </w:tc>
        <w:tc>
          <w:tcPr>
            <w:tcW w:w="2490" w:type="dxa"/>
          </w:tcPr>
          <w:p w14:paraId="39A6C694">
            <w:pPr>
              <w:spacing w:before="5" w:line="560" w:lineRule="atLeast"/>
              <w:rPr>
                <w:rFonts w:ascii="宋体" w:hAnsi="宋体"/>
                <w:b/>
                <w:bCs/>
                <w:color w:val="auto"/>
                <w:sz w:val="24"/>
                <w:highlight w:val="none"/>
              </w:rPr>
            </w:pPr>
          </w:p>
        </w:tc>
        <w:tc>
          <w:tcPr>
            <w:tcW w:w="2491" w:type="dxa"/>
          </w:tcPr>
          <w:p w14:paraId="5B7E50F8">
            <w:pPr>
              <w:spacing w:before="5" w:line="560" w:lineRule="atLeast"/>
              <w:rPr>
                <w:rFonts w:ascii="宋体" w:hAnsi="宋体"/>
                <w:b/>
                <w:bCs/>
                <w:color w:val="auto"/>
                <w:sz w:val="24"/>
                <w:highlight w:val="none"/>
              </w:rPr>
            </w:pPr>
          </w:p>
        </w:tc>
        <w:tc>
          <w:tcPr>
            <w:tcW w:w="2491" w:type="dxa"/>
          </w:tcPr>
          <w:p w14:paraId="71EFA0BF">
            <w:pPr>
              <w:spacing w:before="5" w:line="560" w:lineRule="atLeast"/>
              <w:rPr>
                <w:rFonts w:ascii="宋体" w:hAnsi="宋体"/>
                <w:b/>
                <w:bCs/>
                <w:color w:val="auto"/>
                <w:sz w:val="24"/>
                <w:highlight w:val="none"/>
              </w:rPr>
            </w:pPr>
          </w:p>
        </w:tc>
      </w:tr>
      <w:tr w14:paraId="2E2A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tcPr>
          <w:p w14:paraId="51C98A0F">
            <w:pPr>
              <w:spacing w:before="5" w:line="560" w:lineRule="atLeast"/>
              <w:rPr>
                <w:rFonts w:ascii="宋体" w:hAnsi="宋体"/>
                <w:b/>
                <w:bCs/>
                <w:color w:val="auto"/>
                <w:sz w:val="24"/>
                <w:highlight w:val="none"/>
              </w:rPr>
            </w:pPr>
          </w:p>
        </w:tc>
        <w:tc>
          <w:tcPr>
            <w:tcW w:w="2490" w:type="dxa"/>
          </w:tcPr>
          <w:p w14:paraId="4961FFFA">
            <w:pPr>
              <w:spacing w:before="5" w:line="560" w:lineRule="atLeast"/>
              <w:rPr>
                <w:rFonts w:ascii="宋体" w:hAnsi="宋体"/>
                <w:b/>
                <w:bCs/>
                <w:color w:val="auto"/>
                <w:sz w:val="24"/>
                <w:highlight w:val="none"/>
              </w:rPr>
            </w:pPr>
          </w:p>
        </w:tc>
        <w:tc>
          <w:tcPr>
            <w:tcW w:w="2491" w:type="dxa"/>
          </w:tcPr>
          <w:p w14:paraId="4C8D22D1">
            <w:pPr>
              <w:spacing w:before="5" w:line="560" w:lineRule="atLeast"/>
              <w:rPr>
                <w:rFonts w:ascii="宋体" w:hAnsi="宋体"/>
                <w:b/>
                <w:bCs/>
                <w:color w:val="auto"/>
                <w:sz w:val="24"/>
                <w:highlight w:val="none"/>
              </w:rPr>
            </w:pPr>
          </w:p>
        </w:tc>
        <w:tc>
          <w:tcPr>
            <w:tcW w:w="2491" w:type="dxa"/>
          </w:tcPr>
          <w:p w14:paraId="333A5A3D">
            <w:pPr>
              <w:spacing w:before="5" w:line="560" w:lineRule="atLeast"/>
              <w:rPr>
                <w:rFonts w:ascii="宋体" w:hAnsi="宋体"/>
                <w:b/>
                <w:bCs/>
                <w:color w:val="auto"/>
                <w:sz w:val="24"/>
                <w:highlight w:val="none"/>
              </w:rPr>
            </w:pPr>
          </w:p>
        </w:tc>
      </w:tr>
      <w:tr w14:paraId="2D91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tcPr>
          <w:p w14:paraId="1868F106">
            <w:pPr>
              <w:spacing w:before="5" w:line="560" w:lineRule="atLeast"/>
              <w:rPr>
                <w:rFonts w:ascii="宋体" w:hAnsi="宋体"/>
                <w:b/>
                <w:bCs/>
                <w:color w:val="auto"/>
                <w:sz w:val="24"/>
                <w:highlight w:val="none"/>
              </w:rPr>
            </w:pPr>
          </w:p>
        </w:tc>
        <w:tc>
          <w:tcPr>
            <w:tcW w:w="2490" w:type="dxa"/>
          </w:tcPr>
          <w:p w14:paraId="7C617089">
            <w:pPr>
              <w:spacing w:before="5" w:line="560" w:lineRule="atLeast"/>
              <w:rPr>
                <w:rFonts w:ascii="宋体" w:hAnsi="宋体"/>
                <w:b/>
                <w:bCs/>
                <w:color w:val="auto"/>
                <w:sz w:val="24"/>
                <w:highlight w:val="none"/>
              </w:rPr>
            </w:pPr>
          </w:p>
        </w:tc>
        <w:tc>
          <w:tcPr>
            <w:tcW w:w="2491" w:type="dxa"/>
          </w:tcPr>
          <w:p w14:paraId="262A547E">
            <w:pPr>
              <w:spacing w:before="5" w:line="560" w:lineRule="atLeast"/>
              <w:rPr>
                <w:rFonts w:ascii="宋体" w:hAnsi="宋体"/>
                <w:b/>
                <w:bCs/>
                <w:color w:val="auto"/>
                <w:sz w:val="24"/>
                <w:highlight w:val="none"/>
              </w:rPr>
            </w:pPr>
          </w:p>
        </w:tc>
        <w:tc>
          <w:tcPr>
            <w:tcW w:w="2491" w:type="dxa"/>
          </w:tcPr>
          <w:p w14:paraId="619BC3B7">
            <w:pPr>
              <w:spacing w:before="5" w:line="560" w:lineRule="atLeast"/>
              <w:rPr>
                <w:rFonts w:ascii="宋体" w:hAnsi="宋体"/>
                <w:b/>
                <w:bCs/>
                <w:color w:val="auto"/>
                <w:sz w:val="24"/>
                <w:highlight w:val="none"/>
              </w:rPr>
            </w:pPr>
          </w:p>
        </w:tc>
      </w:tr>
      <w:tr w14:paraId="2EDC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tcPr>
          <w:p w14:paraId="1208046F">
            <w:pPr>
              <w:spacing w:before="5" w:line="560" w:lineRule="atLeast"/>
              <w:rPr>
                <w:rFonts w:ascii="宋体" w:hAnsi="宋体"/>
                <w:b/>
                <w:bCs/>
                <w:color w:val="auto"/>
                <w:sz w:val="24"/>
                <w:highlight w:val="none"/>
              </w:rPr>
            </w:pPr>
          </w:p>
        </w:tc>
        <w:tc>
          <w:tcPr>
            <w:tcW w:w="2490" w:type="dxa"/>
          </w:tcPr>
          <w:p w14:paraId="2A9DD146">
            <w:pPr>
              <w:spacing w:before="5" w:line="560" w:lineRule="atLeast"/>
              <w:rPr>
                <w:rFonts w:ascii="宋体" w:hAnsi="宋体"/>
                <w:b/>
                <w:bCs/>
                <w:color w:val="auto"/>
                <w:sz w:val="24"/>
                <w:highlight w:val="none"/>
              </w:rPr>
            </w:pPr>
          </w:p>
        </w:tc>
        <w:tc>
          <w:tcPr>
            <w:tcW w:w="2491" w:type="dxa"/>
          </w:tcPr>
          <w:p w14:paraId="402C0B3A">
            <w:pPr>
              <w:spacing w:before="5" w:line="560" w:lineRule="atLeast"/>
              <w:rPr>
                <w:rFonts w:ascii="宋体" w:hAnsi="宋体"/>
                <w:b/>
                <w:bCs/>
                <w:color w:val="auto"/>
                <w:sz w:val="24"/>
                <w:highlight w:val="none"/>
              </w:rPr>
            </w:pPr>
          </w:p>
        </w:tc>
        <w:tc>
          <w:tcPr>
            <w:tcW w:w="2491" w:type="dxa"/>
          </w:tcPr>
          <w:p w14:paraId="7F81CECC">
            <w:pPr>
              <w:spacing w:before="5" w:line="560" w:lineRule="atLeast"/>
              <w:rPr>
                <w:rFonts w:ascii="宋体" w:hAnsi="宋体"/>
                <w:b/>
                <w:bCs/>
                <w:color w:val="auto"/>
                <w:sz w:val="24"/>
                <w:highlight w:val="none"/>
              </w:rPr>
            </w:pPr>
          </w:p>
        </w:tc>
      </w:tr>
    </w:tbl>
    <w:p w14:paraId="50ADBE55">
      <w:pPr>
        <w:spacing w:before="5" w:line="560" w:lineRule="atLeast"/>
        <w:ind w:firstLine="723"/>
        <w:rPr>
          <w:rFonts w:ascii="宋体" w:hAnsi="宋体"/>
          <w:b/>
          <w:bCs/>
          <w:color w:val="auto"/>
          <w:sz w:val="24"/>
          <w:highlight w:val="none"/>
        </w:rPr>
      </w:pPr>
      <w:r>
        <w:rPr>
          <w:rFonts w:hint="eastAsia" w:ascii="宋体" w:hAnsi="宋体"/>
          <w:b/>
          <w:bCs/>
          <w:color w:val="auto"/>
          <w:sz w:val="24"/>
          <w:highlight w:val="none"/>
        </w:rPr>
        <w:t>格式、内容自拟</w:t>
      </w:r>
    </w:p>
    <w:p w14:paraId="056554D9">
      <w:pPr>
        <w:spacing w:before="5" w:line="560" w:lineRule="atLeast"/>
        <w:rPr>
          <w:rFonts w:ascii="宋体" w:hAnsi="宋体"/>
          <w:b/>
          <w:bCs/>
          <w:color w:val="auto"/>
          <w:sz w:val="24"/>
          <w:highlight w:val="none"/>
        </w:rPr>
      </w:pPr>
    </w:p>
    <w:p w14:paraId="0EB190A9">
      <w:pPr>
        <w:spacing w:before="5" w:line="560" w:lineRule="atLeast"/>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45CCF56A">
      <w:pPr>
        <w:spacing w:line="400" w:lineRule="exact"/>
        <w:outlineLvl w:val="0"/>
        <w:rPr>
          <w:rFonts w:ascii="宋体" w:hAnsi="宋体" w:cs="宋体"/>
          <w:color w:val="auto"/>
          <w:szCs w:val="21"/>
          <w:highlight w:val="none"/>
          <w:lang w:val="zh-CN"/>
        </w:rPr>
      </w:pPr>
    </w:p>
    <w:p w14:paraId="0009624D">
      <w:pPr>
        <w:spacing w:line="400" w:lineRule="exact"/>
        <w:outlineLvl w:val="0"/>
        <w:rPr>
          <w:rFonts w:ascii="宋体" w:hAnsi="宋体" w:cs="宋体"/>
          <w:color w:val="auto"/>
          <w:szCs w:val="21"/>
          <w:highlight w:val="none"/>
          <w:lang w:val="zh-CN"/>
        </w:rPr>
      </w:pPr>
    </w:p>
    <w:p w14:paraId="51853778">
      <w:pPr>
        <w:spacing w:line="400" w:lineRule="exact"/>
        <w:outlineLvl w:val="0"/>
        <w:rPr>
          <w:rFonts w:ascii="宋体" w:hAnsi="宋体" w:cs="宋体"/>
          <w:color w:val="auto"/>
          <w:szCs w:val="21"/>
          <w:highlight w:val="none"/>
          <w:lang w:val="zh-CN"/>
        </w:rPr>
      </w:pPr>
      <w:r>
        <w:rPr>
          <w:rFonts w:hint="eastAsia" w:ascii="宋体" w:hAnsi="宋体" w:cs="宋体"/>
          <w:color w:val="auto"/>
          <w:szCs w:val="21"/>
          <w:highlight w:val="none"/>
          <w:lang w:val="zh-CN"/>
        </w:rPr>
        <w:t>注：</w:t>
      </w:r>
    </w:p>
    <w:p w14:paraId="4A29842E">
      <w:pPr>
        <w:spacing w:line="400" w:lineRule="exact"/>
        <w:outlineLvl w:val="0"/>
        <w:rPr>
          <w:rFonts w:ascii="宋体" w:hAnsi="宋体" w:cs="宋体"/>
          <w:color w:val="auto"/>
          <w:szCs w:val="21"/>
          <w:highlight w:val="none"/>
          <w:lang w:val="zh-CN"/>
        </w:rPr>
      </w:pPr>
      <w:r>
        <w:rPr>
          <w:rFonts w:hint="eastAsia" w:ascii="宋体" w:hAnsi="宋体" w:cs="宋体"/>
          <w:color w:val="auto"/>
          <w:szCs w:val="21"/>
          <w:highlight w:val="none"/>
          <w:lang w:val="zh-CN"/>
        </w:rPr>
        <w:t>（1）投标供应商应当根据“采购需求”的内容在上表中详细填写，表格不够可自行延长。</w:t>
      </w:r>
    </w:p>
    <w:p w14:paraId="6E382D6A">
      <w:pPr>
        <w:spacing w:line="400" w:lineRule="exact"/>
        <w:outlineLvl w:val="0"/>
        <w:rPr>
          <w:rFonts w:ascii="宋体" w:hAnsi="宋体" w:cs="宋体"/>
          <w:color w:val="auto"/>
          <w:szCs w:val="21"/>
          <w:highlight w:val="none"/>
          <w:lang w:val="zh-CN"/>
        </w:rPr>
      </w:pPr>
      <w:r>
        <w:rPr>
          <w:rFonts w:hint="eastAsia" w:ascii="宋体" w:hAnsi="宋体" w:cs="宋体"/>
          <w:color w:val="auto"/>
          <w:szCs w:val="21"/>
          <w:highlight w:val="none"/>
          <w:lang w:val="zh-CN"/>
        </w:rPr>
        <w:t>（2）上述表格如有不尽之处，投标供应商必须自行添加相应内容并填写完善。</w:t>
      </w:r>
    </w:p>
    <w:p w14:paraId="697076D3">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013ED720">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（九）投标偏离表（格式）：</w:t>
      </w:r>
    </w:p>
    <w:p w14:paraId="35E30472">
      <w:pPr>
        <w:ind w:firstLine="490"/>
        <w:jc w:val="center"/>
        <w:outlineLvl w:val="0"/>
        <w:rPr>
          <w:rFonts w:ascii="黑体" w:eastAsia="黑体"/>
          <w:bCs/>
          <w:color w:val="auto"/>
          <w:sz w:val="28"/>
          <w:szCs w:val="28"/>
          <w:highlight w:val="none"/>
        </w:rPr>
      </w:pPr>
    </w:p>
    <w:p w14:paraId="1B28968C">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09430A29">
      <w:pPr>
        <w:spacing w:line="400" w:lineRule="exact"/>
        <w:outlineLvl w:val="0"/>
        <w:rPr>
          <w:rFonts w:ascii="黑体" w:eastAsia="黑体"/>
          <w:bCs/>
          <w:color w:val="auto"/>
          <w:sz w:val="28"/>
          <w:szCs w:val="28"/>
          <w:highlight w:val="none"/>
        </w:rPr>
      </w:pPr>
    </w:p>
    <w:p w14:paraId="714B41A2">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p>
    <w:p w14:paraId="7DCF7C8E">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采购项目编号： </w:t>
      </w:r>
    </w:p>
    <w:tbl>
      <w:tblPr>
        <w:tblStyle w:val="36"/>
        <w:tblW w:w="4999" w:type="pct"/>
        <w:tblInd w:w="0" w:type="dxa"/>
        <w:tblLayout w:type="autofit"/>
        <w:tblCellMar>
          <w:top w:w="15" w:type="dxa"/>
          <w:left w:w="15" w:type="dxa"/>
          <w:bottom w:w="0" w:type="dxa"/>
          <w:right w:w="15" w:type="dxa"/>
        </w:tblCellMar>
      </w:tblPr>
      <w:tblGrid>
        <w:gridCol w:w="2640"/>
        <w:gridCol w:w="3931"/>
        <w:gridCol w:w="3203"/>
      </w:tblGrid>
      <w:tr w14:paraId="339118AC">
        <w:tblPrEx>
          <w:tblCellMar>
            <w:top w:w="15" w:type="dxa"/>
            <w:left w:w="15" w:type="dxa"/>
            <w:bottom w:w="0" w:type="dxa"/>
            <w:right w:w="15" w:type="dxa"/>
          </w:tblCellMar>
        </w:tblPrEx>
        <w:trPr>
          <w:cantSplit/>
          <w:trHeight w:val="555" w:hRule="atLeast"/>
        </w:trPr>
        <w:tc>
          <w:tcPr>
            <w:tcW w:w="135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1D6F79">
            <w:pPr>
              <w:jc w:val="center"/>
              <w:rPr>
                <w:rFonts w:ascii="宋体"/>
                <w:b/>
                <w:bCs/>
                <w:color w:val="auto"/>
                <w:sz w:val="24"/>
                <w:szCs w:val="24"/>
                <w:highlight w:val="none"/>
              </w:rPr>
            </w:pPr>
            <w:r>
              <w:rPr>
                <w:rFonts w:hint="eastAsia" w:ascii="宋体" w:hAnsi="宋体"/>
                <w:b/>
                <w:bCs/>
                <w:color w:val="auto"/>
                <w:sz w:val="24"/>
                <w:szCs w:val="24"/>
                <w:highlight w:val="none"/>
              </w:rPr>
              <w:t>序号</w:t>
            </w:r>
          </w:p>
        </w:tc>
        <w:tc>
          <w:tcPr>
            <w:tcW w:w="2010" w:type="pct"/>
            <w:tcBorders>
              <w:top w:val="single" w:color="000000" w:sz="4" w:space="0"/>
              <w:left w:val="single" w:color="000000" w:sz="4" w:space="0"/>
              <w:bottom w:val="single" w:color="000000" w:sz="4" w:space="0"/>
              <w:right w:val="single" w:color="000000" w:sz="4" w:space="0"/>
            </w:tcBorders>
            <w:vAlign w:val="center"/>
          </w:tcPr>
          <w:p w14:paraId="5A663FC1">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1638" w:type="pct"/>
            <w:tcBorders>
              <w:top w:val="single" w:color="000000" w:sz="4" w:space="0"/>
              <w:left w:val="single" w:color="000000" w:sz="4" w:space="0"/>
              <w:bottom w:val="single" w:color="000000" w:sz="4" w:space="0"/>
              <w:right w:val="single" w:color="000000" w:sz="4" w:space="0"/>
            </w:tcBorders>
            <w:vAlign w:val="center"/>
          </w:tcPr>
          <w:p w14:paraId="24080ED5">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6DFB280">
        <w:tblPrEx>
          <w:tblCellMar>
            <w:top w:w="15" w:type="dxa"/>
            <w:left w:w="15" w:type="dxa"/>
            <w:bottom w:w="0" w:type="dxa"/>
            <w:right w:w="15" w:type="dxa"/>
          </w:tblCellMar>
        </w:tblPrEx>
        <w:trPr>
          <w:cantSplit/>
          <w:trHeight w:val="510" w:hRule="atLeast"/>
        </w:trPr>
        <w:tc>
          <w:tcPr>
            <w:tcW w:w="135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4F8CE3">
            <w:pPr>
              <w:jc w:val="center"/>
              <w:rPr>
                <w:rFonts w:ascii="宋体"/>
                <w:bCs/>
                <w:color w:val="auto"/>
                <w:highlight w:val="none"/>
              </w:rPr>
            </w:pPr>
            <w:r>
              <w:rPr>
                <w:rFonts w:hint="eastAsia" w:ascii="宋体"/>
                <w:bCs/>
                <w:color w:val="auto"/>
                <w:highlight w:val="none"/>
              </w:rPr>
              <w:t>1</w:t>
            </w:r>
          </w:p>
        </w:tc>
        <w:tc>
          <w:tcPr>
            <w:tcW w:w="2010" w:type="pct"/>
            <w:tcBorders>
              <w:top w:val="single" w:color="000000" w:sz="4" w:space="0"/>
              <w:left w:val="single" w:color="000000" w:sz="4" w:space="0"/>
              <w:bottom w:val="single" w:color="000000" w:sz="4" w:space="0"/>
              <w:right w:val="single" w:color="000000" w:sz="4" w:space="0"/>
            </w:tcBorders>
            <w:vAlign w:val="center"/>
          </w:tcPr>
          <w:p w14:paraId="4DBEEE98">
            <w:pPr>
              <w:jc w:val="center"/>
              <w:rPr>
                <w:rFonts w:ascii="宋体"/>
                <w:bCs/>
                <w:color w:val="auto"/>
                <w:highlight w:val="none"/>
              </w:rPr>
            </w:pPr>
            <w:r>
              <w:rPr>
                <w:rFonts w:hint="eastAsia"/>
                <w:color w:val="auto"/>
                <w:sz w:val="22"/>
                <w:szCs w:val="28"/>
                <w:highlight w:val="none"/>
              </w:rPr>
              <w:t>响应采购文件中采购需求</w:t>
            </w:r>
          </w:p>
        </w:tc>
        <w:tc>
          <w:tcPr>
            <w:tcW w:w="1638" w:type="pct"/>
            <w:tcBorders>
              <w:top w:val="single" w:color="000000" w:sz="4" w:space="0"/>
              <w:left w:val="single" w:color="000000" w:sz="4" w:space="0"/>
              <w:bottom w:val="single" w:color="000000" w:sz="4" w:space="0"/>
              <w:right w:val="single" w:color="000000" w:sz="4" w:space="0"/>
            </w:tcBorders>
            <w:vAlign w:val="center"/>
          </w:tcPr>
          <w:p w14:paraId="06DD5DFF">
            <w:pPr>
              <w:jc w:val="center"/>
              <w:rPr>
                <w:rFonts w:ascii="宋体"/>
                <w:bCs/>
                <w:color w:val="auto"/>
                <w:highlight w:val="none"/>
              </w:rPr>
            </w:pPr>
          </w:p>
        </w:tc>
      </w:tr>
      <w:tr w14:paraId="3492F907">
        <w:tblPrEx>
          <w:tblCellMar>
            <w:top w:w="15" w:type="dxa"/>
            <w:left w:w="15" w:type="dxa"/>
            <w:bottom w:w="0" w:type="dxa"/>
            <w:right w:w="15" w:type="dxa"/>
          </w:tblCellMar>
        </w:tblPrEx>
        <w:trPr>
          <w:cantSplit/>
          <w:trHeight w:val="579" w:hRule="atLeast"/>
        </w:trPr>
        <w:tc>
          <w:tcPr>
            <w:tcW w:w="135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9C8DAB7">
            <w:pPr>
              <w:jc w:val="center"/>
              <w:rPr>
                <w:rFonts w:ascii="宋体"/>
                <w:bCs/>
                <w:color w:val="auto"/>
                <w:highlight w:val="none"/>
              </w:rPr>
            </w:pPr>
            <w:r>
              <w:rPr>
                <w:rFonts w:hint="eastAsia" w:ascii="宋体"/>
                <w:bCs/>
                <w:color w:val="auto"/>
                <w:highlight w:val="none"/>
              </w:rPr>
              <w:t>2</w:t>
            </w:r>
          </w:p>
        </w:tc>
        <w:tc>
          <w:tcPr>
            <w:tcW w:w="2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98AFE">
            <w:pPr>
              <w:jc w:val="center"/>
              <w:rPr>
                <w:rFonts w:ascii="宋体"/>
                <w:bCs/>
                <w:color w:val="auto"/>
                <w:highlight w:val="none"/>
              </w:rPr>
            </w:pPr>
            <w:r>
              <w:rPr>
                <w:rFonts w:hint="eastAsia" w:ascii="宋体"/>
                <w:bCs/>
                <w:color w:val="auto"/>
                <w:highlight w:val="none"/>
              </w:rPr>
              <w:t>响应采购文件中其他相关要求</w:t>
            </w:r>
          </w:p>
        </w:tc>
        <w:tc>
          <w:tcPr>
            <w:tcW w:w="1638" w:type="pct"/>
            <w:tcBorders>
              <w:top w:val="single" w:color="000000" w:sz="4" w:space="0"/>
              <w:left w:val="single" w:color="000000" w:sz="4" w:space="0"/>
              <w:bottom w:val="single" w:color="000000" w:sz="4" w:space="0"/>
              <w:right w:val="single" w:color="000000" w:sz="4" w:space="0"/>
            </w:tcBorders>
            <w:vAlign w:val="center"/>
          </w:tcPr>
          <w:p w14:paraId="1F1F5594">
            <w:pPr>
              <w:jc w:val="center"/>
              <w:rPr>
                <w:rFonts w:ascii="宋体"/>
                <w:bCs/>
                <w:color w:val="auto"/>
                <w:highlight w:val="none"/>
              </w:rPr>
            </w:pPr>
          </w:p>
        </w:tc>
      </w:tr>
    </w:tbl>
    <w:p w14:paraId="2CFE7ABE">
      <w:pPr>
        <w:rPr>
          <w:rFonts w:ascii="宋体"/>
          <w:b/>
          <w:color w:val="auto"/>
          <w:sz w:val="24"/>
          <w:szCs w:val="24"/>
          <w:highlight w:val="none"/>
        </w:rPr>
      </w:pPr>
    </w:p>
    <w:p w14:paraId="23FCFD9B">
      <w:pPr>
        <w:rPr>
          <w:b/>
          <w:bCs/>
          <w:color w:val="auto"/>
          <w:sz w:val="24"/>
          <w:szCs w:val="24"/>
          <w:highlight w:val="none"/>
        </w:rPr>
      </w:pPr>
      <w:r>
        <w:rPr>
          <w:rFonts w:hint="eastAsia"/>
          <w:b/>
          <w:bCs/>
          <w:color w:val="auto"/>
          <w:sz w:val="24"/>
          <w:szCs w:val="24"/>
          <w:highlight w:val="none"/>
        </w:rPr>
        <w:t>法定代表人或法定代表人授权代表签字或盖章：</w:t>
      </w:r>
    </w:p>
    <w:p w14:paraId="51016384">
      <w:pPr>
        <w:rPr>
          <w:rFonts w:ascii="宋体"/>
          <w:bCs/>
          <w:color w:val="auto"/>
          <w:sz w:val="30"/>
          <w:highlight w:val="none"/>
        </w:rPr>
      </w:pPr>
    </w:p>
    <w:p w14:paraId="653D8E47">
      <w:pPr>
        <w:outlineLvl w:val="0"/>
        <w:rPr>
          <w:rFonts w:ascii="宋体" w:hAnsi="宋体"/>
          <w:bCs/>
          <w:color w:val="auto"/>
          <w:sz w:val="24"/>
          <w:szCs w:val="24"/>
          <w:highlight w:val="none"/>
        </w:rPr>
      </w:pPr>
      <w:r>
        <w:rPr>
          <w:rFonts w:hint="eastAsia" w:ascii="宋体" w:hAnsi="宋体"/>
          <w:bCs/>
          <w:color w:val="auto"/>
          <w:sz w:val="24"/>
          <w:szCs w:val="24"/>
          <w:highlight w:val="none"/>
        </w:rPr>
        <w:t>注：</w:t>
      </w:r>
    </w:p>
    <w:p w14:paraId="3B70CF2B">
      <w:pPr>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20297772">
      <w:pPr>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 “偏离说明”中注明“无偏离”；</w:t>
      </w:r>
    </w:p>
    <w:p w14:paraId="7CC0EE08">
      <w:pPr>
        <w:outlineLvl w:val="0"/>
        <w:rPr>
          <w:rFonts w:ascii="宋体" w:hAnsi="宋体"/>
          <w:bCs/>
          <w:color w:val="auto"/>
          <w:sz w:val="24"/>
          <w:szCs w:val="24"/>
          <w:highlight w:val="none"/>
        </w:rPr>
      </w:pPr>
      <w:r>
        <w:rPr>
          <w:rFonts w:hint="eastAsia" w:ascii="宋体" w:hAnsi="宋体"/>
          <w:bCs/>
          <w:color w:val="auto"/>
          <w:sz w:val="24"/>
          <w:szCs w:val="24"/>
          <w:highlight w:val="none"/>
        </w:rPr>
        <w:t>（3）如有服务偏离项，请于本表中列明偏离内容，如需要可自行延长，其余无偏离内容不须赘述。</w:t>
      </w:r>
    </w:p>
    <w:p w14:paraId="1C4868A4">
      <w:pPr>
        <w:outlineLvl w:val="0"/>
        <w:rPr>
          <w:rFonts w:ascii="宋体" w:hAnsi="宋体"/>
          <w:bCs/>
          <w:color w:val="auto"/>
          <w:sz w:val="24"/>
          <w:szCs w:val="24"/>
          <w:highlight w:val="none"/>
        </w:rPr>
      </w:pPr>
      <w:r>
        <w:rPr>
          <w:rFonts w:hint="eastAsia" w:ascii="宋体" w:hAnsi="宋体"/>
          <w:bCs/>
          <w:color w:val="auto"/>
          <w:sz w:val="24"/>
          <w:szCs w:val="24"/>
          <w:highlight w:val="none"/>
        </w:rPr>
        <w:t>（4）“偏离说明”项下应按下列规定填写：优于的，填写“正偏离”；符合的，填写“无偏离”；低于的，填写“负偏离”，但若有任何一条负偏离或不满足采购需求，则作为无效投标处理。</w:t>
      </w:r>
    </w:p>
    <w:p w14:paraId="36813542">
      <w:pPr>
        <w:ind w:firstLine="420"/>
        <w:outlineLvl w:val="0"/>
        <w:rPr>
          <w:rFonts w:ascii="黑体" w:hAnsi="宋体" w:eastAsia="黑体"/>
          <w:bCs/>
          <w:color w:val="auto"/>
          <w:sz w:val="24"/>
          <w:szCs w:val="24"/>
          <w:highlight w:val="none"/>
        </w:rPr>
      </w:pPr>
    </w:p>
    <w:p w14:paraId="0A07297A">
      <w:pPr>
        <w:jc w:val="cente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p>
    <w:p w14:paraId="22C32207">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（十）拟投入的人员配置表（格式）：</w:t>
      </w:r>
    </w:p>
    <w:p w14:paraId="707FFD9E">
      <w:pPr>
        <w:pStyle w:val="18"/>
        <w:ind w:left="0"/>
        <w:jc w:val="center"/>
        <w:outlineLvl w:val="2"/>
        <w:rPr>
          <w:rFonts w:ascii="宋体" w:hAnsi="宋体" w:cs="宋体"/>
          <w:bCs/>
          <w:color w:val="auto"/>
          <w:sz w:val="32"/>
          <w:szCs w:val="32"/>
          <w:highlight w:val="none"/>
        </w:rPr>
      </w:pPr>
    </w:p>
    <w:p w14:paraId="376EED51">
      <w:pPr>
        <w:pStyle w:val="18"/>
        <w:ind w:left="0"/>
        <w:jc w:val="center"/>
        <w:outlineLvl w:val="2"/>
        <w:rPr>
          <w:rFonts w:ascii="宋体" w:hAnsi="宋体" w:cs="宋体"/>
          <w:bCs/>
          <w:color w:val="auto"/>
          <w:sz w:val="28"/>
          <w:szCs w:val="28"/>
          <w:highlight w:val="none"/>
        </w:rPr>
      </w:pPr>
      <w:r>
        <w:rPr>
          <w:rFonts w:hint="eastAsia" w:ascii="宋体" w:hAnsi="宋体" w:cs="宋体"/>
          <w:bCs/>
          <w:color w:val="auto"/>
          <w:sz w:val="28"/>
          <w:szCs w:val="28"/>
          <w:highlight w:val="none"/>
        </w:rPr>
        <w:t>人员配置表</w:t>
      </w:r>
    </w:p>
    <w:p w14:paraId="290F62BE">
      <w:pPr>
        <w:spacing w:line="360" w:lineRule="auto"/>
        <w:ind w:left="120"/>
        <w:rPr>
          <w:rFonts w:ascii="宋体" w:hAnsi="宋体" w:cs="宋体"/>
          <w:bCs/>
          <w:color w:val="auto"/>
          <w:szCs w:val="21"/>
          <w:highlight w:val="none"/>
        </w:rPr>
      </w:pPr>
    </w:p>
    <w:p w14:paraId="031D66B5">
      <w:pPr>
        <w:spacing w:line="360" w:lineRule="auto"/>
        <w:ind w:left="120"/>
        <w:rPr>
          <w:rFonts w:ascii="宋体" w:hAnsi="宋体" w:cs="宋体"/>
          <w:bCs/>
          <w:color w:val="auto"/>
          <w:szCs w:val="21"/>
          <w:highlight w:val="none"/>
        </w:rPr>
      </w:pPr>
      <w:r>
        <w:rPr>
          <w:rFonts w:hint="eastAsia" w:ascii="宋体" w:hAnsi="宋体" w:cs="宋体"/>
          <w:bCs/>
          <w:color w:val="auto"/>
          <w:szCs w:val="21"/>
          <w:highlight w:val="none"/>
        </w:rPr>
        <w:t>供应商名称（盖章）                      采购项目编号：</w:t>
      </w: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030"/>
        <w:gridCol w:w="614"/>
        <w:gridCol w:w="614"/>
        <w:gridCol w:w="1100"/>
        <w:gridCol w:w="783"/>
        <w:gridCol w:w="1038"/>
        <w:gridCol w:w="1189"/>
        <w:gridCol w:w="1392"/>
        <w:gridCol w:w="1532"/>
      </w:tblGrid>
      <w:tr w14:paraId="0521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6013AE66">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17" w:type="pct"/>
            <w:vAlign w:val="center"/>
          </w:tcPr>
          <w:p w14:paraId="499D2E83">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08" w:type="pct"/>
            <w:vAlign w:val="center"/>
          </w:tcPr>
          <w:p w14:paraId="0A38586A">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308" w:type="pct"/>
            <w:vAlign w:val="center"/>
          </w:tcPr>
          <w:p w14:paraId="2A4D9E01">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552" w:type="pct"/>
            <w:vAlign w:val="center"/>
          </w:tcPr>
          <w:p w14:paraId="1C9BF50F">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岗位</w:t>
            </w:r>
          </w:p>
          <w:p w14:paraId="618650F3">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393" w:type="pct"/>
            <w:vAlign w:val="center"/>
          </w:tcPr>
          <w:p w14:paraId="1DE4D5A6">
            <w:pPr>
              <w:spacing w:line="420" w:lineRule="exact"/>
              <w:rPr>
                <w:rFonts w:ascii="宋体" w:hAnsi="宋体" w:cs="宋体"/>
                <w:color w:val="auto"/>
                <w:szCs w:val="21"/>
                <w:highlight w:val="none"/>
              </w:rPr>
            </w:pPr>
            <w:r>
              <w:rPr>
                <w:rFonts w:hint="eastAsia" w:ascii="宋体" w:hAnsi="宋体" w:cs="宋体"/>
                <w:color w:val="auto"/>
                <w:szCs w:val="21"/>
                <w:highlight w:val="none"/>
              </w:rPr>
              <w:t>职称</w:t>
            </w:r>
          </w:p>
        </w:tc>
        <w:tc>
          <w:tcPr>
            <w:tcW w:w="521" w:type="pct"/>
            <w:vAlign w:val="center"/>
          </w:tcPr>
          <w:p w14:paraId="25150A1E">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证书</w:t>
            </w:r>
          </w:p>
          <w:p w14:paraId="04498888">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597" w:type="pct"/>
            <w:vAlign w:val="center"/>
          </w:tcPr>
          <w:p w14:paraId="5DDFA893">
            <w:pPr>
              <w:spacing w:line="420" w:lineRule="exact"/>
              <w:jc w:val="center"/>
              <w:rPr>
                <w:rFonts w:ascii="宋体" w:hAnsi="宋体" w:cs="宋体"/>
                <w:color w:val="auto"/>
                <w:szCs w:val="21"/>
                <w:highlight w:val="none"/>
              </w:rPr>
            </w:pPr>
            <w:r>
              <w:rPr>
                <w:rFonts w:hint="eastAsia" w:hAnsi="宋体"/>
                <w:color w:val="auto"/>
                <w:sz w:val="24"/>
                <w:highlight w:val="none"/>
              </w:rPr>
              <w:t>从事食堂餐饮工作年限</w:t>
            </w:r>
          </w:p>
        </w:tc>
        <w:tc>
          <w:tcPr>
            <w:tcW w:w="699" w:type="pct"/>
            <w:vAlign w:val="center"/>
          </w:tcPr>
          <w:p w14:paraId="6B14C629">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主要资历、经验及承担过的项目</w:t>
            </w:r>
          </w:p>
        </w:tc>
        <w:tc>
          <w:tcPr>
            <w:tcW w:w="766" w:type="pct"/>
            <w:vAlign w:val="center"/>
          </w:tcPr>
          <w:p w14:paraId="7A1AE5BD">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5BC7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35" w:type="pct"/>
            <w:vAlign w:val="center"/>
          </w:tcPr>
          <w:p w14:paraId="33AF6E8A">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一</w:t>
            </w:r>
          </w:p>
        </w:tc>
        <w:tc>
          <w:tcPr>
            <w:tcW w:w="4664" w:type="pct"/>
            <w:gridSpan w:val="9"/>
            <w:vAlign w:val="center"/>
          </w:tcPr>
          <w:p w14:paraId="481B0684">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采购需求要求的配置最低要求</w:t>
            </w:r>
          </w:p>
        </w:tc>
      </w:tr>
      <w:tr w14:paraId="77FC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05E28598">
            <w:pPr>
              <w:spacing w:line="420" w:lineRule="exact"/>
              <w:jc w:val="center"/>
              <w:rPr>
                <w:rFonts w:ascii="宋体" w:hAnsi="宋体" w:cs="宋体"/>
                <w:color w:val="auto"/>
                <w:szCs w:val="21"/>
                <w:highlight w:val="none"/>
              </w:rPr>
            </w:pPr>
          </w:p>
        </w:tc>
        <w:tc>
          <w:tcPr>
            <w:tcW w:w="517" w:type="pct"/>
            <w:vAlign w:val="center"/>
          </w:tcPr>
          <w:p w14:paraId="4A55432D">
            <w:pPr>
              <w:spacing w:line="420" w:lineRule="exact"/>
              <w:jc w:val="center"/>
              <w:rPr>
                <w:rFonts w:ascii="宋体" w:hAnsi="宋体" w:cs="宋体"/>
                <w:color w:val="auto"/>
                <w:szCs w:val="21"/>
                <w:highlight w:val="none"/>
              </w:rPr>
            </w:pPr>
          </w:p>
        </w:tc>
        <w:tc>
          <w:tcPr>
            <w:tcW w:w="308" w:type="pct"/>
            <w:vAlign w:val="center"/>
          </w:tcPr>
          <w:p w14:paraId="513D3243">
            <w:pPr>
              <w:spacing w:line="420" w:lineRule="exact"/>
              <w:jc w:val="center"/>
              <w:rPr>
                <w:rFonts w:ascii="宋体" w:hAnsi="宋体" w:cs="宋体"/>
                <w:color w:val="auto"/>
                <w:szCs w:val="21"/>
                <w:highlight w:val="none"/>
              </w:rPr>
            </w:pPr>
          </w:p>
        </w:tc>
        <w:tc>
          <w:tcPr>
            <w:tcW w:w="308" w:type="pct"/>
            <w:vAlign w:val="center"/>
          </w:tcPr>
          <w:p w14:paraId="7A1C858A">
            <w:pPr>
              <w:spacing w:line="420" w:lineRule="exact"/>
              <w:jc w:val="center"/>
              <w:rPr>
                <w:rFonts w:ascii="宋体" w:hAnsi="宋体" w:cs="宋体"/>
                <w:color w:val="auto"/>
                <w:szCs w:val="21"/>
                <w:highlight w:val="none"/>
              </w:rPr>
            </w:pPr>
          </w:p>
        </w:tc>
        <w:tc>
          <w:tcPr>
            <w:tcW w:w="552" w:type="pct"/>
            <w:vAlign w:val="center"/>
          </w:tcPr>
          <w:p w14:paraId="06E0ECA8">
            <w:pPr>
              <w:spacing w:line="420" w:lineRule="exact"/>
              <w:jc w:val="center"/>
              <w:rPr>
                <w:rFonts w:ascii="宋体" w:hAnsi="宋体" w:cs="宋体"/>
                <w:color w:val="auto"/>
                <w:szCs w:val="21"/>
                <w:highlight w:val="none"/>
              </w:rPr>
            </w:pPr>
          </w:p>
        </w:tc>
        <w:tc>
          <w:tcPr>
            <w:tcW w:w="393" w:type="pct"/>
            <w:vAlign w:val="center"/>
          </w:tcPr>
          <w:p w14:paraId="328B7930">
            <w:pPr>
              <w:spacing w:line="420" w:lineRule="exact"/>
              <w:jc w:val="center"/>
              <w:rPr>
                <w:rFonts w:ascii="宋体" w:hAnsi="宋体" w:cs="宋体"/>
                <w:color w:val="auto"/>
                <w:szCs w:val="21"/>
                <w:highlight w:val="none"/>
              </w:rPr>
            </w:pPr>
          </w:p>
        </w:tc>
        <w:tc>
          <w:tcPr>
            <w:tcW w:w="521" w:type="pct"/>
            <w:vAlign w:val="center"/>
          </w:tcPr>
          <w:p w14:paraId="787AAD99">
            <w:pPr>
              <w:spacing w:line="420" w:lineRule="exact"/>
              <w:jc w:val="center"/>
              <w:rPr>
                <w:rFonts w:ascii="宋体" w:hAnsi="宋体" w:cs="宋体"/>
                <w:color w:val="auto"/>
                <w:szCs w:val="21"/>
                <w:highlight w:val="none"/>
              </w:rPr>
            </w:pPr>
          </w:p>
        </w:tc>
        <w:tc>
          <w:tcPr>
            <w:tcW w:w="597" w:type="pct"/>
          </w:tcPr>
          <w:p w14:paraId="3DCBBEBC">
            <w:pPr>
              <w:spacing w:line="420" w:lineRule="exact"/>
              <w:jc w:val="center"/>
              <w:rPr>
                <w:rFonts w:ascii="宋体" w:hAnsi="宋体" w:cs="宋体"/>
                <w:color w:val="auto"/>
                <w:szCs w:val="21"/>
                <w:highlight w:val="none"/>
              </w:rPr>
            </w:pPr>
          </w:p>
        </w:tc>
        <w:tc>
          <w:tcPr>
            <w:tcW w:w="699" w:type="pct"/>
            <w:vAlign w:val="center"/>
          </w:tcPr>
          <w:p w14:paraId="7B917EF7">
            <w:pPr>
              <w:spacing w:line="420" w:lineRule="exact"/>
              <w:jc w:val="center"/>
              <w:rPr>
                <w:rFonts w:ascii="宋体" w:hAnsi="宋体" w:cs="宋体"/>
                <w:color w:val="auto"/>
                <w:szCs w:val="21"/>
                <w:highlight w:val="none"/>
              </w:rPr>
            </w:pPr>
          </w:p>
        </w:tc>
        <w:tc>
          <w:tcPr>
            <w:tcW w:w="766" w:type="pct"/>
            <w:vAlign w:val="center"/>
          </w:tcPr>
          <w:p w14:paraId="7F6A3F2A">
            <w:pPr>
              <w:spacing w:line="420" w:lineRule="exact"/>
              <w:jc w:val="center"/>
              <w:rPr>
                <w:rFonts w:ascii="宋体" w:hAnsi="宋体" w:cs="宋体"/>
                <w:color w:val="auto"/>
                <w:szCs w:val="21"/>
                <w:highlight w:val="none"/>
              </w:rPr>
            </w:pPr>
          </w:p>
        </w:tc>
      </w:tr>
      <w:tr w14:paraId="70EC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6924B546">
            <w:pPr>
              <w:spacing w:line="420" w:lineRule="exact"/>
              <w:jc w:val="center"/>
              <w:rPr>
                <w:rFonts w:ascii="宋体" w:hAnsi="宋体" w:cs="宋体"/>
                <w:color w:val="auto"/>
                <w:szCs w:val="21"/>
                <w:highlight w:val="none"/>
              </w:rPr>
            </w:pPr>
          </w:p>
        </w:tc>
        <w:tc>
          <w:tcPr>
            <w:tcW w:w="517" w:type="pct"/>
            <w:vAlign w:val="center"/>
          </w:tcPr>
          <w:p w14:paraId="6AE68101">
            <w:pPr>
              <w:spacing w:line="420" w:lineRule="exact"/>
              <w:jc w:val="center"/>
              <w:rPr>
                <w:rFonts w:ascii="宋体" w:hAnsi="宋体" w:cs="宋体"/>
                <w:color w:val="auto"/>
                <w:szCs w:val="21"/>
                <w:highlight w:val="none"/>
              </w:rPr>
            </w:pPr>
          </w:p>
        </w:tc>
        <w:tc>
          <w:tcPr>
            <w:tcW w:w="308" w:type="pct"/>
            <w:vAlign w:val="center"/>
          </w:tcPr>
          <w:p w14:paraId="679E1CD4">
            <w:pPr>
              <w:spacing w:line="420" w:lineRule="exact"/>
              <w:jc w:val="center"/>
              <w:rPr>
                <w:rFonts w:ascii="宋体" w:hAnsi="宋体" w:cs="宋体"/>
                <w:color w:val="auto"/>
                <w:szCs w:val="21"/>
                <w:highlight w:val="none"/>
              </w:rPr>
            </w:pPr>
          </w:p>
        </w:tc>
        <w:tc>
          <w:tcPr>
            <w:tcW w:w="308" w:type="pct"/>
            <w:vAlign w:val="center"/>
          </w:tcPr>
          <w:p w14:paraId="04A99FDF">
            <w:pPr>
              <w:spacing w:line="420" w:lineRule="exact"/>
              <w:jc w:val="center"/>
              <w:rPr>
                <w:rFonts w:ascii="宋体" w:hAnsi="宋体" w:cs="宋体"/>
                <w:color w:val="auto"/>
                <w:szCs w:val="21"/>
                <w:highlight w:val="none"/>
              </w:rPr>
            </w:pPr>
          </w:p>
        </w:tc>
        <w:tc>
          <w:tcPr>
            <w:tcW w:w="552" w:type="pct"/>
            <w:vAlign w:val="center"/>
          </w:tcPr>
          <w:p w14:paraId="35A3B71B">
            <w:pPr>
              <w:spacing w:line="420" w:lineRule="exact"/>
              <w:jc w:val="center"/>
              <w:rPr>
                <w:rFonts w:ascii="宋体" w:hAnsi="宋体" w:cs="宋体"/>
                <w:color w:val="auto"/>
                <w:szCs w:val="21"/>
                <w:highlight w:val="none"/>
              </w:rPr>
            </w:pPr>
          </w:p>
        </w:tc>
        <w:tc>
          <w:tcPr>
            <w:tcW w:w="393" w:type="pct"/>
            <w:vAlign w:val="center"/>
          </w:tcPr>
          <w:p w14:paraId="14AE40A5">
            <w:pPr>
              <w:spacing w:line="420" w:lineRule="exact"/>
              <w:jc w:val="center"/>
              <w:rPr>
                <w:rFonts w:ascii="宋体" w:hAnsi="宋体" w:cs="宋体"/>
                <w:color w:val="auto"/>
                <w:szCs w:val="21"/>
                <w:highlight w:val="none"/>
              </w:rPr>
            </w:pPr>
          </w:p>
        </w:tc>
        <w:tc>
          <w:tcPr>
            <w:tcW w:w="521" w:type="pct"/>
            <w:vAlign w:val="center"/>
          </w:tcPr>
          <w:p w14:paraId="6C92BFB1">
            <w:pPr>
              <w:spacing w:line="420" w:lineRule="exact"/>
              <w:jc w:val="center"/>
              <w:rPr>
                <w:rFonts w:ascii="宋体" w:hAnsi="宋体" w:cs="宋体"/>
                <w:color w:val="auto"/>
                <w:szCs w:val="21"/>
                <w:highlight w:val="none"/>
              </w:rPr>
            </w:pPr>
          </w:p>
        </w:tc>
        <w:tc>
          <w:tcPr>
            <w:tcW w:w="597" w:type="pct"/>
          </w:tcPr>
          <w:p w14:paraId="052026CD">
            <w:pPr>
              <w:spacing w:line="420" w:lineRule="exact"/>
              <w:jc w:val="center"/>
              <w:rPr>
                <w:rFonts w:ascii="宋体" w:hAnsi="宋体" w:cs="宋体"/>
                <w:color w:val="auto"/>
                <w:szCs w:val="21"/>
                <w:highlight w:val="none"/>
              </w:rPr>
            </w:pPr>
          </w:p>
        </w:tc>
        <w:tc>
          <w:tcPr>
            <w:tcW w:w="699" w:type="pct"/>
            <w:vAlign w:val="center"/>
          </w:tcPr>
          <w:p w14:paraId="00476669">
            <w:pPr>
              <w:spacing w:line="420" w:lineRule="exact"/>
              <w:jc w:val="center"/>
              <w:rPr>
                <w:rFonts w:ascii="宋体" w:hAnsi="宋体" w:cs="宋体"/>
                <w:color w:val="auto"/>
                <w:szCs w:val="21"/>
                <w:highlight w:val="none"/>
              </w:rPr>
            </w:pPr>
          </w:p>
        </w:tc>
        <w:tc>
          <w:tcPr>
            <w:tcW w:w="766" w:type="pct"/>
            <w:vAlign w:val="center"/>
          </w:tcPr>
          <w:p w14:paraId="1D24B496">
            <w:pPr>
              <w:spacing w:line="420" w:lineRule="exact"/>
              <w:jc w:val="center"/>
              <w:rPr>
                <w:rFonts w:ascii="宋体" w:hAnsi="宋体" w:cs="宋体"/>
                <w:color w:val="auto"/>
                <w:szCs w:val="21"/>
                <w:highlight w:val="none"/>
              </w:rPr>
            </w:pPr>
          </w:p>
        </w:tc>
      </w:tr>
      <w:tr w14:paraId="38A0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11299651">
            <w:pPr>
              <w:spacing w:line="420" w:lineRule="exact"/>
              <w:jc w:val="center"/>
              <w:rPr>
                <w:rFonts w:ascii="宋体" w:hAnsi="宋体" w:cs="宋体"/>
                <w:color w:val="auto"/>
                <w:szCs w:val="21"/>
                <w:highlight w:val="none"/>
              </w:rPr>
            </w:pPr>
          </w:p>
        </w:tc>
        <w:tc>
          <w:tcPr>
            <w:tcW w:w="517" w:type="pct"/>
            <w:vAlign w:val="center"/>
          </w:tcPr>
          <w:p w14:paraId="654000F8">
            <w:pPr>
              <w:spacing w:line="420" w:lineRule="exact"/>
              <w:jc w:val="center"/>
              <w:rPr>
                <w:rFonts w:ascii="宋体" w:hAnsi="宋体" w:cs="宋体"/>
                <w:color w:val="auto"/>
                <w:szCs w:val="21"/>
                <w:highlight w:val="none"/>
              </w:rPr>
            </w:pPr>
          </w:p>
        </w:tc>
        <w:tc>
          <w:tcPr>
            <w:tcW w:w="308" w:type="pct"/>
            <w:vAlign w:val="center"/>
          </w:tcPr>
          <w:p w14:paraId="7C17975B">
            <w:pPr>
              <w:spacing w:line="420" w:lineRule="exact"/>
              <w:jc w:val="center"/>
              <w:rPr>
                <w:rFonts w:ascii="宋体" w:hAnsi="宋体" w:cs="宋体"/>
                <w:color w:val="auto"/>
                <w:szCs w:val="21"/>
                <w:highlight w:val="none"/>
              </w:rPr>
            </w:pPr>
          </w:p>
        </w:tc>
        <w:tc>
          <w:tcPr>
            <w:tcW w:w="308" w:type="pct"/>
            <w:vAlign w:val="center"/>
          </w:tcPr>
          <w:p w14:paraId="532B3DE7">
            <w:pPr>
              <w:spacing w:line="420" w:lineRule="exact"/>
              <w:jc w:val="center"/>
              <w:rPr>
                <w:rFonts w:ascii="宋体" w:hAnsi="宋体" w:cs="宋体"/>
                <w:color w:val="auto"/>
                <w:szCs w:val="21"/>
                <w:highlight w:val="none"/>
              </w:rPr>
            </w:pPr>
          </w:p>
        </w:tc>
        <w:tc>
          <w:tcPr>
            <w:tcW w:w="552" w:type="pct"/>
            <w:vAlign w:val="center"/>
          </w:tcPr>
          <w:p w14:paraId="79DDA3DA">
            <w:pPr>
              <w:spacing w:line="420" w:lineRule="exact"/>
              <w:jc w:val="center"/>
              <w:rPr>
                <w:rFonts w:ascii="宋体" w:hAnsi="宋体" w:cs="宋体"/>
                <w:color w:val="auto"/>
                <w:szCs w:val="21"/>
                <w:highlight w:val="none"/>
              </w:rPr>
            </w:pPr>
          </w:p>
        </w:tc>
        <w:tc>
          <w:tcPr>
            <w:tcW w:w="393" w:type="pct"/>
            <w:vAlign w:val="center"/>
          </w:tcPr>
          <w:p w14:paraId="786762C0">
            <w:pPr>
              <w:spacing w:line="420" w:lineRule="exact"/>
              <w:jc w:val="center"/>
              <w:rPr>
                <w:rFonts w:ascii="宋体" w:hAnsi="宋体" w:cs="宋体"/>
                <w:color w:val="auto"/>
                <w:szCs w:val="21"/>
                <w:highlight w:val="none"/>
              </w:rPr>
            </w:pPr>
          </w:p>
        </w:tc>
        <w:tc>
          <w:tcPr>
            <w:tcW w:w="521" w:type="pct"/>
            <w:vAlign w:val="center"/>
          </w:tcPr>
          <w:p w14:paraId="7DAEE584">
            <w:pPr>
              <w:spacing w:line="420" w:lineRule="exact"/>
              <w:jc w:val="center"/>
              <w:rPr>
                <w:rFonts w:ascii="宋体" w:hAnsi="宋体" w:cs="宋体"/>
                <w:color w:val="auto"/>
                <w:szCs w:val="21"/>
                <w:highlight w:val="none"/>
              </w:rPr>
            </w:pPr>
          </w:p>
        </w:tc>
        <w:tc>
          <w:tcPr>
            <w:tcW w:w="597" w:type="pct"/>
          </w:tcPr>
          <w:p w14:paraId="458474D7">
            <w:pPr>
              <w:spacing w:line="420" w:lineRule="exact"/>
              <w:jc w:val="center"/>
              <w:rPr>
                <w:rFonts w:ascii="宋体" w:hAnsi="宋体" w:cs="宋体"/>
                <w:color w:val="auto"/>
                <w:szCs w:val="21"/>
                <w:highlight w:val="none"/>
              </w:rPr>
            </w:pPr>
          </w:p>
        </w:tc>
        <w:tc>
          <w:tcPr>
            <w:tcW w:w="699" w:type="pct"/>
            <w:vAlign w:val="center"/>
          </w:tcPr>
          <w:p w14:paraId="603FD538">
            <w:pPr>
              <w:spacing w:line="420" w:lineRule="exact"/>
              <w:jc w:val="center"/>
              <w:rPr>
                <w:rFonts w:ascii="宋体" w:hAnsi="宋体" w:cs="宋体"/>
                <w:color w:val="auto"/>
                <w:szCs w:val="21"/>
                <w:highlight w:val="none"/>
              </w:rPr>
            </w:pPr>
          </w:p>
        </w:tc>
        <w:tc>
          <w:tcPr>
            <w:tcW w:w="766" w:type="pct"/>
            <w:vAlign w:val="center"/>
          </w:tcPr>
          <w:p w14:paraId="1E56474F">
            <w:pPr>
              <w:spacing w:line="420" w:lineRule="exact"/>
              <w:jc w:val="center"/>
              <w:rPr>
                <w:rFonts w:ascii="宋体" w:hAnsi="宋体" w:cs="宋体"/>
                <w:color w:val="auto"/>
                <w:szCs w:val="21"/>
                <w:highlight w:val="none"/>
              </w:rPr>
            </w:pPr>
          </w:p>
        </w:tc>
      </w:tr>
      <w:tr w14:paraId="6774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6A61BEE1">
            <w:pPr>
              <w:spacing w:line="420" w:lineRule="exact"/>
              <w:jc w:val="center"/>
              <w:rPr>
                <w:rFonts w:ascii="宋体" w:hAnsi="宋体" w:cs="宋体"/>
                <w:color w:val="auto"/>
                <w:szCs w:val="21"/>
                <w:highlight w:val="none"/>
              </w:rPr>
            </w:pPr>
          </w:p>
        </w:tc>
        <w:tc>
          <w:tcPr>
            <w:tcW w:w="517" w:type="pct"/>
            <w:vAlign w:val="center"/>
          </w:tcPr>
          <w:p w14:paraId="139D9667">
            <w:pPr>
              <w:spacing w:line="420" w:lineRule="exact"/>
              <w:jc w:val="center"/>
              <w:rPr>
                <w:rFonts w:ascii="宋体" w:hAnsi="宋体" w:cs="宋体"/>
                <w:color w:val="auto"/>
                <w:szCs w:val="21"/>
                <w:highlight w:val="none"/>
              </w:rPr>
            </w:pPr>
          </w:p>
        </w:tc>
        <w:tc>
          <w:tcPr>
            <w:tcW w:w="308" w:type="pct"/>
            <w:vAlign w:val="center"/>
          </w:tcPr>
          <w:p w14:paraId="3B2E0B93">
            <w:pPr>
              <w:spacing w:line="420" w:lineRule="exact"/>
              <w:jc w:val="center"/>
              <w:rPr>
                <w:rFonts w:ascii="宋体" w:hAnsi="宋体" w:cs="宋体"/>
                <w:color w:val="auto"/>
                <w:szCs w:val="21"/>
                <w:highlight w:val="none"/>
              </w:rPr>
            </w:pPr>
          </w:p>
        </w:tc>
        <w:tc>
          <w:tcPr>
            <w:tcW w:w="308" w:type="pct"/>
            <w:vAlign w:val="center"/>
          </w:tcPr>
          <w:p w14:paraId="1753DB39">
            <w:pPr>
              <w:spacing w:line="420" w:lineRule="exact"/>
              <w:jc w:val="center"/>
              <w:rPr>
                <w:rFonts w:ascii="宋体" w:hAnsi="宋体" w:cs="宋体"/>
                <w:color w:val="auto"/>
                <w:szCs w:val="21"/>
                <w:highlight w:val="none"/>
              </w:rPr>
            </w:pPr>
          </w:p>
        </w:tc>
        <w:tc>
          <w:tcPr>
            <w:tcW w:w="552" w:type="pct"/>
            <w:vAlign w:val="center"/>
          </w:tcPr>
          <w:p w14:paraId="75ED239E">
            <w:pPr>
              <w:spacing w:line="420" w:lineRule="exact"/>
              <w:jc w:val="center"/>
              <w:rPr>
                <w:rFonts w:ascii="宋体" w:hAnsi="宋体" w:cs="宋体"/>
                <w:color w:val="auto"/>
                <w:szCs w:val="21"/>
                <w:highlight w:val="none"/>
              </w:rPr>
            </w:pPr>
          </w:p>
        </w:tc>
        <w:tc>
          <w:tcPr>
            <w:tcW w:w="393" w:type="pct"/>
            <w:vAlign w:val="center"/>
          </w:tcPr>
          <w:p w14:paraId="3DA3CA29">
            <w:pPr>
              <w:spacing w:line="420" w:lineRule="exact"/>
              <w:jc w:val="center"/>
              <w:rPr>
                <w:rFonts w:ascii="宋体" w:hAnsi="宋体" w:cs="宋体"/>
                <w:color w:val="auto"/>
                <w:szCs w:val="21"/>
                <w:highlight w:val="none"/>
              </w:rPr>
            </w:pPr>
          </w:p>
        </w:tc>
        <w:tc>
          <w:tcPr>
            <w:tcW w:w="521" w:type="pct"/>
            <w:vAlign w:val="center"/>
          </w:tcPr>
          <w:p w14:paraId="2A061F42">
            <w:pPr>
              <w:spacing w:line="420" w:lineRule="exact"/>
              <w:jc w:val="center"/>
              <w:rPr>
                <w:rFonts w:ascii="宋体" w:hAnsi="宋体" w:cs="宋体"/>
                <w:color w:val="auto"/>
                <w:szCs w:val="21"/>
                <w:highlight w:val="none"/>
              </w:rPr>
            </w:pPr>
          </w:p>
        </w:tc>
        <w:tc>
          <w:tcPr>
            <w:tcW w:w="597" w:type="pct"/>
          </w:tcPr>
          <w:p w14:paraId="3F4FA1F7">
            <w:pPr>
              <w:spacing w:line="420" w:lineRule="exact"/>
              <w:jc w:val="center"/>
              <w:rPr>
                <w:rFonts w:ascii="宋体" w:hAnsi="宋体" w:cs="宋体"/>
                <w:color w:val="auto"/>
                <w:szCs w:val="21"/>
                <w:highlight w:val="none"/>
              </w:rPr>
            </w:pPr>
          </w:p>
        </w:tc>
        <w:tc>
          <w:tcPr>
            <w:tcW w:w="699" w:type="pct"/>
            <w:vAlign w:val="center"/>
          </w:tcPr>
          <w:p w14:paraId="4F340DD3">
            <w:pPr>
              <w:spacing w:line="420" w:lineRule="exact"/>
              <w:jc w:val="center"/>
              <w:rPr>
                <w:rFonts w:ascii="宋体" w:hAnsi="宋体" w:cs="宋体"/>
                <w:color w:val="auto"/>
                <w:szCs w:val="21"/>
                <w:highlight w:val="none"/>
              </w:rPr>
            </w:pPr>
          </w:p>
        </w:tc>
        <w:tc>
          <w:tcPr>
            <w:tcW w:w="766" w:type="pct"/>
            <w:vAlign w:val="center"/>
          </w:tcPr>
          <w:p w14:paraId="4EF5C8AC">
            <w:pPr>
              <w:spacing w:line="420" w:lineRule="exact"/>
              <w:jc w:val="center"/>
              <w:rPr>
                <w:rFonts w:ascii="宋体" w:hAnsi="宋体" w:cs="宋体"/>
                <w:color w:val="auto"/>
                <w:szCs w:val="21"/>
                <w:highlight w:val="none"/>
              </w:rPr>
            </w:pPr>
          </w:p>
        </w:tc>
      </w:tr>
      <w:tr w14:paraId="0084A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35" w:type="pct"/>
            <w:vAlign w:val="center"/>
          </w:tcPr>
          <w:p w14:paraId="14D7D3EA">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二</w:t>
            </w:r>
          </w:p>
        </w:tc>
        <w:tc>
          <w:tcPr>
            <w:tcW w:w="4664" w:type="pct"/>
            <w:gridSpan w:val="9"/>
            <w:vAlign w:val="center"/>
          </w:tcPr>
          <w:p w14:paraId="11A94DAE">
            <w:pPr>
              <w:spacing w:line="420" w:lineRule="exact"/>
              <w:jc w:val="center"/>
              <w:rPr>
                <w:rFonts w:ascii="宋体" w:hAnsi="宋体" w:cs="宋体"/>
                <w:color w:val="auto"/>
                <w:szCs w:val="21"/>
                <w:highlight w:val="none"/>
              </w:rPr>
            </w:pPr>
            <w:r>
              <w:rPr>
                <w:rFonts w:hint="eastAsia" w:ascii="宋体" w:hAnsi="宋体" w:cs="宋体"/>
                <w:bCs/>
                <w:color w:val="auto"/>
                <w:szCs w:val="21"/>
                <w:highlight w:val="none"/>
              </w:rPr>
              <w:t>最低配置基础上增加的人员</w:t>
            </w:r>
          </w:p>
        </w:tc>
      </w:tr>
      <w:tr w14:paraId="2753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3A2E39D5">
            <w:pPr>
              <w:spacing w:line="420" w:lineRule="exact"/>
              <w:jc w:val="center"/>
              <w:rPr>
                <w:rFonts w:ascii="宋体" w:hAnsi="宋体" w:cs="宋体"/>
                <w:color w:val="auto"/>
                <w:szCs w:val="21"/>
                <w:highlight w:val="none"/>
              </w:rPr>
            </w:pPr>
          </w:p>
        </w:tc>
        <w:tc>
          <w:tcPr>
            <w:tcW w:w="517" w:type="pct"/>
            <w:vAlign w:val="center"/>
          </w:tcPr>
          <w:p w14:paraId="24A46AA2">
            <w:pPr>
              <w:spacing w:line="420" w:lineRule="exact"/>
              <w:jc w:val="center"/>
              <w:rPr>
                <w:rFonts w:ascii="宋体" w:hAnsi="宋体" w:cs="宋体"/>
                <w:color w:val="auto"/>
                <w:szCs w:val="21"/>
                <w:highlight w:val="none"/>
              </w:rPr>
            </w:pPr>
          </w:p>
        </w:tc>
        <w:tc>
          <w:tcPr>
            <w:tcW w:w="308" w:type="pct"/>
            <w:vAlign w:val="center"/>
          </w:tcPr>
          <w:p w14:paraId="10D0B103">
            <w:pPr>
              <w:spacing w:line="420" w:lineRule="exact"/>
              <w:jc w:val="center"/>
              <w:rPr>
                <w:rFonts w:ascii="宋体" w:hAnsi="宋体" w:cs="宋体"/>
                <w:color w:val="auto"/>
                <w:szCs w:val="21"/>
                <w:highlight w:val="none"/>
              </w:rPr>
            </w:pPr>
          </w:p>
        </w:tc>
        <w:tc>
          <w:tcPr>
            <w:tcW w:w="308" w:type="pct"/>
            <w:vAlign w:val="center"/>
          </w:tcPr>
          <w:p w14:paraId="0B0AFFD5">
            <w:pPr>
              <w:spacing w:line="420" w:lineRule="exact"/>
              <w:jc w:val="center"/>
              <w:rPr>
                <w:rFonts w:ascii="宋体" w:hAnsi="宋体" w:cs="宋体"/>
                <w:color w:val="auto"/>
                <w:szCs w:val="21"/>
                <w:highlight w:val="none"/>
              </w:rPr>
            </w:pPr>
          </w:p>
        </w:tc>
        <w:tc>
          <w:tcPr>
            <w:tcW w:w="552" w:type="pct"/>
            <w:vAlign w:val="center"/>
          </w:tcPr>
          <w:p w14:paraId="63440EB7">
            <w:pPr>
              <w:spacing w:line="420" w:lineRule="exact"/>
              <w:jc w:val="center"/>
              <w:rPr>
                <w:rFonts w:ascii="宋体" w:hAnsi="宋体" w:cs="宋体"/>
                <w:color w:val="auto"/>
                <w:szCs w:val="21"/>
                <w:highlight w:val="none"/>
              </w:rPr>
            </w:pPr>
          </w:p>
        </w:tc>
        <w:tc>
          <w:tcPr>
            <w:tcW w:w="393" w:type="pct"/>
            <w:vAlign w:val="center"/>
          </w:tcPr>
          <w:p w14:paraId="17A8D920">
            <w:pPr>
              <w:spacing w:line="420" w:lineRule="exact"/>
              <w:jc w:val="center"/>
              <w:rPr>
                <w:rFonts w:ascii="宋体" w:hAnsi="宋体" w:cs="宋体"/>
                <w:color w:val="auto"/>
                <w:szCs w:val="21"/>
                <w:highlight w:val="none"/>
              </w:rPr>
            </w:pPr>
          </w:p>
        </w:tc>
        <w:tc>
          <w:tcPr>
            <w:tcW w:w="521" w:type="pct"/>
            <w:vAlign w:val="center"/>
          </w:tcPr>
          <w:p w14:paraId="08D229DD">
            <w:pPr>
              <w:spacing w:line="420" w:lineRule="exact"/>
              <w:jc w:val="center"/>
              <w:rPr>
                <w:rFonts w:ascii="宋体" w:hAnsi="宋体" w:cs="宋体"/>
                <w:color w:val="auto"/>
                <w:szCs w:val="21"/>
                <w:highlight w:val="none"/>
              </w:rPr>
            </w:pPr>
          </w:p>
        </w:tc>
        <w:tc>
          <w:tcPr>
            <w:tcW w:w="597" w:type="pct"/>
          </w:tcPr>
          <w:p w14:paraId="76FB68DF">
            <w:pPr>
              <w:spacing w:line="420" w:lineRule="exact"/>
              <w:jc w:val="center"/>
              <w:rPr>
                <w:rFonts w:ascii="宋体" w:hAnsi="宋体" w:cs="宋体"/>
                <w:color w:val="auto"/>
                <w:szCs w:val="21"/>
                <w:highlight w:val="none"/>
              </w:rPr>
            </w:pPr>
          </w:p>
        </w:tc>
        <w:tc>
          <w:tcPr>
            <w:tcW w:w="699" w:type="pct"/>
            <w:vAlign w:val="center"/>
          </w:tcPr>
          <w:p w14:paraId="06997CEF">
            <w:pPr>
              <w:spacing w:line="420" w:lineRule="exact"/>
              <w:jc w:val="center"/>
              <w:rPr>
                <w:rFonts w:ascii="宋体" w:hAnsi="宋体" w:cs="宋体"/>
                <w:color w:val="auto"/>
                <w:szCs w:val="21"/>
                <w:highlight w:val="none"/>
              </w:rPr>
            </w:pPr>
          </w:p>
        </w:tc>
        <w:tc>
          <w:tcPr>
            <w:tcW w:w="766" w:type="pct"/>
            <w:vAlign w:val="center"/>
          </w:tcPr>
          <w:p w14:paraId="556DFD0F">
            <w:pPr>
              <w:spacing w:line="420" w:lineRule="exact"/>
              <w:jc w:val="center"/>
              <w:rPr>
                <w:rFonts w:ascii="宋体" w:hAnsi="宋体" w:cs="宋体"/>
                <w:color w:val="auto"/>
                <w:szCs w:val="21"/>
                <w:highlight w:val="none"/>
              </w:rPr>
            </w:pPr>
          </w:p>
        </w:tc>
      </w:tr>
      <w:tr w14:paraId="3659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6CCF310A">
            <w:pPr>
              <w:spacing w:line="420" w:lineRule="exact"/>
              <w:jc w:val="center"/>
              <w:rPr>
                <w:rFonts w:ascii="宋体" w:hAnsi="宋体" w:cs="宋体"/>
                <w:color w:val="auto"/>
                <w:szCs w:val="21"/>
                <w:highlight w:val="none"/>
              </w:rPr>
            </w:pPr>
          </w:p>
        </w:tc>
        <w:tc>
          <w:tcPr>
            <w:tcW w:w="517" w:type="pct"/>
            <w:vAlign w:val="center"/>
          </w:tcPr>
          <w:p w14:paraId="79EB06BF">
            <w:pPr>
              <w:spacing w:line="420" w:lineRule="exact"/>
              <w:jc w:val="center"/>
              <w:rPr>
                <w:rFonts w:ascii="宋体" w:hAnsi="宋体" w:cs="宋体"/>
                <w:color w:val="auto"/>
                <w:szCs w:val="21"/>
                <w:highlight w:val="none"/>
              </w:rPr>
            </w:pPr>
          </w:p>
        </w:tc>
        <w:tc>
          <w:tcPr>
            <w:tcW w:w="308" w:type="pct"/>
            <w:vAlign w:val="center"/>
          </w:tcPr>
          <w:p w14:paraId="48907097">
            <w:pPr>
              <w:spacing w:line="420" w:lineRule="exact"/>
              <w:jc w:val="center"/>
              <w:rPr>
                <w:rFonts w:ascii="宋体" w:hAnsi="宋体" w:cs="宋体"/>
                <w:color w:val="auto"/>
                <w:szCs w:val="21"/>
                <w:highlight w:val="none"/>
              </w:rPr>
            </w:pPr>
          </w:p>
        </w:tc>
        <w:tc>
          <w:tcPr>
            <w:tcW w:w="308" w:type="pct"/>
            <w:vAlign w:val="center"/>
          </w:tcPr>
          <w:p w14:paraId="32B9C210">
            <w:pPr>
              <w:spacing w:line="420" w:lineRule="exact"/>
              <w:jc w:val="center"/>
              <w:rPr>
                <w:rFonts w:ascii="宋体" w:hAnsi="宋体" w:cs="宋体"/>
                <w:color w:val="auto"/>
                <w:szCs w:val="21"/>
                <w:highlight w:val="none"/>
              </w:rPr>
            </w:pPr>
          </w:p>
        </w:tc>
        <w:tc>
          <w:tcPr>
            <w:tcW w:w="552" w:type="pct"/>
            <w:vAlign w:val="center"/>
          </w:tcPr>
          <w:p w14:paraId="7E7B1B03">
            <w:pPr>
              <w:spacing w:line="420" w:lineRule="exact"/>
              <w:jc w:val="center"/>
              <w:rPr>
                <w:rFonts w:ascii="宋体" w:hAnsi="宋体" w:cs="宋体"/>
                <w:color w:val="auto"/>
                <w:szCs w:val="21"/>
                <w:highlight w:val="none"/>
              </w:rPr>
            </w:pPr>
          </w:p>
        </w:tc>
        <w:tc>
          <w:tcPr>
            <w:tcW w:w="393" w:type="pct"/>
            <w:vAlign w:val="center"/>
          </w:tcPr>
          <w:p w14:paraId="2BEEEBDF">
            <w:pPr>
              <w:spacing w:line="420" w:lineRule="exact"/>
              <w:jc w:val="center"/>
              <w:rPr>
                <w:rFonts w:ascii="宋体" w:hAnsi="宋体" w:cs="宋体"/>
                <w:color w:val="auto"/>
                <w:szCs w:val="21"/>
                <w:highlight w:val="none"/>
              </w:rPr>
            </w:pPr>
          </w:p>
        </w:tc>
        <w:tc>
          <w:tcPr>
            <w:tcW w:w="521" w:type="pct"/>
            <w:vAlign w:val="center"/>
          </w:tcPr>
          <w:p w14:paraId="79509381">
            <w:pPr>
              <w:spacing w:line="420" w:lineRule="exact"/>
              <w:jc w:val="center"/>
              <w:rPr>
                <w:rFonts w:ascii="宋体" w:hAnsi="宋体" w:cs="宋体"/>
                <w:color w:val="auto"/>
                <w:szCs w:val="21"/>
                <w:highlight w:val="none"/>
              </w:rPr>
            </w:pPr>
          </w:p>
        </w:tc>
        <w:tc>
          <w:tcPr>
            <w:tcW w:w="597" w:type="pct"/>
          </w:tcPr>
          <w:p w14:paraId="20DEA879">
            <w:pPr>
              <w:spacing w:line="420" w:lineRule="exact"/>
              <w:jc w:val="center"/>
              <w:rPr>
                <w:rFonts w:ascii="宋体" w:hAnsi="宋体" w:cs="宋体"/>
                <w:color w:val="auto"/>
                <w:szCs w:val="21"/>
                <w:highlight w:val="none"/>
              </w:rPr>
            </w:pPr>
          </w:p>
        </w:tc>
        <w:tc>
          <w:tcPr>
            <w:tcW w:w="699" w:type="pct"/>
            <w:vAlign w:val="center"/>
          </w:tcPr>
          <w:p w14:paraId="5FF9DD22">
            <w:pPr>
              <w:spacing w:line="420" w:lineRule="exact"/>
              <w:jc w:val="center"/>
              <w:rPr>
                <w:rFonts w:ascii="宋体" w:hAnsi="宋体" w:cs="宋体"/>
                <w:color w:val="auto"/>
                <w:szCs w:val="21"/>
                <w:highlight w:val="none"/>
              </w:rPr>
            </w:pPr>
          </w:p>
        </w:tc>
        <w:tc>
          <w:tcPr>
            <w:tcW w:w="766" w:type="pct"/>
            <w:vAlign w:val="center"/>
          </w:tcPr>
          <w:p w14:paraId="5A2E5E1A">
            <w:pPr>
              <w:spacing w:line="420" w:lineRule="exact"/>
              <w:jc w:val="center"/>
              <w:rPr>
                <w:rFonts w:ascii="宋体" w:hAnsi="宋体" w:cs="宋体"/>
                <w:color w:val="auto"/>
                <w:szCs w:val="21"/>
                <w:highlight w:val="none"/>
              </w:rPr>
            </w:pPr>
          </w:p>
        </w:tc>
      </w:tr>
      <w:tr w14:paraId="4723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4D3FBD84">
            <w:pPr>
              <w:spacing w:line="420" w:lineRule="exact"/>
              <w:jc w:val="center"/>
              <w:rPr>
                <w:rFonts w:ascii="宋体" w:hAnsi="宋体" w:cs="宋体"/>
                <w:color w:val="auto"/>
                <w:szCs w:val="21"/>
                <w:highlight w:val="none"/>
              </w:rPr>
            </w:pPr>
          </w:p>
        </w:tc>
        <w:tc>
          <w:tcPr>
            <w:tcW w:w="517" w:type="pct"/>
            <w:vAlign w:val="center"/>
          </w:tcPr>
          <w:p w14:paraId="7C9A5E3C">
            <w:pPr>
              <w:spacing w:line="420" w:lineRule="exact"/>
              <w:jc w:val="center"/>
              <w:rPr>
                <w:rFonts w:ascii="宋体" w:hAnsi="宋体" w:cs="宋体"/>
                <w:color w:val="auto"/>
                <w:szCs w:val="21"/>
                <w:highlight w:val="none"/>
              </w:rPr>
            </w:pPr>
          </w:p>
        </w:tc>
        <w:tc>
          <w:tcPr>
            <w:tcW w:w="308" w:type="pct"/>
            <w:vAlign w:val="center"/>
          </w:tcPr>
          <w:p w14:paraId="531A487F">
            <w:pPr>
              <w:spacing w:line="420" w:lineRule="exact"/>
              <w:jc w:val="center"/>
              <w:rPr>
                <w:rFonts w:ascii="宋体" w:hAnsi="宋体" w:cs="宋体"/>
                <w:color w:val="auto"/>
                <w:szCs w:val="21"/>
                <w:highlight w:val="none"/>
              </w:rPr>
            </w:pPr>
          </w:p>
        </w:tc>
        <w:tc>
          <w:tcPr>
            <w:tcW w:w="308" w:type="pct"/>
            <w:vAlign w:val="center"/>
          </w:tcPr>
          <w:p w14:paraId="74648B39">
            <w:pPr>
              <w:spacing w:line="420" w:lineRule="exact"/>
              <w:jc w:val="center"/>
              <w:rPr>
                <w:rFonts w:ascii="宋体" w:hAnsi="宋体" w:cs="宋体"/>
                <w:color w:val="auto"/>
                <w:szCs w:val="21"/>
                <w:highlight w:val="none"/>
              </w:rPr>
            </w:pPr>
          </w:p>
        </w:tc>
        <w:tc>
          <w:tcPr>
            <w:tcW w:w="552" w:type="pct"/>
            <w:vAlign w:val="center"/>
          </w:tcPr>
          <w:p w14:paraId="3521DF7C">
            <w:pPr>
              <w:spacing w:line="420" w:lineRule="exact"/>
              <w:jc w:val="center"/>
              <w:rPr>
                <w:rFonts w:ascii="宋体" w:hAnsi="宋体" w:cs="宋体"/>
                <w:color w:val="auto"/>
                <w:szCs w:val="21"/>
                <w:highlight w:val="none"/>
              </w:rPr>
            </w:pPr>
          </w:p>
        </w:tc>
        <w:tc>
          <w:tcPr>
            <w:tcW w:w="393" w:type="pct"/>
            <w:vAlign w:val="center"/>
          </w:tcPr>
          <w:p w14:paraId="46BD866D">
            <w:pPr>
              <w:spacing w:line="420" w:lineRule="exact"/>
              <w:jc w:val="center"/>
              <w:rPr>
                <w:rFonts w:ascii="宋体" w:hAnsi="宋体" w:cs="宋体"/>
                <w:color w:val="auto"/>
                <w:szCs w:val="21"/>
                <w:highlight w:val="none"/>
              </w:rPr>
            </w:pPr>
          </w:p>
        </w:tc>
        <w:tc>
          <w:tcPr>
            <w:tcW w:w="521" w:type="pct"/>
            <w:vAlign w:val="center"/>
          </w:tcPr>
          <w:p w14:paraId="1330AE3D">
            <w:pPr>
              <w:spacing w:line="420" w:lineRule="exact"/>
              <w:jc w:val="center"/>
              <w:rPr>
                <w:rFonts w:ascii="宋体" w:hAnsi="宋体" w:cs="宋体"/>
                <w:color w:val="auto"/>
                <w:szCs w:val="21"/>
                <w:highlight w:val="none"/>
              </w:rPr>
            </w:pPr>
          </w:p>
        </w:tc>
        <w:tc>
          <w:tcPr>
            <w:tcW w:w="597" w:type="pct"/>
          </w:tcPr>
          <w:p w14:paraId="7D81E44C">
            <w:pPr>
              <w:spacing w:line="420" w:lineRule="exact"/>
              <w:jc w:val="center"/>
              <w:rPr>
                <w:rFonts w:ascii="宋体" w:hAnsi="宋体" w:cs="宋体"/>
                <w:color w:val="auto"/>
                <w:szCs w:val="21"/>
                <w:highlight w:val="none"/>
              </w:rPr>
            </w:pPr>
          </w:p>
        </w:tc>
        <w:tc>
          <w:tcPr>
            <w:tcW w:w="699" w:type="pct"/>
            <w:vAlign w:val="center"/>
          </w:tcPr>
          <w:p w14:paraId="04369DA9">
            <w:pPr>
              <w:spacing w:line="420" w:lineRule="exact"/>
              <w:jc w:val="center"/>
              <w:rPr>
                <w:rFonts w:ascii="宋体" w:hAnsi="宋体" w:cs="宋体"/>
                <w:color w:val="auto"/>
                <w:szCs w:val="21"/>
                <w:highlight w:val="none"/>
              </w:rPr>
            </w:pPr>
          </w:p>
        </w:tc>
        <w:tc>
          <w:tcPr>
            <w:tcW w:w="766" w:type="pct"/>
            <w:vAlign w:val="center"/>
          </w:tcPr>
          <w:p w14:paraId="5885EA1B">
            <w:pPr>
              <w:spacing w:line="420" w:lineRule="exact"/>
              <w:jc w:val="center"/>
              <w:rPr>
                <w:rFonts w:ascii="宋体" w:hAnsi="宋体" w:cs="宋体"/>
                <w:color w:val="auto"/>
                <w:szCs w:val="21"/>
                <w:highlight w:val="none"/>
              </w:rPr>
            </w:pPr>
          </w:p>
        </w:tc>
      </w:tr>
      <w:tr w14:paraId="64C4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335" w:type="pct"/>
            <w:vAlign w:val="center"/>
          </w:tcPr>
          <w:p w14:paraId="3D1DE188">
            <w:pPr>
              <w:spacing w:line="420" w:lineRule="exact"/>
              <w:jc w:val="center"/>
              <w:rPr>
                <w:rFonts w:ascii="宋体" w:hAnsi="宋体" w:cs="宋体"/>
                <w:color w:val="auto"/>
                <w:szCs w:val="21"/>
                <w:highlight w:val="none"/>
              </w:rPr>
            </w:pPr>
          </w:p>
        </w:tc>
        <w:tc>
          <w:tcPr>
            <w:tcW w:w="517" w:type="pct"/>
            <w:vAlign w:val="center"/>
          </w:tcPr>
          <w:p w14:paraId="182FB1D4">
            <w:pPr>
              <w:spacing w:line="420" w:lineRule="exact"/>
              <w:jc w:val="center"/>
              <w:rPr>
                <w:rFonts w:ascii="宋体" w:hAnsi="宋体" w:cs="宋体"/>
                <w:color w:val="auto"/>
                <w:szCs w:val="21"/>
                <w:highlight w:val="none"/>
              </w:rPr>
            </w:pPr>
          </w:p>
        </w:tc>
        <w:tc>
          <w:tcPr>
            <w:tcW w:w="308" w:type="pct"/>
            <w:vAlign w:val="center"/>
          </w:tcPr>
          <w:p w14:paraId="3CE487D0">
            <w:pPr>
              <w:spacing w:line="420" w:lineRule="exact"/>
              <w:jc w:val="center"/>
              <w:rPr>
                <w:rFonts w:ascii="宋体" w:hAnsi="宋体" w:cs="宋体"/>
                <w:color w:val="auto"/>
                <w:szCs w:val="21"/>
                <w:highlight w:val="none"/>
              </w:rPr>
            </w:pPr>
          </w:p>
        </w:tc>
        <w:tc>
          <w:tcPr>
            <w:tcW w:w="308" w:type="pct"/>
            <w:vAlign w:val="center"/>
          </w:tcPr>
          <w:p w14:paraId="23A659EC">
            <w:pPr>
              <w:spacing w:line="420" w:lineRule="exact"/>
              <w:jc w:val="center"/>
              <w:rPr>
                <w:rFonts w:ascii="宋体" w:hAnsi="宋体" w:cs="宋体"/>
                <w:color w:val="auto"/>
                <w:szCs w:val="21"/>
                <w:highlight w:val="none"/>
              </w:rPr>
            </w:pPr>
          </w:p>
        </w:tc>
        <w:tc>
          <w:tcPr>
            <w:tcW w:w="552" w:type="pct"/>
            <w:vAlign w:val="center"/>
          </w:tcPr>
          <w:p w14:paraId="2D552E87">
            <w:pPr>
              <w:spacing w:line="420" w:lineRule="exact"/>
              <w:jc w:val="center"/>
              <w:rPr>
                <w:rFonts w:ascii="宋体" w:hAnsi="宋体" w:cs="宋体"/>
                <w:color w:val="auto"/>
                <w:szCs w:val="21"/>
                <w:highlight w:val="none"/>
              </w:rPr>
            </w:pPr>
          </w:p>
        </w:tc>
        <w:tc>
          <w:tcPr>
            <w:tcW w:w="393" w:type="pct"/>
            <w:vAlign w:val="center"/>
          </w:tcPr>
          <w:p w14:paraId="2180320D">
            <w:pPr>
              <w:spacing w:line="420" w:lineRule="exact"/>
              <w:jc w:val="center"/>
              <w:rPr>
                <w:rFonts w:ascii="宋体" w:hAnsi="宋体" w:cs="宋体"/>
                <w:color w:val="auto"/>
                <w:szCs w:val="21"/>
                <w:highlight w:val="none"/>
              </w:rPr>
            </w:pPr>
          </w:p>
        </w:tc>
        <w:tc>
          <w:tcPr>
            <w:tcW w:w="521" w:type="pct"/>
            <w:vAlign w:val="center"/>
          </w:tcPr>
          <w:p w14:paraId="3C9ED61D">
            <w:pPr>
              <w:spacing w:line="420" w:lineRule="exact"/>
              <w:jc w:val="center"/>
              <w:rPr>
                <w:rFonts w:ascii="宋体" w:hAnsi="宋体" w:cs="宋体"/>
                <w:color w:val="auto"/>
                <w:szCs w:val="21"/>
                <w:highlight w:val="none"/>
              </w:rPr>
            </w:pPr>
          </w:p>
        </w:tc>
        <w:tc>
          <w:tcPr>
            <w:tcW w:w="597" w:type="pct"/>
          </w:tcPr>
          <w:p w14:paraId="6292351F">
            <w:pPr>
              <w:spacing w:line="420" w:lineRule="exact"/>
              <w:jc w:val="center"/>
              <w:rPr>
                <w:rFonts w:ascii="宋体" w:hAnsi="宋体" w:cs="宋体"/>
                <w:color w:val="auto"/>
                <w:szCs w:val="21"/>
                <w:highlight w:val="none"/>
              </w:rPr>
            </w:pPr>
          </w:p>
        </w:tc>
        <w:tc>
          <w:tcPr>
            <w:tcW w:w="699" w:type="pct"/>
            <w:vAlign w:val="center"/>
          </w:tcPr>
          <w:p w14:paraId="01A10C61">
            <w:pPr>
              <w:spacing w:line="420" w:lineRule="exact"/>
              <w:jc w:val="center"/>
              <w:rPr>
                <w:rFonts w:ascii="宋体" w:hAnsi="宋体" w:cs="宋体"/>
                <w:color w:val="auto"/>
                <w:szCs w:val="21"/>
                <w:highlight w:val="none"/>
              </w:rPr>
            </w:pPr>
          </w:p>
        </w:tc>
        <w:tc>
          <w:tcPr>
            <w:tcW w:w="766" w:type="pct"/>
            <w:vAlign w:val="center"/>
          </w:tcPr>
          <w:p w14:paraId="77896F73">
            <w:pPr>
              <w:spacing w:line="420" w:lineRule="exact"/>
              <w:jc w:val="center"/>
              <w:rPr>
                <w:rFonts w:ascii="宋体" w:hAnsi="宋体" w:cs="宋体"/>
                <w:color w:val="auto"/>
                <w:szCs w:val="21"/>
                <w:highlight w:val="none"/>
              </w:rPr>
            </w:pPr>
          </w:p>
        </w:tc>
      </w:tr>
      <w:tr w14:paraId="2915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1E5FC9A1">
            <w:pPr>
              <w:spacing w:line="420" w:lineRule="exact"/>
              <w:jc w:val="center"/>
              <w:rPr>
                <w:rFonts w:ascii="宋体" w:hAnsi="宋体" w:cs="宋体"/>
                <w:color w:val="auto"/>
                <w:szCs w:val="21"/>
                <w:highlight w:val="none"/>
              </w:rPr>
            </w:pPr>
          </w:p>
        </w:tc>
        <w:tc>
          <w:tcPr>
            <w:tcW w:w="517" w:type="pct"/>
            <w:vAlign w:val="center"/>
          </w:tcPr>
          <w:p w14:paraId="3D066DD2">
            <w:pPr>
              <w:spacing w:line="420" w:lineRule="exact"/>
              <w:jc w:val="center"/>
              <w:rPr>
                <w:rFonts w:ascii="宋体" w:hAnsi="宋体" w:cs="宋体"/>
                <w:color w:val="auto"/>
                <w:szCs w:val="21"/>
                <w:highlight w:val="none"/>
              </w:rPr>
            </w:pPr>
          </w:p>
        </w:tc>
        <w:tc>
          <w:tcPr>
            <w:tcW w:w="308" w:type="pct"/>
            <w:vAlign w:val="center"/>
          </w:tcPr>
          <w:p w14:paraId="4A3AF940">
            <w:pPr>
              <w:spacing w:line="420" w:lineRule="exact"/>
              <w:jc w:val="center"/>
              <w:rPr>
                <w:rFonts w:ascii="宋体" w:hAnsi="宋体" w:cs="宋体"/>
                <w:color w:val="auto"/>
                <w:szCs w:val="21"/>
                <w:highlight w:val="none"/>
              </w:rPr>
            </w:pPr>
          </w:p>
        </w:tc>
        <w:tc>
          <w:tcPr>
            <w:tcW w:w="308" w:type="pct"/>
            <w:vAlign w:val="center"/>
          </w:tcPr>
          <w:p w14:paraId="2F861287">
            <w:pPr>
              <w:spacing w:line="420" w:lineRule="exact"/>
              <w:jc w:val="center"/>
              <w:rPr>
                <w:rFonts w:ascii="宋体" w:hAnsi="宋体" w:cs="宋体"/>
                <w:color w:val="auto"/>
                <w:szCs w:val="21"/>
                <w:highlight w:val="none"/>
              </w:rPr>
            </w:pPr>
          </w:p>
        </w:tc>
        <w:tc>
          <w:tcPr>
            <w:tcW w:w="552" w:type="pct"/>
            <w:vAlign w:val="center"/>
          </w:tcPr>
          <w:p w14:paraId="494C1525">
            <w:pPr>
              <w:spacing w:line="420" w:lineRule="exact"/>
              <w:jc w:val="center"/>
              <w:rPr>
                <w:rFonts w:ascii="宋体" w:hAnsi="宋体" w:cs="宋体"/>
                <w:color w:val="auto"/>
                <w:szCs w:val="21"/>
                <w:highlight w:val="none"/>
              </w:rPr>
            </w:pPr>
          </w:p>
        </w:tc>
        <w:tc>
          <w:tcPr>
            <w:tcW w:w="393" w:type="pct"/>
            <w:vAlign w:val="center"/>
          </w:tcPr>
          <w:p w14:paraId="734E9768">
            <w:pPr>
              <w:spacing w:line="420" w:lineRule="exact"/>
              <w:jc w:val="center"/>
              <w:rPr>
                <w:rFonts w:ascii="宋体" w:hAnsi="宋体" w:cs="宋体"/>
                <w:color w:val="auto"/>
                <w:szCs w:val="21"/>
                <w:highlight w:val="none"/>
              </w:rPr>
            </w:pPr>
          </w:p>
        </w:tc>
        <w:tc>
          <w:tcPr>
            <w:tcW w:w="521" w:type="pct"/>
            <w:vAlign w:val="center"/>
          </w:tcPr>
          <w:p w14:paraId="7EA5E044">
            <w:pPr>
              <w:spacing w:line="420" w:lineRule="exact"/>
              <w:jc w:val="center"/>
              <w:rPr>
                <w:rFonts w:ascii="宋体" w:hAnsi="宋体" w:cs="宋体"/>
                <w:color w:val="auto"/>
                <w:szCs w:val="21"/>
                <w:highlight w:val="none"/>
              </w:rPr>
            </w:pPr>
          </w:p>
        </w:tc>
        <w:tc>
          <w:tcPr>
            <w:tcW w:w="597" w:type="pct"/>
          </w:tcPr>
          <w:p w14:paraId="17EBFCD9">
            <w:pPr>
              <w:spacing w:line="420" w:lineRule="exact"/>
              <w:jc w:val="center"/>
              <w:rPr>
                <w:rFonts w:ascii="宋体" w:hAnsi="宋体" w:cs="宋体"/>
                <w:color w:val="auto"/>
                <w:szCs w:val="21"/>
                <w:highlight w:val="none"/>
              </w:rPr>
            </w:pPr>
          </w:p>
        </w:tc>
        <w:tc>
          <w:tcPr>
            <w:tcW w:w="699" w:type="pct"/>
            <w:vAlign w:val="center"/>
          </w:tcPr>
          <w:p w14:paraId="6E7A0708">
            <w:pPr>
              <w:spacing w:line="420" w:lineRule="exact"/>
              <w:jc w:val="center"/>
              <w:rPr>
                <w:rFonts w:ascii="宋体" w:hAnsi="宋体" w:cs="宋体"/>
                <w:color w:val="auto"/>
                <w:szCs w:val="21"/>
                <w:highlight w:val="none"/>
              </w:rPr>
            </w:pPr>
          </w:p>
        </w:tc>
        <w:tc>
          <w:tcPr>
            <w:tcW w:w="766" w:type="pct"/>
            <w:vAlign w:val="center"/>
          </w:tcPr>
          <w:p w14:paraId="60BAABAD">
            <w:pPr>
              <w:spacing w:line="420" w:lineRule="exact"/>
              <w:jc w:val="center"/>
              <w:rPr>
                <w:rFonts w:ascii="宋体" w:hAnsi="宋体" w:cs="宋体"/>
                <w:color w:val="auto"/>
                <w:szCs w:val="21"/>
                <w:highlight w:val="none"/>
              </w:rPr>
            </w:pPr>
          </w:p>
        </w:tc>
      </w:tr>
    </w:tbl>
    <w:p w14:paraId="3EFAC7AB">
      <w:pPr>
        <w:spacing w:line="360" w:lineRule="auto"/>
        <w:ind w:left="120"/>
        <w:rPr>
          <w:rFonts w:ascii="宋体" w:hAnsi="宋体" w:cs="宋体"/>
          <w:b/>
          <w:bCs/>
          <w:color w:val="auto"/>
          <w:szCs w:val="21"/>
          <w:highlight w:val="none"/>
        </w:rPr>
      </w:pPr>
    </w:p>
    <w:p w14:paraId="302842A2">
      <w:pPr>
        <w:spacing w:line="360" w:lineRule="auto"/>
        <w:ind w:left="120"/>
        <w:rPr>
          <w:rFonts w:ascii="宋体" w:hAnsi="宋体" w:cs="宋体"/>
          <w:b/>
          <w:bCs/>
          <w:color w:val="auto"/>
          <w:szCs w:val="21"/>
          <w:highlight w:val="none"/>
        </w:rPr>
      </w:pPr>
      <w:r>
        <w:rPr>
          <w:rFonts w:hint="eastAsia" w:ascii="宋体" w:hAnsi="宋体" w:cs="宋体"/>
          <w:b/>
          <w:bCs/>
          <w:color w:val="auto"/>
          <w:szCs w:val="21"/>
          <w:highlight w:val="none"/>
        </w:rPr>
        <w:t>法定代表人或法定代表人授权代表签字或盖章：</w:t>
      </w:r>
    </w:p>
    <w:p w14:paraId="2368EEEA">
      <w:pPr>
        <w:spacing w:line="360" w:lineRule="auto"/>
        <w:ind w:left="120"/>
        <w:rPr>
          <w:rFonts w:ascii="宋体" w:hAnsi="宋体" w:cs="宋体"/>
          <w:bCs/>
          <w:color w:val="auto"/>
          <w:szCs w:val="21"/>
          <w:highlight w:val="none"/>
        </w:rPr>
      </w:pPr>
      <w:r>
        <w:rPr>
          <w:rFonts w:hint="eastAsia" w:ascii="宋体" w:hAnsi="宋体" w:cs="宋体"/>
          <w:bCs/>
          <w:color w:val="auto"/>
          <w:szCs w:val="21"/>
          <w:highlight w:val="none"/>
        </w:rPr>
        <w:t>备注：1.表格不够可自行延长。</w:t>
      </w:r>
    </w:p>
    <w:p w14:paraId="2C7E41B0">
      <w:pPr>
        <w:spacing w:line="360" w:lineRule="auto"/>
        <w:ind w:left="120" w:firstLine="420"/>
        <w:rPr>
          <w:rFonts w:ascii="宋体" w:hAnsi="宋体" w:cs="宋体"/>
          <w:bCs/>
          <w:color w:val="auto"/>
          <w:szCs w:val="21"/>
          <w:highlight w:val="none"/>
        </w:rPr>
        <w:sectPr>
          <w:footerReference r:id="rId6" w:type="default"/>
          <w:pgSz w:w="11906" w:h="16838"/>
          <w:pgMar w:top="1440" w:right="1080" w:bottom="1440" w:left="1080" w:header="851" w:footer="992" w:gutter="0"/>
          <w:cols w:space="720" w:num="1"/>
          <w:docGrid w:linePitch="360" w:charSpace="0"/>
        </w:sectPr>
      </w:pPr>
      <w:r>
        <w:rPr>
          <w:rFonts w:hint="eastAsia" w:ascii="宋体" w:hAnsi="宋体" w:cs="宋体"/>
          <w:bCs/>
          <w:color w:val="auto"/>
          <w:szCs w:val="21"/>
          <w:highlight w:val="none"/>
        </w:rPr>
        <w:t xml:space="preserve">  2.根据评分点要求附相关证明文件于表后。</w:t>
      </w:r>
    </w:p>
    <w:p w14:paraId="2FFF9A3A">
      <w:pPr>
        <w:spacing w:line="360" w:lineRule="auto"/>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（十一）供应商业绩汇总表</w:t>
      </w:r>
    </w:p>
    <w:p w14:paraId="63861AA6">
      <w:pPr>
        <w:spacing w:line="360" w:lineRule="auto"/>
        <w:ind w:firstLine="490"/>
        <w:jc w:val="center"/>
        <w:outlineLvl w:val="0"/>
        <w:rPr>
          <w:rFonts w:ascii="宋体" w:hAnsi="宋体" w:cs="宋体"/>
          <w:bCs/>
          <w:color w:val="auto"/>
          <w:szCs w:val="21"/>
          <w:highlight w:val="none"/>
        </w:rPr>
      </w:pPr>
      <w:r>
        <w:rPr>
          <w:rFonts w:hint="eastAsia" w:ascii="宋体" w:hAnsi="宋体" w:cs="宋体"/>
          <w:bCs/>
          <w:color w:val="auto"/>
          <w:sz w:val="28"/>
          <w:szCs w:val="28"/>
          <w:highlight w:val="none"/>
        </w:rPr>
        <w:t>供应商业绩汇总表</w:t>
      </w:r>
    </w:p>
    <w:p w14:paraId="1395A0E2">
      <w:pPr>
        <w:outlineLvl w:val="0"/>
        <w:rPr>
          <w:rFonts w:ascii="宋体" w:hAnsi="宋体" w:cs="宋体"/>
          <w:bCs/>
          <w:color w:val="auto"/>
          <w:szCs w:val="21"/>
          <w:highlight w:val="none"/>
        </w:rPr>
      </w:pPr>
    </w:p>
    <w:p w14:paraId="366645EA">
      <w:pPr>
        <w:ind w:firstLine="210"/>
        <w:outlineLvl w:val="0"/>
        <w:rPr>
          <w:rFonts w:ascii="宋体" w:hAnsi="宋体" w:cs="宋体"/>
          <w:bCs/>
          <w:color w:val="auto"/>
          <w:szCs w:val="21"/>
          <w:highlight w:val="none"/>
        </w:rPr>
      </w:pPr>
      <w:r>
        <w:rPr>
          <w:rFonts w:hint="eastAsia" w:ascii="宋体" w:hAnsi="宋体" w:cs="宋体"/>
          <w:bCs/>
          <w:color w:val="auto"/>
          <w:szCs w:val="21"/>
          <w:highlight w:val="none"/>
        </w:rPr>
        <w:t>供应商名称（盖章）：                          采购项目编号：</w:t>
      </w:r>
    </w:p>
    <w:tbl>
      <w:tblPr>
        <w:tblStyle w:val="36"/>
        <w:tblW w:w="9588" w:type="dxa"/>
        <w:jc w:val="center"/>
        <w:tblLayout w:type="fixed"/>
        <w:tblCellMar>
          <w:top w:w="0" w:type="dxa"/>
          <w:left w:w="108" w:type="dxa"/>
          <w:bottom w:w="0" w:type="dxa"/>
          <w:right w:w="108" w:type="dxa"/>
        </w:tblCellMar>
      </w:tblPr>
      <w:tblGrid>
        <w:gridCol w:w="750"/>
        <w:gridCol w:w="1828"/>
        <w:gridCol w:w="1121"/>
        <w:gridCol w:w="1044"/>
        <w:gridCol w:w="2035"/>
        <w:gridCol w:w="1911"/>
        <w:gridCol w:w="899"/>
      </w:tblGrid>
      <w:tr w14:paraId="176FAD78">
        <w:tblPrEx>
          <w:tblCellMar>
            <w:top w:w="0" w:type="dxa"/>
            <w:left w:w="108" w:type="dxa"/>
            <w:bottom w:w="0" w:type="dxa"/>
            <w:right w:w="108" w:type="dxa"/>
          </w:tblCellMar>
        </w:tblPrEx>
        <w:trPr>
          <w:trHeight w:val="975"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71251A61">
            <w:pPr>
              <w:widowControl/>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828" w:type="dxa"/>
            <w:tcBorders>
              <w:top w:val="single" w:color="auto" w:sz="4" w:space="0"/>
              <w:left w:val="nil"/>
              <w:bottom w:val="single" w:color="auto" w:sz="4" w:space="0"/>
              <w:right w:val="single" w:color="auto" w:sz="4" w:space="0"/>
            </w:tcBorders>
            <w:vAlign w:val="center"/>
          </w:tcPr>
          <w:p w14:paraId="5CECC7AF">
            <w:pPr>
              <w:widowControl/>
              <w:jc w:val="center"/>
              <w:rPr>
                <w:rFonts w:ascii="宋体" w:hAnsi="宋体" w:cs="宋体"/>
                <w:color w:val="auto"/>
                <w:szCs w:val="21"/>
                <w:highlight w:val="none"/>
              </w:rPr>
            </w:pPr>
            <w:r>
              <w:rPr>
                <w:rFonts w:hint="eastAsia" w:ascii="宋体" w:hAnsi="宋体" w:cs="宋体"/>
                <w:color w:val="auto"/>
                <w:szCs w:val="21"/>
                <w:highlight w:val="none"/>
              </w:rPr>
              <w:t>合同（项目）及服务名称</w:t>
            </w:r>
          </w:p>
        </w:tc>
        <w:tc>
          <w:tcPr>
            <w:tcW w:w="1121" w:type="dxa"/>
            <w:tcBorders>
              <w:top w:val="single" w:color="auto" w:sz="4" w:space="0"/>
              <w:left w:val="single" w:color="auto" w:sz="4" w:space="0"/>
              <w:bottom w:val="single" w:color="auto" w:sz="4" w:space="0"/>
              <w:right w:val="single" w:color="auto" w:sz="4" w:space="0"/>
            </w:tcBorders>
            <w:vAlign w:val="center"/>
          </w:tcPr>
          <w:p w14:paraId="1655BD69">
            <w:pPr>
              <w:widowControl/>
              <w:jc w:val="center"/>
              <w:rPr>
                <w:rFonts w:ascii="宋体" w:hAnsi="宋体" w:cs="宋体"/>
                <w:color w:val="auto"/>
                <w:szCs w:val="21"/>
                <w:highlight w:val="none"/>
              </w:rPr>
            </w:pPr>
            <w:r>
              <w:rPr>
                <w:rFonts w:hint="eastAsia" w:ascii="宋体" w:hAnsi="宋体" w:cs="宋体"/>
                <w:color w:val="auto"/>
                <w:szCs w:val="21"/>
                <w:highlight w:val="none"/>
              </w:rPr>
              <w:t>委托方</w:t>
            </w:r>
          </w:p>
        </w:tc>
        <w:tc>
          <w:tcPr>
            <w:tcW w:w="1044" w:type="dxa"/>
            <w:tcBorders>
              <w:top w:val="single" w:color="auto" w:sz="4" w:space="0"/>
              <w:left w:val="nil"/>
              <w:bottom w:val="single" w:color="auto" w:sz="4" w:space="0"/>
              <w:right w:val="single" w:color="auto" w:sz="4" w:space="0"/>
            </w:tcBorders>
            <w:vAlign w:val="center"/>
          </w:tcPr>
          <w:p w14:paraId="15E0A721">
            <w:pPr>
              <w:widowControl/>
              <w:jc w:val="center"/>
              <w:rPr>
                <w:rFonts w:ascii="宋体" w:hAnsi="宋体" w:cs="宋体"/>
                <w:color w:val="auto"/>
                <w:szCs w:val="21"/>
                <w:highlight w:val="none"/>
              </w:rPr>
            </w:pPr>
            <w:r>
              <w:rPr>
                <w:rFonts w:hint="eastAsia" w:ascii="宋体" w:hAnsi="宋体" w:cs="宋体"/>
                <w:color w:val="auto"/>
                <w:szCs w:val="21"/>
                <w:highlight w:val="none"/>
              </w:rPr>
              <w:t>合同时间</w:t>
            </w:r>
          </w:p>
        </w:tc>
        <w:tc>
          <w:tcPr>
            <w:tcW w:w="2035" w:type="dxa"/>
            <w:tcBorders>
              <w:top w:val="single" w:color="auto" w:sz="4" w:space="0"/>
              <w:left w:val="nil"/>
              <w:bottom w:val="single" w:color="auto" w:sz="4" w:space="0"/>
              <w:right w:val="single" w:color="auto" w:sz="4" w:space="0"/>
            </w:tcBorders>
            <w:vAlign w:val="center"/>
          </w:tcPr>
          <w:p w14:paraId="2B177D23">
            <w:pPr>
              <w:widowControl/>
              <w:jc w:val="center"/>
              <w:rPr>
                <w:rFonts w:ascii="宋体" w:hAnsi="宋体" w:cs="宋体"/>
                <w:color w:val="auto"/>
                <w:szCs w:val="21"/>
                <w:highlight w:val="none"/>
              </w:rPr>
            </w:pPr>
            <w:r>
              <w:rPr>
                <w:rFonts w:hint="eastAsia" w:ascii="宋体" w:hAnsi="宋体" w:cs="宋体"/>
                <w:color w:val="auto"/>
                <w:szCs w:val="21"/>
                <w:highlight w:val="none"/>
              </w:rPr>
              <w:t>委托方联络人姓名、联系方式</w:t>
            </w:r>
          </w:p>
        </w:tc>
        <w:tc>
          <w:tcPr>
            <w:tcW w:w="1911" w:type="dxa"/>
            <w:tcBorders>
              <w:top w:val="single" w:color="auto" w:sz="4" w:space="0"/>
              <w:left w:val="single" w:color="auto" w:sz="4" w:space="0"/>
              <w:bottom w:val="single" w:color="auto" w:sz="4" w:space="0"/>
              <w:right w:val="single" w:color="auto" w:sz="4" w:space="0"/>
            </w:tcBorders>
            <w:vAlign w:val="center"/>
          </w:tcPr>
          <w:p w14:paraId="2DAB5FFC">
            <w:pPr>
              <w:widowControl/>
              <w:jc w:val="center"/>
              <w:rPr>
                <w:rFonts w:ascii="宋体" w:hAnsi="宋体" w:cs="宋体"/>
                <w:color w:val="auto"/>
                <w:szCs w:val="21"/>
                <w:highlight w:val="none"/>
              </w:rPr>
            </w:pPr>
            <w:r>
              <w:rPr>
                <w:rFonts w:hint="eastAsia" w:ascii="宋体" w:hAnsi="宋体" w:cs="宋体"/>
                <w:color w:val="auto"/>
                <w:szCs w:val="21"/>
                <w:highlight w:val="none"/>
              </w:rPr>
              <w:t>合同扫描件对应页码</w:t>
            </w:r>
          </w:p>
        </w:tc>
        <w:tc>
          <w:tcPr>
            <w:tcW w:w="899" w:type="dxa"/>
            <w:tcBorders>
              <w:top w:val="single" w:color="auto" w:sz="4" w:space="0"/>
              <w:left w:val="nil"/>
              <w:bottom w:val="single" w:color="auto" w:sz="4" w:space="0"/>
              <w:right w:val="single" w:color="auto" w:sz="4" w:space="0"/>
            </w:tcBorders>
            <w:vAlign w:val="center"/>
          </w:tcPr>
          <w:p w14:paraId="61111648">
            <w:pPr>
              <w:widowControl/>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4CC06AF0">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6F500119">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5590F8A4">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562FDB7F">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4B799597">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1116D3B7">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31EE106">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55D812B7">
            <w:pPr>
              <w:widowControl/>
              <w:spacing w:line="360" w:lineRule="auto"/>
              <w:jc w:val="center"/>
              <w:rPr>
                <w:rFonts w:ascii="宋体" w:hAnsi="宋体" w:cs="宋体"/>
                <w:color w:val="auto"/>
                <w:szCs w:val="21"/>
                <w:highlight w:val="none"/>
              </w:rPr>
            </w:pPr>
          </w:p>
        </w:tc>
      </w:tr>
      <w:tr w14:paraId="64F8700B">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7A3D2112">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1B57FB78">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7259AF42">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33862D91">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1AB7A9FF">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67F877AE">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242FCE12">
            <w:pPr>
              <w:widowControl/>
              <w:spacing w:line="360" w:lineRule="auto"/>
              <w:jc w:val="center"/>
              <w:rPr>
                <w:rFonts w:ascii="宋体" w:hAnsi="宋体" w:cs="宋体"/>
                <w:color w:val="auto"/>
                <w:szCs w:val="21"/>
                <w:highlight w:val="none"/>
              </w:rPr>
            </w:pPr>
          </w:p>
        </w:tc>
      </w:tr>
      <w:tr w14:paraId="0623C242">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65265174">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335694D9">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6008F36E">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07AFDCFD">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428D3DD6">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66E0602">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042FA5C3">
            <w:pPr>
              <w:widowControl/>
              <w:spacing w:line="360" w:lineRule="auto"/>
              <w:jc w:val="center"/>
              <w:rPr>
                <w:rFonts w:ascii="宋体" w:hAnsi="宋体" w:cs="宋体"/>
                <w:color w:val="auto"/>
                <w:szCs w:val="21"/>
                <w:highlight w:val="none"/>
              </w:rPr>
            </w:pPr>
          </w:p>
        </w:tc>
      </w:tr>
      <w:tr w14:paraId="14D8A491">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40071B86">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0E7D156D">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72D6188D">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69ABC63B">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3AB0179D">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DF8E7E6">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69AC80E7">
            <w:pPr>
              <w:widowControl/>
              <w:spacing w:line="360" w:lineRule="auto"/>
              <w:jc w:val="center"/>
              <w:rPr>
                <w:rFonts w:ascii="宋体" w:hAnsi="宋体" w:cs="宋体"/>
                <w:color w:val="auto"/>
                <w:szCs w:val="21"/>
                <w:highlight w:val="none"/>
              </w:rPr>
            </w:pPr>
          </w:p>
        </w:tc>
      </w:tr>
      <w:tr w14:paraId="31F264A3">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62A9CBBF">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18165DAB">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1957A068">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7C6F2A0F">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41A5C0FA">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6459D44D">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516E3431">
            <w:pPr>
              <w:widowControl/>
              <w:spacing w:line="360" w:lineRule="auto"/>
              <w:jc w:val="center"/>
              <w:rPr>
                <w:rFonts w:ascii="宋体" w:hAnsi="宋体" w:cs="宋体"/>
                <w:color w:val="auto"/>
                <w:szCs w:val="21"/>
                <w:highlight w:val="none"/>
              </w:rPr>
            </w:pPr>
          </w:p>
        </w:tc>
      </w:tr>
      <w:tr w14:paraId="06A454A6">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229C3A30">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6D1AD65A">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24B98E0B">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71DAE46C">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24FB8378">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D02DB56">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3DC9E5F7">
            <w:pPr>
              <w:widowControl/>
              <w:spacing w:line="360" w:lineRule="auto"/>
              <w:jc w:val="center"/>
              <w:rPr>
                <w:rFonts w:ascii="宋体" w:hAnsi="宋体" w:cs="宋体"/>
                <w:color w:val="auto"/>
                <w:szCs w:val="21"/>
                <w:highlight w:val="none"/>
              </w:rPr>
            </w:pPr>
          </w:p>
        </w:tc>
      </w:tr>
      <w:tr w14:paraId="49143A49">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4ED90AC0">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4E907BED">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771CCDE4">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2C9194C7">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509A968F">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8907C7A">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5C92FC95">
            <w:pPr>
              <w:widowControl/>
              <w:spacing w:line="360" w:lineRule="auto"/>
              <w:jc w:val="center"/>
              <w:rPr>
                <w:rFonts w:ascii="宋体" w:hAnsi="宋体" w:cs="宋体"/>
                <w:color w:val="auto"/>
                <w:szCs w:val="21"/>
                <w:highlight w:val="none"/>
              </w:rPr>
            </w:pPr>
          </w:p>
        </w:tc>
      </w:tr>
      <w:tr w14:paraId="34744723">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5C004EF8">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2363C400">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46282C8B">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684CC701">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5BD78F7A">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42702541">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76A0BC9F">
            <w:pPr>
              <w:widowControl/>
              <w:spacing w:line="360" w:lineRule="auto"/>
              <w:jc w:val="center"/>
              <w:rPr>
                <w:rFonts w:ascii="宋体" w:hAnsi="宋体" w:cs="宋体"/>
                <w:color w:val="auto"/>
                <w:szCs w:val="21"/>
                <w:highlight w:val="none"/>
              </w:rPr>
            </w:pPr>
          </w:p>
        </w:tc>
      </w:tr>
      <w:tr w14:paraId="508DC100">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506D9CE9">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0686482F">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4E412482">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3F4E3983">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78E9289C">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6685A12B">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75C90766">
            <w:pPr>
              <w:widowControl/>
              <w:spacing w:line="360" w:lineRule="auto"/>
              <w:jc w:val="center"/>
              <w:rPr>
                <w:rFonts w:ascii="宋体" w:hAnsi="宋体" w:cs="宋体"/>
                <w:color w:val="auto"/>
                <w:szCs w:val="21"/>
                <w:highlight w:val="none"/>
              </w:rPr>
            </w:pPr>
          </w:p>
        </w:tc>
      </w:tr>
      <w:tr w14:paraId="419350DE">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618AAD52">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00602724">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640B5446">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435C6020">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6B54B792">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6DF47C34">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3DE0C70C">
            <w:pPr>
              <w:widowControl/>
              <w:spacing w:line="360" w:lineRule="auto"/>
              <w:jc w:val="center"/>
              <w:rPr>
                <w:rFonts w:ascii="宋体" w:hAnsi="宋体" w:cs="宋体"/>
                <w:color w:val="auto"/>
                <w:szCs w:val="21"/>
                <w:highlight w:val="none"/>
              </w:rPr>
            </w:pPr>
          </w:p>
        </w:tc>
      </w:tr>
      <w:tr w14:paraId="7287CD97">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44F9ED9B">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408AF39E">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2BC0B532">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5D8E756E">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75AF6623">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0352D554">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5719CCC9">
            <w:pPr>
              <w:widowControl/>
              <w:spacing w:line="360" w:lineRule="auto"/>
              <w:jc w:val="center"/>
              <w:rPr>
                <w:rFonts w:ascii="宋体" w:hAnsi="宋体" w:cs="宋体"/>
                <w:color w:val="auto"/>
                <w:szCs w:val="21"/>
                <w:highlight w:val="none"/>
              </w:rPr>
            </w:pPr>
          </w:p>
        </w:tc>
      </w:tr>
      <w:tr w14:paraId="0BC08040">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45636300">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293BF27E">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3862C13D">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03CC886E">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1FCA5DF7">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26A0E98F">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0236593F">
            <w:pPr>
              <w:widowControl/>
              <w:spacing w:line="360" w:lineRule="auto"/>
              <w:jc w:val="center"/>
              <w:rPr>
                <w:rFonts w:ascii="宋体" w:hAnsi="宋体" w:cs="宋体"/>
                <w:color w:val="auto"/>
                <w:szCs w:val="21"/>
                <w:highlight w:val="none"/>
              </w:rPr>
            </w:pPr>
          </w:p>
        </w:tc>
      </w:tr>
      <w:tr w14:paraId="1AAB930E">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72CBBC12">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0FC51B42">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0DE17D50">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50D7C051">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04947BB6">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21952D85">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6CF84A24">
            <w:pPr>
              <w:widowControl/>
              <w:spacing w:line="360" w:lineRule="auto"/>
              <w:jc w:val="center"/>
              <w:rPr>
                <w:rFonts w:ascii="宋体" w:hAnsi="宋体" w:cs="宋体"/>
                <w:color w:val="auto"/>
                <w:szCs w:val="21"/>
                <w:highlight w:val="none"/>
              </w:rPr>
            </w:pPr>
          </w:p>
        </w:tc>
      </w:tr>
      <w:tr w14:paraId="763C9659">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756BD160">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78DB5831">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26533BF3">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7AB9686D">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096913F3">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7B4E2650">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3D4FF5A4">
            <w:pPr>
              <w:widowControl/>
              <w:spacing w:line="360" w:lineRule="auto"/>
              <w:jc w:val="center"/>
              <w:rPr>
                <w:rFonts w:ascii="宋体" w:hAnsi="宋体" w:cs="宋体"/>
                <w:color w:val="auto"/>
                <w:szCs w:val="21"/>
                <w:highlight w:val="none"/>
              </w:rPr>
            </w:pPr>
          </w:p>
        </w:tc>
      </w:tr>
      <w:tr w14:paraId="44682A72">
        <w:tblPrEx>
          <w:tblCellMar>
            <w:top w:w="0" w:type="dxa"/>
            <w:left w:w="108" w:type="dxa"/>
            <w:bottom w:w="0" w:type="dxa"/>
            <w:right w:w="108" w:type="dxa"/>
          </w:tblCellMar>
        </w:tblPrEx>
        <w:trPr>
          <w:trHeight w:val="285" w:hRule="atLeast"/>
          <w:jc w:val="center"/>
        </w:trPr>
        <w:tc>
          <w:tcPr>
            <w:tcW w:w="750" w:type="dxa"/>
            <w:tcBorders>
              <w:top w:val="nil"/>
              <w:left w:val="single" w:color="auto" w:sz="4" w:space="0"/>
              <w:bottom w:val="single" w:color="auto" w:sz="4" w:space="0"/>
              <w:right w:val="single" w:color="auto" w:sz="4" w:space="0"/>
            </w:tcBorders>
            <w:vAlign w:val="center"/>
          </w:tcPr>
          <w:p w14:paraId="1452A9AA">
            <w:pPr>
              <w:widowControl/>
              <w:spacing w:line="360" w:lineRule="auto"/>
              <w:jc w:val="center"/>
              <w:rPr>
                <w:rFonts w:ascii="宋体" w:hAnsi="宋体" w:cs="宋体"/>
                <w:color w:val="auto"/>
                <w:szCs w:val="21"/>
                <w:highlight w:val="none"/>
              </w:rPr>
            </w:pPr>
          </w:p>
        </w:tc>
        <w:tc>
          <w:tcPr>
            <w:tcW w:w="1828" w:type="dxa"/>
            <w:tcBorders>
              <w:top w:val="nil"/>
              <w:left w:val="nil"/>
              <w:bottom w:val="single" w:color="auto" w:sz="4" w:space="0"/>
              <w:right w:val="single" w:color="auto" w:sz="4" w:space="0"/>
            </w:tcBorders>
            <w:vAlign w:val="center"/>
          </w:tcPr>
          <w:p w14:paraId="7CEC5B7E">
            <w:pPr>
              <w:widowControl/>
              <w:spacing w:line="360" w:lineRule="auto"/>
              <w:jc w:val="center"/>
              <w:rPr>
                <w:rFonts w:ascii="宋体" w:hAnsi="宋体" w:cs="宋体"/>
                <w:color w:val="auto"/>
                <w:szCs w:val="21"/>
                <w:highlight w:val="none"/>
              </w:rPr>
            </w:pPr>
          </w:p>
        </w:tc>
        <w:tc>
          <w:tcPr>
            <w:tcW w:w="1121" w:type="dxa"/>
            <w:tcBorders>
              <w:top w:val="single" w:color="auto" w:sz="4" w:space="0"/>
              <w:left w:val="single" w:color="auto" w:sz="4" w:space="0"/>
              <w:bottom w:val="single" w:color="auto" w:sz="4" w:space="0"/>
              <w:right w:val="single" w:color="auto" w:sz="4" w:space="0"/>
            </w:tcBorders>
            <w:vAlign w:val="center"/>
          </w:tcPr>
          <w:p w14:paraId="5B05591D">
            <w:pPr>
              <w:widowControl/>
              <w:spacing w:line="360" w:lineRule="auto"/>
              <w:jc w:val="center"/>
              <w:rPr>
                <w:rFonts w:ascii="宋体" w:hAnsi="宋体" w:cs="宋体"/>
                <w:color w:val="auto"/>
                <w:szCs w:val="21"/>
                <w:highlight w:val="none"/>
              </w:rPr>
            </w:pPr>
          </w:p>
        </w:tc>
        <w:tc>
          <w:tcPr>
            <w:tcW w:w="1044" w:type="dxa"/>
            <w:tcBorders>
              <w:top w:val="nil"/>
              <w:left w:val="nil"/>
              <w:bottom w:val="single" w:color="auto" w:sz="4" w:space="0"/>
              <w:right w:val="single" w:color="auto" w:sz="4" w:space="0"/>
            </w:tcBorders>
            <w:vAlign w:val="center"/>
          </w:tcPr>
          <w:p w14:paraId="017554B3">
            <w:pPr>
              <w:widowControl/>
              <w:spacing w:line="360" w:lineRule="auto"/>
              <w:jc w:val="center"/>
              <w:rPr>
                <w:rFonts w:ascii="宋体" w:hAnsi="宋体" w:cs="宋体"/>
                <w:color w:val="auto"/>
                <w:szCs w:val="21"/>
                <w:highlight w:val="none"/>
              </w:rPr>
            </w:pPr>
          </w:p>
        </w:tc>
        <w:tc>
          <w:tcPr>
            <w:tcW w:w="2035" w:type="dxa"/>
            <w:tcBorders>
              <w:top w:val="single" w:color="auto" w:sz="4" w:space="0"/>
              <w:left w:val="nil"/>
              <w:bottom w:val="single" w:color="auto" w:sz="4" w:space="0"/>
              <w:right w:val="single" w:color="auto" w:sz="4" w:space="0"/>
            </w:tcBorders>
          </w:tcPr>
          <w:p w14:paraId="7449D8F8">
            <w:pPr>
              <w:widowControl/>
              <w:spacing w:line="360" w:lineRule="auto"/>
              <w:jc w:val="center"/>
              <w:rPr>
                <w:rFonts w:ascii="宋体" w:hAnsi="宋体" w:cs="宋体"/>
                <w:color w:val="auto"/>
                <w:szCs w:val="21"/>
                <w:highlight w:val="none"/>
              </w:rPr>
            </w:pPr>
          </w:p>
        </w:tc>
        <w:tc>
          <w:tcPr>
            <w:tcW w:w="1911" w:type="dxa"/>
            <w:tcBorders>
              <w:top w:val="single" w:color="auto" w:sz="4" w:space="0"/>
              <w:left w:val="single" w:color="auto" w:sz="4" w:space="0"/>
              <w:bottom w:val="single" w:color="auto" w:sz="4" w:space="0"/>
              <w:right w:val="single" w:color="auto" w:sz="4" w:space="0"/>
            </w:tcBorders>
            <w:vAlign w:val="center"/>
          </w:tcPr>
          <w:p w14:paraId="71170950">
            <w:pPr>
              <w:widowControl/>
              <w:spacing w:line="360" w:lineRule="auto"/>
              <w:jc w:val="center"/>
              <w:rPr>
                <w:rFonts w:ascii="宋体" w:hAnsi="宋体" w:cs="宋体"/>
                <w:color w:val="auto"/>
                <w:szCs w:val="21"/>
                <w:highlight w:val="none"/>
              </w:rPr>
            </w:pPr>
          </w:p>
        </w:tc>
        <w:tc>
          <w:tcPr>
            <w:tcW w:w="899" w:type="dxa"/>
            <w:tcBorders>
              <w:top w:val="nil"/>
              <w:left w:val="nil"/>
              <w:bottom w:val="single" w:color="auto" w:sz="4" w:space="0"/>
              <w:right w:val="single" w:color="auto" w:sz="4" w:space="0"/>
            </w:tcBorders>
            <w:vAlign w:val="center"/>
          </w:tcPr>
          <w:p w14:paraId="3BEB1646">
            <w:pPr>
              <w:widowControl/>
              <w:spacing w:line="360" w:lineRule="auto"/>
              <w:jc w:val="center"/>
              <w:rPr>
                <w:rFonts w:ascii="宋体" w:hAnsi="宋体" w:cs="宋体"/>
                <w:color w:val="auto"/>
                <w:szCs w:val="21"/>
                <w:highlight w:val="none"/>
              </w:rPr>
            </w:pPr>
          </w:p>
        </w:tc>
      </w:tr>
    </w:tbl>
    <w:p w14:paraId="350A342A">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法定代表人或法定代表人授权代表签字或盖章：</w:t>
      </w:r>
    </w:p>
    <w:p w14:paraId="49073D4A">
      <w:pPr>
        <w:spacing w:line="360" w:lineRule="auto"/>
        <w:outlineLvl w:val="0"/>
        <w:rPr>
          <w:rFonts w:ascii="宋体" w:hAnsi="宋体" w:cs="宋体"/>
          <w:bCs/>
          <w:color w:val="auto"/>
          <w:szCs w:val="21"/>
          <w:highlight w:val="none"/>
        </w:rPr>
      </w:pPr>
      <w:r>
        <w:rPr>
          <w:rFonts w:hint="eastAsia" w:ascii="宋体" w:hAnsi="宋体" w:cs="宋体"/>
          <w:bCs/>
          <w:color w:val="auto"/>
          <w:szCs w:val="21"/>
          <w:highlight w:val="none"/>
        </w:rPr>
        <w:t>注：表格不够可自行延长。</w:t>
      </w:r>
    </w:p>
    <w:p w14:paraId="58C37A37">
      <w:pPr>
        <w:rPr>
          <w:rFonts w:ascii="黑体" w:hAnsi="宋体" w:eastAsia="黑体"/>
          <w:bCs/>
          <w:color w:val="auto"/>
          <w:sz w:val="24"/>
          <w:szCs w:val="24"/>
          <w:highlight w:val="none"/>
        </w:rPr>
      </w:pPr>
    </w:p>
    <w:p w14:paraId="3F2DB72F">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6AFCC1E0">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（十二）技术文件（格式）</w:t>
      </w:r>
    </w:p>
    <w:p w14:paraId="4ABFA1FB">
      <w:pPr>
        <w:spacing w:line="360" w:lineRule="auto"/>
        <w:ind w:firstLine="480"/>
        <w:jc w:val="center"/>
        <w:rPr>
          <w:rFonts w:ascii="宋体" w:hAnsi="宋体"/>
          <w:bCs/>
          <w:color w:val="auto"/>
          <w:sz w:val="24"/>
          <w:szCs w:val="24"/>
          <w:highlight w:val="none"/>
        </w:rPr>
      </w:pPr>
    </w:p>
    <w:p w14:paraId="0F940B61">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技术文件</w:t>
      </w:r>
    </w:p>
    <w:p w14:paraId="084E8CF9">
      <w:pPr>
        <w:pStyle w:val="44"/>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p w14:paraId="755FA071">
      <w:pPr>
        <w:pStyle w:val="44"/>
        <w:ind w:firstLine="0"/>
        <w:rPr>
          <w:color w:val="auto"/>
          <w:sz w:val="24"/>
          <w:highlight w:val="none"/>
        </w:rPr>
      </w:pPr>
    </w:p>
    <w:p w14:paraId="5C8975AC">
      <w:pPr>
        <w:pStyle w:val="314"/>
        <w:ind w:firstLine="0"/>
        <w:rPr>
          <w:b/>
          <w:bCs/>
          <w:color w:val="auto"/>
          <w:sz w:val="24"/>
          <w:highlight w:val="none"/>
        </w:rPr>
      </w:pPr>
      <w:r>
        <w:rPr>
          <w:b/>
          <w:bCs/>
          <w:color w:val="auto"/>
          <w:sz w:val="24"/>
          <w:highlight w:val="none"/>
        </w:rPr>
        <w:t>（格式自拟）</w:t>
      </w:r>
    </w:p>
    <w:p w14:paraId="0170DAD0">
      <w:pPr>
        <w:spacing w:line="360" w:lineRule="auto"/>
        <w:rPr>
          <w:rFonts w:ascii="黑体" w:hAnsi="宋体" w:eastAsia="黑体"/>
          <w:bCs/>
          <w:color w:val="auto"/>
          <w:sz w:val="24"/>
          <w:szCs w:val="24"/>
          <w:highlight w:val="none"/>
        </w:rPr>
      </w:pPr>
    </w:p>
    <w:p w14:paraId="446D8234">
      <w:pPr>
        <w:spacing w:line="360" w:lineRule="auto"/>
        <w:rPr>
          <w:rFonts w:ascii="黑体" w:hAnsi="宋体" w:eastAsia="黑体"/>
          <w:bCs/>
          <w:color w:val="auto"/>
          <w:sz w:val="24"/>
          <w:szCs w:val="24"/>
          <w:highlight w:val="none"/>
        </w:rPr>
      </w:pPr>
    </w:p>
    <w:p w14:paraId="3DE83917">
      <w:pPr>
        <w:spacing w:line="360" w:lineRule="auto"/>
        <w:rPr>
          <w:rFonts w:ascii="黑体" w:hAnsi="宋体" w:eastAsia="黑体"/>
          <w:bCs/>
          <w:color w:val="auto"/>
          <w:sz w:val="24"/>
          <w:szCs w:val="24"/>
          <w:highlight w:val="none"/>
        </w:rPr>
      </w:pPr>
    </w:p>
    <w:p w14:paraId="462A0438">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（十三）采购文件要求的其他资料</w:t>
      </w:r>
    </w:p>
    <w:p w14:paraId="5A1BECAF">
      <w:pPr>
        <w:pStyle w:val="314"/>
        <w:ind w:firstLine="0"/>
        <w:rPr>
          <w:b/>
          <w:bCs/>
          <w:color w:val="auto"/>
          <w:sz w:val="24"/>
          <w:highlight w:val="none"/>
        </w:rPr>
      </w:pPr>
    </w:p>
    <w:sectPr>
      <w:footerReference r:id="rId9" w:type="first"/>
      <w:headerReference r:id="rId7" w:type="default"/>
      <w:footerReference r:id="rId8" w:type="default"/>
      <w:pgSz w:w="11906" w:h="16838"/>
      <w:pgMar w:top="1304" w:right="1020" w:bottom="1304" w:left="1020" w:header="567"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234F0">
    <w:pPr>
      <w:pStyle w:val="23"/>
      <w:jc w:val="center"/>
    </w:pPr>
    <w:r>
      <w:fldChar w:fldCharType="begin"/>
    </w:r>
    <w:r>
      <w:instrText xml:space="preserve">PAGE \* MERGEFORMAT</w:instrText>
    </w:r>
    <w:r>
      <w:fldChar w:fldCharType="separate"/>
    </w:r>
    <w:r>
      <w:t>30</w:t>
    </w:r>
    <w:r>
      <w:fldChar w:fldCharType="end"/>
    </w:r>
  </w:p>
  <w:p w14:paraId="5147938F">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D4E1F">
    <w:pPr>
      <w:pStyle w:val="23"/>
      <w:jc w:val="center"/>
    </w:pPr>
    <w:r>
      <w:fldChar w:fldCharType="begin"/>
    </w:r>
    <w:r>
      <w:instrText xml:space="preserve">PAGE \* MERGEFORMAT</w:instrText>
    </w:r>
    <w:r>
      <w:fldChar w:fldCharType="separate"/>
    </w:r>
    <w:r>
      <w:t>43</w:t>
    </w:r>
    <w:r>
      <w:fldChar w:fldCharType="end"/>
    </w:r>
  </w:p>
  <w:p w14:paraId="1C8598C7">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C399C">
    <w:pPr>
      <w:pStyle w:val="23"/>
      <w:jc w:val="center"/>
    </w:pPr>
    <w:r>
      <w:fldChar w:fldCharType="begin"/>
    </w:r>
    <w:r>
      <w:instrText xml:space="preserve">PAGE \* MERGEFORMAT</w:instrText>
    </w:r>
    <w:r>
      <w:fldChar w:fldCharType="separate"/>
    </w:r>
    <w:r>
      <w:t>45</w:t>
    </w:r>
    <w:r>
      <w:fldChar w:fldCharType="end"/>
    </w:r>
  </w:p>
  <w:p w14:paraId="5C1124F9">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87C01">
    <w:pPr>
      <w:pStyle w:val="2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81B014">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3781B014">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A3F6F">
    <w:pPr>
      <w:pStyle w:val="258"/>
      <w:tabs>
        <w:tab w:val="center" w:pos="4524"/>
        <w:tab w:val="right" w:pos="9048"/>
      </w:tabs>
      <w:jc w:val="left"/>
      <w:rPr>
        <w:rFonts w:ascii="宋体" w:hAnsi="宋体"/>
      </w:rPr>
    </w:pPr>
  </w:p>
  <w:p w14:paraId="67A0CB53">
    <w:pPr>
      <w:pStyle w:val="258"/>
      <w:tabs>
        <w:tab w:val="center" w:pos="4524"/>
        <w:tab w:val="right" w:pos="9048"/>
      </w:tabs>
      <w:jc w:val="left"/>
    </w:pPr>
    <w:r>
      <w:rPr>
        <w:rFonts w:hint="eastAsia" w:ascii="宋体" w:hAnsi="宋体"/>
      </w:rPr>
      <w:t>JSZC-320200-WHJZ-G2025-0002</w:t>
    </w:r>
    <w:r>
      <w:rPr>
        <w:rFonts w:hint="eastAsia"/>
      </w:rPr>
      <w:t xml:space="preserve">                                                       </w:t>
    </w:r>
    <w:r>
      <w:rPr>
        <w:rFonts w:hint="eastAsia" w:ascii="宋体" w:hAnsi="宋体"/>
      </w:rPr>
      <w:t>无锡市交通运输综合行政执法支队食堂服务外包项目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275FB">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6690D">
    <w:pPr>
      <w:tabs>
        <w:tab w:val="left" w:pos="8486"/>
      </w:tabs>
      <w:spacing w:line="360" w:lineRule="auto"/>
      <w:rPr>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4"/>
      <w:numFmt w:val="decimal"/>
      <w:lvlText w:val="%3）"/>
      <w:lvlJc w:val="left"/>
      <w:pPr>
        <w:ind w:left="2190" w:hanging="360"/>
      </w:pPr>
      <w:rPr>
        <w:rFonts w:cs="Times New Roman"/>
        <w:color w:val="000000"/>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630"/>
        </w:tabs>
        <w:ind w:left="630" w:hanging="420"/>
      </w:pPr>
      <w:rPr>
        <w:rFonts w:hint="default" w:cs="Times New Roman"/>
        <w:b w:val="0"/>
        <w:bCs w:val="0"/>
      </w:rPr>
    </w:lvl>
    <w:lvl w:ilvl="1" w:tentative="0">
      <w:start w:val="1"/>
      <w:numFmt w:val="decimal"/>
      <w:lvlText w:val="（%2）"/>
      <w:lvlJc w:val="left"/>
      <w:pPr>
        <w:tabs>
          <w:tab w:val="left" w:pos="927"/>
        </w:tabs>
        <w:ind w:left="927"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BF205925"/>
    <w:multiLevelType w:val="multilevel"/>
    <w:tmpl w:val="BF205925"/>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3">
    <w:nsid w:val="C8879AEF"/>
    <w:multiLevelType w:val="multilevel"/>
    <w:tmpl w:val="C8879AEF"/>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CF092B84"/>
    <w:multiLevelType w:val="multilevel"/>
    <w:tmpl w:val="CF092B84"/>
    <w:lvl w:ilvl="0" w:tentative="0">
      <w:start w:val="1"/>
      <w:numFmt w:val="decimal"/>
      <w:pStyle w:val="264"/>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0630078"/>
    <w:multiLevelType w:val="singleLevel"/>
    <w:tmpl w:val="F0630078"/>
    <w:lvl w:ilvl="0" w:tentative="0">
      <w:start w:val="2"/>
      <w:numFmt w:val="decimal"/>
      <w:suff w:val="nothing"/>
      <w:lvlText w:val="%1）"/>
      <w:lvlJc w:val="left"/>
    </w:lvl>
  </w:abstractNum>
  <w:abstractNum w:abstractNumId="6">
    <w:nsid w:val="0053208E"/>
    <w:multiLevelType w:val="multilevel"/>
    <w:tmpl w:val="0053208E"/>
    <w:lvl w:ilvl="0" w:tentative="0">
      <w:start w:val="1"/>
      <w:numFmt w:val="upperLetter"/>
      <w:pStyle w:val="19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5B654F3"/>
    <w:multiLevelType w:val="multilevel"/>
    <w:tmpl w:val="25B654F3"/>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pStyle w:val="324"/>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decimalEnclosedCircle"/>
      <w:lvlText w:val="%1"/>
      <w:lvlJc w:val="left"/>
      <w:pPr>
        <w:tabs>
          <w:tab w:val="left" w:pos="881"/>
        </w:tabs>
        <w:ind w:left="881" w:hanging="360"/>
      </w:pPr>
      <w:rPr>
        <w:rFonts w:hint="eastAsia" w:ascii="宋体" w:hAnsi="宋体" w:eastAsia="宋体" w:cs="宋体"/>
      </w:rPr>
    </w:lvl>
    <w:lvl w:ilvl="1" w:tentative="0">
      <w:start w:val="13"/>
      <w:numFmt w:val="decimal"/>
      <w:lvlText w:val="（%2）"/>
      <w:lvlJc w:val="left"/>
      <w:pPr>
        <w:ind w:left="1661" w:hanging="720"/>
      </w:p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num w:numId="1">
    <w:abstractNumId w:val="6"/>
  </w:num>
  <w:num w:numId="2">
    <w:abstractNumId w:val="4"/>
  </w:num>
  <w:num w:numId="3">
    <w:abstractNumId w:val="10"/>
  </w:num>
  <w:num w:numId="4">
    <w:abstractNumId w:val="2"/>
  </w:num>
  <w:num w:numId="5">
    <w:abstractNumId w:val="1"/>
  </w:num>
  <w:num w:numId="6">
    <w:abstractNumId w:val="8"/>
  </w:num>
  <w:num w:numId="7">
    <w:abstractNumId w:val="9"/>
  </w:num>
  <w:num w:numId="8">
    <w:abstractNumId w:val="11"/>
  </w:num>
  <w:num w:numId="9">
    <w:abstractNumId w:val="5"/>
  </w:num>
  <w:num w:numId="10">
    <w:abstractNumId w:val="7"/>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499"/>
    <w:rsid w:val="00185499"/>
    <w:rsid w:val="00706FC1"/>
    <w:rsid w:val="00D94F62"/>
    <w:rsid w:val="01F66B62"/>
    <w:rsid w:val="02C45EC4"/>
    <w:rsid w:val="054D7BC6"/>
    <w:rsid w:val="0D352B8F"/>
    <w:rsid w:val="11D56E4F"/>
    <w:rsid w:val="15E44D75"/>
    <w:rsid w:val="1D95414F"/>
    <w:rsid w:val="1DDF33F1"/>
    <w:rsid w:val="20D254D7"/>
    <w:rsid w:val="254D53C2"/>
    <w:rsid w:val="26404E20"/>
    <w:rsid w:val="27023E20"/>
    <w:rsid w:val="2B911481"/>
    <w:rsid w:val="2BAB7303"/>
    <w:rsid w:val="369A64A4"/>
    <w:rsid w:val="46A2351B"/>
    <w:rsid w:val="55315B22"/>
    <w:rsid w:val="5B620839"/>
    <w:rsid w:val="61FC7DC7"/>
    <w:rsid w:val="6A9F7A64"/>
    <w:rsid w:val="6B4750DC"/>
    <w:rsid w:val="6C5661CD"/>
    <w:rsid w:val="6E4E6AED"/>
    <w:rsid w:val="70A158CE"/>
    <w:rsid w:val="7CE516EC"/>
    <w:rsid w:val="7DD5380B"/>
    <w:rsid w:val="7E154BC6"/>
    <w:rsid w:val="7F5C3243"/>
    <w:rsid w:val="7F7E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引文目录1"/>
    <w:basedOn w:val="1"/>
    <w:next w:val="1"/>
    <w:autoRedefine/>
    <w:qFormat/>
    <w:uiPriority w:val="0"/>
    <w:pPr>
      <w:ind w:left="420" w:left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widowControl/>
      <w:ind w:firstLine="420"/>
      <w:jc w:val="left"/>
    </w:pPr>
    <w:rPr>
      <w:sz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unhideWhenUsed/>
    <w:qFormat/>
    <w:uiPriority w:val="0"/>
    <w:pPr>
      <w:jc w:val="left"/>
    </w:pPr>
  </w:style>
  <w:style w:type="paragraph" w:styleId="16">
    <w:name w:val="Body Text"/>
    <w:basedOn w:val="1"/>
    <w:qFormat/>
    <w:uiPriority w:val="0"/>
    <w:rPr>
      <w:rFonts w:ascii="仿宋_GB2312" w:eastAsia="仿宋_GB2312"/>
      <w:sz w:val="28"/>
    </w:rPr>
  </w:style>
  <w:style w:type="paragraph" w:styleId="17">
    <w:name w:val="Body Text Indent"/>
    <w:basedOn w:val="1"/>
    <w:next w:val="1"/>
    <w:qFormat/>
    <w:uiPriority w:val="0"/>
    <w:pPr>
      <w:widowControl/>
      <w:spacing w:line="300" w:lineRule="auto"/>
      <w:ind w:left="156"/>
    </w:pPr>
    <w:rPr>
      <w:rFonts w:ascii="仿宋_GB2312" w:hAnsi="Tahoma" w:eastAsia="仿宋_GB2312"/>
      <w:sz w:val="28"/>
    </w:rPr>
  </w:style>
  <w:style w:type="paragraph" w:styleId="18">
    <w:name w:val="index 4"/>
    <w:basedOn w:val="1"/>
    <w:next w:val="1"/>
    <w:qFormat/>
    <w:uiPriority w:val="0"/>
    <w:pPr>
      <w:ind w:left="60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rPr>
      <w:sz w:val="20"/>
    </w:rPr>
  </w:style>
  <w:style w:type="paragraph" w:styleId="23">
    <w:name w:val="footer"/>
    <w:basedOn w:val="1"/>
    <w:link w:val="67"/>
    <w:unhideWhenUsed/>
    <w:qFormat/>
    <w:uiPriority w:val="99"/>
    <w:pPr>
      <w:tabs>
        <w:tab w:val="center" w:pos="7143"/>
        <w:tab w:val="right" w:pos="14287"/>
      </w:tabs>
    </w:pPr>
  </w:style>
  <w:style w:type="paragraph" w:styleId="24">
    <w:name w:val="header"/>
    <w:basedOn w:val="1"/>
    <w:link w:val="65"/>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0"/>
    <w:qFormat/>
    <w:uiPriority w:val="11"/>
    <w:pPr>
      <w:spacing w:before="200" w:after="200"/>
    </w:pPr>
    <w:rPr>
      <w:sz w:val="24"/>
      <w:szCs w:val="24"/>
    </w:rPr>
  </w:style>
  <w:style w:type="paragraph" w:styleId="28">
    <w:name w:val="List"/>
    <w:basedOn w:val="1"/>
    <w:qFormat/>
    <w:uiPriority w:val="0"/>
    <w:pPr>
      <w:tabs>
        <w:tab w:val="left" w:pos="420"/>
      </w:tabs>
      <w:spacing w:after="20" w:line="288" w:lineRule="auto"/>
      <w:ind w:left="420" w:hanging="420"/>
    </w:pPr>
    <w:rPr>
      <w:lang w:val="en-GB"/>
    </w:rPr>
  </w:style>
  <w:style w:type="paragraph" w:styleId="29">
    <w:name w:val="footnote text"/>
    <w:basedOn w:val="1"/>
    <w:link w:val="19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line="288" w:lineRule="auto"/>
      <w:ind w:firstLine="420"/>
      <w:jc w:val="left"/>
    </w:pPr>
    <w:rPr>
      <w:rFonts w:ascii="宋体" w:hAnsi="宋体"/>
    </w:rPr>
  </w:style>
  <w:style w:type="paragraph" w:styleId="35">
    <w:name w:val="Title"/>
    <w:basedOn w:val="1"/>
    <w:next w:val="1"/>
    <w:link w:val="59"/>
    <w:qFormat/>
    <w:uiPriority w:val="10"/>
    <w:pPr>
      <w:spacing w:before="300" w:after="200"/>
      <w:contextualSpacing/>
    </w:pPr>
    <w:rPr>
      <w:sz w:val="48"/>
      <w:szCs w:val="48"/>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43">
    <w:name w:val="_Style 1"/>
    <w:basedOn w:val="1"/>
    <w:qFormat/>
    <w:uiPriority w:val="99"/>
    <w:pPr>
      <w:ind w:firstLine="420"/>
    </w:pPr>
    <w:rPr>
      <w:sz w:val="20"/>
    </w:rPr>
  </w:style>
  <w:style w:type="paragraph" w:styleId="44">
    <w:name w:val="List Paragraph"/>
    <w:basedOn w:val="1"/>
    <w:qFormat/>
    <w:uiPriority w:val="34"/>
    <w:pPr>
      <w:ind w:firstLine="420"/>
    </w:pPr>
    <w:rPr>
      <w:szCs w:val="21"/>
    </w:rPr>
  </w:style>
  <w:style w:type="paragraph" w:customStyle="1" w:styleId="45">
    <w:name w:val="样式1"/>
    <w:basedOn w:val="46"/>
    <w:qFormat/>
    <w:uiPriority w:val="0"/>
    <w:pPr>
      <w:keepLines/>
      <w:tabs>
        <w:tab w:val="left" w:pos="1080"/>
      </w:tabs>
      <w:spacing w:before="280" w:after="290" w:line="376" w:lineRule="auto"/>
      <w:ind w:left="992" w:firstLine="448"/>
      <w:jc w:val="both"/>
    </w:pPr>
    <w:rPr>
      <w:rFonts w:ascii="Arial" w:hAnsi="Arial" w:eastAsia="黑体"/>
      <w:color w:val="000000"/>
      <w:spacing w:val="-8"/>
      <w:sz w:val="28"/>
      <w:szCs w:val="28"/>
    </w:rPr>
  </w:style>
  <w:style w:type="paragraph" w:customStyle="1" w:styleId="46">
    <w:name w:val="标题 41"/>
    <w:basedOn w:val="1"/>
    <w:next w:val="1"/>
    <w:link w:val="210"/>
    <w:qFormat/>
    <w:uiPriority w:val="0"/>
    <w:pPr>
      <w:keepNext/>
      <w:jc w:val="center"/>
      <w:outlineLvl w:val="3"/>
    </w:pPr>
    <w:rPr>
      <w:rFonts w:eastAsia="楷体_GB2312"/>
      <w:b/>
      <w:bCs/>
      <w:sz w:val="13"/>
    </w:rPr>
  </w:style>
  <w:style w:type="paragraph" w:customStyle="1" w:styleId="47">
    <w:name w:val="样式2"/>
    <w:basedOn w:val="48"/>
    <w:qFormat/>
    <w:uiPriority w:val="0"/>
    <w:pPr>
      <w:keepLines/>
      <w:spacing w:line="416" w:lineRule="auto"/>
      <w:ind w:firstLine="448"/>
      <w:jc w:val="both"/>
    </w:pPr>
    <w:rPr>
      <w:rFonts w:hAnsi="宋体" w:eastAsia="宋体"/>
      <w:color w:val="000000"/>
      <w:spacing w:val="-8"/>
      <w:sz w:val="24"/>
      <w:szCs w:val="32"/>
    </w:rPr>
  </w:style>
  <w:style w:type="paragraph" w:customStyle="1" w:styleId="48">
    <w:name w:val="标题 311"/>
    <w:basedOn w:val="1"/>
    <w:next w:val="1"/>
    <w:link w:val="209"/>
    <w:qFormat/>
    <w:uiPriority w:val="0"/>
    <w:pPr>
      <w:keepNext/>
      <w:jc w:val="center"/>
      <w:outlineLvl w:val="2"/>
    </w:pPr>
    <w:rPr>
      <w:rFonts w:eastAsia="楷体_GB2312"/>
      <w:b/>
      <w:bCs/>
      <w:sz w:val="15"/>
    </w:rPr>
  </w:style>
  <w:style w:type="character" w:customStyle="1" w:styleId="49">
    <w:name w:val="标题 1 Char"/>
    <w:link w:val="3"/>
    <w:qFormat/>
    <w:uiPriority w:val="9"/>
    <w:rPr>
      <w:rFonts w:ascii="Arial" w:hAnsi="Arial" w:eastAsia="Arial" w:cs="Arial"/>
      <w:sz w:val="40"/>
      <w:szCs w:val="40"/>
    </w:rPr>
  </w:style>
  <w:style w:type="character" w:customStyle="1" w:styleId="50">
    <w:name w:val="标题 2 Char"/>
    <w:link w:val="4"/>
    <w:qFormat/>
    <w:uiPriority w:val="9"/>
    <w:rPr>
      <w:rFonts w:ascii="Arial" w:hAnsi="Arial" w:eastAsia="Arial" w:cs="Arial"/>
      <w:sz w:val="34"/>
    </w:rPr>
  </w:style>
  <w:style w:type="character" w:customStyle="1" w:styleId="51">
    <w:name w:val="标题 3 Char"/>
    <w:link w:val="5"/>
    <w:qFormat/>
    <w:uiPriority w:val="9"/>
    <w:rPr>
      <w:rFonts w:ascii="Arial" w:hAnsi="Arial" w:eastAsia="Arial" w:cs="Arial"/>
      <w:sz w:val="30"/>
      <w:szCs w:val="30"/>
    </w:rPr>
  </w:style>
  <w:style w:type="character" w:customStyle="1" w:styleId="52">
    <w:name w:val="标题 4 Char"/>
    <w:link w:val="6"/>
    <w:qFormat/>
    <w:uiPriority w:val="9"/>
    <w:rPr>
      <w:rFonts w:ascii="Arial" w:hAnsi="Arial" w:eastAsia="Arial" w:cs="Arial"/>
      <w:b/>
      <w:bCs/>
      <w:sz w:val="26"/>
      <w:szCs w:val="26"/>
    </w:rPr>
  </w:style>
  <w:style w:type="character" w:customStyle="1" w:styleId="53">
    <w:name w:val="标题 5 Char"/>
    <w:link w:val="7"/>
    <w:qFormat/>
    <w:uiPriority w:val="9"/>
    <w:rPr>
      <w:rFonts w:ascii="Arial" w:hAnsi="Arial" w:eastAsia="Arial" w:cs="Arial"/>
      <w:b/>
      <w:bCs/>
      <w:sz w:val="24"/>
      <w:szCs w:val="24"/>
    </w:rPr>
  </w:style>
  <w:style w:type="character" w:customStyle="1" w:styleId="54">
    <w:name w:val="标题 6 Char"/>
    <w:link w:val="8"/>
    <w:qFormat/>
    <w:uiPriority w:val="9"/>
    <w:rPr>
      <w:rFonts w:ascii="Arial" w:hAnsi="Arial" w:eastAsia="Arial" w:cs="Arial"/>
      <w:b/>
      <w:bCs/>
      <w:sz w:val="22"/>
      <w:szCs w:val="22"/>
    </w:rPr>
  </w:style>
  <w:style w:type="character" w:customStyle="1" w:styleId="55">
    <w:name w:val="标题 7 Char"/>
    <w:link w:val="9"/>
    <w:qFormat/>
    <w:uiPriority w:val="9"/>
    <w:rPr>
      <w:rFonts w:ascii="Arial" w:hAnsi="Arial" w:eastAsia="Arial" w:cs="Arial"/>
      <w:b/>
      <w:bCs/>
      <w:i/>
      <w:iCs/>
      <w:sz w:val="22"/>
      <w:szCs w:val="22"/>
    </w:rPr>
  </w:style>
  <w:style w:type="character" w:customStyle="1" w:styleId="56">
    <w:name w:val="标题 8 Char"/>
    <w:link w:val="10"/>
    <w:qFormat/>
    <w:uiPriority w:val="9"/>
    <w:rPr>
      <w:rFonts w:ascii="Arial" w:hAnsi="Arial" w:eastAsia="Arial" w:cs="Arial"/>
      <w:i/>
      <w:iCs/>
      <w:sz w:val="22"/>
      <w:szCs w:val="22"/>
    </w:rPr>
  </w:style>
  <w:style w:type="character" w:customStyle="1" w:styleId="57">
    <w:name w:val="标题 9 Char"/>
    <w:link w:val="11"/>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Char"/>
    <w:link w:val="35"/>
    <w:qFormat/>
    <w:uiPriority w:val="10"/>
    <w:rPr>
      <w:sz w:val="48"/>
      <w:szCs w:val="48"/>
    </w:rPr>
  </w:style>
  <w:style w:type="character" w:customStyle="1" w:styleId="60">
    <w:name w:val="副标题 Char"/>
    <w:link w:val="27"/>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4"/>
    <w:qFormat/>
    <w:uiPriority w:val="99"/>
  </w:style>
  <w:style w:type="character" w:customStyle="1" w:styleId="66">
    <w:name w:val="Footer Char"/>
    <w:qFormat/>
    <w:uiPriority w:val="99"/>
  </w:style>
  <w:style w:type="character" w:customStyle="1" w:styleId="67">
    <w:name w:val="页脚 Char"/>
    <w:link w:val="23"/>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jc w:val="center"/>
      <w:outlineLvl w:val="0"/>
    </w:pPr>
    <w:rPr>
      <w:rFonts w:ascii="楷体_GB2312" w:eastAsia="楷体_GB2312"/>
      <w:b/>
      <w:sz w:val="28"/>
    </w:rPr>
  </w:style>
  <w:style w:type="paragraph" w:customStyle="1" w:styleId="197">
    <w:name w:val="标题 21"/>
    <w:basedOn w:val="1"/>
    <w:next w:val="1"/>
    <w:link w:val="208"/>
    <w:qFormat/>
    <w:uiPriority w:val="0"/>
    <w:pPr>
      <w:keepNext/>
      <w:jc w:val="center"/>
      <w:outlineLvl w:val="1"/>
    </w:pPr>
    <w:rPr>
      <w:rFonts w:ascii="楷体_GB2312" w:eastAsia="楷体_GB2312"/>
      <w:b/>
      <w:bCs/>
      <w:sz w:val="18"/>
    </w:rPr>
  </w:style>
  <w:style w:type="paragraph" w:customStyle="1" w:styleId="198">
    <w:name w:val="标题 51"/>
    <w:basedOn w:val="1"/>
    <w:next w:val="1"/>
    <w:link w:val="211"/>
    <w:qFormat/>
    <w:uiPriority w:val="99"/>
    <w:pPr>
      <w:keepNext/>
      <w:numPr>
        <w:ilvl w:val="0"/>
        <w:numId w:val="1"/>
      </w:numPr>
      <w:outlineLvl w:val="4"/>
    </w:pPr>
    <w:rPr>
      <w:rFonts w:ascii="楷体_GB2312" w:eastAsia="楷体_GB2312"/>
      <w:bCs/>
      <w:sz w:val="28"/>
    </w:rPr>
  </w:style>
  <w:style w:type="paragraph" w:customStyle="1" w:styleId="199">
    <w:name w:val="标题 61"/>
    <w:basedOn w:val="1"/>
    <w:next w:val="1"/>
    <w:link w:val="212"/>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200">
    <w:name w:val="标题 71"/>
    <w:basedOn w:val="1"/>
    <w:next w:val="1"/>
    <w:link w:val="213"/>
    <w:qFormat/>
    <w:uiPriority w:val="0"/>
    <w:pPr>
      <w:keepNext/>
      <w:keepLines/>
      <w:tabs>
        <w:tab w:val="left" w:pos="1296"/>
      </w:tabs>
      <w:spacing w:before="240" w:after="64" w:line="320" w:lineRule="atLeast"/>
      <w:ind w:left="1296" w:hanging="1296"/>
      <w:outlineLvl w:val="6"/>
    </w:pPr>
    <w:rPr>
      <w:b/>
      <w:sz w:val="24"/>
      <w:szCs w:val="24"/>
    </w:rPr>
  </w:style>
  <w:style w:type="paragraph" w:customStyle="1" w:styleId="201">
    <w:name w:val="标题 81"/>
    <w:basedOn w:val="1"/>
    <w:next w:val="1"/>
    <w:link w:val="214"/>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202">
    <w:name w:val="标题 91"/>
    <w:basedOn w:val="1"/>
    <w:next w:val="1"/>
    <w:link w:val="215"/>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customStyle="1" w:styleId="203">
    <w:name w:val="默认段落字体1"/>
    <w:unhideWhenUsed/>
    <w:qFormat/>
    <w:uiPriority w:val="1"/>
  </w:style>
  <w:style w:type="table" w:customStyle="1" w:styleId="204">
    <w:name w:val="普通表格1"/>
    <w:unhideWhenUsed/>
    <w:qFormat/>
    <w:uiPriority w:val="99"/>
    <w:tblPr>
      <w:tblCellMar>
        <w:top w:w="0" w:type="dxa"/>
        <w:left w:w="0" w:type="dxa"/>
        <w:bottom w:w="0" w:type="dxa"/>
        <w:right w:w="0" w:type="dxa"/>
      </w:tblCellMar>
    </w:tblPr>
  </w:style>
  <w:style w:type="paragraph" w:customStyle="1" w:styleId="205">
    <w:name w:val="正文文本1"/>
    <w:basedOn w:val="1"/>
    <w:next w:val="1"/>
    <w:link w:val="206"/>
    <w:qFormat/>
    <w:uiPriority w:val="0"/>
    <w:rPr>
      <w:rFonts w:ascii="华文中宋" w:eastAsia="华文中宋"/>
      <w:bCs/>
      <w:sz w:val="28"/>
    </w:rPr>
  </w:style>
  <w:style w:type="character" w:customStyle="1" w:styleId="206">
    <w:name w:val="正文文本 字符"/>
    <w:link w:val="205"/>
    <w:qFormat/>
    <w:uiPriority w:val="0"/>
    <w:rPr>
      <w:rFonts w:ascii="华文中宋" w:hAnsi="Times New Roman" w:eastAsia="华文中宋" w:cs="Times New Roman"/>
      <w:bCs/>
      <w:sz w:val="28"/>
      <w:szCs w:val="20"/>
    </w:rPr>
  </w:style>
  <w:style w:type="character" w:customStyle="1" w:styleId="207">
    <w:name w:val="标题 1 字符"/>
    <w:link w:val="196"/>
    <w:qFormat/>
    <w:uiPriority w:val="0"/>
    <w:rPr>
      <w:rFonts w:ascii="楷体_GB2312" w:hAnsi="Times New Roman" w:eastAsia="楷体_GB2312" w:cs="Times New Roman"/>
      <w:b/>
      <w:sz w:val="28"/>
      <w:szCs w:val="20"/>
    </w:rPr>
  </w:style>
  <w:style w:type="character" w:customStyle="1" w:styleId="208">
    <w:name w:val="标题 2 字符"/>
    <w:link w:val="197"/>
    <w:qFormat/>
    <w:uiPriority w:val="0"/>
    <w:rPr>
      <w:rFonts w:ascii="楷体_GB2312" w:hAnsi="Times New Roman" w:eastAsia="楷体_GB2312" w:cs="Times New Roman"/>
      <w:b/>
      <w:bCs/>
      <w:sz w:val="18"/>
      <w:szCs w:val="20"/>
    </w:rPr>
  </w:style>
  <w:style w:type="character" w:customStyle="1" w:styleId="209">
    <w:name w:val="标题 3 字符"/>
    <w:link w:val="48"/>
    <w:qFormat/>
    <w:uiPriority w:val="0"/>
    <w:rPr>
      <w:rFonts w:ascii="Times New Roman" w:hAnsi="Times New Roman" w:eastAsia="楷体_GB2312" w:cs="Times New Roman"/>
      <w:b/>
      <w:bCs/>
      <w:sz w:val="15"/>
      <w:szCs w:val="20"/>
    </w:rPr>
  </w:style>
  <w:style w:type="character" w:customStyle="1" w:styleId="210">
    <w:name w:val="标题 4 字符"/>
    <w:link w:val="46"/>
    <w:qFormat/>
    <w:uiPriority w:val="0"/>
    <w:rPr>
      <w:rFonts w:ascii="Times New Roman" w:hAnsi="Times New Roman" w:eastAsia="楷体_GB2312" w:cs="Times New Roman"/>
      <w:b/>
      <w:bCs/>
      <w:sz w:val="13"/>
      <w:szCs w:val="20"/>
    </w:rPr>
  </w:style>
  <w:style w:type="character" w:customStyle="1" w:styleId="211">
    <w:name w:val="标题 5 字符"/>
    <w:link w:val="198"/>
    <w:qFormat/>
    <w:uiPriority w:val="99"/>
    <w:rPr>
      <w:rFonts w:ascii="楷体_GB2312" w:hAnsi="Times New Roman" w:eastAsia="楷体_GB2312"/>
      <w:bCs/>
      <w:sz w:val="28"/>
    </w:rPr>
  </w:style>
  <w:style w:type="character" w:customStyle="1" w:styleId="212">
    <w:name w:val="标题 6 字符"/>
    <w:link w:val="199"/>
    <w:qFormat/>
    <w:uiPriority w:val="0"/>
    <w:rPr>
      <w:rFonts w:ascii="Arial" w:hAnsi="Arial" w:eastAsia="黑体"/>
      <w:b/>
      <w:sz w:val="24"/>
      <w:szCs w:val="24"/>
    </w:rPr>
  </w:style>
  <w:style w:type="character" w:customStyle="1" w:styleId="213">
    <w:name w:val="标题 7 字符"/>
    <w:link w:val="200"/>
    <w:qFormat/>
    <w:uiPriority w:val="0"/>
    <w:rPr>
      <w:rFonts w:ascii="Times New Roman" w:hAnsi="Times New Roman"/>
      <w:b/>
      <w:sz w:val="24"/>
      <w:szCs w:val="24"/>
    </w:rPr>
  </w:style>
  <w:style w:type="character" w:customStyle="1" w:styleId="214">
    <w:name w:val="标题 8 字符"/>
    <w:link w:val="201"/>
    <w:qFormat/>
    <w:uiPriority w:val="0"/>
    <w:rPr>
      <w:rFonts w:ascii="Arial" w:hAnsi="Arial" w:eastAsia="黑体"/>
      <w:sz w:val="24"/>
      <w:szCs w:val="24"/>
    </w:rPr>
  </w:style>
  <w:style w:type="character" w:customStyle="1" w:styleId="215">
    <w:name w:val="标题 9 字符"/>
    <w:link w:val="202"/>
    <w:qFormat/>
    <w:uiPriority w:val="0"/>
    <w:rPr>
      <w:rFonts w:ascii="Arial" w:hAnsi="Arial" w:eastAsia="黑体"/>
      <w:sz w:val="21"/>
      <w:szCs w:val="24"/>
    </w:rPr>
  </w:style>
  <w:style w:type="paragraph" w:customStyle="1" w:styleId="216">
    <w:name w:val="列表 31"/>
    <w:basedOn w:val="1"/>
    <w:qFormat/>
    <w:uiPriority w:val="0"/>
    <w:pPr>
      <w:ind w:left="1260" w:hanging="420"/>
    </w:pPr>
    <w:rPr>
      <w:rFonts w:hAnsi="宋体"/>
      <w:color w:val="000000"/>
      <w:spacing w:val="-8"/>
    </w:rPr>
  </w:style>
  <w:style w:type="paragraph" w:customStyle="1" w:styleId="217">
    <w:name w:val="目录 71"/>
    <w:basedOn w:val="1"/>
    <w:next w:val="1"/>
    <w:qFormat/>
    <w:uiPriority w:val="0"/>
    <w:pPr>
      <w:spacing w:line="288" w:lineRule="auto"/>
      <w:ind w:left="1260" w:firstLine="420"/>
      <w:jc w:val="left"/>
    </w:pPr>
    <w:rPr>
      <w:sz w:val="18"/>
      <w:szCs w:val="18"/>
    </w:rPr>
  </w:style>
  <w:style w:type="paragraph" w:customStyle="1" w:styleId="218">
    <w:name w:val="索引 81"/>
    <w:basedOn w:val="1"/>
    <w:next w:val="1"/>
    <w:qFormat/>
    <w:uiPriority w:val="0"/>
    <w:pPr>
      <w:ind w:left="1400"/>
    </w:pPr>
  </w:style>
  <w:style w:type="paragraph" w:customStyle="1" w:styleId="219">
    <w:name w:val="正文缩进11"/>
    <w:basedOn w:val="1"/>
    <w:link w:val="220"/>
    <w:unhideWhenUsed/>
    <w:qFormat/>
    <w:uiPriority w:val="0"/>
    <w:pPr>
      <w:ind w:firstLine="420"/>
    </w:pPr>
    <w:rPr>
      <w:szCs w:val="24"/>
    </w:rPr>
  </w:style>
  <w:style w:type="character" w:customStyle="1" w:styleId="220">
    <w:name w:val="正文缩进 字符"/>
    <w:link w:val="219"/>
    <w:qFormat/>
    <w:uiPriority w:val="0"/>
    <w:rPr>
      <w:rFonts w:ascii="Times New Roman" w:hAnsi="Times New Roman"/>
      <w:sz w:val="21"/>
      <w:szCs w:val="24"/>
    </w:rPr>
  </w:style>
  <w:style w:type="paragraph" w:customStyle="1" w:styleId="221">
    <w:name w:val="题注1"/>
    <w:basedOn w:val="1"/>
    <w:next w:val="1"/>
    <w:qFormat/>
    <w:uiPriority w:val="0"/>
    <w:rPr>
      <w:rFonts w:ascii="Arial" w:hAnsi="Arial" w:eastAsia="黑体" w:cs="Arial"/>
      <w:sz w:val="20"/>
    </w:rPr>
  </w:style>
  <w:style w:type="paragraph" w:customStyle="1" w:styleId="222">
    <w:name w:val="索引 51"/>
    <w:basedOn w:val="1"/>
    <w:next w:val="1"/>
    <w:unhideWhenUsed/>
    <w:qFormat/>
    <w:uiPriority w:val="0"/>
    <w:pPr>
      <w:ind w:left="800"/>
    </w:pPr>
  </w:style>
  <w:style w:type="paragraph" w:customStyle="1" w:styleId="223">
    <w:name w:val="列表项目符号1"/>
    <w:basedOn w:val="1"/>
    <w:qFormat/>
    <w:uiPriority w:val="0"/>
    <w:pPr>
      <w:tabs>
        <w:tab w:val="left" w:pos="360"/>
      </w:tabs>
      <w:ind w:left="360" w:firstLine="200"/>
    </w:pPr>
    <w:rPr>
      <w:rFonts w:hAnsi="宋体"/>
      <w:color w:val="000000"/>
      <w:spacing w:val="-8"/>
    </w:rPr>
  </w:style>
  <w:style w:type="paragraph" w:customStyle="1" w:styleId="224">
    <w:name w:val="文档结构图1"/>
    <w:basedOn w:val="1"/>
    <w:link w:val="225"/>
    <w:qFormat/>
    <w:uiPriority w:val="0"/>
    <w:pPr>
      <w:shd w:val="clear" w:color="auto" w:fill="000080"/>
    </w:pPr>
    <w:rPr>
      <w:sz w:val="20"/>
    </w:rPr>
  </w:style>
  <w:style w:type="character" w:customStyle="1" w:styleId="225">
    <w:name w:val="文档结构图 字符"/>
    <w:link w:val="224"/>
    <w:qFormat/>
    <w:uiPriority w:val="0"/>
    <w:rPr>
      <w:rFonts w:ascii="Times New Roman" w:hAnsi="Times New Roman" w:eastAsia="宋体" w:cs="Times New Roman"/>
      <w:szCs w:val="20"/>
      <w:shd w:val="clear" w:color="auto" w:fill="000080"/>
    </w:rPr>
  </w:style>
  <w:style w:type="paragraph" w:customStyle="1" w:styleId="226">
    <w:name w:val="批注文字1"/>
    <w:basedOn w:val="1"/>
    <w:link w:val="227"/>
    <w:qFormat/>
    <w:uiPriority w:val="0"/>
    <w:pPr>
      <w:jc w:val="left"/>
    </w:pPr>
    <w:rPr>
      <w:sz w:val="20"/>
      <w:szCs w:val="24"/>
    </w:rPr>
  </w:style>
  <w:style w:type="character" w:customStyle="1" w:styleId="227">
    <w:name w:val="批注文字 字符"/>
    <w:link w:val="226"/>
    <w:qFormat/>
    <w:uiPriority w:val="0"/>
    <w:rPr>
      <w:rFonts w:ascii="Times New Roman" w:hAnsi="Times New Roman" w:eastAsia="宋体" w:cs="Times New Roman"/>
      <w:szCs w:val="24"/>
    </w:rPr>
  </w:style>
  <w:style w:type="paragraph" w:customStyle="1" w:styleId="228">
    <w:name w:val="索引 61"/>
    <w:basedOn w:val="1"/>
    <w:next w:val="1"/>
    <w:qFormat/>
    <w:uiPriority w:val="0"/>
    <w:pPr>
      <w:ind w:left="1000"/>
    </w:pPr>
  </w:style>
  <w:style w:type="paragraph" w:customStyle="1" w:styleId="229">
    <w:name w:val="称呼1"/>
    <w:basedOn w:val="1"/>
    <w:next w:val="1"/>
    <w:link w:val="230"/>
    <w:qFormat/>
    <w:uiPriority w:val="0"/>
    <w:pPr>
      <w:spacing w:after="20" w:line="288" w:lineRule="auto"/>
      <w:ind w:firstLine="420"/>
    </w:pPr>
    <w:rPr>
      <w:sz w:val="28"/>
      <w:szCs w:val="24"/>
    </w:rPr>
  </w:style>
  <w:style w:type="character" w:customStyle="1" w:styleId="230">
    <w:name w:val="称呼 字符"/>
    <w:link w:val="229"/>
    <w:qFormat/>
    <w:uiPriority w:val="0"/>
    <w:rPr>
      <w:rFonts w:ascii="Times New Roman" w:hAnsi="Times New Roman"/>
      <w:sz w:val="28"/>
      <w:szCs w:val="24"/>
    </w:rPr>
  </w:style>
  <w:style w:type="paragraph" w:customStyle="1" w:styleId="231">
    <w:name w:val="正文文本 31"/>
    <w:basedOn w:val="1"/>
    <w:link w:val="232"/>
    <w:qFormat/>
    <w:uiPriority w:val="0"/>
    <w:pPr>
      <w:spacing w:after="20" w:line="288" w:lineRule="auto"/>
      <w:jc w:val="center"/>
    </w:pPr>
    <w:rPr>
      <w:b/>
      <w:bCs/>
      <w:sz w:val="24"/>
      <w:szCs w:val="24"/>
    </w:rPr>
  </w:style>
  <w:style w:type="character" w:customStyle="1" w:styleId="232">
    <w:name w:val="正文文本 3 字符"/>
    <w:link w:val="231"/>
    <w:qFormat/>
    <w:uiPriority w:val="0"/>
    <w:rPr>
      <w:rFonts w:ascii="Times New Roman" w:hAnsi="Times New Roman"/>
      <w:b/>
      <w:bCs/>
      <w:sz w:val="24"/>
      <w:szCs w:val="24"/>
    </w:rPr>
  </w:style>
  <w:style w:type="paragraph" w:customStyle="1" w:styleId="233">
    <w:name w:val="结束语1"/>
    <w:basedOn w:val="1"/>
    <w:link w:val="234"/>
    <w:qFormat/>
    <w:uiPriority w:val="0"/>
    <w:pPr>
      <w:spacing w:after="20" w:line="288" w:lineRule="auto"/>
      <w:ind w:left="100" w:firstLine="420"/>
    </w:pPr>
    <w:rPr>
      <w:sz w:val="28"/>
      <w:szCs w:val="24"/>
    </w:rPr>
  </w:style>
  <w:style w:type="character" w:customStyle="1" w:styleId="234">
    <w:name w:val="结束语 字符"/>
    <w:link w:val="233"/>
    <w:qFormat/>
    <w:uiPriority w:val="0"/>
    <w:rPr>
      <w:rFonts w:ascii="Times New Roman" w:hAnsi="Times New Roman"/>
      <w:sz w:val="28"/>
      <w:szCs w:val="24"/>
    </w:rPr>
  </w:style>
  <w:style w:type="paragraph" w:customStyle="1" w:styleId="235">
    <w:name w:val="正文文本缩进1"/>
    <w:basedOn w:val="1"/>
    <w:link w:val="236"/>
    <w:qFormat/>
    <w:uiPriority w:val="0"/>
    <w:pPr>
      <w:ind w:firstLine="576"/>
    </w:pPr>
    <w:rPr>
      <w:b/>
      <w:sz w:val="30"/>
    </w:rPr>
  </w:style>
  <w:style w:type="character" w:customStyle="1" w:styleId="236">
    <w:name w:val="正文文本缩进 字符"/>
    <w:link w:val="235"/>
    <w:qFormat/>
    <w:uiPriority w:val="0"/>
    <w:rPr>
      <w:rFonts w:ascii="Times New Roman" w:hAnsi="Times New Roman" w:eastAsia="宋体" w:cs="Times New Roman"/>
      <w:b/>
      <w:sz w:val="30"/>
      <w:szCs w:val="20"/>
    </w:rPr>
  </w:style>
  <w:style w:type="paragraph" w:customStyle="1" w:styleId="237">
    <w:name w:val="列表 21"/>
    <w:basedOn w:val="1"/>
    <w:qFormat/>
    <w:uiPriority w:val="0"/>
    <w:pPr>
      <w:ind w:left="840" w:hanging="420"/>
    </w:pPr>
    <w:rPr>
      <w:rFonts w:hAnsi="宋体"/>
      <w:color w:val="000000"/>
      <w:spacing w:val="-8"/>
    </w:rPr>
  </w:style>
  <w:style w:type="paragraph" w:customStyle="1" w:styleId="238">
    <w:name w:val="列表接续1"/>
    <w:basedOn w:val="1"/>
    <w:qFormat/>
    <w:uiPriority w:val="0"/>
    <w:pPr>
      <w:spacing w:after="120"/>
      <w:ind w:left="420" w:firstLine="448"/>
    </w:pPr>
    <w:rPr>
      <w:rFonts w:hAnsi="宋体"/>
      <w:color w:val="000000"/>
      <w:spacing w:val="-8"/>
    </w:rPr>
  </w:style>
  <w:style w:type="paragraph" w:customStyle="1" w:styleId="239">
    <w:name w:val="文本块1"/>
    <w:basedOn w:val="1"/>
    <w:qFormat/>
    <w:uiPriority w:val="0"/>
    <w:pPr>
      <w:ind w:left="420" w:right="33"/>
      <w:jc w:val="left"/>
    </w:pPr>
    <w:rPr>
      <w:sz w:val="24"/>
    </w:rPr>
  </w:style>
  <w:style w:type="paragraph" w:customStyle="1" w:styleId="240">
    <w:name w:val="列表项目符号 21"/>
    <w:basedOn w:val="1"/>
    <w:qFormat/>
    <w:uiPriority w:val="0"/>
    <w:pPr>
      <w:tabs>
        <w:tab w:val="left" w:pos="780"/>
      </w:tabs>
      <w:ind w:left="780" w:firstLine="200"/>
    </w:pPr>
    <w:rPr>
      <w:rFonts w:hAnsi="宋体"/>
      <w:color w:val="000000"/>
      <w:spacing w:val="-8"/>
    </w:rPr>
  </w:style>
  <w:style w:type="paragraph" w:customStyle="1" w:styleId="241">
    <w:name w:val="索引 41"/>
    <w:basedOn w:val="1"/>
    <w:next w:val="1"/>
    <w:unhideWhenUsed/>
    <w:qFormat/>
    <w:uiPriority w:val="0"/>
    <w:pPr>
      <w:ind w:left="600"/>
    </w:pPr>
  </w:style>
  <w:style w:type="paragraph" w:customStyle="1" w:styleId="242">
    <w:name w:val="目录 51"/>
    <w:basedOn w:val="1"/>
    <w:next w:val="1"/>
    <w:qFormat/>
    <w:uiPriority w:val="0"/>
    <w:pPr>
      <w:spacing w:line="288" w:lineRule="auto"/>
      <w:ind w:left="840" w:firstLine="420"/>
      <w:jc w:val="left"/>
    </w:pPr>
    <w:rPr>
      <w:sz w:val="18"/>
      <w:szCs w:val="18"/>
    </w:rPr>
  </w:style>
  <w:style w:type="paragraph" w:customStyle="1" w:styleId="243">
    <w:name w:val="目录 31"/>
    <w:basedOn w:val="1"/>
    <w:next w:val="1"/>
    <w:qFormat/>
    <w:uiPriority w:val="0"/>
    <w:pPr>
      <w:spacing w:line="288" w:lineRule="auto"/>
      <w:ind w:left="420" w:firstLine="420"/>
      <w:jc w:val="left"/>
    </w:pPr>
    <w:rPr>
      <w:iCs/>
      <w:sz w:val="20"/>
    </w:rPr>
  </w:style>
  <w:style w:type="paragraph" w:customStyle="1" w:styleId="244">
    <w:name w:val="纯文本11"/>
    <w:basedOn w:val="1"/>
    <w:link w:val="245"/>
    <w:qFormat/>
    <w:uiPriority w:val="0"/>
    <w:rPr>
      <w:rFonts w:ascii="宋体" w:hAnsi="Courier New"/>
      <w:szCs w:val="21"/>
    </w:rPr>
  </w:style>
  <w:style w:type="character" w:customStyle="1" w:styleId="245">
    <w:name w:val="纯文本 字符"/>
    <w:link w:val="244"/>
    <w:qFormat/>
    <w:uiPriority w:val="0"/>
    <w:rPr>
      <w:rFonts w:ascii="宋体" w:hAnsi="Courier New"/>
      <w:sz w:val="21"/>
      <w:szCs w:val="21"/>
    </w:rPr>
  </w:style>
  <w:style w:type="paragraph" w:customStyle="1" w:styleId="246">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47">
    <w:name w:val="目录 81"/>
    <w:basedOn w:val="1"/>
    <w:next w:val="1"/>
    <w:qFormat/>
    <w:uiPriority w:val="0"/>
    <w:pPr>
      <w:spacing w:line="288" w:lineRule="auto"/>
      <w:ind w:left="1470" w:firstLine="420"/>
      <w:jc w:val="left"/>
    </w:pPr>
    <w:rPr>
      <w:sz w:val="18"/>
      <w:szCs w:val="18"/>
    </w:rPr>
  </w:style>
  <w:style w:type="paragraph" w:customStyle="1" w:styleId="248">
    <w:name w:val="索引 31"/>
    <w:basedOn w:val="1"/>
    <w:next w:val="1"/>
    <w:qFormat/>
    <w:uiPriority w:val="0"/>
    <w:pPr>
      <w:ind w:left="400"/>
    </w:pPr>
  </w:style>
  <w:style w:type="paragraph" w:customStyle="1" w:styleId="249">
    <w:name w:val="日期1"/>
    <w:basedOn w:val="1"/>
    <w:next w:val="1"/>
    <w:link w:val="250"/>
    <w:qFormat/>
    <w:uiPriority w:val="0"/>
    <w:rPr>
      <w:rFonts w:eastAsia="黑体"/>
      <w:b/>
      <w:sz w:val="36"/>
    </w:rPr>
  </w:style>
  <w:style w:type="character" w:customStyle="1" w:styleId="250">
    <w:name w:val="日期 字符"/>
    <w:link w:val="249"/>
    <w:qFormat/>
    <w:uiPriority w:val="0"/>
    <w:rPr>
      <w:rFonts w:ascii="Times New Roman" w:hAnsi="Times New Roman" w:eastAsia="黑体" w:cs="Times New Roman"/>
      <w:b/>
      <w:sz w:val="36"/>
      <w:szCs w:val="20"/>
    </w:rPr>
  </w:style>
  <w:style w:type="paragraph" w:customStyle="1" w:styleId="251">
    <w:name w:val="正文文本缩进 21"/>
    <w:basedOn w:val="1"/>
    <w:link w:val="252"/>
    <w:qFormat/>
    <w:uiPriority w:val="0"/>
    <w:pPr>
      <w:ind w:left="900"/>
    </w:pPr>
    <w:rPr>
      <w:rFonts w:ascii="楷体_GB2312" w:eastAsia="楷体_GB2312"/>
      <w:b/>
      <w:sz w:val="28"/>
    </w:rPr>
  </w:style>
  <w:style w:type="character" w:customStyle="1" w:styleId="252">
    <w:name w:val="正文文本缩进 2 字符"/>
    <w:link w:val="251"/>
    <w:qFormat/>
    <w:uiPriority w:val="0"/>
    <w:rPr>
      <w:rFonts w:ascii="楷体_GB2312" w:hAnsi="Times New Roman" w:eastAsia="楷体_GB2312" w:cs="Times New Roman"/>
      <w:b/>
      <w:sz w:val="28"/>
      <w:szCs w:val="20"/>
    </w:rPr>
  </w:style>
  <w:style w:type="paragraph" w:customStyle="1" w:styleId="253">
    <w:name w:val="批注框文本1"/>
    <w:basedOn w:val="1"/>
    <w:link w:val="254"/>
    <w:unhideWhenUsed/>
    <w:qFormat/>
    <w:uiPriority w:val="0"/>
    <w:rPr>
      <w:sz w:val="18"/>
      <w:szCs w:val="18"/>
    </w:rPr>
  </w:style>
  <w:style w:type="character" w:customStyle="1" w:styleId="254">
    <w:name w:val="批注框文本 字符"/>
    <w:link w:val="253"/>
    <w:qFormat/>
    <w:uiPriority w:val="0"/>
    <w:rPr>
      <w:rFonts w:ascii="Times New Roman" w:hAnsi="Times New Roman" w:eastAsia="宋体" w:cs="Times New Roman"/>
      <w:sz w:val="18"/>
      <w:szCs w:val="18"/>
    </w:rPr>
  </w:style>
  <w:style w:type="paragraph" w:customStyle="1" w:styleId="255">
    <w:name w:val="页脚1"/>
    <w:basedOn w:val="1"/>
    <w:link w:val="256"/>
    <w:unhideWhenUsed/>
    <w:qFormat/>
    <w:uiPriority w:val="99"/>
    <w:pPr>
      <w:tabs>
        <w:tab w:val="center" w:pos="4153"/>
        <w:tab w:val="right" w:pos="8306"/>
      </w:tabs>
      <w:jc w:val="left"/>
    </w:pPr>
    <w:rPr>
      <w:sz w:val="18"/>
      <w:szCs w:val="18"/>
    </w:rPr>
  </w:style>
  <w:style w:type="character" w:customStyle="1" w:styleId="256">
    <w:name w:val="页脚 字符"/>
    <w:link w:val="255"/>
    <w:qFormat/>
    <w:uiPriority w:val="99"/>
    <w:rPr>
      <w:sz w:val="18"/>
      <w:szCs w:val="18"/>
    </w:rPr>
  </w:style>
  <w:style w:type="paragraph" w:customStyle="1" w:styleId="257">
    <w:name w:val="寄信人地址1"/>
    <w:basedOn w:val="1"/>
    <w:unhideWhenUsed/>
    <w:qFormat/>
    <w:uiPriority w:val="99"/>
    <w:rPr>
      <w:rFonts w:hint="eastAsia" w:ascii="Arial" w:hAnsi="Arial"/>
      <w:sz w:val="24"/>
      <w:szCs w:val="24"/>
    </w:rPr>
  </w:style>
  <w:style w:type="paragraph" w:customStyle="1" w:styleId="258">
    <w:name w:val="页眉11"/>
    <w:basedOn w:val="1"/>
    <w:link w:val="259"/>
    <w:unhideWhenUsed/>
    <w:qFormat/>
    <w:uiPriority w:val="99"/>
    <w:pPr>
      <w:pBdr>
        <w:bottom w:val="single" w:color="000000" w:sz="6" w:space="1"/>
      </w:pBdr>
      <w:tabs>
        <w:tab w:val="center" w:pos="4153"/>
        <w:tab w:val="right" w:pos="8306"/>
      </w:tabs>
      <w:jc w:val="center"/>
    </w:pPr>
    <w:rPr>
      <w:sz w:val="18"/>
      <w:szCs w:val="18"/>
    </w:rPr>
  </w:style>
  <w:style w:type="character" w:customStyle="1" w:styleId="259">
    <w:name w:val="页眉 字符"/>
    <w:link w:val="258"/>
    <w:qFormat/>
    <w:uiPriority w:val="99"/>
    <w:rPr>
      <w:sz w:val="18"/>
      <w:szCs w:val="18"/>
    </w:rPr>
  </w:style>
  <w:style w:type="paragraph" w:customStyle="1" w:styleId="260">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1">
    <w:name w:val="目录 41"/>
    <w:basedOn w:val="1"/>
    <w:next w:val="1"/>
    <w:qFormat/>
    <w:uiPriority w:val="0"/>
    <w:pPr>
      <w:spacing w:line="288" w:lineRule="auto"/>
      <w:ind w:left="630" w:firstLine="420"/>
      <w:jc w:val="left"/>
    </w:pPr>
    <w:rPr>
      <w:sz w:val="18"/>
      <w:szCs w:val="18"/>
    </w:rPr>
  </w:style>
  <w:style w:type="paragraph" w:customStyle="1" w:styleId="262">
    <w:name w:val="副标题1"/>
    <w:basedOn w:val="1"/>
    <w:next w:val="1"/>
    <w:link w:val="263"/>
    <w:qFormat/>
    <w:uiPriority w:val="0"/>
    <w:pPr>
      <w:jc w:val="left"/>
      <w:outlineLvl w:val="1"/>
    </w:pPr>
    <w:rPr>
      <w:rFonts w:ascii="Calibri Light" w:hAnsi="Calibri Light" w:eastAsia="仿宋"/>
      <w:b/>
      <w:bCs/>
      <w:sz w:val="28"/>
      <w:szCs w:val="32"/>
    </w:rPr>
  </w:style>
  <w:style w:type="character" w:customStyle="1" w:styleId="263">
    <w:name w:val="副标题 字符"/>
    <w:link w:val="262"/>
    <w:qFormat/>
    <w:uiPriority w:val="0"/>
    <w:rPr>
      <w:rFonts w:ascii="Calibri Light" w:hAnsi="Calibri Light" w:eastAsia="仿宋"/>
      <w:b/>
      <w:bCs/>
      <w:sz w:val="28"/>
      <w:szCs w:val="32"/>
    </w:rPr>
  </w:style>
  <w:style w:type="paragraph" w:customStyle="1" w:styleId="264">
    <w:name w:val="列表1"/>
    <w:basedOn w:val="1"/>
    <w:qFormat/>
    <w:uiPriority w:val="0"/>
    <w:pPr>
      <w:numPr>
        <w:ilvl w:val="0"/>
        <w:numId w:val="2"/>
      </w:numPr>
      <w:tabs>
        <w:tab w:val="left" w:pos="420"/>
      </w:tabs>
      <w:spacing w:after="20" w:line="288" w:lineRule="auto"/>
    </w:pPr>
    <w:rPr>
      <w:rFonts w:ascii="Calibri" w:hAnsi="Calibri"/>
      <w:lang w:val="en-GB"/>
    </w:rPr>
  </w:style>
  <w:style w:type="paragraph" w:customStyle="1" w:styleId="265">
    <w:name w:val="脚注文本1"/>
    <w:basedOn w:val="1"/>
    <w:next w:val="222"/>
    <w:link w:val="266"/>
    <w:qFormat/>
    <w:uiPriority w:val="0"/>
    <w:pPr>
      <w:spacing w:before="120" w:line="360" w:lineRule="auto"/>
      <w:ind w:firstLine="425"/>
      <w:jc w:val="left"/>
    </w:pPr>
    <w:rPr>
      <w:sz w:val="18"/>
    </w:rPr>
  </w:style>
  <w:style w:type="character" w:customStyle="1" w:styleId="266">
    <w:name w:val="脚注文本 字符"/>
    <w:link w:val="265"/>
    <w:qFormat/>
    <w:uiPriority w:val="0"/>
    <w:rPr>
      <w:rFonts w:ascii="Times New Roman" w:hAnsi="Times New Roman"/>
      <w:sz w:val="18"/>
    </w:rPr>
  </w:style>
  <w:style w:type="paragraph" w:customStyle="1" w:styleId="267">
    <w:name w:val="目录 61"/>
    <w:basedOn w:val="1"/>
    <w:next w:val="1"/>
    <w:qFormat/>
    <w:uiPriority w:val="0"/>
    <w:pPr>
      <w:spacing w:line="288" w:lineRule="auto"/>
      <w:ind w:left="1050" w:firstLine="420"/>
      <w:jc w:val="left"/>
    </w:pPr>
    <w:rPr>
      <w:sz w:val="18"/>
      <w:szCs w:val="18"/>
    </w:rPr>
  </w:style>
  <w:style w:type="paragraph" w:customStyle="1" w:styleId="268">
    <w:name w:val="列表 51"/>
    <w:basedOn w:val="1"/>
    <w:qFormat/>
    <w:uiPriority w:val="0"/>
    <w:pPr>
      <w:ind w:left="2100" w:hanging="420"/>
    </w:pPr>
    <w:rPr>
      <w:rFonts w:hAnsi="宋体"/>
      <w:color w:val="000000"/>
      <w:spacing w:val="-8"/>
    </w:rPr>
  </w:style>
  <w:style w:type="paragraph" w:customStyle="1" w:styleId="269">
    <w:name w:val="正文文本缩进 31"/>
    <w:basedOn w:val="1"/>
    <w:link w:val="270"/>
    <w:qFormat/>
    <w:uiPriority w:val="0"/>
    <w:pPr>
      <w:ind w:left="359" w:firstLine="359"/>
    </w:pPr>
    <w:rPr>
      <w:sz w:val="20"/>
    </w:rPr>
  </w:style>
  <w:style w:type="character" w:customStyle="1" w:styleId="270">
    <w:name w:val="正文文本缩进 3 字符"/>
    <w:link w:val="269"/>
    <w:qFormat/>
    <w:uiPriority w:val="0"/>
    <w:rPr>
      <w:rFonts w:ascii="Times New Roman" w:hAnsi="Times New Roman" w:eastAsia="宋体" w:cs="Times New Roman"/>
      <w:szCs w:val="20"/>
    </w:rPr>
  </w:style>
  <w:style w:type="paragraph" w:customStyle="1" w:styleId="271">
    <w:name w:val="索引 71"/>
    <w:basedOn w:val="1"/>
    <w:next w:val="1"/>
    <w:qFormat/>
    <w:uiPriority w:val="0"/>
    <w:pPr>
      <w:ind w:left="1200"/>
    </w:pPr>
  </w:style>
  <w:style w:type="paragraph" w:customStyle="1" w:styleId="272">
    <w:name w:val="索引 91"/>
    <w:basedOn w:val="1"/>
    <w:next w:val="1"/>
    <w:qFormat/>
    <w:uiPriority w:val="0"/>
    <w:pPr>
      <w:ind w:left="1600"/>
    </w:pPr>
  </w:style>
  <w:style w:type="paragraph" w:customStyle="1" w:styleId="273">
    <w:name w:val="目录 21"/>
    <w:basedOn w:val="1"/>
    <w:next w:val="1"/>
    <w:qFormat/>
    <w:uiPriority w:val="0"/>
    <w:pPr>
      <w:spacing w:line="288" w:lineRule="auto"/>
      <w:ind w:left="210" w:firstLine="420"/>
      <w:jc w:val="left"/>
    </w:pPr>
    <w:rPr>
      <w:smallCaps/>
      <w:sz w:val="20"/>
    </w:rPr>
  </w:style>
  <w:style w:type="paragraph" w:customStyle="1" w:styleId="274">
    <w:name w:val="目录 91"/>
    <w:basedOn w:val="1"/>
    <w:next w:val="1"/>
    <w:qFormat/>
    <w:uiPriority w:val="0"/>
    <w:pPr>
      <w:spacing w:line="288" w:lineRule="auto"/>
      <w:ind w:left="1680" w:firstLine="420"/>
      <w:jc w:val="left"/>
    </w:pPr>
    <w:rPr>
      <w:sz w:val="18"/>
      <w:szCs w:val="18"/>
    </w:rPr>
  </w:style>
  <w:style w:type="paragraph" w:customStyle="1" w:styleId="275">
    <w:name w:val="正文文本 21"/>
    <w:basedOn w:val="1"/>
    <w:link w:val="276"/>
    <w:qFormat/>
    <w:uiPriority w:val="0"/>
    <w:pPr>
      <w:spacing w:after="120" w:line="480" w:lineRule="auto"/>
    </w:pPr>
    <w:rPr>
      <w:sz w:val="20"/>
    </w:rPr>
  </w:style>
  <w:style w:type="character" w:customStyle="1" w:styleId="276">
    <w:name w:val="正文文本 2 字符"/>
    <w:link w:val="275"/>
    <w:qFormat/>
    <w:uiPriority w:val="0"/>
    <w:rPr>
      <w:rFonts w:ascii="Times New Roman" w:hAnsi="Times New Roman" w:eastAsia="宋体" w:cs="Times New Roman"/>
      <w:szCs w:val="20"/>
    </w:rPr>
  </w:style>
  <w:style w:type="paragraph" w:customStyle="1" w:styleId="277">
    <w:name w:val="列表 41"/>
    <w:basedOn w:val="1"/>
    <w:qFormat/>
    <w:uiPriority w:val="0"/>
    <w:pPr>
      <w:ind w:left="1680" w:hanging="420"/>
    </w:pPr>
    <w:rPr>
      <w:rFonts w:hAnsi="宋体"/>
      <w:color w:val="000000"/>
      <w:spacing w:val="-8"/>
    </w:rPr>
  </w:style>
  <w:style w:type="paragraph" w:customStyle="1" w:styleId="278">
    <w:name w:val="列表接续 21"/>
    <w:basedOn w:val="1"/>
    <w:qFormat/>
    <w:uiPriority w:val="0"/>
    <w:pPr>
      <w:spacing w:after="120"/>
      <w:ind w:left="840" w:firstLine="448"/>
    </w:pPr>
    <w:rPr>
      <w:rFonts w:hAnsi="宋体"/>
      <w:color w:val="000000"/>
      <w:spacing w:val="-8"/>
    </w:rPr>
  </w:style>
  <w:style w:type="paragraph" w:customStyle="1" w:styleId="279">
    <w:name w:val="信息标题1"/>
    <w:basedOn w:val="205"/>
    <w:link w:val="280"/>
    <w:qFormat/>
    <w:uiPriority w:val="0"/>
    <w:pPr>
      <w:keepLines/>
      <w:widowControl/>
      <w:spacing w:after="40" w:line="140" w:lineRule="atLeast"/>
      <w:ind w:left="360" w:firstLine="448"/>
      <w:jc w:val="left"/>
    </w:pPr>
    <w:rPr>
      <w:rFonts w:ascii="Garamond" w:hAnsi="Garamond" w:eastAsia="宋体"/>
      <w:bCs w:val="0"/>
      <w:color w:val="000000"/>
      <w:spacing w:val="-8"/>
      <w:sz w:val="18"/>
      <w:lang w:bidi="he-IL"/>
    </w:rPr>
  </w:style>
  <w:style w:type="character" w:customStyle="1" w:styleId="280">
    <w:name w:val="信息标题 字符"/>
    <w:link w:val="279"/>
    <w:qFormat/>
    <w:uiPriority w:val="0"/>
    <w:rPr>
      <w:rFonts w:ascii="Garamond" w:hAnsi="Garamond"/>
      <w:color w:val="000000"/>
      <w:spacing w:val="-8"/>
      <w:sz w:val="18"/>
      <w:lang w:bidi="he-IL"/>
    </w:rPr>
  </w:style>
  <w:style w:type="paragraph" w:customStyle="1" w:styleId="281">
    <w:name w:val="HTML 预设格式1"/>
    <w:basedOn w:val="1"/>
    <w:link w:val="2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82">
    <w:name w:val="HTML 预设格式 字符"/>
    <w:link w:val="281"/>
    <w:qFormat/>
    <w:uiPriority w:val="0"/>
    <w:rPr>
      <w:rFonts w:ascii="黑体" w:hAnsi="Courier New" w:eastAsia="黑体"/>
    </w:rPr>
  </w:style>
  <w:style w:type="paragraph" w:customStyle="1" w:styleId="283">
    <w:name w:val="普通(网站)1"/>
    <w:basedOn w:val="1"/>
    <w:link w:val="284"/>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84">
    <w:name w:val="普通(网站) 字符1"/>
    <w:link w:val="283"/>
    <w:qFormat/>
    <w:uiPriority w:val="0"/>
    <w:rPr>
      <w:rFonts w:ascii="宋体" w:hAnsi="宋体"/>
      <w:sz w:val="24"/>
      <w:szCs w:val="24"/>
    </w:rPr>
  </w:style>
  <w:style w:type="paragraph" w:customStyle="1" w:styleId="285">
    <w:name w:val="列表接续 31"/>
    <w:basedOn w:val="1"/>
    <w:qFormat/>
    <w:uiPriority w:val="0"/>
    <w:pPr>
      <w:spacing w:after="120"/>
      <w:ind w:left="1260" w:firstLine="448"/>
    </w:pPr>
    <w:rPr>
      <w:rFonts w:hAnsi="宋体"/>
      <w:color w:val="000000"/>
      <w:spacing w:val="-8"/>
    </w:rPr>
  </w:style>
  <w:style w:type="paragraph" w:customStyle="1" w:styleId="286">
    <w:name w:val="索引 11"/>
    <w:basedOn w:val="1"/>
    <w:next w:val="1"/>
    <w:qFormat/>
    <w:uiPriority w:val="0"/>
  </w:style>
  <w:style w:type="paragraph" w:customStyle="1" w:styleId="287">
    <w:name w:val="索引 21"/>
    <w:basedOn w:val="1"/>
    <w:next w:val="1"/>
    <w:qFormat/>
    <w:uiPriority w:val="0"/>
    <w:pPr>
      <w:ind w:left="200"/>
    </w:pPr>
  </w:style>
  <w:style w:type="paragraph" w:customStyle="1" w:styleId="288">
    <w:name w:val="标题1"/>
    <w:basedOn w:val="1"/>
    <w:next w:val="1"/>
    <w:link w:val="289"/>
    <w:qFormat/>
    <w:uiPriority w:val="10"/>
    <w:pPr>
      <w:spacing w:before="240" w:after="60" w:line="288" w:lineRule="auto"/>
      <w:ind w:firstLine="420"/>
      <w:jc w:val="center"/>
      <w:outlineLvl w:val="0"/>
    </w:pPr>
    <w:rPr>
      <w:rFonts w:ascii="Arial" w:hAnsi="Arial"/>
      <w:b/>
      <w:bCs/>
      <w:sz w:val="32"/>
      <w:szCs w:val="32"/>
    </w:rPr>
  </w:style>
  <w:style w:type="character" w:customStyle="1" w:styleId="289">
    <w:name w:val="标题 字符"/>
    <w:link w:val="288"/>
    <w:qFormat/>
    <w:uiPriority w:val="10"/>
    <w:rPr>
      <w:rFonts w:ascii="Arial" w:hAnsi="Arial"/>
      <w:b/>
      <w:bCs/>
      <w:sz w:val="32"/>
      <w:szCs w:val="32"/>
    </w:rPr>
  </w:style>
  <w:style w:type="paragraph" w:customStyle="1" w:styleId="290">
    <w:name w:val="批注主题1"/>
    <w:basedOn w:val="226"/>
    <w:next w:val="226"/>
    <w:link w:val="291"/>
    <w:qFormat/>
    <w:uiPriority w:val="0"/>
    <w:rPr>
      <w:b/>
      <w:bCs/>
    </w:rPr>
  </w:style>
  <w:style w:type="character" w:customStyle="1" w:styleId="291">
    <w:name w:val="批注主题 字符"/>
    <w:link w:val="290"/>
    <w:qFormat/>
    <w:uiPriority w:val="0"/>
    <w:rPr>
      <w:rFonts w:ascii="Times New Roman" w:hAnsi="Times New Roman" w:eastAsia="宋体" w:cs="Times New Roman"/>
      <w:b/>
      <w:bCs/>
      <w:szCs w:val="24"/>
    </w:rPr>
  </w:style>
  <w:style w:type="paragraph" w:customStyle="1" w:styleId="292">
    <w:name w:val="正文首行缩进1"/>
    <w:basedOn w:val="205"/>
    <w:link w:val="293"/>
    <w:unhideWhenUsed/>
    <w:qFormat/>
    <w:uiPriority w:val="0"/>
    <w:pPr>
      <w:spacing w:after="120"/>
      <w:ind w:firstLine="420"/>
    </w:pPr>
    <w:rPr>
      <w:rFonts w:ascii="Times New Roman"/>
      <w:bCs w:val="0"/>
      <w:sz w:val="21"/>
    </w:rPr>
  </w:style>
  <w:style w:type="character" w:customStyle="1" w:styleId="293">
    <w:name w:val="正文首行缩进 字符"/>
    <w:link w:val="292"/>
    <w:qFormat/>
    <w:uiPriority w:val="0"/>
    <w:rPr>
      <w:rFonts w:ascii="Times New Roman" w:hAnsi="Times New Roman" w:eastAsia="华文中宋" w:cs="Times New Roman"/>
      <w:sz w:val="21"/>
      <w:szCs w:val="20"/>
    </w:rPr>
  </w:style>
  <w:style w:type="paragraph" w:customStyle="1" w:styleId="294">
    <w:name w:val="正文首行缩进 211"/>
    <w:basedOn w:val="235"/>
    <w:link w:val="295"/>
    <w:qFormat/>
    <w:uiPriority w:val="0"/>
    <w:pPr>
      <w:spacing w:after="120"/>
      <w:ind w:firstLine="210"/>
    </w:pPr>
    <w:rPr>
      <w:rFonts w:ascii="Cambria Math" w:hAnsi="新宋体" w:eastAsia="Cambria Math"/>
      <w:b w:val="0"/>
      <w:color w:val="000000"/>
      <w:spacing w:val="-8"/>
      <w:sz w:val="21"/>
    </w:rPr>
  </w:style>
  <w:style w:type="character" w:customStyle="1" w:styleId="295">
    <w:name w:val="正文首行缩进 2 字符"/>
    <w:link w:val="294"/>
    <w:qFormat/>
    <w:uiPriority w:val="0"/>
    <w:rPr>
      <w:rFonts w:ascii="Cambria Math" w:hAnsi="新宋体" w:eastAsia="Cambria Math" w:cs="Times New Roman"/>
      <w:color w:val="000000"/>
      <w:spacing w:val="-8"/>
      <w:sz w:val="21"/>
      <w:szCs w:val="20"/>
    </w:rPr>
  </w:style>
  <w:style w:type="table" w:customStyle="1" w:styleId="296">
    <w:name w:val="网格型1"/>
    <w:basedOn w:val="204"/>
    <w:qFormat/>
    <w:uiPriority w:val="0"/>
    <w:tblPr>
      <w:tblCellMar>
        <w:top w:w="0" w:type="dxa"/>
        <w:left w:w="0" w:type="dxa"/>
        <w:bottom w:w="0" w:type="dxa"/>
        <w:right w:w="0" w:type="dxa"/>
      </w:tblCellMar>
    </w:tblPr>
  </w:style>
  <w:style w:type="character" w:customStyle="1" w:styleId="297">
    <w:name w:val="要点1"/>
    <w:qFormat/>
    <w:uiPriority w:val="0"/>
    <w:rPr>
      <w:rFonts w:cs="Times New Roman"/>
      <w:b/>
      <w:bCs/>
    </w:rPr>
  </w:style>
  <w:style w:type="character" w:customStyle="1" w:styleId="298">
    <w:name w:val="页码1"/>
    <w:qFormat/>
    <w:uiPriority w:val="0"/>
    <w:rPr>
      <w:rFonts w:cs="Times New Roman"/>
    </w:rPr>
  </w:style>
  <w:style w:type="character" w:customStyle="1" w:styleId="299">
    <w:name w:val="已访问的超链接1"/>
    <w:qFormat/>
    <w:uiPriority w:val="0"/>
    <w:rPr>
      <w:rFonts w:cs="Times New Roman"/>
      <w:color w:val="000000"/>
      <w:u w:val="none"/>
    </w:rPr>
  </w:style>
  <w:style w:type="character" w:customStyle="1" w:styleId="300">
    <w:name w:val="强调1"/>
    <w:qFormat/>
    <w:uiPriority w:val="0"/>
    <w:rPr>
      <w:i/>
    </w:rPr>
  </w:style>
  <w:style w:type="character" w:customStyle="1" w:styleId="301">
    <w:name w:val="HTML 打字机1"/>
    <w:qFormat/>
    <w:uiPriority w:val="0"/>
    <w:rPr>
      <w:rFonts w:ascii="宋体" w:hAnsi="宋体" w:eastAsia="宋体" w:cs="宋体"/>
      <w:sz w:val="24"/>
      <w:szCs w:val="24"/>
    </w:rPr>
  </w:style>
  <w:style w:type="character" w:customStyle="1" w:styleId="302">
    <w:name w:val="超链接1"/>
    <w:qFormat/>
    <w:uiPriority w:val="99"/>
    <w:rPr>
      <w:color w:val="000000"/>
      <w:u w:val="none"/>
    </w:rPr>
  </w:style>
  <w:style w:type="character" w:customStyle="1" w:styleId="303">
    <w:name w:val="批注引用1"/>
    <w:unhideWhenUsed/>
    <w:qFormat/>
    <w:uiPriority w:val="0"/>
    <w:rPr>
      <w:sz w:val="21"/>
      <w:szCs w:val="21"/>
    </w:rPr>
  </w:style>
  <w:style w:type="character" w:customStyle="1" w:styleId="304">
    <w:name w:val="脚注引用1"/>
    <w:qFormat/>
    <w:uiPriority w:val="0"/>
    <w:rPr>
      <w:rFonts w:ascii="宋体" w:hAnsi="宋体" w:eastAsia="宋体"/>
      <w:vertAlign w:val="superscript"/>
    </w:rPr>
  </w:style>
  <w:style w:type="paragraph" w:customStyle="1" w:styleId="305">
    <w:name w:val="标题 31"/>
    <w:basedOn w:val="1"/>
    <w:next w:val="1"/>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306">
    <w:name w:val="Default"/>
    <w:qFormat/>
    <w:uiPriority w:val="0"/>
    <w:pPr>
      <w:widowControl w:val="0"/>
    </w:pPr>
    <w:rPr>
      <w:rFonts w:ascii="Times New Roman" w:hAnsi="Times New Roman" w:eastAsia="宋体" w:cs="Times New Roman"/>
      <w:color w:val="000000"/>
      <w:sz w:val="24"/>
      <w:szCs w:val="24"/>
      <w:lang w:val="en-US" w:eastAsia="zh-CN" w:bidi="ar-SA"/>
    </w:rPr>
  </w:style>
  <w:style w:type="character" w:customStyle="1" w:styleId="307">
    <w:name w:val="日期 Char1"/>
    <w:semiHidden/>
    <w:qFormat/>
    <w:uiPriority w:val="99"/>
    <w:rPr>
      <w:rFonts w:ascii="Times New Roman" w:hAnsi="Times New Roman" w:eastAsia="宋体" w:cs="Times New Roman"/>
      <w:szCs w:val="20"/>
    </w:rPr>
  </w:style>
  <w:style w:type="character" w:customStyle="1" w:styleId="308">
    <w:name w:val="正文文本缩进 Char1"/>
    <w:semiHidden/>
    <w:qFormat/>
    <w:uiPriority w:val="99"/>
    <w:rPr>
      <w:rFonts w:ascii="Times New Roman" w:hAnsi="Times New Roman" w:eastAsia="宋体" w:cs="Times New Roman"/>
      <w:szCs w:val="20"/>
    </w:rPr>
  </w:style>
  <w:style w:type="character" w:customStyle="1" w:styleId="309">
    <w:name w:val="正文文本缩进 2 Char1"/>
    <w:semiHidden/>
    <w:qFormat/>
    <w:uiPriority w:val="99"/>
    <w:rPr>
      <w:rFonts w:ascii="Times New Roman" w:hAnsi="Times New Roman" w:eastAsia="宋体" w:cs="Times New Roman"/>
      <w:szCs w:val="20"/>
    </w:rPr>
  </w:style>
  <w:style w:type="character" w:customStyle="1" w:styleId="310">
    <w:name w:val="正文文本缩进 3 Char1"/>
    <w:semiHidden/>
    <w:qFormat/>
    <w:uiPriority w:val="99"/>
    <w:rPr>
      <w:rFonts w:ascii="Times New Roman" w:hAnsi="Times New Roman" w:eastAsia="宋体" w:cs="Times New Roman"/>
      <w:sz w:val="16"/>
      <w:szCs w:val="16"/>
    </w:rPr>
  </w:style>
  <w:style w:type="paragraph" w:customStyle="1" w:styleId="311">
    <w:name w:val="普通文字"/>
    <w:basedOn w:val="1"/>
    <w:next w:val="1"/>
    <w:qFormat/>
    <w:uiPriority w:val="0"/>
    <w:rPr>
      <w:rFonts w:ascii="宋体"/>
      <w:sz w:val="24"/>
    </w:rPr>
  </w:style>
  <w:style w:type="character" w:customStyle="1" w:styleId="312">
    <w:name w:val="文档结构图 Char1"/>
    <w:semiHidden/>
    <w:qFormat/>
    <w:uiPriority w:val="99"/>
    <w:rPr>
      <w:rFonts w:ascii="宋体" w:hAnsi="Times New Roman" w:eastAsia="宋体" w:cs="Times New Roman"/>
      <w:sz w:val="18"/>
      <w:szCs w:val="18"/>
    </w:rPr>
  </w:style>
  <w:style w:type="character" w:customStyle="1" w:styleId="313">
    <w:name w:val="正文文本 2 Char1"/>
    <w:semiHidden/>
    <w:qFormat/>
    <w:uiPriority w:val="99"/>
    <w:rPr>
      <w:rFonts w:ascii="Times New Roman" w:hAnsi="Times New Roman" w:eastAsia="宋体" w:cs="Times New Roman"/>
      <w:szCs w:val="20"/>
    </w:rPr>
  </w:style>
  <w:style w:type="paragraph" w:customStyle="1" w:styleId="314">
    <w:name w:val="列出段落1"/>
    <w:basedOn w:val="1"/>
    <w:link w:val="315"/>
    <w:qFormat/>
    <w:uiPriority w:val="34"/>
    <w:pPr>
      <w:ind w:firstLine="420"/>
    </w:pPr>
  </w:style>
  <w:style w:type="character" w:customStyle="1" w:styleId="315">
    <w:name w:val="列出段落 字符"/>
    <w:link w:val="314"/>
    <w:qFormat/>
    <w:uiPriority w:val="34"/>
    <w:rPr>
      <w:rFonts w:ascii="Times New Roman" w:hAnsi="Times New Roman"/>
      <w:sz w:val="21"/>
    </w:rPr>
  </w:style>
  <w:style w:type="character" w:customStyle="1" w:styleId="316">
    <w:name w:val="批注框文本 Char1"/>
    <w:semiHidden/>
    <w:qFormat/>
    <w:uiPriority w:val="99"/>
    <w:rPr>
      <w:rFonts w:ascii="Times New Roman" w:hAnsi="Times New Roman" w:eastAsia="宋体" w:cs="Times New Roman"/>
      <w:sz w:val="18"/>
      <w:szCs w:val="18"/>
    </w:rPr>
  </w:style>
  <w:style w:type="paragraph" w:customStyle="1" w:styleId="31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18">
    <w:name w:val="列出段落11"/>
    <w:basedOn w:val="1"/>
    <w:qFormat/>
    <w:uiPriority w:val="0"/>
    <w:pPr>
      <w:ind w:firstLine="420"/>
    </w:pPr>
    <w:rPr>
      <w:rFonts w:ascii="Calibri" w:hAnsi="Calibri"/>
      <w:color w:val="000000"/>
      <w:spacing w:val="-8"/>
      <w:szCs w:val="22"/>
    </w:rPr>
  </w:style>
  <w:style w:type="paragraph" w:customStyle="1" w:styleId="319">
    <w:name w:val="样式 表格正文 + 两端对齐"/>
    <w:basedOn w:val="1"/>
    <w:next w:val="320"/>
    <w:qFormat/>
    <w:uiPriority w:val="99"/>
    <w:pPr>
      <w:spacing w:line="300" w:lineRule="auto"/>
    </w:pPr>
    <w:rPr>
      <w:rFonts w:ascii="Calibri" w:hAnsi="Calibri"/>
      <w:szCs w:val="24"/>
    </w:rPr>
  </w:style>
  <w:style w:type="paragraph" w:customStyle="1" w:styleId="320">
    <w:name w:val="正文1"/>
    <w:basedOn w:val="224"/>
    <w:next w:val="1"/>
    <w:qFormat/>
    <w:uiPriority w:val="0"/>
    <w:pPr>
      <w:spacing w:line="360" w:lineRule="auto"/>
      <w:ind w:right="1"/>
    </w:pPr>
    <w:rPr>
      <w:rFonts w:ascii="宋体" w:hAnsi="宋体"/>
      <w:color w:val="000000"/>
      <w:sz w:val="24"/>
      <w:shd w:val="clear" w:color="auto" w:fill="000080"/>
    </w:rPr>
  </w:style>
  <w:style w:type="paragraph" w:customStyle="1" w:styleId="321">
    <w:name w:val="样式 首行缩进:  0 字符"/>
    <w:basedOn w:val="1"/>
    <w:qFormat/>
    <w:uiPriority w:val="0"/>
    <w:pPr>
      <w:spacing w:line="360" w:lineRule="auto"/>
    </w:pPr>
    <w:rPr>
      <w:rFonts w:ascii="Arial" w:hAnsi="Arial" w:cs="宋体"/>
      <w:sz w:val="24"/>
      <w:szCs w:val="24"/>
    </w:rPr>
  </w:style>
  <w:style w:type="character" w:customStyle="1" w:styleId="322">
    <w:name w:val="bookmark-item"/>
    <w:qFormat/>
    <w:uiPriority w:val="0"/>
  </w:style>
  <w:style w:type="character" w:customStyle="1" w:styleId="323">
    <w:name w:val="font61"/>
    <w:qFormat/>
    <w:uiPriority w:val="0"/>
    <w:rPr>
      <w:rFonts w:ascii="微软雅黑" w:hAnsi="微软雅黑" w:eastAsia="微软雅黑" w:cs="微软雅黑"/>
      <w:color w:val="000000"/>
      <w:sz w:val="22"/>
      <w:szCs w:val="22"/>
      <w:u w:val="none"/>
    </w:rPr>
  </w:style>
  <w:style w:type="paragraph" w:customStyle="1" w:styleId="324">
    <w:name w:val="02-标书-标题2"/>
    <w:qFormat/>
    <w:uiPriority w:val="0"/>
    <w:pPr>
      <w:numPr>
        <w:ilvl w:val="1"/>
        <w:numId w:val="3"/>
      </w:numPr>
      <w:tabs>
        <w:tab w:val="left" w:pos="552"/>
      </w:tabs>
      <w:spacing w:line="360" w:lineRule="auto"/>
      <w:outlineLvl w:val="1"/>
    </w:pPr>
    <w:rPr>
      <w:rFonts w:ascii="黑体" w:hAnsi="宋体" w:eastAsia="黑体" w:cs="Calibri"/>
      <w:sz w:val="32"/>
      <w:szCs w:val="28"/>
      <w:lang w:val="en-US" w:eastAsia="zh-CN" w:bidi="ar-SA"/>
    </w:rPr>
  </w:style>
  <w:style w:type="character" w:customStyle="1" w:styleId="325">
    <w:name w:val="font41"/>
    <w:qFormat/>
    <w:uiPriority w:val="0"/>
    <w:rPr>
      <w:rFonts w:ascii="微软雅黑" w:hAnsi="微软雅黑" w:eastAsia="微软雅黑" w:cs="微软雅黑"/>
      <w:b/>
      <w:color w:val="FF0000"/>
      <w:sz w:val="22"/>
      <w:szCs w:val="22"/>
      <w:u w:val="none"/>
    </w:rPr>
  </w:style>
  <w:style w:type="character" w:customStyle="1" w:styleId="326">
    <w:name w:val="font71"/>
    <w:qFormat/>
    <w:uiPriority w:val="0"/>
    <w:rPr>
      <w:rFonts w:ascii="Calibri" w:hAnsi="Calibri" w:cs="Calibri"/>
      <w:color w:val="000000"/>
      <w:sz w:val="20"/>
      <w:szCs w:val="20"/>
      <w:u w:val="none"/>
    </w:rPr>
  </w:style>
  <w:style w:type="character" w:customStyle="1" w:styleId="327">
    <w:name w:val="font01"/>
    <w:qFormat/>
    <w:uiPriority w:val="0"/>
    <w:rPr>
      <w:rFonts w:ascii="Tahoma" w:hAnsi="Tahoma" w:eastAsia="Tahoma" w:cs="Tahoma"/>
      <w:color w:val="333333"/>
      <w:sz w:val="20"/>
      <w:szCs w:val="20"/>
      <w:u w:val="none"/>
    </w:rPr>
  </w:style>
  <w:style w:type="character" w:customStyle="1" w:styleId="328">
    <w:name w:val="font11"/>
    <w:qFormat/>
    <w:uiPriority w:val="0"/>
    <w:rPr>
      <w:rFonts w:hint="eastAsia" w:ascii="宋体" w:hAnsi="宋体" w:eastAsia="宋体" w:cs="宋体"/>
      <w:color w:val="333333"/>
      <w:sz w:val="20"/>
      <w:szCs w:val="20"/>
      <w:u w:val="none"/>
    </w:rPr>
  </w:style>
  <w:style w:type="character" w:customStyle="1" w:styleId="329">
    <w:name w:val="font21"/>
    <w:qFormat/>
    <w:uiPriority w:val="0"/>
    <w:rPr>
      <w:rFonts w:hint="eastAsia" w:ascii="宋体" w:hAnsi="宋体" w:eastAsia="宋体" w:cs="宋体"/>
      <w:color w:val="333333"/>
      <w:sz w:val="20"/>
      <w:szCs w:val="20"/>
      <w:u w:val="none"/>
    </w:rPr>
  </w:style>
  <w:style w:type="paragraph" w:customStyle="1" w:styleId="330">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331">
    <w:name w:val="无"/>
    <w:qFormat/>
    <w:uiPriority w:val="0"/>
  </w:style>
  <w:style w:type="paragraph" w:customStyle="1" w:styleId="332">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333">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334">
    <w:name w:val="纯文本111"/>
    <w:basedOn w:val="1"/>
    <w:qFormat/>
    <w:uiPriority w:val="0"/>
    <w:pPr>
      <w:spacing w:line="360" w:lineRule="auto"/>
    </w:pPr>
    <w:rPr>
      <w:rFonts w:ascii="宋体" w:hAnsi="Courier New"/>
      <w:sz w:val="26"/>
      <w:szCs w:val="24"/>
    </w:rPr>
  </w:style>
  <w:style w:type="character" w:customStyle="1" w:styleId="335">
    <w:name w:val="列出段落 Char"/>
    <w:qFormat/>
    <w:uiPriority w:val="34"/>
    <w:rPr>
      <w:rFonts w:ascii="Calibri" w:hAnsi="Calibri"/>
      <w:sz w:val="21"/>
      <w:szCs w:val="22"/>
    </w:rPr>
  </w:style>
  <w:style w:type="paragraph" w:customStyle="1" w:styleId="336">
    <w:name w:val="纯文本1"/>
    <w:basedOn w:val="1"/>
    <w:qFormat/>
    <w:uiPriority w:val="0"/>
    <w:rPr>
      <w:rFonts w:ascii="宋体" w:hAnsi="Courier New" w:eastAsia="楷体_GB2312"/>
      <w:sz w:val="26"/>
    </w:rPr>
  </w:style>
  <w:style w:type="paragraph" w:customStyle="1" w:styleId="337">
    <w:name w:val="正文首行缩进 21"/>
    <w:basedOn w:val="235"/>
    <w:qFormat/>
    <w:uiPriority w:val="99"/>
    <w:pPr>
      <w:widowControl/>
      <w:spacing w:line="200" w:lineRule="atLeast"/>
      <w:ind w:left="156" w:firstLine="420"/>
    </w:pPr>
    <w:rPr>
      <w:rFonts w:ascii="宋体" w:hAnsi="Courier New" w:eastAsia="仿宋_GB2312"/>
      <w:b w:val="0"/>
      <w:spacing w:val="-4"/>
      <w:sz w:val="18"/>
    </w:rPr>
  </w:style>
  <w:style w:type="character" w:customStyle="1" w:styleId="338">
    <w:name w:val="Char Char15"/>
    <w:qFormat/>
    <w:uiPriority w:val="0"/>
    <w:rPr>
      <w:rFonts w:ascii="仿宋_GB2312" w:hAnsi="Times New Roman" w:eastAsia="宋体" w:cs="Times New Roman"/>
      <w:sz w:val="24"/>
      <w:szCs w:val="24"/>
      <w:shd w:val="clear" w:color="auto" w:fill="000080"/>
    </w:rPr>
  </w:style>
  <w:style w:type="character" w:customStyle="1" w:styleId="339">
    <w:name w:val="apple-converted-space"/>
    <w:qFormat/>
    <w:uiPriority w:val="0"/>
  </w:style>
  <w:style w:type="character" w:customStyle="1" w:styleId="340">
    <w:name w:val="font"/>
    <w:qFormat/>
    <w:uiPriority w:val="0"/>
  </w:style>
  <w:style w:type="character" w:customStyle="1" w:styleId="341">
    <w:name w:val="Char Char9"/>
    <w:qFormat/>
    <w:uiPriority w:val="0"/>
    <w:rPr>
      <w:rFonts w:ascii="Cambria" w:hAnsi="Cambria" w:eastAsia="宋体" w:cs="Times New Roman"/>
      <w:b/>
      <w:bCs/>
      <w:sz w:val="32"/>
      <w:szCs w:val="32"/>
    </w:rPr>
  </w:style>
  <w:style w:type="character" w:customStyle="1" w:styleId="342">
    <w:name w:val="Char Char7"/>
    <w:qFormat/>
    <w:uiPriority w:val="0"/>
    <w:rPr>
      <w:rFonts w:ascii="Times New Roman" w:hAnsi="Times New Roman" w:eastAsia="宋体" w:cs="Times New Roman"/>
      <w:b/>
      <w:bCs/>
      <w:szCs w:val="21"/>
    </w:rPr>
  </w:style>
  <w:style w:type="character" w:customStyle="1" w:styleId="343">
    <w:name w:val="itm1"/>
    <w:qFormat/>
    <w:uiPriority w:val="0"/>
    <w:rPr>
      <w:rFonts w:hint="eastAsia" w:ascii="宋体" w:hAnsi="宋体" w:eastAsia="宋体"/>
      <w:sz w:val="21"/>
      <w:szCs w:val="21"/>
    </w:rPr>
  </w:style>
  <w:style w:type="character" w:customStyle="1" w:styleId="344">
    <w:name w:val="Char Char4"/>
    <w:qFormat/>
    <w:uiPriority w:val="0"/>
    <w:rPr>
      <w:sz w:val="18"/>
      <w:szCs w:val="18"/>
    </w:rPr>
  </w:style>
  <w:style w:type="character" w:customStyle="1" w:styleId="345">
    <w:name w:val="b"/>
    <w:qFormat/>
    <w:uiPriority w:val="0"/>
  </w:style>
  <w:style w:type="character" w:customStyle="1" w:styleId="346">
    <w:name w:val="apple-style-span"/>
    <w:qFormat/>
    <w:uiPriority w:val="0"/>
  </w:style>
  <w:style w:type="character" w:customStyle="1" w:styleId="347">
    <w:name w:val="Char Char13"/>
    <w:qFormat/>
    <w:uiPriority w:val="0"/>
    <w:rPr>
      <w:rFonts w:ascii="仿宋_GB2312" w:hAnsi="Times New Roman" w:eastAsia="宋体" w:cs="Times New Roman"/>
      <w:sz w:val="18"/>
      <w:szCs w:val="18"/>
    </w:rPr>
  </w:style>
  <w:style w:type="character" w:customStyle="1" w:styleId="348">
    <w:name w:val="表格 Char"/>
    <w:link w:val="349"/>
    <w:qFormat/>
    <w:uiPriority w:val="0"/>
    <w:rPr>
      <w:sz w:val="21"/>
      <w:szCs w:val="21"/>
    </w:rPr>
  </w:style>
  <w:style w:type="paragraph" w:customStyle="1" w:styleId="349">
    <w:name w:val="表格"/>
    <w:basedOn w:val="1"/>
    <w:link w:val="348"/>
    <w:qFormat/>
    <w:uiPriority w:val="0"/>
    <w:pPr>
      <w:jc w:val="center"/>
    </w:pPr>
    <w:rPr>
      <w:szCs w:val="21"/>
    </w:rPr>
  </w:style>
  <w:style w:type="character" w:customStyle="1" w:styleId="350">
    <w:name w:val="标题 312"/>
    <w:qFormat/>
    <w:uiPriority w:val="0"/>
    <w:rPr>
      <w:rFonts w:hint="eastAsia" w:ascii="黑体" w:hAnsi="ˎ̥" w:eastAsia="黑体"/>
      <w:sz w:val="28"/>
    </w:rPr>
  </w:style>
  <w:style w:type="character" w:customStyle="1" w:styleId="351">
    <w:name w:val="Char Char Char Char Char Char Char Char Char Char Char Char Char"/>
    <w:qFormat/>
    <w:uiPriority w:val="0"/>
    <w:rPr>
      <w:rFonts w:eastAsia="宋体"/>
      <w:b/>
      <w:bCs/>
      <w:sz w:val="32"/>
      <w:szCs w:val="44"/>
      <w:lang w:val="en-US" w:eastAsia="zh-CN" w:bidi="ar-SA"/>
    </w:rPr>
  </w:style>
  <w:style w:type="character" w:customStyle="1" w:styleId="352">
    <w:name w:val="表格正文 Char Char"/>
    <w:link w:val="353"/>
    <w:qFormat/>
    <w:uiPriority w:val="0"/>
    <w:rPr>
      <w:sz w:val="21"/>
      <w:szCs w:val="24"/>
    </w:rPr>
  </w:style>
  <w:style w:type="paragraph" w:customStyle="1" w:styleId="353">
    <w:name w:val="表格正文"/>
    <w:basedOn w:val="1"/>
    <w:link w:val="352"/>
    <w:qFormat/>
    <w:uiPriority w:val="0"/>
    <w:rPr>
      <w:szCs w:val="24"/>
    </w:rPr>
  </w:style>
  <w:style w:type="character" w:customStyle="1" w:styleId="354">
    <w:name w:val="Char Char8"/>
    <w:qFormat/>
    <w:uiPriority w:val="0"/>
    <w:rPr>
      <w:rFonts w:ascii="Times New Roman" w:hAnsi="Times New Roman"/>
      <w:b/>
      <w:bCs/>
      <w:sz w:val="44"/>
      <w:szCs w:val="44"/>
    </w:rPr>
  </w:style>
  <w:style w:type="character" w:customStyle="1" w:styleId="355">
    <w:name w:val="unnamed21"/>
    <w:qFormat/>
    <w:uiPriority w:val="0"/>
    <w:rPr>
      <w:b/>
      <w:bCs/>
      <w:color w:val="FF6600"/>
      <w:sz w:val="21"/>
      <w:szCs w:val="21"/>
      <w:u w:val="none"/>
    </w:rPr>
  </w:style>
  <w:style w:type="character" w:customStyle="1" w:styleId="356">
    <w:name w:val="tw4winTerm"/>
    <w:qFormat/>
    <w:uiPriority w:val="0"/>
    <w:rPr>
      <w:color w:val="0000FF"/>
    </w:rPr>
  </w:style>
  <w:style w:type="character" w:customStyle="1" w:styleId="357">
    <w:name w:val="正文 + 宋体 Char"/>
    <w:link w:val="358"/>
    <w:qFormat/>
    <w:uiPriority w:val="0"/>
    <w:rPr>
      <w:rFonts w:ascii="新宋体" w:hAnsi="宋体" w:eastAsia="黑体"/>
      <w:b/>
      <w:bCs/>
      <w:sz w:val="28"/>
      <w:szCs w:val="28"/>
    </w:rPr>
  </w:style>
  <w:style w:type="paragraph" w:customStyle="1" w:styleId="358">
    <w:name w:val="正文 + 宋体"/>
    <w:basedOn w:val="196"/>
    <w:link w:val="357"/>
    <w:qFormat/>
    <w:uiPriority w:val="0"/>
    <w:pPr>
      <w:keepLines/>
      <w:widowControl/>
      <w:tabs>
        <w:tab w:val="left" w:pos="1800"/>
      </w:tabs>
      <w:spacing w:before="120" w:after="120"/>
      <w:ind w:left="-51"/>
    </w:pPr>
    <w:rPr>
      <w:rFonts w:ascii="新宋体" w:hAnsi="宋体" w:eastAsia="黑体"/>
      <w:bCs/>
      <w:szCs w:val="28"/>
    </w:rPr>
  </w:style>
  <w:style w:type="character" w:customStyle="1" w:styleId="359">
    <w:name w:val="text_list1"/>
    <w:qFormat/>
    <w:uiPriority w:val="0"/>
    <w:rPr>
      <w:rFonts w:ascii="Arial" w:hAnsi="Arial" w:cs="Arial"/>
      <w:color w:val="000000"/>
      <w:spacing w:val="272"/>
      <w:sz w:val="16"/>
      <w:szCs w:val="16"/>
    </w:rPr>
  </w:style>
  <w:style w:type="character" w:customStyle="1" w:styleId="360">
    <w:name w:val="样式 三号 下划线"/>
    <w:qFormat/>
    <w:uiPriority w:val="0"/>
    <w:rPr>
      <w:sz w:val="28"/>
      <w:u w:val="single"/>
    </w:rPr>
  </w:style>
  <w:style w:type="character" w:customStyle="1" w:styleId="361">
    <w:name w:val="普通(网站) 字符"/>
    <w:qFormat/>
    <w:uiPriority w:val="0"/>
    <w:rPr>
      <w:rFonts w:ascii="宋体" w:hAnsi="宋体" w:cs="宋体"/>
      <w:sz w:val="24"/>
      <w:szCs w:val="24"/>
    </w:rPr>
  </w:style>
  <w:style w:type="character" w:customStyle="1" w:styleId="362">
    <w:name w:val="Char Char14"/>
    <w:qFormat/>
    <w:uiPriority w:val="0"/>
    <w:rPr>
      <w:rFonts w:ascii="楷体_GB2312" w:hAnsi="Arial" w:eastAsia="楷体_GB2312" w:cs="Times New Roman"/>
      <w:sz w:val="28"/>
      <w:szCs w:val="24"/>
    </w:rPr>
  </w:style>
  <w:style w:type="character" w:customStyle="1" w:styleId="363">
    <w:name w:val="普通正文 Char Char"/>
    <w:link w:val="364"/>
    <w:qFormat/>
    <w:uiPriority w:val="0"/>
    <w:rPr>
      <w:rFonts w:ascii="Arial" w:hAnsi="Arial"/>
      <w:sz w:val="24"/>
      <w:szCs w:val="24"/>
    </w:rPr>
  </w:style>
  <w:style w:type="paragraph" w:customStyle="1" w:styleId="364">
    <w:name w:val="普通正文"/>
    <w:basedOn w:val="1"/>
    <w:link w:val="363"/>
    <w:qFormat/>
    <w:uiPriority w:val="0"/>
    <w:pPr>
      <w:spacing w:before="120" w:after="120" w:line="500" w:lineRule="exact"/>
      <w:ind w:firstLine="480"/>
    </w:pPr>
    <w:rPr>
      <w:rFonts w:ascii="Arial" w:hAnsi="Arial"/>
      <w:sz w:val="24"/>
      <w:szCs w:val="24"/>
    </w:rPr>
  </w:style>
  <w:style w:type="character" w:customStyle="1" w:styleId="365">
    <w:name w:val="正文文本 Char Char"/>
    <w:qFormat/>
    <w:uiPriority w:val="0"/>
    <w:rPr>
      <w:rFonts w:ascii="楷体_GB2312" w:hAnsi="Arial" w:eastAsia="楷体_GB2312" w:cs="Times New Roman"/>
      <w:sz w:val="28"/>
      <w:szCs w:val="28"/>
    </w:rPr>
  </w:style>
  <w:style w:type="character" w:customStyle="1" w:styleId="366">
    <w:name w:val="+正文 Char3"/>
    <w:link w:val="367"/>
    <w:qFormat/>
    <w:uiPriority w:val="0"/>
    <w:rPr>
      <w:sz w:val="24"/>
      <w:szCs w:val="28"/>
    </w:rPr>
  </w:style>
  <w:style w:type="paragraph" w:customStyle="1" w:styleId="367">
    <w:name w:val="+正文"/>
    <w:basedOn w:val="1"/>
    <w:link w:val="366"/>
    <w:qFormat/>
    <w:uiPriority w:val="0"/>
    <w:pPr>
      <w:spacing w:line="360" w:lineRule="auto"/>
      <w:ind w:firstLine="200"/>
    </w:pPr>
    <w:rPr>
      <w:sz w:val="24"/>
      <w:szCs w:val="28"/>
    </w:rPr>
  </w:style>
  <w:style w:type="character" w:customStyle="1" w:styleId="368">
    <w:name w:val="style331"/>
    <w:qFormat/>
    <w:uiPriority w:val="0"/>
    <w:rPr>
      <w:color w:val="9900FF"/>
      <w:sz w:val="18"/>
      <w:szCs w:val="18"/>
    </w:rPr>
  </w:style>
  <w:style w:type="character" w:customStyle="1" w:styleId="369">
    <w:name w:val="一般文字 字元 Char"/>
    <w:qFormat/>
    <w:uiPriority w:val="0"/>
    <w:rPr>
      <w:rFonts w:ascii="宋体" w:hAnsi="Courier New" w:eastAsia="宋体"/>
      <w:sz w:val="21"/>
      <w:lang w:val="en-US" w:eastAsia="zh-CN" w:bidi="ar-SA"/>
    </w:rPr>
  </w:style>
  <w:style w:type="character" w:customStyle="1" w:styleId="370">
    <w:name w:val="正文缩进 Char1"/>
    <w:qFormat/>
    <w:uiPriority w:val="0"/>
    <w:rPr>
      <w:rFonts w:eastAsia="楷体_GB2312"/>
      <w:sz w:val="24"/>
      <w:lang w:val="en-US" w:eastAsia="zh-CN" w:bidi="ar-SA"/>
    </w:rPr>
  </w:style>
  <w:style w:type="character" w:customStyle="1" w:styleId="371">
    <w:name w:val="纯文本 Char1"/>
    <w:semiHidden/>
    <w:qFormat/>
    <w:uiPriority w:val="0"/>
    <w:rPr>
      <w:rFonts w:ascii="宋体" w:hAnsi="Courier New" w:eastAsia="宋体"/>
    </w:rPr>
  </w:style>
  <w:style w:type="paragraph" w:customStyle="1" w:styleId="372">
    <w:name w:val="图形"/>
    <w:basedOn w:val="1"/>
    <w:qFormat/>
    <w:uiPriority w:val="0"/>
    <w:pPr>
      <w:spacing w:after="20" w:line="288" w:lineRule="auto"/>
      <w:ind w:firstLine="420"/>
      <w:jc w:val="center"/>
    </w:pPr>
    <w:rPr>
      <w:szCs w:val="24"/>
    </w:rPr>
  </w:style>
  <w:style w:type="paragraph" w:customStyle="1" w:styleId="37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74">
    <w:name w:val="回信地址"/>
    <w:basedOn w:val="1"/>
    <w:qFormat/>
    <w:uiPriority w:val="0"/>
    <w:pPr>
      <w:keepLines/>
      <w:widowControl/>
      <w:spacing w:after="20" w:line="200" w:lineRule="atLeast"/>
      <w:ind w:right="-120" w:firstLine="420"/>
      <w:jc w:val="left"/>
    </w:pPr>
    <w:rPr>
      <w:sz w:val="16"/>
    </w:rPr>
  </w:style>
  <w:style w:type="paragraph" w:customStyle="1" w:styleId="37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37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377">
    <w:name w:val="表中"/>
    <w:basedOn w:val="1"/>
    <w:qFormat/>
    <w:uiPriority w:val="0"/>
    <w:pPr>
      <w:spacing w:line="360" w:lineRule="atLeast"/>
      <w:jc w:val="center"/>
    </w:pPr>
  </w:style>
  <w:style w:type="paragraph" w:customStyle="1" w:styleId="378">
    <w:name w:val="Char"/>
    <w:basedOn w:val="1"/>
    <w:qFormat/>
    <w:uiPriority w:val="0"/>
    <w:rPr>
      <w:rFonts w:ascii="仿宋_GB2312" w:eastAsia="仿宋_GB2312"/>
      <w:b/>
      <w:sz w:val="32"/>
      <w:szCs w:val="32"/>
    </w:rPr>
  </w:style>
  <w:style w:type="paragraph" w:customStyle="1" w:styleId="379">
    <w:name w:val="font6"/>
    <w:basedOn w:val="1"/>
    <w:qFormat/>
    <w:uiPriority w:val="0"/>
    <w:pPr>
      <w:widowControl/>
      <w:spacing w:before="100" w:beforeAutospacing="1" w:after="100" w:afterAutospacing="1" w:line="288" w:lineRule="auto"/>
      <w:ind w:firstLine="420"/>
      <w:jc w:val="left"/>
    </w:pPr>
    <w:rPr>
      <w:sz w:val="24"/>
      <w:szCs w:val="24"/>
    </w:rPr>
  </w:style>
  <w:style w:type="paragraph" w:customStyle="1" w:styleId="38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2">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83">
    <w:name w:val="样式 纯文本 + 楷体_GB2312 小四 行距: 固定值 20 磅1"/>
    <w:basedOn w:val="244"/>
    <w:qFormat/>
    <w:uiPriority w:val="0"/>
    <w:pPr>
      <w:spacing w:line="400" w:lineRule="exact"/>
      <w:ind w:firstLine="200"/>
    </w:pPr>
    <w:rPr>
      <w:rFonts w:ascii="楷体_GB2312" w:eastAsia="楷体_GB2312"/>
      <w:sz w:val="24"/>
      <w:szCs w:val="20"/>
    </w:rPr>
  </w:style>
  <w:style w:type="paragraph" w:customStyle="1" w:styleId="38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385">
    <w:name w:val="yyn"/>
    <w:basedOn w:val="1"/>
    <w:qFormat/>
    <w:uiPriority w:val="0"/>
    <w:pPr>
      <w:keepNext/>
      <w:widowControl/>
      <w:spacing w:line="360" w:lineRule="auto"/>
      <w:ind w:right="562" w:firstLine="576"/>
    </w:pPr>
    <w:rPr>
      <w:rFonts w:ascii="宋体"/>
      <w:sz w:val="28"/>
    </w:rPr>
  </w:style>
  <w:style w:type="paragraph" w:customStyle="1" w:styleId="386">
    <w:name w:val="标题2"/>
    <w:basedOn w:val="197"/>
    <w:next w:val="1"/>
    <w:qFormat/>
    <w:uiPriority w:val="0"/>
    <w:pPr>
      <w:keepLines/>
      <w:tabs>
        <w:tab w:val="left" w:pos="567"/>
      </w:tabs>
      <w:spacing w:before="120" w:after="120" w:line="360" w:lineRule="auto"/>
      <w:ind w:left="567" w:firstLine="448"/>
      <w:jc w:val="left"/>
    </w:pPr>
    <w:rPr>
      <w:rFonts w:ascii="Arial" w:hAnsi="Arial" w:eastAsia="黑体"/>
      <w:b w:val="0"/>
      <w:bCs w:val="0"/>
      <w:color w:val="000000"/>
      <w:spacing w:val="-8"/>
      <w:sz w:val="24"/>
    </w:rPr>
  </w:style>
  <w:style w:type="paragraph" w:customStyle="1" w:styleId="387">
    <w:name w:val="样式3"/>
    <w:basedOn w:val="244"/>
    <w:qFormat/>
    <w:uiPriority w:val="0"/>
    <w:pPr>
      <w:ind w:firstLine="448"/>
    </w:pPr>
    <w:rPr>
      <w:rFonts w:cs="Courier New"/>
      <w:color w:val="000000"/>
      <w:spacing w:val="-8"/>
    </w:rPr>
  </w:style>
  <w:style w:type="paragraph" w:customStyle="1" w:styleId="38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9">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39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391">
    <w:name w:val="标题0"/>
    <w:basedOn w:val="288"/>
    <w:next w:val="288"/>
    <w:qFormat/>
    <w:uiPriority w:val="0"/>
    <w:rPr>
      <w:sz w:val="52"/>
    </w:rPr>
  </w:style>
  <w:style w:type="paragraph" w:customStyle="1" w:styleId="392">
    <w:name w:val="Table Paragraph"/>
    <w:basedOn w:val="1"/>
    <w:qFormat/>
    <w:uiPriority w:val="1"/>
    <w:rPr>
      <w:rFonts w:ascii="宋体" w:hAnsi="宋体" w:cs="宋体"/>
      <w:szCs w:val="24"/>
      <w:lang w:val="zh-CN" w:bidi="zh-CN"/>
    </w:rPr>
  </w:style>
  <w:style w:type="paragraph" w:customStyle="1" w:styleId="39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4">
    <w:name w:val="table_lines"/>
    <w:basedOn w:val="1"/>
    <w:qFormat/>
    <w:uiPriority w:val="0"/>
    <w:pPr>
      <w:widowControl/>
      <w:jc w:val="left"/>
    </w:pPr>
    <w:rPr>
      <w:sz w:val="20"/>
      <w:lang w:val="de-DE" w:eastAsia="de-DE"/>
    </w:rPr>
  </w:style>
  <w:style w:type="paragraph" w:customStyle="1" w:styleId="395">
    <w:name w:val="font7"/>
    <w:basedOn w:val="1"/>
    <w:qFormat/>
    <w:uiPriority w:val="0"/>
    <w:pPr>
      <w:widowControl/>
      <w:spacing w:before="100" w:beforeAutospacing="1" w:after="100" w:afterAutospacing="1" w:line="288" w:lineRule="auto"/>
      <w:ind w:firstLine="420"/>
      <w:jc w:val="left"/>
    </w:pPr>
    <w:rPr>
      <w:b/>
      <w:bCs/>
      <w:sz w:val="24"/>
      <w:szCs w:val="24"/>
    </w:rPr>
  </w:style>
  <w:style w:type="paragraph" w:customStyle="1" w:styleId="39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97">
    <w:name w:val="正文(缩进)"/>
    <w:basedOn w:val="1"/>
    <w:qFormat/>
    <w:uiPriority w:val="0"/>
    <w:pPr>
      <w:widowControl/>
      <w:spacing w:line="360" w:lineRule="auto"/>
      <w:ind w:firstLine="200"/>
    </w:pPr>
    <w:rPr>
      <w:rFonts w:eastAsia="仿宋_GB2312"/>
      <w:sz w:val="24"/>
    </w:rPr>
  </w:style>
  <w:style w:type="paragraph" w:customStyle="1" w:styleId="398">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399">
    <w:name w:val="表蕊"/>
    <w:basedOn w:val="1"/>
    <w:qFormat/>
    <w:uiPriority w:val="0"/>
    <w:pPr>
      <w:spacing w:line="320" w:lineRule="atLeast"/>
      <w:jc w:val="left"/>
    </w:pPr>
    <w:rPr>
      <w:rFonts w:eastAsia="楷体_GB2312"/>
      <w:spacing w:val="-10"/>
    </w:rPr>
  </w:style>
  <w:style w:type="paragraph" w:customStyle="1" w:styleId="400">
    <w:name w:val="正文缩进1"/>
    <w:basedOn w:val="1"/>
    <w:qFormat/>
    <w:uiPriority w:val="99"/>
    <w:pPr>
      <w:widowControl/>
      <w:spacing w:line="360" w:lineRule="auto"/>
      <w:ind w:firstLine="200"/>
      <w:jc w:val="left"/>
    </w:pPr>
    <w:rPr>
      <w:rFonts w:eastAsia="华文细黑"/>
      <w:sz w:val="24"/>
      <w:szCs w:val="21"/>
    </w:rPr>
  </w:style>
  <w:style w:type="paragraph" w:customStyle="1" w:styleId="40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40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rPr>
  </w:style>
  <w:style w:type="paragraph" w:customStyle="1" w:styleId="40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405">
    <w:name w:val="名词解释11"/>
    <w:basedOn w:val="406"/>
    <w:qFormat/>
    <w:uiPriority w:val="0"/>
    <w:pPr>
      <w:spacing w:after="0"/>
      <w:ind w:firstLine="0"/>
    </w:pPr>
  </w:style>
  <w:style w:type="paragraph" w:customStyle="1" w:styleId="406">
    <w:name w:val="名词解释"/>
    <w:basedOn w:val="1"/>
    <w:qFormat/>
    <w:uiPriority w:val="0"/>
    <w:pPr>
      <w:spacing w:after="20" w:line="288" w:lineRule="auto"/>
      <w:ind w:left="2325" w:hanging="2325"/>
    </w:pPr>
  </w:style>
  <w:style w:type="paragraph" w:customStyle="1" w:styleId="40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szCs w:val="24"/>
    </w:rPr>
  </w:style>
  <w:style w:type="paragraph" w:customStyle="1" w:styleId="408">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09">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10">
    <w:name w:val="办公自动化专用正文"/>
    <w:basedOn w:val="1"/>
    <w:qFormat/>
    <w:uiPriority w:val="0"/>
    <w:pPr>
      <w:spacing w:line="500" w:lineRule="atLeast"/>
      <w:ind w:firstLine="624"/>
    </w:pPr>
    <w:rPr>
      <w:rFonts w:hAnsi="宋体" w:eastAsia="楷体_GB2312"/>
      <w:color w:val="000000"/>
      <w:spacing w:val="-8"/>
      <w:sz w:val="32"/>
    </w:rPr>
  </w:style>
  <w:style w:type="paragraph" w:customStyle="1" w:styleId="411">
    <w:name w:val="样式 标题 2标题 2 Char Char + (西文) 仿宋_GB2312"/>
    <w:basedOn w:val="197"/>
    <w:qFormat/>
    <w:uiPriority w:val="0"/>
    <w:pPr>
      <w:keepLines/>
      <w:tabs>
        <w:tab w:val="left" w:pos="567"/>
      </w:tabs>
      <w:spacing w:before="120" w:after="120" w:line="500" w:lineRule="exact"/>
      <w:ind w:left="567" w:right="-226" w:firstLine="448"/>
      <w:jc w:val="both"/>
    </w:pPr>
    <w:rPr>
      <w:rFonts w:ascii="仿宋_GB2312" w:hAnsi="仿宋_GB2312" w:eastAsia="黑体"/>
      <w:color w:val="000000"/>
      <w:spacing w:val="-8"/>
      <w:sz w:val="28"/>
      <w:szCs w:val="28"/>
    </w:rPr>
  </w:style>
  <w:style w:type="paragraph" w:customStyle="1" w:styleId="412">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413">
    <w:name w:val="Char Char Char Char Char Char Char Char Char Char Char"/>
    <w:basedOn w:val="224"/>
    <w:qFormat/>
    <w:uiPriority w:val="0"/>
    <w:pPr>
      <w:ind w:firstLine="420"/>
    </w:pPr>
    <w:rPr>
      <w:rFonts w:hAnsi="宋体"/>
      <w:color w:val="000000"/>
      <w:spacing w:val="-8"/>
      <w:sz w:val="21"/>
      <w:shd w:val="clear" w:color="auto" w:fill="000080"/>
    </w:rPr>
  </w:style>
  <w:style w:type="paragraph" w:customStyle="1" w:styleId="414">
    <w:name w:val="text"/>
    <w:basedOn w:val="1"/>
    <w:qFormat/>
    <w:uiPriority w:val="0"/>
    <w:pPr>
      <w:widowControl/>
      <w:tabs>
        <w:tab w:val="left" w:pos="1020"/>
        <w:tab w:val="left" w:pos="1090"/>
      </w:tabs>
      <w:spacing w:after="60" w:line="264" w:lineRule="auto"/>
      <w:ind w:left="1098" w:hanging="2"/>
    </w:pPr>
    <w:rPr>
      <w:sz w:val="24"/>
      <w:szCs w:val="24"/>
    </w:rPr>
  </w:style>
  <w:style w:type="paragraph" w:customStyle="1" w:styleId="415">
    <w:name w:val="函数注释1"/>
    <w:basedOn w:val="1"/>
    <w:qFormat/>
    <w:uiPriority w:val="0"/>
    <w:pPr>
      <w:spacing w:after="20" w:line="320" w:lineRule="exact"/>
      <w:ind w:left="1678" w:right="210" w:hanging="1049"/>
      <w:jc w:val="left"/>
    </w:pPr>
  </w:style>
  <w:style w:type="paragraph" w:customStyle="1" w:styleId="416">
    <w:name w:val="列表_名词"/>
    <w:basedOn w:val="405"/>
    <w:qFormat/>
    <w:uiPriority w:val="0"/>
    <w:pPr>
      <w:tabs>
        <w:tab w:val="left" w:pos="2745"/>
      </w:tabs>
      <w:ind w:left="2745" w:hanging="420"/>
    </w:pPr>
  </w:style>
  <w:style w:type="paragraph" w:customStyle="1" w:styleId="417">
    <w:name w:val="样式 标题 3 + (西文) 宋体 黑色"/>
    <w:basedOn w:val="48"/>
    <w:qFormat/>
    <w:uiPriority w:val="0"/>
    <w:pPr>
      <w:keepLines/>
      <w:spacing w:before="260" w:after="260" w:line="415" w:lineRule="auto"/>
      <w:ind w:right="-94" w:firstLine="448"/>
      <w:jc w:val="both"/>
    </w:pPr>
    <w:rPr>
      <w:rFonts w:ascii="宋体" w:hAnsi="宋体" w:eastAsia="黑体"/>
      <w:b w:val="0"/>
      <w:bCs w:val="0"/>
      <w:color w:val="000000"/>
      <w:spacing w:val="-8"/>
      <w:sz w:val="28"/>
      <w:szCs w:val="21"/>
    </w:rPr>
  </w:style>
  <w:style w:type="paragraph" w:customStyle="1" w:styleId="418">
    <w:name w:val="Javis"/>
    <w:basedOn w:val="1"/>
    <w:qFormat/>
    <w:uiPriority w:val="0"/>
    <w:pPr>
      <w:ind w:right="210"/>
    </w:pPr>
    <w:rPr>
      <w:rFonts w:cs="宋体"/>
      <w:sz w:val="24"/>
    </w:rPr>
  </w:style>
  <w:style w:type="paragraph" w:customStyle="1" w:styleId="419">
    <w:name w:val="样式 标题 1 + 加粗"/>
    <w:basedOn w:val="196"/>
    <w:qFormat/>
    <w:uiPriority w:val="0"/>
    <w:pPr>
      <w:keepLines/>
      <w:widowControl/>
      <w:tabs>
        <w:tab w:val="left" w:pos="1800"/>
      </w:tabs>
      <w:spacing w:before="120" w:after="120"/>
    </w:pPr>
    <w:rPr>
      <w:rFonts w:ascii="新宋体" w:hAnsi="宋体" w:eastAsia="黑体"/>
      <w:bCs/>
      <w:szCs w:val="28"/>
    </w:rPr>
  </w:style>
  <w:style w:type="paragraph" w:customStyle="1" w:styleId="420">
    <w:name w:val="重点"/>
    <w:basedOn w:val="1"/>
    <w:qFormat/>
    <w:uiPriority w:val="0"/>
    <w:pPr>
      <w:shd w:val="pct10" w:color="auto" w:fill="auto"/>
      <w:spacing w:after="20" w:line="288" w:lineRule="auto"/>
      <w:ind w:firstLine="420"/>
    </w:pPr>
    <w:rPr>
      <w:rFonts w:eastAsia="黑体"/>
      <w:b/>
      <w:szCs w:val="24"/>
    </w:rPr>
  </w:style>
  <w:style w:type="paragraph" w:customStyle="1" w:styleId="421">
    <w:name w:val="目录"/>
    <w:basedOn w:val="1"/>
    <w:next w:val="1"/>
    <w:qFormat/>
    <w:uiPriority w:val="0"/>
    <w:pPr>
      <w:spacing w:before="360" w:after="360" w:line="360" w:lineRule="auto"/>
      <w:ind w:firstLine="420"/>
      <w:jc w:val="center"/>
    </w:pPr>
    <w:rPr>
      <w:b/>
      <w:spacing w:val="200"/>
      <w:sz w:val="36"/>
    </w:rPr>
  </w:style>
  <w:style w:type="paragraph" w:customStyle="1" w:styleId="422">
    <w:name w:val="Char Char Char Char Char Char Char Char Char Char Char Char Char Char Char Char"/>
    <w:basedOn w:val="1"/>
    <w:qFormat/>
    <w:uiPriority w:val="0"/>
    <w:pPr>
      <w:tabs>
        <w:tab w:val="left" w:pos="360"/>
      </w:tabs>
    </w:pPr>
    <w:rPr>
      <w:sz w:val="24"/>
      <w:szCs w:val="24"/>
    </w:rPr>
  </w:style>
  <w:style w:type="paragraph" w:customStyle="1" w:styleId="42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szCs w:val="24"/>
    </w:rPr>
  </w:style>
  <w:style w:type="paragraph" w:customStyle="1" w:styleId="424">
    <w:name w:val="函数注释2"/>
    <w:basedOn w:val="1"/>
    <w:qFormat/>
    <w:uiPriority w:val="0"/>
    <w:pPr>
      <w:spacing w:after="20" w:line="288" w:lineRule="auto"/>
      <w:ind w:left="1680" w:firstLine="420"/>
    </w:pPr>
    <w:rPr>
      <w:szCs w:val="24"/>
    </w:rPr>
  </w:style>
  <w:style w:type="paragraph" w:customStyle="1" w:styleId="42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2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2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28">
    <w:name w:val="复选框1"/>
    <w:basedOn w:val="1"/>
    <w:qFormat/>
    <w:uiPriority w:val="0"/>
    <w:pPr>
      <w:widowControl/>
      <w:spacing w:before="360" w:after="360"/>
      <w:ind w:firstLine="448"/>
    </w:pPr>
    <w:rPr>
      <w:rFonts w:hAnsi="宋体"/>
      <w:color w:val="000000"/>
      <w:spacing w:val="-8"/>
      <w:sz w:val="20"/>
    </w:rPr>
  </w:style>
  <w:style w:type="paragraph" w:customStyle="1" w:styleId="429">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30">
    <w:name w:val="标准文字"/>
    <w:basedOn w:val="1"/>
    <w:qFormat/>
    <w:uiPriority w:val="0"/>
    <w:pPr>
      <w:spacing w:after="20" w:line="360" w:lineRule="auto"/>
      <w:ind w:firstLine="420"/>
    </w:pPr>
    <w:rPr>
      <w:szCs w:val="24"/>
    </w:rPr>
  </w:style>
  <w:style w:type="paragraph" w:customStyle="1" w:styleId="431">
    <w:name w:val="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32">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433">
    <w:name w:val="程序代码"/>
    <w:basedOn w:val="1"/>
    <w:qFormat/>
    <w:uiPriority w:val="0"/>
    <w:pPr>
      <w:spacing w:after="20" w:line="288" w:lineRule="auto"/>
      <w:ind w:left="839" w:firstLine="420"/>
    </w:pPr>
    <w:rPr>
      <w:rFonts w:eastAsia="仿宋_GB2312"/>
      <w:szCs w:val="24"/>
    </w:rPr>
  </w:style>
  <w:style w:type="paragraph" w:customStyle="1" w:styleId="434">
    <w:name w:val="表格文字"/>
    <w:basedOn w:val="1"/>
    <w:next w:val="205"/>
    <w:qFormat/>
    <w:uiPriority w:val="0"/>
    <w:pPr>
      <w:spacing w:line="288" w:lineRule="auto"/>
      <w:jc w:val="left"/>
    </w:pPr>
  </w:style>
  <w:style w:type="paragraph" w:customStyle="1" w:styleId="43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3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rPr>
  </w:style>
  <w:style w:type="paragraph" w:customStyle="1" w:styleId="4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szCs w:val="24"/>
    </w:rPr>
  </w:style>
  <w:style w:type="paragraph" w:customStyle="1" w:styleId="43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3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40">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4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rPr>
  </w:style>
  <w:style w:type="paragraph" w:customStyle="1" w:styleId="442">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43">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4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45">
    <w:name w:val="表格标题"/>
    <w:basedOn w:val="1"/>
    <w:qFormat/>
    <w:uiPriority w:val="0"/>
    <w:pPr>
      <w:spacing w:before="120" w:line="400" w:lineRule="exact"/>
      <w:jc w:val="center"/>
    </w:pPr>
    <w:rPr>
      <w:rFonts w:eastAsia="文鼎CS中宋"/>
      <w:spacing w:val="8"/>
      <w:sz w:val="24"/>
    </w:rPr>
  </w:style>
  <w:style w:type="paragraph" w:customStyle="1" w:styleId="446">
    <w:name w:val="列表2"/>
    <w:basedOn w:val="1"/>
    <w:qFormat/>
    <w:uiPriority w:val="0"/>
    <w:pPr>
      <w:tabs>
        <w:tab w:val="left" w:pos="1470"/>
      </w:tabs>
      <w:spacing w:after="20" w:line="288" w:lineRule="auto"/>
      <w:ind w:left="1469" w:hanging="420"/>
    </w:pPr>
    <w:rPr>
      <w:szCs w:val="24"/>
    </w:rPr>
  </w:style>
  <w:style w:type="paragraph" w:customStyle="1" w:styleId="447">
    <w:name w:val="列表段落1"/>
    <w:basedOn w:val="1"/>
    <w:qFormat/>
    <w:uiPriority w:val="0"/>
    <w:pPr>
      <w:ind w:firstLine="420"/>
    </w:pPr>
    <w:rPr>
      <w:rFonts w:ascii="Calibri" w:hAnsi="Calibri"/>
      <w:szCs w:val="22"/>
    </w:rPr>
  </w:style>
  <w:style w:type="paragraph" w:customStyle="1" w:styleId="448">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49">
    <w:name w:val="Char Char Char1 Char Char Char"/>
    <w:basedOn w:val="1"/>
    <w:qFormat/>
    <w:uiPriority w:val="0"/>
    <w:pPr>
      <w:ind w:firstLine="200"/>
    </w:pPr>
    <w:rPr>
      <w:rFonts w:ascii="Tahoma" w:hAnsi="Tahoma"/>
      <w:sz w:val="24"/>
    </w:rPr>
  </w:style>
  <w:style w:type="paragraph" w:customStyle="1" w:styleId="45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rPr>
  </w:style>
  <w:style w:type="paragraph" w:customStyle="1" w:styleId="451">
    <w:name w:val="无间隔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53">
    <w:name w:val="表头"/>
    <w:basedOn w:val="1"/>
    <w:qFormat/>
    <w:uiPriority w:val="0"/>
    <w:pPr>
      <w:spacing w:line="320" w:lineRule="atLeast"/>
      <w:jc w:val="center"/>
    </w:pPr>
    <w:rPr>
      <w:rFonts w:eastAsia="黑体"/>
      <w:spacing w:val="-10"/>
    </w:rPr>
  </w:style>
  <w:style w:type="paragraph" w:customStyle="1" w:styleId="454">
    <w:name w:val="标准式样"/>
    <w:basedOn w:val="273"/>
    <w:qFormat/>
    <w:uiPriority w:val="0"/>
  </w:style>
  <w:style w:type="paragraph" w:customStyle="1" w:styleId="45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56">
    <w:name w:val="Char1"/>
    <w:basedOn w:val="1"/>
    <w:qFormat/>
    <w:uiPriority w:val="0"/>
    <w:pPr>
      <w:ind w:firstLine="448"/>
    </w:pPr>
    <w:rPr>
      <w:rFonts w:ascii="宋体" w:hAnsi="宋体" w:eastAsia="仿宋_GB2312"/>
      <w:b/>
      <w:color w:val="000000"/>
      <w:spacing w:val="-8"/>
      <w:sz w:val="32"/>
      <w:szCs w:val="32"/>
    </w:rPr>
  </w:style>
  <w:style w:type="paragraph" w:customStyle="1" w:styleId="45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59">
    <w:name w:val="简介正文"/>
    <w:basedOn w:val="1"/>
    <w:qFormat/>
    <w:uiPriority w:val="0"/>
    <w:pPr>
      <w:tabs>
        <w:tab w:val="left" w:pos="425"/>
      </w:tabs>
      <w:spacing w:after="20" w:line="520" w:lineRule="exact"/>
      <w:ind w:left="1701" w:hanging="1701"/>
    </w:pPr>
    <w:rPr>
      <w:sz w:val="24"/>
    </w:rPr>
  </w:style>
  <w:style w:type="paragraph" w:customStyle="1" w:styleId="46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6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46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463">
    <w:name w:val="Other|1"/>
    <w:basedOn w:val="1"/>
    <w:qFormat/>
    <w:uiPriority w:val="0"/>
    <w:pPr>
      <w:ind w:firstLine="220"/>
    </w:pPr>
    <w:rPr>
      <w:rFonts w:ascii="宋体" w:hAnsi="宋体" w:cs="宋体"/>
      <w:sz w:val="20"/>
      <w:lang w:val="zh-TW" w:eastAsia="zh-TW" w:bidi="zh-TW"/>
    </w:rPr>
  </w:style>
  <w:style w:type="paragraph" w:customStyle="1" w:styleId="464">
    <w:name w:val="p0"/>
    <w:basedOn w:val="1"/>
    <w:qFormat/>
    <w:uiPriority w:val="0"/>
    <w:pPr>
      <w:widowControl/>
    </w:pPr>
    <w:rPr>
      <w:szCs w:val="21"/>
    </w:rPr>
  </w:style>
  <w:style w:type="paragraph" w:customStyle="1" w:styleId="465">
    <w:name w:val="TOC Heading1"/>
    <w:next w:val="1"/>
    <w:qFormat/>
    <w:uiPriority w:val="0"/>
    <w:rPr>
      <w:rFonts w:ascii="Times New Roman" w:hAnsi="Times New Roman" w:eastAsia="宋体" w:cs="Times New Roman"/>
      <w:sz w:val="32"/>
      <w:lang w:val="en-US" w:eastAsia="zh-CN" w:bidi="ar-SA"/>
    </w:rPr>
  </w:style>
  <w:style w:type="character" w:customStyle="1" w:styleId="466">
    <w:name w:val="tpc_content"/>
    <w:qFormat/>
    <w:uiPriority w:val="0"/>
  </w:style>
  <w:style w:type="character" w:customStyle="1" w:styleId="467">
    <w:name w:val="NormalCharacter"/>
    <w:link w:val="468"/>
    <w:autoRedefine/>
    <w:qFormat/>
    <w:locked/>
    <w:uiPriority w:val="99"/>
  </w:style>
  <w:style w:type="paragraph" w:customStyle="1" w:styleId="468">
    <w:name w:val="UserStyle_4"/>
    <w:basedOn w:val="1"/>
    <w:link w:val="467"/>
    <w:autoRedefine/>
    <w:qFormat/>
    <w:uiPriority w:val="99"/>
  </w:style>
  <w:style w:type="paragraph" w:customStyle="1" w:styleId="469">
    <w:name w:val="List Paragraph1"/>
    <w:basedOn w:val="1"/>
    <w:qFormat/>
    <w:uiPriority w:val="99"/>
    <w:pPr>
      <w:ind w:firstLine="420"/>
    </w:pPr>
    <w:rPr>
      <w:rFonts w:ascii="Calibri" w:hAnsi="Calibri" w:cs="Calibri"/>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45</Pages>
  <Words>14723</Words>
  <Characters>15548</Characters>
  <Lines>202</Lines>
  <Paragraphs>56</Paragraphs>
  <TotalTime>396</TotalTime>
  <ScaleCrop>false</ScaleCrop>
  <LinksUpToDate>false</LinksUpToDate>
  <CharactersWithSpaces>15641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2025-04-17T05:18:00Z</dcterms:created>
  <dc:creator>时缪</dc:creator>
  <cp:lastModifiedBy>一方通行</cp:lastModifiedBy>
  <dcterms:modified xsi:type="dcterms:W3CDTF">2025-05-07T02:31:46Z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08D66169F05C4216AF1A33451BB2D24B_13</vt:lpwstr>
  </property>
  <property fmtid="{D5CDD505-2E9C-101B-9397-08002B2CF9AE}" pid="4" name="KSOTemplateDocerSaveRecord">
    <vt:lpwstr>eyJoZGlkIjoiM2IwMjhlODBmYWViMTVmODg2ZTQyNjUxZjk4YTE4OTgiLCJ1c2VySWQiOiI2MDc4NDg1OTEifQ==</vt:lpwstr>
  </property>
</Properties>
</file>