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rPr>
          <w:rFonts w:hint="eastAsia" w:ascii="楷体" w:hAnsi="楷体" w:eastAsia="楷体"/>
          <w:b/>
          <w:sz w:val="72"/>
          <w:szCs w:val="72"/>
          <w:highlight w:val="none"/>
        </w:rPr>
      </w:pPr>
      <w:r>
        <w:rPr>
          <w:rFonts w:hint="eastAsia" w:ascii="楷体" w:hAnsi="楷体" w:eastAsia="楷体"/>
          <w:b/>
          <w:sz w:val="72"/>
          <w:szCs w:val="72"/>
          <w:highlight w:val="none"/>
        </w:rPr>
      </w:r>
      <w:r/>
    </w:p>
    <w:p>
      <w:pPr>
        <w:pStyle w:val="876"/>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876"/>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76"/>
        <w:jc w:val="left"/>
        <w:tabs>
          <w:tab w:val="center" w:pos="4621" w:leader="none"/>
        </w:tabs>
        <w:rPr>
          <w:rFonts w:hint="eastAsia" w:ascii="黑体" w:hAnsi="黑体" w:eastAsia="黑体"/>
          <w:b/>
          <w:sz w:val="72"/>
          <w:highlight w:val="none"/>
        </w:rPr>
      </w:pPr>
      <w:r>
        <w:rPr>
          <w:rFonts w:hint="eastAsia" w:ascii="黑体" w:hAnsi="黑体" w:eastAsia="黑体"/>
          <w:b/>
          <w:sz w:val="72"/>
          <w:highlight w:val="none"/>
        </w:rPr>
      </w:r>
      <w:r/>
    </w:p>
    <w:p>
      <w:pPr>
        <w:pStyle w:val="876"/>
        <w:rPr>
          <w:rFonts w:hint="eastAsia" w:ascii="黑体" w:hAnsi="黑体" w:eastAsia="黑体"/>
          <w:b/>
          <w:sz w:val="32"/>
          <w:highlight w:val="none"/>
        </w:rPr>
      </w:pPr>
      <w:r>
        <w:rPr>
          <w:rFonts w:hint="eastAsia" w:ascii="黑体" w:hAnsi="黑体" w:eastAsia="黑体"/>
          <w:b/>
          <w:sz w:val="32"/>
          <w:highlight w:val="none"/>
        </w:rPr>
        <w:t xml:space="preserve"> </w:t>
      </w:r>
      <w:r>
        <w:rPr>
          <w:rFonts w:hint="eastAsia" w:ascii="黑体" w:hAnsi="黑体" w:eastAsia="黑体"/>
          <w:b/>
          <w:sz w:val="32"/>
          <w:highlight w:val="none"/>
        </w:rPr>
      </w:r>
      <w:r/>
    </w:p>
    <w:p>
      <w:pPr>
        <w:pStyle w:val="876"/>
        <w:rPr>
          <w:rFonts w:hint="eastAsia" w:ascii="黑体" w:hAnsi="黑体" w:eastAsia="黑体"/>
          <w:b/>
          <w:sz w:val="32"/>
          <w:highlight w:val="none"/>
        </w:rPr>
      </w:pPr>
      <w:r>
        <w:rPr>
          <w:rFonts w:hint="eastAsia" w:ascii="黑体" w:hAnsi="黑体" w:eastAsia="黑体"/>
          <w:b/>
          <w:sz w:val="32"/>
          <w:highlight w:val="none"/>
        </w:rPr>
      </w:r>
      <w:r/>
    </w:p>
    <w:p>
      <w:pPr>
        <w:pStyle w:val="876"/>
        <w:rPr>
          <w:rFonts w:hint="eastAsia" w:ascii="黑体" w:hAnsi="黑体" w:eastAsia="黑体"/>
          <w:b/>
          <w:sz w:val="32"/>
          <w:highlight w:val="none"/>
        </w:rPr>
      </w:pPr>
      <w:r>
        <w:rPr>
          <w:rFonts w:hint="eastAsia" w:ascii="黑体" w:hAnsi="黑体" w:eastAsia="黑体"/>
          <w:b/>
          <w:sz w:val="32"/>
          <w:highlight w:val="none"/>
        </w:rPr>
      </w:r>
      <w:r/>
    </w:p>
    <w:p>
      <w:pPr>
        <w:pStyle w:val="876"/>
        <w:ind w:firstLine="708"/>
        <w:jc w:val="center"/>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淮安市盱眙生态环境监测监控站规范化建设和监测能力提升采购项目</w:t>
      </w:r>
      <w:r>
        <w:rPr>
          <w:rFonts w:hint="eastAsia" w:ascii="黑体" w:hAnsi="黑体" w:eastAsia="黑体"/>
          <w:b/>
          <w:sz w:val="36"/>
          <w:szCs w:val="36"/>
          <w:highlight w:val="none"/>
          <w:lang w:eastAsia="zh-CN"/>
        </w:rPr>
      </w:r>
      <w:r/>
    </w:p>
    <w:p>
      <w:pPr>
        <w:pStyle w:val="876"/>
        <w:ind w:firstLine="354"/>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r>
      <w:r/>
    </w:p>
    <w:p>
      <w:pPr>
        <w:pStyle w:val="87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87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876"/>
        <w:ind w:firstLine="708"/>
        <w:spacing w:line="760" w:lineRule="exact"/>
        <w:rPr>
          <w:rFonts w:hint="eastAsia" w:ascii="黑体" w:hAnsi="黑体" w:eastAsia="黑体"/>
          <w:b/>
          <w:sz w:val="36"/>
          <w:highlight w:val="none"/>
          <w:lang w:val="en-US" w:eastAsia="zh-CN"/>
        </w:rPr>
      </w:pPr>
      <w:r>
        <w:rPr>
          <w:rFonts w:hint="eastAsia" w:ascii="黑体" w:hAnsi="黑体" w:eastAsia="黑体"/>
          <w:b/>
          <w:sz w:val="36"/>
          <w:highlight w:val="none"/>
        </w:rPr>
        <w:t xml:space="preserve">项目</w:t>
      </w:r>
      <w:r>
        <w:rPr>
          <w:rFonts w:hint="eastAsia" w:ascii="黑体" w:hAnsi="黑体" w:eastAsia="黑体" w:cs="Times New Roman"/>
          <w:b/>
          <w:sz w:val="36"/>
          <w:highlight w:val="none"/>
        </w:rPr>
        <w:t xml:space="preserve">编号: </w:t>
      </w:r>
      <w:r>
        <w:rPr>
          <w:rFonts w:hint="eastAsia" w:ascii="黑体" w:hAnsi="黑体" w:eastAsia="黑体" w:cs="Times New Roman"/>
          <w:b/>
          <w:sz w:val="36"/>
          <w:highlight w:val="none"/>
          <w:lang w:val="en-US" w:eastAsia="zh-CN"/>
        </w:rPr>
        <w:t xml:space="preserve"> JSZC-320830-HAZS-G2024-0002</w:t>
      </w:r>
      <w:r>
        <w:rPr>
          <w:rFonts w:hint="eastAsia" w:ascii="黑体" w:hAnsi="黑体" w:eastAsia="黑体"/>
          <w:b/>
          <w:sz w:val="36"/>
          <w:highlight w:val="none"/>
          <w:lang w:val="en-US" w:eastAsia="zh-CN"/>
        </w:rPr>
      </w:r>
      <w:r/>
    </w:p>
    <w:p>
      <w:pPr>
        <w:pStyle w:val="876"/>
        <w:ind w:left="-359" w:firstLine="360"/>
        <w:rPr>
          <w:rFonts w:ascii="黑体" w:hAnsi="黑体" w:eastAsia="黑体"/>
          <w:b/>
          <w:sz w:val="32"/>
          <w:highlight w:val="none"/>
        </w:rPr>
      </w:pPr>
      <w:r>
        <w:rPr>
          <w:rFonts w:ascii="黑体" w:hAnsi="黑体" w:eastAsia="黑体"/>
          <w:b/>
          <w:sz w:val="32"/>
          <w:highlight w:val="none"/>
        </w:rPr>
      </w:r>
      <w:r/>
    </w:p>
    <w:p>
      <w:pPr>
        <w:pStyle w:val="876"/>
        <w:rPr>
          <w:rFonts w:ascii="黑体" w:hAnsi="黑体" w:eastAsia="黑体"/>
          <w:b/>
          <w:sz w:val="32"/>
          <w:highlight w:val="none"/>
        </w:rPr>
      </w:pPr>
      <w:r>
        <w:rPr>
          <w:rFonts w:ascii="黑体" w:hAnsi="黑体" w:eastAsia="黑体"/>
          <w:b/>
          <w:sz w:val="32"/>
          <w:highlight w:val="none"/>
        </w:rPr>
      </w:r>
      <w:r/>
    </w:p>
    <w:p>
      <w:pPr>
        <w:pStyle w:val="876"/>
        <w:rPr>
          <w:rFonts w:hint="eastAsia" w:ascii="黑体" w:hAnsi="黑体" w:eastAsia="黑体"/>
          <w:b/>
          <w:sz w:val="32"/>
          <w:highlight w:val="none"/>
        </w:rPr>
      </w:pPr>
      <w:r>
        <w:rPr>
          <w:rFonts w:hint="eastAsia" w:ascii="黑体" w:hAnsi="黑体" w:eastAsia="黑体"/>
          <w:b/>
          <w:sz w:val="32"/>
          <w:highlight w:val="none"/>
        </w:rPr>
      </w:r>
      <w:r/>
    </w:p>
    <w:p>
      <w:pPr>
        <w:pStyle w:val="876"/>
        <w:rPr>
          <w:rFonts w:hint="eastAsia" w:ascii="黑体" w:hAnsi="黑体" w:eastAsia="黑体"/>
          <w:b/>
          <w:sz w:val="32"/>
          <w:highlight w:val="none"/>
        </w:rPr>
      </w:pPr>
      <w:r>
        <w:rPr>
          <w:rFonts w:hint="eastAsia" w:ascii="黑体" w:hAnsi="黑体" w:eastAsia="黑体"/>
          <w:b/>
          <w:sz w:val="32"/>
          <w:highlight w:val="none"/>
        </w:rPr>
      </w:r>
      <w:r/>
    </w:p>
    <w:p>
      <w:pPr>
        <w:pStyle w:val="876"/>
        <w:rPr>
          <w:rFonts w:hint="eastAsia" w:ascii="黑体" w:hAnsi="黑体" w:eastAsia="黑体"/>
          <w:b/>
          <w:sz w:val="32"/>
          <w:highlight w:val="none"/>
        </w:rPr>
      </w:pPr>
      <w:r>
        <w:rPr>
          <w:rFonts w:hint="eastAsia" w:ascii="黑体" w:hAnsi="黑体" w:eastAsia="黑体"/>
          <w:b/>
          <w:sz w:val="32"/>
          <w:highlight w:val="none"/>
        </w:rPr>
      </w:r>
      <w:r/>
    </w:p>
    <w:p>
      <w:pPr>
        <w:pStyle w:val="876"/>
        <w:jc w:val="center"/>
        <w:spacing w:line="600" w:lineRule="exact"/>
        <w:tabs>
          <w:tab w:val="center" w:pos="5215" w:leader="none"/>
        </w:tabs>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淮安市盱眙生态环境局</w:t>
      </w:r>
      <w:r>
        <w:rPr>
          <w:rFonts w:hint="eastAsia" w:ascii="黑体" w:hAnsi="黑体" w:eastAsia="黑体"/>
          <w:b/>
          <w:sz w:val="36"/>
          <w:szCs w:val="36"/>
          <w:highlight w:val="none"/>
          <w:lang w:eastAsia="zh-CN"/>
        </w:rPr>
      </w:r>
      <w:r/>
    </w:p>
    <w:p>
      <w:pPr>
        <w:pStyle w:val="876"/>
        <w:jc w:val="center"/>
        <w:spacing w:line="600" w:lineRule="exact"/>
        <w:tabs>
          <w:tab w:val="center" w:pos="5215" w:leader="none"/>
        </w:tabs>
        <w:rPr>
          <w:rFonts w:ascii="黑体" w:hAnsi="黑体" w:eastAsia="黑体"/>
          <w:b/>
          <w:sz w:val="36"/>
          <w:szCs w:val="36"/>
          <w:highlight w:val="none"/>
          <w:lang w:val="en-US" w:eastAsia="zh-CN"/>
        </w:rPr>
      </w:pPr>
      <w:r>
        <w:rPr>
          <w:rFonts w:hint="eastAsia" w:ascii="黑体" w:hAnsi="黑体" w:eastAsia="黑体"/>
          <w:b/>
          <w:sz w:val="36"/>
          <w:szCs w:val="36"/>
          <w:highlight w:val="none"/>
          <w:lang w:val="en-US" w:eastAsia="zh-CN"/>
        </w:rPr>
        <w:t xml:space="preserve">淮安中盛项目管理有限公司</w:t>
      </w:r>
      <w:r>
        <w:rPr>
          <w:rFonts w:ascii="黑体" w:hAnsi="黑体" w:eastAsia="黑体"/>
          <w:b/>
          <w:sz w:val="36"/>
          <w:szCs w:val="36"/>
          <w:highlight w:val="none"/>
          <w:lang w:val="en-US" w:eastAsia="zh-CN"/>
        </w:rPr>
      </w:r>
      <w:r/>
    </w:p>
    <w:p>
      <w:pPr>
        <w:pStyle w:val="876"/>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二0二四年</w:t>
      </w:r>
      <w:r>
        <w:rPr>
          <w:rFonts w:hint="eastAsia" w:ascii="黑体" w:hAnsi="黑体" w:eastAsia="黑体"/>
          <w:b/>
          <w:sz w:val="36"/>
          <w:szCs w:val="36"/>
          <w:highlight w:val="none"/>
          <w:lang w:val="en-US" w:eastAsia="zh-CN"/>
        </w:rPr>
        <w:t xml:space="preserve">十</w:t>
      </w:r>
      <w:r>
        <w:rPr>
          <w:rFonts w:hint="eastAsia" w:ascii="黑体" w:hAnsi="黑体" w:eastAsia="黑体"/>
          <w:b/>
          <w:sz w:val="36"/>
          <w:szCs w:val="36"/>
          <w:highlight w:val="none"/>
          <w:lang w:val="en-US" w:eastAsia="zh-CN"/>
        </w:rPr>
        <w:t xml:space="preserve">一</w:t>
      </w:r>
      <w:r>
        <w:rPr>
          <w:rFonts w:hint="eastAsia" w:ascii="黑体" w:hAnsi="黑体" w:eastAsia="黑体"/>
          <w:b/>
          <w:sz w:val="36"/>
          <w:szCs w:val="36"/>
          <w:highlight w:val="none"/>
        </w:rPr>
        <w:t xml:space="preserve">月</w:t>
      </w:r>
      <w:r>
        <w:rPr>
          <w:rFonts w:hint="eastAsia" w:ascii="黑体" w:hAnsi="黑体" w:eastAsia="黑体"/>
          <w:b/>
          <w:sz w:val="36"/>
          <w:szCs w:val="36"/>
          <w:highlight w:val="none"/>
        </w:rPr>
      </w:r>
      <w:r/>
    </w:p>
    <w:p>
      <w:pPr>
        <w:pStyle w:val="876"/>
        <w:rPr>
          <w:rFonts w:hint="eastAsia" w:ascii="宋体" w:hAnsi="宋体"/>
          <w:sz w:val="24"/>
          <w:highlight w:val="none"/>
        </w:rPr>
      </w:pPr>
      <w:r>
        <w:rPr>
          <w:rFonts w:hint="eastAsia" w:ascii="宋体" w:hAnsi="宋体"/>
          <w:sz w:val="24"/>
          <w:highlight w:val="none"/>
        </w:rPr>
      </w:r>
      <w:r/>
    </w:p>
    <w:p>
      <w:pPr>
        <w:pStyle w:val="876"/>
        <w:rPr>
          <w:rFonts w:hint="eastAsia" w:ascii="宋体" w:hAnsi="宋体"/>
          <w:sz w:val="24"/>
          <w:highlight w:val="none"/>
        </w:rPr>
      </w:pPr>
      <w:r>
        <w:rPr>
          <w:rFonts w:hint="eastAsia" w:ascii="宋体" w:hAnsi="宋体"/>
          <w:sz w:val="24"/>
          <w:highlight w:val="none"/>
        </w:rPr>
      </w:r>
      <w:r/>
    </w:p>
    <w:p>
      <w:pPr>
        <w:pStyle w:val="876"/>
        <w:rPr>
          <w:rFonts w:hint="eastAsia" w:ascii="宋体" w:hAnsi="宋体"/>
          <w:sz w:val="24"/>
          <w:highlight w:val="none"/>
        </w:rPr>
      </w:pPr>
      <w:r>
        <w:rPr>
          <w:rFonts w:hint="eastAsia" w:ascii="宋体" w:hAnsi="宋体"/>
          <w:sz w:val="24"/>
          <w:highlight w:val="none"/>
        </w:rPr>
      </w:r>
      <w:r/>
    </w:p>
    <w:p>
      <w:pPr>
        <w:pStyle w:val="876"/>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76"/>
        <w:ind w:left="1" w:firstLine="537"/>
        <w:jc w:val="left"/>
        <w:spacing w:line="500" w:lineRule="exact"/>
        <w:rPr>
          <w:rFonts w:hint="eastAsia" w:ascii="仿宋" w:hAnsi="仿宋" w:eastAsia="仿宋"/>
          <w:sz w:val="28"/>
          <w:szCs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淮安市盱眙生态环境局</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淮安中盛项目管理有限公司</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淮安市盱眙生态环境监测监控站规范化建设和监测能力提升采购项目</w:t>
      </w:r>
      <w:r>
        <w:rPr>
          <w:rFonts w:hint="eastAsia" w:ascii="仿宋" w:hAnsi="仿宋" w:eastAsia="仿宋"/>
          <w:sz w:val="28"/>
          <w:highlight w:val="none"/>
        </w:rPr>
        <w:t xml:space="preserve">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76"/>
        <w:ind w:left="1" w:firstLine="537"/>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-21589</wp:posOffset>
                </wp:positionH>
                <wp:positionV relativeFrom="paragraph">
                  <wp:posOffset>120650</wp:posOffset>
                </wp:positionV>
                <wp:extent cx="5761355" cy="14122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412240"/>
                        </a:xfrm>
                        <a:prstGeom prst="rect">
                          <a:avLst/>
                        </a:prstGeom>
                        <a:solidFill>
                          <a:srgbClr val="FFFFFF"/>
                        </a:solidFill>
                        <a:ln>
                          <a:solidFill>
                            <a:srgbClr val="000000"/>
                          </a:solidFill>
                        </a:ln>
                      </wps:spPr>
                      <wps:txbx>
                        <w:txbxContent>
                          <w:p>
                            <w:pPr>
                              <w:pStyle w:val="87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淮安市盱眙生态环境监测监控站规范化建设和监测能力提升采购项目</w:t>
                            </w:r>
                            <w:r>
                              <w:rPr>
                                <w:rFonts w:hint="eastAsia" w:ascii="仿宋" w:hAnsi="仿宋" w:eastAsia="仿宋"/>
                                <w:sz w:val="28"/>
                                <w:szCs w:val="28"/>
                              </w:rPr>
                              <w:t xml:space="preserve">的潜在投标人应在淮安市政府采购网（http://czj.huaian.gov.cn/col/13924_3261</w:t>
                            </w:r>
                            <w:r>
                              <w:rPr>
                                <w:rFonts w:hint="eastAsia" w:ascii="仿宋" w:hAnsi="仿宋" w:eastAsia="仿宋"/>
                                <w:sz w:val="28"/>
                                <w:szCs w:val="28"/>
                                <w:lang w:eastAsia="zh-CN"/>
                              </w:rPr>
                              <w:t xml:space="preserve">554</w:t>
                            </w:r>
                            <w:r>
                              <w:rPr>
                                <w:rFonts w:hint="eastAsia" w:ascii="仿宋" w:hAnsi="仿宋" w:eastAsia="仿宋"/>
                                <w:sz w:val="28"/>
                                <w:szCs w:val="28"/>
                              </w:rPr>
                              <w:t xml:space="preserve">/index.html）自行免费下载招标文件</w:t>
                            </w:r>
                            <w:r>
                              <w:rPr>
                                <w:rFonts w:hint="eastAsia" w:ascii="仿宋" w:hAnsi="仿宋" w:eastAsia="仿宋"/>
                                <w:sz w:val="28"/>
                                <w:szCs w:val="28"/>
                                <w:highlight w:val="none"/>
                              </w:rPr>
                              <w:t xml:space="preserve">，并于</w:t>
                            </w:r>
                            <w:r>
                              <w:rPr>
                                <w:rFonts w:hint="eastAsia" w:ascii="仿宋" w:hAnsi="仿宋" w:eastAsia="仿宋"/>
                                <w:sz w:val="28"/>
                                <w:szCs w:val="28"/>
                                <w:highlight w:val="none"/>
                                <w:lang w:val="en-US" w:eastAsia="zh-CN"/>
                              </w:rPr>
                              <w:t xml:space="preserve">2024</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06</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分（北京时间）前提</w:t>
                            </w:r>
                            <w:r>
                              <w:rPr>
                                <w:rFonts w:hint="eastAsia" w:ascii="仿宋" w:hAnsi="仿宋" w:eastAsia="仿宋"/>
                                <w:sz w:val="28"/>
                                <w:szCs w:val="28"/>
                              </w:rPr>
                              <w:t xml:space="preserve">交投标文件。</w:t>
                            </w:r>
                            <w:r>
                              <w:rPr>
                                <w:rFonts w:ascii="仿宋" w:hAnsi="仿宋" w:eastAsia="仿宋"/>
                                <w:sz w:val="28"/>
                                <w:szCs w:val="28"/>
                              </w:rPr>
                            </w:r>
                            <w:r/>
                          </w:p>
                          <w:p>
                            <w:pPr>
                              <w:pStyle w:val="876"/>
                            </w:pPr>
                            <w:r/>
                            <w:r/>
                          </w:p>
                        </w:txbxContent>
                      </wps:txbx>
                      <wps:bodyPr wrap="square" upright="1"/>
                    </wps:wsp>
                  </a:graphicData>
                </a:graphic>
              </wp:anchor>
            </w:drawing>
          </mc:Choice>
          <mc:Fallback>
            <w:pict>
              <v:shape id="shape 0" o:spid="_x0000_s0" o:spt="1" type="#_x0000_t1" style="position:absolute;z-index:251658243;o:allowoverlap:true;o:allowincell:true;mso-position-horizontal-relative:text;margin-left:-1.7pt;mso-position-horizontal:absolute;mso-position-vertical-relative:text;margin-top:9.5pt;mso-position-vertical:absolute;width:453.6pt;height:111.2pt;mso-wrap-distance-left:9.0pt;mso-wrap-distance-top:0.0pt;mso-wrap-distance-right:9.0pt;mso-wrap-distance-bottom:0.0pt;visibility:visible;" fillcolor="#FFFFFF" strokecolor="#000000">
                <v:textbox inset="0,0,0,0">
                  <w:txbxContent>
                    <w:p>
                      <w:pPr>
                        <w:pStyle w:val="87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淮安市盱眙生态环境监测监控站规范化建设和监测能力提升采购项目</w:t>
                      </w:r>
                      <w:r>
                        <w:rPr>
                          <w:rFonts w:hint="eastAsia" w:ascii="仿宋" w:hAnsi="仿宋" w:eastAsia="仿宋"/>
                          <w:sz w:val="28"/>
                          <w:szCs w:val="28"/>
                        </w:rPr>
                        <w:t xml:space="preserve">的潜在投标人应在淮安市政府采购网（http://czj.huaian.gov.cn/col/13924_3261</w:t>
                      </w:r>
                      <w:r>
                        <w:rPr>
                          <w:rFonts w:hint="eastAsia" w:ascii="仿宋" w:hAnsi="仿宋" w:eastAsia="仿宋"/>
                          <w:sz w:val="28"/>
                          <w:szCs w:val="28"/>
                          <w:lang w:eastAsia="zh-CN"/>
                        </w:rPr>
                        <w:t xml:space="preserve">554</w:t>
                      </w:r>
                      <w:r>
                        <w:rPr>
                          <w:rFonts w:hint="eastAsia" w:ascii="仿宋" w:hAnsi="仿宋" w:eastAsia="仿宋"/>
                          <w:sz w:val="28"/>
                          <w:szCs w:val="28"/>
                        </w:rPr>
                        <w:t xml:space="preserve">/index.html）自行免费下载招标文件</w:t>
                      </w:r>
                      <w:r>
                        <w:rPr>
                          <w:rFonts w:hint="eastAsia" w:ascii="仿宋" w:hAnsi="仿宋" w:eastAsia="仿宋"/>
                          <w:sz w:val="28"/>
                          <w:szCs w:val="28"/>
                          <w:highlight w:val="none"/>
                        </w:rPr>
                        <w:t xml:space="preserve">，并于</w:t>
                      </w:r>
                      <w:r>
                        <w:rPr>
                          <w:rFonts w:hint="eastAsia" w:ascii="仿宋" w:hAnsi="仿宋" w:eastAsia="仿宋"/>
                          <w:sz w:val="28"/>
                          <w:szCs w:val="28"/>
                          <w:highlight w:val="none"/>
                          <w:lang w:val="en-US" w:eastAsia="zh-CN"/>
                        </w:rPr>
                        <w:t xml:space="preserve">2024</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06</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分（北京时间）前提</w:t>
                      </w:r>
                      <w:r>
                        <w:rPr>
                          <w:rFonts w:hint="eastAsia" w:ascii="仿宋" w:hAnsi="仿宋" w:eastAsia="仿宋"/>
                          <w:sz w:val="28"/>
                          <w:szCs w:val="28"/>
                        </w:rPr>
                        <w:t xml:space="preserve">交投标文件。</w:t>
                      </w:r>
                      <w:r>
                        <w:rPr>
                          <w:rFonts w:ascii="仿宋" w:hAnsi="仿宋" w:eastAsia="仿宋"/>
                          <w:sz w:val="28"/>
                          <w:szCs w:val="28"/>
                        </w:rPr>
                      </w:r>
                      <w:r/>
                    </w:p>
                    <w:p>
                      <w:pPr>
                        <w:pStyle w:val="876"/>
                      </w:pPr>
                      <w:r/>
                      <w:r/>
                    </w:p>
                  </w:txbxContent>
                </v:textbox>
              </v:shape>
            </w:pict>
          </mc:Fallback>
        </mc:AlternateContent>
      </w:r>
      <w:r>
        <w:rPr>
          <w:rFonts w:hint="eastAsia" w:ascii="仿宋" w:hAnsi="仿宋" w:eastAsia="仿宋"/>
          <w:sz w:val="28"/>
          <w:szCs w:val="28"/>
          <w:highlight w:val="none"/>
        </w:rPr>
      </w:r>
      <w:r/>
    </w:p>
    <w:p>
      <w:pPr>
        <w:pStyle w:val="876"/>
        <w:ind w:left="1" w:firstLine="537"/>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left="1" w:firstLine="537"/>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left="1" w:firstLine="537"/>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left="1" w:firstLine="537"/>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76"/>
        <w:ind w:firstLine="565"/>
        <w:jc w:val="left"/>
        <w:spacing w:line="520" w:lineRule="exact"/>
        <w:rPr>
          <w:rFonts w:hint="eastAsia" w:ascii="仿宋" w:hAnsi="仿宋" w:eastAsia="仿宋"/>
          <w:b w:val="0"/>
          <w:bCs w:val="0"/>
          <w:sz w:val="22"/>
          <w:szCs w:val="22"/>
          <w:highlight w:val="none"/>
        </w:rPr>
      </w:pPr>
      <w:r>
        <w:rPr>
          <w:rFonts w:hint="eastAsia" w:ascii="仿宋" w:hAnsi="仿宋" w:eastAsia="仿宋"/>
          <w:sz w:val="28"/>
          <w:szCs w:val="28"/>
          <w:highlight w:val="none"/>
        </w:rPr>
        <w:t xml:space="preserve">（一）项目编号:</w:t>
      </w:r>
      <w:r>
        <w:rPr>
          <w:rFonts w:hint="eastAsia" w:ascii="仿宋" w:hAnsi="仿宋" w:eastAsia="仿宋"/>
          <w:sz w:val="32"/>
          <w:szCs w:val="32"/>
          <w:highlight w:val="none"/>
          <w:lang w:val="en-US" w:eastAsia="zh-CN"/>
        </w:rPr>
        <w:t xml:space="preserve"> </w:t>
      </w:r>
      <w:r>
        <w:rPr>
          <w:rFonts w:hint="eastAsia" w:ascii="黑体" w:hAnsi="黑体" w:eastAsia="黑体" w:cs="Times New Roman"/>
          <w:b w:val="0"/>
          <w:bCs w:val="0"/>
          <w:sz w:val="28"/>
          <w:szCs w:val="20"/>
          <w:highlight w:val="none"/>
          <w:lang w:val="en-US" w:eastAsia="zh-CN"/>
        </w:rPr>
        <w:t xml:space="preserve">JSZC-320830-HAZS-G2024-0002</w:t>
      </w:r>
      <w:r>
        <w:rPr>
          <w:b w:val="0"/>
          <w:bCs w:val="0"/>
          <w:sz w:val="18"/>
          <w:szCs w:val="20"/>
        </w:rPr>
      </w:r>
      <w:r/>
    </w:p>
    <w:p>
      <w:pPr>
        <w:pStyle w:val="876"/>
        <w:ind w:firstLine="565"/>
        <w:jc w:val="left"/>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bCs/>
          <w:sz w:val="28"/>
          <w:highlight w:val="none"/>
          <w:lang w:eastAsia="zh-CN"/>
        </w:rPr>
        <w:t xml:space="preserve">淮安市盱眙生态环境监测监控站规范化建设和监测能力提升采购项目</w:t>
      </w:r>
      <w:r>
        <w:rPr>
          <w:rFonts w:hint="eastAsia" w:ascii="仿宋" w:hAnsi="仿宋" w:eastAsia="仿宋"/>
          <w:sz w:val="28"/>
          <w:szCs w:val="28"/>
          <w:highlight w:val="none"/>
          <w:lang w:eastAsia="zh-CN"/>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554</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554</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计划采购ICP-MS等</w:t>
      </w:r>
      <w:r>
        <w:rPr>
          <w:rFonts w:hint="eastAsia" w:ascii="仿宋" w:hAnsi="仿宋" w:eastAsia="仿宋"/>
          <w:sz w:val="28"/>
          <w:szCs w:val="28"/>
          <w:highlight w:val="none"/>
          <w:lang w:val="en-US" w:eastAsia="zh-CN"/>
        </w:rPr>
        <w:t xml:space="preserve">一批</w:t>
      </w:r>
      <w:r>
        <w:rPr>
          <w:rFonts w:hint="eastAsia" w:ascii="仿宋" w:hAnsi="仿宋" w:eastAsia="仿宋"/>
          <w:sz w:val="28"/>
          <w:szCs w:val="28"/>
          <w:highlight w:val="none"/>
          <w:lang w:eastAsia="zh-CN"/>
        </w:rPr>
        <w:t xml:space="preserve">仪器设备，</w:t>
      </w:r>
      <w:r>
        <w:rPr>
          <w:rFonts w:hint="eastAsia" w:ascii="仿宋" w:hAnsi="仿宋" w:eastAsia="仿宋"/>
          <w:sz w:val="28"/>
          <w:szCs w:val="28"/>
          <w:highlight w:val="none"/>
          <w:lang w:val="en-US" w:eastAsia="zh-CN"/>
        </w:rPr>
        <w:t xml:space="preserve">具体见第五章项目采购需求。</w:t>
      </w:r>
      <w:r>
        <w:rPr>
          <w:rFonts w:ascii="仿宋" w:hAnsi="仿宋" w:eastAsia="仿宋"/>
          <w:sz w:val="28"/>
          <w:szCs w:val="28"/>
          <w:highlight w:val="none"/>
          <w:lang w:val="en-US" w:eastAsia="zh-CN"/>
        </w:rPr>
      </w:r>
      <w:r/>
    </w:p>
    <w:p>
      <w:pPr>
        <w:pStyle w:val="876"/>
        <w:ind w:firstLine="565"/>
        <w:jc w:val="left"/>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（六）合同履行期限:</w:t>
      </w:r>
      <w:r>
        <w:rPr>
          <w:rFonts w:hint="eastAsia" w:ascii="仿宋" w:hAnsi="仿宋" w:eastAsia="仿宋"/>
          <w:sz w:val="28"/>
          <w:szCs w:val="28"/>
          <w:highlight w:val="none"/>
          <w:lang w:val="en-US" w:eastAsia="zh-CN"/>
        </w:rPr>
        <w:t xml:space="preserve">维护期3年</w:t>
      </w:r>
      <w:r>
        <w:rPr>
          <w:rFonts w:hint="eastAsia" w:ascii="仿宋" w:hAnsi="仿宋" w:eastAsia="仿宋"/>
          <w:sz w:val="28"/>
          <w:szCs w:val="28"/>
          <w:highlight w:val="none"/>
          <w:lang w:val="en-US" w:eastAsia="zh-CN"/>
        </w:rPr>
      </w:r>
      <w:r/>
    </w:p>
    <w:p>
      <w:pPr>
        <w:pStyle w:val="876"/>
        <w:ind w:firstLine="565"/>
        <w:jc w:val="left"/>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（七）</w:t>
      </w:r>
      <w:r>
        <w:rPr>
          <w:rFonts w:hint="eastAsia" w:ascii="仿宋" w:hAnsi="仿宋" w:eastAsia="仿宋"/>
          <w:sz w:val="28"/>
          <w:szCs w:val="28"/>
          <w:highlight w:val="none"/>
          <w:lang w:val="en-US" w:eastAsia="zh-CN"/>
        </w:rPr>
        <w:t xml:space="preserve">分3期支付，签订合同后支付40%，调试验收合格后支付55%，维护期满验收合格后支付5%。</w:t>
      </w:r>
      <w:r>
        <w:rPr>
          <w:rFonts w:hint="eastAsia" w:ascii="仿宋" w:hAnsi="仿宋" w:eastAsia="仿宋"/>
          <w:sz w:val="28"/>
          <w:szCs w:val="28"/>
          <w:highlight w:val="none"/>
          <w:lang w:val="en-US" w:eastAsia="zh-CN"/>
        </w:rPr>
      </w:r>
      <w:r/>
    </w:p>
    <w:p>
      <w:pPr>
        <w:pStyle w:val="876"/>
        <w:ind w:firstLine="56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八</w:t>
      </w:r>
      <w:r>
        <w:rPr>
          <w:rFonts w:hint="eastAsia" w:ascii="仿宋" w:hAnsi="仿宋" w:eastAsia="仿宋"/>
          <w:sz w:val="28"/>
          <w:szCs w:val="28"/>
          <w:highlight w:val="none"/>
        </w:rPr>
        <w:t xml:space="preserve">）本项目（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）本项目采购标的对应的中小企业划分标准所属行业为</w:t>
      </w:r>
      <w:r>
        <w:rPr>
          <w:rFonts w:hint="eastAsia" w:ascii="仿宋" w:hAnsi="仿宋" w:eastAsia="仿宋"/>
          <w:sz w:val="28"/>
          <w:szCs w:val="28"/>
          <w:highlight w:val="none"/>
          <w:u w:val="single"/>
        </w:rPr>
        <w:t xml:space="preserve"> 工业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76"/>
        <w:ind w:left="559"/>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76"/>
        <w:ind w:left="559"/>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76"/>
        <w:ind w:firstLine="560"/>
        <w:jc w:val="left"/>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76"/>
        <w:ind w:firstLine="560"/>
        <w:jc w:val="left"/>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76"/>
        <w:ind w:firstLine="560"/>
        <w:jc w:val="left"/>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对小微企业报价给予扣除，用扣除后的价格参加评审，具体详见第二章“投标人须知”第33.1项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76"/>
        <w:ind w:firstLine="560"/>
        <w:jc w:val="left"/>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76"/>
        <w:numPr>
          <w:ilvl w:val="0"/>
          <w:numId w:val="4"/>
        </w:num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rPr>
          <w:rFonts w:hint="eastAsia" w:ascii="仿宋" w:hAnsi="仿宋" w:eastAsia="仿宋"/>
          <w:sz w:val="28"/>
          <w:szCs w:val="28"/>
          <w:highlight w:val="none"/>
        </w:rPr>
      </w:r>
      <w:r/>
    </w:p>
    <w:p>
      <w:pPr>
        <w:pStyle w:val="876"/>
        <w:numPr>
          <w:ilvl w:val="0"/>
          <w:numId w:val="0"/>
        </w:numPr>
        <w:jc w:val="left"/>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    1.法定代表人资格证明（格式按照示范格式一要求）、法定代表人身份证或授权委托书（格式按照示范格式二要求）、受托人身份证；</w:t>
      </w:r>
      <w:r>
        <w:rPr>
          <w:rFonts w:hint="eastAsia" w:ascii="仿宋" w:hAnsi="仿宋" w:eastAsia="仿宋"/>
          <w:sz w:val="28"/>
          <w:szCs w:val="28"/>
          <w:highlight w:val="none"/>
          <w:lang w:val="en-US" w:eastAsia="zh-CN"/>
        </w:rPr>
      </w:r>
      <w:r/>
    </w:p>
    <w:p>
      <w:pPr>
        <w:pStyle w:val="876"/>
        <w:numPr>
          <w:ilvl w:val="0"/>
          <w:numId w:val="0"/>
        </w:numPr>
        <w:ind w:firstLine="560"/>
        <w:jc w:val="left"/>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2.企业法人营业执照（如不是三合一新证，还需提供税务登记证、组织机构代码证副本）；</w:t>
      </w:r>
      <w:r>
        <w:rPr>
          <w:rFonts w:hint="eastAsia" w:ascii="仿宋" w:hAnsi="仿宋" w:eastAsia="仿宋"/>
          <w:sz w:val="28"/>
          <w:szCs w:val="28"/>
          <w:highlight w:val="none"/>
          <w:lang w:val="en-US" w:eastAsia="zh-CN"/>
        </w:rPr>
      </w:r>
      <w:r/>
    </w:p>
    <w:p>
      <w:pPr>
        <w:pStyle w:val="876"/>
        <w:numPr>
          <w:ilvl w:val="0"/>
          <w:numId w:val="0"/>
        </w:numPr>
        <w:ind w:firstLine="560"/>
        <w:jc w:val="left"/>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3.符合《政府采购法》第二十二条规定条件的声明函（格式按照示范格式三要求）；</w:t>
      </w:r>
      <w:r>
        <w:rPr>
          <w:rFonts w:hint="eastAsia" w:ascii="仿宋" w:hAnsi="仿宋" w:eastAsia="仿宋"/>
          <w:sz w:val="28"/>
          <w:szCs w:val="28"/>
          <w:highlight w:val="none"/>
          <w:lang w:val="en-US" w:eastAsia="zh-CN"/>
        </w:rPr>
      </w:r>
      <w:r/>
    </w:p>
    <w:p>
      <w:pPr>
        <w:pStyle w:val="876"/>
        <w:numPr>
          <w:ilvl w:val="0"/>
          <w:numId w:val="0"/>
        </w:numPr>
        <w:ind w:firstLine="280"/>
        <w:jc w:val="left"/>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  4.供应商未被“信用中国”网列入失信被执行人、重大税收违法案件当事人名单。供应商未被“中国政府采购网”列入政府采购严重违法失信行为记录名单。由采购人（采购代理单位）在资格审查时查询，一旦被查询存在上述失信行为记录名单的，将视为资格审查不通过。</w:t>
      </w:r>
      <w:r>
        <w:rPr>
          <w:rFonts w:ascii="仿宋" w:hAnsi="仿宋" w:eastAsia="仿宋"/>
          <w:sz w:val="28"/>
          <w:szCs w:val="28"/>
          <w:highlight w:val="none"/>
          <w:lang w:val="en-US" w:eastAsia="zh-CN"/>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76"/>
        <w:ind w:firstLine="560"/>
        <w:jc w:val="left"/>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76"/>
        <w:ind w:firstLine="560"/>
        <w:jc w:val="left"/>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olor w:val="000000"/>
          <w:sz w:val="28"/>
          <w:szCs w:val="28"/>
          <w:highlight w:val="none"/>
        </w:rPr>
      </w:r>
      <w:r/>
    </w:p>
    <w:p>
      <w:pPr>
        <w:pStyle w:val="876"/>
        <w:ind w:firstLine="560"/>
        <w:jc w:val="left"/>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备注:本次招标采用资质后审方式，在整个采购过程中，由采购人及招标代理将对投标人的资质进行审查，若发现投标人的资质条件不符合招标文件要求，可随时取消其投标或中标资格。</w:t>
      </w:r>
      <w:r>
        <w:rPr>
          <w:rFonts w:hint="eastAsia" w:ascii="仿宋" w:hAnsi="仿宋" w:eastAsia="仿宋"/>
          <w:color w:val="000000"/>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76"/>
        <w:ind w:firstLine="42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76"/>
        <w:ind w:firstLine="28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（一）投标文件提交截止时间及开标时间:2024年1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06</w:t>
      </w:r>
      <w:r>
        <w:rPr>
          <w:rFonts w:hint="eastAsia" w:ascii="仿宋" w:hAnsi="仿宋" w:eastAsia="仿宋"/>
          <w:sz w:val="28"/>
          <w:szCs w:val="28"/>
          <w:highlight w:val="none"/>
        </w:rPr>
        <w:t xml:space="preserve">日9点00分</w:t>
      </w:r>
      <w:r>
        <w:rPr>
          <w:rFonts w:hint="eastAsia" w:ascii="仿宋" w:hAnsi="仿宋" w:eastAsia="仿宋"/>
          <w:sz w:val="28"/>
          <w:szCs w:val="28"/>
          <w:highlight w:val="none"/>
        </w:rPr>
      </w:r>
      <w:r/>
    </w:p>
    <w:p>
      <w:pPr>
        <w:pStyle w:val="876"/>
        <w:ind w:firstLine="28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76"/>
        <w:ind w:firstLine="56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hint="eastAsia"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76"/>
        <w:ind w:firstLine="56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淮安中盛项目管理有限公司</w:t>
      </w:r>
      <w:r>
        <w:rPr>
          <w:rFonts w:hint="eastAsia" w:ascii="仿宋" w:hAnsi="仿宋" w:eastAsia="仿宋"/>
          <w:sz w:val="28"/>
          <w:szCs w:val="28"/>
          <w:highlight w:val="none"/>
        </w:rPr>
        <w:t xml:space="preserve">在“淮安市政府采购网”发布的更正公告。</w:t>
      </w:r>
      <w:r>
        <w:rPr>
          <w:rFonts w:hint="eastAsia" w:ascii="仿宋" w:hAnsi="仿宋" w:eastAsia="仿宋"/>
          <w:sz w:val="28"/>
          <w:szCs w:val="28"/>
          <w:highlight w:val="none"/>
        </w:rPr>
      </w:r>
      <w:r/>
    </w:p>
    <w:p>
      <w:pPr>
        <w:pStyle w:val="876"/>
        <w:ind w:firstLine="56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本次招标不收取投标保证金。</w:t>
      </w:r>
      <w:r>
        <w:rPr>
          <w:rFonts w:hint="eastAsia"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淮安市盱眙生态环境局</w:t>
      </w:r>
      <w:r>
        <w:rPr>
          <w:rFonts w:hint="eastAsia" w:ascii="仿宋" w:hAnsi="仿宋" w:eastAsia="仿宋"/>
          <w:sz w:val="28"/>
          <w:szCs w:val="28"/>
          <w:highlight w:val="none"/>
          <w:lang w:eastAsia="zh-CN"/>
        </w:rPr>
      </w:r>
      <w:r/>
    </w:p>
    <w:p>
      <w:pPr>
        <w:pStyle w:val="876"/>
        <w:ind w:firstLine="560"/>
        <w:jc w:val="left"/>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淮安市盱眙县企业服务大厦12楼</w:t>
      </w:r>
      <w:r>
        <w:rPr>
          <w:rFonts w:hint="eastAsia" w:ascii="仿宋" w:hAnsi="仿宋" w:eastAsia="仿宋"/>
          <w:sz w:val="28"/>
          <w:szCs w:val="28"/>
          <w:highlight w:val="none"/>
          <w:lang w:eastAsia="zh-CN"/>
        </w:rPr>
      </w:r>
      <w:r/>
    </w:p>
    <w:p>
      <w:pPr>
        <w:pStyle w:val="876"/>
        <w:ind w:firstLine="56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徐文超 </w:t>
      </w:r>
      <w:r>
        <w:rPr>
          <w:rFonts w:hint="eastAsia" w:ascii="仿宋" w:hAnsi="仿宋" w:eastAsia="仿宋"/>
          <w:sz w:val="28"/>
          <w:szCs w:val="28"/>
          <w:highlight w:val="none"/>
        </w:rPr>
        <w:t xml:space="preserve"> 0517-88212032</w:t>
      </w:r>
      <w:r>
        <w:rPr>
          <w:rFonts w:hint="eastAsia" w:ascii="仿宋" w:hAnsi="仿宋" w:eastAsia="仿宋"/>
          <w:sz w:val="28"/>
          <w:szCs w:val="28"/>
          <w:highlight w:val="none"/>
        </w:rPr>
      </w:r>
      <w:r/>
    </w:p>
    <w:p>
      <w:pPr>
        <w:pStyle w:val="876"/>
        <w:ind w:firstLine="565"/>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淮安中盛项目管理有限公司</w:t>
      </w:r>
      <w:r>
        <w:rPr>
          <w:rFonts w:hint="eastAsia" w:ascii="仿宋" w:hAnsi="仿宋" w:eastAsia="仿宋"/>
          <w:sz w:val="28"/>
          <w:szCs w:val="28"/>
          <w:highlight w:val="none"/>
          <w:lang w:eastAsia="zh-CN"/>
        </w:rPr>
      </w:r>
      <w:r/>
    </w:p>
    <w:p>
      <w:pPr>
        <w:pStyle w:val="876"/>
        <w:ind w:firstLine="560"/>
        <w:jc w:val="left"/>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地址:盱眙县</w:t>
      </w:r>
      <w:r>
        <w:rPr>
          <w:rFonts w:hint="eastAsia" w:ascii="仿宋" w:hAnsi="仿宋" w:eastAsia="仿宋"/>
          <w:sz w:val="28"/>
          <w:szCs w:val="28"/>
          <w:highlight w:val="none"/>
          <w:lang w:val="en-US" w:eastAsia="zh-CN"/>
        </w:rPr>
        <w:t xml:space="preserve">山水大道8号远方物流中心6-6#</w:t>
      </w:r>
      <w:r>
        <w:rPr>
          <w:rFonts w:ascii="仿宋" w:hAnsi="仿宋" w:eastAsia="仿宋"/>
          <w:sz w:val="28"/>
          <w:szCs w:val="28"/>
          <w:highlight w:val="none"/>
          <w:lang w:val="en-US" w:eastAsia="zh-CN"/>
        </w:rPr>
      </w:r>
      <w:r/>
    </w:p>
    <w:p>
      <w:pPr>
        <w:pStyle w:val="876"/>
        <w:ind w:firstLine="565"/>
        <w:jc w:val="left"/>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付晓敏 </w:t>
      </w:r>
      <w:r>
        <w:rPr>
          <w:rFonts w:hint="eastAsia" w:ascii="仿宋" w:hAnsi="仿宋" w:eastAsia="仿宋"/>
          <w:sz w:val="28"/>
          <w:szCs w:val="28"/>
          <w:highlight w:val="none"/>
        </w:rPr>
        <w:t xml:space="preserve">051788</w:t>
      </w:r>
      <w:r>
        <w:rPr>
          <w:rFonts w:hint="eastAsia" w:ascii="仿宋" w:hAnsi="仿宋" w:eastAsia="仿宋"/>
          <w:sz w:val="28"/>
          <w:szCs w:val="28"/>
          <w:highlight w:val="none"/>
          <w:lang w:val="en-US" w:eastAsia="zh-CN"/>
        </w:rPr>
        <w:t xml:space="preserve">663627</w:t>
      </w:r>
      <w:r>
        <w:rPr>
          <w:rFonts w:ascii="仿宋" w:hAnsi="仿宋" w:eastAsia="仿宋"/>
          <w:sz w:val="28"/>
          <w:szCs w:val="28"/>
          <w:highlight w:val="none"/>
          <w:lang w:val="en-US" w:eastAsia="zh-CN"/>
        </w:rPr>
      </w:r>
      <w:r/>
    </w:p>
    <w:p>
      <w:pPr>
        <w:pStyle w:val="876"/>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76"/>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76"/>
        <w:ind w:firstLine="55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76"/>
        <w:ind w:firstLine="55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76"/>
        <w:ind w:firstLine="55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4.1投标人应自行承担所有与参加投标有关的费用。不论投标的结果如何，</w:t>
      </w:r>
      <w:r>
        <w:rPr>
          <w:rFonts w:hint="eastAsia" w:ascii="仿宋" w:hAnsi="仿宋" w:eastAsia="仿宋"/>
          <w:sz w:val="28"/>
          <w:szCs w:val="28"/>
          <w:highlight w:val="none"/>
          <w:lang w:val="en-US" w:eastAsia="zh-CN"/>
        </w:rPr>
        <w:t xml:space="preserve">招标人和招标代理机构</w:t>
      </w:r>
      <w:r>
        <w:rPr>
          <w:rFonts w:hint="eastAsia" w:ascii="仿宋" w:hAnsi="仿宋" w:eastAsia="仿宋"/>
          <w:sz w:val="28"/>
          <w:szCs w:val="28"/>
          <w:highlight w:val="none"/>
        </w:rPr>
        <w:t xml:space="preserve">在任何情况下均无义务和责任承担这些费用。</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4.2本次采购项目不收取标书工本费和中标管理费。</w:t>
      </w:r>
      <w:r>
        <w:rPr>
          <w:rFonts w:hint="eastAsia" w:ascii="仿宋" w:hAnsi="仿宋" w:eastAsia="仿宋" w:cs="Times New Roman"/>
          <w:sz w:val="28"/>
          <w:szCs w:val="28"/>
          <w:highlight w:val="none"/>
        </w:rPr>
      </w:r>
      <w:r/>
    </w:p>
    <w:p>
      <w:pPr>
        <w:pStyle w:val="876"/>
        <w:ind w:firstLine="560"/>
        <w:jc w:val="left"/>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4.3本次采购项目招标代理费参照江苏省招标投标协会苏招协[2022]002关于印发《江苏省招标代理服务收费的指导意见》收取60000元，由中标单位领取中标通知书时缴纳。</w:t>
      </w:r>
      <w:r>
        <w:rPr>
          <w:rFonts w:ascii="仿宋" w:hAnsi="仿宋" w:eastAsia="仿宋" w:cs="Times New Roman"/>
          <w:sz w:val="28"/>
          <w:szCs w:val="28"/>
          <w:highlight w:val="none"/>
          <w:lang w:val="en-US" w:eastAsia="zh-CN"/>
        </w:rPr>
      </w:r>
      <w:r/>
    </w:p>
    <w:p>
      <w:pPr>
        <w:pStyle w:val="876"/>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5.招标文件由以下部分组成:</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5.1投标邀请</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5.2投标人须知</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5.3合同文本</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5.4项目采购需求</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5.5评标方法与评标标准</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5.6投标文件</w:t>
      </w:r>
      <w:r>
        <w:rPr>
          <w:rFonts w:hint="eastAsia" w:ascii="仿宋" w:hAnsi="仿宋" w:eastAsia="仿宋"/>
          <w:sz w:val="28"/>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6.招标文件的澄清</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6.1任何要求对招标文件进行澄清的投标人，均应在投标截止时间十日前通过以书面形式并加盖公章通知</w:t>
      </w:r>
      <w:r>
        <w:rPr>
          <w:rFonts w:hint="eastAsia" w:ascii="仿宋" w:hAnsi="仿宋" w:eastAsia="仿宋"/>
          <w:sz w:val="28"/>
          <w:szCs w:val="28"/>
          <w:highlight w:val="none"/>
          <w:lang w:val="en-US" w:eastAsia="zh-CN"/>
        </w:rPr>
        <w:t xml:space="preserve">招标人或招标代理机构</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招标人或招标代理机构</w:t>
      </w:r>
      <w:r>
        <w:rPr>
          <w:rFonts w:hint="eastAsia" w:ascii="仿宋" w:hAnsi="仿宋" w:eastAsia="仿宋"/>
          <w:sz w:val="28"/>
          <w:szCs w:val="28"/>
          <w:highlight w:val="none"/>
        </w:rPr>
        <w:t xml:space="preserve">对投标截止时间前十日收到的任何澄清要求将以书面形式予以答复。</w:t>
      </w:r>
      <w:r>
        <w:rPr>
          <w:rFonts w:hint="eastAsia" w:ascii="仿宋" w:hAnsi="仿宋" w:eastAsia="仿宋"/>
          <w:sz w:val="28"/>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7.招标文件的更正或补充</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7.1在投标截止时间十五日前，</w:t>
      </w:r>
      <w:r>
        <w:rPr>
          <w:rFonts w:hint="eastAsia" w:ascii="仿宋" w:hAnsi="仿宋" w:eastAsia="仿宋"/>
          <w:sz w:val="28"/>
          <w:szCs w:val="28"/>
          <w:highlight w:val="none"/>
          <w:lang w:val="en-US" w:eastAsia="zh-CN"/>
        </w:rPr>
        <w:t xml:space="preserve">招标人或招标代理机构</w:t>
      </w:r>
      <w:r>
        <w:rPr>
          <w:rFonts w:hint="eastAsia" w:ascii="仿宋" w:hAnsi="仿宋" w:eastAsia="仿宋"/>
          <w:sz w:val="28"/>
          <w:szCs w:val="28"/>
          <w:highlight w:val="none"/>
        </w:rPr>
        <w:t xml:space="preserve">可主动或在解答投标人提出的澄清问题时对招标文件用更正公告的方式进行修正。</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2对招标文件的更正将在淮安市政府采购网进行公告，更正公告将作为招标文件的组成部分，对所有参加本次投标的投标人都具有约束力。</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7.3为使投标人有足够的时间按招标文件的更正要求修正投标文件，采购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有权按照相关法定的要求推迟投标截止时间和开标日期。 </w:t>
      </w:r>
      <w:r>
        <w:rPr>
          <w:rFonts w:hint="eastAsia" w:ascii="仿宋" w:hAnsi="仿宋" w:eastAsia="仿宋"/>
          <w:sz w:val="28"/>
          <w:szCs w:val="28"/>
          <w:highlight w:val="none"/>
        </w:rPr>
      </w:r>
      <w:r/>
    </w:p>
    <w:p>
      <w:pPr>
        <w:pStyle w:val="876"/>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76"/>
        <w:jc w:val="left"/>
        <w:spacing w:line="520" w:lineRule="exact"/>
        <w:rPr>
          <w:rFonts w:ascii="仿宋" w:hAnsi="仿宋" w:eastAsia="仿宋"/>
          <w:sz w:val="28"/>
          <w:szCs w:val="28"/>
          <w:highlight w:val="none"/>
        </w:rPr>
      </w:pPr>
      <w:r/>
      <w:bookmarkStart w:id="0" w:name="_Toc16938530"/>
      <w:r/>
      <w:bookmarkStart w:id="1" w:name="_Toc462564073"/>
      <w:r/>
      <w:bookmarkStart w:id="2" w:name="_Toc513029214"/>
      <w:r/>
      <w:bookmarkStart w:id="3" w:name="_Toc20823286"/>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val="en-US" w:eastAsia="zh-CN"/>
        </w:rPr>
        <w:t xml:space="preserve">招标人（招标代理机构）</w:t>
      </w:r>
      <w:r>
        <w:rPr>
          <w:rFonts w:hint="eastAsia" w:ascii="仿宋" w:hAnsi="仿宋" w:eastAsia="仿宋"/>
          <w:sz w:val="28"/>
          <w:szCs w:val="28"/>
          <w:highlight w:val="none"/>
        </w:rPr>
        <w:t xml:space="preserve">就有关投标的所有来往通知、函件和文件均应使用简体中文。</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如标书制作工具中格式和内容与“淮安市政府采购网”发布的招标文件不一致，请以“淮安市政府采购网”发布的招标文件为准（开标一览表除外）。</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76"/>
        <w:ind w:firstLine="560"/>
        <w:jc w:val="left"/>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76"/>
        <w:jc w:val="left"/>
        <w:spacing w:line="520" w:lineRule="exact"/>
        <w:rPr>
          <w:rFonts w:ascii="仿宋" w:hAnsi="仿宋" w:eastAsia="仿宋"/>
          <w:sz w:val="28"/>
          <w:szCs w:val="28"/>
          <w:highlight w:val="none"/>
        </w:rPr>
      </w:pPr>
      <w:r/>
      <w:bookmarkEnd w:id="4"/>
      <w:r/>
      <w:bookmarkEnd w:id="5"/>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规定的开标之日后六十（60）天。投标有效期比规定短的将被视为未实质性响应招标文件而予以拒绝。</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76"/>
        <w:jc w:val="left"/>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rPr>
      </w:r>
      <w:r/>
    </w:p>
    <w:p>
      <w:pPr>
        <w:pStyle w:val="876"/>
        <w:ind w:firstLine="560"/>
        <w:jc w:val="left"/>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17.1本项目评标标准中的方案部分采用</w:t>
      </w:r>
      <w:r>
        <w:rPr>
          <w:rFonts w:hint="eastAsia" w:ascii="仿宋" w:hAnsi="仿宋" w:eastAsia="仿宋"/>
          <w:bCs/>
          <w:sz w:val="28"/>
          <w:szCs w:val="28"/>
          <w:highlight w:val="none"/>
          <w:lang w:val="en-US" w:eastAsia="zh-CN"/>
        </w:rPr>
        <w:t xml:space="preserve">明</w:t>
      </w:r>
      <w:r>
        <w:rPr>
          <w:rFonts w:hint="eastAsia" w:ascii="仿宋" w:hAnsi="仿宋" w:eastAsia="仿宋"/>
          <w:bCs/>
          <w:sz w:val="28"/>
          <w:szCs w:val="28"/>
          <w:highlight w:val="none"/>
        </w:rPr>
        <w:t xml:space="preserve">标方式进行评审。</w:t>
      </w:r>
      <w:r>
        <w:rPr>
          <w:rFonts w:hint="eastAsia" w:ascii="仿宋" w:hAnsi="仿宋" w:eastAsia="仿宋"/>
          <w:bCs/>
          <w:sz w:val="28"/>
          <w:szCs w:val="28"/>
          <w:highlight w:val="none"/>
        </w:rPr>
      </w:r>
      <w:r/>
    </w:p>
    <w:p>
      <w:pPr>
        <w:pStyle w:val="876"/>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18.4采购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rPr>
          <w:rFonts w:hint="eastAsia" w:ascii="仿宋" w:hAnsi="仿宋" w:eastAsia="仿宋"/>
          <w:sz w:val="28"/>
          <w:szCs w:val="28"/>
          <w:highlight w:val="none"/>
        </w:rPr>
      </w:r>
      <w:r/>
    </w:p>
    <w:p>
      <w:pPr>
        <w:pStyle w:val="876"/>
        <w:jc w:val="left"/>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76"/>
        <w:ind w:firstLine="560"/>
        <w:jc w:val="left"/>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19.1投标人在上传电子投标文件后可以对其修改或撤回，但这种修改和撤回，必须在规定的开标时间之前，具体操作方法见《操作手册》。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19.2投标人不得在开标时间以后修改电子投标文件。</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19.3投标人不得在提交电子投标文件截止时间起至投标有效期满前撤回电子投标文件。</w:t>
      </w:r>
      <w:r>
        <w:rPr>
          <w:rFonts w:hint="eastAsia" w:ascii="仿宋" w:hAnsi="仿宋" w:eastAsia="仿宋"/>
          <w:sz w:val="28"/>
          <w:szCs w:val="28"/>
          <w:highlight w:val="none"/>
        </w:rPr>
      </w:r>
      <w:r/>
    </w:p>
    <w:p>
      <w:pPr>
        <w:pStyle w:val="876"/>
        <w:numPr>
          <w:ilvl w:val="0"/>
          <w:numId w:val="5"/>
        </w:numPr>
        <w:jc w:val="left"/>
        <w:spacing w:line="520" w:lineRule="exact"/>
        <w:rPr>
          <w:rFonts w:hint="eastAsia" w:ascii="仿宋" w:hAnsi="仿宋" w:eastAsia="仿宋"/>
          <w:b/>
          <w:sz w:val="32"/>
          <w:szCs w:val="32"/>
          <w:highlight w:val="none"/>
        </w:rPr>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76"/>
        <w:jc w:val="left"/>
        <w:spacing w:line="520" w:lineRule="exact"/>
        <w:rPr>
          <w:rFonts w:hint="eastAsia" w:ascii="仿宋" w:hAnsi="仿宋" w:eastAsia="仿宋"/>
          <w:sz w:val="28"/>
          <w:szCs w:val="28"/>
          <w:highlight w:val="none"/>
        </w:rPr>
      </w:pPr>
      <w:r/>
      <w:bookmarkEnd w:id="8"/>
      <w:r>
        <w:rPr>
          <w:rFonts w:hint="eastAsia" w:ascii="仿宋" w:hAnsi="仿宋" w:eastAsia="仿宋"/>
          <w:sz w:val="28"/>
          <w:szCs w:val="28"/>
          <w:highlight w:val="none"/>
        </w:rPr>
        <w:t xml:space="preserve">20.开标</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20.1 采购人或采购代理机构将在招标公告中规定的时间和地点组织开标。投标人应当按照《操作手册》规定，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20.2开标仪式由采购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20.3投标人在开标过程中涉及到的投标文件解密、开标结果确认等工作，应按照《操作手册》规定执行。</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20.4投标人如果对开标过程和开标记录有疑义，应当根据《操作手册》规定提出，如苏采云系统中《开标记录表》宣布后5分钟内未提出的，视同认可开标结果。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bookmarkStart w:id="9" w:name="_Toc513029231"/>
      <w:r/>
      <w:bookmarkStart w:id="10" w:name="_Toc16938547"/>
      <w:r/>
      <w:bookmarkStart w:id="11" w:name="_Toc20823303"/>
      <w:r>
        <w:rPr>
          <w:rFonts w:hint="eastAsia" w:ascii="仿宋" w:hAnsi="仿宋" w:eastAsia="仿宋"/>
          <w:sz w:val="28"/>
          <w:szCs w:val="28"/>
          <w:highlight w:val="none"/>
        </w:rPr>
        <w:t xml:space="preserve">21.评标委员会</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21.1开标后，采购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将立即组织评标委员会（以下简称评委会）进行评标。</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21.2 评委会由采购人代表和有关技术、经济等方面的专家组成，且人员构成符合政府采购有关规定。</w:t>
      </w:r>
      <w:r>
        <w:rPr>
          <w:rFonts w:ascii="仿宋" w:hAnsi="仿宋" w:eastAsia="仿宋"/>
          <w:sz w:val="28"/>
          <w:szCs w:val="28"/>
          <w:highlight w:val="none"/>
        </w:rPr>
      </w:r>
      <w:r/>
    </w:p>
    <w:p>
      <w:pPr>
        <w:pStyle w:val="876"/>
        <w:ind w:firstLine="28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21.3评委会独立工作，负责评审所有投标文件并确定中标侯选人。</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22．评标过程的保密与公正</w:t>
      </w:r>
      <w:bookmarkEnd w:id="9"/>
      <w:r/>
      <w:bookmarkEnd w:id="10"/>
      <w:r/>
      <w:bookmarkEnd w:id="11"/>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22.1凡是与审查、澄清、评价和比较投标的有关资料以及授标建议等，采购人、评委、采购</w:t>
      </w:r>
      <w:r>
        <w:rPr>
          <w:rFonts w:hint="eastAsia" w:ascii="仿宋" w:hAnsi="仿宋" w:eastAsia="仿宋"/>
          <w:sz w:val="28"/>
          <w:szCs w:val="28"/>
          <w:highlight w:val="none"/>
          <w:lang w:val="en-US" w:eastAsia="zh-CN"/>
        </w:rPr>
        <w:t xml:space="preserve">代理机构</w:t>
      </w:r>
      <w:r>
        <w:rPr>
          <w:rFonts w:hint="eastAsia" w:ascii="仿宋" w:hAnsi="仿宋" w:eastAsia="仿宋"/>
          <w:sz w:val="28"/>
          <w:szCs w:val="28"/>
          <w:highlight w:val="none"/>
        </w:rPr>
        <w:t xml:space="preserve">均不得向投标人或与评标无关的其他人员透露。</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22.2在评标过程中，投标人不得以任何行为影响评标过程，否则其投标文件将被作为无效投标文件。</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和评标委员会不向未中标的投标人解释未中标原因，也不公布评标过程中的相关细节。</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bookmarkStart w:id="12" w:name="_Toc513029232"/>
      <w:r/>
      <w:bookmarkStart w:id="13" w:name="_Toc20823304"/>
      <w:r/>
      <w:bookmarkStart w:id="14" w:name="_Toc16938548"/>
      <w:r>
        <w:rPr>
          <w:rFonts w:hint="eastAsia" w:ascii="仿宋" w:hAnsi="仿宋" w:eastAsia="仿宋"/>
          <w:sz w:val="28"/>
          <w:szCs w:val="28"/>
          <w:highlight w:val="none"/>
        </w:rPr>
        <w:t xml:space="preserve">23．投标文件的澄清</w:t>
      </w:r>
      <w:bookmarkEnd w:id="12"/>
      <w:r/>
      <w:bookmarkEnd w:id="13"/>
      <w:r/>
      <w:bookmarkEnd w:id="14"/>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23.3 接到评委会澄清、说明和补正要求的投标人如未按规定做出澄清、说明和补正，其风险由投标人自行承担。</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24.对投标文件的初审</w:t>
      </w:r>
      <w:bookmarkEnd w:id="15"/>
      <w:r/>
      <w:bookmarkEnd w:id="16"/>
      <w:r/>
      <w:bookmarkEnd w:id="17"/>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24.1投标文件初审分为资格审查和符合性审查。</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24.1.3 未通过资格审查或符合性审查的投标人，采购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将在苏采云系统中告知未通过资格审查或符合性审查的原因，评审结束后，采购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将不再告知未通过资格审查或符合性审查的原因。</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w:t>
      </w:r>
      <w:r>
        <w:rPr>
          <w:rFonts w:hint="eastAsia" w:ascii="仿宋" w:hAnsi="仿宋" w:eastAsia="仿宋"/>
          <w:sz w:val="28"/>
          <w:szCs w:val="28"/>
          <w:highlight w:val="none"/>
          <w:lang w:val="en-US" w:eastAsia="zh-CN"/>
        </w:rPr>
        <w:t xml:space="preserve">代理机构</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24.4评委会将对确定为实质性响应的投标进行进一步审核，看其是否有计算上或累加上的算术错误，修正错误的原则如下：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bookmarkStart w:id="18" w:name="_Toc16938550"/>
      <w:r/>
      <w:bookmarkStart w:id="19" w:name="_Toc20823306"/>
      <w:r/>
      <w:bookmarkStart w:id="20" w:name="_Toc513029234"/>
      <w:r>
        <w:rPr>
          <w:rFonts w:hint="eastAsia" w:ascii="仿宋" w:hAnsi="仿宋" w:eastAsia="仿宋"/>
          <w:sz w:val="28"/>
          <w:szCs w:val="28"/>
          <w:highlight w:val="none"/>
        </w:rPr>
        <w:t xml:space="preserve">24.6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24.7投标人在开、评标全过程中应保持通讯畅通，及时登录苏采云系统查阅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w:t>
      </w:r>
      <w:r>
        <w:rPr>
          <w:rFonts w:hint="eastAsia" w:ascii="仿宋" w:hAnsi="仿宋" w:eastAsia="仿宋"/>
          <w:sz w:val="28"/>
          <w:szCs w:val="28"/>
          <w:highlight w:val="none"/>
          <w:lang w:val="en-US" w:eastAsia="zh-CN"/>
        </w:rPr>
        <w:t xml:space="preserve">代理机构</w:t>
      </w:r>
      <w:r>
        <w:rPr>
          <w:rFonts w:hint="eastAsia" w:ascii="仿宋" w:hAnsi="仿宋" w:eastAsia="仿宋"/>
          <w:sz w:val="28"/>
          <w:szCs w:val="28"/>
          <w:highlight w:val="none"/>
        </w:rPr>
        <w:t xml:space="preserve">及评标委员会联系。</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rPr>
        <w:t xml:space="preserve">5.无效投标条款和废标条款</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bookmarkStart w:id="21" w:name="_Toc513029235"/>
      <w:r/>
      <w:bookmarkStart w:id="22" w:name="_Toc20823307"/>
      <w:r/>
      <w:bookmarkStart w:id="23" w:name="_Toc16938551"/>
      <w:r>
        <w:rPr>
          <w:rFonts w:hint="eastAsia" w:ascii="仿宋" w:hAnsi="仿宋" w:eastAsia="仿宋"/>
          <w:sz w:val="28"/>
          <w:szCs w:val="28"/>
          <w:highlight w:val="none"/>
        </w:rPr>
        <w:t xml:space="preserve">25.1无效投标条款</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 投标人在苏采云系统规定的时间内未成功解密电子投标文件的。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其他法律、法规及本招标文件规定的属无效投标的情形。</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25.2废标条款</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25.2.1符合专业条件的供应商或者对招标文件作实质响应的供应商不足三家的。</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25.2.2出现影响采购公正的违法、违规行为的。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25.2.3因重大变故，采购任务取消的。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25.2.4评标委员会认定招标文件存在歧义、重大缺陷导致评审工作无法进行。</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25.2.5 因苏采云系统</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 投标截止时间结束后参加投标的供应商不足三家的处理：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25.3.1如出现投标截止时间结束后参加投标的供应商或者在评标期间对招标文件做出实质响应的供应商不足三家情况，按政府采购相关规定执行。</w:t>
      </w:r>
      <w:r>
        <w:rPr>
          <w:rFonts w:ascii="仿宋" w:hAnsi="仿宋" w:eastAsia="仿宋"/>
          <w:sz w:val="28"/>
          <w:szCs w:val="28"/>
          <w:highlight w:val="none"/>
        </w:rPr>
      </w:r>
      <w:r/>
    </w:p>
    <w:p>
      <w:pPr>
        <w:pStyle w:val="876"/>
        <w:numPr>
          <w:ilvl w:val="0"/>
          <w:numId w:val="5"/>
        </w:numPr>
        <w:ind w:firstLine="482"/>
        <w:jc w:val="left"/>
        <w:spacing w:line="520" w:lineRule="exact"/>
        <w:rPr>
          <w:rFonts w:ascii="仿宋" w:hAnsi="仿宋" w:eastAsia="仿宋"/>
          <w:b/>
          <w:sz w:val="32"/>
          <w:szCs w:val="32"/>
          <w:highlight w:val="none"/>
        </w:rPr>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76"/>
        <w:jc w:val="left"/>
        <w:spacing w:line="520" w:lineRule="exact"/>
        <w:rPr>
          <w:rFonts w:ascii="仿宋" w:hAnsi="仿宋" w:eastAsia="仿宋"/>
          <w:sz w:val="28"/>
          <w:szCs w:val="28"/>
          <w:highlight w:val="none"/>
        </w:rPr>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rPr>
        <w:t xml:space="preserve">6.确定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26.1中标候选人的选取原则和数量见招标文件第三章规定。 </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 采购人应根据评委会推荐的中标候选人确定中标人。</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 采购</w:t>
      </w:r>
      <w:r>
        <w:rPr>
          <w:rFonts w:hint="eastAsia" w:ascii="仿宋" w:hAnsi="仿宋" w:eastAsia="仿宋"/>
          <w:sz w:val="28"/>
          <w:szCs w:val="28"/>
          <w:highlight w:val="none"/>
          <w:lang w:val="en-US" w:eastAsia="zh-CN"/>
        </w:rPr>
        <w:t xml:space="preserve">代理机构</w:t>
      </w:r>
      <w:r>
        <w:rPr>
          <w:rFonts w:hint="eastAsia" w:ascii="仿宋" w:hAnsi="仿宋" w:eastAsia="仿宋"/>
          <w:sz w:val="28"/>
          <w:szCs w:val="28"/>
          <w:highlight w:val="none"/>
        </w:rPr>
        <w:t xml:space="preserve">将在“淮安市政府采购网”发布中标公告，公告期限为1个工作日。</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  若有充分证据证明，中标人出现下列情况之一的，一经查实，将被取消中标资格：</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26.4.1提供虚假材料谋取中标的。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26.4.2向采购人、采购</w:t>
      </w:r>
      <w:r>
        <w:rPr>
          <w:rFonts w:hint="eastAsia" w:ascii="仿宋" w:hAnsi="仿宋" w:eastAsia="仿宋"/>
          <w:sz w:val="28"/>
          <w:szCs w:val="28"/>
          <w:highlight w:val="none"/>
          <w:lang w:val="en-US" w:eastAsia="zh-CN"/>
        </w:rPr>
        <w:t xml:space="preserve">代理机构</w:t>
      </w:r>
      <w:r>
        <w:rPr>
          <w:rFonts w:hint="eastAsia" w:ascii="仿宋" w:hAnsi="仿宋" w:eastAsia="仿宋"/>
          <w:sz w:val="28"/>
          <w:szCs w:val="28"/>
          <w:highlight w:val="none"/>
        </w:rPr>
        <w:t xml:space="preserve">行贿或者提供其他不正当利益的。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26.4.3属于本文件规定的无效条件，但在评标过程中又未被评委会发现的。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26.4.4与采购人或者其他供应商恶意串通的。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26.4.5采取不正当手段诋毁、排挤其他供应商的。</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26.5.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26.5.1不同投标人的投标文件由同一单位或者个人编制；</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26.5.2不同投标人委托同一单位或者个人办理投标事宜；</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26.5.3 不同投标人的投标文件载明的项目管理成员或者联系人员为同一人；</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26.5.4不同投标人的投标文件异常一致或者投标报价呈规律性差异；</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7．质疑处理</w:t>
      </w:r>
      <w:bookmarkEnd w:id="28"/>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27.2上述应知其权益受到损害之日是指:</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（1）对招标文件提出质疑的，为采购文件公告期限届满之日起计算；</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（3）对中标结果提出质疑的，为中标结果公告期限届满之日起计算。</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27.3质疑投标人是指直接参加本次投标活动的投标人，未参加投标活动的投标人或在投标活动中自身权益未受到损害的投标人所提出的质疑不予受理。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27.4质疑投标人在法定质疑期内应当一次性针对同一采购环节提出质疑。</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27.5质疑函应当包括以下主要内容，附上相关证明材料。否则，采购</w:t>
      </w:r>
      <w:r>
        <w:rPr>
          <w:rFonts w:hint="eastAsia" w:ascii="仿宋" w:hAnsi="仿宋" w:eastAsia="仿宋"/>
          <w:sz w:val="28"/>
          <w:szCs w:val="28"/>
          <w:highlight w:val="none"/>
          <w:lang w:val="en-US" w:eastAsia="zh-CN"/>
        </w:rPr>
        <w:t xml:space="preserve">人和采购代理机构</w:t>
      </w:r>
      <w:r>
        <w:rPr>
          <w:rFonts w:hint="eastAsia" w:ascii="仿宋" w:hAnsi="仿宋" w:eastAsia="仿宋"/>
          <w:sz w:val="28"/>
          <w:szCs w:val="28"/>
          <w:highlight w:val="none"/>
        </w:rPr>
        <w:t xml:space="preserve">不予受理。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（1）质疑投标人的名称、地址、邮编、联系人及联系电话；</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27.6采购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收到质疑函后，将对质疑的形式和内容进行审查，如质疑函内容、格式不符合规定，采购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有权不予受理。</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27.7对于内容、格式符合规定的质疑函，采购</w:t>
      </w:r>
      <w:r>
        <w:rPr>
          <w:rFonts w:hint="eastAsia" w:ascii="仿宋" w:hAnsi="仿宋" w:eastAsia="仿宋"/>
          <w:sz w:val="28"/>
          <w:szCs w:val="28"/>
          <w:highlight w:val="none"/>
          <w:lang w:val="en-US" w:eastAsia="zh-CN"/>
        </w:rPr>
        <w:t xml:space="preserve">人或采购代理机构</w:t>
      </w:r>
      <w:r>
        <w:rPr>
          <w:rFonts w:hint="eastAsia" w:ascii="仿宋" w:hAnsi="仿宋" w:eastAsia="仿宋"/>
          <w:sz w:val="28"/>
          <w:szCs w:val="28"/>
          <w:highlight w:val="none"/>
        </w:rPr>
        <w:t xml:space="preserve">将在七个工作日内以电子文件的形式作出答复，但质疑答复的内容不涉及商业秘密。如果质疑投标人还需要纸质形式回复函的，需主动与采购</w:t>
      </w:r>
      <w:r>
        <w:rPr>
          <w:rFonts w:hint="eastAsia" w:ascii="仿宋" w:hAnsi="仿宋" w:eastAsia="仿宋"/>
          <w:sz w:val="28"/>
          <w:szCs w:val="28"/>
          <w:highlight w:val="none"/>
          <w:lang w:val="en-US" w:eastAsia="zh-CN"/>
        </w:rPr>
        <w:t xml:space="preserve">人活采购代理机构</w:t>
      </w:r>
      <w:r>
        <w:rPr>
          <w:rFonts w:hint="eastAsia" w:ascii="仿宋" w:hAnsi="仿宋" w:eastAsia="仿宋"/>
          <w:sz w:val="28"/>
          <w:szCs w:val="28"/>
          <w:highlight w:val="none"/>
        </w:rPr>
        <w:t xml:space="preserve">联系索取，或者在质疑函中明确提出该要求。</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27.8投标人提出的质疑必须有理、有据，不得恶意质疑或提交虚假质疑。否则，一经查实，采购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有权依据政府采购的有关规定，报请淮安市财政局政府采购管理处对该投标人列入失信行为或不良行为记录名单，进行相应的行政处罚。</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28.中标通知书</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28.l中标结果确定后，采购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highlight w:val="none"/>
        </w:rPr>
      </w:r>
      <w:r/>
    </w:p>
    <w:p>
      <w:pPr>
        <w:pStyle w:val="876"/>
        <w:numPr>
          <w:ilvl w:val="0"/>
          <w:numId w:val="5"/>
        </w:numPr>
        <w:ind w:firstLine="482"/>
        <w:jc w:val="left"/>
        <w:spacing w:line="520" w:lineRule="exact"/>
        <w:rPr>
          <w:rFonts w:ascii="仿宋" w:hAnsi="仿宋" w:eastAsia="仿宋"/>
          <w:b/>
          <w:sz w:val="32"/>
          <w:szCs w:val="32"/>
          <w:highlight w:val="none"/>
        </w:rPr>
      </w:pPr>
      <w:r/>
      <w:bookmarkStart w:id="29" w:name="_Toc120614220"/>
      <w:r/>
      <w:bookmarkStart w:id="30" w:name="_Toc16938552"/>
      <w:r/>
      <w:bookmarkStart w:id="31" w:name="_Toc513029236"/>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76"/>
        <w:jc w:val="left"/>
        <w:spacing w:line="520" w:lineRule="exact"/>
        <w:rPr>
          <w:rFonts w:ascii="仿宋" w:hAnsi="仿宋" w:eastAsia="仿宋"/>
          <w:sz w:val="28"/>
          <w:szCs w:val="28"/>
          <w:highlight w:val="none"/>
        </w:rPr>
      </w:pPr>
      <w:r/>
      <w:bookmarkEnd w:id="30"/>
      <w:r/>
      <w:bookmarkEnd w:id="31"/>
      <w:r/>
      <w:bookmarkEnd w:id="32"/>
      <w:r/>
      <w:bookmarkStart w:id="33" w:name="_Toc20823309"/>
      <w:r/>
      <w:bookmarkStart w:id="34" w:name="_Toc16938553"/>
      <w:r/>
      <w:bookmarkStart w:id="35" w:name="_Toc513029237"/>
      <w:r>
        <w:rPr>
          <w:rFonts w:hint="eastAsia" w:ascii="仿宋" w:hAnsi="仿宋" w:eastAsia="仿宋"/>
          <w:sz w:val="28"/>
          <w:szCs w:val="28"/>
          <w:highlight w:val="none"/>
        </w:rPr>
        <w:t xml:space="preserve">29.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29.l中标人应当在中标通知书发出之日起三十日内，按照招标文件确定的事项与采购人签订政府采购合同。</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29.2招标文件、中标人的投标文件及招标过程中有关澄清、承诺文件均应作为合同附件。</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30.货物（包含与货物相关的服务）的追加</w:t>
      </w:r>
      <w:r>
        <w:rPr>
          <w:rFonts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sz w:val="28"/>
          <w:szCs w:val="28"/>
          <w:highlight w:val="none"/>
        </w:rPr>
      </w:r>
      <w:r/>
    </w:p>
    <w:p>
      <w:pPr>
        <w:pStyle w:val="876"/>
        <w:jc w:val="left"/>
        <w:spacing w:line="520" w:lineRule="exact"/>
        <w:rPr>
          <w:rFonts w:ascii="仿宋" w:hAnsi="仿宋" w:eastAsia="仿宋"/>
          <w:sz w:val="28"/>
          <w:szCs w:val="28"/>
          <w:highlight w:val="none"/>
        </w:rPr>
      </w:pPr>
      <w:r/>
      <w:bookmarkEnd w:id="33"/>
      <w:r/>
      <w:bookmarkEnd w:id="34"/>
      <w:r/>
      <w:bookmarkEnd w:id="35"/>
      <w:r>
        <w:rPr>
          <w:rFonts w:hint="eastAsia" w:ascii="仿宋" w:hAnsi="仿宋" w:eastAsia="仿宋"/>
          <w:sz w:val="28"/>
          <w:szCs w:val="28"/>
          <w:highlight w:val="none"/>
        </w:rPr>
        <w:t xml:space="preserve">31.政府采购履约资金扶持政策</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中标供应商可凭政府采购合同办理融资贷款，详情请见江苏政府采购网“政采贷”专栏。</w:t>
      </w:r>
      <w:r>
        <w:rPr>
          <w:rFonts w:hint="eastAsia" w:ascii="仿宋" w:hAnsi="仿宋" w:eastAsia="仿宋"/>
          <w:sz w:val="28"/>
          <w:szCs w:val="28"/>
          <w:highlight w:val="none"/>
        </w:rPr>
      </w:r>
      <w:r/>
    </w:p>
    <w:p>
      <w:pPr>
        <w:pStyle w:val="876"/>
        <w:ind w:left="0" w:right="0" w:firstLine="0"/>
        <w:jc w:val="left"/>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32.履约保证金</w:t>
      </w:r>
      <w:r>
        <w:rPr>
          <w:highlight w:val="none"/>
        </w:rPr>
      </w:r>
      <w:r/>
    </w:p>
    <w:p>
      <w:pPr>
        <w:pStyle w:val="876"/>
        <w:ind w:left="0" w:right="0" w:firstLine="560"/>
        <w:jc w:val="left"/>
        <w:spacing w:before="0" w:after="0" w:line="51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1、乙方缴纳中标价的1%作为本合同的履约保证金。</w:t>
      </w:r>
      <w:r>
        <w:rPr>
          <w:rFonts w:ascii="仿宋" w:hAnsi="仿宋" w:eastAsia="仿宋" w:cs="仿宋"/>
          <w:color w:val="000000"/>
          <w:sz w:val="28"/>
          <w:szCs w:val="28"/>
          <w:highlight w:val="none"/>
        </w:rPr>
      </w:r>
      <w:r/>
    </w:p>
    <w:p>
      <w:pPr>
        <w:pStyle w:val="876"/>
        <w:ind w:left="0" w:right="0" w:firstLine="560"/>
        <w:jc w:val="left"/>
        <w:spacing w:before="0" w:after="0" w:line="51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2、乙方提供的履约保证金可以是人民币形式（银行本票、汇票、支票、电汇），或银行保函、担保公司的保证担保或保险公司的保证保险等多种形式。</w:t>
      </w:r>
      <w:r>
        <w:rPr>
          <w:rFonts w:ascii="仿宋" w:hAnsi="仿宋" w:eastAsia="仿宋" w:cs="仿宋"/>
          <w:color w:val="000000"/>
          <w:sz w:val="28"/>
          <w:szCs w:val="28"/>
          <w:highlight w:val="none"/>
        </w:rPr>
      </w:r>
      <w:r/>
    </w:p>
    <w:p>
      <w:pPr>
        <w:pStyle w:val="876"/>
        <w:ind w:left="0" w:right="0" w:firstLine="560"/>
        <w:jc w:val="left"/>
        <w:spacing w:before="0" w:after="0" w:line="519"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3、乙方选取银行保函、担保公司的保证担保或保险公司的保证保险等形式的向采购人缴纳的，如保函（担保、保险等）的约定期到期但乙方履约仍未结束的，乙方须进行续保。</w:t>
      </w:r>
      <w:r>
        <w:rPr>
          <w:rFonts w:ascii="仿宋" w:hAnsi="仿宋" w:eastAsia="仿宋" w:cs="仿宋"/>
          <w:color w:val="000000"/>
          <w:sz w:val="28"/>
          <w:szCs w:val="28"/>
          <w:highlight w:val="none"/>
        </w:rPr>
      </w:r>
      <w:r/>
    </w:p>
    <w:p>
      <w:pPr>
        <w:pStyle w:val="876"/>
        <w:ind w:left="0" w:right="0" w:firstLine="560"/>
        <w:jc w:val="left"/>
        <w:spacing w:before="0" w:after="0" w:line="519" w:lineRule="atLeast"/>
        <w:rPr>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sz w:val="21"/>
          <w:szCs w:val="21"/>
          <w:highlight w:val="none"/>
        </w:rPr>
      </w:r>
      <w:r/>
    </w:p>
    <w:p>
      <w:pPr>
        <w:pStyle w:val="876"/>
        <w:ind w:left="0" w:right="0" w:firstLine="560"/>
        <w:jc w:val="left"/>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5、如乙方未能履行合同规定的义务，甲方有权从履约保证金中取得补偿。</w:t>
      </w:r>
      <w:r>
        <w:rPr>
          <w:highlight w:val="none"/>
        </w:rPr>
      </w:r>
      <w:r/>
    </w:p>
    <w:p>
      <w:pPr>
        <w:pStyle w:val="876"/>
        <w:ind w:left="0" w:right="0" w:firstLine="560"/>
        <w:jc w:val="left"/>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highlight w:val="none"/>
        </w:rPr>
      </w:r>
      <w:r/>
    </w:p>
    <w:p>
      <w:pPr>
        <w:pStyle w:val="876"/>
        <w:ind w:left="0" w:right="0" w:firstLine="560"/>
        <w:jc w:val="left"/>
        <w:spacing w:before="0" w:after="0" w:line="519" w:lineRule="atLeast"/>
        <w:rPr>
          <w:rFonts w:hint="eastAsia" w:ascii="仿宋" w:hAnsi="仿宋" w:eastAsia="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876"/>
        <w:jc w:val="left"/>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.1小微型企业价格扣除</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.2联合体及分包</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87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.2节能产品（本项目不涉及）</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.3环保产品（本项目不涉及）</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76"/>
        <w:ind w:firstLine="560"/>
        <w:jc w:val="left"/>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76"/>
        <w:jc w:val="left"/>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76"/>
        <w:ind w:firstLine="280"/>
        <w:jc w:val="left"/>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884"/>
        <w:ind w:left="0" w:firstLine="560"/>
        <w:jc w:val="left"/>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highlight w:val="none"/>
        </w:rPr>
      </w:r>
      <w:r/>
    </w:p>
    <w:p>
      <w:pPr>
        <w:pStyle w:val="884"/>
        <w:ind w:left="0" w:firstLine="560"/>
        <w:jc w:val="left"/>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84"/>
        <w:ind w:left="0" w:firstLine="560"/>
        <w:jc w:val="left"/>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 履约资金扶持政策</w:t>
      </w:r>
      <w:r>
        <w:rPr>
          <w:rFonts w:hint="eastAsia" w:ascii="仿宋" w:hAnsi="仿宋" w:eastAsia="仿宋"/>
          <w:color w:val="000000"/>
          <w:sz w:val="28"/>
          <w:szCs w:val="28"/>
          <w:highlight w:val="none"/>
        </w:rPr>
      </w:r>
      <w:r/>
    </w:p>
    <w:p>
      <w:pPr>
        <w:pStyle w:val="884"/>
        <w:ind w:left="0" w:firstLine="560"/>
        <w:jc w:val="left"/>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884"/>
        <w:ind w:left="0" w:firstLine="560"/>
        <w:jc w:val="left"/>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highlight w:val="none"/>
        </w:rPr>
      </w:r>
      <w:r/>
    </w:p>
    <w:p>
      <w:pPr>
        <w:pStyle w:val="884"/>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84"/>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一、评委会根据招标文件中规定的评标标准对投标人进行综合评审，最终按综合评审得分由高到低的顺序推荐出1名中标候选人。</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highlight w:val="none"/>
        </w:rPr>
      </w:r>
      <w:r/>
    </w:p>
    <w:p>
      <w:pPr>
        <w:pStyle w:val="876"/>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76"/>
        <w:ind w:firstLine="560"/>
        <w:jc w:val="left"/>
        <w:spacing w:line="520" w:lineRule="exact"/>
        <w:rPr>
          <w:rFonts w:hint="eastAsia" w:ascii="仿宋" w:hAnsi="仿宋" w:eastAsia="仿宋"/>
          <w:sz w:val="28"/>
          <w:highlight w:val="none"/>
        </w:rPr>
      </w:pPr>
      <w:r>
        <w:rPr>
          <w:rFonts w:hint="eastAsia" w:ascii="仿宋" w:hAnsi="仿宋" w:eastAsia="仿宋"/>
          <w:sz w:val="28"/>
          <w:highlight w:val="none"/>
        </w:rPr>
        <w:t xml:space="preserve">三、具体标准:</w:t>
      </w:r>
      <w:r>
        <w:rPr>
          <w:rFonts w:hint="eastAsia" w:ascii="仿宋" w:hAnsi="仿宋" w:eastAsia="仿宋"/>
          <w:sz w:val="28"/>
          <w:highlight w:val="none"/>
        </w:rPr>
      </w:r>
      <w:r/>
    </w:p>
    <w:tbl>
      <w:tblPr>
        <w:tblW w:w="9172"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36"/>
        <w:gridCol w:w="1005"/>
        <w:gridCol w:w="6831"/>
      </w:tblGrid>
      <w:tr>
        <w:trPr>
          <w:trHeight w:val="683"/>
        </w:trPr>
        <w:tc>
          <w:tcPr>
            <w:tcW w:w="1336" w:type="dxa"/>
            <w:vAlign w:val="center"/>
            <w:textDirection w:val="lrTb"/>
            <w:noWrap w:val="false"/>
          </w:tcPr>
          <w:p>
            <w:pPr>
              <w:pStyle w:val="876"/>
              <w:jc w:val="left"/>
              <w:keepLines w:val="0"/>
              <w:keepNext w:val="0"/>
              <w:pageBreakBefore w:val="0"/>
              <w:spacing w:line="560" w:lineRule="exact"/>
              <w:shd w:val="clear" w:color="ffffff" w:fill="ffffff"/>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rPr>
              <w:t xml:space="preserve">评审</w:t>
            </w:r>
            <w:r>
              <w:rPr>
                <w:rFonts w:hint="eastAsia" w:ascii="仿宋" w:hAnsi="仿宋" w:eastAsia="仿宋" w:cs="仿宋"/>
                <w:b w:val="0"/>
                <w:bCs/>
                <w:color w:val="000000"/>
                <w:sz w:val="28"/>
                <w:szCs w:val="28"/>
                <w:highlight w:val="none"/>
                <w:lang w:val="en-US" w:eastAsia="zh-CN"/>
              </w:rPr>
              <w:t xml:space="preserve">项目</w:t>
            </w:r>
            <w:r>
              <w:rPr>
                <w:rFonts w:hint="eastAsia" w:ascii="仿宋" w:hAnsi="仿宋" w:eastAsia="仿宋" w:cs="仿宋"/>
                <w:b w:val="0"/>
                <w:bCs/>
                <w:color w:val="000000"/>
                <w:sz w:val="28"/>
                <w:szCs w:val="28"/>
                <w:highlight w:val="none"/>
                <w:lang w:eastAsia="zh-CN"/>
              </w:rPr>
            </w:r>
            <w:r/>
          </w:p>
        </w:tc>
        <w:tc>
          <w:tcPr>
            <w:tcW w:w="1005" w:type="dxa"/>
            <w:vAlign w:val="center"/>
            <w:textDirection w:val="lrTb"/>
            <w:noWrap w:val="false"/>
          </w:tcPr>
          <w:p>
            <w:pPr>
              <w:pStyle w:val="876"/>
              <w:jc w:val="left"/>
              <w:keepLines w:val="0"/>
              <w:keepNext w:val="0"/>
              <w:pageBreakBefore w:val="0"/>
              <w:spacing w:line="56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分值</w:t>
            </w:r>
            <w:r>
              <w:rPr>
                <w:rFonts w:hint="eastAsia" w:ascii="仿宋" w:hAnsi="仿宋" w:eastAsia="仿宋" w:cs="仿宋"/>
                <w:b w:val="0"/>
                <w:bCs/>
                <w:color w:val="000000"/>
                <w:sz w:val="28"/>
                <w:szCs w:val="28"/>
                <w:highlight w:val="none"/>
                <w:lang w:val="en-US" w:eastAsia="zh-CN"/>
              </w:rPr>
            </w:r>
            <w:r/>
          </w:p>
        </w:tc>
        <w:tc>
          <w:tcPr>
            <w:tcW w:w="6831" w:type="dxa"/>
            <w:vAlign w:val="center"/>
            <w:textDirection w:val="lrTb"/>
            <w:noWrap w:val="false"/>
          </w:tcPr>
          <w:p>
            <w:pPr>
              <w:pStyle w:val="876"/>
              <w:ind w:firstLine="238"/>
              <w:jc w:val="left"/>
              <w:keepLines w:val="0"/>
              <w:keepNext w:val="0"/>
              <w:pageBreakBefore w:val="0"/>
              <w:spacing w:line="56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评审标准</w:t>
            </w:r>
            <w:r>
              <w:rPr>
                <w:rFonts w:hint="eastAsia" w:ascii="仿宋" w:hAnsi="仿宋" w:eastAsia="仿宋" w:cs="仿宋"/>
                <w:b w:val="0"/>
                <w:bCs/>
                <w:color w:val="000000"/>
                <w:sz w:val="28"/>
                <w:szCs w:val="28"/>
                <w:highlight w:val="none"/>
                <w:lang w:val="en-US" w:eastAsia="zh-CN"/>
              </w:rPr>
            </w:r>
            <w:r/>
          </w:p>
        </w:tc>
      </w:tr>
      <w:tr>
        <w:trPr>
          <w:trHeight w:val="1898"/>
        </w:trPr>
        <w:tc>
          <w:tcPr>
            <w:tcW w:w="1336" w:type="dxa"/>
            <w:vAlign w:val="center"/>
            <w:textDirection w:val="lrTb"/>
            <w:noWrap w:val="false"/>
          </w:tcPr>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投标报价</w:t>
            </w:r>
            <w:r>
              <w:rPr>
                <w:rFonts w:hint="eastAsia" w:ascii="仿宋" w:hAnsi="仿宋" w:eastAsia="仿宋" w:cs="仿宋"/>
                <w:b w:val="0"/>
                <w:bCs/>
                <w:color w:val="000000"/>
                <w:sz w:val="28"/>
                <w:szCs w:val="28"/>
                <w:highlight w:val="none"/>
                <w:lang w:val="en-US" w:eastAsia="zh-CN"/>
              </w:rPr>
            </w:r>
            <w:r/>
          </w:p>
        </w:tc>
        <w:tc>
          <w:tcPr>
            <w:tcW w:w="1005" w:type="dxa"/>
            <w:vAlign w:val="center"/>
            <w:textDirection w:val="lrTb"/>
            <w:noWrap w:val="false"/>
          </w:tcPr>
          <w:p>
            <w:pPr>
              <w:pStyle w:val="876"/>
              <w:ind w:firstLine="238"/>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30分</w:t>
            </w:r>
            <w:r>
              <w:rPr>
                <w:rFonts w:hint="eastAsia" w:ascii="仿宋" w:hAnsi="仿宋" w:eastAsia="仿宋" w:cs="仿宋"/>
                <w:b w:val="0"/>
                <w:bCs/>
                <w:color w:val="000000"/>
                <w:sz w:val="28"/>
                <w:szCs w:val="28"/>
                <w:highlight w:val="none"/>
              </w:rPr>
            </w:r>
            <w:r/>
          </w:p>
          <w:p>
            <w:pPr>
              <w:pStyle w:val="876"/>
              <w:ind w:firstLine="238"/>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tc>
        <w:tc>
          <w:tcPr>
            <w:tcW w:w="6831" w:type="dxa"/>
            <w:vAlign w:val="center"/>
            <w:textDirection w:val="lrTb"/>
            <w:noWrap w:val="false"/>
          </w:tcPr>
          <w:p>
            <w:pPr>
              <w:pStyle w:val="876"/>
              <w:jc w:val="left"/>
              <w:keepLines w:val="0"/>
              <w:keepNext w:val="0"/>
              <w:pageBreakBefore w:val="0"/>
              <w:spacing w:line="44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价格分采用低价优先法计算，即满足招标文件要求且报价最低的投标人报价为评标基准价，其价格分为满分30分，其它投标人的价格分统一按照以下公式计算：投标报价得分=(评标基准价/该投标人的投标报价)×30分。（小数点保留两位）</w:t>
            </w:r>
            <w:r>
              <w:rPr>
                <w:rFonts w:hint="eastAsia" w:ascii="仿宋" w:hAnsi="仿宋" w:eastAsia="仿宋" w:cs="仿宋"/>
                <w:b w:val="0"/>
                <w:bCs/>
                <w:color w:val="000000"/>
                <w:sz w:val="28"/>
                <w:szCs w:val="28"/>
                <w:highlight w:val="none"/>
              </w:rPr>
            </w:r>
            <w:r/>
          </w:p>
        </w:tc>
      </w:tr>
      <w:tr>
        <w:trPr>
          <w:trHeight w:val="608"/>
        </w:trPr>
        <w:tc>
          <w:tcPr>
            <w:tcW w:w="1336" w:type="dxa"/>
            <w:vAlign w:val="center"/>
            <w:textDirection w:val="lrTb"/>
            <w:noWrap w:val="false"/>
          </w:tcPr>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技术部分</w:t>
            </w:r>
            <w:r>
              <w:rPr>
                <w:rFonts w:hint="eastAsia" w:ascii="仿宋" w:hAnsi="仿宋" w:eastAsia="仿宋" w:cs="仿宋"/>
                <w:b w:val="0"/>
                <w:bCs/>
                <w:color w:val="000000"/>
                <w:sz w:val="28"/>
                <w:szCs w:val="28"/>
                <w:highlight w:val="none"/>
                <w:lang w:val="en-US" w:eastAsia="zh-CN"/>
              </w:rPr>
            </w:r>
            <w:r/>
          </w:p>
        </w:tc>
        <w:tc>
          <w:tcPr>
            <w:tcW w:w="1005" w:type="dxa"/>
            <w:vAlign w:val="center"/>
            <w:textDirection w:val="lrTb"/>
            <w:noWrap w:val="false"/>
          </w:tcPr>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40</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tc>
        <w:tc>
          <w:tcPr>
            <w:tcW w:w="6831" w:type="dxa"/>
            <w:vAlign w:val="center"/>
            <w:textDirection w:val="lrTb"/>
            <w:noWrap w:val="false"/>
          </w:tcPr>
          <w:p>
            <w:pPr>
              <w:pStyle w:val="876"/>
              <w:jc w:val="left"/>
              <w:keepLines w:val="0"/>
              <w:keepNext w:val="0"/>
              <w:pageBreakBefore w:val="0"/>
              <w:spacing w:line="440" w:lineRule="exact"/>
              <w:shd w:val="clear" w:color="ffffff" w:fill="ffffff"/>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完全满足或优于招标文件技术参数要求的，得</w:t>
            </w:r>
            <w:r>
              <w:rPr>
                <w:rFonts w:hint="eastAsia" w:ascii="仿宋" w:hAnsi="仿宋" w:eastAsia="仿宋" w:cs="仿宋"/>
                <w:b w:val="0"/>
                <w:bCs/>
                <w:color w:val="000000"/>
                <w:sz w:val="28"/>
                <w:szCs w:val="28"/>
                <w:highlight w:val="none"/>
                <w:lang w:val="en-US" w:eastAsia="zh-CN"/>
              </w:rPr>
              <w:t xml:space="preserve">40</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技术参数中加“▲”标志的为重要响应指标，每一项重要响应指标不满足或负偏离扣</w:t>
            </w: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eastAsia="zh-CN"/>
              </w:rPr>
            </w:r>
            <w:r/>
          </w:p>
          <w:p>
            <w:pPr>
              <w:pStyle w:val="876"/>
              <w:jc w:val="left"/>
              <w:keepLines w:val="0"/>
              <w:keepNext w:val="0"/>
              <w:pageBreakBefore w:val="0"/>
              <w:spacing w:line="44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每一项非“▲”指标不满足或负偏离扣</w:t>
            </w:r>
            <w:r>
              <w:rPr>
                <w:rFonts w:hint="eastAsia" w:ascii="仿宋" w:hAnsi="仿宋" w:eastAsia="仿宋" w:cs="仿宋"/>
                <w:b w:val="0"/>
                <w:bCs/>
                <w:color w:val="000000"/>
                <w:sz w:val="28"/>
                <w:szCs w:val="28"/>
                <w:highlight w:val="none"/>
                <w:lang w:val="en-US" w:eastAsia="zh-CN"/>
              </w:rPr>
              <w:t xml:space="preserve">0.25</w:t>
            </w:r>
            <w:r>
              <w:rPr>
                <w:rFonts w:hint="eastAsia" w:ascii="仿宋" w:hAnsi="仿宋" w:eastAsia="仿宋" w:cs="仿宋"/>
                <w:b w:val="0"/>
                <w:bCs/>
                <w:color w:val="000000"/>
                <w:sz w:val="28"/>
                <w:szCs w:val="28"/>
                <w:highlight w:val="none"/>
              </w:rPr>
              <w:t xml:space="preserve">分，扣完为止。</w:t>
            </w:r>
            <w:r>
              <w:rPr>
                <w:rFonts w:hint="eastAsia" w:ascii="仿宋" w:hAnsi="仿宋" w:eastAsia="仿宋" w:cs="仿宋"/>
                <w:b w:val="0"/>
                <w:bCs/>
                <w:color w:val="000000"/>
                <w:sz w:val="28"/>
                <w:szCs w:val="28"/>
                <w:highlight w:val="none"/>
              </w:rPr>
            </w:r>
            <w:r/>
          </w:p>
          <w:p>
            <w:pPr>
              <w:pStyle w:val="876"/>
              <w:jc w:val="left"/>
              <w:keepLines w:val="0"/>
              <w:keepNext w:val="0"/>
              <w:pageBreakBefore w:val="0"/>
              <w:spacing w:line="44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（“▲”指标需按采购需求要求提供</w:t>
            </w:r>
            <w:r>
              <w:rPr>
                <w:rFonts w:hint="eastAsia" w:ascii="仿宋" w:hAnsi="仿宋" w:eastAsia="仿宋" w:cs="仿宋"/>
                <w:b w:val="0"/>
                <w:bCs/>
                <w:color w:val="000000"/>
                <w:sz w:val="28"/>
                <w:szCs w:val="28"/>
                <w:highlight w:val="none"/>
                <w:lang w:eastAsia="zh-CN"/>
              </w:rPr>
              <w:t xml:space="preserve">相关证明材料</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如果采购需求中未提及</w:t>
            </w:r>
            <w:r>
              <w:rPr>
                <w:rFonts w:hint="eastAsia" w:ascii="仿宋" w:hAnsi="仿宋" w:eastAsia="仿宋" w:cs="仿宋"/>
                <w:b w:val="0"/>
                <w:bCs/>
                <w:color w:val="000000"/>
                <w:sz w:val="28"/>
                <w:szCs w:val="28"/>
                <w:highlight w:val="none"/>
                <w:lang w:val="en-US" w:eastAsia="zh-CN"/>
              </w:rPr>
              <w:t xml:space="preserve">具体证明材料</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lang w:val="en-US" w:eastAsia="zh-CN"/>
              </w:rPr>
              <w:t xml:space="preserve">则</w:t>
            </w:r>
            <w:r>
              <w:rPr>
                <w:rFonts w:hint="eastAsia" w:ascii="仿宋" w:hAnsi="仿宋" w:eastAsia="仿宋" w:cs="仿宋"/>
                <w:b w:val="0"/>
                <w:bCs/>
                <w:color w:val="000000"/>
                <w:sz w:val="28"/>
                <w:szCs w:val="28"/>
                <w:highlight w:val="none"/>
              </w:rPr>
              <w:t xml:space="preserve">提供产品技术白皮书或彩页或手册或设备检测报告等原件扫描</w:t>
            </w:r>
            <w:r>
              <w:rPr>
                <w:rFonts w:hint="eastAsia" w:ascii="仿宋" w:hAnsi="仿宋" w:eastAsia="仿宋" w:cs="仿宋"/>
                <w:b w:val="0"/>
                <w:bCs/>
                <w:color w:val="000000"/>
                <w:sz w:val="28"/>
                <w:szCs w:val="28"/>
                <w:highlight w:val="none"/>
                <w:lang w:val="en-US" w:eastAsia="zh-CN"/>
              </w:rPr>
              <w:t xml:space="preserve">加盖制造商公章</w:t>
            </w:r>
            <w:r>
              <w:rPr>
                <w:rFonts w:hint="eastAsia" w:ascii="仿宋" w:hAnsi="仿宋" w:eastAsia="仿宋" w:cs="仿宋"/>
                <w:b w:val="0"/>
                <w:bCs/>
                <w:color w:val="000000"/>
                <w:sz w:val="28"/>
                <w:szCs w:val="28"/>
                <w:highlight w:val="none"/>
              </w:rPr>
              <w:t xml:space="preserve">上传</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非“▲”指标以技术偏离表为准</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rPr>
            </w:r>
            <w:r/>
          </w:p>
        </w:tc>
      </w:tr>
      <w:tr>
        <w:trPr>
          <w:trHeight w:val="3815"/>
        </w:trPr>
        <w:tc>
          <w:tcPr>
            <w:tcW w:w="1336" w:type="dxa"/>
            <w:vAlign w:val="center"/>
            <w:vMerge w:val="restart"/>
            <w:textDirection w:val="lrTb"/>
            <w:noWrap w:val="false"/>
          </w:tcPr>
          <w:p>
            <w:pPr>
              <w:pStyle w:val="968"/>
              <w:ind w:left="0" w:firstLine="238"/>
              <w:jc w:val="left"/>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rPr>
              <w:t xml:space="preserve">方案</w:t>
            </w:r>
            <w:r>
              <w:rPr>
                <w:rFonts w:hint="eastAsia" w:ascii="仿宋" w:hAnsi="仿宋" w:eastAsia="仿宋" w:cs="仿宋"/>
                <w:b w:val="0"/>
                <w:bCs/>
                <w:color w:val="000000"/>
                <w:sz w:val="28"/>
                <w:szCs w:val="28"/>
                <w:highlight w:val="none"/>
                <w:lang w:val="en-US" w:eastAsia="zh-CN"/>
              </w:rPr>
              <w:t xml:space="preserve">部分</w:t>
            </w:r>
            <w:r>
              <w:rPr>
                <w:rFonts w:hint="eastAsia" w:ascii="仿宋" w:hAnsi="仿宋" w:eastAsia="仿宋" w:cs="仿宋"/>
                <w:b w:val="0"/>
                <w:bCs/>
                <w:color w:val="000000"/>
                <w:sz w:val="28"/>
                <w:szCs w:val="28"/>
                <w:highlight w:val="none"/>
                <w:lang w:val="en-US" w:eastAsia="zh-CN"/>
              </w:rPr>
            </w:r>
            <w:r/>
          </w:p>
          <w:p>
            <w:pPr>
              <w:pStyle w:val="968"/>
              <w:ind w:left="0" w:firstLine="0"/>
              <w:jc w:val="left"/>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(10</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lang w:val="en-US" w:eastAsia="zh-CN"/>
              </w:rPr>
            </w:r>
            <w:r/>
          </w:p>
          <w:p>
            <w:pPr>
              <w:pStyle w:val="968"/>
              <w:ind w:firstLine="238"/>
              <w:jc w:val="left"/>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968"/>
              <w:ind w:firstLine="238"/>
              <w:jc w:val="left"/>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968"/>
              <w:ind w:firstLine="238"/>
              <w:jc w:val="left"/>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968"/>
              <w:ind w:firstLine="238"/>
              <w:jc w:val="left"/>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968"/>
              <w:ind w:firstLine="238"/>
              <w:jc w:val="left"/>
              <w:keepLines w:val="0"/>
              <w:keepNext w:val="0"/>
              <w:pageBreakBefore w:val="0"/>
              <w:spacing w:line="560" w:lineRule="exact"/>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p>
            <w:pPr>
              <w:pStyle w:val="876"/>
              <w:ind w:firstLine="238"/>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r>
            <w:r/>
          </w:p>
          <w:p>
            <w:pPr>
              <w:pStyle w:val="968"/>
              <w:ind w:firstLine="238"/>
              <w:jc w:val="left"/>
              <w:keepLines w:val="0"/>
              <w:keepNext w:val="0"/>
              <w:pageBreakBefore w:val="0"/>
              <w:spacing w:line="56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876"/>
              <w:ind w:firstLine="238"/>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tc>
        <w:tc>
          <w:tcPr>
            <w:tcW w:w="1005" w:type="dxa"/>
            <w:vAlign w:val="center"/>
            <w:textDirection w:val="lrTb"/>
            <w:noWrap w:val="false"/>
          </w:tcPr>
          <w:p>
            <w:pPr>
              <w:pStyle w:val="876"/>
              <w:ind w:firstLine="238"/>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876"/>
              <w:ind w:firstLine="238"/>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tc>
        <w:tc>
          <w:tcPr>
            <w:tcW w:w="6831" w:type="dxa"/>
            <w:vAlign w:val="center"/>
            <w:textDirection w:val="lrTb"/>
            <w:noWrap w:val="false"/>
          </w:tcPr>
          <w:p>
            <w:pPr>
              <w:pStyle w:val="876"/>
              <w:jc w:val="left"/>
              <w:keepLines w:val="0"/>
              <w:keepNext w:val="0"/>
              <w:pageBreakBefore w:val="0"/>
              <w:spacing w:line="400" w:lineRule="exact"/>
              <w:shd w:val="clear" w:color="ffffff" w:fill="ffffff"/>
              <w:widowControl w:val="off"/>
              <w:rPr>
                <w:rFonts w:hint="eastAsia" w:ascii="仿宋" w:hAnsi="仿宋" w:eastAsia="仿宋" w:cs="仿宋"/>
                <w:sz w:val="28"/>
                <w:szCs w:val="28"/>
                <w:highlight w:val="none"/>
              </w:rPr>
            </w:pPr>
            <w:r>
              <w:rPr>
                <w:rFonts w:hint="eastAsia" w:ascii="仿宋" w:hAnsi="仿宋" w:eastAsia="仿宋" w:cs="仿宋"/>
                <w:b/>
                <w:bCs w:val="0"/>
                <w:color w:val="000000"/>
                <w:sz w:val="28"/>
                <w:szCs w:val="28"/>
                <w:highlight w:val="none"/>
              </w:rPr>
              <w:t xml:space="preserve">配送及调试</w:t>
            </w:r>
            <w:r>
              <w:rPr>
                <w:rFonts w:hint="eastAsia" w:ascii="仿宋" w:hAnsi="仿宋" w:eastAsia="仿宋" w:cs="仿宋"/>
                <w:b/>
                <w:bCs w:val="0"/>
                <w:color w:val="000000"/>
                <w:sz w:val="28"/>
                <w:szCs w:val="28"/>
                <w:highlight w:val="none"/>
                <w:lang w:eastAsia="zh-CN"/>
              </w:rPr>
              <w:t xml:space="preserve">验收</w:t>
            </w:r>
            <w:r>
              <w:rPr>
                <w:rFonts w:hint="eastAsia" w:ascii="仿宋" w:hAnsi="仿宋" w:eastAsia="仿宋" w:cs="仿宋"/>
                <w:b/>
                <w:bCs w:val="0"/>
                <w:color w:val="000000"/>
                <w:sz w:val="28"/>
                <w:szCs w:val="28"/>
                <w:highlight w:val="none"/>
              </w:rPr>
              <w:t xml:space="preserve">方案</w:t>
            </w: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应</w:t>
            </w:r>
            <w:r>
              <w:rPr>
                <w:rFonts w:hint="eastAsia" w:ascii="仿宋" w:hAnsi="仿宋" w:eastAsia="仿宋" w:cs="仿宋"/>
                <w:sz w:val="28"/>
                <w:szCs w:val="28"/>
                <w:highlight w:val="none"/>
              </w:rPr>
              <w:t xml:space="preserve">提供系统</w:t>
            </w:r>
            <w:r>
              <w:rPr>
                <w:rFonts w:hint="eastAsia" w:ascii="仿宋" w:hAnsi="仿宋" w:eastAsia="仿宋" w:cs="仿宋"/>
                <w:sz w:val="28"/>
                <w:szCs w:val="28"/>
                <w:highlight w:val="none"/>
                <w:lang w:eastAsia="zh-CN"/>
              </w:rPr>
              <w:t xml:space="preserve">交付、</w:t>
            </w:r>
            <w:r>
              <w:rPr>
                <w:rFonts w:hint="eastAsia" w:ascii="仿宋" w:hAnsi="仿宋" w:eastAsia="仿宋" w:cs="仿宋"/>
                <w:sz w:val="28"/>
                <w:szCs w:val="28"/>
                <w:highlight w:val="none"/>
              </w:rPr>
              <w:t xml:space="preserve">安装、调试</w:t>
            </w:r>
            <w:r>
              <w:rPr>
                <w:rFonts w:hint="eastAsia" w:ascii="仿宋" w:hAnsi="仿宋" w:eastAsia="仿宋" w:cs="仿宋"/>
                <w:sz w:val="28"/>
                <w:szCs w:val="28"/>
                <w:highlight w:val="none"/>
                <w:lang w:eastAsia="zh-CN"/>
              </w:rPr>
              <w:t xml:space="preserve">及验收</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lang w:eastAsia="zh-CN"/>
              </w:rPr>
              <w:t xml:space="preserve">根据</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rPr>
              <w:t xml:space="preserve">全面性、合理性</w:t>
            </w:r>
            <w:r>
              <w:rPr>
                <w:rFonts w:hint="eastAsia" w:ascii="仿宋" w:hAnsi="仿宋" w:eastAsia="仿宋" w:cs="仿宋"/>
                <w:sz w:val="28"/>
                <w:szCs w:val="28"/>
                <w:highlight w:val="none"/>
                <w:lang w:eastAsia="zh-CN"/>
              </w:rPr>
              <w:t xml:space="preserve">等进行评价</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方案全面详实，针对性强，切实可行,优于项目需求的得</w:t>
            </w:r>
            <w:r>
              <w:rPr>
                <w:rFonts w:hint="eastAsia" w:ascii="仿宋" w:hAnsi="仿宋" w:eastAsia="仿宋" w:cs="仿宋"/>
                <w:b w:val="0"/>
                <w:bCs/>
                <w:color w:val="000000"/>
                <w:sz w:val="28"/>
                <w:szCs w:val="28"/>
                <w:highlight w:val="none"/>
                <w:lang w:val="en-US" w:eastAsia="zh-CN"/>
              </w:rPr>
              <w:t xml:space="preserve">4-5</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方案较全面，针对性较强，较切实可行，满足项目需求的得</w:t>
            </w:r>
            <w:r>
              <w:rPr>
                <w:rFonts w:hint="eastAsia" w:ascii="仿宋" w:hAnsi="仿宋" w:eastAsia="仿宋" w:cs="仿宋"/>
                <w:b w:val="0"/>
                <w:bCs/>
                <w:color w:val="000000"/>
                <w:sz w:val="28"/>
                <w:szCs w:val="28"/>
                <w:highlight w:val="none"/>
                <w:lang w:val="en-US" w:eastAsia="zh-CN"/>
              </w:rPr>
              <w:t xml:space="preserve">3-2</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p>
            <w:pPr>
              <w:pStyle w:val="876"/>
              <w:jc w:val="left"/>
              <w:keepLines w:val="0"/>
              <w:keepNext w:val="0"/>
              <w:pageBreakBefore w:val="0"/>
              <w:spacing w:line="4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方案内容基本全面、基本科学合理、基本可行的，得 </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76"/>
              <w:jc w:val="left"/>
              <w:keepLines w:val="0"/>
              <w:keepNext w:val="0"/>
              <w:pageBreakBefore w:val="0"/>
              <w:spacing w:line="400" w:lineRule="exact"/>
              <w:shd w:val="clear" w:color="ffffff" w:fill="ffffff"/>
              <w:widowControl w:val="off"/>
              <w:rPr>
                <w:rFonts w:hint="eastAsia"/>
                <w:highlight w:val="none"/>
              </w:rPr>
            </w:pPr>
            <w:r>
              <w:rPr>
                <w:rFonts w:hint="eastAsia" w:ascii="仿宋" w:hAnsi="仿宋" w:eastAsia="仿宋" w:cs="仿宋"/>
                <w:b w:val="0"/>
                <w:bCs/>
                <w:color w:val="000000"/>
                <w:sz w:val="28"/>
                <w:szCs w:val="28"/>
                <w:highlight w:val="none"/>
              </w:rPr>
              <w:t xml:space="preserve">方案不全面，针对性不强，可行性欠缺，不符合项目需求</w:t>
            </w:r>
            <w:r>
              <w:rPr>
                <w:rFonts w:hint="eastAsia" w:ascii="仿宋" w:hAnsi="仿宋" w:eastAsia="仿宋" w:cs="仿宋"/>
                <w:b w:val="0"/>
                <w:bCs/>
                <w:color w:val="000000"/>
                <w:sz w:val="28"/>
                <w:szCs w:val="28"/>
                <w:highlight w:val="none"/>
                <w:lang w:eastAsia="zh-CN"/>
              </w:rPr>
              <w:t xml:space="preserve">或未提供</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lang w:eastAsia="zh-CN"/>
              </w:rPr>
              <w:t xml:space="preserve">不</w:t>
            </w:r>
            <w:r>
              <w:rPr>
                <w:rFonts w:hint="eastAsia" w:ascii="仿宋" w:hAnsi="仿宋" w:eastAsia="仿宋" w:cs="仿宋"/>
                <w:b w:val="0"/>
                <w:bCs/>
                <w:color w:val="000000"/>
                <w:sz w:val="28"/>
                <w:szCs w:val="28"/>
                <w:highlight w:val="none"/>
              </w:rPr>
              <w:t xml:space="preserve">得分。</w:t>
            </w:r>
            <w:r>
              <w:rPr>
                <w:rFonts w:hint="eastAsia"/>
                <w:highlight w:val="none"/>
              </w:rPr>
            </w:r>
            <w:r/>
          </w:p>
        </w:tc>
      </w:tr>
      <w:tr>
        <w:trPr>
          <w:trHeight w:val="3755"/>
        </w:trPr>
        <w:tc>
          <w:tcPr>
            <w:tcW w:w="1336" w:type="dxa"/>
            <w:vAlign w:val="center"/>
            <w:vMerge w:val="continue"/>
            <w:textDirection w:val="lrTb"/>
            <w:noWrap w:val="false"/>
          </w:tcPr>
          <w:p>
            <w:pPr>
              <w:pStyle w:val="876"/>
              <w:ind w:firstLine="238"/>
              <w:jc w:val="center"/>
              <w:keepLines w:val="0"/>
              <w:keepNext w:val="0"/>
              <w:pageBreakBefore w:val="0"/>
              <w:spacing w:line="560" w:lineRule="exact"/>
              <w:shd w:val="clear" w:color="ffffff" w:fill="ffff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c>
          <w:tcPr>
            <w:tcW w:w="1005" w:type="dxa"/>
            <w:vAlign w:val="center"/>
            <w:textDirection w:val="lrTb"/>
            <w:noWrap w:val="false"/>
          </w:tcPr>
          <w:p>
            <w:pPr>
              <w:pStyle w:val="876"/>
              <w:ind w:firstLine="238"/>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tc>
        <w:tc>
          <w:tcPr>
            <w:tcW w:w="6831" w:type="dxa"/>
            <w:vAlign w:val="center"/>
            <w:textDirection w:val="lrTb"/>
            <w:noWrap w:val="false"/>
          </w:tcPr>
          <w:p>
            <w:pPr>
              <w:pStyle w:val="876"/>
              <w:jc w:val="left"/>
              <w:keepLines w:val="0"/>
              <w:keepNext w:val="0"/>
              <w:pageBreakBefore w:val="0"/>
              <w:spacing w:line="400" w:lineRule="exact"/>
              <w:widowControl w:val="off"/>
              <w:rPr>
                <w:rFonts w:hint="eastAsia" w:ascii="仿宋" w:hAnsi="仿宋" w:eastAsia="仿宋"/>
                <w:sz w:val="28"/>
                <w:szCs w:val="28"/>
                <w:highlight w:val="none"/>
                <w:lang w:eastAsia="zh-CN"/>
              </w:rPr>
            </w:pPr>
            <w:r>
              <w:rPr>
                <w:rFonts w:hint="eastAsia" w:ascii="仿宋" w:hAnsi="仿宋" w:eastAsia="仿宋" w:cs="仿宋"/>
                <w:b/>
                <w:bCs w:val="0"/>
                <w:color w:val="000000"/>
                <w:sz w:val="28"/>
                <w:szCs w:val="28"/>
                <w:highlight w:val="none"/>
                <w:lang w:eastAsia="zh-CN"/>
              </w:rPr>
              <w:t xml:space="preserve">技术</w:t>
            </w:r>
            <w:r>
              <w:rPr>
                <w:rFonts w:hint="eastAsia" w:ascii="仿宋" w:hAnsi="仿宋" w:eastAsia="仿宋" w:cs="仿宋"/>
                <w:b/>
                <w:bCs w:val="0"/>
                <w:color w:val="000000"/>
                <w:sz w:val="28"/>
                <w:szCs w:val="28"/>
                <w:highlight w:val="none"/>
              </w:rPr>
              <w:t xml:space="preserve">培训方案</w:t>
            </w: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sz w:val="28"/>
                <w:szCs w:val="28"/>
                <w:highlight w:val="none"/>
              </w:rPr>
              <w:t xml:space="preserve">投标人提供具体详细的技术培训方案，根据投标人提供的培训方案完整性</w:t>
            </w:r>
            <w:r>
              <w:rPr>
                <w:rFonts w:hint="eastAsia" w:ascii="仿宋" w:hAnsi="仿宋" w:eastAsia="仿宋"/>
                <w:sz w:val="28"/>
                <w:szCs w:val="28"/>
                <w:highlight w:val="none"/>
                <w:lang w:eastAsia="zh-CN"/>
              </w:rPr>
              <w:t xml:space="preserve">、可操作性等</w:t>
            </w:r>
            <w:r>
              <w:rPr>
                <w:rFonts w:hint="eastAsia" w:ascii="仿宋" w:hAnsi="仿宋" w:eastAsia="仿宋"/>
                <w:sz w:val="28"/>
                <w:szCs w:val="28"/>
                <w:highlight w:val="none"/>
              </w:rPr>
              <w:t xml:space="preserve">进行综合评审</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方案全面详实，针对性强，切实可行,优于项目需求的得</w:t>
            </w:r>
            <w:r>
              <w:rPr>
                <w:rFonts w:hint="eastAsia" w:ascii="仿宋" w:hAnsi="仿宋" w:eastAsia="仿宋" w:cs="仿宋"/>
                <w:b w:val="0"/>
                <w:bCs/>
                <w:color w:val="000000"/>
                <w:sz w:val="28"/>
                <w:szCs w:val="28"/>
                <w:highlight w:val="none"/>
                <w:lang w:val="en-US" w:eastAsia="zh-CN"/>
              </w:rPr>
              <w:t xml:space="preserve">4-5</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方案较全面，针对性较强，较切实可行，满足项目需求的得</w:t>
            </w:r>
            <w:r>
              <w:rPr>
                <w:rFonts w:hint="eastAsia" w:ascii="仿宋" w:hAnsi="仿宋" w:eastAsia="仿宋" w:cs="仿宋"/>
                <w:b w:val="0"/>
                <w:bCs/>
                <w:color w:val="000000"/>
                <w:sz w:val="28"/>
                <w:szCs w:val="28"/>
                <w:highlight w:val="none"/>
                <w:lang w:val="en-US" w:eastAsia="zh-CN"/>
              </w:rPr>
              <w:t xml:space="preserve">3-2</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p>
            <w:pPr>
              <w:pStyle w:val="876"/>
              <w:jc w:val="left"/>
              <w:keepLines w:val="0"/>
              <w:keepNext w:val="0"/>
              <w:pageBreakBefore w:val="0"/>
              <w:spacing w:line="4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方案内容基本全面、基本科学合理、基本可行的，得 </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方案不全面，针对性不强，可行性欠缺，不符合项目需求</w:t>
            </w:r>
            <w:r>
              <w:rPr>
                <w:rFonts w:hint="eastAsia" w:ascii="仿宋" w:hAnsi="仿宋" w:eastAsia="仿宋" w:cs="仿宋"/>
                <w:b w:val="0"/>
                <w:bCs/>
                <w:color w:val="000000"/>
                <w:sz w:val="28"/>
                <w:szCs w:val="28"/>
                <w:highlight w:val="none"/>
                <w:lang w:eastAsia="zh-CN"/>
              </w:rPr>
              <w:t xml:space="preserve">未提供</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lang w:eastAsia="zh-CN"/>
              </w:rPr>
              <w:t xml:space="preserve">不</w:t>
            </w:r>
            <w:r>
              <w:rPr>
                <w:rFonts w:hint="eastAsia" w:ascii="仿宋" w:hAnsi="仿宋" w:eastAsia="仿宋" w:cs="仿宋"/>
                <w:b w:val="0"/>
                <w:bCs/>
                <w:color w:val="000000"/>
                <w:sz w:val="28"/>
                <w:szCs w:val="28"/>
                <w:highlight w:val="none"/>
              </w:rPr>
              <w:t xml:space="preserve">得分。</w:t>
            </w:r>
            <w:r>
              <w:rPr>
                <w:rFonts w:hint="eastAsia" w:ascii="仿宋" w:hAnsi="仿宋" w:eastAsia="仿宋" w:cs="仿宋"/>
                <w:b w:val="0"/>
                <w:bCs/>
                <w:color w:val="000000"/>
                <w:sz w:val="28"/>
                <w:szCs w:val="28"/>
                <w:highlight w:val="none"/>
              </w:rPr>
            </w:r>
            <w:r/>
          </w:p>
        </w:tc>
      </w:tr>
      <w:tr>
        <w:trPr>
          <w:trHeight w:val="1691"/>
        </w:trPr>
        <w:tc>
          <w:tcPr>
            <w:tcW w:w="1336" w:type="dxa"/>
            <w:vAlign w:val="center"/>
            <w:vMerge w:val="restart"/>
            <w:textDirection w:val="lrTb"/>
            <w:noWrap w:val="false"/>
          </w:tcPr>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rPr>
              <w:t xml:space="preserve">商务部分</w:t>
            </w:r>
            <w:r>
              <w:rPr>
                <w:rFonts w:hint="eastAsia" w:ascii="仿宋" w:hAnsi="仿宋" w:eastAsia="仿宋" w:cs="仿宋"/>
                <w:b w:val="0"/>
                <w:bCs/>
                <w:color w:val="000000"/>
                <w:sz w:val="28"/>
                <w:szCs w:val="28"/>
                <w:highlight w:val="none"/>
                <w:lang w:val="en-US" w:eastAsia="zh-CN"/>
              </w:rPr>
              <w:t xml:space="preserve">(20</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lang w:val="en-US" w:eastAsia="zh-CN"/>
              </w:rPr>
            </w:r>
            <w:r/>
          </w:p>
        </w:tc>
        <w:tc>
          <w:tcPr>
            <w:tcW w:w="1005" w:type="dxa"/>
            <w:vAlign w:val="center"/>
            <w:textDirection w:val="lrTb"/>
            <w:noWrap w:val="false"/>
          </w:tcPr>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6分</w:t>
            </w:r>
            <w:r>
              <w:rPr>
                <w:rFonts w:hint="eastAsia" w:ascii="仿宋" w:hAnsi="仿宋" w:eastAsia="仿宋" w:cs="仿宋"/>
                <w:b w:val="0"/>
                <w:bCs/>
                <w:color w:val="000000"/>
                <w:sz w:val="28"/>
                <w:szCs w:val="28"/>
                <w:highlight w:val="none"/>
                <w:lang w:val="en-US" w:eastAsia="zh-CN"/>
              </w:rPr>
            </w:r>
            <w:r/>
          </w:p>
        </w:tc>
        <w:tc>
          <w:tcPr>
            <w:tcW w:w="6831" w:type="dxa"/>
            <w:vAlign w:val="center"/>
            <w:textDirection w:val="lrTb"/>
            <w:noWrap w:val="false"/>
          </w:tcPr>
          <w:p>
            <w:pPr>
              <w:pStyle w:val="876"/>
              <w:jc w:val="left"/>
              <w:keepLines w:val="0"/>
              <w:keepNext w:val="0"/>
              <w:pageBreakBefore w:val="0"/>
              <w:spacing w:line="400" w:lineRule="exact"/>
              <w:shd w:val="clear" w:color="ffffff" w:fill="ffffff"/>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rPr>
              <w:t xml:space="preserve">业绩</w:t>
            </w: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cs="仿宋"/>
                <w:b/>
                <w:bCs w:val="0"/>
                <w:color w:val="000000"/>
                <w:sz w:val="28"/>
                <w:szCs w:val="28"/>
                <w:highlight w:val="none"/>
                <w:lang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投标人具有202</w:t>
            </w: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年1月1日</w:t>
            </w:r>
            <w:r>
              <w:rPr>
                <w:rFonts w:hint="eastAsia" w:ascii="仿宋" w:hAnsi="仿宋" w:eastAsia="仿宋" w:cs="仿宋"/>
                <w:sz w:val="28"/>
                <w:szCs w:val="28"/>
                <w:highlight w:val="none"/>
              </w:rPr>
              <w:t xml:space="preserve">（以合同签订日期为准）</w:t>
            </w:r>
            <w:r>
              <w:rPr>
                <w:rFonts w:hint="eastAsia" w:ascii="仿宋" w:hAnsi="仿宋" w:eastAsia="仿宋" w:cs="仿宋"/>
                <w:b w:val="0"/>
                <w:bCs/>
                <w:color w:val="000000"/>
                <w:sz w:val="28"/>
                <w:szCs w:val="28"/>
                <w:highlight w:val="none"/>
              </w:rPr>
              <w:t xml:space="preserve">至今</w:t>
            </w:r>
            <w:r>
              <w:rPr>
                <w:rFonts w:hint="eastAsia" w:ascii="仿宋" w:hAnsi="仿宋" w:eastAsia="仿宋" w:cs="仿宋"/>
                <w:b w:val="0"/>
                <w:bCs/>
                <w:color w:val="000000"/>
                <w:sz w:val="28"/>
                <w:szCs w:val="28"/>
                <w:highlight w:val="none"/>
                <w:lang w:val="en-US" w:eastAsia="zh-CN"/>
              </w:rPr>
              <w:t xml:space="preserve">承担过类似</w:t>
            </w:r>
            <w:r>
              <w:rPr>
                <w:rFonts w:hint="eastAsia" w:ascii="仿宋" w:hAnsi="仿宋" w:eastAsia="仿宋" w:cs="仿宋"/>
                <w:b w:val="0"/>
                <w:bCs/>
                <w:color w:val="000000"/>
                <w:sz w:val="28"/>
                <w:szCs w:val="28"/>
                <w:highlight w:val="none"/>
                <w:lang w:eastAsia="zh-CN"/>
              </w:rPr>
              <w:t xml:space="preserve">业绩</w:t>
            </w:r>
            <w:r>
              <w:rPr>
                <w:rFonts w:hint="eastAsia" w:ascii="仿宋" w:hAnsi="仿宋" w:eastAsia="仿宋" w:cs="仿宋"/>
                <w:b w:val="0"/>
                <w:bCs/>
                <w:color w:val="000000"/>
                <w:sz w:val="28"/>
                <w:szCs w:val="28"/>
                <w:highlight w:val="none"/>
                <w:lang w:val="en-US" w:eastAsia="zh-CN"/>
              </w:rPr>
              <w:t xml:space="preserve">的</w:t>
            </w:r>
            <w:r>
              <w:rPr>
                <w:rFonts w:hint="eastAsia" w:ascii="仿宋" w:hAnsi="仿宋" w:eastAsia="仿宋" w:cs="仿宋"/>
                <w:b w:val="0"/>
                <w:bCs/>
                <w:color w:val="000000"/>
                <w:sz w:val="28"/>
                <w:szCs w:val="28"/>
                <w:highlight w:val="none"/>
              </w:rPr>
              <w:t xml:space="preserve">，每提供一份得</w:t>
            </w: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lang w:val="en-US" w:eastAsia="zh-CN"/>
              </w:rPr>
              <w:t xml:space="preserve">最多得6</w:t>
            </w:r>
            <w:r>
              <w:rPr>
                <w:rFonts w:hint="eastAsia" w:ascii="仿宋" w:hAnsi="仿宋" w:eastAsia="仿宋" w:cs="仿宋"/>
                <w:b w:val="0"/>
                <w:bCs/>
                <w:color w:val="000000"/>
                <w:sz w:val="28"/>
                <w:szCs w:val="28"/>
                <w:highlight w:val="none"/>
              </w:rPr>
              <w:t xml:space="preserve">分。（提供</w:t>
            </w:r>
            <w:r>
              <w:rPr>
                <w:rFonts w:hint="eastAsia" w:ascii="仿宋" w:hAnsi="仿宋" w:eastAsia="仿宋" w:cs="仿宋"/>
                <w:b w:val="0"/>
                <w:bCs/>
                <w:color w:val="000000"/>
                <w:sz w:val="28"/>
                <w:szCs w:val="28"/>
                <w:highlight w:val="none"/>
                <w:lang w:eastAsia="zh-CN"/>
              </w:rPr>
              <w:t xml:space="preserve">中标通知书、</w:t>
            </w:r>
            <w:r>
              <w:rPr>
                <w:rFonts w:hint="eastAsia" w:ascii="仿宋" w:hAnsi="仿宋" w:eastAsia="仿宋" w:cs="仿宋"/>
                <w:b w:val="0"/>
                <w:bCs/>
                <w:color w:val="000000"/>
                <w:sz w:val="28"/>
                <w:szCs w:val="28"/>
                <w:highlight w:val="none"/>
              </w:rPr>
              <w:t xml:space="preserve">合同原件</w:t>
            </w:r>
            <w:r>
              <w:rPr>
                <w:rFonts w:hint="eastAsia" w:ascii="仿宋" w:hAnsi="仿宋" w:eastAsia="仿宋" w:cs="仿宋"/>
                <w:b w:val="0"/>
                <w:bCs/>
                <w:color w:val="000000"/>
                <w:sz w:val="28"/>
                <w:szCs w:val="28"/>
                <w:highlight w:val="none"/>
                <w:lang w:eastAsia="zh-CN"/>
              </w:rPr>
              <w:t xml:space="preserve">及验收证明材料</w:t>
            </w:r>
            <w:r>
              <w:rPr>
                <w:rFonts w:hint="eastAsia" w:ascii="仿宋" w:hAnsi="仿宋" w:eastAsia="仿宋" w:cs="仿宋"/>
                <w:b w:val="0"/>
                <w:bCs/>
                <w:color w:val="000000"/>
                <w:sz w:val="28"/>
                <w:szCs w:val="28"/>
                <w:highlight w:val="none"/>
              </w:rPr>
              <w:t xml:space="preserve">扫描上传</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三者缺一不可</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rPr>
            </w:r>
            <w:r/>
          </w:p>
        </w:tc>
      </w:tr>
      <w:tr>
        <w:trPr>
          <w:trHeight w:val="1691"/>
        </w:trPr>
        <w:tc>
          <w:tcPr>
            <w:tcW w:w="1336" w:type="dxa"/>
            <w:vAlign w:val="center"/>
            <w:vMerge w:val="continue"/>
            <w:textDirection w:val="lrTb"/>
            <w:noWrap w:val="false"/>
          </w:tcPr>
          <w:p>
            <w:pPr>
              <w:pStyle w:val="876"/>
              <w:jc w:val="center"/>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r>
            <w:r/>
          </w:p>
        </w:tc>
        <w:tc>
          <w:tcPr>
            <w:tcW w:w="1005" w:type="dxa"/>
            <w:vAlign w:val="center"/>
            <w:textDirection w:val="lrTb"/>
            <w:noWrap w:val="false"/>
          </w:tcPr>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分</w:t>
            </w:r>
            <w:r>
              <w:rPr>
                <w:rFonts w:hint="eastAsia" w:ascii="仿宋" w:hAnsi="仿宋" w:eastAsia="仿宋" w:cs="仿宋"/>
                <w:b w:val="0"/>
                <w:bCs/>
                <w:color w:val="000000"/>
                <w:sz w:val="28"/>
                <w:szCs w:val="28"/>
                <w:highlight w:val="none"/>
              </w:rPr>
            </w:r>
            <w:r/>
          </w:p>
        </w:tc>
        <w:tc>
          <w:tcPr>
            <w:tcW w:w="6831" w:type="dxa"/>
            <w:vAlign w:val="center"/>
            <w:textDirection w:val="lrTb"/>
            <w:noWrap w:val="false"/>
          </w:tcPr>
          <w:p>
            <w:pPr>
              <w:pStyle w:val="876"/>
              <w:jc w:val="left"/>
              <w:keepLines w:val="0"/>
              <w:keepNext w:val="0"/>
              <w:pageBreakBefore w:val="0"/>
              <w:spacing w:line="400" w:lineRule="exact"/>
              <w:shd w:val="clear" w:color="ffffff" w:fill="ffffff"/>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rPr>
              <w:t xml:space="preserve">认证证书</w:t>
            </w: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cs="仿宋"/>
                <w:b/>
                <w:bCs w:val="0"/>
                <w:color w:val="000000"/>
                <w:sz w:val="28"/>
                <w:szCs w:val="28"/>
                <w:highlight w:val="none"/>
                <w:lang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投标人具有有效期内的环境管理体系认证证书、质量管理体系认证证书、职业健康安全管理体系认证证书、信息安全管理体系认证证书、信息技术服务管理体系认证证书，每有1个得1分，本项最多得</w:t>
            </w: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分。（提供</w:t>
            </w:r>
            <w:r>
              <w:rPr>
                <w:rFonts w:hint="eastAsia" w:ascii="仿宋" w:hAnsi="仿宋" w:eastAsia="仿宋" w:cs="仿宋"/>
                <w:b w:val="0"/>
                <w:bCs/>
                <w:color w:val="000000"/>
                <w:sz w:val="28"/>
                <w:szCs w:val="28"/>
                <w:highlight w:val="none"/>
                <w:lang w:val="en-US" w:eastAsia="zh-CN"/>
              </w:rPr>
              <w:t xml:space="preserve">有效</w:t>
            </w:r>
            <w:r>
              <w:rPr>
                <w:rFonts w:hint="eastAsia" w:ascii="仿宋" w:hAnsi="仿宋" w:eastAsia="仿宋" w:cs="仿宋"/>
                <w:b w:val="0"/>
                <w:bCs/>
                <w:color w:val="000000"/>
                <w:sz w:val="28"/>
                <w:szCs w:val="28"/>
                <w:highlight w:val="none"/>
              </w:rPr>
              <w:t xml:space="preserve">证书</w:t>
            </w:r>
            <w:r>
              <w:rPr>
                <w:rFonts w:hint="eastAsia" w:ascii="仿宋" w:hAnsi="仿宋" w:eastAsia="仿宋" w:cs="仿宋"/>
                <w:b w:val="0"/>
                <w:bCs/>
                <w:color w:val="000000"/>
                <w:sz w:val="28"/>
                <w:szCs w:val="28"/>
                <w:highlight w:val="none"/>
                <w:lang w:val="en-US" w:eastAsia="zh-CN"/>
              </w:rPr>
              <w:t xml:space="preserve">扫描件</w:t>
            </w:r>
            <w:r>
              <w:rPr>
                <w:rFonts w:hint="eastAsia" w:ascii="仿宋" w:hAnsi="仿宋" w:eastAsia="仿宋" w:cs="仿宋"/>
                <w:b w:val="0"/>
                <w:bCs/>
                <w:color w:val="000000"/>
                <w:sz w:val="28"/>
                <w:szCs w:val="28"/>
                <w:highlight w:val="none"/>
              </w:rPr>
              <w:t xml:space="preserve">加盖投标人电子</w:t>
            </w:r>
            <w:r>
              <w:rPr>
                <w:rFonts w:hint="eastAsia" w:ascii="仿宋" w:hAnsi="仿宋" w:eastAsia="仿宋" w:cs="仿宋"/>
                <w:b w:val="0"/>
                <w:bCs/>
                <w:color w:val="000000"/>
                <w:sz w:val="28"/>
                <w:szCs w:val="28"/>
                <w:highlight w:val="none"/>
                <w:lang w:val="en-US" w:eastAsia="zh-CN"/>
              </w:rPr>
              <w:t xml:space="preserve">签章</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rPr>
            </w:r>
            <w:r/>
          </w:p>
        </w:tc>
      </w:tr>
      <w:tr>
        <w:trPr>
          <w:trHeight w:val="1119"/>
        </w:trPr>
        <w:tc>
          <w:tcPr>
            <w:tcW w:w="1336" w:type="dxa"/>
            <w:vAlign w:val="center"/>
            <w:vMerge w:val="continue"/>
            <w:textDirection w:val="lrTb"/>
            <w:noWrap w:val="false"/>
          </w:tcPr>
          <w:p>
            <w:pPr>
              <w:pStyle w:val="876"/>
              <w:ind w:firstLine="238"/>
              <w:jc w:val="center"/>
              <w:keepLines w:val="0"/>
              <w:keepNext w:val="0"/>
              <w:pageBreakBefore w:val="0"/>
              <w:spacing w:line="560" w:lineRule="exact"/>
              <w:shd w:val="clear" w:color="ffffff" w:fill="ffffff"/>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c>
          <w:tcPr>
            <w:tcW w:w="1005" w:type="dxa"/>
            <w:vAlign w:val="center"/>
            <w:textDirection w:val="lrTb"/>
            <w:noWrap w:val="false"/>
          </w:tcPr>
          <w:p>
            <w:pPr>
              <w:pStyle w:val="876"/>
              <w:jc w:val="left"/>
              <w:keepLines w:val="0"/>
              <w:keepNext w:val="0"/>
              <w:pageBreakBefore w:val="0"/>
              <w:spacing w:line="560" w:lineRule="exact"/>
              <w:shd w:val="clear" w:color="ffffff" w:fill="ffff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pacing w:val="-3"/>
                <w:sz w:val="28"/>
                <w:szCs w:val="28"/>
                <w:highlight w:val="none"/>
                <w:lang w:val="en-US" w:eastAsia="zh-CN"/>
              </w:rPr>
              <w:t xml:space="preserve">10</w:t>
            </w:r>
            <w:r>
              <w:rPr>
                <w:rFonts w:hint="eastAsia" w:ascii="仿宋" w:hAnsi="仿宋" w:eastAsia="仿宋" w:cs="仿宋"/>
                <w:b w:val="0"/>
                <w:bCs/>
                <w:color w:val="000000"/>
                <w:spacing w:val="-3"/>
                <w:sz w:val="28"/>
                <w:szCs w:val="28"/>
                <w:highlight w:val="none"/>
              </w:rPr>
              <w:t xml:space="preserve">分</w:t>
            </w:r>
            <w:r>
              <w:rPr>
                <w:rFonts w:hint="eastAsia" w:ascii="仿宋" w:hAnsi="仿宋" w:eastAsia="仿宋" w:cs="仿宋"/>
                <w:b w:val="0"/>
                <w:bCs/>
                <w:color w:val="000000"/>
                <w:sz w:val="28"/>
                <w:szCs w:val="28"/>
                <w:highlight w:val="none"/>
              </w:rPr>
            </w:r>
            <w:r/>
          </w:p>
        </w:tc>
        <w:tc>
          <w:tcPr>
            <w:tcW w:w="6831" w:type="dxa"/>
            <w:vAlign w:val="center"/>
            <w:textDirection w:val="lrTb"/>
            <w:noWrap w:val="false"/>
          </w:tcPr>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售后服务：</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质保其内，安排具有生态环境类专业人员该项目跟踪服务和开展仪器设备维护的得2分（提供承诺书和人员证书原件，如环境类中、高级职称证书（职称证书上不能明确专业的需同时提供其毕业证书，专业为环境类）；提供投标人为其缴纳的近三个月内任意一个月的社保证明材料，原件扫描上传，否则不得分）；</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2、维护期为3年，承诺带★仪器设备维护期增加1年的得1分，承诺带★仪器设备维护期增加2年的得3分（提供加盖投标人盖章的承诺函，原件扫描上传，否则不得分）；</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3、制定质保维护期内仪器设备维护方案，应包括但不限于售后服务内容、故障响应情况及售后技术人员配备情况等，对售后服务方案的全面性、可行性、针对性进行评价。最高得3分。</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方案全面详实，针对性强，切实可行,优于项目需求的得3分；</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方案较全面，针对性较强，较切实可行，满足项目需求的得2分；</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方案内容基本全面、基本科学合理、基本可行的，得 1分；</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方案不全面，针对性不强，可行性欠缺，不符合项目需求未提供的不得分。</w:t>
            </w:r>
            <w:r>
              <w:rPr>
                <w:rFonts w:hint="eastAsia" w:ascii="仿宋" w:hAnsi="仿宋" w:eastAsia="仿宋" w:cs="仿宋"/>
                <w:b w:val="0"/>
                <w:bCs/>
                <w:color w:val="000000"/>
                <w:sz w:val="28"/>
                <w:szCs w:val="28"/>
                <w:highlight w:val="none"/>
                <w:lang w:val="en-US" w:eastAsia="zh-CN"/>
              </w:rPr>
            </w:r>
            <w:r/>
          </w:p>
          <w:p>
            <w:pPr>
              <w:pStyle w:val="876"/>
              <w:jc w:val="left"/>
              <w:keepLines w:val="0"/>
              <w:keepNext w:val="0"/>
              <w:pageBreakBefore w:val="0"/>
              <w:spacing w:line="400" w:lineRule="exact"/>
              <w:shd w:val="clear" w:color="ffffff" w:fill="ffffff"/>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4、安排有一定环境类专业能力人协助开展规范化能力建设得2分（提供参与过类似报告编制的证明和承诺书），没有不得分。</w:t>
            </w:r>
            <w:r>
              <w:rPr>
                <w:rFonts w:hint="eastAsia" w:ascii="仿宋" w:hAnsi="仿宋" w:eastAsia="仿宋" w:cs="仿宋"/>
                <w:b w:val="0"/>
                <w:bCs/>
                <w:color w:val="000000"/>
                <w:sz w:val="28"/>
                <w:szCs w:val="28"/>
                <w:highlight w:val="none"/>
              </w:rPr>
            </w:r>
            <w:r/>
          </w:p>
        </w:tc>
      </w:tr>
    </w:tbl>
    <w:p>
      <w:pPr>
        <w:pStyle w:val="876"/>
        <w:ind w:firstLine="560"/>
        <w:spacing w:line="520" w:lineRule="exact"/>
        <w:rPr>
          <w:rFonts w:hint="eastAsia" w:ascii="仿宋" w:hAnsi="仿宋" w:eastAsia="仿宋"/>
          <w:sz w:val="28"/>
          <w:highlight w:val="none"/>
        </w:rPr>
      </w:pPr>
      <w:r>
        <w:rPr>
          <w:rFonts w:hint="eastAsia" w:ascii="仿宋" w:hAnsi="仿宋" w:eastAsia="仿宋"/>
          <w:sz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76"/>
        <w:ind w:firstLine="560"/>
        <w:jc w:val="left"/>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899"/>
        <w:ind w:firstLine="306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9"/>
        <w:ind w:firstLine="3066"/>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76"/>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899"/>
        <w:jc w:val="left"/>
        <w:spacing w:line="520" w:lineRule="exact"/>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899"/>
        <w:ind w:firstLine="63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899"/>
        <w:ind w:left="-359" w:firstLine="963"/>
        <w:jc w:val="left"/>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899"/>
        <w:ind w:firstLine="560"/>
        <w:jc w:val="left"/>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899"/>
        <w:ind w:left="-359" w:firstLine="963"/>
        <w:jc w:val="left"/>
        <w:spacing w:line="520" w:lineRule="exact"/>
        <w:rPr>
          <w:rFonts w:hint="eastAsia" w:ascii="仿宋" w:hAnsi="仿宋" w:eastAsia="仿宋"/>
          <w:sz w:val="28"/>
          <w:highlight w:val="none"/>
        </w:rPr>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899"/>
        <w:ind w:firstLine="495"/>
        <w:jc w:val="left"/>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899"/>
        <w:ind w:left="-359" w:firstLine="963"/>
        <w:jc w:val="left"/>
        <w:spacing w:line="520" w:lineRule="exact"/>
        <w:rPr>
          <w:rFonts w:hint="eastAsia" w:ascii="仿宋" w:hAnsi="仿宋" w:eastAsia="仿宋"/>
          <w:bCs/>
          <w:sz w:val="28"/>
          <w:szCs w:val="32"/>
          <w:highlight w:val="none"/>
        </w:rPr>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899"/>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899"/>
        <w:ind w:left="-357" w:firstLine="963"/>
        <w:jc w:val="left"/>
        <w:spacing w:line="520" w:lineRule="exact"/>
        <w:rPr>
          <w:rFonts w:ascii="仿宋" w:hAnsi="仿宋" w:eastAsia="仿宋"/>
          <w:sz w:val="28"/>
          <w:szCs w:val="24"/>
          <w:highlight w:val="none"/>
          <w:lang w:val="en-US"/>
        </w:rPr>
      </w:pPr>
      <w:r>
        <w:rPr>
          <w:rFonts w:hint="eastAsia" w:ascii="仿宋" w:hAnsi="仿宋" w:eastAsia="仿宋"/>
          <w:sz w:val="28"/>
          <w:highlight w:val="none"/>
        </w:rPr>
        <w:t xml:space="preserve">四、付款</w:t>
      </w:r>
      <w:r>
        <w:rPr>
          <w:rFonts w:hint="eastAsia" w:ascii="仿宋" w:hAnsi="仿宋" w:eastAsia="仿宋"/>
          <w:sz w:val="28"/>
          <w:highlight w:val="none"/>
          <w:lang w:eastAsia="zh-CN"/>
        </w:rPr>
        <w:t xml:space="preserve">：</w:t>
      </w:r>
      <w:r>
        <w:rPr>
          <w:rFonts w:hint="eastAsia" w:ascii="仿宋" w:hAnsi="仿宋" w:eastAsia="仿宋"/>
          <w:sz w:val="28"/>
          <w:szCs w:val="24"/>
          <w:highlight w:val="none"/>
          <w:lang w:val="en-US" w:eastAsia="zh-CN"/>
        </w:rPr>
        <w:t xml:space="preserve">见招标公告</w:t>
      </w:r>
      <w:r>
        <w:rPr>
          <w:rFonts w:ascii="仿宋" w:hAnsi="仿宋" w:eastAsia="仿宋"/>
          <w:sz w:val="28"/>
          <w:szCs w:val="24"/>
          <w:highlight w:val="none"/>
          <w:lang w:val="en-US"/>
        </w:rPr>
      </w:r>
      <w:r/>
    </w:p>
    <w:p>
      <w:pPr>
        <w:pStyle w:val="899"/>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899"/>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9"/>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899"/>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876"/>
        <w:numPr>
          <w:ilvl w:val="0"/>
          <w:numId w:val="6"/>
        </w:num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876"/>
        <w:numPr>
          <w:ilvl w:val="0"/>
          <w:numId w:val="6"/>
        </w:num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876"/>
        <w:numPr>
          <w:ilvl w:val="0"/>
          <w:numId w:val="6"/>
        </w:num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5、如乙方未能履行合同规定的义务，甲方有权从履约保证金中取得补偿。</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个工作日内，甲方应将履约保证金退还乙方；逾期退还的，按中国人民银行同期贷款基利率上浮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7、履约保证金在合同约定期间内不予退还或者应完全有效，履约保证金在项目验收合格后无息退还给乙方。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、申请仲裁。选定仲裁机构为淮安市仲裁委员会。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48"/>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876"/>
        <w:ind w:firstLine="548"/>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876"/>
        <w:ind w:firstLine="565"/>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899"/>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9"/>
        <w:jc w:val="left"/>
        <w:spacing w:line="520" w:lineRule="exact"/>
        <w:rPr>
          <w:rFonts w:hint="eastAsia" w:ascii="仿宋" w:hAnsi="仿宋" w:eastAsia="仿宋"/>
          <w:sz w:val="28"/>
          <w:szCs w:val="24"/>
          <w:highlight w:val="none"/>
        </w:rPr>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899"/>
        <w:jc w:val="left"/>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899"/>
        <w:jc w:val="left"/>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899"/>
        <w:jc w:val="left"/>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签定日期:                          签定日期:</w:t>
      </w:r>
      <w:r>
        <w:rPr>
          <w:rFonts w:hint="eastAsia" w:ascii="仿宋" w:hAnsi="仿宋" w:eastAsia="仿宋"/>
          <w:sz w:val="28"/>
          <w:szCs w:val="24"/>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6"/>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84"/>
        <w:rPr>
          <w:rFonts w:hint="eastAsia" w:ascii="宋体" w:hAnsi="宋体"/>
          <w:sz w:val="28"/>
          <w:szCs w:val="28"/>
          <w:highlight w:val="none"/>
        </w:rPr>
      </w:pPr>
      <w:r>
        <w:rPr>
          <w:rFonts w:hint="eastAsia" w:ascii="宋体" w:hAnsi="宋体"/>
          <w:sz w:val="28"/>
          <w:szCs w:val="28"/>
          <w:highlight w:val="none"/>
        </w:rPr>
      </w:r>
      <w:r/>
    </w:p>
    <w:p>
      <w:pPr>
        <w:pStyle w:val="884"/>
        <w:ind w:left="0" w:firstLine="0"/>
        <w:rPr>
          <w:rFonts w:hint="eastAsia" w:ascii="宋体" w:hAnsi="宋体"/>
          <w:sz w:val="28"/>
          <w:szCs w:val="28"/>
          <w:highlight w:val="none"/>
        </w:rPr>
      </w:pPr>
      <w:r>
        <w:rPr>
          <w:rFonts w:hint="eastAsia" w:ascii="宋体" w:hAnsi="宋体"/>
          <w:sz w:val="28"/>
          <w:szCs w:val="28"/>
          <w:highlight w:val="none"/>
        </w:rPr>
      </w:r>
      <w:r/>
    </w:p>
    <w:p>
      <w:pPr>
        <w:pStyle w:val="876"/>
        <w:jc w:val="center"/>
        <w:keepLines w:val="0"/>
        <w:keepNext w:val="0"/>
        <w:pageBreakBefore w:val="0"/>
        <w:spacing w:line="480" w:lineRule="exact"/>
        <w:widowControl w:val="off"/>
        <w:tabs>
          <w:tab w:val="left" w:pos="180" w:leader="none"/>
        </w:tabs>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二、合同条款</w:t>
      </w:r>
      <w:r>
        <w:rPr>
          <w:rFonts w:hint="eastAsia" w:ascii="仿宋" w:hAnsi="仿宋" w:eastAsia="仿宋"/>
          <w:b/>
          <w:bCs/>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76"/>
        <w:jc w:val="left"/>
        <w:keepLines w:val="0"/>
        <w:keepNext w:val="0"/>
        <w:pageBreakBefore w:val="0"/>
        <w:spacing w:line="480" w:lineRule="exact"/>
        <w:widowControl w:val="off"/>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76"/>
        <w:ind w:firstLine="5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76"/>
        <w:ind w:firstLine="5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76"/>
        <w:ind w:firstLine="5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76"/>
        <w:ind w:firstLine="5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76"/>
        <w:ind w:firstLine="5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76"/>
        <w:ind w:firstLine="658"/>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658"/>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658"/>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658"/>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76"/>
        <w:ind w:firstLine="658"/>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660"/>
        <w:jc w:val="left"/>
        <w:keepLines w:val="0"/>
        <w:keepNext w:val="0"/>
        <w:pageBreakBefore w:val="0"/>
        <w:spacing w:line="480" w:lineRule="exact"/>
        <w:widowControl w:val="off"/>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66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76"/>
        <w:ind w:firstLine="658"/>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658"/>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76"/>
        <w:ind w:firstLine="420"/>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0天内，乙方未能答复，上达索赔应视为已被乙方接受。若乙方未能在甲方提出索赔通知后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76"/>
        <w:ind w:firstLine="567"/>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76"/>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76"/>
        <w:ind w:firstLine="57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w:t>
      </w:r>
      <w:r>
        <w:rPr>
          <w:rFonts w:ascii="仿宋" w:hAnsi="仿宋" w:eastAsia="仿宋"/>
          <w:sz w:val="28"/>
          <w:szCs w:val="28"/>
          <w:highlight w:val="none"/>
        </w:rPr>
        <w:t xml:space="preserve">“</w:t>
      </w:r>
      <w:r>
        <w:rPr>
          <w:rFonts w:hint="eastAsia" w:ascii="仿宋" w:hAnsi="仿宋" w:eastAsia="仿宋"/>
          <w:sz w:val="28"/>
          <w:szCs w:val="28"/>
          <w:highlight w:val="none"/>
        </w:rPr>
        <w:t xml:space="preserve">中华人民共和国合同法</w:t>
      </w:r>
      <w:r>
        <w:rPr>
          <w:rFonts w:ascii="仿宋" w:hAnsi="仿宋" w:eastAsia="仿宋"/>
          <w:sz w:val="28"/>
          <w:szCs w:val="28"/>
          <w:highlight w:val="none"/>
        </w:rPr>
        <w:t xml:space="preserve">”</w:t>
      </w:r>
      <w:r>
        <w:rPr>
          <w:rFonts w:hint="eastAsia" w:ascii="仿宋" w:hAnsi="仿宋" w:eastAsia="仿宋"/>
          <w:sz w:val="28"/>
          <w:szCs w:val="28"/>
          <w:highlight w:val="none"/>
        </w:rPr>
        <w:t xml:space="preserve">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7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57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76"/>
        <w:ind w:firstLine="570"/>
        <w:jc w:val="left"/>
        <w:keepLines w:val="0"/>
        <w:keepNext w:val="0"/>
        <w:pageBreakBefore w:val="0"/>
        <w:spacing w:line="480" w:lineRule="exact"/>
        <w:widowControl w:val="off"/>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76"/>
        <w:jc w:val="left"/>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48"/>
        <w:ind w:firstLine="560"/>
        <w:jc w:val="left"/>
        <w:keepLines w:val="0"/>
        <w:keepNext w:val="0"/>
        <w:pageBreakBefore w:val="0"/>
        <w:spacing w:line="480" w:lineRule="exact"/>
        <w:widowControl w:val="off"/>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48"/>
        <w:ind w:firstLine="560"/>
        <w:jc w:val="left"/>
        <w:keepLines w:val="0"/>
        <w:keepNext w:val="0"/>
        <w:pageBreakBefore w:val="0"/>
        <w:spacing w:line="480" w:lineRule="exact"/>
        <w:widowControl w:val="off"/>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48"/>
        <w:ind w:firstLine="560"/>
        <w:jc w:val="left"/>
        <w:keepLines w:val="0"/>
        <w:keepNext w:val="0"/>
        <w:pageBreakBefore w:val="0"/>
        <w:spacing w:line="480" w:lineRule="exact"/>
        <w:widowControl w:val="off"/>
        <w:rPr>
          <w:rFonts w:hint="eastAsia" w:hAnsi="仿宋"/>
          <w:sz w:val="28"/>
          <w:szCs w:val="28"/>
          <w:highlight w:val="none"/>
        </w:rPr>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48"/>
        <w:ind w:firstLine="560"/>
        <w:jc w:val="left"/>
        <w:keepLines w:val="0"/>
        <w:keepNext w:val="0"/>
        <w:pageBreakBefore w:val="0"/>
        <w:spacing w:line="480" w:lineRule="exact"/>
        <w:widowControl w:val="off"/>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899"/>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899"/>
        <w:jc w:val="left"/>
        <w:keepLines w:val="0"/>
        <w:keepNext w:val="0"/>
        <w:pageBreakBefore w:val="0"/>
        <w:spacing w:line="480" w:lineRule="exact"/>
        <w:widowControl w:val="off"/>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highlight w:val="none"/>
        </w:rPr>
      </w:r>
      <w:r/>
    </w:p>
    <w:p>
      <w:pPr>
        <w:pStyle w:val="899"/>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899"/>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899"/>
        <w:jc w:val="left"/>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76"/>
        <w:jc w:val="left"/>
        <w:keepLines w:val="0"/>
        <w:keepNext w:val="0"/>
        <w:pageBreakBefore w:val="0"/>
        <w:spacing w:line="480" w:lineRule="exact"/>
        <w:widowControl w:val="off"/>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val="en-US" w:eastAsia="zh-CN"/>
        </w:rPr>
        <w:t xml:space="preserve">甲方</w:t>
      </w:r>
      <w:r>
        <w:rPr>
          <w:rFonts w:hint="eastAsia" w:ascii="仿宋" w:hAnsi="仿宋" w:eastAsia="仿宋"/>
          <w:sz w:val="28"/>
          <w:szCs w:val="28"/>
          <w:highlight w:val="none"/>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899"/>
        <w:ind w:firstLine="560"/>
        <w:jc w:val="left"/>
        <w:keepLines w:val="0"/>
        <w:keepNext w:val="0"/>
        <w:pageBreakBefore w:val="0"/>
        <w:spacing w:line="480" w:lineRule="exact"/>
        <w:widowControl w:val="off"/>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899"/>
        <w:jc w:val="left"/>
        <w:keepLines w:val="0"/>
        <w:keepNext w:val="0"/>
        <w:pageBreakBefore w:val="0"/>
        <w:spacing w:line="480" w:lineRule="exact"/>
        <w:widowControl w:val="off"/>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899"/>
        <w:jc w:val="left"/>
        <w:keepLines w:val="0"/>
        <w:keepNext w:val="0"/>
        <w:pageBreakBefore w:val="0"/>
        <w:spacing w:line="480" w:lineRule="exact"/>
        <w:widowControl w:val="off"/>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76"/>
        <w:ind w:firstLine="560"/>
        <w:jc w:val="left"/>
        <w:keepLines w:val="0"/>
        <w:keepNext w:val="0"/>
        <w:pageBreakBefore w:val="0"/>
        <w:spacing w:line="480" w:lineRule="exact"/>
        <w:widowControl w:val="off"/>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rPr>
          <w:rFonts w:hint="eastAsia" w:ascii="仿宋" w:hAnsi="仿宋" w:eastAsia="仿宋"/>
          <w:bCs/>
          <w:sz w:val="28"/>
          <w:szCs w:val="28"/>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ind w:firstLine="2150"/>
        <w:spacing w:line="440" w:lineRule="exact"/>
        <w:rPr>
          <w:rFonts w:hint="eastAsia" w:hAnsi="宋体"/>
          <w:b/>
          <w:bCs/>
          <w:sz w:val="36"/>
          <w:szCs w:val="36"/>
          <w:highlight w:val="none"/>
        </w:rPr>
      </w:pPr>
      <w:r>
        <w:rPr>
          <w:rFonts w:hint="eastAsia" w:hAnsi="宋体"/>
          <w:b/>
          <w:bCs/>
          <w:sz w:val="36"/>
          <w:szCs w:val="36"/>
          <w:highlight w:val="none"/>
        </w:rPr>
      </w:r>
      <w:r/>
    </w:p>
    <w:p>
      <w:pPr>
        <w:pStyle w:val="899"/>
        <w:spacing w:line="440" w:lineRule="exact"/>
        <w:rPr>
          <w:rFonts w:hint="eastAsia" w:hAnsi="宋体"/>
          <w:b/>
          <w:bCs/>
          <w:sz w:val="36"/>
          <w:szCs w:val="36"/>
          <w:highlight w:val="none"/>
        </w:rPr>
      </w:pPr>
      <w:r>
        <w:rPr>
          <w:rFonts w:hint="eastAsia" w:hAnsi="宋体"/>
          <w:b/>
          <w:bCs/>
          <w:sz w:val="36"/>
          <w:szCs w:val="36"/>
          <w:highlight w:val="none"/>
        </w:rPr>
      </w:r>
      <w:r/>
    </w:p>
    <w:p>
      <w:pPr>
        <w:pStyle w:val="899"/>
        <w:numPr>
          <w:ilvl w:val="0"/>
          <w:numId w:val="7"/>
        </w:numPr>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 项目采购需求</w:t>
      </w:r>
      <w:r>
        <w:rPr>
          <w:rFonts w:hint="eastAsia" w:ascii="仿宋" w:hAnsi="仿宋" w:eastAsia="仿宋"/>
          <w:b/>
          <w:bCs/>
          <w:sz w:val="36"/>
          <w:szCs w:val="36"/>
          <w:highlight w:val="none"/>
          <w:lang w:val="zh-CN"/>
        </w:rPr>
      </w:r>
      <w:r/>
    </w:p>
    <w:p>
      <w:pPr>
        <w:pStyle w:val="876"/>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76"/>
        <w:jc w:val="left"/>
        <w:rPr>
          <w:rFonts w:hint="eastAsia"/>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1</w:t>
      </w:r>
      <w:r>
        <w:rPr>
          <w:rFonts w:hint="eastAsia" w:ascii="宋体" w:hAnsi="宋体" w:cs="宋体"/>
          <w:b/>
          <w:bCs/>
          <w:sz w:val="28"/>
          <w:szCs w:val="28"/>
          <w:highlight w:val="none"/>
          <w:lang w:eastAsia="zh-CN"/>
        </w:rPr>
        <w:t xml:space="preserve">）</w:t>
      </w:r>
      <w:r>
        <w:rPr>
          <w:rFonts w:hint="eastAsia"/>
          <w:b/>
          <w:bCs/>
          <w:sz w:val="28"/>
          <w:szCs w:val="28"/>
          <w:highlight w:val="none"/>
        </w:rPr>
        <w:t xml:space="preserve">电感耦合等离子体质谱仪(</w:t>
      </w:r>
      <w:r>
        <w:rPr>
          <w:rFonts w:hint="eastAsia"/>
          <w:b/>
          <w:bCs/>
          <w:sz w:val="28"/>
          <w:szCs w:val="28"/>
          <w:highlight w:val="none"/>
          <w:lang w:val="en-US" w:eastAsia="zh-CN"/>
        </w:rPr>
        <w:t xml:space="preserve">ICP-MS</w:t>
      </w:r>
      <w:r>
        <w:rPr>
          <w:rFonts w:hint="eastAsia"/>
          <w:b/>
          <w:bCs/>
          <w:sz w:val="28"/>
          <w:szCs w:val="28"/>
          <w:highlight w:val="none"/>
        </w:rPr>
        <w:t xml:space="preserve">)</w:t>
      </w:r>
      <w:r>
        <w:rPr>
          <w:rFonts w:hint="eastAsia"/>
          <w:b/>
          <w:bCs/>
          <w:sz w:val="28"/>
          <w:szCs w:val="28"/>
          <w:highlight w:val="none"/>
        </w:rPr>
      </w:r>
      <w:r/>
    </w:p>
    <w:p>
      <w:pPr>
        <w:pStyle w:val="876"/>
        <w:numPr>
          <w:ilvl w:val="0"/>
          <w:numId w:val="0"/>
        </w:numPr>
        <w:jc w:val="left"/>
        <w:keepLines w:val="0"/>
        <w:keepNext w:val="0"/>
        <w:pageBreakBefore w:val="0"/>
        <w:spacing w:line="7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1.配置要求</w:t>
      </w:r>
      <w:r>
        <w:rPr>
          <w:rFonts w:hint="eastAsia" w:ascii="仿宋" w:hAnsi="仿宋" w:eastAsia="仿宋" w:cs="仿宋"/>
          <w:b/>
          <w:bCs/>
          <w:sz w:val="28"/>
          <w:szCs w:val="28"/>
          <w:highlight w:val="none"/>
          <w:lang w:val="en-US" w:eastAsia="zh-CN"/>
        </w:rPr>
      </w:r>
      <w:r/>
    </w:p>
    <w:p>
      <w:pPr>
        <w:pStyle w:val="876"/>
        <w:numPr>
          <w:ilvl w:val="0"/>
          <w:numId w:val="0"/>
        </w:numPr>
        <w:jc w:val="left"/>
        <w:keepLines w:val="0"/>
        <w:keepNext w:val="0"/>
        <w:pageBreakBefore w:val="0"/>
        <w:spacing w:line="7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1.1仪器主机1台</w:t>
      </w:r>
      <w:r>
        <w:rPr>
          <w:rFonts w:hint="eastAsia" w:ascii="仿宋" w:hAnsi="仿宋" w:eastAsia="仿宋" w:cs="仿宋"/>
          <w:sz w:val="28"/>
          <w:szCs w:val="28"/>
          <w:highlight w:val="none"/>
          <w:lang w:val="en-US" w:eastAsia="zh-CN"/>
        </w:rPr>
      </w:r>
      <w:r/>
    </w:p>
    <w:p>
      <w:pPr>
        <w:pStyle w:val="876"/>
        <w:numPr>
          <w:ilvl w:val="0"/>
          <w:numId w:val="0"/>
        </w:numPr>
        <w:jc w:val="left"/>
        <w:keepLines w:val="0"/>
        <w:keepNext w:val="0"/>
        <w:pageBreakBefore w:val="0"/>
        <w:spacing w:line="7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1.2自动进样器系统1套</w:t>
      </w:r>
      <w:r>
        <w:rPr>
          <w:rFonts w:hint="eastAsia" w:ascii="仿宋" w:hAnsi="仿宋" w:eastAsia="仿宋" w:cs="仿宋"/>
          <w:sz w:val="28"/>
          <w:szCs w:val="28"/>
          <w:highlight w:val="none"/>
          <w:lang w:val="en-US" w:eastAsia="zh-CN"/>
        </w:rPr>
      </w:r>
      <w:r/>
    </w:p>
    <w:p>
      <w:pPr>
        <w:pStyle w:val="876"/>
        <w:numPr>
          <w:ilvl w:val="0"/>
          <w:numId w:val="0"/>
        </w:numPr>
        <w:jc w:val="left"/>
        <w:keepLines w:val="0"/>
        <w:keepNext w:val="0"/>
        <w:pageBreakBefore w:val="0"/>
        <w:spacing w:line="7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1.3载气（含钢瓶）1套</w:t>
      </w:r>
      <w:r>
        <w:rPr>
          <w:rFonts w:hint="eastAsia" w:ascii="仿宋" w:hAnsi="仿宋" w:eastAsia="仿宋" w:cs="仿宋"/>
          <w:sz w:val="28"/>
          <w:szCs w:val="28"/>
          <w:highlight w:val="none"/>
          <w:lang w:val="en-US" w:eastAsia="zh-CN"/>
        </w:rPr>
      </w:r>
      <w:r/>
    </w:p>
    <w:p>
      <w:pPr>
        <w:pStyle w:val="876"/>
        <w:numPr>
          <w:ilvl w:val="0"/>
          <w:numId w:val="0"/>
        </w:numPr>
        <w:jc w:val="left"/>
        <w:keepLines w:val="0"/>
        <w:keepNext w:val="0"/>
        <w:pageBreakBefore w:val="0"/>
        <w:spacing w:line="7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1.4附件等1套</w:t>
      </w:r>
      <w:r>
        <w:rPr>
          <w:rFonts w:hint="eastAsia" w:ascii="仿宋" w:hAnsi="仿宋" w:eastAsia="仿宋" w:cs="仿宋"/>
          <w:sz w:val="28"/>
          <w:szCs w:val="28"/>
          <w:highlight w:val="none"/>
          <w:lang w:val="en-US" w:eastAsia="zh-CN"/>
        </w:rPr>
      </w:r>
      <w:r/>
    </w:p>
    <w:p>
      <w:pPr>
        <w:pStyle w:val="876"/>
        <w:jc w:val="left"/>
        <w:keepLines w:val="0"/>
        <w:keepNext w:val="0"/>
        <w:pageBreakBefore w:val="0"/>
        <w:spacing w:line="7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2.技术要求</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7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w:t>
      </w:r>
      <w:r>
        <w:rPr>
          <w:rFonts w:hint="eastAsia" w:ascii="仿宋" w:hAnsi="仿宋" w:eastAsia="仿宋" w:cs="仿宋"/>
          <w:sz w:val="28"/>
          <w:szCs w:val="28"/>
          <w:highlight w:val="none"/>
        </w:rPr>
        <w:t xml:space="preserve">性能要求:</w:t>
      </w:r>
      <w:r>
        <w:rPr>
          <w:rFonts w:hint="eastAsia" w:ascii="仿宋" w:hAnsi="仿宋" w:eastAsia="仿宋" w:cs="仿宋"/>
          <w:sz w:val="28"/>
          <w:szCs w:val="28"/>
          <w:highlight w:val="none"/>
          <w:lang w:val="en-US" w:eastAsia="zh-CN"/>
        </w:rPr>
        <w:t xml:space="preserve">满足《</w:t>
      </w:r>
      <w:r>
        <w:rPr>
          <w:rFonts w:hint="eastAsia" w:ascii="仿宋" w:hAnsi="仿宋" w:eastAsia="仿宋" w:cs="仿宋"/>
          <w:sz w:val="28"/>
          <w:szCs w:val="28"/>
          <w:highlight w:val="none"/>
        </w:rPr>
        <w:t xml:space="preserve">水质65种元素的测定 电感耦合等离子体质谱法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（HJ 700-2014）</w:t>
      </w:r>
      <w:r>
        <w:rPr>
          <w:rFonts w:hint="eastAsia" w:ascii="仿宋" w:hAnsi="仿宋" w:eastAsia="仿宋" w:cs="仿宋"/>
          <w:sz w:val="28"/>
          <w:szCs w:val="28"/>
          <w:highlight w:val="none"/>
          <w:lang w:val="en-US" w:eastAsia="zh-CN"/>
        </w:rPr>
        <w:t xml:space="preserve">要求</w:t>
      </w:r>
      <w:r>
        <w:rPr>
          <w:rFonts w:hint="eastAsia" w:ascii="仿宋" w:hAnsi="仿宋" w:eastAsia="仿宋" w:cs="仿宋"/>
          <w:sz w:val="28"/>
          <w:szCs w:val="28"/>
          <w:highlight w:val="none"/>
          <w:lang w:val="en-US" w:eastAsia="zh-CN"/>
        </w:rPr>
      </w:r>
      <w:r/>
    </w:p>
    <w:p>
      <w:pPr>
        <w:pStyle w:val="876"/>
        <w:jc w:val="left"/>
        <w:keepLines w:val="0"/>
        <w:keepNext w:val="0"/>
        <w:pageBreakBefore w:val="0"/>
        <w:spacing w:line="7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2.2</w:t>
      </w:r>
      <w:r>
        <w:rPr>
          <w:rFonts w:hint="eastAsia" w:ascii="仿宋" w:hAnsi="仿宋" w:eastAsia="仿宋" w:cs="仿宋"/>
          <w:b/>
          <w:bCs/>
          <w:sz w:val="28"/>
          <w:szCs w:val="28"/>
          <w:highlight w:val="none"/>
        </w:rPr>
        <w:t xml:space="preserve">通用要求</w:t>
      </w:r>
      <w:r>
        <w:rPr>
          <w:rFonts w:hint="eastAsia" w:ascii="仿宋" w:hAnsi="仿宋" w:eastAsia="仿宋" w:cs="仿宋"/>
          <w:b/>
          <w:bCs/>
          <w:sz w:val="28"/>
          <w:szCs w:val="28"/>
          <w:highlight w:val="none"/>
        </w:rPr>
      </w:r>
      <w:r/>
    </w:p>
    <w:p>
      <w:pPr>
        <w:pStyle w:val="876"/>
        <w:jc w:val="left"/>
        <w:keepLines w:val="0"/>
        <w:keepNext w:val="0"/>
        <w:pageBreakBefore w:val="0"/>
        <w:spacing w:line="7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仪器设备必须具备较好的可靠稳定性、安全性、测量时效性、对环境的要求和适应性、数据的保存安全和兼容性等特性，操作维护简便，试剂耗材便于获取和配置，响应快，分辨率高，测量范围广，并能提供有价值的售后质保和培训等。</w:t>
      </w:r>
      <w:r>
        <w:rPr>
          <w:rFonts w:hint="eastAsia" w:ascii="仿宋" w:hAnsi="仿宋" w:eastAsia="仿宋" w:cs="仿宋"/>
          <w:sz w:val="28"/>
          <w:szCs w:val="28"/>
          <w:highlight w:val="none"/>
        </w:rPr>
      </w:r>
      <w:r/>
    </w:p>
    <w:p>
      <w:pPr>
        <w:pStyle w:val="876"/>
        <w:jc w:val="left"/>
        <w:keepLines w:val="0"/>
        <w:keepNext w:val="0"/>
        <w:pageBreakBefore w:val="0"/>
        <w:spacing w:line="7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2.3</w:t>
      </w:r>
      <w:r>
        <w:rPr>
          <w:rFonts w:hint="eastAsia" w:ascii="仿宋" w:hAnsi="仿宋" w:eastAsia="仿宋" w:cs="仿宋"/>
          <w:b/>
          <w:bCs/>
          <w:sz w:val="28"/>
          <w:szCs w:val="28"/>
          <w:highlight w:val="none"/>
        </w:rPr>
        <w:t xml:space="preserve">精度要求</w:t>
      </w:r>
      <w:r>
        <w:rPr>
          <w:rFonts w:hint="eastAsia" w:ascii="仿宋" w:hAnsi="仿宋" w:eastAsia="仿宋" w:cs="仿宋"/>
          <w:b/>
          <w:bCs/>
          <w:sz w:val="28"/>
          <w:szCs w:val="28"/>
          <w:highlight w:val="none"/>
        </w:rPr>
      </w:r>
      <w:r/>
    </w:p>
    <w:p>
      <w:pPr>
        <w:pStyle w:val="876"/>
        <w:jc w:val="left"/>
        <w:keepLines w:val="0"/>
        <w:keepNext w:val="0"/>
        <w:pageBreakBefore w:val="0"/>
        <w:spacing w:line="70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6"/>
          <w:sz w:val="28"/>
          <w:szCs w:val="28"/>
          <w:highlight w:val="none"/>
          <w:lang w:val="en-US" w:eastAsia="zh-CN"/>
        </w:rPr>
        <w:t xml:space="preserve">   </w:t>
      </w:r>
      <w:r>
        <w:rPr>
          <w:rFonts w:hint="eastAsia" w:ascii="仿宋" w:hAnsi="仿宋" w:eastAsia="仿宋" w:cs="仿宋"/>
          <w:spacing w:val="-4"/>
          <w:sz w:val="28"/>
          <w:szCs w:val="28"/>
          <w:highlight w:val="none"/>
          <w:lang w:val="en-US" w:eastAsia="zh-CN"/>
        </w:rPr>
        <w:t xml:space="preserve">▲</w:t>
      </w:r>
      <w:r>
        <w:rPr>
          <w:rFonts w:hint="eastAsia" w:ascii="仿宋" w:hAnsi="仿宋" w:eastAsia="仿宋" w:cs="仿宋"/>
          <w:spacing w:val="-6"/>
          <w:sz w:val="28"/>
          <w:szCs w:val="28"/>
          <w:highlight w:val="none"/>
        </w:rPr>
        <w:t xml:space="preserve">仪器精度是仪器最重要的性能指标，仪器必须</w:t>
      </w:r>
      <w:r>
        <w:rPr>
          <w:rFonts w:hint="eastAsia" w:ascii="仿宋" w:hAnsi="仿宋" w:eastAsia="仿宋" w:cs="仿宋"/>
          <w:spacing w:val="-3"/>
          <w:sz w:val="28"/>
          <w:szCs w:val="28"/>
          <w:highlight w:val="none"/>
        </w:rPr>
        <w:t xml:space="preserve">提供权威的书面材料证实仪器设备</w:t>
      </w:r>
      <w:r>
        <w:rPr>
          <w:rFonts w:hint="eastAsia" w:ascii="仿宋" w:hAnsi="仿宋" w:eastAsia="仿宋" w:cs="仿宋"/>
          <w:spacing w:val="-6"/>
          <w:sz w:val="28"/>
          <w:szCs w:val="28"/>
          <w:highlight w:val="none"/>
        </w:rPr>
        <w:t xml:space="preserve">至少达到方法标准中各元素的方法检出限</w:t>
      </w:r>
      <w:r>
        <w:rPr>
          <w:rFonts w:hint="eastAsia" w:ascii="仿宋" w:hAnsi="仿宋" w:eastAsia="仿宋" w:cs="仿宋"/>
          <w:spacing w:val="-4"/>
          <w:sz w:val="28"/>
          <w:szCs w:val="28"/>
          <w:highlight w:val="none"/>
        </w:rPr>
        <w:t xml:space="preserve">0.02μg/L～19.6μg/L</w:t>
      </w:r>
      <w:r>
        <w:rPr>
          <w:rFonts w:hint="eastAsia" w:ascii="仿宋" w:hAnsi="仿宋" w:eastAsia="仿宋" w:cs="仿宋"/>
          <w:spacing w:val="-7"/>
          <w:sz w:val="28"/>
          <w:szCs w:val="28"/>
          <w:highlight w:val="none"/>
        </w:rPr>
        <w:t xml:space="preserve">、测定下限 </w:t>
      </w:r>
      <w:r>
        <w:rPr>
          <w:rFonts w:hint="eastAsia" w:ascii="仿宋" w:hAnsi="仿宋" w:eastAsia="仿宋" w:cs="仿宋"/>
          <w:spacing w:val="-4"/>
          <w:sz w:val="28"/>
          <w:szCs w:val="28"/>
          <w:highlight w:val="none"/>
        </w:rPr>
        <w:t xml:space="preserve">0.08μg/L～78.4μg/L的精度要求，详见下表，精度优者优先。</w:t>
      </w:r>
      <w:r>
        <w:rPr>
          <w:rFonts w:hint="eastAsia" w:ascii="仿宋" w:hAnsi="仿宋" w:eastAsia="仿宋" w:cs="仿宋"/>
          <w:spacing w:val="-4"/>
          <w:sz w:val="28"/>
          <w:szCs w:val="28"/>
          <w:highlight w:val="none"/>
        </w:rPr>
      </w:r>
      <w:r/>
    </w:p>
    <w:p>
      <w:pPr>
        <w:pStyle w:val="884"/>
      </w:pPr>
      <w:r/>
      <w:r/>
    </w:p>
    <w:p>
      <w:pPr>
        <w:pStyle w:val="884"/>
      </w:pPr>
      <w:r/>
      <w:r/>
    </w:p>
    <w:p>
      <w:pPr>
        <w:pStyle w:val="884"/>
      </w:pPr>
      <w:r/>
      <w:r/>
    </w:p>
    <w:p>
      <w:pPr>
        <w:pStyle w:val="884"/>
      </w:pPr>
      <w:r/>
      <w:r/>
    </w:p>
    <w:p>
      <w:pPr>
        <w:pStyle w:val="876"/>
        <w:ind w:left="200"/>
        <w:tabs>
          <w:tab w:val="left" w:pos="3320" w:leader="none"/>
          <w:tab w:val="left" w:pos="6281"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SHAPE  \* MERGEFORMAT </w:instrText>
      </w:r>
      <w:r>
        <w:rPr>
          <w:rFonts w:hint="eastAsia" w:ascii="仿宋" w:hAnsi="仿宋" w:eastAsia="仿宋" w:cs="仿宋"/>
          <w:sz w:val="28"/>
          <w:szCs w:val="28"/>
          <w:highlight w:val="none"/>
        </w:rPr>
        <w:fldChar w:fldCharType="separate"/>
      </w:r>
      <w:r>
        <mc:AlternateContent>
          <mc:Choice Requires="wpg">
            <w:drawing>
              <wp:inline xmlns:wp="http://schemas.openxmlformats.org/drawingml/2006/wordprocessingDrawing" distT="0" distB="0" distL="0" distR="0">
                <wp:extent cx="5434759" cy="5581929"/>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06083" name=""/>
                        <pic:cNvPicPr>
                          <a:picLocks noChangeAspect="1"/>
                        </pic:cNvPicPr>
                        <pic:nvPr/>
                      </pic:nvPicPr>
                      <pic:blipFill>
                        <a:blip r:embed="rId12"/>
                        <a:stretch/>
                      </pic:blipFill>
                      <pic:spPr bwMode="auto">
                        <a:xfrm flipH="0" flipV="0">
                          <a:off x="0" y="0"/>
                          <a:ext cx="5434759" cy="558192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7.9pt;height:439.5pt;mso-wrap-distance-left:0.0pt;mso-wrap-distance-top:0.0pt;mso-wrap-distance-right:0.0pt;mso-wrap-distance-bottom:0.0pt;" stroked="false">
                <v:path textboxrect="0,0,0,0"/>
                <v:imagedata r:id="rId12" o:title=""/>
              </v:shape>
            </w:pict>
          </mc:Fallback>
        </mc:AlternateConten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r>
      <w:r/>
    </w:p>
    <w:p>
      <w:pPr>
        <w:pStyle w:val="876"/>
        <w:rPr>
          <w:rFonts w:hint="eastAsia" w:ascii="仿宋" w:hAnsi="仿宋" w:eastAsia="仿宋" w:cs="仿宋"/>
          <w:sz w:val="28"/>
          <w:szCs w:val="28"/>
          <w:highlight w:val="none"/>
        </w:rPr>
        <w:sectPr>
          <w:footnotePr/>
          <w:endnotePr/>
          <w:type w:val="nextPage"/>
          <w:pgSz w:w="11910" w:h="16840" w:orient="portrait"/>
          <w:pgMar w:top="1580" w:right="1240" w:bottom="280" w:left="1300" w:header="0" w:footer="1137" w:gutter="0"/>
          <w:cols w:num="1" w:sep="0" w:space="1701" w:equalWidth="1"/>
          <w:docGrid w:linePitch="360"/>
        </w:sectPr>
      </w:pP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rPr>
        <w:t xml:space="preserve">仪器最基本使用指标</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3.1</w:t>
      </w:r>
      <w:r>
        <w:rPr>
          <w:rFonts w:hint="eastAsia" w:ascii="仿宋" w:hAnsi="仿宋" w:eastAsia="仿宋" w:cs="仿宋"/>
          <w:sz w:val="28"/>
          <w:szCs w:val="28"/>
          <w:highlight w:val="none"/>
        </w:rPr>
        <w:t xml:space="preserve">仪器扫描范围至少达到并更优于：5-250amu</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分辨率：10%峰高处所对应的峰宽优于 1amu的指标要求</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3.2仪器</w:t>
      </w:r>
      <w:r>
        <w:rPr>
          <w:rFonts w:hint="eastAsia" w:ascii="仿宋" w:hAnsi="仿宋" w:eastAsia="仿宋" w:cs="仿宋"/>
          <w:sz w:val="28"/>
          <w:szCs w:val="28"/>
          <w:highlight w:val="none"/>
        </w:rPr>
        <w:t xml:space="preserve">具备自动进样和多元素同时分析能力。</w:t>
      </w:r>
      <w:r>
        <w:rPr>
          <w:rFonts w:hint="eastAsia" w:ascii="仿宋" w:hAnsi="仿宋" w:eastAsia="仿宋" w:cs="仿宋"/>
          <w:sz w:val="28"/>
          <w:szCs w:val="28"/>
          <w:highlight w:val="none"/>
        </w:rPr>
      </w:r>
      <w:r/>
    </w:p>
    <w:p>
      <w:pPr>
        <w:pStyle w:val="876"/>
        <w:jc w:val="left"/>
        <w:keepLines w:val="0"/>
        <w:keepNext w:val="0"/>
        <w:pageBreakBefore w:val="0"/>
        <w:spacing w:before="85" w:line="520" w:lineRule="exact"/>
        <w:widowControl w:val="off"/>
        <w:tabs>
          <w:tab w:val="left" w:pos="1073" w:leader="none"/>
        </w:tabs>
        <w:rPr>
          <w:rFonts w:hint="eastAsia" w:ascii="仿宋" w:hAnsi="仿宋" w:eastAsia="仿宋" w:cs="仿宋"/>
          <w:b/>
          <w:bCs/>
          <w:spacing w:val="-3"/>
          <w:sz w:val="28"/>
          <w:szCs w:val="28"/>
          <w:highlight w:val="none"/>
        </w:rPr>
      </w:pPr>
      <w:r>
        <w:rPr>
          <w:rFonts w:hint="eastAsia" w:ascii="仿宋" w:hAnsi="仿宋" w:eastAsia="仿宋" w:cs="仿宋"/>
          <w:b/>
          <w:bCs/>
          <w:spacing w:val="-3"/>
          <w:sz w:val="28"/>
          <w:szCs w:val="28"/>
          <w:highlight w:val="none"/>
          <w:lang w:val="en-US" w:eastAsia="zh-CN"/>
        </w:rPr>
        <w:t xml:space="preserve">4</w:t>
      </w:r>
      <w:r>
        <w:rPr>
          <w:rFonts w:hint="eastAsia" w:ascii="仿宋" w:hAnsi="仿宋" w:eastAsia="仿宋" w:cs="仿宋"/>
          <w:b/>
          <w:bCs/>
          <w:spacing w:val="-3"/>
          <w:sz w:val="28"/>
          <w:szCs w:val="28"/>
          <w:highlight w:val="none"/>
        </w:rPr>
        <w:t xml:space="preserve">、监测结果质量指标要求</w:t>
      </w:r>
      <w:r>
        <w:rPr>
          <w:rFonts w:hint="eastAsia" w:ascii="仿宋" w:hAnsi="仿宋" w:eastAsia="仿宋" w:cs="仿宋"/>
          <w:b/>
          <w:bCs/>
          <w:spacing w:val="-3"/>
          <w:sz w:val="28"/>
          <w:szCs w:val="28"/>
          <w:highlight w:val="none"/>
        </w:rPr>
      </w:r>
      <w:r/>
    </w:p>
    <w:p>
      <w:pPr>
        <w:pStyle w:val="876"/>
        <w:jc w:val="left"/>
        <w:keepLines w:val="0"/>
        <w:keepNext w:val="0"/>
        <w:pageBreakBefore w:val="0"/>
        <w:spacing w:before="85" w:line="520" w:lineRule="exact"/>
        <w:widowControl w:val="off"/>
        <w:tabs>
          <w:tab w:val="left" w:pos="1073" w:leader="none"/>
        </w:tabs>
        <w:rPr>
          <w:rFonts w:hint="eastAsia" w:ascii="仿宋" w:hAnsi="仿宋" w:eastAsia="仿宋" w:cs="仿宋"/>
          <w:spacing w:val="-3"/>
          <w:sz w:val="28"/>
          <w:szCs w:val="28"/>
          <w:highlight w:val="none"/>
        </w:rPr>
      </w:pPr>
      <w:r>
        <w:rPr>
          <w:rFonts w:hint="eastAsia" w:ascii="仿宋" w:hAnsi="仿宋" w:eastAsia="仿宋" w:cs="仿宋"/>
          <w:spacing w:val="-3"/>
          <w:sz w:val="28"/>
          <w:szCs w:val="28"/>
          <w:highlight w:val="none"/>
        </w:rPr>
        <w:t xml:space="preserve">必须提供权威的书面材料证实仪器设备能够达到或优于以下监测指标：</w:t>
      </w:r>
      <w:r>
        <w:rPr>
          <w:rFonts w:hint="eastAsia" w:ascii="仿宋" w:hAnsi="仿宋" w:eastAsia="仿宋" w:cs="仿宋"/>
          <w:spacing w:val="-3"/>
          <w:sz w:val="28"/>
          <w:szCs w:val="28"/>
          <w:highlight w:val="none"/>
        </w:rPr>
      </w:r>
      <w:r/>
    </w:p>
    <w:p>
      <w:pPr>
        <w:pStyle w:val="876"/>
        <w:jc w:val="left"/>
        <w:keepLines w:val="0"/>
        <w:keepNext w:val="0"/>
        <w:pageBreakBefore w:val="0"/>
        <w:spacing w:before="85" w:line="520" w:lineRule="exact"/>
        <w:widowControl w:val="off"/>
        <w:tabs>
          <w:tab w:val="left" w:pos="1073" w:leader="none"/>
        </w:tabs>
        <w:rPr>
          <w:rFonts w:hint="eastAsia" w:ascii="仿宋" w:hAnsi="仿宋" w:eastAsia="仿宋" w:cs="仿宋"/>
          <w:sz w:val="28"/>
          <w:szCs w:val="28"/>
          <w:highlight w:val="none"/>
        </w:rPr>
      </w:pPr>
      <w:r>
        <w:rPr>
          <w:rFonts w:hint="eastAsia" w:ascii="仿宋" w:hAnsi="仿宋" w:eastAsia="仿宋" w:cs="仿宋"/>
          <w:spacing w:val="-3"/>
          <w:sz w:val="28"/>
          <w:szCs w:val="28"/>
          <w:highlight w:val="none"/>
          <w:lang w:val="en-US" w:eastAsia="zh-CN"/>
        </w:rPr>
        <w:t xml:space="preserve">4.1</w:t>
      </w:r>
      <w:r>
        <w:rPr>
          <w:rFonts w:hint="eastAsia" w:ascii="仿宋" w:hAnsi="仿宋" w:eastAsia="仿宋" w:cs="仿宋"/>
          <w:spacing w:val="-3"/>
          <w:sz w:val="28"/>
          <w:szCs w:val="28"/>
          <w:highlight w:val="none"/>
        </w:rPr>
        <w:t xml:space="preserve">校准曲线的相关系数达</w:t>
      </w:r>
      <w:r>
        <w:rPr>
          <w:rFonts w:hint="eastAsia" w:ascii="仿宋" w:hAnsi="仿宋" w:eastAsia="仿宋" w:cs="仿宋"/>
          <w:spacing w:val="-28"/>
          <w:sz w:val="28"/>
          <w:szCs w:val="28"/>
          <w:highlight w:val="none"/>
        </w:rPr>
        <w:t xml:space="preserve">到 </w:t>
      </w:r>
      <w:r>
        <w:rPr>
          <w:rFonts w:hint="eastAsia" w:ascii="仿宋" w:hAnsi="仿宋" w:eastAsia="仿宋" w:cs="仿宋"/>
          <w:sz w:val="28"/>
          <w:szCs w:val="28"/>
          <w:highlight w:val="none"/>
        </w:rPr>
        <w:t xml:space="preserve">0.999</w:t>
      </w:r>
      <w:r>
        <w:rPr>
          <w:rFonts w:hint="eastAsia" w:ascii="仿宋" w:hAnsi="仿宋" w:eastAsia="仿宋" w:cs="仿宋"/>
          <w:spacing w:val="-4"/>
          <w:sz w:val="28"/>
          <w:szCs w:val="28"/>
          <w:highlight w:val="none"/>
        </w:rPr>
        <w:t xml:space="preserve"> 以上</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pacing w:val="-2"/>
          <w:sz w:val="28"/>
          <w:szCs w:val="28"/>
          <w:highlight w:val="none"/>
          <w:lang w:val="en-US" w:eastAsia="zh-CN"/>
        </w:rPr>
        <w:t xml:space="preserve">4.2</w:t>
      </w:r>
      <w:r>
        <w:rPr>
          <w:rFonts w:hint="eastAsia" w:ascii="仿宋" w:hAnsi="仿宋" w:eastAsia="仿宋" w:cs="仿宋"/>
          <w:spacing w:val="-2"/>
          <w:sz w:val="28"/>
          <w:szCs w:val="28"/>
          <w:highlight w:val="none"/>
        </w:rPr>
        <w:t xml:space="preserve">内标的响应值介于校准曲线响应</w:t>
      </w:r>
      <w:r>
        <w:rPr>
          <w:rFonts w:hint="eastAsia" w:ascii="仿宋" w:hAnsi="仿宋" w:eastAsia="仿宋" w:cs="仿宋"/>
          <w:spacing w:val="-9"/>
          <w:sz w:val="28"/>
          <w:szCs w:val="28"/>
          <w:highlight w:val="none"/>
        </w:rPr>
        <w:t xml:space="preserve">值的 </w:t>
      </w:r>
      <w:r>
        <w:rPr>
          <w:rFonts w:hint="eastAsia" w:ascii="仿宋" w:hAnsi="仿宋" w:eastAsia="仿宋" w:cs="仿宋"/>
          <w:sz w:val="28"/>
          <w:szCs w:val="28"/>
          <w:highlight w:val="none"/>
        </w:rPr>
        <w:t xml:space="preserve">70%～130%</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15"/>
          <w:sz w:val="28"/>
          <w:szCs w:val="28"/>
          <w:highlight w:val="none"/>
        </w:rPr>
      </w:pPr>
      <w:r>
        <w:rPr>
          <w:rFonts w:hint="eastAsia" w:ascii="仿宋" w:hAnsi="仿宋" w:eastAsia="仿宋" w:cs="仿宋"/>
          <w:sz w:val="28"/>
          <w:szCs w:val="28"/>
          <w:highlight w:val="none"/>
          <w:lang w:val="en-US" w:eastAsia="zh-CN"/>
        </w:rPr>
        <w:t xml:space="preserve">4.3</w:t>
      </w:r>
      <w:r>
        <w:rPr>
          <w:rFonts w:hint="eastAsia" w:ascii="仿宋" w:hAnsi="仿宋" w:eastAsia="仿宋" w:cs="仿宋"/>
          <w:spacing w:val="-15"/>
          <w:sz w:val="28"/>
          <w:szCs w:val="28"/>
          <w:highlight w:val="none"/>
        </w:rPr>
        <w:t xml:space="preserve">空白值低于方法检出限</w:t>
      </w:r>
      <w:r>
        <w:rPr>
          <w:rFonts w:hint="eastAsia" w:ascii="仿宋" w:hAnsi="仿宋" w:eastAsia="仿宋" w:cs="仿宋"/>
          <w:spacing w:val="-15"/>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pacing w:val="-2"/>
          <w:sz w:val="28"/>
          <w:szCs w:val="28"/>
          <w:highlight w:val="none"/>
          <w:lang w:val="en-US" w:eastAsia="zh-CN"/>
        </w:rPr>
        <w:t xml:space="preserve">4.4</w:t>
      </w:r>
      <w:r>
        <w:rPr>
          <w:rFonts w:hint="eastAsia" w:ascii="仿宋" w:hAnsi="仿宋" w:eastAsia="仿宋" w:cs="仿宋"/>
          <w:spacing w:val="-2"/>
          <w:sz w:val="28"/>
          <w:szCs w:val="28"/>
          <w:highlight w:val="none"/>
        </w:rPr>
        <w:t xml:space="preserve">基体加标</w:t>
      </w:r>
      <w:r>
        <w:rPr>
          <w:rFonts w:hint="eastAsia" w:ascii="仿宋" w:hAnsi="仿宋" w:eastAsia="仿宋" w:cs="仿宋"/>
          <w:spacing w:val="-5"/>
          <w:sz w:val="28"/>
          <w:szCs w:val="28"/>
          <w:highlight w:val="none"/>
        </w:rPr>
        <w:t xml:space="preserve">回收率应在 </w:t>
      </w:r>
      <w:r>
        <w:rPr>
          <w:rFonts w:hint="eastAsia" w:ascii="仿宋" w:hAnsi="仿宋" w:eastAsia="仿宋" w:cs="仿宋"/>
          <w:spacing w:val="-2"/>
          <w:sz w:val="28"/>
          <w:szCs w:val="28"/>
          <w:highlight w:val="none"/>
        </w:rPr>
        <w:t xml:space="preserve">70%～130%</w:t>
      </w:r>
      <w:r>
        <w:rPr>
          <w:rFonts w:hint="eastAsia" w:ascii="仿宋" w:hAnsi="仿宋" w:eastAsia="仿宋" w:cs="仿宋"/>
          <w:spacing w:val="-13"/>
          <w:sz w:val="28"/>
          <w:szCs w:val="28"/>
          <w:highlight w:val="none"/>
        </w:rPr>
        <w:t xml:space="preserve">之间；两个基体重复加标样品测定值的偏差在 </w:t>
      </w:r>
      <w:r>
        <w:rPr>
          <w:rFonts w:hint="eastAsia" w:ascii="仿宋" w:hAnsi="仿宋" w:eastAsia="仿宋" w:cs="仿宋"/>
          <w:spacing w:val="-2"/>
          <w:sz w:val="28"/>
          <w:szCs w:val="28"/>
          <w:highlight w:val="none"/>
        </w:rPr>
        <w:t xml:space="preserve">20%以内。</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pacing w:val="-2"/>
          <w:sz w:val="28"/>
          <w:szCs w:val="28"/>
          <w:highlight w:val="none"/>
          <w:lang w:val="en-US" w:eastAsia="zh-CN"/>
        </w:rPr>
        <w:t xml:space="preserve">4.5</w:t>
      </w:r>
      <w:r>
        <w:rPr>
          <w:rFonts w:hint="eastAsia" w:ascii="仿宋" w:hAnsi="仿宋" w:eastAsia="仿宋" w:cs="仿宋"/>
          <w:spacing w:val="-2"/>
          <w:sz w:val="28"/>
          <w:szCs w:val="28"/>
          <w:highlight w:val="none"/>
        </w:rPr>
        <w:t xml:space="preserve">两个平行样品测定结果的相对偏差小于等于 </w:t>
      </w:r>
      <w:r>
        <w:rPr>
          <w:rFonts w:hint="eastAsia" w:ascii="仿宋" w:hAnsi="仿宋" w:eastAsia="仿宋" w:cs="仿宋"/>
          <w:sz w:val="28"/>
          <w:szCs w:val="28"/>
          <w:highlight w:val="none"/>
        </w:rPr>
        <w:t xml:space="preserve">20%</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lang w:val="en-US" w:eastAsia="zh-CN"/>
        </w:rPr>
        <w:t xml:space="preserve">4.6</w:t>
      </w:r>
      <w:r>
        <w:rPr>
          <w:rFonts w:hint="eastAsia" w:ascii="仿宋" w:hAnsi="仿宋" w:eastAsia="仿宋" w:cs="仿宋"/>
          <w:spacing w:val="-2"/>
          <w:sz w:val="28"/>
          <w:szCs w:val="28"/>
          <w:highlight w:val="none"/>
        </w:rPr>
        <w:t xml:space="preserve">校准曲线中间浓度点测定结果与实际浓度值相对偏差≤10%，曲线最低点分析测定结果与实际浓度值相对偏差≤30%。</w:t>
      </w:r>
      <w:r>
        <w:rPr>
          <w:rFonts w:hint="eastAsia" w:ascii="仿宋" w:hAnsi="仿宋" w:eastAsia="仿宋" w:cs="仿宋"/>
          <w:spacing w:val="-2"/>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pacing w:val="-2"/>
          <w:sz w:val="28"/>
          <w:szCs w:val="28"/>
          <w:highlight w:val="none"/>
          <w:lang w:val="en-US" w:eastAsia="zh-CN"/>
        </w:rPr>
        <w:t xml:space="preserve">4.7</w:t>
      </w:r>
      <w:r>
        <w:rPr>
          <w:rFonts w:hint="eastAsia" w:ascii="仿宋" w:hAnsi="仿宋" w:eastAsia="仿宋" w:cs="仿宋"/>
          <w:spacing w:val="-2"/>
          <w:sz w:val="28"/>
          <w:szCs w:val="28"/>
          <w:highlight w:val="none"/>
        </w:rPr>
        <w:t xml:space="preserve">精密度和准确度测试达到或优于</w:t>
      </w:r>
      <w:r>
        <w:rPr>
          <w:rFonts w:hint="eastAsia" w:ascii="仿宋" w:hAnsi="仿宋" w:eastAsia="仿宋" w:cs="仿宋"/>
          <w:sz w:val="28"/>
          <w:szCs w:val="28"/>
          <w:highlight w:val="none"/>
        </w:rPr>
        <w:t xml:space="preserve">水质 65种元素的测定 电感耦合等离子体质谱法（HJ 700-2014）中</w:t>
      </w:r>
      <w:r>
        <w:rPr>
          <w:rFonts w:hint="eastAsia" w:ascii="仿宋" w:hAnsi="仿宋" w:eastAsia="仿宋" w:cs="仿宋"/>
          <w:spacing w:val="-2"/>
          <w:sz w:val="28"/>
          <w:szCs w:val="28"/>
          <w:highlight w:val="none"/>
        </w:rPr>
        <w:t xml:space="preserve">精密度和准确度测试</w:t>
      </w:r>
      <w:r>
        <w:rPr>
          <w:rFonts w:hint="eastAsia" w:ascii="仿宋" w:hAnsi="仿宋" w:eastAsia="仿宋" w:cs="仿宋"/>
          <w:sz w:val="28"/>
          <w:szCs w:val="28"/>
          <w:highlight w:val="none"/>
        </w:rPr>
        <w:t xml:space="preserve">结果.</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、抗干扰能力要求</w:t>
      </w:r>
      <w:r>
        <w:rPr>
          <w:rFonts w:hint="eastAsia" w:ascii="仿宋" w:hAnsi="仿宋" w:eastAsia="仿宋" w:cs="仿宋"/>
          <w:b/>
          <w:bCs/>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仪器设备必须具备可利用</w:t>
      </w:r>
      <w:r>
        <w:rPr>
          <w:rFonts w:hint="eastAsia" w:ascii="仿宋" w:hAnsi="仿宋" w:eastAsia="仿宋" w:cs="仿宋"/>
          <w:spacing w:val="-2"/>
          <w:sz w:val="28"/>
          <w:szCs w:val="28"/>
          <w:highlight w:val="none"/>
        </w:rPr>
        <w:t xml:space="preserve">干扰校正方程、仪器优化、碰撞反应</w:t>
      </w:r>
      <w:r>
        <w:rPr>
          <w:rFonts w:hint="eastAsia" w:ascii="仿宋" w:hAnsi="仿宋" w:eastAsia="仿宋" w:cs="仿宋"/>
          <w:spacing w:val="-3"/>
          <w:sz w:val="28"/>
          <w:szCs w:val="28"/>
          <w:highlight w:val="none"/>
        </w:rPr>
        <w:t xml:space="preserve">池技术、</w:t>
      </w:r>
      <w:r>
        <w:rPr>
          <w:rFonts w:hint="eastAsia" w:ascii="仿宋" w:hAnsi="仿宋" w:eastAsia="仿宋" w:cs="仿宋"/>
          <w:spacing w:val="-2"/>
          <w:sz w:val="28"/>
          <w:szCs w:val="28"/>
          <w:highlight w:val="none"/>
        </w:rPr>
        <w:t xml:space="preserve">干扰校正</w:t>
      </w:r>
      <w:r>
        <w:rPr>
          <w:rFonts w:hint="eastAsia" w:ascii="仿宋" w:hAnsi="仿宋" w:eastAsia="仿宋" w:cs="仿宋"/>
          <w:spacing w:val="-4"/>
          <w:sz w:val="28"/>
          <w:szCs w:val="28"/>
          <w:highlight w:val="none"/>
        </w:rPr>
        <w:t xml:space="preserve">方程、</w:t>
      </w:r>
      <w:r>
        <w:rPr>
          <w:rFonts w:hint="eastAsia" w:ascii="仿宋" w:hAnsi="仿宋" w:eastAsia="仿宋" w:cs="仿宋"/>
          <w:sz w:val="28"/>
          <w:szCs w:val="28"/>
          <w:highlight w:val="none"/>
        </w:rPr>
        <w:t xml:space="preserve">调节仪器参数等方法有效地降低</w:t>
      </w:r>
      <w:r>
        <w:rPr>
          <w:rFonts w:hint="eastAsia" w:ascii="仿宋" w:hAnsi="仿宋" w:eastAsia="仿宋" w:cs="仿宋"/>
          <w:spacing w:val="-4"/>
          <w:sz w:val="28"/>
          <w:szCs w:val="28"/>
          <w:highlight w:val="none"/>
        </w:rPr>
        <w:t xml:space="preserve">原子离子干扰、同量异位素干扰、氧化物和双电荷干扰等质谱型干扰的能力；并支持使用</w:t>
      </w:r>
      <w:r>
        <w:rPr>
          <w:rFonts w:hint="eastAsia" w:ascii="仿宋" w:hAnsi="仿宋" w:eastAsia="仿宋" w:cs="仿宋"/>
          <w:spacing w:val="-1"/>
          <w:sz w:val="28"/>
          <w:szCs w:val="28"/>
          <w:highlight w:val="none"/>
        </w:rPr>
        <w:t xml:space="preserve">内标法、仪器条件最佳化或标准加入法</w:t>
      </w:r>
      <w:r>
        <w:rPr>
          <w:rFonts w:hint="eastAsia" w:ascii="仿宋" w:hAnsi="仿宋" w:eastAsia="仿宋" w:cs="仿宋"/>
          <w:sz w:val="28"/>
          <w:szCs w:val="28"/>
          <w:highlight w:val="none"/>
        </w:rPr>
        <w:t xml:space="preserve">有效地降低</w:t>
      </w:r>
      <w:r>
        <w:rPr>
          <w:rFonts w:hint="eastAsia" w:ascii="仿宋" w:hAnsi="仿宋" w:eastAsia="仿宋" w:cs="仿宋"/>
          <w:spacing w:val="-2"/>
          <w:sz w:val="28"/>
          <w:szCs w:val="28"/>
          <w:highlight w:val="none"/>
        </w:rPr>
        <w:t xml:space="preserve">基体抑制干扰、空间电荷效应干扰、物理效应干扰等</w:t>
      </w:r>
      <w:r>
        <w:rPr>
          <w:rFonts w:hint="eastAsia" w:ascii="仿宋" w:hAnsi="仿宋" w:eastAsia="仿宋" w:cs="仿宋"/>
          <w:spacing w:val="-4"/>
          <w:sz w:val="28"/>
          <w:szCs w:val="28"/>
          <w:highlight w:val="none"/>
        </w:rPr>
        <w:t xml:space="preserve">非质谱型干扰的能力。</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3"/>
          <w:sz w:val="28"/>
          <w:szCs w:val="28"/>
          <w:highlight w:val="none"/>
        </w:rPr>
      </w:pPr>
      <w:r>
        <w:rPr>
          <w:rFonts w:hint="eastAsia" w:ascii="仿宋" w:hAnsi="仿宋" w:eastAsia="仿宋" w:cs="仿宋"/>
          <w:spacing w:val="-4"/>
          <w:sz w:val="28"/>
          <w:szCs w:val="28"/>
          <w:highlight w:val="none"/>
          <w:lang w:val="en-US" w:eastAsia="zh-CN"/>
        </w:rPr>
        <w:t xml:space="preserve">    </w:t>
      </w:r>
      <w:r>
        <w:rPr>
          <w:rFonts w:hint="eastAsia" w:ascii="仿宋" w:hAnsi="仿宋" w:eastAsia="仿宋" w:cs="仿宋"/>
          <w:spacing w:val="-4"/>
          <w:sz w:val="28"/>
          <w:szCs w:val="28"/>
          <w:highlight w:val="none"/>
        </w:rPr>
        <w:t xml:space="preserve">以上所有指标要求为最低指标要求，</w:t>
      </w:r>
      <w:r>
        <w:rPr>
          <w:rFonts w:hint="eastAsia" w:ascii="仿宋" w:hAnsi="仿宋" w:eastAsia="仿宋" w:cs="仿宋"/>
          <w:spacing w:val="-4"/>
          <w:sz w:val="28"/>
          <w:szCs w:val="28"/>
          <w:highlight w:val="none"/>
          <w:lang w:val="en-US" w:eastAsia="zh-CN"/>
        </w:rPr>
        <w:t xml:space="preserve">不接受负偏离，需要提供证明材料，</w:t>
      </w:r>
      <w:r>
        <w:rPr>
          <w:rFonts w:hint="eastAsia" w:ascii="仿宋" w:hAnsi="仿宋" w:eastAsia="仿宋" w:cs="仿宋"/>
          <w:spacing w:val="-4"/>
          <w:sz w:val="28"/>
          <w:szCs w:val="28"/>
          <w:highlight w:val="none"/>
        </w:rPr>
        <w:t xml:space="preserve">性能越优者优先。</w:t>
      </w:r>
      <w:r>
        <w:rPr>
          <w:rFonts w:hint="eastAsia" w:ascii="仿宋" w:hAnsi="仿宋" w:eastAsia="仿宋" w:cs="仿宋"/>
          <w:spacing w:val="-3"/>
          <w:sz w:val="28"/>
          <w:szCs w:val="28"/>
          <w:highlight w:val="none"/>
        </w:rPr>
      </w:r>
      <w:r/>
    </w:p>
    <w:p>
      <w:pPr>
        <w:pStyle w:val="970"/>
        <w:jc w:val="left"/>
        <w:keepLines w:val="0"/>
        <w:keepNext w:val="0"/>
        <w:pageBreakBefore w:val="0"/>
        <w:spacing w:after="0" w:line="520" w:lineRule="exact"/>
        <w:widowControl w:val="off"/>
        <w:rPr>
          <w:rFonts w:hint="eastAsia" w:ascii="仿宋" w:hAnsi="仿宋" w:eastAsia="仿宋" w:cs="仿宋"/>
          <w:sz w:val="28"/>
          <w:szCs w:val="28"/>
          <w:highlight w:val="none"/>
        </w:rPr>
        <w:pBdr>
          <w:left w:val="none" w:color="000000" w:sz="0" w:space="17"/>
        </w:pBdr>
      </w:pPr>
      <w:r/>
      <w:bookmarkStart w:id="36" w:name="OLE_LINK3"/>
      <w:r>
        <w:rPr>
          <w:rFonts w:hint="eastAsia" w:ascii="仿宋" w:hAnsi="仿宋" w:eastAsia="仿宋" w:cs="仿宋"/>
          <w:b/>
          <w:bCs/>
          <w:color w:val="000000"/>
          <w:sz w:val="28"/>
          <w:szCs w:val="28"/>
          <w:highlight w:val="none"/>
          <w:lang w:val="en-US" w:eastAsia="zh-CN" w:bidi="ar-SA"/>
        </w:rPr>
        <w:t xml:space="preserve">★</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）便携式GC-MS</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1.1便携式GC-MS1台(含便携式顶空进样器、固相微萃取装置、吹 扫捕集装置)</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1.2标准物质1套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2.1▲该设备同时满足或优于《环境空气 挥发性有机物的应急测定 便携式气相色谱-质谱法》（HJ 1223—2021）、《水质 挥发性有机物的应急测定 便携式顶空气相色谱-质谱法》（HJ 1227—2021）对仪器性能的要求。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2.2功能要求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2.2.1整套仪器应轻便，便于现场应急监测，可放置监测车，或采用肩背方式到达现场。</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2.2.2便携式气相色谱-质谱仪：具有温度控制功能的气体采样模块、具有吸附热脱附模块、气相色谱模块（具程序升温功能），以及四极杆或离子阱质谱模块。质谱模块具有 70 eV 电子轰击（EI）离子源，有全扫描/选择离子扫描、自动/手动调谐、谱库检索及定量分析等功能，性能指标应符合 GB/T 32210 要求。所有样品经过的管路和接头均应进行惰性化处理。</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2.2.3便携式顶空进样器：加热温度控制在室温至 80 ℃之间，温度控制精度±1 ℃内。</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2.2.4毛细管色谱柱：15 m×0.25 mm×1.0m 或 10 m×0.1 mm×0.4m，固定相为100%二甲基聚硅氧烷，也可使用其它等效毛细管色谱柱。</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2.2.5内置吸附管：装填Tenax、Carbopack、硅胶等吸附剂，或者其他等效吸附剂。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2.2.6便携式GC-MS含便携式顶空进样器、固相微萃取装置、吹扫捕集装置。且与仪器同品牌，便于售后服务。顶空进样瓶应使用与便携式顶空进样器配套的玻璃顶空瓶，带聚四氟乙烯涂层密封垫。</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2.2.7载气：氦气或氮气</w:t>
      </w:r>
      <w:bookmarkStart w:id="37" w:name="_Hlk112330467"/>
      <w:r>
        <w:rPr>
          <w:rFonts w:hint="eastAsia" w:ascii="仿宋" w:hAnsi="仿宋" w:eastAsia="仿宋" w:cs="仿宋"/>
          <w:spacing w:val="-4"/>
          <w:sz w:val="28"/>
          <w:szCs w:val="28"/>
          <w:highlight w:val="none"/>
          <w:lang w:val="en-US" w:eastAsia="zh-CN"/>
        </w:rPr>
        <w:t xml:space="preserve">。与主机连接的同时具备减压阀，可调节载气压力大小。</w:t>
      </w:r>
      <w:bookmarkEnd w:id="37"/>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2.2.8▲载气监控：</w:t>
      </w:r>
      <w:bookmarkStart w:id="38" w:name="_Hlk112330532"/>
      <w:r>
        <w:rPr>
          <w:rFonts w:hint="eastAsia" w:ascii="仿宋" w:hAnsi="仿宋" w:eastAsia="仿宋" w:cs="仿宋"/>
          <w:spacing w:val="-4"/>
          <w:sz w:val="28"/>
          <w:szCs w:val="28"/>
          <w:highlight w:val="none"/>
          <w:lang w:val="en-US" w:eastAsia="zh-CN"/>
        </w:rPr>
        <w:t xml:space="preserve">可对载气压力进行监控，并在载气压力低于规定限值时报警提示用户。（提供报告证明）</w:t>
      </w:r>
      <w:bookmarkEnd w:id="38"/>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Start w:id="39" w:name="_Hlk112331302"/>
      <w:r>
        <w:rPr>
          <w:rFonts w:hint="eastAsia" w:ascii="仿宋" w:hAnsi="仿宋" w:eastAsia="仿宋" w:cs="仿宋"/>
          <w:spacing w:val="-4"/>
          <w:sz w:val="28"/>
          <w:szCs w:val="28"/>
          <w:highlight w:val="none"/>
          <w:lang w:val="en-US" w:eastAsia="zh-CN"/>
        </w:rPr>
        <w:t xml:space="preserve">2.2.9▲内标气至少包括1,3,5-三（三氟甲基）苯、4-溴氟苯或4-溴氟苯，具有内标调谐功能。内标钢瓶无需打开主机外壳即可实现反复灌充、易于更换，容积小，灌充标气可耐受压力高，以适应应急现场大量样品的分析需求</w:t>
      </w:r>
      <w:bookmarkEnd w:id="39"/>
      <w:r>
        <w:rPr>
          <w:rFonts w:hint="eastAsia" w:ascii="仿宋" w:hAnsi="仿宋" w:eastAsia="仿宋" w:cs="仿宋"/>
          <w:spacing w:val="-4"/>
          <w:sz w:val="28"/>
          <w:szCs w:val="28"/>
          <w:highlight w:val="none"/>
          <w:lang w:val="en-US" w:eastAsia="zh-CN"/>
        </w:rPr>
        <w:t xml:space="preserve">（越优者优先）。</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2.3性能要求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2.3.1精度要求：仪器精度是仪器最重要的性能指标，仪器必须提供权威的书面材料证实仪器设备至少达到《环境空气 挥发性有机物的应急测定 便携式气相色谱-质谱法》（HJ 1223—2021）、《水质 挥发性有机物的应急测定 便携式顶空气相色谱-质谱法》（HJ 1227—2021）中各元素的方法检出限和测定下限的精度要求，精度优者优先。</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2.3.2空白样品中目标物化合物浓度应小于方法测定下限。</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2.3.3校准核查和样品测试时，内标与校准曲线中间点内标的保留时间变化不超过10s，定量离子峰面积变化在 60%～140%之间。</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2.3.4用预制校准曲线的中间点浓度样品进行校准核查，目标组分测定结果的相对误差应在±30%以内。</w:t>
      </w:r>
      <w:r>
        <w:rPr>
          <w:rFonts w:hint="eastAsia" w:ascii="仿宋" w:hAnsi="仿宋" w:eastAsia="仿宋" w:cs="仿宋"/>
          <w:spacing w:val="-4"/>
          <w:sz w:val="28"/>
          <w:szCs w:val="28"/>
          <w:highlight w:val="none"/>
          <w:lang w:val="en-US" w:eastAsia="zh-CN"/>
        </w:rPr>
      </w:r>
      <w:r/>
    </w:p>
    <w:p>
      <w:pPr>
        <w:pStyle w:val="970"/>
        <w:jc w:val="left"/>
        <w:keepLines w:val="0"/>
        <w:keepNext w:val="0"/>
        <w:pageBreakBefore w:val="0"/>
        <w:spacing w:line="520" w:lineRule="exact"/>
        <w:widowControl w:val="off"/>
        <w:rPr>
          <w:rFonts w:hint="eastAsia" w:ascii="仿宋" w:hAnsi="仿宋" w:eastAsia="仿宋" w:cs="仿宋"/>
          <w:b/>
          <w:bCs w:val="0"/>
          <w:sz w:val="28"/>
          <w:szCs w:val="28"/>
          <w:highlight w:val="none"/>
        </w:rPr>
      </w:pPr>
      <w:r>
        <w:rPr>
          <w:rFonts w:hint="eastAsia"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val="0"/>
          <w:sz w:val="28"/>
          <w:szCs w:val="28"/>
          <w:highlight w:val="none"/>
        </w:rPr>
        <w:t xml:space="preserve">（</w:t>
      </w:r>
      <w:r>
        <w:rPr>
          <w:rFonts w:hint="eastAsia" w:ascii="仿宋" w:hAnsi="仿宋" w:eastAsia="仿宋" w:cs="仿宋"/>
          <w:b/>
          <w:bCs w:val="0"/>
          <w:sz w:val="28"/>
          <w:szCs w:val="28"/>
          <w:highlight w:val="none"/>
          <w:lang w:val="en-US" w:eastAsia="zh-CN"/>
        </w:rPr>
        <w:t xml:space="preserve">3</w:t>
      </w:r>
      <w:r>
        <w:rPr>
          <w:rFonts w:hint="eastAsia" w:ascii="仿宋" w:hAnsi="仿宋" w:eastAsia="仿宋" w:cs="仿宋"/>
          <w:b/>
          <w:bCs w:val="0"/>
          <w:sz w:val="28"/>
          <w:szCs w:val="28"/>
          <w:highlight w:val="none"/>
        </w:rPr>
        <w:t xml:space="preserve">）便携式傅里叶红外分析仪</w:t>
      </w:r>
      <w:r>
        <w:rPr>
          <w:rFonts w:hint="eastAsia" w:ascii="仿宋" w:hAnsi="仿宋" w:eastAsia="仿宋" w:cs="仿宋"/>
          <w:b/>
          <w:bCs w:val="0"/>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1.3各类标气1套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2.1功能要求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    ▲满足《环境空气无机有害气体的应急监测便携式傅里叶红外仪法》(HJ920-2017)要求，可现场对适用于环境空气中一氧化碳、二氧化氮、一氧化氮、二氧化硫、二氧化碳、氯化氢、氰化氢、氟化氢、一氧化二氮、氨等无机有害气体的现场应急监测，以及筛选、普查等先期调查工作。无需制样、直接采样，直接进行定性、定量分析，能在现场进行长时间的监测，无需值守。</w:t>
      </w:r>
      <w:bookmarkStart w:id="40" w:name="7.1.2  性能要求"/>
      <w:r/>
      <w:bookmarkEnd w:id="40"/>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2.2仪器配置要求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2.2.1供电方式：具备市电和内置电池供电两种方式，采用内置电池供电时，续航不低于4小时，可实现不断电更换电池。配备备用电池，电池供电时间越长者优先。</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2.2.2主机内内置采样泵、氧气传感器等，内置环境温度、湿度测量装置。</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2.2.3仪器轻便，便于携带，分析仪主机不超过20kg，重量越轻者优先。（提供主机称重实物图证明）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2.2.4仪器集成数据采集、分析计算和结果显示功能，兼具外接电脑能力。</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2.2.5通讯模式：蓝牙或WIFI，配套便携式打印机，有即打印功能。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2.2.6仪器的主机采用触摸屏或外接手操器。</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2.3.性能要求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2.3.1配备定性定量功能的工作软件；</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2.3.2样气压力为大气压；</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2.3.3样品室温度为 50℃±2℃；</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2.3.4光程长度&gt;9.0 m，采用多次反射等方法，满足检测下限的要求；波长范围为 600～4500 cm-1。</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2.3.5当空气相对湿度不大于 85%时，适宜监测。</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2.3.6当样品中含尘量较大时，会污染仪器管路和分析单元，对分析结果产生干扰，仪器应具有在采样管前安装防尘滤芯防干扰功能。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2.3.7▲能进行ppm与mg/m3单位转换；</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2.3.8精度和测定范围应达到或优于表2中相关标准要求（包括但不限于HJ920-2017项目范围），优者优先。</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表 2 方法的检出限、测定下限和测定范围</w:t>
      </w:r>
      <w:r>
        <w:rPr>
          <w:rFonts w:hint="eastAsia" w:ascii="仿宋" w:hAnsi="仿宋" w:eastAsia="仿宋" w:cs="仿宋"/>
          <w:spacing w:val="-4"/>
          <w:sz w:val="28"/>
          <w:szCs w:val="28"/>
          <w:highlight w:val="none"/>
          <w:lang w:val="en-US" w:eastAsia="zh-CN"/>
        </w:rPr>
      </w:r>
      <w:r/>
    </w:p>
    <w:tbl>
      <w:tblPr>
        <w:tblW w:w="0" w:type="auto"/>
        <w:tblInd w:w="21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095"/>
        <w:gridCol w:w="2095"/>
        <w:gridCol w:w="2095"/>
        <w:gridCol w:w="2095"/>
      </w:tblGrid>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化合物</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检出限（mg/m3）</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测定下限（mg/m3）</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测定范围（mg/m3）</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一氧化碳</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4～127</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二氧化氮</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4～100</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一氧化氮</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8</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8～130</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二氧化硫</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8</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8～480</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二氧化碳</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4～3000</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氯化氢</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8</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8～240</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氰化氢</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5</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5～240</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氟化氢</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4～45</w:t>
            </w:r>
            <w:r>
              <w:rPr>
                <w:rFonts w:hint="eastAsia" w:ascii="仿宋" w:hAnsi="仿宋" w:eastAsia="仿宋" w:cs="仿宋"/>
                <w:spacing w:val="-4"/>
                <w:sz w:val="28"/>
                <w:szCs w:val="28"/>
                <w:highlight w:val="none"/>
                <w:lang w:val="en-US" w:eastAsia="zh-CN"/>
              </w:rPr>
            </w:r>
            <w:r/>
          </w:p>
        </w:tc>
      </w:tr>
      <w:tr>
        <w:trPr>
          <w:trHeight w:val="360"/>
        </w:trPr>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一氧化二氮</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4～200</w:t>
            </w:r>
            <w:r>
              <w:rPr>
                <w:rFonts w:hint="eastAsia" w:ascii="仿宋" w:hAnsi="仿宋" w:eastAsia="仿宋" w:cs="仿宋"/>
                <w:spacing w:val="-4"/>
                <w:sz w:val="28"/>
                <w:szCs w:val="28"/>
                <w:highlight w:val="none"/>
                <w:lang w:val="en-US" w:eastAsia="zh-CN"/>
              </w:rPr>
            </w:r>
            <w:r/>
          </w:p>
        </w:tc>
      </w:tr>
      <w:tr>
        <w:trPr>
          <w:trHeight w:val="359"/>
        </w:trPr>
        <w:tc>
          <w:tcPr>
            <w:tcW w:w="2095" w:type="dxa"/>
            <w:vAlign w:val="top"/>
            <w:textDirection w:val="lrTb"/>
            <w:noWrap w:val="false"/>
          </w:tcPr>
          <w:p>
            <w:pPr>
              <w:pStyle w:val="876"/>
              <w:jc w:val="left"/>
              <w:keepLines w:val="0"/>
              <w:keepNext w:val="0"/>
              <w:pageBreakBefore w:val="0"/>
              <w:spacing w:line="60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氨</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keepLines w:val="0"/>
              <w:keepNext w:val="0"/>
              <w:pageBreakBefore w:val="0"/>
              <w:spacing w:line="60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keepLines w:val="0"/>
              <w:keepNext w:val="0"/>
              <w:pageBreakBefore w:val="0"/>
              <w:spacing w:line="60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lang w:val="en-US" w:eastAsia="zh-CN"/>
              </w:rPr>
            </w:r>
            <w:r/>
          </w:p>
        </w:tc>
        <w:tc>
          <w:tcPr>
            <w:tcW w:w="2095" w:type="dxa"/>
            <w:vAlign w:val="top"/>
            <w:textDirection w:val="lrTb"/>
            <w:noWrap w:val="false"/>
          </w:tcPr>
          <w:p>
            <w:pPr>
              <w:pStyle w:val="876"/>
              <w:jc w:val="left"/>
              <w:keepLines w:val="0"/>
              <w:keepNext w:val="0"/>
              <w:pageBreakBefore w:val="0"/>
              <w:spacing w:line="60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4～160</w:t>
            </w:r>
            <w:r>
              <w:rPr>
                <w:rFonts w:hint="eastAsia" w:ascii="仿宋" w:hAnsi="仿宋" w:eastAsia="仿宋" w:cs="仿宋"/>
                <w:spacing w:val="-4"/>
                <w:sz w:val="28"/>
                <w:szCs w:val="28"/>
                <w:highlight w:val="none"/>
                <w:lang w:val="en-US" w:eastAsia="zh-CN"/>
              </w:rPr>
            </w:r>
            <w:r/>
          </w:p>
        </w:tc>
      </w:tr>
    </w:tbl>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注：检出限为纯氮气及单组分条件下的值，测定下限为能得到可靠定性和定量结果的下限浓度。</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pacing w:val="-4"/>
          <w:sz w:val="28"/>
          <w:szCs w:val="28"/>
          <w:highlight w:val="none"/>
          <w:lang w:val="en-US" w:eastAsia="zh-CN"/>
        </w:rPr>
        <w:t xml:space="preserve">2.3.9出厂需标定光谱库（包括但不限于HJ920-2017项目范围）</w:t>
      </w:r>
      <w:r>
        <w:rPr>
          <w:rFonts w:hint="eastAsia" w:ascii="仿宋" w:hAnsi="仿宋" w:eastAsia="仿宋" w:cs="仿宋"/>
          <w:color w:val="000000"/>
          <w:sz w:val="28"/>
          <w:szCs w:val="28"/>
          <w:highlight w:val="none"/>
          <w:lang w:val="en-US" w:eastAsia="zh-CN" w:bidi="ar-SA"/>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★（4）红外热成像气体检测仪</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1.2专用锂电池1套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1.3随机附件1套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2.1功能要求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可远距离对环境空气监测，爆炸、火灾现场燃烧产物危险性评估，船只烟囱或通风管道的排放监测。针对挥发性有机气体的非接触式检测仪，以图像形式快速发现挥发性有机气体泄漏，并能精准定位泄漏或排放源头。</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2.1.2探测器类型：制冷型高灵敏度探测器； </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2.1.3气体增强显示：具备高灵敏度模式，可探测到微小泄漏状态；</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2.1.4录制红外视频和可见光视频时，可以同时录制语音数据；</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2.1.5激光指示：具有激光指示功能，激光分类为二级，功率为1mW，波长为635nm红色激光。（提供第三方检测报告证明）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2.1.6激光测距：具有激光测距功能，可在屏幕上显示距离信息，可选配最大测量距离≥1000m。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2.1.7测温精度：采用不少于4个不同的温度校准点，进行温度校准比对，示值误差均≤2%。</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2.1.8定位系统：主机屏幕可以显示实时经纬度信息。</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2.1.9放大镜功能：可使用放大镜功能对热图像进行局部放大。</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2.1.10图像冻结功能：具备图像冻结功能。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2.1.11具有防爆合格证，且防爆等级不低于Ex ic nc IIC T6 Gc（提供防爆合格证明）防护等级：不低于IP54。</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2.1.12▲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2.1.13可通过WIFI连接定量模块（FID+PID），仪器屏幕可以同时显示FID检测器和PID检测器，实时监测检测数据。（提供连接界面截图证明）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2.2定量模块技术要求：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2.2.1检测原理：FID检测器和PID检测器。</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2.2.2氢气气源：储氢合金作为氢气气源，连续工作时间≥6小时；储氢合金重量不超过100g，容纳氢气体积不少于10L； </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2.2.3氢气瓶充氢方式：可使用电解水原理的小型氢气发生器充气，氢气发生器重量≤2kg。</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2.2.4防爆要求：分析仪在有潜在易燃易爆气体的危险性环境中操作，应具有防爆安全性，整机防爆等级至少达到Ex db ia IIC T4 Gb；（提供第三方防爆合格证，且需与仪器设备型号一致）</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2.2.5▲供电方式：采用可拆卸电池供电，电池容量≥3500mAh，单个电池的连续工作时间≥6小时；（提供第三方检测报告证明）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2.2.6量程范围：FID：0~50000μmol/mol，PID：0.5~2000μmol/mol；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2.2.7▲检出限：FID：≤0.3μmol/mol，PID：≤0.3μmol/mol；（提供第三方检测报告证明）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2.2.8重复性：FID：≤2%，PID：≤2%；仪器平行性：FID：≤2%，PID：≤2%</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bookmarkEnd w:id="36"/>
      <w:r/>
      <w:bookmarkStart w:id="41" w:name="OLE_LINK25"/>
      <w:r/>
      <w:bookmarkStart w:id="42" w:name="OLE_LINK20"/>
      <w:r/>
      <w:bookmarkStart w:id="43" w:name="OLE_LINK19"/>
      <w:r/>
      <w:bookmarkStart w:id="44" w:name="OLE_LINK42"/>
      <w:r>
        <w:rPr>
          <w:rFonts w:hint="eastAsia" w:ascii="仿宋" w:hAnsi="仿宋" w:eastAsia="仿宋" w:cs="仿宋"/>
          <w:b/>
          <w:bCs/>
          <w:sz w:val="28"/>
          <w:szCs w:val="28"/>
          <w:highlight w:val="none"/>
          <w:lang w:val="en-US" w:eastAsia="zh-CN"/>
        </w:rPr>
        <w:t xml:space="preserve">★（5）便携式非甲烷总烃检测仪</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1.2.反复充放式气瓶以及充放气装置1套；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1.3.储氢合金气瓶1套；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1.4.氢气发生器1套；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1.5.电源适配器1套；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1.6.温度可调采样伴热管线1套；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1.7.甲烷高、低浓度标气配备减压阀各1套；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1.8.高纯氮气1套。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1.9.检定或校准证书1份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2.1.监测项目：固定污染源、厂界无组织、环境空气中的总烃、甲烷和非甲烷总烃，分离模块应采用色谱法原理。</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2.2.检测器：FID检测器，具有火焰温度判断和熄火保护功能，能实时监测火焰状态，当检测到火焰熄灭故障状态后发出报警并一键自动点火。</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2.3高集成度：色谱分析模块、FID检测器、电池模块、氢气瓶、载气瓶全部集成在一台分析仪。电池模块、氢气瓶、载气瓶、标气瓶应支持无工具快速拆卸。（提供第三方检测报告证明）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2.4.全程高温伴热：样品采集部件及流路应具备全程加热和保温功能，加热温度不低于120℃，实际温度值可在仪器中显示。</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样品采集部件应具备颗粒物过滤功能，采样设备前端或后端具备便于更换或清洗的颗粒物过滤器，过滤器应至少能过滤5μm粒径的颗粒物，在气体样品进入分析仪之前应设置精细过滤器；过滤器滤材的材质应不吸附并不与气体污染物发生反应，过滤器应至少能过滤（0.5~1）μm粒径的颗粒物。</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▲2.6.样品采集部件应可搭载专门设计的除液态水装置，可除去液态水。（提供技术证明材料）阀箱、色谱柱箱独立控温，最高不小于120℃，控温精度≤±0.2℃。</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2.7.供气要求：内置可充放自密封高压气瓶（包括载气、氢气），内置气瓶体积不超过300mL，耐压不小于2000psi，充气时间小于5s，可重复灌充，可无工具拆卸，气瓶自带压力表，可随时查看剩余压力。</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2.8.氢气和载气高压气瓶正常运行的连续工作时间不小于3小时，标准气体高压气瓶正常运行的连续工作时间不小于1小时。</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2.9.供气方式：仪器应可采用内置储氢合金和内置钢瓶两种方式供氢。</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▲2.10充氢方式：储氢合金可使用氢气发生器充氢，氢气发生器采用电解水原理。（提供第三方检测报告证明）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2.11.供电要求：具有直接电池供电和居民电供电两种形式。</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1.12.单块电池持续时间不小于6h，电池电量可视化，不开机即可查看电池电量。（提供第三方检测报告证明）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2.13.质控要求：内置不少于5条单点校准曲线和多点校准曲线，校准曲线可在仪器运行时进行切换。</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▲2.14.仪器具有预抽和反吹功能，采用定量环定量。（提供第三方检测报告证明）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2.15.主机分析软件要求：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2.15.1软件全中文数据采集、记录和处理控制界面，具有实时浓度显示、方法选择、参数监控、校准曲线建立、历史数据和谱图查询、峰窗口设置等功能；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2.16.2软件应能够显示实时数据和实时谱图，需具备查询至少30天历史数据和谱图的功能，并能以报表或报告形式输出；</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▲2.15.3谱图能显示总烃和甲烷两个峰，满足HJ 1332-2023、HJ 38和HJ 604标准要求；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2.15.4仪器断电故障后，应能自动保存数据；恢复供电后系统可自动启动，恢复运行状态并正常开始工作。</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2.15.5数据传输功能：主机测试数据可以通过无线WI-FI及时把所测结果导出到客户端平台，远程掌握现场工况。</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2.15.6 仪器可通过蓝牙或WI-FI连接打印机，实时打印总烃、甲烷、非甲烷总烃浓度数据。</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2.15.7仪器内置北斗定位模块，实时获取检测点位位置信息（提供主机屏幕显示定位信息截图）</w:t>
      </w:r>
      <w:r>
        <w:rPr>
          <w:rFonts w:hint="eastAsia" w:ascii="仿宋" w:hAnsi="仿宋" w:eastAsia="仿宋" w:cs="仿宋"/>
          <w:spacing w:val="-4"/>
          <w:sz w:val="28"/>
          <w:szCs w:val="28"/>
          <w:highlight w:val="none"/>
          <w:lang w:val="en-US" w:eastAsia="zh-CN"/>
        </w:rPr>
      </w:r>
      <w:r/>
    </w:p>
    <w:p>
      <w:pPr>
        <w:pStyle w:val="970"/>
        <w:jc w:val="left"/>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★（6）离子色谱仪</w:t>
      </w:r>
      <w:r>
        <w:rPr>
          <w:rFonts w:hint="eastAsia" w:ascii="仿宋" w:hAnsi="仿宋" w:eastAsia="仿宋" w:cs="仿宋"/>
          <w:b/>
          <w:bCs/>
          <w:color w:val="000000"/>
          <w:sz w:val="28"/>
          <w:szCs w:val="28"/>
          <w:highlight w:val="none"/>
          <w:lang w:val="en-US" w:eastAsia="zh-CN" w:bidi="ar-SA"/>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1.2自动进样系统1套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2.1功能性要求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    ▲需要满足《水质 无机阴离子（F-、Cl-、NO2-、Br-、NO3-、PO43-、SO32-、SO42-）的测定离子色谱法》（HJ84-2016）、《固定污染源废气硫酸雾的测定离子色谱法》（HJ544-2016）、《环境空气和废气 氯化氢的测定 离子色谱法》（HJ549-2016）等方法要求。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2.2通用要求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    仪器设备必须具备较好的可靠稳定性、安全性、测量时效性、对环境的要求和适应性、数据的保存安全和兼容性等特性，操作维护简便，试剂耗材便于获取和配置，响应快，分辨率高，测量范围广，并能提供有价值的售后质保和培训等。</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2.3精度要求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仪器精度是仪器最重要的性能指标，仪器必须提供权威的书面材料证实仪器设备至少达到方法标准中各元素的方法检出限和测定下限要求，精度优者优先。</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①当样品是水质，且进样量为 25 µl 时，8种可溶性无机阴离子的方法检出限和测定下限见表 1。</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▲表1 方法检出限和测定下限（mg/L）</w:t>
      </w:r>
      <w:r>
        <w:rPr>
          <w:rFonts w:hint="eastAsia" w:ascii="仿宋" w:hAnsi="仿宋" w:eastAsia="仿宋" w:cs="仿宋"/>
          <w:spacing w:val="-4"/>
          <w:sz w:val="28"/>
          <w:szCs w:val="28"/>
          <w:highlight w:val="none"/>
          <w:lang w:val="en-US" w:eastAsia="zh-CN"/>
        </w:rPr>
      </w:r>
      <w:r/>
    </w:p>
    <w:tbl>
      <w:tblPr>
        <w:tblW w:w="0" w:type="auto"/>
        <w:jc w:val="center"/>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17"/>
        <w:gridCol w:w="825"/>
        <w:gridCol w:w="824"/>
        <w:gridCol w:w="824"/>
        <w:gridCol w:w="821"/>
        <w:gridCol w:w="823"/>
        <w:gridCol w:w="870"/>
        <w:gridCol w:w="820"/>
        <w:gridCol w:w="822"/>
      </w:tblGrid>
      <w:tr>
        <w:trPr>
          <w:trHeight w:val="644"/>
        </w:trPr>
        <w:tc>
          <w:tcPr>
            <w:tcW w:w="181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离子名称</w:t>
            </w:r>
            <w:r>
              <w:rPr>
                <w:rFonts w:hint="eastAsia" w:ascii="仿宋" w:hAnsi="仿宋" w:eastAsia="仿宋" w:cs="仿宋"/>
                <w:spacing w:val="-4"/>
                <w:sz w:val="28"/>
                <w:szCs w:val="28"/>
                <w:highlight w:val="none"/>
                <w:lang w:val="en-US" w:eastAsia="zh-CN"/>
              </w:rPr>
            </w:r>
            <w:r/>
          </w:p>
        </w:tc>
        <w:tc>
          <w:tcPr>
            <w:tcW w:w="825"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F-</w:t>
            </w:r>
            <w:r>
              <w:rPr>
                <w:rFonts w:hint="eastAsia" w:ascii="仿宋" w:hAnsi="仿宋" w:eastAsia="仿宋" w:cs="仿宋"/>
                <w:spacing w:val="-4"/>
                <w:sz w:val="28"/>
                <w:szCs w:val="28"/>
                <w:highlight w:val="none"/>
                <w:lang w:val="en-US" w:eastAsia="zh-CN"/>
              </w:rPr>
            </w:r>
            <w:r/>
          </w:p>
        </w:tc>
        <w:tc>
          <w:tcPr>
            <w:tcW w:w="824"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Cl-</w:t>
            </w:r>
            <w:r>
              <w:rPr>
                <w:rFonts w:hint="eastAsia" w:ascii="仿宋" w:hAnsi="仿宋" w:eastAsia="仿宋" w:cs="仿宋"/>
                <w:spacing w:val="-4"/>
                <w:sz w:val="28"/>
                <w:szCs w:val="28"/>
                <w:highlight w:val="none"/>
                <w:lang w:val="en-US" w:eastAsia="zh-CN"/>
              </w:rPr>
            </w:r>
            <w:r/>
          </w:p>
        </w:tc>
        <w:tc>
          <w:tcPr>
            <w:tcW w:w="824"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NO2-</w:t>
            </w:r>
            <w:r>
              <w:rPr>
                <w:rFonts w:hint="eastAsia" w:ascii="仿宋" w:hAnsi="仿宋" w:eastAsia="仿宋" w:cs="仿宋"/>
                <w:spacing w:val="-4"/>
                <w:sz w:val="28"/>
                <w:szCs w:val="28"/>
                <w:highlight w:val="none"/>
                <w:lang w:val="en-US" w:eastAsia="zh-CN"/>
              </w:rPr>
            </w:r>
            <w:r/>
          </w:p>
        </w:tc>
        <w:tc>
          <w:tcPr>
            <w:tcW w:w="821"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Br-</w:t>
            </w:r>
            <w:r>
              <w:rPr>
                <w:rFonts w:hint="eastAsia" w:ascii="仿宋" w:hAnsi="仿宋" w:eastAsia="仿宋" w:cs="仿宋"/>
                <w:spacing w:val="-4"/>
                <w:sz w:val="28"/>
                <w:szCs w:val="28"/>
                <w:highlight w:val="none"/>
                <w:lang w:val="en-US" w:eastAsia="zh-CN"/>
              </w:rPr>
            </w:r>
            <w:r/>
          </w:p>
        </w:tc>
        <w:tc>
          <w:tcPr>
            <w:tcW w:w="82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NO3-</w:t>
            </w:r>
            <w:r>
              <w:rPr>
                <w:rFonts w:hint="eastAsia" w:ascii="仿宋" w:hAnsi="仿宋" w:eastAsia="仿宋" w:cs="仿宋"/>
                <w:spacing w:val="-4"/>
                <w:sz w:val="28"/>
                <w:szCs w:val="28"/>
                <w:highlight w:val="none"/>
                <w:lang w:val="en-US" w:eastAsia="zh-CN"/>
              </w:rPr>
            </w:r>
            <w:r/>
          </w:p>
        </w:tc>
        <w:tc>
          <w:tcPr>
            <w:tcW w:w="870"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PO43-</w:t>
            </w:r>
            <w:r>
              <w:rPr>
                <w:rFonts w:hint="eastAsia" w:ascii="仿宋" w:hAnsi="仿宋" w:eastAsia="仿宋" w:cs="仿宋"/>
                <w:spacing w:val="-4"/>
                <w:sz w:val="28"/>
                <w:szCs w:val="28"/>
                <w:highlight w:val="none"/>
                <w:lang w:val="en-US" w:eastAsia="zh-CN"/>
              </w:rPr>
            </w:r>
            <w:r/>
          </w:p>
        </w:tc>
        <w:tc>
          <w:tcPr>
            <w:tcW w:w="820"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SO32-</w:t>
            </w:r>
            <w:r>
              <w:rPr>
                <w:rFonts w:hint="eastAsia" w:ascii="仿宋" w:hAnsi="仿宋" w:eastAsia="仿宋" w:cs="仿宋"/>
                <w:spacing w:val="-4"/>
                <w:sz w:val="28"/>
                <w:szCs w:val="28"/>
                <w:highlight w:val="none"/>
                <w:lang w:val="en-US" w:eastAsia="zh-CN"/>
              </w:rPr>
            </w:r>
            <w:r/>
          </w:p>
        </w:tc>
        <w:tc>
          <w:tcPr>
            <w:tcW w:w="822"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SO42-</w:t>
            </w:r>
            <w:r>
              <w:rPr>
                <w:rFonts w:hint="eastAsia" w:ascii="仿宋" w:hAnsi="仿宋" w:eastAsia="仿宋" w:cs="仿宋"/>
                <w:spacing w:val="-4"/>
                <w:sz w:val="28"/>
                <w:szCs w:val="28"/>
                <w:highlight w:val="none"/>
                <w:lang w:val="en-US" w:eastAsia="zh-CN"/>
              </w:rPr>
            </w:r>
            <w:r/>
          </w:p>
        </w:tc>
      </w:tr>
      <w:tr>
        <w:trPr>
          <w:trHeight w:val="626"/>
        </w:trPr>
        <w:tc>
          <w:tcPr>
            <w:tcW w:w="181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方法检出限</w:t>
            </w:r>
            <w:r>
              <w:rPr>
                <w:rFonts w:hint="eastAsia" w:ascii="仿宋" w:hAnsi="仿宋" w:eastAsia="仿宋" w:cs="仿宋"/>
                <w:spacing w:val="-4"/>
                <w:sz w:val="28"/>
                <w:szCs w:val="28"/>
                <w:highlight w:val="none"/>
                <w:lang w:val="en-US" w:eastAsia="zh-CN"/>
              </w:rPr>
            </w:r>
            <w:r/>
          </w:p>
        </w:tc>
        <w:tc>
          <w:tcPr>
            <w:tcW w:w="825"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0.006</w:t>
            </w:r>
            <w:r>
              <w:rPr>
                <w:rFonts w:hint="eastAsia" w:ascii="仿宋" w:hAnsi="仿宋" w:eastAsia="仿宋" w:cs="仿宋"/>
                <w:spacing w:val="-4"/>
                <w:sz w:val="28"/>
                <w:szCs w:val="28"/>
                <w:highlight w:val="none"/>
                <w:lang w:val="en-US" w:eastAsia="zh-CN"/>
              </w:rPr>
            </w:r>
            <w:r/>
          </w:p>
        </w:tc>
        <w:tc>
          <w:tcPr>
            <w:tcW w:w="824"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0.007</w:t>
            </w:r>
            <w:r>
              <w:rPr>
                <w:rFonts w:hint="eastAsia" w:ascii="仿宋" w:hAnsi="仿宋" w:eastAsia="仿宋" w:cs="仿宋"/>
                <w:spacing w:val="-4"/>
                <w:sz w:val="28"/>
                <w:szCs w:val="28"/>
                <w:highlight w:val="none"/>
                <w:lang w:val="en-US" w:eastAsia="zh-CN"/>
              </w:rPr>
            </w:r>
            <w:r/>
          </w:p>
        </w:tc>
        <w:tc>
          <w:tcPr>
            <w:tcW w:w="824"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0.016</w:t>
            </w:r>
            <w:r>
              <w:rPr>
                <w:rFonts w:hint="eastAsia" w:ascii="仿宋" w:hAnsi="仿宋" w:eastAsia="仿宋" w:cs="仿宋"/>
                <w:spacing w:val="-4"/>
                <w:sz w:val="28"/>
                <w:szCs w:val="28"/>
                <w:highlight w:val="none"/>
                <w:lang w:val="en-US" w:eastAsia="zh-CN"/>
              </w:rPr>
            </w:r>
            <w:r/>
          </w:p>
        </w:tc>
        <w:tc>
          <w:tcPr>
            <w:tcW w:w="821"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0.016</w:t>
            </w:r>
            <w:r>
              <w:rPr>
                <w:rFonts w:hint="eastAsia" w:ascii="仿宋" w:hAnsi="仿宋" w:eastAsia="仿宋" w:cs="仿宋"/>
                <w:spacing w:val="-4"/>
                <w:sz w:val="28"/>
                <w:szCs w:val="28"/>
                <w:highlight w:val="none"/>
                <w:lang w:val="en-US" w:eastAsia="zh-CN"/>
              </w:rPr>
            </w:r>
            <w:r/>
          </w:p>
        </w:tc>
        <w:tc>
          <w:tcPr>
            <w:tcW w:w="82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0.016</w:t>
            </w:r>
            <w:r>
              <w:rPr>
                <w:rFonts w:hint="eastAsia" w:ascii="仿宋" w:hAnsi="仿宋" w:eastAsia="仿宋" w:cs="仿宋"/>
                <w:spacing w:val="-4"/>
                <w:sz w:val="28"/>
                <w:szCs w:val="28"/>
                <w:highlight w:val="none"/>
                <w:lang w:val="en-US" w:eastAsia="zh-CN"/>
              </w:rPr>
            </w:r>
            <w:r/>
          </w:p>
        </w:tc>
        <w:tc>
          <w:tcPr>
            <w:tcW w:w="870"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0.051</w:t>
            </w:r>
            <w:r>
              <w:rPr>
                <w:rFonts w:hint="eastAsia" w:ascii="仿宋" w:hAnsi="仿宋" w:eastAsia="仿宋" w:cs="仿宋"/>
                <w:spacing w:val="-4"/>
                <w:sz w:val="28"/>
                <w:szCs w:val="28"/>
                <w:highlight w:val="none"/>
                <w:lang w:val="en-US" w:eastAsia="zh-CN"/>
              </w:rPr>
            </w:r>
            <w:r/>
          </w:p>
        </w:tc>
        <w:tc>
          <w:tcPr>
            <w:tcW w:w="820"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0.046</w:t>
            </w:r>
            <w:r>
              <w:rPr>
                <w:rFonts w:hint="eastAsia" w:ascii="仿宋" w:hAnsi="仿宋" w:eastAsia="仿宋" w:cs="仿宋"/>
                <w:spacing w:val="-4"/>
                <w:sz w:val="28"/>
                <w:szCs w:val="28"/>
                <w:highlight w:val="none"/>
                <w:lang w:val="en-US" w:eastAsia="zh-CN"/>
              </w:rPr>
            </w:r>
            <w:r/>
          </w:p>
        </w:tc>
        <w:tc>
          <w:tcPr>
            <w:tcW w:w="822"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0.018</w:t>
            </w:r>
            <w:r>
              <w:rPr>
                <w:rFonts w:hint="eastAsia" w:ascii="仿宋" w:hAnsi="仿宋" w:eastAsia="仿宋" w:cs="仿宋"/>
                <w:spacing w:val="-4"/>
                <w:sz w:val="28"/>
                <w:szCs w:val="28"/>
                <w:highlight w:val="none"/>
                <w:lang w:val="en-US" w:eastAsia="zh-CN"/>
              </w:rPr>
            </w:r>
            <w:r/>
          </w:p>
        </w:tc>
      </w:tr>
      <w:tr>
        <w:trPr>
          <w:trHeight w:val="613"/>
        </w:trPr>
        <w:tc>
          <w:tcPr>
            <w:tcW w:w="181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测定下限</w:t>
            </w:r>
            <w:r>
              <w:rPr>
                <w:rFonts w:hint="eastAsia" w:ascii="仿宋" w:hAnsi="仿宋" w:eastAsia="仿宋" w:cs="仿宋"/>
                <w:spacing w:val="-4"/>
                <w:sz w:val="28"/>
                <w:szCs w:val="28"/>
                <w:highlight w:val="none"/>
                <w:lang w:val="en-US" w:eastAsia="zh-CN"/>
              </w:rPr>
            </w:r>
            <w:r/>
          </w:p>
        </w:tc>
        <w:tc>
          <w:tcPr>
            <w:tcW w:w="825"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0.024</w:t>
            </w:r>
            <w:r>
              <w:rPr>
                <w:rFonts w:hint="eastAsia" w:ascii="仿宋" w:hAnsi="仿宋" w:eastAsia="仿宋" w:cs="仿宋"/>
                <w:spacing w:val="-4"/>
                <w:sz w:val="28"/>
                <w:szCs w:val="28"/>
                <w:highlight w:val="none"/>
                <w:lang w:val="en-US" w:eastAsia="zh-CN"/>
              </w:rPr>
            </w:r>
            <w:r/>
          </w:p>
        </w:tc>
        <w:tc>
          <w:tcPr>
            <w:tcW w:w="824"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0.028</w:t>
            </w:r>
            <w:r>
              <w:rPr>
                <w:rFonts w:hint="eastAsia" w:ascii="仿宋" w:hAnsi="仿宋" w:eastAsia="仿宋" w:cs="仿宋"/>
                <w:spacing w:val="-4"/>
                <w:sz w:val="28"/>
                <w:szCs w:val="28"/>
                <w:highlight w:val="none"/>
                <w:lang w:val="en-US" w:eastAsia="zh-CN"/>
              </w:rPr>
            </w:r>
            <w:r/>
          </w:p>
        </w:tc>
        <w:tc>
          <w:tcPr>
            <w:tcW w:w="824"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0.064</w:t>
            </w:r>
            <w:r>
              <w:rPr>
                <w:rFonts w:hint="eastAsia" w:ascii="仿宋" w:hAnsi="仿宋" w:eastAsia="仿宋" w:cs="仿宋"/>
                <w:spacing w:val="-4"/>
                <w:sz w:val="28"/>
                <w:szCs w:val="28"/>
                <w:highlight w:val="none"/>
                <w:lang w:val="en-US" w:eastAsia="zh-CN"/>
              </w:rPr>
            </w:r>
            <w:r/>
          </w:p>
        </w:tc>
        <w:tc>
          <w:tcPr>
            <w:tcW w:w="821"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0.064</w:t>
            </w:r>
            <w:r>
              <w:rPr>
                <w:rFonts w:hint="eastAsia" w:ascii="仿宋" w:hAnsi="仿宋" w:eastAsia="仿宋" w:cs="仿宋"/>
                <w:spacing w:val="-4"/>
                <w:sz w:val="28"/>
                <w:szCs w:val="28"/>
                <w:highlight w:val="none"/>
                <w:lang w:val="en-US" w:eastAsia="zh-CN"/>
              </w:rPr>
            </w:r>
            <w:r/>
          </w:p>
        </w:tc>
        <w:tc>
          <w:tcPr>
            <w:tcW w:w="82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0.064</w:t>
            </w:r>
            <w:r>
              <w:rPr>
                <w:rFonts w:hint="eastAsia" w:ascii="仿宋" w:hAnsi="仿宋" w:eastAsia="仿宋" w:cs="仿宋"/>
                <w:spacing w:val="-4"/>
                <w:sz w:val="28"/>
                <w:szCs w:val="28"/>
                <w:highlight w:val="none"/>
                <w:lang w:val="en-US" w:eastAsia="zh-CN"/>
              </w:rPr>
            </w:r>
            <w:r/>
          </w:p>
        </w:tc>
        <w:tc>
          <w:tcPr>
            <w:tcW w:w="870"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0. 204</w:t>
            </w:r>
            <w:r>
              <w:rPr>
                <w:rFonts w:hint="eastAsia" w:ascii="仿宋" w:hAnsi="仿宋" w:eastAsia="仿宋" w:cs="仿宋"/>
                <w:spacing w:val="-4"/>
                <w:sz w:val="28"/>
                <w:szCs w:val="28"/>
                <w:highlight w:val="none"/>
                <w:lang w:val="en-US" w:eastAsia="zh-CN"/>
              </w:rPr>
            </w:r>
            <w:r/>
          </w:p>
        </w:tc>
        <w:tc>
          <w:tcPr>
            <w:tcW w:w="820"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0.184</w:t>
            </w:r>
            <w:r>
              <w:rPr>
                <w:rFonts w:hint="eastAsia" w:ascii="仿宋" w:hAnsi="仿宋" w:eastAsia="仿宋" w:cs="仿宋"/>
                <w:spacing w:val="-4"/>
                <w:sz w:val="28"/>
                <w:szCs w:val="28"/>
                <w:highlight w:val="none"/>
                <w:lang w:val="en-US" w:eastAsia="zh-CN"/>
              </w:rPr>
            </w:r>
            <w:r/>
          </w:p>
        </w:tc>
        <w:tc>
          <w:tcPr>
            <w:tcW w:w="822"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0.072</w:t>
            </w:r>
            <w:r>
              <w:rPr>
                <w:rFonts w:hint="eastAsia" w:ascii="仿宋" w:hAnsi="仿宋" w:eastAsia="仿宋" w:cs="仿宋"/>
                <w:spacing w:val="-4"/>
                <w:sz w:val="28"/>
                <w:szCs w:val="28"/>
                <w:highlight w:val="none"/>
                <w:lang w:val="en-US" w:eastAsia="zh-CN"/>
              </w:rPr>
            </w:r>
            <w:r/>
          </w:p>
        </w:tc>
      </w:tr>
    </w:tbl>
    <w:p>
      <w:pPr>
        <w:pStyle w:val="876"/>
        <w:jc w:val="left"/>
        <w:rPr>
          <w:rFonts w:hint="eastAsia" w:ascii="宋体" w:hAnsi="宋体" w:eastAsia="宋体" w:cs="Times New Roman"/>
          <w:spacing w:val="-4"/>
          <w:highlight w:val="none"/>
          <w:lang w:val="en-US" w:eastAsia="zh-CN"/>
        </w:rPr>
      </w:pPr>
      <w:r>
        <w:rPr>
          <w:rFonts w:hint="eastAsia" w:ascii="宋体" w:hAnsi="宋体" w:eastAsia="宋体" w:cs="Times New Roman"/>
          <w:spacing w:val="-4"/>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②当样品为废气或者环境空气时，硫酸雾和氯化氢的方法检出限及测定下限需满足《固定污染源废气 硫酸雾的测定 离子色谱法》（HJ544-2016）、《环境空气和废气 氯化氢的测定 离子色谱法》（HJ549-2016）中的相关要求。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2.3仪器配置要求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①离子色谱仪：由离子色谱仪、操作软件及所需附件组成的分析系统。具备自动进样和多元素同时分析能力。</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②泵系统：在满足国家标准的基础上，具有耐压高、流量稳定性强、流量设定允许误差小特点。性能优者优先</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③色谱柱：阴离子分离柱（聚二乙烯基苯/乙基乙烯苯/聚乙烯醇基质，具有烷醇季铵功能团、亲水性、高容量色谱柱）和阴离子保护柱。一次进样可测定本方法规定的8种阴离子，峰的分离度不低于1.5。耐受pH1-14的工作范围。</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④阴离子抑制器。</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⑤电导检测器。</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⑥自动进样器：位数不少于40位，配备样品管。</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2.4仪器监测结果质量指标要求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①标准曲线的相关系数应≥0.999</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②空白值低于方法检出限</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③基体加标回收率在80%-120%之间</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④两个平行样品测定结果的相对偏差小于等于10%</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⑤校准曲线中间浓度点测定结果与实际浓度值相对偏差≤10%</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pacing w:val="-4"/>
          <w:sz w:val="28"/>
          <w:szCs w:val="28"/>
          <w:highlight w:val="none"/>
          <w:lang w:val="en-US" w:eastAsia="zh-CN"/>
        </w:rPr>
        <w:t xml:space="preserve">以上所有指标要求为最低指标要求，性能越优者优先。</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（7）紫外-可见光分光光度计</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 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1.2.五联可变池架一套（可同时放置5个10-50mm不同规格比色皿）</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1.3.石英比色皿 1cm、2cm、3cm各2只</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1.4.检定或校准证书1份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2.1.功能要求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2.1.1.全密封结构、光学镜面具备 SiO2 保护膜，保护光学元器件不受气体和环境的影响。</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2.1.2.▲电机直驱光栅，取代传统丝杆传动机构（提供证明材料）。</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2.1.3.波长移动速度可达 7000nm/min，波长扫描速度可达 2500nm/min。</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2.1.4.使用彩色触控屏幕。</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2.1.5.内置比色皿存放架，具有灯寿命自动监测系统。</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2.2▲数据技术要求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2.2.1.波长范围</w:t>
      </w:r>
      <w:r>
        <w:rPr>
          <w:rFonts w:hint="eastAsia" w:ascii="仿宋" w:hAnsi="仿宋" w:eastAsia="仿宋" w:cs="仿宋"/>
          <w:spacing w:val="-4"/>
          <w:sz w:val="28"/>
          <w:szCs w:val="28"/>
          <w:highlight w:val="none"/>
          <w:lang w:val="en-US" w:eastAsia="zh-CN"/>
        </w:rPr>
        <w:tab/>
      </w:r>
      <w:r>
        <w:rPr>
          <w:rFonts w:hint="eastAsia" w:ascii="仿宋" w:hAnsi="仿宋" w:eastAsia="仿宋" w:cs="仿宋"/>
          <w:spacing w:val="-4"/>
          <w:sz w:val="28"/>
          <w:szCs w:val="28"/>
          <w:highlight w:val="none"/>
          <w:lang w:val="en-US" w:eastAsia="zh-CN"/>
        </w:rPr>
        <w:t xml:space="preserve">190nm~1100nm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2.2.2.波长示值误差：±1.0nm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2.2.3.波长重复性</w:t>
      </w:r>
      <w:r>
        <w:rPr>
          <w:rFonts w:hint="eastAsia" w:ascii="仿宋" w:hAnsi="仿宋" w:eastAsia="仿宋" w:cs="仿宋"/>
          <w:spacing w:val="-4"/>
          <w:sz w:val="28"/>
          <w:szCs w:val="28"/>
          <w:highlight w:val="none"/>
          <w:lang w:val="en-US" w:eastAsia="zh-CN"/>
        </w:rPr>
        <w:tab/>
      </w:r>
      <w:r>
        <w:rPr>
          <w:rFonts w:hint="eastAsia" w:ascii="仿宋" w:hAnsi="仿宋" w:eastAsia="仿宋" w:cs="仿宋"/>
          <w:spacing w:val="-4"/>
          <w:sz w:val="28"/>
          <w:szCs w:val="28"/>
          <w:highlight w:val="none"/>
          <w:lang w:val="en-US" w:eastAsia="zh-CN"/>
        </w:rPr>
        <w:t xml:space="preserve">≤0.2nm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2.2.4.最小光谱带宽不大于</w:t>
      </w:r>
      <w:r>
        <w:rPr>
          <w:rFonts w:hint="eastAsia" w:ascii="仿宋" w:hAnsi="仿宋" w:eastAsia="仿宋" w:cs="仿宋"/>
          <w:spacing w:val="-4"/>
          <w:sz w:val="28"/>
          <w:szCs w:val="28"/>
          <w:highlight w:val="none"/>
          <w:lang w:val="en-US" w:eastAsia="zh-CN"/>
        </w:rPr>
        <w:tab/>
      </w:r>
      <w:r>
        <w:rPr>
          <w:rFonts w:hint="eastAsia" w:ascii="仿宋" w:hAnsi="仿宋" w:eastAsia="仿宋" w:cs="仿宋"/>
          <w:spacing w:val="-4"/>
          <w:sz w:val="28"/>
          <w:szCs w:val="28"/>
          <w:highlight w:val="none"/>
          <w:lang w:val="en-US" w:eastAsia="zh-CN"/>
        </w:rPr>
        <w:t xml:space="preserve">2.0nm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2.2.5.杂散光</w:t>
      </w:r>
      <w:r>
        <w:rPr>
          <w:rFonts w:hint="eastAsia" w:ascii="仿宋" w:hAnsi="仿宋" w:eastAsia="仿宋" w:cs="仿宋"/>
          <w:spacing w:val="-4"/>
          <w:sz w:val="28"/>
          <w:szCs w:val="28"/>
          <w:highlight w:val="none"/>
          <w:lang w:val="en-US" w:eastAsia="zh-CN"/>
        </w:rPr>
        <w:tab/>
      </w:r>
      <w:r>
        <w:rPr>
          <w:rFonts w:hint="eastAsia" w:ascii="仿宋" w:hAnsi="仿宋" w:eastAsia="仿宋" w:cs="仿宋"/>
          <w:spacing w:val="-4"/>
          <w:sz w:val="28"/>
          <w:szCs w:val="28"/>
          <w:highlight w:val="none"/>
          <w:lang w:val="en-US" w:eastAsia="zh-CN"/>
        </w:rPr>
        <w:t xml:space="preserve">≤0.05%</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2.2.6.光度范围</w:t>
      </w:r>
      <w:r>
        <w:rPr>
          <w:rFonts w:hint="eastAsia" w:ascii="仿宋" w:hAnsi="仿宋" w:eastAsia="仿宋" w:cs="仿宋"/>
          <w:spacing w:val="-4"/>
          <w:sz w:val="28"/>
          <w:szCs w:val="28"/>
          <w:highlight w:val="none"/>
          <w:lang w:val="en-US" w:eastAsia="zh-CN"/>
        </w:rPr>
        <w:tab/>
      </w:r>
      <w:r>
        <w:rPr>
          <w:rFonts w:hint="eastAsia" w:ascii="仿宋" w:hAnsi="仿宋" w:eastAsia="仿宋" w:cs="仿宋"/>
          <w:spacing w:val="-4"/>
          <w:sz w:val="28"/>
          <w:szCs w:val="28"/>
          <w:highlight w:val="none"/>
          <w:lang w:val="en-US" w:eastAsia="zh-CN"/>
        </w:rPr>
        <w:t xml:space="preserve">-0.3 Abs~3 Abs</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2.2.7.比示值误差</w:t>
      </w:r>
      <w:r>
        <w:rPr>
          <w:rFonts w:hint="eastAsia" w:ascii="仿宋" w:hAnsi="仿宋" w:eastAsia="仿宋" w:cs="仿宋"/>
          <w:spacing w:val="-4"/>
          <w:sz w:val="28"/>
          <w:szCs w:val="28"/>
          <w:highlight w:val="none"/>
          <w:lang w:val="en-US" w:eastAsia="zh-CN"/>
        </w:rPr>
        <w:tab/>
      </w:r>
      <w:r>
        <w:rPr>
          <w:rFonts w:hint="eastAsia" w:ascii="仿宋" w:hAnsi="仿宋" w:eastAsia="仿宋" w:cs="仿宋"/>
          <w:spacing w:val="-4"/>
          <w:sz w:val="28"/>
          <w:szCs w:val="28"/>
          <w:highlight w:val="none"/>
          <w:lang w:val="en-US" w:eastAsia="zh-CN"/>
        </w:rPr>
        <w:t xml:space="preserve">±0.002(0Abs~0.5Abs)±0.004(0.5Abs~1Abs)±0.3 %</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pacing w:val="-4"/>
          <w:sz w:val="28"/>
          <w:szCs w:val="28"/>
          <w:highlight w:val="none"/>
          <w:lang w:val="en-US" w:eastAsia="zh-CN"/>
        </w:rPr>
        <w:t xml:space="preserve">2.2.8.基线平直度(吸光度)</w:t>
      </w:r>
      <w:r>
        <w:rPr>
          <w:rFonts w:hint="eastAsia" w:ascii="仿宋" w:hAnsi="仿宋" w:eastAsia="仿宋" w:cs="仿宋"/>
          <w:spacing w:val="-4"/>
          <w:sz w:val="28"/>
          <w:szCs w:val="28"/>
          <w:highlight w:val="none"/>
          <w:lang w:val="en-US" w:eastAsia="zh-CN"/>
        </w:rPr>
        <w:tab/>
      </w:r>
      <w:r>
        <w:rPr>
          <w:rFonts w:hint="eastAsia" w:ascii="仿宋" w:hAnsi="仿宋" w:eastAsia="仿宋" w:cs="仿宋"/>
          <w:spacing w:val="-4"/>
          <w:sz w:val="28"/>
          <w:szCs w:val="28"/>
          <w:highlight w:val="none"/>
          <w:lang w:val="en-US" w:eastAsia="zh-CN"/>
        </w:rPr>
        <w:t xml:space="preserve">±0.002(200nm~1090nm)</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（8）全自动器皿清洗机</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1.1全自动玻璃器皿清洗机1台；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1.2基础篮架2套；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1.3不低于25位容量瓶和顶空瓶清洗篮架1套；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1.4不低于15位采样瓶、扁量瓶、锥形瓶、碘量瓶清洗篮架2套； </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1.5烧杯、称量瓶、坩埚、瓶盖清洗篮架1套；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1.6不低于88位移液管、滴管及试管、比色管、顶空瓶、离心管清洗篮架1套；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1.7强碱性清洗剂（5L）5桶；</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1.8酸性清洗剂（5L）5桶；</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1.9纯水供水系统1套；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2.1控制系统</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Start w:id="45" w:name="_Hlk163052131"/>
      <w:r>
        <w:rPr>
          <w:rFonts w:hint="eastAsia" w:ascii="仿宋" w:hAnsi="仿宋" w:eastAsia="仿宋" w:cs="仿宋"/>
          <w:spacing w:val="-4"/>
          <w:sz w:val="28"/>
          <w:szCs w:val="28"/>
          <w:highlight w:val="none"/>
          <w:lang w:val="en-US" w:eastAsia="zh-CN"/>
        </w:rPr>
        <w:t xml:space="preserve">2.1.1微电脑控制系统，具备液晶触摸显示屏，显示屏亮度可根据用户需求调节</w:t>
      </w:r>
      <w:bookmarkEnd w:id="45"/>
      <w:r>
        <w:rPr>
          <w:rFonts w:hint="eastAsia" w:ascii="仿宋" w:hAnsi="仿宋" w:eastAsia="仿宋" w:cs="仿宋"/>
          <w:spacing w:val="-4"/>
          <w:sz w:val="28"/>
          <w:szCs w:val="28"/>
          <w:highlight w:val="none"/>
          <w:lang w:val="en-US" w:eastAsia="zh-CN"/>
        </w:rPr>
        <w:t xml:space="preserve">。</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2.1.2联锁装置：电子门锁开关门，确保运行安全，可以通过按键、程序和手动三种方式打开。</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2.1.3报警装置：控制系统应对设备的异常和偏离情况进行报警，能够实现自动声音报警，在显示屏显示报警信息并自动打印记录，操作界面上可以显示警报信息。</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Start w:id="46" w:name="_Hlk163052147"/>
      <w:r>
        <w:rPr>
          <w:rFonts w:hint="eastAsia" w:ascii="仿宋" w:hAnsi="仿宋" w:eastAsia="仿宋" w:cs="仿宋"/>
          <w:spacing w:val="-4"/>
          <w:sz w:val="28"/>
          <w:szCs w:val="28"/>
          <w:highlight w:val="none"/>
          <w:lang w:val="en-US" w:eastAsia="zh-CN"/>
        </w:rPr>
        <w:t xml:space="preserve">2.1.4设备带有延迟3秒开机、关机功能；防止客户误操作。</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bookmarkEnd w:id="46"/>
      <w:r>
        <w:rPr>
          <w:rFonts w:hint="eastAsia" w:ascii="仿宋" w:hAnsi="仿宋" w:eastAsia="仿宋" w:cs="仿宋"/>
          <w:b/>
          <w:bCs/>
          <w:spacing w:val="-4"/>
          <w:sz w:val="28"/>
          <w:szCs w:val="28"/>
          <w:highlight w:val="none"/>
          <w:lang w:val="en-US" w:eastAsia="zh-CN"/>
        </w:rPr>
        <w:t xml:space="preserve">2.2设备结构</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Start w:id="47" w:name="_Hlk163052157"/>
      <w:r>
        <w:rPr>
          <w:rFonts w:hint="eastAsia" w:ascii="仿宋" w:hAnsi="仿宋" w:eastAsia="仿宋" w:cs="仿宋"/>
          <w:spacing w:val="-4"/>
          <w:sz w:val="28"/>
          <w:szCs w:val="28"/>
          <w:highlight w:val="none"/>
          <w:lang w:val="en-US" w:eastAsia="zh-CN"/>
        </w:rPr>
        <w:t xml:space="preserve">2.2.1▲装载门：正面装载并配备下拉式门；带透视窗，可直接观察内部清洗情况（提供实物图证明）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End w:id="47"/>
      <w:r/>
      <w:bookmarkStart w:id="48" w:name="_Hlk163052161"/>
      <w:r>
        <w:rPr>
          <w:rFonts w:hint="eastAsia" w:ascii="仿宋" w:hAnsi="仿宋" w:eastAsia="仿宋" w:cs="仿宋"/>
          <w:spacing w:val="-4"/>
          <w:sz w:val="28"/>
          <w:szCs w:val="28"/>
          <w:highlight w:val="none"/>
          <w:lang w:val="en-US" w:eastAsia="zh-CN"/>
        </w:rPr>
        <w:t xml:space="preserve">2.2.2设备结构：采用双层可拆卸隔热隔音外壳设计，减少了热量损失。</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End w:id="48"/>
      <w:r>
        <w:rPr>
          <w:rFonts w:hint="eastAsia" w:ascii="仿宋" w:hAnsi="仿宋" w:eastAsia="仿宋" w:cs="仿宋"/>
          <w:spacing w:val="-4"/>
          <w:sz w:val="28"/>
          <w:szCs w:val="28"/>
          <w:highlight w:val="none"/>
          <w:lang w:val="en-US" w:eastAsia="zh-CN"/>
        </w:rPr>
        <w:t xml:space="preserve">2.2.3▲材料：304级不锈钢外壳，316L级镜面不锈钢内胆，具有良好的防腐蚀功能。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2.2.4设备自带纯水增压系统。</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Start w:id="49" w:name="_Hlk163052171"/>
      <w:r>
        <w:rPr>
          <w:rFonts w:hint="eastAsia" w:ascii="仿宋" w:hAnsi="仿宋" w:eastAsia="仿宋" w:cs="仿宋"/>
          <w:spacing w:val="-4"/>
          <w:sz w:val="28"/>
          <w:szCs w:val="28"/>
          <w:highlight w:val="none"/>
          <w:lang w:val="en-US" w:eastAsia="zh-CN"/>
        </w:rPr>
        <w:t xml:space="preserve">2.2.5具备不锈钢托架的篮架疲劳度测试报告，盐雾测试报告及表面电解处理报告。（提供检测报告证明）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bookmarkEnd w:id="49"/>
      <w:r>
        <w:rPr>
          <w:rFonts w:hint="eastAsia" w:ascii="仿宋" w:hAnsi="仿宋" w:eastAsia="仿宋" w:cs="仿宋"/>
          <w:b/>
          <w:bCs/>
          <w:spacing w:val="-4"/>
          <w:sz w:val="28"/>
          <w:szCs w:val="28"/>
          <w:highlight w:val="none"/>
          <w:lang w:val="en-US" w:eastAsia="zh-CN"/>
        </w:rPr>
        <w:t xml:space="preserve">2.3干燥系统</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2.3.1空气过滤：采用高效过滤器/HEPA。</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2.3.2风机：每小时空气流量&gt;120m3/小时。</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★（9）便携式红外测油仪</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1.2带盖石英比色皿1cm2cm4cm各一套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1.3便携式萃取装置一套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1.4随机附件一套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2.1.▲符合国家标准“HJ 637-2018水质 石油类和动植物油的测定  红外分光光度法”</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2.2.具有自动统计分析、谱图显示、储存、打印等功能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2.3.电源：内置电池，可持续工作8小时以上，也可外接电源供电。</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2.4.设备采用一体化、便携式设计方式，前处理萃取系统和测量主机全部集成在一个机箱内（提供实物图证明）。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2.5.最低检出浓度：≤0.06 mg/L。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2.6.波数要求：能在2930cm-1、2960cm-1、3030cm-1处测量吸光度。</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★（10）原子吸收分光光度计</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1.1.石墨炉原子吸收分光光度计主机1台；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1.2.单盘大于140位自动进样器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1.3.冷却循环水装置1套；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1.4.配置铍、锡、镉、铅、铜元素灯各1支；</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1.5.仪器控制软件1套，全中文操作系统；</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1.6.配套石墨管10支；</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1.7.配套重金属检测专用耗材及方法包（铍/锡/镉/铅/铜）1套；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1.8.检定或校准证书一份；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1.9载气1瓶（含钢瓶）</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2.1.波长范围：范围满足184－900nm；（提供技术证明）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2.2.八只灯的回转灯架，自动精准找位；（提供技术证明）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2.3.▲检出限：镉≤0.1μg/L、铅≤2μg/L、铜≤1μg/L；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2.4.中文操作软件；</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2.5.配套背景校正器；</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2.6.采用向导的方式对测量元素进行设置，自动完成8只元素灯的切换和寻峰工作；</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2.7.提供报告显示和打印功能；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（11）声级计</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 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1.2仪器支架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1.3打印机及打印纸1套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1.4检定证书 1份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2.1▲仪器类型：声级计符合GB/T 3785.1—2010 1级/IEC 61672-1：2013 Class 1，滤波器符合GB/T 3241—2010 1级/IEC 61260-1:2014 Class 1；</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2.2测量和显示功能：总值积分、统计积分、24小时自动监测、1/1 OCT分析；可实时测量及显示9个以上测量指标、统计分布图、累积分布图、24小时分布图；</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2.3主要测量指标：Lxyp、Lxeq,T、Lxeq,t、Lxmax、Lxmin、LxN、SD、SEL、Lxpeak等（注：x为A，C，Z；y为F，S，I；N为5，10，50，90，95）；</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2.4传声器灵敏度级：-28 dB(以1 V/Pa为参考0 dB)，以下参数以-28 dB灵敏度级为参考；</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2.5前置放大器：LEMO插头；</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2.6频率范围：10 Hz～20 kHz；</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2.7Ａ/Ｄ位数：24位；</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2.8采样频率：48 kHz；</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2.9本机电噪声：10 dBA，15 dBC，20 dBZ；</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2.10测量范围：A计权声级20 dB～143 dB，C计权声级25 dB～143 dB，Z计权声级30 dB～143 dB，C计权峰值声级60 dB～146 dB。</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（12）土壤采样装备（有动力）</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1.1.主机一台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1.2.随机附件1套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2.1.▲样品管规格：用于土壤样品的采集；一次采样长度25cm(钻头可定做)；</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2.2.采样深度：≥2米，延长杆插销连接；</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2.3.动力装置：汽油动力发动机或移动电源；</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（13）配气装置</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1.1配气装置1套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1.2高浓度备用</w:t>
      </w:r>
      <w:r>
        <w:rPr>
          <w:rFonts w:hint="eastAsia" w:ascii="仿宋" w:hAnsi="仿宋" w:eastAsia="仿宋" w:cs="仿宋"/>
          <w:color w:val="000000"/>
          <w:sz w:val="28"/>
          <w:szCs w:val="28"/>
          <w:highlight w:val="none"/>
        </w:rPr>
        <w:t xml:space="preserve">SO</w:t>
      </w:r>
      <w:r>
        <w:rPr>
          <w:rFonts w:hint="eastAsia" w:ascii="仿宋" w:hAnsi="仿宋" w:eastAsia="仿宋" w:cs="仿宋"/>
          <w:color w:val="000000"/>
          <w:sz w:val="28"/>
          <w:szCs w:val="28"/>
          <w:highlight w:val="none"/>
          <w:vertAlign w:val="subscript"/>
        </w:rPr>
        <w:t xml:space="preserve">2</w:t>
      </w:r>
      <w:r>
        <w:rPr>
          <w:rFonts w:hint="eastAsia" w:ascii="仿宋" w:hAnsi="仿宋" w:eastAsia="仿宋" w:cs="仿宋"/>
          <w:color w:val="000000"/>
          <w:sz w:val="28"/>
          <w:szCs w:val="28"/>
          <w:highlight w:val="none"/>
        </w:rPr>
        <w:t xml:space="preserve">、NO</w:t>
      </w:r>
      <w:r>
        <w:rPr>
          <w:rFonts w:hint="eastAsia" w:ascii="仿宋" w:hAnsi="仿宋" w:eastAsia="仿宋" w:cs="仿宋"/>
          <w:spacing w:val="-4"/>
          <w:sz w:val="28"/>
          <w:szCs w:val="28"/>
          <w:highlight w:val="none"/>
          <w:lang w:val="en-US" w:eastAsia="zh-CN"/>
        </w:rPr>
        <w:t xml:space="preserve">标准气体1套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2.1采用高精度质量流量控制器，确保气体流量的稳定性与准确性</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2.2▲可预设至少6组常用配气参数，自动记忆上次配气参数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2.3可进行两种以上气体混合配气，支持多种类型气体</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2.4自带压力和温度补偿功能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2.5快速稳定的气体流量调整</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2.6自带多种气体流量补偿系数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2.7高清触摸屏</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2.8配气方式：质量流量动态配气法</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2.9稀释气：清洁空气或氮气或具有相同功能气体。</w:t>
      </w:r>
      <w:r>
        <w:rPr>
          <w:rFonts w:hint="eastAsia" w:ascii="仿宋" w:hAnsi="仿宋" w:eastAsia="仿宋" w:cs="仿宋"/>
          <w:spacing w:val="-4"/>
          <w:sz w:val="28"/>
          <w:szCs w:val="28"/>
          <w:highlight w:val="none"/>
          <w:lang w:val="en-US" w:eastAsia="zh-CN"/>
        </w:rPr>
      </w:r>
      <w:r/>
    </w:p>
    <w:p>
      <w:pPr>
        <w:pStyle w:val="97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bCs/>
          <w:color w:val="000000"/>
          <w:sz w:val="28"/>
          <w:szCs w:val="28"/>
          <w:highlight w:val="none"/>
          <w:lang w:val="en-US" w:eastAsia="zh-CN" w:bidi="ar-SA"/>
        </w:rPr>
        <w:t xml:space="preserve">（14）加长烟尘采样枪</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 1.5X1.5对接式取样管1套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 随机附件1套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2.1三段式模块化对接结构设计，可实现气路、电路方便快捷的现场对接，无需增加额外管线，前接可独立使用，适用范围宽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2.2特有滤膜、滤筒结构，取样管的前端兼容滤筒及低浓度采样头，且均可加热</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2.3具备加热装置，加热效率高，加热温度可以设定并自动调节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2.4管体采用优质316不锈钢加工而成，耐腐蚀，强度高</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2.5具备水陷阱结构，能够有效阻止冷凝水回流</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2.6直径Ø47mm一体式钛采样头整体称重，自损耗低，专用拆装工具拆装快速便捷</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2.7具有角度超限报警提醒，保证采样精度</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2.8皮托管模块化，易拆卸，可更换</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2.9加热温度：( 100~160）℃，可以设定（默认110℃）</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2.10▲须与本站崂应智能烟尘烟气测试仪完全配套使用。</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★（15）菌类 酶底物法封口机</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rPr>
        <w:t xml:space="preserve">1</w:t>
      </w:r>
      <w:bookmarkStart w:id="50" w:name="OLE_LINK34"/>
      <w:r>
        <w:rPr>
          <w:rFonts w:hint="eastAsia" w:ascii="仿宋" w:hAnsi="仿宋" w:eastAsia="仿宋" w:cs="仿宋"/>
          <w:b/>
          <w:bCs/>
          <w:spacing w:val="-4"/>
          <w:sz w:val="28"/>
          <w:szCs w:val="28"/>
          <w:highlight w:val="none"/>
          <w:lang w:eastAsia="zh-CN"/>
        </w:rPr>
        <w:t xml:space="preserve">、</w:t>
      </w:r>
      <w:r>
        <w:rPr>
          <w:rFonts w:hint="eastAsia" w:ascii="仿宋" w:hAnsi="仿宋" w:eastAsia="仿宋" w:cs="仿宋"/>
          <w:b/>
          <w:bCs/>
          <w:spacing w:val="-4"/>
          <w:sz w:val="28"/>
          <w:szCs w:val="28"/>
          <w:highlight w:val="none"/>
        </w:rPr>
        <w:t xml:space="preserve">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lang w:val="en-US" w:eastAsia="zh-CN"/>
        </w:rPr>
        <w:t xml:space="preserve">1.1</w:t>
      </w:r>
      <w:r>
        <w:rPr>
          <w:rFonts w:hint="eastAsia" w:ascii="仿宋" w:hAnsi="仿宋" w:eastAsia="仿宋" w:cs="仿宋"/>
          <w:spacing w:val="-4"/>
          <w:sz w:val="28"/>
          <w:szCs w:val="28"/>
          <w:highlight w:val="none"/>
        </w:rPr>
        <w:t xml:space="preserve">程控定量封口机主机 1套</w:t>
      </w:r>
      <w:bookmarkEnd w:id="50"/>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rPr>
        <w:t xml:space="preserve">.2 97孔标准阳性比色盘 1台</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rPr>
        <w:t xml:space="preserve">.3取</w:t>
      </w:r>
      <w:bookmarkStart w:id="51" w:name="OLE_LINK30"/>
      <w:r>
        <w:rPr>
          <w:rFonts w:hint="eastAsia" w:ascii="仿宋" w:hAnsi="仿宋" w:eastAsia="仿宋" w:cs="仿宋"/>
          <w:spacing w:val="-4"/>
          <w:sz w:val="28"/>
          <w:szCs w:val="28"/>
          <w:highlight w:val="none"/>
        </w:rPr>
        <w:t xml:space="preserve">样瓶</w:t>
      </w:r>
      <w:r>
        <w:rPr>
          <w:rFonts w:hint="eastAsia" w:ascii="仿宋" w:hAnsi="仿宋" w:eastAsia="仿宋" w:cs="仿宋"/>
          <w:spacing w:val="-4"/>
          <w:sz w:val="28"/>
          <w:szCs w:val="28"/>
          <w:highlight w:val="none"/>
          <w:lang w:eastAsia="zh-CN"/>
        </w:rPr>
        <w:t xml:space="preserve">（</w:t>
      </w:r>
      <w:r>
        <w:rPr>
          <w:rFonts w:hint="eastAsia" w:ascii="仿宋" w:hAnsi="仿宋" w:eastAsia="仿宋" w:cs="仿宋"/>
          <w:spacing w:val="-4"/>
          <w:sz w:val="28"/>
          <w:szCs w:val="28"/>
          <w:highlight w:val="none"/>
        </w:rPr>
        <w:t xml:space="preserve">含硫代硫酸钠</w:t>
      </w:r>
      <w:r>
        <w:rPr>
          <w:rFonts w:hint="eastAsia" w:ascii="仿宋" w:hAnsi="仿宋" w:eastAsia="仿宋" w:cs="仿宋"/>
          <w:spacing w:val="-4"/>
          <w:sz w:val="28"/>
          <w:szCs w:val="28"/>
          <w:highlight w:val="none"/>
          <w:lang w:eastAsia="zh-CN"/>
        </w:rPr>
        <w:t xml:space="preserve">）</w:t>
      </w:r>
      <w:bookmarkEnd w:id="51"/>
      <w:r>
        <w:rPr>
          <w:rFonts w:hint="eastAsia" w:ascii="仿宋" w:hAnsi="仿宋" w:eastAsia="仿宋" w:cs="仿宋"/>
          <w:spacing w:val="-4"/>
          <w:sz w:val="28"/>
          <w:szCs w:val="28"/>
          <w:highlight w:val="none"/>
          <w:lang w:eastAsia="zh-CN"/>
        </w:rPr>
        <w:t xml:space="preserve">、</w:t>
      </w:r>
      <w:r>
        <w:rPr>
          <w:rFonts w:hint="eastAsia" w:ascii="仿宋" w:hAnsi="仿宋" w:eastAsia="仿宋" w:cs="仿宋"/>
          <w:spacing w:val="-4"/>
          <w:sz w:val="28"/>
          <w:szCs w:val="28"/>
          <w:highlight w:val="none"/>
        </w:rPr>
        <w:t xml:space="preserve">97孔定量盘</w:t>
      </w:r>
      <w:bookmarkStart w:id="52" w:name="OLE_LINK31"/>
      <w:r>
        <w:rPr>
          <w:rFonts w:hint="eastAsia" w:ascii="仿宋" w:hAnsi="仿宋" w:eastAsia="仿宋" w:cs="仿宋"/>
          <w:spacing w:val="-4"/>
          <w:sz w:val="28"/>
          <w:szCs w:val="28"/>
          <w:highlight w:val="none"/>
          <w:lang w:eastAsia="zh-CN"/>
        </w:rPr>
        <w:t xml:space="preserve">、</w:t>
      </w:r>
      <w:r>
        <w:rPr>
          <w:rFonts w:hint="eastAsia" w:ascii="仿宋" w:hAnsi="仿宋" w:eastAsia="仿宋" w:cs="仿宋"/>
          <w:spacing w:val="-4"/>
          <w:sz w:val="28"/>
          <w:szCs w:val="28"/>
          <w:highlight w:val="none"/>
        </w:rPr>
        <w:t xml:space="preserve">试剂</w:t>
      </w:r>
      <w:r>
        <w:rPr>
          <w:rFonts w:hint="eastAsia" w:ascii="仿宋" w:hAnsi="仿宋" w:eastAsia="仿宋" w:cs="仿宋"/>
          <w:spacing w:val="-4"/>
          <w:sz w:val="28"/>
          <w:szCs w:val="28"/>
          <w:highlight w:val="none"/>
          <w:lang w:val="en-US" w:eastAsia="zh-CN"/>
        </w:rPr>
        <w:t xml:space="preserve">等需满足至少300个水样量。</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rPr>
      </w:pPr>
      <w:r/>
      <w:bookmarkEnd w:id="52"/>
      <w:r>
        <w:rPr>
          <w:rFonts w:hint="eastAsia" w:ascii="仿宋" w:hAnsi="仿宋" w:eastAsia="仿宋" w:cs="仿宋"/>
          <w:b/>
          <w:bCs/>
          <w:spacing w:val="-4"/>
          <w:sz w:val="28"/>
          <w:szCs w:val="28"/>
          <w:highlight w:val="none"/>
          <w:lang w:val="en-US" w:eastAsia="zh-CN"/>
        </w:rPr>
        <w:t xml:space="preserve">2</w:t>
      </w:r>
      <w:r>
        <w:rPr>
          <w:rFonts w:hint="eastAsia" w:ascii="仿宋" w:hAnsi="仿宋" w:eastAsia="仿宋" w:cs="仿宋"/>
          <w:b/>
          <w:bCs/>
          <w:spacing w:val="-4"/>
          <w:sz w:val="28"/>
          <w:szCs w:val="28"/>
          <w:highlight w:val="none"/>
        </w:rPr>
        <w:t xml:space="preserve">.技术要求</w:t>
      </w:r>
      <w:r>
        <w:rPr>
          <w:rFonts w:hint="eastAsia" w:ascii="仿宋" w:hAnsi="仿宋" w:eastAsia="仿宋" w:cs="仿宋"/>
          <w:b/>
          <w:bCs/>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rPr>
        <w:t xml:space="preserve">.</w:t>
      </w: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rPr>
        <w:t xml:space="preserve">符合 GB5750-2006</w:t>
      </w:r>
      <w:bookmarkStart w:id="53" w:name="OLE_LINK40"/>
      <w:r>
        <w:rPr>
          <w:rFonts w:hint="eastAsia" w:ascii="仿宋" w:hAnsi="仿宋" w:eastAsia="仿宋" w:cs="仿宋"/>
          <w:spacing w:val="-4"/>
          <w:sz w:val="28"/>
          <w:szCs w:val="28"/>
          <w:highlight w:val="none"/>
        </w:rPr>
        <w:t xml:space="preserve">《生活饮用水标准检验方法》，符合 HJ 1001-2018 。《水质总大肠菌群、粪大肠菌群和大肠埃希氏菌的测定酶底物法》国家环境保护标准。</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bookmarkEnd w:id="53"/>
      <w:r/>
      <w:bookmarkStart w:id="54" w:name="OLE_LINK44"/>
      <w:r>
        <w:rPr>
          <w:rFonts w:hint="eastAsia" w:ascii="仿宋" w:hAnsi="仿宋" w:eastAsia="仿宋" w:cs="仿宋"/>
          <w:spacing w:val="-4"/>
          <w:sz w:val="28"/>
          <w:szCs w:val="28"/>
          <w:highlight w:val="none"/>
          <w:lang w:val="en-US" w:eastAsia="zh-CN"/>
        </w:rPr>
        <w:t xml:space="preserve">2.2</w:t>
      </w:r>
      <w:r>
        <w:rPr>
          <w:rFonts w:hint="eastAsia" w:ascii="仿宋" w:hAnsi="仿宋" w:eastAsia="仿宋" w:cs="仿宋"/>
          <w:spacing w:val="-4"/>
          <w:sz w:val="28"/>
          <w:szCs w:val="28"/>
          <w:highlight w:val="none"/>
        </w:rPr>
        <w:t xml:space="preserve">无需无菌室，18-24 小时检测出无需确认的准确结果.可便携及野外应急使用。</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bookmarkEnd w:id="54"/>
      <w:r/>
      <w:bookmarkStart w:id="55" w:name="OLE_LINK12"/>
      <w:r/>
      <w:bookmarkStart w:id="56" w:name="OLE_LINK16"/>
      <w:r/>
      <w:bookmarkStart w:id="57" w:name="OLE_LINK26"/>
      <w:r>
        <w:rPr>
          <w:rFonts w:hint="eastAsia" w:ascii="仿宋" w:hAnsi="仿宋" w:eastAsia="仿宋" w:cs="仿宋"/>
          <w:spacing w:val="-4"/>
          <w:sz w:val="28"/>
          <w:szCs w:val="28"/>
          <w:highlight w:val="none"/>
          <w:lang w:val="en-US" w:eastAsia="zh-CN"/>
        </w:rPr>
        <w:t xml:space="preserve">2.3稳定高效</w:t>
      </w:r>
      <w:bookmarkEnd w:id="55"/>
      <w:r/>
      <w:bookmarkEnd w:id="56"/>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bookmarkEnd w:id="57"/>
      <w:r>
        <w:rPr>
          <w:rFonts w:hint="eastAsia" w:ascii="仿宋" w:hAnsi="仿宋" w:eastAsia="仿宋" w:cs="仿宋"/>
          <w:spacing w:val="-4"/>
          <w:sz w:val="28"/>
          <w:szCs w:val="28"/>
          <w:highlight w:val="none"/>
          <w:lang w:val="en-US" w:eastAsia="zh-CN"/>
        </w:rPr>
        <w:t xml:space="preserve">2.4</w:t>
      </w:r>
      <w:r>
        <w:rPr>
          <w:rFonts w:hint="eastAsia" w:ascii="仿宋" w:hAnsi="仿宋" w:eastAsia="仿宋" w:cs="仿宋"/>
          <w:spacing w:val="-4"/>
          <w:sz w:val="28"/>
          <w:szCs w:val="28"/>
          <w:highlight w:val="none"/>
        </w:rPr>
        <w:t xml:space="preserve">试剂要求</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rPr>
        <w:t xml:space="preserve">.</w:t>
      </w: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rPr>
        <w:t xml:space="preserve">.1每个试剂后有固定底物技术酶底物</w:t>
      </w:r>
      <w:bookmarkStart w:id="58" w:name="OLE_LINK17"/>
      <w:r>
        <w:rPr>
          <w:rFonts w:hint="eastAsia" w:ascii="仿宋" w:hAnsi="仿宋" w:eastAsia="仿宋" w:cs="仿宋"/>
          <w:spacing w:val="-4"/>
          <w:sz w:val="28"/>
          <w:szCs w:val="28"/>
          <w:highlight w:val="none"/>
        </w:rPr>
        <w:t xml:space="preserve">法标注</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eastAsia="zh-CN"/>
        </w:rPr>
      </w:pPr>
      <w:r/>
      <w:bookmarkEnd w:id="58"/>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rPr>
        <w:t xml:space="preserve">.</w:t>
      </w: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rPr>
        <w:t xml:space="preserve">.2</w:t>
      </w:r>
      <w:r>
        <w:rPr>
          <w:rFonts w:hint="eastAsia" w:ascii="仿宋" w:hAnsi="仿宋" w:eastAsia="仿宋" w:cs="仿宋"/>
          <w:spacing w:val="-4"/>
          <w:sz w:val="28"/>
          <w:szCs w:val="28"/>
          <w:highlight w:val="none"/>
          <w:lang w:val="en-US" w:eastAsia="zh-CN"/>
        </w:rPr>
        <w:t xml:space="preserve">专用</w:t>
      </w:r>
      <w:r>
        <w:rPr>
          <w:rFonts w:hint="eastAsia" w:ascii="仿宋" w:hAnsi="仿宋" w:eastAsia="仿宋" w:cs="仿宋"/>
          <w:spacing w:val="-4"/>
          <w:sz w:val="28"/>
          <w:szCs w:val="28"/>
          <w:highlight w:val="none"/>
        </w:rPr>
        <w:t xml:space="preserve">包装的试剂</w:t>
      </w:r>
      <w:r>
        <w:rPr>
          <w:rFonts w:hint="eastAsia" w:ascii="仿宋" w:hAnsi="仿宋" w:eastAsia="仿宋" w:cs="仿宋"/>
          <w:spacing w:val="-4"/>
          <w:sz w:val="28"/>
          <w:szCs w:val="28"/>
          <w:highlight w:val="none"/>
          <w:lang w:eastAsia="zh-CN"/>
        </w:rPr>
        <w:t xml:space="preserve">，</w:t>
      </w:r>
      <w:r>
        <w:rPr>
          <w:rFonts w:hint="eastAsia" w:ascii="仿宋" w:hAnsi="仿宋" w:eastAsia="仿宋" w:cs="仿宋"/>
          <w:spacing w:val="-4"/>
          <w:sz w:val="28"/>
          <w:szCs w:val="28"/>
          <w:highlight w:val="none"/>
        </w:rPr>
        <w:t xml:space="preserve">每个试剂上有批号</w:t>
      </w:r>
      <w:r>
        <w:rPr>
          <w:rFonts w:hint="eastAsia" w:ascii="仿宋" w:hAnsi="仿宋" w:eastAsia="仿宋" w:cs="仿宋"/>
          <w:spacing w:val="-4"/>
          <w:sz w:val="28"/>
          <w:szCs w:val="28"/>
          <w:highlight w:val="none"/>
          <w:lang w:eastAsia="zh-CN"/>
        </w:rPr>
        <w:t xml:space="preserve">、</w:t>
      </w:r>
      <w:r>
        <w:rPr>
          <w:rFonts w:hint="eastAsia" w:ascii="仿宋" w:hAnsi="仿宋" w:eastAsia="仿宋" w:cs="仿宋"/>
          <w:spacing w:val="-4"/>
          <w:sz w:val="28"/>
          <w:szCs w:val="28"/>
          <w:highlight w:val="none"/>
        </w:rPr>
        <w:t xml:space="preserve">有到期时间：日/月/年</w:t>
      </w:r>
      <w:r>
        <w:rPr>
          <w:rFonts w:hint="eastAsia" w:ascii="仿宋" w:hAnsi="仿宋" w:eastAsia="仿宋" w:cs="仿宋"/>
          <w:spacing w:val="-4"/>
          <w:sz w:val="28"/>
          <w:szCs w:val="28"/>
          <w:highlight w:val="none"/>
          <w:lang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rPr>
        <w:t xml:space="preserve">.</w:t>
      </w: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rPr>
        <w:t xml:space="preserve">.3有可视窗口</w:t>
      </w:r>
      <w:bookmarkStart w:id="59" w:name="OLE_LINK24"/>
      <w:r>
        <w:rPr>
          <w:rFonts w:hint="eastAsia" w:ascii="仿宋" w:hAnsi="仿宋" w:eastAsia="仿宋" w:cs="仿宋"/>
          <w:spacing w:val="-4"/>
          <w:sz w:val="28"/>
          <w:szCs w:val="28"/>
          <w:highlight w:val="none"/>
        </w:rPr>
        <w:t xml:space="preserve">，便于观察试剂的物理性状，判读在保质期内是否能正常</w:t>
      </w:r>
      <w:bookmarkEnd w:id="59"/>
      <w:r>
        <w:rPr>
          <w:rFonts w:hint="eastAsia" w:ascii="仿宋" w:hAnsi="仿宋" w:eastAsia="仿宋" w:cs="仿宋"/>
          <w:spacing w:val="-4"/>
          <w:sz w:val="28"/>
          <w:szCs w:val="28"/>
          <w:highlight w:val="none"/>
        </w:rPr>
        <w:t xml:space="preserve">使用</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rPr>
        <w:t xml:space="preserve">.</w:t>
      </w: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rPr>
        <w:t xml:space="preserve">.4有切割口，便于打开而不会有粉末喷溅，保护实验员安全</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rPr>
        <w:t xml:space="preserve">1.</w:t>
      </w: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rPr>
        <w:t xml:space="preserve">.5每盒包装内需要符合ISO9001、ISO17025质量合格体系监管的合格证书。。</w:t>
      </w:r>
      <w:r>
        <w:rPr>
          <w:rFonts w:hint="eastAsia" w:ascii="仿宋" w:hAnsi="仿宋" w:eastAsia="仿宋" w:cs="仿宋"/>
          <w:spacing w:val="-4"/>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spacing w:val="-4"/>
          <w:sz w:val="28"/>
          <w:szCs w:val="28"/>
          <w:highlight w:val="none"/>
        </w:rPr>
        <w:t xml:space="preserve">1.</w:t>
      </w: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rPr>
        <w:t xml:space="preserve">.</w:t>
      </w:r>
      <w:r>
        <w:rPr>
          <w:rFonts w:hint="eastAsia" w:ascii="仿宋" w:hAnsi="仿宋" w:eastAsia="仿宋" w:cs="仿宋"/>
          <w:spacing w:val="-4"/>
          <w:sz w:val="28"/>
          <w:szCs w:val="28"/>
          <w:highlight w:val="none"/>
          <w:lang w:val="en-US" w:eastAsia="zh-CN"/>
        </w:rPr>
        <w:t xml:space="preserve">6</w:t>
      </w:r>
      <w:r>
        <w:rPr>
          <w:rFonts w:hint="eastAsia" w:ascii="仿宋" w:hAnsi="仿宋" w:eastAsia="仿宋" w:cs="仿宋"/>
          <w:spacing w:val="-4"/>
          <w:sz w:val="28"/>
          <w:szCs w:val="28"/>
          <w:highlight w:val="none"/>
        </w:rPr>
        <w:t xml:space="preserve">通过伽马射线照射，符合ISO11137-02 要求，大肠菌群最低无菌保证水平（SAL）为10-3。</w:t>
      </w:r>
      <w:bookmarkEnd w:id="42"/>
      <w:r/>
      <w:bookmarkEnd w:id="43"/>
      <w:r/>
      <w:bookmarkEnd w:id="44"/>
      <w:r>
        <w:rPr>
          <w:rFonts w:hint="eastAsia" w:ascii="仿宋" w:hAnsi="仿宋" w:eastAsia="仿宋" w:cs="仿宋"/>
          <w:color w:val="000000"/>
          <w:sz w:val="28"/>
          <w:szCs w:val="28"/>
          <w:highlight w:val="none"/>
        </w:rPr>
      </w:r>
      <w:r/>
    </w:p>
    <w:p>
      <w:pPr>
        <w:pStyle w:val="970"/>
        <w:jc w:val="left"/>
        <w:keepLines w:val="0"/>
        <w:keepNext w:val="0"/>
        <w:pageBreakBefore w:val="0"/>
        <w:spacing w:line="520" w:lineRule="exact"/>
        <w:widowControl w:val="off"/>
        <w:rPr>
          <w:rFonts w:hint="eastAsia" w:ascii="仿宋" w:hAnsi="仿宋" w:eastAsia="仿宋" w:cs="仿宋"/>
          <w:b/>
          <w:bCs/>
          <w:sz w:val="28"/>
          <w:szCs w:val="28"/>
          <w:highlight w:val="none"/>
          <w:lang w:val="en-US"/>
        </w:rPr>
      </w:pPr>
      <w:r>
        <w:rPr>
          <w:rFonts w:hint="eastAsia" w:ascii="仿宋" w:hAnsi="仿宋" w:eastAsia="仿宋" w:cs="仿宋"/>
          <w:b/>
          <w:bCs/>
          <w:color w:val="000000"/>
          <w:sz w:val="28"/>
          <w:szCs w:val="28"/>
          <w:highlight w:val="none"/>
          <w:lang w:val="en-US" w:eastAsia="zh-CN" w:bidi="ar-SA"/>
        </w:rPr>
        <w:t xml:space="preserve">（16）户外供电电源2套</w:t>
      </w:r>
      <w:r>
        <w:rPr>
          <w:rFonts w:hint="eastAsia" w:ascii="仿宋" w:hAnsi="仿宋" w:eastAsia="仿宋" w:cs="仿宋"/>
          <w:b/>
          <w:bCs/>
          <w:sz w:val="28"/>
          <w:szCs w:val="28"/>
          <w:highlight w:val="none"/>
          <w:lang w:val="en-US"/>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1.1主机2台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1.2随机附件2套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2.1功率：&gt;1500W</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2.2AC输出：&gt;2个交流输出插口</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2.3▲循环寿命：&gt;4000次（提供证明材料）</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spacing w:val="-4"/>
          <w:sz w:val="28"/>
          <w:szCs w:val="28"/>
          <w:highlight w:val="none"/>
          <w:lang w:val="en-US" w:eastAsia="zh-CN"/>
        </w:rPr>
        <w:t xml:space="preserve">2.4携带方便</w:t>
      </w:r>
      <w:r>
        <w:rPr>
          <w:rFonts w:hint="eastAsia" w:ascii="仿宋" w:hAnsi="仿宋" w:eastAsia="仿宋" w:cs="仿宋"/>
          <w:color w:val="000000"/>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lang w:val="en-US" w:eastAsia="zh-CN"/>
        </w:rPr>
        <w:t xml:space="preserve">★（17）便携式重金属测定仪</w:t>
      </w:r>
      <w:r>
        <w:rPr>
          <w:rFonts w:hint="eastAsia" w:ascii="仿宋" w:hAnsi="仿宋" w:eastAsia="仿宋" w:cs="仿宋"/>
          <w:b/>
          <w:bCs/>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1.2.配套仪器一套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1.3.随机附件一套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2.1.可检测十种以上水中的重金属离子；</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2.2.供电系统：内置电池，电池上具有剩余电量百分比显示功能，可持续工作8小时以上，也可外接电源供电；</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2.3.▲仪器必须自带集成显示屏，保证在野外无需电脑可以单独使用，方便现场应急检测；</w:t>
      </w:r>
      <w:r>
        <w:rPr>
          <w:rFonts w:hint="eastAsia" w:ascii="仿宋" w:hAnsi="仿宋" w:eastAsia="仿宋" w:cs="仿宋"/>
          <w:spacing w:val="-4"/>
          <w:sz w:val="28"/>
          <w:szCs w:val="28"/>
          <w:highlight w:val="none"/>
          <w:lang w:val="en-US" w:eastAsia="zh-CN"/>
        </w:rPr>
      </w:r>
      <w:r/>
    </w:p>
    <w:p>
      <w:pPr>
        <w:pStyle w:val="97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bidi="ar-SA"/>
        </w:rPr>
        <w:t xml:space="preserve">（18）便携式氢火焰离子化检测仪</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1.1分析仪主机1台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1.2氢气发生器1个</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1.3储氢合金2个</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1.4安全防护箱1个</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2.1▲浓度单位：设备在不连接任何外部终端的情况下能实时显示测量浓度值，可通过主机软件切换浓度单位：ppm、mg/m3及μmol/mol。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2.2显示与控制：不需外接手操器等移动设备即可实现对仪器进行启动点火、浓度校准、背景值扣除和信息查看等操作。</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2.3氢气气源：储氢合金作为氢气气源，连续工作时间≥6小时；储氢合金重量不超过100g，容纳氢气体积不少于10L。（提供第三方检测报告证明）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2.4储氢合金安全性要求：无危险性识别和空运货物条件限制。（提供第三方运输条件鉴定书证明）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氢气瓶充氢方式：通过氢气发生器对储氢合金充气，充气方式安全，可自动充气，自动停止充气，储氢合金和氢气发生器无需通过管路连接，避免氢气死体积。氢气发生器采用电解水的原理，重量应不超过2.0kg。氢气发生器出口正常工作压力应大于2.5MPa。</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2.6▲氢气发生器需配备防爆外壳，型号须与氢气发生器主机保持一致。（提供第三方防爆合格证明）</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2.7数据存储：仪器具有数据存储的功能，可存储不少于 40000 条数据，同时存储的数据可统一转换单位进行导出。</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2.8采样探头过滤器：可过滤颗粒物的尺寸不低于5μm。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2.9供电方式：需配备电池供电，电池容量≥3500mAh</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2.10充电方式：仪器具备直接充电和座充两种充电方式</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2.11使用操作便携性：仪器使用方便，储氢合金和电池支持无工具拆装。</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2.12配备VOCs泄漏现场筛查工具APP，可以实现现场拍照取证功能，照片中可以同时显示当前实时的地理位置信息以及FID检测实时数值和最大值，还可以显示当前日期、时间以及检测仪器的型号。</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2.13▲参数要求</w:t>
      </w:r>
      <w:r>
        <w:rPr>
          <w:rFonts w:hint="eastAsia" w:ascii="仿宋" w:hAnsi="仿宋" w:eastAsia="仿宋" w:cs="仿宋"/>
          <w:spacing w:val="-4"/>
          <w:sz w:val="28"/>
          <w:szCs w:val="28"/>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787"/>
        <w:gridCol w:w="6466"/>
      </w:tblGrid>
      <w:tr>
        <w:trPr>
          <w:trHeight w:val="387"/>
        </w:trPr>
        <w:tc>
          <w:tcPr>
            <w:tcW w:w="36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序号</w:t>
            </w:r>
            <w:r>
              <w:rPr>
                <w:rFonts w:hint="eastAsia" w:ascii="仿宋" w:hAnsi="仿宋" w:eastAsia="仿宋" w:cs="仿宋"/>
                <w:spacing w:val="-4"/>
                <w:sz w:val="28"/>
                <w:szCs w:val="28"/>
                <w:highlight w:val="none"/>
                <w:lang w:val="en-US" w:eastAsia="zh-CN"/>
              </w:rPr>
            </w:r>
            <w:r/>
          </w:p>
        </w:tc>
        <w:tc>
          <w:tcPr>
            <w:tcW w:w="100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指标项</w:t>
            </w:r>
            <w:r>
              <w:rPr>
                <w:rFonts w:hint="eastAsia" w:ascii="仿宋" w:hAnsi="仿宋" w:eastAsia="仿宋" w:cs="仿宋"/>
                <w:spacing w:val="-4"/>
                <w:sz w:val="28"/>
                <w:szCs w:val="28"/>
                <w:highlight w:val="none"/>
                <w:lang w:val="en-US" w:eastAsia="zh-CN"/>
              </w:rPr>
            </w:r>
            <w:r/>
          </w:p>
        </w:tc>
        <w:tc>
          <w:tcPr>
            <w:tcW w:w="3629"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功能及参数要求</w:t>
            </w:r>
            <w:r>
              <w:rPr>
                <w:rFonts w:hint="eastAsia" w:ascii="仿宋" w:hAnsi="仿宋" w:eastAsia="仿宋" w:cs="仿宋"/>
                <w:spacing w:val="-4"/>
                <w:sz w:val="28"/>
                <w:szCs w:val="28"/>
                <w:highlight w:val="none"/>
                <w:lang w:val="en-US" w:eastAsia="zh-CN"/>
              </w:rPr>
            </w:r>
            <w:r/>
          </w:p>
        </w:tc>
      </w:tr>
      <w:tr>
        <w:trPr>
          <w:trHeight w:val="387"/>
        </w:trPr>
        <w:tc>
          <w:tcPr>
            <w:tcW w:w="36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w:t>
            </w:r>
            <w:r>
              <w:rPr>
                <w:rFonts w:hint="eastAsia" w:ascii="仿宋" w:hAnsi="仿宋" w:eastAsia="仿宋" w:cs="仿宋"/>
                <w:spacing w:val="-4"/>
                <w:sz w:val="28"/>
                <w:szCs w:val="28"/>
                <w:highlight w:val="none"/>
                <w:lang w:val="en-US" w:eastAsia="zh-CN"/>
              </w:rPr>
            </w:r>
            <w:r/>
          </w:p>
        </w:tc>
        <w:tc>
          <w:tcPr>
            <w:tcW w:w="100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工作条件</w:t>
            </w:r>
            <w:r>
              <w:rPr>
                <w:rFonts w:hint="eastAsia" w:ascii="仿宋" w:hAnsi="仿宋" w:eastAsia="仿宋" w:cs="仿宋"/>
                <w:spacing w:val="-4"/>
                <w:sz w:val="28"/>
                <w:szCs w:val="28"/>
                <w:highlight w:val="none"/>
                <w:lang w:val="en-US" w:eastAsia="zh-CN"/>
              </w:rPr>
            </w:r>
            <w:r/>
          </w:p>
        </w:tc>
        <w:tc>
          <w:tcPr>
            <w:tcW w:w="3629"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环境温度:-10℃～+45℃；相对湿度：(0~95)%RH</w:t>
            </w:r>
            <w:r>
              <w:rPr>
                <w:rFonts w:hint="eastAsia" w:ascii="仿宋" w:hAnsi="仿宋" w:eastAsia="仿宋" w:cs="仿宋"/>
                <w:spacing w:val="-4"/>
                <w:sz w:val="28"/>
                <w:szCs w:val="28"/>
                <w:highlight w:val="none"/>
                <w:lang w:val="en-US" w:eastAsia="zh-CN"/>
              </w:rPr>
            </w:r>
            <w:r/>
          </w:p>
        </w:tc>
      </w:tr>
      <w:tr>
        <w:trPr>
          <w:trHeight w:val="387"/>
        </w:trPr>
        <w:tc>
          <w:tcPr>
            <w:tcW w:w="36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w:t>
            </w:r>
            <w:r>
              <w:rPr>
                <w:rFonts w:hint="eastAsia" w:ascii="仿宋" w:hAnsi="仿宋" w:eastAsia="仿宋" w:cs="仿宋"/>
                <w:spacing w:val="-4"/>
                <w:sz w:val="28"/>
                <w:szCs w:val="28"/>
                <w:highlight w:val="none"/>
                <w:lang w:val="en-US" w:eastAsia="zh-CN"/>
              </w:rPr>
            </w:r>
            <w:r/>
          </w:p>
        </w:tc>
        <w:tc>
          <w:tcPr>
            <w:tcW w:w="100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量程范围</w:t>
            </w:r>
            <w:r>
              <w:rPr>
                <w:rFonts w:hint="eastAsia" w:ascii="仿宋" w:hAnsi="仿宋" w:eastAsia="仿宋" w:cs="仿宋"/>
                <w:spacing w:val="-4"/>
                <w:sz w:val="28"/>
                <w:szCs w:val="28"/>
                <w:highlight w:val="none"/>
                <w:lang w:val="en-US" w:eastAsia="zh-CN"/>
              </w:rPr>
            </w:r>
            <w:r/>
          </w:p>
        </w:tc>
        <w:tc>
          <w:tcPr>
            <w:tcW w:w="3629"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FID：0~50000μmol/mol</w:t>
            </w:r>
            <w:r>
              <w:rPr>
                <w:rFonts w:hint="eastAsia" w:ascii="仿宋" w:hAnsi="仿宋" w:eastAsia="仿宋" w:cs="仿宋"/>
                <w:spacing w:val="-4"/>
                <w:sz w:val="28"/>
                <w:szCs w:val="28"/>
                <w:highlight w:val="none"/>
                <w:lang w:val="en-US" w:eastAsia="zh-CN"/>
              </w:rPr>
            </w:r>
            <w:r/>
          </w:p>
        </w:tc>
      </w:tr>
      <w:tr>
        <w:trPr>
          <w:trHeight w:val="387"/>
        </w:trPr>
        <w:tc>
          <w:tcPr>
            <w:tcW w:w="36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(3)</w:t>
            </w:r>
            <w:r>
              <w:rPr>
                <w:rFonts w:hint="eastAsia" w:ascii="仿宋" w:hAnsi="仿宋" w:eastAsia="仿宋" w:cs="仿宋"/>
                <w:spacing w:val="-4"/>
                <w:sz w:val="28"/>
                <w:szCs w:val="28"/>
                <w:highlight w:val="none"/>
                <w:lang w:val="en-US" w:eastAsia="zh-CN"/>
              </w:rPr>
            </w:r>
            <w:r/>
          </w:p>
        </w:tc>
        <w:tc>
          <w:tcPr>
            <w:tcW w:w="100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检出限</w:t>
            </w:r>
            <w:r>
              <w:rPr>
                <w:rFonts w:hint="eastAsia" w:ascii="仿宋" w:hAnsi="仿宋" w:eastAsia="仿宋" w:cs="仿宋"/>
                <w:spacing w:val="-4"/>
                <w:sz w:val="28"/>
                <w:szCs w:val="28"/>
                <w:highlight w:val="none"/>
                <w:lang w:val="en-US" w:eastAsia="zh-CN"/>
              </w:rPr>
            </w:r>
            <w:r/>
          </w:p>
        </w:tc>
        <w:tc>
          <w:tcPr>
            <w:tcW w:w="3629"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FID：≤0.5μmol/mol</w:t>
            </w:r>
            <w:r>
              <w:rPr>
                <w:rFonts w:hint="eastAsia" w:ascii="仿宋" w:hAnsi="仿宋" w:eastAsia="仿宋" w:cs="仿宋"/>
                <w:spacing w:val="-4"/>
                <w:sz w:val="28"/>
                <w:szCs w:val="28"/>
                <w:highlight w:val="none"/>
                <w:lang w:val="en-US" w:eastAsia="zh-CN"/>
              </w:rPr>
            </w:r>
            <w:r/>
          </w:p>
        </w:tc>
      </w:tr>
      <w:tr>
        <w:trPr>
          <w:trHeight w:val="387"/>
        </w:trPr>
        <w:tc>
          <w:tcPr>
            <w:tcW w:w="36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w:t>
            </w:r>
            <w:r>
              <w:rPr>
                <w:rFonts w:hint="eastAsia" w:ascii="仿宋" w:hAnsi="仿宋" w:eastAsia="仿宋" w:cs="仿宋"/>
                <w:spacing w:val="-4"/>
                <w:sz w:val="28"/>
                <w:szCs w:val="28"/>
                <w:highlight w:val="none"/>
                <w:lang w:val="en-US" w:eastAsia="zh-CN"/>
              </w:rPr>
            </w:r>
            <w:r/>
          </w:p>
        </w:tc>
        <w:tc>
          <w:tcPr>
            <w:tcW w:w="100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重复性</w:t>
            </w:r>
            <w:r>
              <w:rPr>
                <w:rFonts w:hint="eastAsia" w:ascii="仿宋" w:hAnsi="仿宋" w:eastAsia="仿宋" w:cs="仿宋"/>
                <w:spacing w:val="-4"/>
                <w:sz w:val="28"/>
                <w:szCs w:val="28"/>
                <w:highlight w:val="none"/>
                <w:lang w:val="en-US" w:eastAsia="zh-CN"/>
              </w:rPr>
            </w:r>
            <w:r/>
          </w:p>
        </w:tc>
        <w:tc>
          <w:tcPr>
            <w:tcW w:w="3629"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FID：≤2%</w:t>
            </w:r>
            <w:r>
              <w:rPr>
                <w:rFonts w:hint="eastAsia" w:ascii="仿宋" w:hAnsi="仿宋" w:eastAsia="仿宋" w:cs="仿宋"/>
                <w:spacing w:val="-4"/>
                <w:sz w:val="28"/>
                <w:szCs w:val="28"/>
                <w:highlight w:val="none"/>
                <w:lang w:val="en-US" w:eastAsia="zh-CN"/>
              </w:rPr>
            </w:r>
            <w:r/>
          </w:p>
        </w:tc>
      </w:tr>
      <w:tr>
        <w:trPr>
          <w:trHeight w:val="387"/>
        </w:trPr>
        <w:tc>
          <w:tcPr>
            <w:tcW w:w="367"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(5)</w:t>
            </w:r>
            <w:r>
              <w:rPr>
                <w:rFonts w:hint="eastAsia" w:ascii="仿宋" w:hAnsi="仿宋" w:eastAsia="仿宋" w:cs="仿宋"/>
                <w:spacing w:val="-4"/>
                <w:sz w:val="28"/>
                <w:szCs w:val="28"/>
                <w:highlight w:val="none"/>
                <w:lang w:val="en-US" w:eastAsia="zh-CN"/>
              </w:rPr>
            </w:r>
            <w:r/>
          </w:p>
        </w:tc>
        <w:tc>
          <w:tcPr>
            <w:tcW w:w="1003"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仪器平行性</w:t>
            </w:r>
            <w:r>
              <w:rPr>
                <w:rFonts w:hint="eastAsia" w:ascii="仿宋" w:hAnsi="仿宋" w:eastAsia="仿宋" w:cs="仿宋"/>
                <w:spacing w:val="-4"/>
                <w:sz w:val="28"/>
                <w:szCs w:val="28"/>
                <w:highlight w:val="none"/>
                <w:lang w:val="en-US" w:eastAsia="zh-CN"/>
              </w:rPr>
            </w:r>
            <w:r/>
          </w:p>
        </w:tc>
        <w:tc>
          <w:tcPr>
            <w:tcW w:w="3629" w:type="dxa"/>
            <w:vAlign w:val="center"/>
            <w:textDirection w:val="lrTb"/>
            <w:noWrap w:val="false"/>
          </w:tcPr>
          <w:p>
            <w:pPr>
              <w:pStyle w:val="876"/>
              <w:jc w:val="left"/>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FID：≤2%</w:t>
            </w:r>
            <w:r>
              <w:rPr>
                <w:rFonts w:hint="eastAsia" w:ascii="仿宋" w:hAnsi="仿宋" w:eastAsia="仿宋" w:cs="仿宋"/>
                <w:spacing w:val="-4"/>
                <w:sz w:val="28"/>
                <w:szCs w:val="28"/>
                <w:highlight w:val="none"/>
                <w:lang w:val="en-US" w:eastAsia="zh-CN"/>
              </w:rPr>
            </w:r>
            <w:r/>
          </w:p>
        </w:tc>
      </w:tr>
    </w:tbl>
    <w:p>
      <w:pPr>
        <w:pStyle w:val="876"/>
        <w:jc w:val="left"/>
        <w:rPr>
          <w:rFonts w:hint="eastAsia"/>
          <w:highlight w:val="none"/>
        </w:rPr>
      </w:pPr>
      <w:r>
        <w:rPr>
          <w:rFonts w:hint="eastAsia"/>
          <w:highlight w:val="none"/>
        </w:rPr>
      </w:r>
      <w:r/>
    </w:p>
    <w:p>
      <w:pPr>
        <w:pStyle w:val="970"/>
        <w:jc w:val="left"/>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（19）个人防护包3套</w:t>
      </w:r>
      <w:r>
        <w:rPr>
          <w:rFonts w:hint="eastAsia" w:ascii="仿宋" w:hAnsi="仿宋" w:eastAsia="仿宋" w:cs="仿宋"/>
          <w:b/>
          <w:bCs/>
          <w:color w:val="000000"/>
          <w:sz w:val="28"/>
          <w:szCs w:val="28"/>
          <w:highlight w:val="none"/>
          <w:lang w:val="en-US" w:eastAsia="zh-CN" w:bidi="ar-SA"/>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1.1水上救生设备3套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1.2急救器材箱3套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1.3重型防化服3套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1.4防毒面罩3套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2.1水上救生设备</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单套配置：包装袋1个，防灾手册1本，防汛救援漂浮绳1条，，雨衣套装1套，雨鞋1双，探照灯1个，兵工铲1把，一次性警戒线50米，救生衣1建，毛巾2条，手机防水袋1个，点胶手套1副，口哨1只。</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2.2急救器材箱</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单套配置：创口贴x35</w:t>
      </w:r>
      <w:r>
        <w:rPr>
          <w:rFonts w:hint="eastAsia" w:ascii="仿宋" w:hAnsi="仿宋" w:eastAsia="仿宋" w:cs="仿宋"/>
          <w:spacing w:val="-4"/>
          <w:sz w:val="28"/>
          <w:szCs w:val="28"/>
          <w:highlight w:val="none"/>
          <w:lang w:val="en-US" w:eastAsia="zh-CN"/>
        </w:rPr>
        <w:t xml:space="preserve">片，卫生湿巾x2包，碘伏棉棒x20支，酒精棉棒x20支，碘伏消毒片x2片，酒精消毒片x2片，6x400弹性绷带x2卷，8x400弹性绷带x1卷，三角巾x2袋，60ml乙醇消毒液x1瓶，60ml碘伏消毒液x1，棉签x50支，无纺布胶带x1卷，辅料镊x1把，止血带x1卷，口对口呼吸膜x1袋，退热贴x1袋，医用棉球x1袋，安全扣针x5支，圆头剪刀x1把，口罩x10个，口哨x1支，风油精x1瓶，清凉油x1盒，医用垃圾袋x2袋、9寸铝合金箱x1个（肩带x1根、干燥剂x1袋、配置清单x1张、钥匙x2），相关材料合格证。</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3.重型防化服：全封闭型</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4.▲防毒面罩：可以防无机、有机化学气体（提供第三方报告证明材料）。</w:t>
      </w:r>
      <w:r>
        <w:rPr>
          <w:rFonts w:hint="eastAsia" w:ascii="仿宋" w:hAnsi="仿宋" w:eastAsia="仿宋" w:cs="仿宋"/>
          <w:spacing w:val="-4"/>
          <w:sz w:val="28"/>
          <w:szCs w:val="28"/>
          <w:highlight w:val="none"/>
          <w:lang w:val="en-US" w:eastAsia="zh-CN"/>
        </w:rPr>
      </w:r>
      <w:r/>
    </w:p>
    <w:p>
      <w:pPr>
        <w:pStyle w:val="97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bCs/>
          <w:color w:val="000000"/>
          <w:sz w:val="28"/>
          <w:szCs w:val="28"/>
          <w:highlight w:val="none"/>
          <w:lang w:val="en-US" w:eastAsia="zh-CN" w:bidi="ar-SA"/>
        </w:rPr>
        <w:t xml:space="preserve">（20）易燃易爆气体报警装置</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 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2.1采样方式：泵吸式</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2.2气体种类：一氧化碳（CO）、硫化氢（H2S）、可燃气体（EX）、氧气（O2）</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2.3检测原理：电化学原理</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2.4▲测量范围：CO：0~1000μmol/mol，H2S：0~100μmol/mol，EX：0~100%LEL，O2：0~30%VOL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2.5▲分 辨 率：CO：1μmol/mol，H2S：0.1μmol/mol，EX：1%LEL，O2：0.1%VOL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2.6响应时间：≤30S（T90）</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2.7检测误差：≤±3%FS或±10%（视具体传感器而定）</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spacing w:val="-4"/>
          <w:sz w:val="28"/>
          <w:szCs w:val="28"/>
          <w:highlight w:val="none"/>
          <w:lang w:val="en-US" w:eastAsia="zh-CN"/>
        </w:rPr>
        <w:t xml:space="preserve">2.8浓度单位：μmol/mol、ppm、mg/m3可一键切换显示，浓度值由系统自动换算</w:t>
      </w:r>
      <w:r>
        <w:rPr>
          <w:rFonts w:hint="eastAsia" w:ascii="仿宋" w:hAnsi="仿宋" w:eastAsia="仿宋" w:cs="仿宋"/>
          <w:color w:val="000000"/>
          <w:sz w:val="28"/>
          <w:szCs w:val="28"/>
          <w:highlight w:val="none"/>
        </w:rPr>
      </w:r>
      <w:r/>
    </w:p>
    <w:p>
      <w:pPr>
        <w:pStyle w:val="970"/>
        <w:jc w:val="left"/>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（21）有毒有害气体检测报警装置</w:t>
      </w:r>
      <w:r>
        <w:rPr>
          <w:rFonts w:hint="eastAsia" w:ascii="仿宋" w:hAnsi="仿宋" w:eastAsia="仿宋" w:cs="仿宋"/>
          <w:b/>
          <w:bCs/>
          <w:color w:val="000000"/>
          <w:sz w:val="28"/>
          <w:szCs w:val="28"/>
          <w:highlight w:val="none"/>
          <w:lang w:val="en-US" w:eastAsia="zh-CN" w:bidi="ar-SA"/>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 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2.1检测气体：氰化氢，磷化氢、PID,氯化氢，光气</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2.2量程 :0-10ppm,0-100ppm ,,0-100ppm,0-100ppm,,0-10ppm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2.3▲分辨率 :0.01ppm，</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2.4精度：≤±3%FS或±10%（视具体传感器而定）</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2.5响应时间 : ≤30s(T90)</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2.6检测原理 : 电化学原理/PID 原理</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2.7采样方式：泵吸式，流量可达1L/min，泵的吸力大小有十个档位可调 </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2.8浓度单位：μmol/mol ,ppm，mg/m3 等，可一键切换显示，浓度值由仪器内部系统自动换算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2.9显示界面：气体分子式，浓度单位，测量值，时间，电池电量，报警状态，数据记录状态等</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spacing w:val="-4"/>
          <w:sz w:val="28"/>
          <w:szCs w:val="28"/>
          <w:highlight w:val="none"/>
          <w:lang w:val="en-US" w:eastAsia="zh-CN"/>
        </w:rPr>
        <w:t xml:space="preserve">2.10报警方式：声、光报警，高低报警值可以任意设置</w:t>
      </w:r>
      <w:r>
        <w:rPr>
          <w:rFonts w:hint="eastAsia" w:ascii="仿宋" w:hAnsi="仿宋" w:eastAsia="仿宋" w:cs="仿宋"/>
          <w:color w:val="000000"/>
          <w:sz w:val="28"/>
          <w:szCs w:val="28"/>
          <w:highlight w:val="none"/>
        </w:rPr>
      </w:r>
      <w:r/>
    </w:p>
    <w:p>
      <w:pPr>
        <w:pStyle w:val="970"/>
        <w:jc w:val="left"/>
        <w:keepLines w:val="0"/>
        <w:keepNext w:val="0"/>
        <w:pageBreakBefore w:val="0"/>
        <w:spacing w:line="52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（22）便携式氧气检测装置</w:t>
      </w:r>
      <w:r>
        <w:rPr>
          <w:rFonts w:hint="eastAsia" w:ascii="仿宋" w:hAnsi="仿宋" w:eastAsia="仿宋" w:cs="仿宋"/>
          <w:b/>
          <w:bCs/>
          <w:color w:val="000000"/>
          <w:sz w:val="28"/>
          <w:szCs w:val="28"/>
          <w:highlight w:val="none"/>
          <w:lang w:val="en-US" w:eastAsia="zh-CN" w:bidi="ar-SA"/>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1.1主机 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2.1采样方式：泵吸式</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2.2气体种类：氧气（O2）</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2.3检测原理：电化学原理</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2.4▲测量范围： 0~30%VOL，0-25%VOL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2.5分 辨 率： 0.1%VOL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2.6响应时间：≤30S（T90）</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2.7检测误差：≤±3%FS或±10%（视具体传感器而定）</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2.8▲浓度单位：μmol/mol、ppm、mg/m3可一键切换显示，浓度值由系统自动换算</w:t>
      </w:r>
      <w:bookmarkEnd w:id="41"/>
      <w:r>
        <w:rPr>
          <w:rFonts w:hint="eastAsia" w:ascii="仿宋" w:hAnsi="仿宋" w:eastAsia="仿宋" w:cs="仿宋"/>
          <w:spacing w:val="-4"/>
          <w:sz w:val="28"/>
          <w:szCs w:val="28"/>
          <w:highlight w:val="none"/>
          <w:lang w:val="en-US" w:eastAsia="zh-CN"/>
        </w:rPr>
      </w:r>
      <w:r/>
    </w:p>
    <w:p>
      <w:pPr>
        <w:pStyle w:val="97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eastAsia="zh-CN"/>
        </w:rPr>
        <w:t xml:space="preserve">（23）</w:t>
      </w:r>
      <w:r>
        <w:rPr>
          <w:rFonts w:hint="eastAsia" w:ascii="仿宋" w:hAnsi="仿宋" w:eastAsia="仿宋" w:cs="仿宋"/>
          <w:b/>
          <w:bCs/>
          <w:color w:val="000000"/>
          <w:sz w:val="28"/>
          <w:szCs w:val="28"/>
          <w:highlight w:val="none"/>
          <w:lang w:val="en-US" w:eastAsia="zh-CN" w:bidi="ar-SA"/>
        </w:rPr>
        <w:t xml:space="preserve">手持式蓝绿藻测定仪</w:t>
      </w:r>
      <w:r>
        <w:rPr>
          <w:rFonts w:hint="eastAsia" w:ascii="仿宋" w:hAnsi="仿宋" w:eastAsia="仿宋" w:cs="仿宋"/>
          <w:sz w:val="28"/>
          <w:szCs w:val="28"/>
          <w:highlight w:val="none"/>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1.1叶绿素(蓝绿藻)测定仪主机 1台</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1.2配备传感器种类包含蓝绿藻、叶绿素、水温、pH、电导率、溶解氧、浊度、氧化还原电位（ORP）</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1.3随机附件 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2.1记忆存储：大容量记忆存储，带有采样地点列表和数据标签功能；</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2.2传感器类型：数字智能传感器仪器可自动识别并存储校准数据；</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2.3测量模式：自动稳定功能的单点测量或连续测量；</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2.4 软件：数据管理软件具有数据地理标注功能，支持中文；</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2.5接口：USB接口，用于PC 连接、为主机充电 /供电且可直接连接于 USB 记忆棒；</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2.6传感器</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2.6.▲1藻蓝蛋白：测量范围：0~100RFU或0~100μg/L；线性：≥0.999，分辨率：0.01 RFU或0.01μg/L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2.6.2▲叶绿素：测量范围：0~100RFU或0~400μg/L；线性：≥0.999，分辨率：0.01 RFU或0.01μg/L</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2.6.3温度传感器：测量范围：-5~70℃，准确度：±0.2℃，分辨率：0.1℃</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2.6.4pH、电导率、溶解氧、浊度、氧化还原电位满足对应方法标准的精密度和准确度。</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b/>
          <w:bCs/>
          <w:sz w:val="28"/>
          <w:szCs w:val="28"/>
          <w:highlight w:val="none"/>
          <w:lang w:val="en-US" w:eastAsia="zh-CN"/>
        </w:rPr>
        <w:t xml:space="preserve">（24）无菌室</w:t>
      </w:r>
      <w:bookmarkStart w:id="60" w:name="OLE_LINK41"/>
      <w:r>
        <w:rPr>
          <w:rFonts w:hint="eastAsia" w:ascii="仿宋" w:hAnsi="仿宋" w:eastAsia="仿宋" w:cs="仿宋"/>
          <w:b/>
          <w:bCs/>
          <w:sz w:val="28"/>
          <w:szCs w:val="28"/>
          <w:highlight w:val="none"/>
          <w:lang w:val="en-US" w:eastAsia="zh-CN"/>
        </w:rPr>
        <w:t xml:space="preserve">改造及仪器设备</w:t>
      </w:r>
      <w:bookmarkEnd w:id="60"/>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bookmarkStart w:id="61" w:name="OLE_LINK5"/>
      <w:r>
        <w:rPr>
          <w:rFonts w:hint="eastAsia" w:ascii="仿宋" w:hAnsi="仿宋" w:eastAsia="仿宋" w:cs="仿宋"/>
          <w:b/>
          <w:bCs/>
          <w:spacing w:val="-4"/>
          <w:sz w:val="28"/>
          <w:szCs w:val="28"/>
          <w:highlight w:val="none"/>
          <w:lang w:val="en-US" w:eastAsia="zh-CN"/>
        </w:rPr>
        <w:t xml:space="preserve">1.配置要求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1.1高压蒸汽灭菌器1台：121℃可调，容积满足我站监测要求。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1.2生物</w:t>
      </w:r>
      <w:bookmarkStart w:id="62" w:name="OLE_LINK7"/>
      <w:r>
        <w:rPr>
          <w:rFonts w:hint="eastAsia" w:ascii="仿宋" w:hAnsi="仿宋" w:eastAsia="仿宋" w:cs="仿宋"/>
          <w:spacing w:val="-4"/>
          <w:sz w:val="28"/>
          <w:szCs w:val="28"/>
          <w:highlight w:val="none"/>
          <w:lang w:val="en-US" w:eastAsia="zh-CN"/>
        </w:rPr>
        <w:t xml:space="preserve">安全柜</w:t>
      </w:r>
      <w:bookmarkEnd w:id="62"/>
      <w:r>
        <w:rPr>
          <w:rFonts w:hint="eastAsia" w:ascii="仿宋" w:hAnsi="仿宋" w:eastAsia="仿宋" w:cs="仿宋"/>
          <w:spacing w:val="-4"/>
          <w:sz w:val="28"/>
          <w:szCs w:val="28"/>
          <w:highlight w:val="none"/>
          <w:lang w:val="en-US" w:eastAsia="zh-CN"/>
        </w:rPr>
        <w:t xml:space="preserve">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1.3专业无菌室空气净化装置1套。</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b/>
          <w:bCs/>
          <w:spacing w:val="-4"/>
          <w:sz w:val="28"/>
          <w:szCs w:val="28"/>
          <w:highlight w:val="none"/>
          <w:lang w:val="en-US" w:eastAsia="zh-CN"/>
        </w:rPr>
      </w:pPr>
      <w:r>
        <w:rPr>
          <w:rFonts w:hint="eastAsia" w:ascii="仿宋" w:hAnsi="仿宋" w:eastAsia="仿宋" w:cs="仿宋"/>
          <w:b/>
          <w:bCs/>
          <w:spacing w:val="-4"/>
          <w:sz w:val="28"/>
          <w:szCs w:val="28"/>
          <w:highlight w:val="none"/>
          <w:lang w:val="en-US" w:eastAsia="zh-CN"/>
        </w:rPr>
        <w:t xml:space="preserve">2.技术要求</w:t>
      </w:r>
      <w:r>
        <w:rPr>
          <w:rFonts w:hint="eastAsia" w:ascii="仿宋" w:hAnsi="仿宋" w:eastAsia="仿宋" w:cs="仿宋"/>
          <w:b/>
          <w:bCs/>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End w:id="61"/>
      <w:r>
        <w:rPr>
          <w:rFonts w:hint="eastAsia" w:ascii="仿宋" w:hAnsi="仿宋" w:eastAsia="仿宋" w:cs="仿宋"/>
          <w:spacing w:val="-4"/>
          <w:sz w:val="28"/>
          <w:szCs w:val="28"/>
          <w:highlight w:val="none"/>
          <w:lang w:val="en-US" w:eastAsia="zh-CN"/>
        </w:rPr>
        <w:t xml:space="preserve">2.1▲符合BSL-1实验室建设要求。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2.2</w:t>
      </w:r>
      <w:bookmarkStart w:id="63" w:name="OLE_LINK35"/>
      <w:r/>
      <w:bookmarkStart w:id="64" w:name="OLE_LINK15"/>
      <w:r/>
      <w:bookmarkStart w:id="65" w:name="OLE_LINK4"/>
      <w:r>
        <w:rPr>
          <w:rFonts w:hint="eastAsia" w:ascii="仿宋" w:hAnsi="仿宋" w:eastAsia="仿宋" w:cs="仿宋"/>
          <w:spacing w:val="-4"/>
          <w:sz w:val="28"/>
          <w:szCs w:val="28"/>
          <w:highlight w:val="none"/>
          <w:lang w:val="en-US" w:eastAsia="zh-CN"/>
        </w:rPr>
        <w:t xml:space="preserve">▲结合</w:t>
      </w:r>
      <w:bookmarkStart w:id="66" w:name="OLE_LINK9"/>
      <w:r>
        <w:rPr>
          <w:rFonts w:hint="eastAsia" w:ascii="仿宋" w:hAnsi="仿宋" w:eastAsia="仿宋" w:cs="仿宋"/>
          <w:spacing w:val="-4"/>
          <w:sz w:val="28"/>
          <w:szCs w:val="28"/>
          <w:highlight w:val="none"/>
          <w:lang w:val="en-US" w:eastAsia="zh-CN"/>
        </w:rPr>
        <w:t xml:space="preserve">现有站房进行改造</w:t>
      </w:r>
      <w:bookmarkEnd w:id="63"/>
      <w:r>
        <w:rPr>
          <w:rFonts w:hint="eastAsia" w:ascii="仿宋" w:hAnsi="仿宋" w:eastAsia="仿宋" w:cs="仿宋"/>
          <w:spacing w:val="-4"/>
          <w:sz w:val="28"/>
          <w:szCs w:val="28"/>
          <w:highlight w:val="none"/>
          <w:lang w:val="en-US" w:eastAsia="zh-CN"/>
        </w:rPr>
        <w:t xml:space="preserve">，</w:t>
      </w:r>
      <w:bookmarkStart w:id="67" w:name="OLE_LINK36"/>
      <w:r>
        <w:rPr>
          <w:rFonts w:hint="eastAsia" w:ascii="仿宋" w:hAnsi="仿宋" w:eastAsia="仿宋" w:cs="仿宋"/>
          <w:spacing w:val="-4"/>
          <w:sz w:val="28"/>
          <w:szCs w:val="28"/>
          <w:highlight w:val="none"/>
          <w:lang w:val="en-US" w:eastAsia="zh-CN"/>
        </w:rPr>
        <w:t xml:space="preserve">从室外应能看到室内情况</w:t>
      </w:r>
      <w:bookmarkEnd w:id="64"/>
      <w:r>
        <w:rPr>
          <w:rFonts w:hint="eastAsia" w:ascii="仿宋" w:hAnsi="仿宋" w:eastAsia="仿宋" w:cs="仿宋"/>
          <w:spacing w:val="-4"/>
          <w:sz w:val="28"/>
          <w:szCs w:val="28"/>
          <w:highlight w:val="none"/>
          <w:lang w:val="en-US" w:eastAsia="zh-CN"/>
        </w:rPr>
        <w:t xml:space="preserve">。</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End w:id="65"/>
      <w:r/>
      <w:bookmarkEnd w:id="66"/>
      <w:r/>
      <w:bookmarkEnd w:id="67"/>
      <w:r/>
      <w:bookmarkStart w:id="68" w:name="OLE_LINK37"/>
      <w:r>
        <w:rPr>
          <w:rFonts w:hint="eastAsia" w:ascii="仿宋" w:hAnsi="仿宋" w:eastAsia="仿宋" w:cs="仿宋"/>
          <w:spacing w:val="-4"/>
          <w:sz w:val="28"/>
          <w:szCs w:val="28"/>
          <w:highlight w:val="none"/>
          <w:lang w:val="en-US" w:eastAsia="zh-CN"/>
        </w:rPr>
        <w:t xml:space="preserve">2.3</w:t>
      </w:r>
      <w:bookmarkStart w:id="69" w:name="OLE_LINK14"/>
      <w:r/>
      <w:bookmarkStart w:id="70" w:name="OLE_LINK18"/>
      <w:r>
        <w:rPr>
          <w:rFonts w:hint="eastAsia" w:ascii="仿宋" w:hAnsi="仿宋" w:eastAsia="仿宋" w:cs="仿宋"/>
          <w:spacing w:val="-4"/>
          <w:sz w:val="28"/>
          <w:szCs w:val="28"/>
          <w:highlight w:val="none"/>
          <w:lang w:val="en-US" w:eastAsia="zh-CN"/>
        </w:rPr>
        <w:t xml:space="preserve">合理布局，无</w:t>
      </w:r>
      <w:bookmarkStart w:id="71" w:name="OLE_LINK45"/>
      <w:r>
        <w:rPr>
          <w:rFonts w:hint="eastAsia" w:ascii="仿宋" w:hAnsi="仿宋" w:eastAsia="仿宋" w:cs="仿宋"/>
          <w:spacing w:val="-4"/>
          <w:sz w:val="28"/>
          <w:szCs w:val="28"/>
          <w:highlight w:val="none"/>
          <w:lang w:val="en-US" w:eastAsia="zh-CN"/>
        </w:rPr>
        <w:t xml:space="preserve">菌</w:t>
      </w:r>
      <w:bookmarkStart w:id="72" w:name="OLE_LINK28"/>
      <w:r>
        <w:rPr>
          <w:rFonts w:hint="eastAsia" w:ascii="仿宋" w:hAnsi="仿宋" w:eastAsia="仿宋" w:cs="仿宋"/>
          <w:spacing w:val="-4"/>
          <w:sz w:val="28"/>
          <w:szCs w:val="28"/>
          <w:highlight w:val="none"/>
          <w:lang w:val="en-US" w:eastAsia="zh-CN"/>
        </w:rPr>
        <w:t xml:space="preserve">室周围需设缓冲</w:t>
      </w:r>
      <w:bookmarkEnd w:id="72"/>
      <w:r>
        <w:rPr>
          <w:rFonts w:hint="eastAsia" w:ascii="仿宋" w:hAnsi="仿宋" w:eastAsia="仿宋" w:cs="仿宋"/>
          <w:spacing w:val="-4"/>
          <w:sz w:val="28"/>
          <w:szCs w:val="28"/>
          <w:highlight w:val="none"/>
          <w:lang w:val="en-US" w:eastAsia="zh-CN"/>
        </w:rPr>
        <w:t xml:space="preserve">走廊，走廊旁再设缓冲间</w:t>
      </w:r>
      <w:bookmarkStart w:id="73" w:name="OLE_LINK2"/>
      <w:r>
        <w:rPr>
          <w:rFonts w:hint="eastAsia" w:ascii="仿宋" w:hAnsi="仿宋" w:eastAsia="仿宋" w:cs="仿宋"/>
          <w:spacing w:val="-4"/>
          <w:sz w:val="28"/>
          <w:szCs w:val="28"/>
          <w:highlight w:val="none"/>
          <w:lang w:val="en-US" w:eastAsia="zh-CN"/>
        </w:rPr>
        <w:t xml:space="preserve">。</w:t>
      </w:r>
      <w:bookmarkEnd w:id="69"/>
      <w:r/>
      <w:bookmarkEnd w:id="70"/>
      <w:r>
        <w:rPr>
          <w:rFonts w:hint="eastAsia" w:ascii="仿宋" w:hAnsi="仿宋" w:eastAsia="仿宋" w:cs="仿宋"/>
          <w:spacing w:val="-4"/>
          <w:sz w:val="28"/>
          <w:szCs w:val="28"/>
          <w:highlight w:val="none"/>
          <w:lang w:val="en-US" w:eastAsia="zh-CN"/>
        </w:rPr>
        <w:t xml:space="preserve">无菌室与缓冲间</w:t>
      </w:r>
      <w:bookmarkStart w:id="74" w:name="OLE_LINK29"/>
      <w:r>
        <w:rPr>
          <w:rFonts w:hint="eastAsia" w:ascii="仿宋" w:hAnsi="仿宋" w:eastAsia="仿宋" w:cs="仿宋"/>
          <w:spacing w:val="-4"/>
          <w:sz w:val="28"/>
          <w:szCs w:val="28"/>
          <w:highlight w:val="none"/>
          <w:lang w:val="en-US" w:eastAsia="zh-CN"/>
        </w:rPr>
        <w:t xml:space="preserve">门缝要封紧，</w:t>
      </w:r>
      <w:bookmarkStart w:id="75" w:name="OLE_LINK38"/>
      <w:r>
        <w:rPr>
          <w:rFonts w:hint="eastAsia" w:ascii="仿宋" w:hAnsi="仿宋" w:eastAsia="仿宋" w:cs="仿宋"/>
          <w:spacing w:val="-4"/>
          <w:sz w:val="28"/>
          <w:szCs w:val="28"/>
          <w:highlight w:val="none"/>
          <w:lang w:val="en-US" w:eastAsia="zh-CN"/>
        </w:rPr>
        <w:t xml:space="preserve">两门应错开，以免空气对流造成污染。</w:t>
      </w:r>
      <w:bookmarkEnd w:id="74"/>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End w:id="68"/>
      <w:r/>
      <w:bookmarkEnd w:id="71"/>
      <w:r/>
      <w:bookmarkEnd w:id="73"/>
      <w:r/>
      <w:bookmarkEnd w:id="75"/>
      <w:r/>
      <w:bookmarkStart w:id="76" w:name="OLE_LINK39"/>
      <w:r>
        <w:rPr>
          <w:rFonts w:hint="eastAsia" w:ascii="仿宋" w:hAnsi="仿宋" w:eastAsia="仿宋" w:cs="仿宋"/>
          <w:spacing w:val="-4"/>
          <w:sz w:val="28"/>
          <w:szCs w:val="28"/>
          <w:highlight w:val="none"/>
          <w:lang w:val="en-US" w:eastAsia="zh-CN"/>
        </w:rPr>
        <w:t xml:space="preserve">2.4</w:t>
      </w:r>
      <w:bookmarkStart w:id="77" w:name="OLE_LINK8"/>
      <w:r/>
      <w:bookmarkStart w:id="78" w:name="OLE_LINK27"/>
      <w:r/>
      <w:bookmarkStart w:id="79" w:name="OLE_LINK6"/>
      <w:r>
        <w:rPr>
          <w:rFonts w:hint="eastAsia" w:ascii="仿宋" w:hAnsi="仿宋" w:eastAsia="仿宋" w:cs="仿宋"/>
          <w:spacing w:val="-4"/>
          <w:sz w:val="28"/>
          <w:szCs w:val="28"/>
          <w:highlight w:val="none"/>
          <w:lang w:val="en-US" w:eastAsia="zh-CN"/>
        </w:rPr>
        <w:t xml:space="preserve">无菌室、缓</w:t>
      </w:r>
      <w:bookmarkStart w:id="80" w:name="OLE_LINK46"/>
      <w:r>
        <w:rPr>
          <w:rFonts w:hint="eastAsia" w:ascii="仿宋" w:hAnsi="仿宋" w:eastAsia="仿宋" w:cs="仿宋"/>
          <w:spacing w:val="-4"/>
          <w:sz w:val="28"/>
          <w:szCs w:val="28"/>
          <w:highlight w:val="none"/>
          <w:lang w:val="en-US" w:eastAsia="zh-CN"/>
        </w:rPr>
        <w:t xml:space="preserve">冲</w:t>
      </w:r>
      <w:bookmarkEnd w:id="77"/>
      <w:r>
        <w:rPr>
          <w:rFonts w:hint="eastAsia" w:ascii="仿宋" w:hAnsi="仿宋" w:eastAsia="仿宋" w:cs="仿宋"/>
          <w:spacing w:val="-4"/>
          <w:sz w:val="28"/>
          <w:szCs w:val="28"/>
          <w:highlight w:val="none"/>
          <w:lang w:val="en-US" w:eastAsia="zh-CN"/>
        </w:rPr>
        <w:t xml:space="preserve">走廊及缓冲间均设有日光灯及供消毒空气用紫</w:t>
      </w:r>
      <w:bookmarkEnd w:id="80"/>
      <w:r>
        <w:rPr>
          <w:rFonts w:hint="eastAsia" w:ascii="仿宋" w:hAnsi="仿宋" w:eastAsia="仿宋" w:cs="仿宋"/>
          <w:spacing w:val="-4"/>
          <w:sz w:val="28"/>
          <w:szCs w:val="28"/>
          <w:highlight w:val="none"/>
          <w:lang w:val="en-US" w:eastAsia="zh-CN"/>
        </w:rPr>
        <w:t xml:space="preserve">外灯。</w:t>
      </w:r>
      <w:bookmarkEnd w:id="78"/>
      <w:r/>
      <w:bookmarkEnd w:id="79"/>
      <w:r/>
      <w:bookmarkStart w:id="81" w:name="OLE_LINK10"/>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bookmarkEnd w:id="76"/>
      <w:r/>
      <w:bookmarkEnd w:id="81"/>
      <w:r>
        <w:rPr>
          <w:rFonts w:hint="eastAsia" w:ascii="仿宋" w:hAnsi="仿宋" w:eastAsia="仿宋" w:cs="仿宋"/>
          <w:spacing w:val="-4"/>
          <w:sz w:val="28"/>
          <w:szCs w:val="28"/>
          <w:highlight w:val="none"/>
          <w:lang w:val="en-US" w:eastAsia="zh-CN"/>
        </w:rPr>
        <w:t xml:space="preserve">2.5无菌室和缓冲间都必须密闭、室内装备的换</w:t>
      </w:r>
      <w:bookmarkStart w:id="82" w:name="OLE_LINK47"/>
      <w:r>
        <w:rPr>
          <w:rFonts w:hint="eastAsia" w:ascii="仿宋" w:hAnsi="仿宋" w:eastAsia="仿宋" w:cs="仿宋"/>
          <w:spacing w:val="-4"/>
          <w:sz w:val="28"/>
          <w:szCs w:val="28"/>
          <w:highlight w:val="none"/>
          <w:lang w:val="en-US" w:eastAsia="zh-CN"/>
        </w:rPr>
        <w:t xml:space="preserve">气设备须有空气过滤装置。</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黑体" w:hAnsi="黑体" w:eastAsia="黑体"/>
          <w:b/>
          <w:bCs/>
          <w:sz w:val="36"/>
          <w:highlight w:val="none"/>
        </w:rPr>
      </w:pPr>
      <w:r/>
      <w:bookmarkEnd w:id="82"/>
      <w:r>
        <w:rPr>
          <w:rFonts w:hint="eastAsia" w:ascii="仿宋" w:hAnsi="仿宋" w:eastAsia="仿宋" w:cs="仿宋"/>
          <w:spacing w:val="-4"/>
          <w:sz w:val="28"/>
          <w:szCs w:val="28"/>
          <w:highlight w:val="none"/>
          <w:lang w:val="en-US" w:eastAsia="zh-CN"/>
        </w:rPr>
        <w:t xml:space="preserve">2.6</w:t>
      </w:r>
      <w:bookmarkStart w:id="83" w:name="OLE_LINK43"/>
      <w:r>
        <w:rPr>
          <w:rFonts w:hint="eastAsia" w:ascii="仿宋" w:hAnsi="仿宋" w:eastAsia="仿宋" w:cs="仿宋"/>
          <w:spacing w:val="-4"/>
          <w:sz w:val="28"/>
          <w:szCs w:val="28"/>
          <w:highlight w:val="none"/>
          <w:lang w:val="en-US" w:eastAsia="zh-CN"/>
        </w:rPr>
        <w:t xml:space="preserve">▲无菌室</w:t>
      </w:r>
      <w:bookmarkEnd w:id="83"/>
      <w:r>
        <w:rPr>
          <w:rFonts w:hint="eastAsia" w:ascii="仿宋" w:hAnsi="仿宋" w:eastAsia="仿宋" w:cs="仿宋"/>
          <w:spacing w:val="-4"/>
          <w:sz w:val="28"/>
          <w:szCs w:val="28"/>
          <w:highlight w:val="none"/>
          <w:lang w:val="en-US" w:eastAsia="zh-CN"/>
        </w:rPr>
        <w:t xml:space="preserve">改造及仪器设备满足实验室资质认定评审要求（评审后根据评审组要求完善）。</w:t>
      </w:r>
      <w:r>
        <w:rPr>
          <w:rFonts w:hint="eastAsia" w:ascii="黑体" w:hAnsi="黑体" w:eastAsia="黑体"/>
          <w:b/>
          <w:bCs/>
          <w:sz w:val="36"/>
          <w:highlight w:val="none"/>
        </w:rPr>
      </w:r>
      <w:r/>
    </w:p>
    <w:p>
      <w:pPr>
        <w:pStyle w:val="876"/>
        <w:jc w:val="left"/>
        <w:spacing w:line="400" w:lineRule="exact"/>
        <w:rPr>
          <w:rFonts w:hint="eastAsia" w:ascii="仿宋" w:hAnsi="仿宋" w:eastAsia="仿宋" w:cs="仿宋"/>
          <w:spacing w:val="-4"/>
          <w:sz w:val="28"/>
          <w:szCs w:val="28"/>
          <w:highlight w:val="none"/>
          <w:lang w:val="en-US" w:eastAsia="zh-CN"/>
        </w:rPr>
      </w:pPr>
      <w:r>
        <w:rPr>
          <w:rFonts w:hint="eastAsia" w:ascii="仿宋" w:hAnsi="仿宋" w:eastAsia="仿宋" w:cs="仿宋"/>
          <w:b/>
          <w:bCs/>
          <w:sz w:val="28"/>
          <w:szCs w:val="28"/>
          <w:highlight w:val="none"/>
          <w:lang w:val="en-US" w:eastAsia="zh-CN"/>
        </w:rPr>
        <w:t xml:space="preserve">（25）总体要求</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hint="eastAsia"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1、采购参数中“配置要求”必须确保满足，不满足的为无效标。</w:t>
      </w:r>
      <w:r>
        <w:rPr>
          <w:rFonts w:hint="eastAsia" w:ascii="仿宋" w:hAnsi="仿宋" w:eastAsia="仿宋" w:cs="仿宋"/>
          <w:spacing w:val="-4"/>
          <w:sz w:val="28"/>
          <w:szCs w:val="28"/>
          <w:highlight w:val="none"/>
          <w:lang w:val="en-US" w:eastAsia="zh-CN"/>
        </w:rPr>
      </w:r>
      <w:r/>
    </w:p>
    <w:p>
      <w:pPr>
        <w:pStyle w:val="876"/>
        <w:jc w:val="left"/>
        <w:keepLines w:val="0"/>
        <w:keepNext w:val="0"/>
        <w:pageBreakBefore w:val="0"/>
        <w:spacing w:line="520" w:lineRule="exact"/>
        <w:widowControl w:val="off"/>
        <w:rPr>
          <w:rFonts w:ascii="仿宋" w:hAnsi="仿宋" w:eastAsia="仿宋" w:cs="仿宋"/>
          <w:spacing w:val="-4"/>
          <w:sz w:val="28"/>
          <w:szCs w:val="28"/>
          <w:highlight w:val="none"/>
          <w:lang w:val="en-US" w:eastAsia="zh-CN"/>
        </w:rPr>
      </w:pPr>
      <w:r>
        <w:rPr>
          <w:rFonts w:hint="eastAsia" w:ascii="仿宋" w:hAnsi="仿宋" w:eastAsia="仿宋" w:cs="仿宋"/>
          <w:spacing w:val="-4"/>
          <w:sz w:val="28"/>
          <w:szCs w:val="28"/>
          <w:highlight w:val="none"/>
          <w:lang w:val="en-US" w:eastAsia="zh-CN"/>
        </w:rPr>
        <w:t xml:space="preserve">2、需要配备电脑的仪器设备，同时配备打印机。</w:t>
      </w:r>
      <w:r>
        <w:rPr>
          <w:rFonts w:ascii="仿宋" w:hAnsi="仿宋" w:eastAsia="仿宋" w:cs="仿宋"/>
          <w:spacing w:val="-4"/>
          <w:sz w:val="28"/>
          <w:szCs w:val="28"/>
          <w:highlight w:val="none"/>
          <w:lang w:val="en-US" w:eastAsia="zh-CN"/>
        </w:rPr>
      </w:r>
      <w:r/>
    </w:p>
    <w:p>
      <w:pPr>
        <w:pStyle w:val="876"/>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76"/>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76"/>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76"/>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76"/>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76"/>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r>
      <w:r>
        <w:rPr>
          <w:rFonts w:hint="eastAsia" w:ascii="黑体" w:hAnsi="黑体" w:eastAsia="黑体"/>
          <w:b/>
          <w:bCs/>
          <w:sz w:val="36"/>
          <w:highlight w:val="none"/>
        </w:rPr>
      </w:r>
      <w:r/>
    </w:p>
    <w:p>
      <w:pPr>
        <w:pStyle w:val="876"/>
        <w:ind w:firstLine="1807"/>
        <w:spacing w:line="400" w:lineRule="exact"/>
        <w:rPr>
          <w:rFonts w:hint="eastAsia" w:ascii="黑体" w:hAnsi="黑体" w:eastAsia="黑体"/>
          <w:b/>
          <w:bCs/>
          <w:sz w:val="36"/>
          <w:szCs w:val="36"/>
          <w:highlight w:val="none"/>
        </w:rPr>
      </w:pPr>
      <w:r>
        <w:rPr>
          <w:rFonts w:hint="eastAsia" w:ascii="黑体" w:hAnsi="黑体" w:eastAsia="黑体"/>
          <w:b/>
          <w:bCs/>
          <w:sz w:val="36"/>
          <w:highlight w:val="none"/>
        </w:rPr>
        <w:t xml:space="preserve">第六章   投  标  文  件</w:t>
      </w:r>
      <w:r>
        <w:rPr>
          <w:rFonts w:hint="eastAsia" w:ascii="黑体" w:hAnsi="黑体" w:eastAsia="黑体"/>
          <w:b/>
          <w:bCs/>
          <w:sz w:val="36"/>
          <w:highlight w:val="none"/>
        </w:rPr>
      </w:r>
      <w:r/>
    </w:p>
    <w:p>
      <w:pPr>
        <w:pStyle w:val="899"/>
        <w:rPr>
          <w:rFonts w:hint="eastAsia" w:ascii="黑体" w:hAnsi="黑体" w:eastAsia="黑体"/>
          <w:sz w:val="44"/>
          <w:szCs w:val="44"/>
          <w:highlight w:val="none"/>
        </w:rPr>
      </w:pPr>
      <w:r>
        <w:rPr>
          <w:rFonts w:hint="eastAsia" w:ascii="黑体" w:hAnsi="黑体" w:eastAsia="黑体"/>
          <w:sz w:val="44"/>
          <w:szCs w:val="44"/>
          <w:highlight w:val="none"/>
        </w:rPr>
      </w:r>
      <w:r/>
    </w:p>
    <w:p>
      <w:pPr>
        <w:pStyle w:val="899"/>
        <w:rPr>
          <w:rFonts w:hint="eastAsia" w:ascii="黑体" w:hAnsi="黑体" w:eastAsia="黑体"/>
          <w:sz w:val="32"/>
          <w:highlight w:val="none"/>
        </w:rPr>
      </w:pPr>
      <w:r>
        <w:rPr>
          <w:rFonts w:hint="eastAsia" w:ascii="黑体" w:hAnsi="黑体" w:eastAsia="黑体"/>
          <w:sz w:val="32"/>
          <w:highlight w:val="none"/>
        </w:rPr>
      </w:r>
      <w:r/>
    </w:p>
    <w:p>
      <w:pPr>
        <w:pStyle w:val="899"/>
        <w:rPr>
          <w:rFonts w:hint="eastAsia" w:ascii="黑体" w:hAnsi="黑体" w:eastAsia="黑体"/>
          <w:sz w:val="32"/>
          <w:highlight w:val="none"/>
        </w:rPr>
      </w:pPr>
      <w:r>
        <w:rPr>
          <w:rFonts w:hint="eastAsia" w:ascii="黑体" w:hAnsi="黑体" w:eastAsia="黑体"/>
          <w:sz w:val="32"/>
          <w:highlight w:val="none"/>
        </w:rPr>
      </w:r>
      <w:r/>
    </w:p>
    <w:p>
      <w:pPr>
        <w:pStyle w:val="899"/>
        <w:rPr>
          <w:rFonts w:hint="eastAsia" w:ascii="黑体" w:hAnsi="黑体" w:eastAsia="黑体"/>
          <w:sz w:val="32"/>
          <w:highlight w:val="none"/>
        </w:rPr>
      </w:pPr>
      <w:r>
        <w:rPr>
          <w:rFonts w:hint="eastAsia" w:ascii="黑体" w:hAnsi="黑体" w:eastAsia="黑体"/>
          <w:sz w:val="32"/>
          <w:highlight w:val="none"/>
        </w:rPr>
      </w:r>
      <w:r/>
    </w:p>
    <w:p>
      <w:pPr>
        <w:pStyle w:val="899"/>
        <w:rPr>
          <w:rFonts w:hint="eastAsia" w:ascii="黑体" w:hAnsi="黑体" w:eastAsia="黑体"/>
          <w:sz w:val="32"/>
          <w:highlight w:val="none"/>
        </w:rPr>
      </w:pPr>
      <w:r>
        <w:rPr>
          <w:rFonts w:hint="eastAsia" w:ascii="黑体" w:hAnsi="黑体" w:eastAsia="黑体"/>
          <w:sz w:val="32"/>
          <w:highlight w:val="none"/>
        </w:rPr>
      </w:r>
      <w:r/>
    </w:p>
    <w:p>
      <w:pPr>
        <w:pStyle w:val="876"/>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899"/>
        <w:rPr>
          <w:rFonts w:hint="eastAsia" w:ascii="黑体" w:hAnsi="黑体" w:eastAsia="黑体"/>
          <w:sz w:val="32"/>
          <w:highlight w:val="none"/>
        </w:rPr>
      </w:pPr>
      <w:r>
        <w:rPr>
          <w:rFonts w:hint="eastAsia" w:ascii="黑体" w:hAnsi="黑体" w:eastAsia="黑体"/>
          <w:sz w:val="32"/>
          <w:highlight w:val="none"/>
        </w:rPr>
      </w:r>
      <w:r/>
    </w:p>
    <w:p>
      <w:pPr>
        <w:pStyle w:val="89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9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9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9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99"/>
        <w:ind w:firstLine="1066"/>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876"/>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6"/>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6"/>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6"/>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6"/>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6"/>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6"/>
        <w:ind w:firstLine="1066"/>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投 标 人:</w:t>
      </w:r>
      <w:r>
        <w:rPr>
          <w:rFonts w:hint="eastAsia" w:ascii="黑体" w:hAnsi="黑体" w:eastAsia="黑体"/>
          <w:b/>
          <w:bCs/>
          <w:sz w:val="32"/>
          <w:highlight w:val="none"/>
        </w:rPr>
      </w:r>
      <w:r/>
    </w:p>
    <w:p>
      <w:pPr>
        <w:pStyle w:val="899"/>
        <w:ind w:firstLine="1904"/>
        <w:rPr>
          <w:rFonts w:hint="eastAsia" w:ascii="黑体" w:hAnsi="黑体" w:eastAsia="黑体"/>
          <w:sz w:val="32"/>
          <w:highlight w:val="none"/>
        </w:rPr>
      </w:pPr>
      <w:r>
        <w:rPr>
          <w:rFonts w:hint="eastAsia" w:ascii="黑体" w:hAnsi="黑体" w:eastAsia="黑体"/>
          <w:sz w:val="32"/>
          <w:highlight w:val="none"/>
        </w:rPr>
      </w:r>
      <w:r/>
    </w:p>
    <w:p>
      <w:pPr>
        <w:pStyle w:val="899"/>
        <w:ind w:firstLine="1904"/>
        <w:rPr>
          <w:rFonts w:hint="eastAsia" w:ascii="黑体" w:hAnsi="黑体" w:eastAsia="黑体"/>
          <w:sz w:val="32"/>
          <w:highlight w:val="none"/>
        </w:rPr>
      </w:pPr>
      <w:r>
        <w:rPr>
          <w:rFonts w:hint="eastAsia" w:ascii="黑体" w:hAnsi="黑体" w:eastAsia="黑体"/>
          <w:sz w:val="32"/>
          <w:highlight w:val="none"/>
        </w:rPr>
      </w:r>
      <w:r/>
    </w:p>
    <w:p>
      <w:pPr>
        <w:pStyle w:val="899"/>
        <w:ind w:firstLine="1904"/>
        <w:rPr>
          <w:rFonts w:hint="eastAsia" w:ascii="黑体" w:hAnsi="黑体" w:eastAsia="黑体"/>
          <w:sz w:val="32"/>
          <w:highlight w:val="none"/>
        </w:rPr>
      </w:pPr>
      <w:r>
        <w:rPr>
          <w:rFonts w:hint="eastAsia" w:ascii="黑体" w:hAnsi="黑体" w:eastAsia="黑体"/>
          <w:sz w:val="32"/>
          <w:highlight w:val="none"/>
        </w:rPr>
      </w:r>
      <w:r/>
    </w:p>
    <w:p>
      <w:pPr>
        <w:pStyle w:val="899"/>
        <w:ind w:firstLine="1904"/>
        <w:rPr>
          <w:rFonts w:hint="eastAsia" w:ascii="黑体" w:hAnsi="黑体" w:eastAsia="黑体"/>
          <w:sz w:val="32"/>
          <w:highlight w:val="none"/>
        </w:rPr>
      </w:pPr>
      <w:r>
        <w:rPr>
          <w:rFonts w:hint="eastAsia" w:ascii="黑体" w:hAnsi="黑体" w:eastAsia="黑体"/>
          <w:sz w:val="32"/>
          <w:highlight w:val="none"/>
        </w:rPr>
      </w:r>
      <w:r/>
    </w:p>
    <w:p>
      <w:pPr>
        <w:pStyle w:val="899"/>
        <w:ind w:firstLine="1904"/>
        <w:rPr>
          <w:rFonts w:hint="eastAsia" w:ascii="黑体" w:hAnsi="黑体" w:eastAsia="黑体"/>
          <w:sz w:val="32"/>
          <w:highlight w:val="none"/>
        </w:rPr>
      </w:pPr>
      <w:r>
        <w:rPr>
          <w:rFonts w:hint="eastAsia" w:ascii="黑体" w:hAnsi="黑体" w:eastAsia="黑体"/>
          <w:sz w:val="32"/>
          <w:highlight w:val="none"/>
        </w:rPr>
      </w:r>
      <w:r/>
    </w:p>
    <w:p>
      <w:pPr>
        <w:pStyle w:val="899"/>
        <w:ind w:firstLine="1904"/>
        <w:rPr>
          <w:rFonts w:hint="eastAsia" w:ascii="黑体" w:hAnsi="黑体" w:eastAsia="黑体"/>
          <w:sz w:val="32"/>
          <w:highlight w:val="none"/>
        </w:rPr>
      </w:pPr>
      <w:r>
        <w:rPr>
          <w:rFonts w:hint="eastAsia" w:ascii="黑体" w:hAnsi="黑体" w:eastAsia="黑体"/>
          <w:sz w:val="32"/>
          <w:highlight w:val="none"/>
        </w:rPr>
      </w:r>
      <w:r/>
    </w:p>
    <w:p>
      <w:pPr>
        <w:pStyle w:val="899"/>
        <w:ind w:firstLine="1904"/>
        <w:rPr>
          <w:rFonts w:hint="eastAsia" w:ascii="黑体" w:hAnsi="黑体" w:eastAsia="黑体"/>
          <w:sz w:val="32"/>
          <w:highlight w:val="none"/>
        </w:rPr>
      </w:pPr>
      <w:r>
        <w:rPr>
          <w:rFonts w:hint="eastAsia" w:ascii="黑体" w:hAnsi="黑体" w:eastAsia="黑体"/>
          <w:sz w:val="32"/>
          <w:highlight w:val="none"/>
        </w:rPr>
      </w:r>
      <w:r/>
    </w:p>
    <w:p>
      <w:pPr>
        <w:pStyle w:val="899"/>
        <w:ind w:firstLine="2103"/>
        <w:rPr>
          <w:rFonts w:hint="eastAsia" w:ascii="黑体" w:hAnsi="黑体" w:eastAsia="黑体"/>
          <w:b/>
          <w:sz w:val="32"/>
          <w:highlight w:val="none"/>
        </w:rPr>
      </w:pPr>
      <w:r>
        <w:rPr>
          <w:rFonts w:hint="eastAsia" w:ascii="黑体" w:hAnsi="黑体" w:eastAsia="黑体"/>
          <w:b/>
          <w:sz w:val="36"/>
          <w:szCs w:val="24"/>
          <w:highlight w:val="none"/>
        </w:rPr>
        <w:t xml:space="preserve">二0二四年    月    日</w:t>
      </w:r>
      <w:r>
        <w:rPr>
          <w:rFonts w:hint="eastAsia" w:ascii="黑体" w:hAnsi="黑体" w:eastAsia="黑体"/>
          <w:b/>
          <w:sz w:val="32"/>
          <w:highlight w:val="none"/>
        </w:rPr>
      </w:r>
      <w:r/>
    </w:p>
    <w:p>
      <w:pPr>
        <w:pStyle w:val="876"/>
        <w:spacing w:line="600" w:lineRule="exact"/>
        <w:rPr>
          <w:rFonts w:eastAsia="方正仿宋_GBK"/>
          <w:b/>
          <w:bCs/>
          <w:sz w:val="28"/>
          <w:szCs w:val="28"/>
          <w:highlight w:val="none"/>
          <w:lang w:val="zh-CN"/>
        </w:rPr>
      </w:pPr>
      <w:r>
        <w:rPr>
          <w:rFonts w:eastAsia="方正仿宋_GBK"/>
          <w:b/>
          <w:bCs/>
          <w:sz w:val="28"/>
          <w:szCs w:val="28"/>
          <w:highlight w:val="none"/>
          <w:lang w:val="zh-CN"/>
        </w:rPr>
      </w:r>
      <w:r/>
    </w:p>
    <w:p>
      <w:pPr>
        <w:pStyle w:val="899"/>
        <w:ind w:firstLine="2875"/>
        <w:spacing w:line="6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899"/>
        <w:jc w:val="left"/>
        <w:spacing w:line="640" w:lineRule="exact"/>
        <w:rPr>
          <w:rFonts w:hint="eastAsia" w:ascii="仿宋" w:hAnsi="仿宋" w:eastAsia="仿宋"/>
          <w:sz w:val="28"/>
          <w:szCs w:val="24"/>
          <w:highlight w:val="none"/>
        </w:rPr>
      </w:pPr>
      <w:r>
        <w:rPr>
          <w:rFonts w:hint="eastAsia" w:ascii="仿宋" w:hAnsi="仿宋" w:eastAsia="仿宋"/>
          <w:sz w:val="28"/>
          <w:szCs w:val="24"/>
          <w:highlight w:val="none"/>
          <w:lang w:val="en-US" w:eastAsia="zh-CN"/>
        </w:rPr>
        <w:t xml:space="preserve">致招标人</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56"/>
        <w:ind w:firstLine="700"/>
        <w:jc w:val="left"/>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76"/>
        <w:ind w:firstLine="560"/>
        <w:jc w:val="left"/>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76"/>
        <w:ind w:firstLine="560"/>
        <w:jc w:val="left"/>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56"/>
        <w:ind w:firstLine="560"/>
        <w:jc w:val="left"/>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56"/>
        <w:ind w:firstLine="560"/>
        <w:jc w:val="left"/>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56"/>
        <w:ind w:firstLine="560"/>
        <w:jc w:val="left"/>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56"/>
        <w:ind w:firstLine="560"/>
        <w:jc w:val="left"/>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56"/>
        <w:ind w:firstLine="560"/>
        <w:jc w:val="left"/>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56"/>
        <w:ind w:right="560" w:firstLine="2940"/>
        <w:jc w:val="left"/>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956"/>
        <w:ind w:right="560" w:firstLine="2940"/>
        <w:jc w:val="left"/>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56"/>
        <w:ind w:right="560" w:firstLine="2940"/>
        <w:jc w:val="left"/>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76"/>
        <w:ind w:right="560" w:firstLine="420"/>
        <w:jc w:val="left"/>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899"/>
        <w:ind w:right="560" w:firstLine="420"/>
        <w:jc w:val="left"/>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876"/>
        <w:ind w:firstLine="3036"/>
        <w:jc w:val="left"/>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ind w:firstLine="3036"/>
        <w:jc w:val="left"/>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jc w:val="left"/>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99"/>
        <w:jc w:val="left"/>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jc w:val="left"/>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7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pStyle w:val="876"/>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pStyle w:val="876"/>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76"/>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76"/>
              <w:jc w:val="center"/>
              <w:rPr>
                <w:rFonts w:hint="eastAsia" w:ascii="仿宋" w:hAnsi="仿宋" w:eastAsia="仿宋"/>
                <w:sz w:val="28"/>
                <w:szCs w:val="28"/>
                <w:highlight w:val="none"/>
              </w:rPr>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76"/>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76"/>
              <w:jc w:val="cente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76"/>
              <w:jc w:val="cente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76"/>
              <w:spacing w:line="7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76"/>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76"/>
              <w:ind w:firstLine="140"/>
              <w:rPr>
                <w:rFonts w:hint="eastAsia" w:ascii="仿宋" w:hAnsi="仿宋" w:eastAsia="仿宋"/>
                <w:sz w:val="28"/>
                <w:szCs w:val="28"/>
                <w:highlight w:val="none"/>
              </w:rPr>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76"/>
              <w:ind w:firstLine="1540"/>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876"/>
        <w:spacing w:line="480" w:lineRule="exact"/>
        <w:rPr>
          <w:rFonts w:hint="eastAsia" w:ascii="仿宋" w:hAnsi="仿宋" w:eastAsia="仿宋" w:cs="仿宋"/>
          <w:sz w:val="28"/>
          <w:szCs w:val="28"/>
          <w:highlight w:val="none"/>
        </w:rPr>
      </w:pPr>
      <w:r/>
      <w:bookmarkStart w:id="84" w:name="_Toc136924766"/>
      <w:r/>
      <w:bookmarkStart w:id="85" w:name="_Toc157775459"/>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（加盖公章）     </w:t>
      </w:r>
      <w:r>
        <w:rPr>
          <w:rFonts w:hint="eastAsia" w:ascii="仿宋" w:hAnsi="仿宋" w:eastAsia="仿宋" w:cs="仿宋"/>
          <w:sz w:val="28"/>
          <w:szCs w:val="28"/>
          <w:highlight w:val="none"/>
        </w:rPr>
      </w:r>
      <w:r/>
    </w:p>
    <w:p>
      <w:pPr>
        <w:pStyle w:val="876"/>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法定代表人或其委托受托人签字: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r>
      <w:r/>
    </w:p>
    <w:p>
      <w:pPr>
        <w:pStyle w:val="967"/>
        <w:ind w:left="0" w:right="0" w:firstLine="135"/>
        <w:spacing w:before="120" w:line="400" w:lineRule="exact"/>
        <w:rPr>
          <w:rFonts w:hint="eastAsia" w:ascii="仿宋" w:hAnsi="仿宋" w:eastAsia="仿宋" w:cs="仿宋"/>
          <w:b/>
          <w:sz w:val="28"/>
          <w:szCs w:val="28"/>
          <w:highlight w:val="none"/>
        </w:rPr>
        <w:outlineLvl w:val="0"/>
      </w:pPr>
      <w:r>
        <w:rPr>
          <w:rFonts w:hint="eastAsia" w:ascii="仿宋" w:hAnsi="仿宋" w:eastAsia="仿宋" w:cs="仿宋"/>
          <w:b/>
          <w:sz w:val="28"/>
          <w:szCs w:val="28"/>
          <w:highlight w:val="none"/>
        </w:rPr>
        <w:t xml:space="preserve">注: 1、投标报价总计为招标文件中投标人须知所述内容。</w:t>
      </w:r>
      <w:r>
        <w:rPr>
          <w:rFonts w:hint="eastAsia" w:ascii="仿宋" w:hAnsi="仿宋" w:eastAsia="仿宋" w:cs="仿宋"/>
          <w:b/>
          <w:sz w:val="28"/>
          <w:szCs w:val="28"/>
          <w:highlight w:val="none"/>
        </w:rPr>
      </w:r>
      <w:r/>
    </w:p>
    <w:p>
      <w:pPr>
        <w:pStyle w:val="967"/>
        <w:ind w:left="0" w:right="0" w:firstLine="135"/>
        <w:spacing w:before="120" w:line="400" w:lineRule="exact"/>
        <w:rPr>
          <w:rFonts w:hint="eastAsia" w:ascii="仿宋" w:hAnsi="仿宋" w:eastAsia="仿宋" w:cs="仿宋"/>
          <w:b/>
          <w:sz w:val="28"/>
          <w:szCs w:val="28"/>
          <w:highlight w:val="none"/>
        </w:rPr>
        <w:outlineLvl w:val="0"/>
      </w:pPr>
      <w:r>
        <w:rPr>
          <w:rFonts w:hint="eastAsia" w:ascii="仿宋" w:hAnsi="仿宋" w:eastAsia="仿宋" w:cs="仿宋"/>
          <w:b/>
          <w:sz w:val="28"/>
          <w:szCs w:val="28"/>
          <w:highlight w:val="none"/>
        </w:rPr>
        <w:t xml:space="preserve">2、开标一览表格式</w:t>
      </w:r>
      <w:r>
        <w:rPr>
          <w:rFonts w:hint="eastAsia" w:ascii="仿宋" w:hAnsi="仿宋" w:eastAsia="仿宋" w:cs="仿宋"/>
          <w:b/>
          <w:sz w:val="28"/>
          <w:szCs w:val="28"/>
          <w:highlight w:val="none"/>
          <w:lang w:val="en-US" w:eastAsia="zh-CN"/>
        </w:rPr>
        <w:t xml:space="preserve">如与系统不一致，以系统为准</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67"/>
        <w:ind w:left="0" w:right="0" w:firstLine="154"/>
        <w:spacing w:before="120" w:line="40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876"/>
        <w:ind w:firstLine="41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6"/>
        <w:ind w:firstLine="41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9"/>
        <w:ind w:firstLine="2875"/>
        <w:rPr>
          <w:rFonts w:hint="eastAsia" w:hAnsi="宋体"/>
          <w:b/>
          <w:sz w:val="32"/>
          <w:szCs w:val="32"/>
          <w:highlight w:val="none"/>
        </w:rPr>
      </w:pPr>
      <w:r/>
      <w:bookmarkEnd w:id="84"/>
      <w:r/>
      <w:bookmarkEnd w:id="85"/>
      <w:r/>
      <w:bookmarkStart w:id="86" w:name="_Toc157775468"/>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ind w:firstLine="2875"/>
        <w:rPr>
          <w:rFonts w:hint="eastAsia" w:hAnsi="宋体"/>
          <w:b/>
          <w:sz w:val="32"/>
          <w:szCs w:val="32"/>
          <w:highlight w:val="none"/>
        </w:rPr>
      </w:pPr>
      <w:r>
        <w:rPr>
          <w:rFonts w:hint="eastAsia" w:hAnsi="宋体"/>
          <w:b/>
          <w:sz w:val="32"/>
          <w:szCs w:val="32"/>
          <w:highlight w:val="none"/>
        </w:rPr>
      </w:r>
      <w:r/>
    </w:p>
    <w:p>
      <w:pPr>
        <w:pStyle w:val="899"/>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899"/>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品牌</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产地</w:t>
            </w: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数量</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993"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17"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92"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1"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0" w:type="dxa"/>
            <w:vAlign w:val="center"/>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8"/>
            <w:tcMar>
              <w:left w:w="108" w:type="dxa"/>
              <w:top w:w="0" w:type="dxa"/>
              <w:right w:w="108" w:type="dxa"/>
              <w:bottom w:w="0" w:type="dxa"/>
            </w:tcMar>
            <w:tcW w:w="8330" w:type="dxa"/>
            <w:vAlign w:val="center"/>
            <w:textDirection w:val="lrTb"/>
            <w:noWrap w:val="false"/>
          </w:tcPr>
          <w:p>
            <w:pPr>
              <w:pStyle w:val="899"/>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投标总报价（人民币：元）</w:t>
            </w:r>
            <w:r>
              <w:rPr>
                <w:rFonts w:ascii="仿宋" w:hAnsi="仿宋" w:eastAsia="仿宋"/>
                <w:sz w:val="24"/>
                <w:szCs w:val="24"/>
                <w:highlight w:val="none"/>
              </w:rPr>
            </w:r>
            <w:r/>
          </w:p>
        </w:tc>
        <w:tc>
          <w:tcPr>
            <w:tcMar>
              <w:left w:w="108" w:type="dxa"/>
              <w:top w:w="0" w:type="dxa"/>
              <w:right w:w="108" w:type="dxa"/>
              <w:bottom w:w="0" w:type="dxa"/>
            </w:tcMar>
            <w:tcW w:w="850" w:type="dxa"/>
            <w:vAlign w:val="top"/>
            <w:textDirection w:val="lrTb"/>
            <w:noWrap w:val="false"/>
          </w:tcPr>
          <w:p>
            <w:pPr>
              <w:pStyle w:val="89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899"/>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9"/>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w:t>
      </w:r>
      <w:r>
        <w:rPr>
          <w:rFonts w:hint="eastAsia" w:ascii="仿宋" w:hAnsi="仿宋" w:eastAsia="仿宋"/>
          <w:sz w:val="28"/>
          <w:szCs w:val="24"/>
          <w:highlight w:val="none"/>
          <w:lang w:val="en-US" w:eastAsia="zh-CN"/>
        </w:rPr>
        <w:t xml:space="preserve">运输装卸费用、</w:t>
      </w:r>
      <w:r>
        <w:rPr>
          <w:rFonts w:ascii="仿宋" w:hAnsi="仿宋" w:eastAsia="仿宋"/>
          <w:sz w:val="28"/>
          <w:szCs w:val="24"/>
          <w:highlight w:val="none"/>
        </w:rPr>
        <w:t xml:space="preserve">测试验收费、培训费、运行维护费用、税费、其他有关的为完成本项目发生的所有费用，招标文件中另有规定的除外。</w:t>
      </w:r>
      <w:r>
        <w:rPr>
          <w:rFonts w:ascii="仿宋" w:hAnsi="仿宋" w:eastAsia="仿宋"/>
          <w:sz w:val="28"/>
          <w:szCs w:val="24"/>
          <w:highlight w:val="none"/>
        </w:rPr>
      </w:r>
      <w:r/>
    </w:p>
    <w:p>
      <w:pPr>
        <w:pStyle w:val="899"/>
        <w:ind w:firstLine="691"/>
        <w:spacing w:line="440" w:lineRule="exact"/>
        <w:rPr>
          <w:rFonts w:ascii="仿宋" w:hAnsi="仿宋" w:eastAsia="仿宋"/>
          <w:sz w:val="28"/>
          <w:szCs w:val="24"/>
          <w:highlight w:val="none"/>
        </w:rPr>
      </w:pPr>
      <w:r>
        <w:rPr>
          <w:rFonts w:ascii="仿宋" w:hAnsi="仿宋" w:eastAsia="仿宋"/>
          <w:sz w:val="28"/>
          <w:szCs w:val="24"/>
          <w:highlight w:val="none"/>
        </w:rPr>
        <w:t xml:space="preserve">2</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899"/>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 </w:t>
      </w:r>
      <w:r>
        <w:rPr>
          <w:rFonts w:ascii="仿宋" w:hAnsi="仿宋" w:eastAsia="仿宋"/>
          <w:sz w:val="28"/>
          <w:szCs w:val="24"/>
          <w:highlight w:val="none"/>
        </w:rPr>
      </w:r>
      <w:r/>
    </w:p>
    <w:p>
      <w:pPr>
        <w:pStyle w:val="899"/>
        <w:ind w:firstLine="411"/>
        <w:spacing w:line="440" w:lineRule="exact"/>
        <w:rPr>
          <w:rFonts w:ascii="仿宋" w:hAnsi="仿宋" w:eastAsia="仿宋"/>
          <w:sz w:val="28"/>
          <w:szCs w:val="28"/>
          <w:highlight w:val="none"/>
        </w:rPr>
      </w:pPr>
      <w:r>
        <w:rPr>
          <w:rFonts w:ascii="仿宋" w:hAnsi="仿宋" w:eastAsia="仿宋"/>
          <w:sz w:val="28"/>
          <w:szCs w:val="24"/>
          <w:highlight w:val="none"/>
        </w:rPr>
        <w:t xml:space="preserve"> </w:t>
      </w:r>
      <w:r>
        <w:rPr>
          <w:rFonts w:ascii="仿宋" w:hAnsi="仿宋" w:eastAsia="仿宋"/>
          <w:sz w:val="28"/>
          <w:szCs w:val="24"/>
          <w:highlight w:val="none"/>
        </w:rPr>
      </w:r>
      <w:r/>
    </w:p>
    <w:p>
      <w:pPr>
        <w:pStyle w:val="899"/>
        <w:ind w:firstLine="411"/>
        <w:spacing w:line="440" w:lineRule="exact"/>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r/>
    </w:p>
    <w:p>
      <w:pPr>
        <w:pStyle w:val="899"/>
        <w:ind w:firstLine="411"/>
        <w:spacing w:line="440" w:lineRule="exact"/>
        <w:rPr>
          <w:rFonts w:ascii="仿宋" w:hAnsi="仿宋" w:eastAsia="仿宋"/>
          <w:sz w:val="28"/>
          <w:szCs w:val="28"/>
          <w:highlight w:val="none"/>
        </w:rPr>
      </w:pPr>
      <w:r>
        <w:rPr>
          <w:rFonts w:ascii="仿宋" w:hAnsi="仿宋" w:eastAsia="仿宋"/>
          <w:sz w:val="28"/>
          <w:szCs w:val="24"/>
          <w:highlight w:val="none"/>
        </w:rPr>
      </w:r>
      <w:r>
        <w:rPr>
          <w:rFonts w:ascii="仿宋" w:hAnsi="仿宋" w:eastAsia="仿宋"/>
          <w:sz w:val="28"/>
          <w:szCs w:val="24"/>
          <w:highlight w:val="none"/>
        </w:rPr>
      </w:r>
      <w:r/>
    </w:p>
    <w:p>
      <w:pPr>
        <w:pStyle w:val="899"/>
        <w:ind w:firstLine="411"/>
        <w:spacing w:line="440" w:lineRule="exact"/>
        <w:rPr>
          <w:rFonts w:ascii="仿宋" w:hAnsi="仿宋" w:eastAsia="仿宋"/>
          <w:sz w:val="28"/>
          <w:szCs w:val="24"/>
          <w:highlight w:val="none"/>
        </w:rPr>
      </w:pPr>
      <w:r>
        <w:rPr>
          <w:rFonts w:ascii="仿宋" w:hAnsi="仿宋" w:eastAsia="仿宋"/>
          <w:sz w:val="28"/>
          <w:szCs w:val="24"/>
          <w:highlight w:val="none"/>
        </w:rPr>
      </w:r>
      <w:r/>
    </w:p>
    <w:p>
      <w:pPr>
        <w:pStyle w:val="899"/>
        <w:jc w:val="center"/>
        <w:spacing w:line="440" w:lineRule="exact"/>
        <w:rPr>
          <w:rFonts w:hint="eastAsia" w:ascii="仿宋" w:hAnsi="仿宋" w:eastAsia="仿宋"/>
          <w:b/>
          <w:sz w:val="32"/>
          <w:highlight w:val="none"/>
        </w:rPr>
      </w:pP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76"/>
              <w:jc w:val="center"/>
              <w:rPr>
                <w:rFonts w:hint="eastAsia" w:ascii="仿宋" w:hAnsi="仿宋" w:eastAsia="仿宋" w:cs="Arial"/>
                <w:sz w:val="24"/>
                <w:highlight w:val="none"/>
              </w:rPr>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W w:w="1080" w:type="dxa"/>
            <w:vAlign w:val="center"/>
            <w:textDirection w:val="lrTb"/>
            <w:noWrap w:val="false"/>
          </w:tcPr>
          <w:p>
            <w:pPr>
              <w:pStyle w:val="876"/>
              <w:rPr>
                <w:rFonts w:hint="eastAsia"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6"/>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6"/>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bl>
    <w:p>
      <w:pPr>
        <w:pStyle w:val="87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6"/>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w:t>
      </w:r>
      <w:r>
        <w:rPr>
          <w:rFonts w:hint="eastAsia" w:ascii="仿宋" w:hAnsi="仿宋" w:eastAsia="仿宋"/>
          <w:sz w:val="28"/>
          <w:szCs w:val="28"/>
          <w:highlight w:val="none"/>
        </w:rPr>
      </w:r>
      <w:r/>
    </w:p>
    <w:p>
      <w:pPr>
        <w:pStyle w:val="876"/>
        <w:ind w:firstLine="480"/>
        <w:spacing w:line="440" w:lineRule="exact"/>
        <w:rPr>
          <w:rFonts w:hint="eastAsia" w:ascii="宋体" w:hAnsi="宋体"/>
          <w:bCs/>
          <w:sz w:val="32"/>
          <w:highlight w:val="none"/>
        </w:rPr>
      </w:pPr>
      <w:r>
        <w:rPr>
          <w:rFonts w:hint="eastAsia" w:ascii="宋体" w:hAnsi="宋体"/>
          <w:bCs/>
          <w:sz w:val="32"/>
          <w:highlight w:val="none"/>
        </w:rPr>
      </w:r>
      <w:r/>
    </w:p>
    <w:p>
      <w:pPr>
        <w:pStyle w:val="897"/>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99"/>
        <w:ind w:firstLine="948"/>
        <w:spacing w:line="520" w:lineRule="exact"/>
        <w:rPr>
          <w:rFonts w:hint="eastAsia" w:ascii="仿宋" w:hAnsi="仿宋" w:eastAsia="仿宋" w:cs="Times New Roman"/>
          <w:b/>
          <w:bCs/>
          <w:sz w:val="32"/>
          <w:szCs w:val="32"/>
          <w:highlight w:val="none"/>
        </w:rPr>
      </w:pPr>
      <w:r/>
      <w:bookmarkEnd w:id="86"/>
      <w:r>
        <w:rPr>
          <w:rFonts w:hint="eastAsia" w:ascii="仿宋" w:hAnsi="仿宋" w:eastAsia="仿宋" w:cs="Times New Roman"/>
          <w:b/>
          <w:bCs/>
          <w:sz w:val="32"/>
          <w:szCs w:val="32"/>
          <w:highlight w:val="none"/>
        </w:rPr>
        <w:t xml:space="preserve">五、资质审查时投标人必须提供的资格证明文件</w:t>
      </w:r>
      <w:r>
        <w:rPr>
          <w:rFonts w:hint="eastAsia" w:ascii="仿宋" w:hAnsi="仿宋" w:eastAsia="仿宋" w:cs="Times New Roman"/>
          <w:b/>
          <w:bCs/>
          <w:sz w:val="32"/>
          <w:szCs w:val="32"/>
          <w:highlight w:val="none"/>
        </w:rPr>
      </w:r>
      <w:r/>
    </w:p>
    <w:p>
      <w:pPr>
        <w:pStyle w:val="899"/>
        <w:ind w:firstLine="948"/>
        <w:spacing w:line="520" w:lineRule="exact"/>
        <w:rPr>
          <w:rFonts w:hint="eastAsia" w:ascii="仿宋" w:hAnsi="仿宋" w:eastAsia="仿宋" w:cs="Times New Roman"/>
          <w:b/>
          <w:bCs/>
          <w:sz w:val="32"/>
          <w:szCs w:val="32"/>
          <w:highlight w:val="none"/>
          <w:lang w:eastAsia="zh-CN"/>
        </w:rPr>
      </w:pPr>
      <w:r>
        <w:rPr>
          <w:rFonts w:hint="eastAsia" w:ascii="仿宋" w:hAnsi="仿宋" w:eastAsia="仿宋" w:cs="Times New Roman"/>
          <w:b/>
          <w:bCs/>
          <w:sz w:val="32"/>
          <w:szCs w:val="32"/>
          <w:highlight w:val="none"/>
          <w:lang w:eastAsia="zh-CN"/>
        </w:rPr>
        <w:t xml:space="preserve">（</w:t>
      </w:r>
      <w:r>
        <w:rPr>
          <w:rFonts w:hint="eastAsia" w:ascii="仿宋" w:hAnsi="仿宋" w:eastAsia="仿宋" w:cs="Times New Roman"/>
          <w:b/>
          <w:bCs/>
          <w:sz w:val="32"/>
          <w:szCs w:val="32"/>
          <w:highlight w:val="none"/>
          <w:lang w:val="en-US" w:eastAsia="zh-CN"/>
        </w:rPr>
        <w:t xml:space="preserve">详见招标公告</w:t>
      </w:r>
      <w:r>
        <w:rPr>
          <w:rFonts w:hint="eastAsia" w:ascii="仿宋" w:hAnsi="仿宋" w:eastAsia="仿宋" w:cs="Times New Roman"/>
          <w:b/>
          <w:bCs/>
          <w:sz w:val="32"/>
          <w:szCs w:val="32"/>
          <w:highlight w:val="none"/>
          <w:lang w:eastAsia="zh-CN"/>
        </w:rPr>
        <w:t xml:space="preserve">）</w:t>
      </w:r>
      <w:r>
        <w:rPr>
          <w:rFonts w:hint="eastAsia" w:ascii="仿宋" w:hAnsi="仿宋" w:eastAsia="仿宋" w:cs="Times New Roman"/>
          <w:b/>
          <w:bCs/>
          <w:sz w:val="32"/>
          <w:szCs w:val="32"/>
          <w:highlight w:val="none"/>
          <w:lang w:eastAsia="zh-CN"/>
        </w:rPr>
      </w:r>
      <w:r/>
    </w:p>
    <w:p>
      <w:pPr>
        <w:pStyle w:val="899"/>
        <w:ind w:firstLine="948"/>
        <w:spacing w:line="520" w:lineRule="exact"/>
        <w:rPr>
          <w:rFonts w:hint="eastAsia" w:ascii="仿宋" w:hAnsi="仿宋" w:eastAsia="仿宋" w:cs="Arial"/>
          <w:b/>
          <w:bCs/>
          <w:sz w:val="32"/>
          <w:highlight w:val="none"/>
        </w:rPr>
      </w:pPr>
      <w:r/>
      <w:bookmarkStart w:id="8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76"/>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rPr>
          <w:rFonts w:hint="eastAsia" w:ascii="仿宋" w:hAnsi="仿宋" w:eastAsia="仿宋" w:cs="楷体_GB2312"/>
          <w:sz w:val="28"/>
          <w:szCs w:val="28"/>
          <w:highlight w:val="none"/>
          <w:lang w:val="zh-CN"/>
        </w:rPr>
      </w:r>
      <w:r/>
    </w:p>
    <w:p>
      <w:pPr>
        <w:pStyle w:val="876"/>
        <w:ind w:firstLine="2877"/>
        <w:spacing w:line="440" w:lineRule="exact"/>
        <w:rPr>
          <w:rFonts w:hint="eastAsia" w:ascii="宋体" w:hAnsi="宋体"/>
          <w:b/>
          <w:sz w:val="36"/>
          <w:highlight w:val="none"/>
        </w:rPr>
      </w:pPr>
      <w:r>
        <w:rPr>
          <w:rFonts w:hint="eastAsia" w:ascii="宋体" w:hAnsi="宋体"/>
          <w:b/>
          <w:sz w:val="36"/>
          <w:highlight w:val="none"/>
        </w:rPr>
      </w:r>
      <w:r/>
    </w:p>
    <w:p>
      <w:pPr>
        <w:pStyle w:val="876"/>
        <w:ind w:firstLine="2877"/>
        <w:spacing w:line="440" w:lineRule="exact"/>
        <w:rPr>
          <w:rFonts w:hint="eastAsia" w:ascii="宋体" w:hAnsi="宋体"/>
          <w:b/>
          <w:sz w:val="36"/>
          <w:highlight w:val="none"/>
        </w:rPr>
      </w:pPr>
      <w:r>
        <w:rPr>
          <w:rFonts w:hint="eastAsia" w:ascii="宋体" w:hAnsi="宋体"/>
          <w:b/>
          <w:sz w:val="36"/>
          <w:highlight w:val="none"/>
        </w:rPr>
      </w:r>
      <w:r/>
    </w:p>
    <w:p>
      <w:pPr>
        <w:pStyle w:val="876"/>
        <w:ind w:firstLine="2877"/>
        <w:spacing w:line="440" w:lineRule="exact"/>
        <w:rPr>
          <w:rFonts w:hint="eastAsia" w:ascii="宋体" w:hAnsi="宋体"/>
          <w:b/>
          <w:sz w:val="36"/>
          <w:highlight w:val="none"/>
        </w:rPr>
      </w:pPr>
      <w:r>
        <w:rPr>
          <w:rFonts w:hint="eastAsia" w:ascii="宋体" w:hAnsi="宋体"/>
          <w:b/>
          <w:sz w:val="36"/>
          <w:highlight w:val="none"/>
        </w:rPr>
      </w:r>
      <w:r/>
    </w:p>
    <w:p>
      <w:pPr>
        <w:pStyle w:val="876"/>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76"/>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76"/>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876"/>
        <w:ind w:firstLine="2891"/>
        <w:spacing w:line="640" w:lineRule="exact"/>
        <w:rPr>
          <w:rFonts w:ascii="仿宋" w:hAnsi="仿宋" w:eastAsia="仿宋" w:cs="楷体_GB2312"/>
          <w:b/>
          <w:bCs/>
          <w:sz w:val="32"/>
          <w:szCs w:val="32"/>
          <w:highlight w:val="none"/>
          <w:lang w:val="zh-CN"/>
        </w:rPr>
      </w:pPr>
      <w:r/>
      <w:bookmarkEnd w:id="8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76"/>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76"/>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76"/>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76"/>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76"/>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876"/>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876"/>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76"/>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76"/>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76"/>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56"/>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876"/>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76"/>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color w:val="000000"/>
          <w:sz w:val="28"/>
          <w:szCs w:val="28"/>
          <w:highlight w:val="none"/>
        </w:rPr>
        <w:t xml:space="preserve">法定代表人授权其他人参加投标的，仅需填写“授权委托书”。</w:t>
      </w:r>
      <w:r>
        <w:rPr>
          <w:rFonts w:hint="eastAsia" w:ascii="仿宋" w:hAnsi="仿宋" w:eastAsia="仿宋"/>
          <w:bCs/>
          <w:color w:val="000000"/>
          <w:sz w:val="28"/>
          <w:szCs w:val="28"/>
          <w:highlight w:val="none"/>
        </w:rPr>
      </w:r>
      <w:r/>
    </w:p>
    <w:p>
      <w:pPr>
        <w:pStyle w:val="876"/>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876"/>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76"/>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76"/>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val="en-US" w:eastAsia="zh-CN"/>
        </w:rPr>
        <w:t xml:space="preserve">招标人</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87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7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7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7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招标人</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协商、澄清、解释，签订合同书并执行一切与此有关的事项。</w:t>
      </w:r>
      <w:r>
        <w:rPr>
          <w:rFonts w:hint="eastAsia" w:ascii="仿宋" w:hAnsi="仿宋" w:eastAsia="仿宋"/>
          <w:color w:val="000000"/>
          <w:sz w:val="28"/>
          <w:szCs w:val="28"/>
          <w:highlight w:val="none"/>
        </w:rPr>
      </w:r>
      <w:r/>
    </w:p>
    <w:p>
      <w:pPr>
        <w:pStyle w:val="876"/>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76"/>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87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76"/>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76"/>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76"/>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876"/>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t xml:space="preserve">法定代表人直接参加投标的，仅需填写“法定代表人资格证明”。</w:t>
      </w:r>
      <w:r>
        <w:rPr>
          <w:rFonts w:hint="eastAsia" w:ascii="仿宋" w:hAnsi="仿宋" w:eastAsia="仿宋"/>
          <w:color w:val="000000"/>
          <w:sz w:val="28"/>
          <w:szCs w:val="28"/>
          <w:highlight w:val="none"/>
        </w:rPr>
      </w:r>
      <w:r/>
    </w:p>
    <w:p>
      <w:pPr>
        <w:pStyle w:val="876"/>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rPr>
          <w:rFonts w:hint="eastAsia" w:ascii="仿宋" w:hAnsi="仿宋" w:eastAsia="仿宋"/>
          <w:b/>
          <w:bCs/>
          <w:sz w:val="32"/>
          <w:highlight w:val="none"/>
        </w:rPr>
      </w:r>
      <w:r/>
    </w:p>
    <w:p>
      <w:pPr>
        <w:pStyle w:val="889"/>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招标人</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876"/>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val="en-US"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7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76"/>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76"/>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7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87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876"/>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76"/>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76"/>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6"/>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76"/>
        <w:numPr>
          <w:ilvl w:val="0"/>
          <w:numId w:val="8"/>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889"/>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招标人</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88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88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88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889"/>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88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88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76"/>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76"/>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876"/>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89"/>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889"/>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76"/>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889"/>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招标人</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889"/>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889"/>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889"/>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889"/>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889"/>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876"/>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76"/>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876"/>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76"/>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  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微软雅黑">
    <w:panose1 w:val="020B0503020204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17"/>
      </w:rPr>
      <w:framePr w:wrap="around" w:vAnchor="text" w:hAnchor="margin" w:xAlign="center" w:y="1"/>
    </w:pPr>
    <w:r>
      <w:fldChar w:fldCharType="begin"/>
    </w:r>
    <w:r>
      <w:rPr>
        <w:rStyle w:val="917"/>
      </w:rPr>
      <w:instrText xml:space="preserve">PAGE  </w:instrText>
    </w:r>
    <w:r>
      <w:fldChar w:fldCharType="separate"/>
    </w:r>
    <w:r>
      <w:rPr>
        <w:rStyle w:val="917"/>
      </w:rPr>
      <w:t xml:space="preserve">50</w:t>
    </w:r>
    <w:r>
      <w:fldChar w:fldCharType="end"/>
    </w:r>
    <w:r>
      <w:rPr>
        <w:rStyle w:val="917"/>
      </w:rPr>
    </w:r>
    <w:r/>
  </w:p>
  <w:p>
    <w:pPr>
      <w:pStyle w:val="9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17"/>
      </w:rPr>
      <w:framePr w:wrap="around" w:vAnchor="text" w:hAnchor="margin" w:xAlign="center" w:y="1"/>
    </w:pPr>
    <w:r>
      <w:fldChar w:fldCharType="begin"/>
    </w:r>
    <w:r>
      <w:rPr>
        <w:rStyle w:val="917"/>
      </w:rPr>
      <w:instrText xml:space="preserve">PAGE  </w:instrText>
    </w:r>
    <w:r>
      <w:fldChar w:fldCharType="end"/>
    </w:r>
    <w:r>
      <w:rPr>
        <w:rStyle w:val="917"/>
      </w:rPr>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45"/>
      <w:isLgl w:val="false"/>
      <w:suff w:val="nothing"/>
      <w:lvlText w:val="第%1章"/>
      <w:lvlJc w:val="left"/>
      <w:pPr>
        <w:pStyle w:val="876"/>
        <w:ind w:left="640" w:firstLine="0"/>
      </w:pPr>
      <w:rPr>
        <w:rFonts w:hint="eastAsia"/>
      </w:rPr>
    </w:lvl>
    <w:lvl w:ilvl="1">
      <w:start w:val="1"/>
      <w:numFmt w:val="decimal"/>
      <w:isLgl w:val="false"/>
      <w:suff w:val="nothing"/>
      <w:lvlText w:val=""/>
      <w:lvlJc w:val="left"/>
      <w:pPr>
        <w:pStyle w:val="876"/>
        <w:ind w:left="640" w:firstLine="0"/>
      </w:pPr>
      <w:rPr>
        <w:rFonts w:hint="eastAsia"/>
      </w:rPr>
    </w:lvl>
    <w:lvl w:ilvl="2">
      <w:start w:val="1"/>
      <w:numFmt w:val="decimal"/>
      <w:isLgl w:val="false"/>
      <w:suff w:val="nothing"/>
      <w:lvlText w:val=""/>
      <w:lvlJc w:val="left"/>
      <w:pPr>
        <w:pStyle w:val="876"/>
        <w:ind w:left="640" w:firstLine="0"/>
      </w:pPr>
      <w:rPr>
        <w:rFonts w:hint="eastAsia"/>
      </w:rPr>
    </w:lvl>
    <w:lvl w:ilvl="3">
      <w:start w:val="1"/>
      <w:numFmt w:val="decimal"/>
      <w:isLgl w:val="false"/>
      <w:suff w:val="nothing"/>
      <w:lvlText w:val=""/>
      <w:lvlJc w:val="left"/>
      <w:pPr>
        <w:pStyle w:val="876"/>
        <w:ind w:left="640" w:firstLine="0"/>
      </w:pPr>
      <w:rPr>
        <w:rFonts w:hint="eastAsia"/>
      </w:rPr>
    </w:lvl>
    <w:lvl w:ilvl="4">
      <w:start w:val="1"/>
      <w:numFmt w:val="decimal"/>
      <w:isLgl w:val="false"/>
      <w:suff w:val="nothing"/>
      <w:lvlText w:val=""/>
      <w:lvlJc w:val="left"/>
      <w:pPr>
        <w:pStyle w:val="876"/>
        <w:ind w:left="640" w:firstLine="0"/>
      </w:pPr>
      <w:rPr>
        <w:rFonts w:hint="eastAsia"/>
      </w:rPr>
    </w:lvl>
    <w:lvl w:ilvl="5">
      <w:start w:val="1"/>
      <w:numFmt w:val="decimal"/>
      <w:isLgl w:val="false"/>
      <w:suff w:val="nothing"/>
      <w:lvlText w:val=""/>
      <w:lvlJc w:val="left"/>
      <w:pPr>
        <w:pStyle w:val="876"/>
        <w:ind w:left="640" w:firstLine="0"/>
      </w:pPr>
      <w:rPr>
        <w:rFonts w:hint="eastAsia"/>
      </w:rPr>
    </w:lvl>
    <w:lvl w:ilvl="6">
      <w:start w:val="1"/>
      <w:numFmt w:val="decimal"/>
      <w:isLgl w:val="false"/>
      <w:suff w:val="nothing"/>
      <w:lvlText w:val=""/>
      <w:lvlJc w:val="left"/>
      <w:pPr>
        <w:pStyle w:val="876"/>
        <w:ind w:left="640" w:firstLine="0"/>
      </w:pPr>
      <w:rPr>
        <w:rFonts w:hint="eastAsia"/>
      </w:rPr>
    </w:lvl>
    <w:lvl w:ilvl="7">
      <w:start w:val="1"/>
      <w:numFmt w:val="decimal"/>
      <w:isLgl w:val="false"/>
      <w:suff w:val="nothing"/>
      <w:lvlText w:val=""/>
      <w:lvlJc w:val="left"/>
      <w:pPr>
        <w:pStyle w:val="876"/>
        <w:ind w:left="640" w:firstLine="0"/>
      </w:pPr>
      <w:rPr>
        <w:rFonts w:hint="eastAsia"/>
      </w:rPr>
    </w:lvl>
    <w:lvl w:ilvl="8">
      <w:start w:val="1"/>
      <w:numFmt w:val="decimal"/>
      <w:isLgl w:val="false"/>
      <w:suff w:val="nothing"/>
      <w:lvlText w:val=""/>
      <w:lvlJc w:val="left"/>
      <w:pPr>
        <w:pStyle w:val="876"/>
        <w:ind w:left="640" w:firstLine="0"/>
      </w:pPr>
      <w:rPr>
        <w:rFonts w:hint="eastAsia"/>
      </w:rPr>
    </w:lvl>
  </w:abstractNum>
  <w:abstractNum w:abstractNumId="4">
    <w:multiLevelType w:val="hybridMultilevel"/>
    <w:lvl w:ilvl="0">
      <w:start w:val="2"/>
      <w:numFmt w:val="decimal"/>
      <w:isLgl w:val="false"/>
      <w:suff w:val="nothing"/>
      <w:lvlText w:val="%1、"/>
      <w:lvlJc w:val="left"/>
      <w:pPr>
        <w:pStyle w:val="876"/>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60"/>
      <w:isLgl w:val="false"/>
      <w:suff w:val="tab"/>
      <w:lvlText w:val="%1、"/>
      <w:lvlJc w:val="left"/>
      <w:pPr>
        <w:pStyle w:val="876"/>
        <w:ind w:left="420" w:hanging="420"/>
        <w:tabs>
          <w:tab w:val="num" w:pos="420" w:leader="none"/>
        </w:tabs>
      </w:pPr>
      <w:rPr>
        <w:rFonts w:hint="eastAsia"/>
        <w:b/>
        <w:i w:val="0"/>
      </w:r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7">
    <w:multiLevelType w:val="hybridMultilevel"/>
    <w:lvl w:ilvl="0">
      <w:start w:val="2"/>
      <w:numFmt w:val="chineseCountingThousand"/>
      <w:pStyle w:val="943"/>
      <w:isLgl w:val="false"/>
      <w:suff w:val="nothing"/>
      <w:lvlText w:val="第%1部分"/>
      <w:lvlJc w:val="center"/>
      <w:pPr>
        <w:pStyle w:val="876"/>
        <w:ind w:left="432" w:firstLine="288"/>
      </w:pPr>
      <w:rPr>
        <w:rFonts w:hint="eastAsia"/>
        <w:sz w:val="28"/>
        <w:szCs w:val="28"/>
        <w:lang w:val="en-US"/>
      </w:rPr>
    </w:lvl>
    <w:lvl w:ilvl="1">
      <w:start w:val="1"/>
      <w:numFmt w:val="chineseCountingThousand"/>
      <w:isLgl w:val="false"/>
      <w:suff w:val="nothing"/>
      <w:lvlText w:val="%2、"/>
      <w:lvlJc w:val="left"/>
      <w:pPr>
        <w:pStyle w:val="876"/>
        <w:ind w:left="360" w:firstLine="0"/>
      </w:pPr>
      <w:rPr>
        <w:rFonts w:hint="eastAsia"/>
        <w:lang w:val="en-US"/>
      </w:rPr>
    </w:lvl>
    <w:lvl w:ilvl="2">
      <w:start w:val="1"/>
      <w:numFmt w:val="chineseCountingThousand"/>
      <w:isLgl w:val="false"/>
      <w:suff w:val="nothing"/>
      <w:lvlText w:val="(%3)"/>
      <w:lvlJc w:val="left"/>
      <w:pPr>
        <w:pStyle w:val="876"/>
        <w:ind w:left="0" w:firstLine="0"/>
      </w:pPr>
      <w:rPr>
        <w:rFonts w:hint="eastAsia"/>
      </w:rPr>
    </w:lvl>
    <w:lvl w:ilvl="3">
      <w:start w:val="1"/>
      <w:numFmt w:val="decimal"/>
      <w:isLgl w:val="false"/>
      <w:suff w:val="nothing"/>
      <w:lvlText w:val="%4、"/>
      <w:lvlJc w:val="left"/>
      <w:pPr>
        <w:pStyle w:val="876"/>
        <w:ind w:left="0" w:firstLine="0"/>
      </w:pPr>
      <w:rPr>
        <w:rFonts w:hint="eastAsia"/>
      </w:rPr>
    </w:lvl>
    <w:lvl w:ilvl="4">
      <w:start w:val="1"/>
      <w:numFmt w:val="upperLetter"/>
      <w:isLgl w:val="false"/>
      <w:suff w:val="nothing"/>
      <w:lvlText w:val="%5、"/>
      <w:lvlJc w:val="left"/>
      <w:pPr>
        <w:pStyle w:val="876"/>
        <w:ind w:left="0" w:firstLine="0"/>
      </w:pPr>
      <w:rPr>
        <w:rFonts w:hint="eastAsia"/>
      </w:rPr>
    </w:lvl>
    <w:lvl w:ilvl="5">
      <w:start w:val="1"/>
      <w:numFmt w:val="decimal"/>
      <w:isLgl w:val="false"/>
      <w:suff w:val="nothing"/>
      <w:lvlText w:val=""/>
      <w:lvlJc w:val="left"/>
      <w:pPr>
        <w:pStyle w:val="876"/>
        <w:ind w:left="0" w:firstLine="0"/>
      </w:pPr>
      <w:rPr>
        <w:rFonts w:hint="eastAsia"/>
      </w:rPr>
    </w:lvl>
    <w:lvl w:ilvl="6">
      <w:start w:val="1"/>
      <w:numFmt w:val="decimal"/>
      <w:isLgl w:val="false"/>
      <w:suff w:val="nothing"/>
      <w:lvlText w:val=""/>
      <w:lvlJc w:val="left"/>
      <w:pPr>
        <w:pStyle w:val="876"/>
        <w:ind w:left="0" w:firstLine="0"/>
      </w:pPr>
      <w:rPr>
        <w:rFonts w:hint="eastAsia"/>
      </w:rPr>
    </w:lvl>
    <w:lvl w:ilvl="7">
      <w:start w:val="1"/>
      <w:numFmt w:val="decimal"/>
      <w:isLgl w:val="false"/>
      <w:suff w:val="nothing"/>
      <w:lvlText w:val=""/>
      <w:lvlJc w:val="left"/>
      <w:pPr>
        <w:pStyle w:val="876"/>
        <w:ind w:left="0" w:firstLine="0"/>
      </w:pPr>
      <w:rPr>
        <w:rFonts w:hint="eastAsia"/>
      </w:rPr>
    </w:lvl>
    <w:lvl w:ilvl="8">
      <w:start w:val="1"/>
      <w:numFmt w:val="decimal"/>
      <w:isLgl w:val="false"/>
      <w:suff w:val="nothing"/>
      <w:lvlText w:val=""/>
      <w:lvlJc w:val="left"/>
      <w:pPr>
        <w:pStyle w:val="876"/>
        <w:ind w:left="0" w:firstLine="0"/>
      </w:pPr>
      <w:rPr>
        <w:rFonts w:hint="eastAsia"/>
      </w:rPr>
    </w:lvl>
  </w:abstractNum>
  <w:num w:numId="1">
    <w:abstractNumId w:val="7"/>
  </w:num>
  <w:num w:numId="2">
    <w:abstractNumId w:val="3"/>
  </w:num>
  <w:num w:numId="3">
    <w:abstractNumId w:val="6"/>
  </w:num>
  <w:num w:numId="4">
    <w:abstractNumId w:val="0"/>
  </w:num>
  <w:num w:numId="5">
    <w:abstractNumId w:val="2"/>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6"/>
    <w:next w:val="876"/>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6"/>
    <w:next w:val="876"/>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6"/>
    <w:next w:val="876"/>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6"/>
    <w:next w:val="876"/>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4"/>
    <w:link w:val="876"/>
    <w:qFormat/>
    <w:pPr>
      <w:jc w:val="both"/>
      <w:widowControl w:val="off"/>
    </w:pPr>
    <w:rPr>
      <w:sz w:val="21"/>
      <w:szCs w:val="24"/>
      <w:lang w:val="en-US" w:eastAsia="zh-CN" w:bidi="ar-SA"/>
    </w:rPr>
  </w:style>
  <w:style w:type="paragraph" w:styleId="877">
    <w:name w:val="标题 1"/>
    <w:basedOn w:val="876"/>
    <w:next w:val="876"/>
    <w:link w:val="876"/>
    <w:uiPriority w:val="9"/>
    <w:qFormat/>
    <w:pPr>
      <w:keepLines/>
      <w:keepNext/>
      <w:spacing w:before="340" w:after="330" w:line="578" w:lineRule="auto"/>
      <w:outlineLvl w:val="0"/>
    </w:pPr>
    <w:rPr>
      <w:b/>
      <w:bCs/>
      <w:sz w:val="44"/>
      <w:szCs w:val="44"/>
    </w:rPr>
  </w:style>
  <w:style w:type="paragraph" w:styleId="878">
    <w:name w:val="标题 2"/>
    <w:basedOn w:val="876"/>
    <w:next w:val="876"/>
    <w:link w:val="876"/>
    <w:uiPriority w:val="9"/>
    <w:qFormat/>
    <w:pPr>
      <w:keepLines/>
      <w:keepNext/>
      <w:spacing w:before="260" w:after="260" w:line="413" w:lineRule="auto"/>
      <w:outlineLvl w:val="1"/>
    </w:pPr>
    <w:rPr>
      <w:rFonts w:ascii="Arial" w:hAnsi="Arial" w:eastAsia="黑体"/>
      <w:b/>
      <w:sz w:val="32"/>
      <w:szCs w:val="20"/>
    </w:rPr>
  </w:style>
  <w:style w:type="paragraph" w:styleId="879">
    <w:name w:val="标题 3"/>
    <w:basedOn w:val="876"/>
    <w:next w:val="876"/>
    <w:link w:val="876"/>
    <w:uiPriority w:val="9"/>
    <w:qFormat/>
    <w:pPr>
      <w:keepLines/>
      <w:keepNext/>
      <w:spacing w:before="260" w:after="260" w:line="413" w:lineRule="auto"/>
      <w:outlineLvl w:val="2"/>
    </w:pPr>
    <w:rPr>
      <w:rFonts w:ascii="Arial" w:hAnsi="Arial"/>
      <w:b/>
      <w:sz w:val="32"/>
      <w:szCs w:val="20"/>
    </w:rPr>
  </w:style>
  <w:style w:type="paragraph" w:styleId="880">
    <w:name w:val="标题 4"/>
    <w:basedOn w:val="876"/>
    <w:next w:val="876"/>
    <w:link w:val="887"/>
    <w:uiPriority w:val="9"/>
    <w:qFormat/>
    <w:pPr>
      <w:keepLines/>
      <w:keepNext/>
      <w:spacing w:before="280" w:after="290" w:line="376" w:lineRule="auto"/>
      <w:outlineLvl w:val="3"/>
    </w:pPr>
    <w:rPr>
      <w:rFonts w:ascii="Cambria" w:hAnsi="Cambria"/>
      <w:b/>
      <w:bCs/>
      <w:sz w:val="28"/>
      <w:szCs w:val="28"/>
    </w:rPr>
  </w:style>
  <w:style w:type="paragraph" w:styleId="881">
    <w:name w:val="标题 5"/>
    <w:basedOn w:val="876"/>
    <w:next w:val="876"/>
    <w:link w:val="888"/>
    <w:uiPriority w:val="9"/>
    <w:qFormat/>
    <w:pPr>
      <w:keepLines/>
      <w:keepNext/>
      <w:spacing w:before="280" w:after="290" w:line="376" w:lineRule="auto"/>
      <w:outlineLvl w:val="4"/>
    </w:pPr>
    <w:rPr>
      <w:b/>
      <w:bCs/>
      <w:sz w:val="28"/>
      <w:szCs w:val="28"/>
    </w:rPr>
  </w:style>
  <w:style w:type="character" w:styleId="882">
    <w:name w:val="默认段落字体"/>
    <w:next w:val="882"/>
    <w:link w:val="876"/>
    <w:semiHidden/>
  </w:style>
  <w:style w:type="table" w:styleId="883">
    <w:name w:val="普通表格"/>
    <w:next w:val="883"/>
    <w:link w:val="876"/>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4">
    <w:name w:val="正文首行缩进 2"/>
    <w:basedOn w:val="885"/>
    <w:next w:val="884"/>
    <w:link w:val="876"/>
    <w:pPr>
      <w:ind w:left="420" w:firstLine="420"/>
      <w:spacing w:after="120"/>
      <w:widowControl/>
    </w:pPr>
    <w:rPr>
      <w:rFonts w:ascii="仿宋_GB2312" w:eastAsia="仿宋_GB2312"/>
      <w:color w:val="ff6600"/>
      <w:sz w:val="21"/>
    </w:rPr>
  </w:style>
  <w:style w:type="paragraph" w:styleId="885">
    <w:name w:val="正文文本缩进"/>
    <w:basedOn w:val="876"/>
    <w:next w:val="886"/>
    <w:link w:val="876"/>
    <w:pPr>
      <w:ind w:firstLine="630"/>
    </w:pPr>
    <w:rPr>
      <w:rFonts w:ascii="楷体_GB2312" w:eastAsia="楷体_GB2312"/>
      <w:sz w:val="32"/>
      <w:szCs w:val="20"/>
    </w:rPr>
  </w:style>
  <w:style w:type="paragraph" w:styleId="886">
    <w:name w:val="寄信人地址"/>
    <w:basedOn w:val="876"/>
    <w:next w:val="886"/>
    <w:link w:val="876"/>
    <w:uiPriority w:val="99"/>
    <w:qFormat/>
  </w:style>
  <w:style w:type="character" w:styleId="887">
    <w:name w:val="标题 4 Char"/>
    <w:next w:val="887"/>
    <w:link w:val="880"/>
    <w:uiPriority w:val="9"/>
    <w:rPr>
      <w:rFonts w:ascii="Cambria" w:hAnsi="Cambria"/>
      <w:b/>
      <w:bCs/>
      <w:sz w:val="28"/>
      <w:szCs w:val="28"/>
    </w:rPr>
  </w:style>
  <w:style w:type="character" w:styleId="888">
    <w:name w:val="标题 5 Char"/>
    <w:next w:val="888"/>
    <w:link w:val="881"/>
    <w:uiPriority w:val="9"/>
    <w:rPr>
      <w:b/>
      <w:bCs/>
      <w:sz w:val="28"/>
      <w:szCs w:val="28"/>
    </w:rPr>
  </w:style>
  <w:style w:type="paragraph" w:styleId="889">
    <w:name w:val="正文缩进"/>
    <w:basedOn w:val="876"/>
    <w:next w:val="889"/>
    <w:link w:val="890"/>
    <w:pPr>
      <w:ind w:firstLine="420"/>
    </w:pPr>
    <w:rPr>
      <w:szCs w:val="20"/>
    </w:rPr>
  </w:style>
  <w:style w:type="character" w:styleId="890">
    <w:name w:val="正文缩进 Char"/>
    <w:next w:val="890"/>
    <w:link w:val="889"/>
    <w:rPr>
      <w:sz w:val="21"/>
    </w:rPr>
  </w:style>
  <w:style w:type="paragraph" w:styleId="891">
    <w:name w:val="题注"/>
    <w:basedOn w:val="876"/>
    <w:next w:val="876"/>
    <w:link w:val="876"/>
    <w:uiPriority w:val="35"/>
    <w:qFormat/>
    <w:pPr>
      <w:jc w:val="center"/>
      <w:spacing w:before="156" w:after="156" w:line="360" w:lineRule="auto"/>
    </w:pPr>
    <w:rPr>
      <w:rFonts w:ascii="Arial" w:hAnsi="Arial" w:cs="Arial"/>
      <w:sz w:val="24"/>
      <w:szCs w:val="20"/>
    </w:rPr>
  </w:style>
  <w:style w:type="paragraph" w:styleId="892">
    <w:name w:val="文档结构图"/>
    <w:basedOn w:val="876"/>
    <w:next w:val="892"/>
    <w:link w:val="876"/>
    <w:semiHidden/>
    <w:pPr>
      <w:shd w:val="clear" w:color="auto" w:fill="000080"/>
    </w:pPr>
  </w:style>
  <w:style w:type="paragraph" w:styleId="893">
    <w:name w:val="批注文字"/>
    <w:basedOn w:val="876"/>
    <w:next w:val="893"/>
    <w:link w:val="894"/>
    <w:uiPriority w:val="99"/>
    <w:unhideWhenUsed/>
    <w:pPr>
      <w:jc w:val="left"/>
    </w:pPr>
  </w:style>
  <w:style w:type="character" w:styleId="894">
    <w:name w:val="批注文字 Char"/>
    <w:next w:val="894"/>
    <w:link w:val="893"/>
    <w:uiPriority w:val="99"/>
    <w:rPr>
      <w:sz w:val="21"/>
      <w:szCs w:val="24"/>
    </w:rPr>
  </w:style>
  <w:style w:type="paragraph" w:styleId="895">
    <w:name w:val="正文文本 3"/>
    <w:basedOn w:val="876"/>
    <w:next w:val="895"/>
    <w:link w:val="876"/>
    <w:rPr>
      <w:rFonts w:ascii="楷体_GB2312" w:hAnsi="Arial" w:eastAsia="楷体_GB2312" w:cs="Arial"/>
      <w:b/>
      <w:bCs/>
      <w:color w:val="000000"/>
      <w:sz w:val="24"/>
    </w:rPr>
  </w:style>
  <w:style w:type="paragraph" w:styleId="896">
    <w:name w:val="正文文本"/>
    <w:basedOn w:val="876"/>
    <w:next w:val="896"/>
    <w:link w:val="876"/>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7">
    <w:name w:val="文本块"/>
    <w:basedOn w:val="876"/>
    <w:next w:val="897"/>
    <w:link w:val="876"/>
    <w:pPr>
      <w:ind w:left="420" w:right="33"/>
      <w:jc w:val="left"/>
    </w:pPr>
    <w:rPr>
      <w:sz w:val="24"/>
      <w:szCs w:val="20"/>
    </w:rPr>
  </w:style>
  <w:style w:type="paragraph" w:styleId="898">
    <w:name w:val="目录 3"/>
    <w:basedOn w:val="876"/>
    <w:next w:val="876"/>
    <w:link w:val="876"/>
    <w:semiHidden/>
    <w:pPr>
      <w:ind w:left="840"/>
      <w:spacing w:line="300" w:lineRule="auto"/>
      <w:tabs>
        <w:tab w:val="right" w:pos="9344" w:leader="dot"/>
      </w:tabs>
    </w:pPr>
    <w:rPr>
      <w:rFonts w:ascii="Arial" w:hAnsi="Arial" w:cs="Arial"/>
      <w:szCs w:val="21"/>
    </w:rPr>
  </w:style>
  <w:style w:type="paragraph" w:styleId="899">
    <w:name w:val="纯文本"/>
    <w:basedOn w:val="876"/>
    <w:next w:val="899"/>
    <w:link w:val="900"/>
    <w:rPr>
      <w:rFonts w:ascii="宋体" w:hAnsi="Courier New"/>
      <w:szCs w:val="20"/>
    </w:rPr>
  </w:style>
  <w:style w:type="character" w:styleId="900">
    <w:name w:val="纯文本 Char"/>
    <w:next w:val="900"/>
    <w:link w:val="899"/>
    <w:rPr>
      <w:rFonts w:ascii="宋体" w:hAnsi="Courier New" w:eastAsia="宋体"/>
      <w:sz w:val="21"/>
      <w:lang w:val="en-US" w:eastAsia="zh-CN" w:bidi="ar-SA"/>
    </w:rPr>
  </w:style>
  <w:style w:type="paragraph" w:styleId="901">
    <w:name w:val="正文文本缩进 2"/>
    <w:basedOn w:val="876"/>
    <w:next w:val="901"/>
    <w:link w:val="876"/>
    <w:pPr>
      <w:ind w:left="420"/>
      <w:spacing w:after="120" w:line="480" w:lineRule="auto"/>
    </w:pPr>
  </w:style>
  <w:style w:type="paragraph" w:styleId="902">
    <w:name w:val="批注框文本"/>
    <w:basedOn w:val="876"/>
    <w:next w:val="902"/>
    <w:link w:val="903"/>
    <w:rPr>
      <w:sz w:val="18"/>
      <w:szCs w:val="18"/>
    </w:rPr>
  </w:style>
  <w:style w:type="character" w:styleId="903">
    <w:name w:val="批注框文本 Char"/>
    <w:next w:val="903"/>
    <w:link w:val="902"/>
    <w:rPr>
      <w:sz w:val="18"/>
      <w:szCs w:val="18"/>
    </w:rPr>
  </w:style>
  <w:style w:type="paragraph" w:styleId="904">
    <w:name w:val="页脚"/>
    <w:basedOn w:val="876"/>
    <w:next w:val="904"/>
    <w:link w:val="905"/>
    <w:pPr>
      <w:jc w:val="left"/>
      <w:tabs>
        <w:tab w:val="center" w:pos="4153" w:leader="none"/>
        <w:tab w:val="right" w:pos="8306" w:leader="none"/>
      </w:tabs>
    </w:pPr>
    <w:rPr>
      <w:sz w:val="18"/>
      <w:szCs w:val="18"/>
    </w:rPr>
  </w:style>
  <w:style w:type="character" w:styleId="905">
    <w:name w:val="页脚 Char"/>
    <w:next w:val="905"/>
    <w:link w:val="904"/>
    <w:rPr>
      <w:sz w:val="18"/>
      <w:szCs w:val="18"/>
    </w:rPr>
  </w:style>
  <w:style w:type="paragraph" w:styleId="906">
    <w:name w:val="页眉"/>
    <w:basedOn w:val="876"/>
    <w:next w:val="906"/>
    <w:link w:val="907"/>
    <w:pPr>
      <w:jc w:val="center"/>
      <w:tabs>
        <w:tab w:val="center" w:pos="4153" w:leader="none"/>
        <w:tab w:val="right" w:pos="8306" w:leader="none"/>
      </w:tabs>
      <w:pBdr>
        <w:bottom w:val="single" w:color="000000" w:sz="6" w:space="1"/>
      </w:pBdr>
    </w:pPr>
    <w:rPr>
      <w:sz w:val="18"/>
      <w:szCs w:val="18"/>
    </w:rPr>
  </w:style>
  <w:style w:type="character" w:styleId="907">
    <w:name w:val="页眉 Char"/>
    <w:next w:val="907"/>
    <w:link w:val="906"/>
    <w:rPr>
      <w:sz w:val="18"/>
      <w:szCs w:val="18"/>
    </w:rPr>
  </w:style>
  <w:style w:type="paragraph" w:styleId="908">
    <w:name w:val="目录 1"/>
    <w:basedOn w:val="876"/>
    <w:next w:val="876"/>
    <w:link w:val="876"/>
    <w:semiHidden/>
  </w:style>
  <w:style w:type="paragraph" w:styleId="909">
    <w:name w:val="正文文本缩进 3"/>
    <w:basedOn w:val="876"/>
    <w:next w:val="909"/>
    <w:link w:val="876"/>
    <w:uiPriority w:val="99"/>
    <w:pPr>
      <w:ind w:firstLine="420"/>
    </w:pPr>
    <w:rPr>
      <w:rFonts w:eastAsia="楷体_GB2312"/>
    </w:rPr>
  </w:style>
  <w:style w:type="paragraph" w:styleId="910">
    <w:name w:val="目录 2"/>
    <w:basedOn w:val="876"/>
    <w:next w:val="876"/>
    <w:link w:val="876"/>
    <w:semiHidden/>
    <w:pPr>
      <w:ind w:left="420"/>
    </w:pPr>
    <w:rPr>
      <w:szCs w:val="20"/>
    </w:rPr>
  </w:style>
  <w:style w:type="paragraph" w:styleId="911">
    <w:name w:val="正文文本 2"/>
    <w:basedOn w:val="876"/>
    <w:next w:val="911"/>
    <w:link w:val="912"/>
    <w:pPr>
      <w:spacing w:line="440" w:lineRule="exact"/>
    </w:pPr>
    <w:rPr>
      <w:rFonts w:ascii="楷体_GB2312" w:eastAsia="楷体_GB2312"/>
      <w:sz w:val="28"/>
    </w:rPr>
  </w:style>
  <w:style w:type="character" w:styleId="912">
    <w:name w:val="正文文本 2 Char"/>
    <w:next w:val="912"/>
    <w:link w:val="911"/>
    <w:rPr>
      <w:rFonts w:ascii="楷体_GB2312" w:eastAsia="楷体_GB2312"/>
      <w:sz w:val="28"/>
      <w:szCs w:val="24"/>
    </w:rPr>
  </w:style>
  <w:style w:type="paragraph" w:styleId="913">
    <w:name w:val="批注主题"/>
    <w:basedOn w:val="893"/>
    <w:next w:val="893"/>
    <w:link w:val="914"/>
    <w:rPr>
      <w:b/>
      <w:bCs/>
    </w:rPr>
  </w:style>
  <w:style w:type="character" w:styleId="914">
    <w:name w:val="批注主题 Char"/>
    <w:next w:val="914"/>
    <w:link w:val="913"/>
    <w:rPr>
      <w:b/>
      <w:bCs/>
      <w:sz w:val="21"/>
      <w:szCs w:val="24"/>
    </w:rPr>
  </w:style>
  <w:style w:type="table" w:styleId="915">
    <w:name w:val="网格型"/>
    <w:basedOn w:val="883"/>
    <w:next w:val="915"/>
    <w:link w:val="87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6">
    <w:name w:val="要点"/>
    <w:next w:val="916"/>
    <w:link w:val="876"/>
    <w:qFormat/>
    <w:rPr>
      <w:b w:val="0"/>
      <w:i w:val="0"/>
    </w:rPr>
  </w:style>
  <w:style w:type="character" w:styleId="917">
    <w:name w:val="页码"/>
    <w:next w:val="917"/>
    <w:link w:val="876"/>
  </w:style>
  <w:style w:type="character" w:styleId="918">
    <w:name w:val="已访问的超链接"/>
    <w:next w:val="918"/>
    <w:link w:val="876"/>
    <w:rPr>
      <w:color w:val="800080"/>
      <w:u w:val="none"/>
    </w:rPr>
  </w:style>
  <w:style w:type="character" w:styleId="919">
    <w:name w:val="强调"/>
    <w:next w:val="919"/>
    <w:link w:val="876"/>
    <w:qFormat/>
    <w:rPr>
      <w:b w:val="0"/>
      <w:i w:val="0"/>
    </w:rPr>
  </w:style>
  <w:style w:type="character" w:styleId="920">
    <w:name w:val="HTML 定义"/>
    <w:next w:val="920"/>
    <w:link w:val="876"/>
    <w:rPr>
      <w:b w:val="0"/>
      <w:i w:val="0"/>
    </w:rPr>
  </w:style>
  <w:style w:type="character" w:styleId="921">
    <w:name w:val="HTML 打字机"/>
    <w:next w:val="921"/>
    <w:link w:val="876"/>
    <w:rPr>
      <w:rFonts w:ascii="monospace" w:hAnsi="monospace" w:eastAsia="monospace" w:cs="monospace"/>
      <w:sz w:val="20"/>
    </w:rPr>
  </w:style>
  <w:style w:type="character" w:styleId="922">
    <w:name w:val="HTML 缩写"/>
    <w:next w:val="922"/>
    <w:link w:val="876"/>
  </w:style>
  <w:style w:type="character" w:styleId="923">
    <w:name w:val="HTML 变量"/>
    <w:next w:val="923"/>
    <w:link w:val="876"/>
    <w:rPr>
      <w:b w:val="0"/>
      <w:i w:val="0"/>
    </w:rPr>
  </w:style>
  <w:style w:type="character" w:styleId="924">
    <w:name w:val="超链接"/>
    <w:next w:val="924"/>
    <w:link w:val="876"/>
    <w:rPr>
      <w:color w:val="0000ff"/>
      <w:u w:val="none"/>
    </w:rPr>
  </w:style>
  <w:style w:type="character" w:styleId="925">
    <w:name w:val="HTML 代码"/>
    <w:next w:val="925"/>
    <w:link w:val="876"/>
    <w:rPr>
      <w:rFonts w:ascii="monospace" w:hAnsi="monospace" w:eastAsia="monospace" w:cs="monospace"/>
      <w:b w:val="0"/>
      <w:i w:val="0"/>
      <w:sz w:val="20"/>
    </w:rPr>
  </w:style>
  <w:style w:type="character" w:styleId="926">
    <w:name w:val="批注引用"/>
    <w:next w:val="926"/>
    <w:link w:val="876"/>
    <w:rPr>
      <w:sz w:val="21"/>
      <w:szCs w:val="21"/>
    </w:rPr>
  </w:style>
  <w:style w:type="character" w:styleId="927">
    <w:name w:val="HTML 引文"/>
    <w:next w:val="927"/>
    <w:link w:val="876"/>
    <w:rPr>
      <w:b w:val="0"/>
      <w:i w:val="0"/>
    </w:rPr>
  </w:style>
  <w:style w:type="character" w:styleId="928">
    <w:name w:val="HTML 键盘"/>
    <w:next w:val="928"/>
    <w:link w:val="876"/>
    <w:rPr>
      <w:rFonts w:ascii="monospace" w:hAnsi="monospace" w:eastAsia="monospace" w:cs="monospace"/>
      <w:sz w:val="20"/>
    </w:rPr>
  </w:style>
  <w:style w:type="character" w:styleId="929">
    <w:name w:val="HTML 样本"/>
    <w:next w:val="929"/>
    <w:link w:val="876"/>
    <w:rPr>
      <w:rFonts w:ascii="monospace" w:hAnsi="monospace" w:eastAsia="monospace" w:cs="monospace"/>
    </w:rPr>
  </w:style>
  <w:style w:type="character" w:styleId="930">
    <w:name w:val="hour_pm"/>
    <w:next w:val="930"/>
    <w:link w:val="876"/>
  </w:style>
  <w:style w:type="character" w:styleId="931">
    <w:name w:val="Font Style37"/>
    <w:next w:val="931"/>
    <w:link w:val="876"/>
    <w:rPr>
      <w:rFonts w:ascii="Arial" w:hAnsi="Arial" w:cs="Arial"/>
      <w:sz w:val="16"/>
      <w:szCs w:val="16"/>
    </w:rPr>
  </w:style>
  <w:style w:type="character" w:styleId="932">
    <w:name w:val="Plain Text Char"/>
    <w:next w:val="932"/>
    <w:link w:val="876"/>
    <w:rPr>
      <w:rFonts w:ascii="宋体" w:hAnsi="Courier New" w:eastAsia="宋体"/>
      <w:sz w:val="21"/>
      <w:lang w:val="en-US" w:eastAsia="zh-CN" w:bidi="ar-SA"/>
    </w:rPr>
  </w:style>
  <w:style w:type="character" w:styleId="933">
    <w:name w:val="hour_am"/>
    <w:next w:val="933"/>
    <w:link w:val="876"/>
  </w:style>
  <w:style w:type="character" w:styleId="934">
    <w:name w:val="old"/>
    <w:next w:val="934"/>
    <w:link w:val="876"/>
    <w:rPr>
      <w:color w:val="999999"/>
    </w:rPr>
  </w:style>
  <w:style w:type="character" w:styleId="935">
    <w:name w:val="glyphicon"/>
    <w:next w:val="935"/>
    <w:link w:val="876"/>
  </w:style>
  <w:style w:type="character" w:styleId="936">
    <w:name w:val="Font Style29"/>
    <w:next w:val="936"/>
    <w:link w:val="876"/>
    <w:rPr>
      <w:rFonts w:ascii="Arial" w:hAnsi="Arial" w:cs="Arial"/>
      <w:sz w:val="14"/>
      <w:szCs w:val="14"/>
    </w:rPr>
  </w:style>
  <w:style w:type="character" w:styleId="937">
    <w:name w:val="标题 2 Char,节 Char,Heading 2 Hidden Char,Heading 2 CCBS Char,H2 Char,sect 1.2 Char,H21 Char,sect 1.21 Char,H22 Char,sect 1.22 Char,H211 Char,sect 1.211 Char,H23 Char,sect 1.23 Char,H212 Char,sect 1.212 Char,2nd level Char,h2 Char,2 Char,Header 2 Char"/>
    <w:next w:val="937"/>
    <w:link w:val="876"/>
    <w:rPr>
      <w:rFonts w:ascii="Arial" w:hAnsi="Arial" w:eastAsia="黑体"/>
      <w:b/>
      <w:sz w:val="32"/>
      <w:lang w:val="en-US" w:eastAsia="zh-CN"/>
    </w:rPr>
  </w:style>
  <w:style w:type="character" w:styleId="938">
    <w:name w:val="Font Style30"/>
    <w:next w:val="938"/>
    <w:link w:val="876"/>
    <w:rPr>
      <w:rFonts w:ascii="宋体" w:eastAsia="宋体" w:cs="宋体"/>
      <w:sz w:val="14"/>
      <w:szCs w:val="14"/>
    </w:rPr>
  </w:style>
  <w:style w:type="character" w:styleId="939">
    <w:name w:val="hover"/>
    <w:next w:val="939"/>
    <w:link w:val="876"/>
    <w:rPr>
      <w:shd w:val="clear" w:color="auto" w:fill="eeeeee"/>
    </w:rPr>
  </w:style>
  <w:style w:type="character" w:styleId="940">
    <w:name w:val="Font Style36"/>
    <w:next w:val="940"/>
    <w:link w:val="876"/>
    <w:rPr>
      <w:rFonts w:ascii="宋体" w:eastAsia="宋体" w:cs="宋体"/>
      <w:sz w:val="16"/>
      <w:szCs w:val="16"/>
    </w:rPr>
  </w:style>
  <w:style w:type="character" w:styleId="941">
    <w:name w:val="Font Style28"/>
    <w:next w:val="941"/>
    <w:link w:val="876"/>
    <w:rPr>
      <w:rFonts w:ascii="Constantia" w:hAnsi="Constantia" w:cs="Constantia"/>
      <w:sz w:val="28"/>
      <w:szCs w:val="28"/>
    </w:rPr>
  </w:style>
  <w:style w:type="paragraph" w:styleId="942">
    <w:name w:val="正文（无缩进）"/>
    <w:basedOn w:val="876"/>
    <w:next w:val="942"/>
    <w:link w:val="876"/>
    <w:qFormat/>
    <w:pPr>
      <w:spacing w:line="360" w:lineRule="auto"/>
    </w:pPr>
    <w:rPr>
      <w:rFonts w:ascii="Calibri" w:hAnsi="Calibri"/>
      <w:sz w:val="24"/>
      <w:szCs w:val="21"/>
    </w:rPr>
  </w:style>
  <w:style w:type="paragraph" w:styleId="943">
    <w:name w:val="标题1"/>
    <w:basedOn w:val="877"/>
    <w:next w:val="876"/>
    <w:link w:val="876"/>
    <w:pPr>
      <w:numPr>
        <w:ilvl w:val="0"/>
        <w:numId w:val="1"/>
      </w:numPr>
      <w:jc w:val="left"/>
      <w:spacing w:line="578" w:lineRule="atLeast"/>
    </w:pPr>
  </w:style>
  <w:style w:type="paragraph" w:styleId="944">
    <w:name w:val=" Char Char Char Char Char Char Char Char Char Char Char Char Char"/>
    <w:basedOn w:val="876"/>
    <w:next w:val="944"/>
    <w:link w:val="876"/>
    <w:pPr>
      <w:jc w:val="left"/>
      <w:spacing w:after="160" w:line="240" w:lineRule="exact"/>
      <w:widowControl/>
    </w:pPr>
    <w:rPr>
      <w:rFonts w:ascii="Verdana" w:hAnsi="Verdana"/>
      <w:sz w:val="20"/>
      <w:szCs w:val="20"/>
      <w:lang w:eastAsia="en-US"/>
    </w:rPr>
  </w:style>
  <w:style w:type="paragraph" w:styleId="945">
    <w:name w:val="我的样式"/>
    <w:basedOn w:val="877"/>
    <w:next w:val="876"/>
    <w:link w:val="876"/>
    <w:pPr>
      <w:numPr>
        <w:ilvl w:val="0"/>
        <w:numId w:val="2"/>
      </w:numPr>
      <w:spacing w:line="360" w:lineRule="auto"/>
    </w:pPr>
    <w:rPr>
      <w:rFonts w:ascii="仿宋_GB2312" w:eastAsia="仿宋_GB2312"/>
      <w:sz w:val="32"/>
      <w:szCs w:val="30"/>
    </w:rPr>
  </w:style>
  <w:style w:type="paragraph" w:styleId="946">
    <w:name w:val="默认段落字体 Para Char Char Char Char Char Char Char Char Char1 Char Char Char Char Char Char Char"/>
    <w:basedOn w:val="892"/>
    <w:next w:val="946"/>
    <w:link w:val="876"/>
    <w:rPr>
      <w:rFonts w:ascii="Tahoma" w:hAnsi="Tahoma"/>
      <w:sz w:val="24"/>
    </w:rPr>
  </w:style>
  <w:style w:type="paragraph" w:styleId="947">
    <w:name w:val="样式1"/>
    <w:basedOn w:val="876"/>
    <w:next w:val="947"/>
    <w:link w:val="876"/>
    <w:pPr>
      <w:numPr>
        <w:ilvl w:val="0"/>
        <w:numId w:val="1"/>
      </w:numPr>
      <w:tabs>
        <w:tab w:val="left" w:pos="1110" w:leader="none"/>
      </w:tabs>
    </w:pPr>
    <w:rPr>
      <w:rFonts w:ascii="宋体" w:hAnsi="宋体"/>
      <w:szCs w:val="21"/>
    </w:rPr>
  </w:style>
  <w:style w:type="paragraph" w:styleId="948">
    <w:name w:val="Default"/>
    <w:next w:val="948"/>
    <w:link w:val="876"/>
    <w:pPr>
      <w:widowControl w:val="off"/>
    </w:pPr>
    <w:rPr>
      <w:rFonts w:ascii="仿宋" w:eastAsia="仿宋" w:cs="仿宋"/>
      <w:color w:val="000000"/>
      <w:sz w:val="24"/>
      <w:szCs w:val="24"/>
      <w:lang w:val="en-US" w:eastAsia="zh-CN" w:bidi="ar-SA"/>
    </w:rPr>
  </w:style>
  <w:style w:type="paragraph" w:styleId="949">
    <w:name w:val=" Char Char Char1 Char Char Char Char"/>
    <w:basedOn w:val="876"/>
    <w:next w:val="949"/>
    <w:link w:val="876"/>
    <w:pPr>
      <w:jc w:val="left"/>
      <w:spacing w:after="160" w:line="240" w:lineRule="exact"/>
      <w:widowControl/>
    </w:pPr>
    <w:rPr>
      <w:rFonts w:ascii="宋体" w:hAnsi="宋体"/>
      <w:b/>
      <w:sz w:val="28"/>
      <w:szCs w:val="28"/>
    </w:rPr>
  </w:style>
  <w:style w:type="paragraph" w:styleId="950">
    <w:name w:val="Style9"/>
    <w:basedOn w:val="876"/>
    <w:next w:val="950"/>
    <w:link w:val="876"/>
    <w:pPr>
      <w:jc w:val="left"/>
    </w:pPr>
    <w:rPr>
      <w:rFonts w:ascii="宋体"/>
      <w:sz w:val="24"/>
    </w:rPr>
  </w:style>
  <w:style w:type="paragraph" w:styleId="951">
    <w:name w:val="Char Char1 Char Char Char Char Char Char"/>
    <w:basedOn w:val="876"/>
    <w:next w:val="951"/>
    <w:link w:val="876"/>
    <w:pPr>
      <w:jc w:val="center"/>
      <w:widowControl/>
    </w:pPr>
    <w:rPr>
      <w:rFonts w:ascii="宋体" w:hAnsi="宋体"/>
      <w:b/>
      <w:sz w:val="24"/>
      <w:lang w:eastAsia="en-US"/>
    </w:rPr>
  </w:style>
  <w:style w:type="paragraph" w:styleId="952">
    <w:name w:val="_Style 56"/>
    <w:basedOn w:val="892"/>
    <w:next w:val="952"/>
    <w:link w:val="876"/>
    <w:pPr>
      <w:spacing w:line="436" w:lineRule="exact"/>
    </w:pPr>
    <w:rPr>
      <w:szCs w:val="20"/>
    </w:rPr>
  </w:style>
  <w:style w:type="paragraph" w:styleId="953">
    <w:name w:val="Style10"/>
    <w:basedOn w:val="876"/>
    <w:next w:val="953"/>
    <w:link w:val="876"/>
    <w:pPr>
      <w:jc w:val="left"/>
    </w:pPr>
    <w:rPr>
      <w:rFonts w:ascii="宋体"/>
      <w:sz w:val="24"/>
    </w:rPr>
  </w:style>
  <w:style w:type="paragraph" w:styleId="954">
    <w:name w:val="Char Char Char Char"/>
    <w:basedOn w:val="892"/>
    <w:next w:val="954"/>
    <w:link w:val="876"/>
    <w:pPr>
      <w:spacing w:line="360" w:lineRule="auto"/>
    </w:pPr>
    <w:rPr>
      <w:rFonts w:ascii="Tahoma" w:hAnsi="Tahoma"/>
      <w:sz w:val="24"/>
    </w:rPr>
  </w:style>
  <w:style w:type="paragraph" w:styleId="955">
    <w:name w:val="正文（缩进） Char1"/>
    <w:basedOn w:val="876"/>
    <w:next w:val="955"/>
    <w:link w:val="876"/>
    <w:pPr>
      <w:ind w:firstLine="480"/>
      <w:spacing w:before="156" w:after="156" w:line="360" w:lineRule="auto"/>
    </w:pPr>
    <w:rPr>
      <w:sz w:val="24"/>
    </w:rPr>
  </w:style>
  <w:style w:type="paragraph" w:styleId="956">
    <w:name w:val="普通正文"/>
    <w:basedOn w:val="876"/>
    <w:next w:val="956"/>
    <w:link w:val="876"/>
    <w:pPr>
      <w:ind w:firstLine="480"/>
      <w:jc w:val="left"/>
      <w:spacing w:before="120" w:after="120" w:line="360" w:lineRule="auto"/>
    </w:pPr>
    <w:rPr>
      <w:rFonts w:ascii="Arial" w:hAnsi="Arial"/>
      <w:sz w:val="24"/>
    </w:rPr>
  </w:style>
  <w:style w:type="paragraph" w:styleId="957">
    <w:name w:val="修订"/>
    <w:next w:val="957"/>
    <w:link w:val="876"/>
    <w:uiPriority w:val="99"/>
    <w:semiHidden/>
    <w:rPr>
      <w:sz w:val="21"/>
      <w:szCs w:val="24"/>
      <w:lang w:val="en-US" w:eastAsia="zh-CN" w:bidi="ar-SA"/>
    </w:rPr>
  </w:style>
  <w:style w:type="paragraph" w:styleId="958">
    <w:name w:val=" Char"/>
    <w:basedOn w:val="876"/>
    <w:next w:val="958"/>
    <w:link w:val="876"/>
    <w:pPr>
      <w:ind w:left="420" w:hanging="420"/>
      <w:jc w:val="left"/>
      <w:tabs>
        <w:tab w:val="left" w:pos="420" w:leader="none"/>
      </w:tabs>
    </w:pPr>
    <w:rPr>
      <w:szCs w:val="20"/>
    </w:rPr>
  </w:style>
  <w:style w:type="paragraph" w:styleId="959">
    <w:name w:val="文档正文"/>
    <w:basedOn w:val="876"/>
    <w:next w:val="959"/>
    <w:link w:val="876"/>
    <w:pPr>
      <w:ind w:firstLine="567"/>
      <w:spacing w:line="480" w:lineRule="atLeast"/>
    </w:pPr>
    <w:rPr>
      <w:rFonts w:ascii="仿宋_GB2312"/>
      <w:szCs w:val="20"/>
    </w:rPr>
  </w:style>
  <w:style w:type="paragraph" w:styleId="960">
    <w:name w:val="要点标题"/>
    <w:basedOn w:val="876"/>
    <w:next w:val="960"/>
    <w:link w:val="876"/>
    <w:pPr>
      <w:numPr>
        <w:ilvl w:val="0"/>
        <w:numId w:val="3"/>
      </w:numPr>
      <w:jc w:val="left"/>
      <w:tabs>
        <w:tab w:val="left" w:pos="420" w:leader="none"/>
      </w:tabs>
    </w:pPr>
    <w:rPr>
      <w:rFonts w:ascii="宋体" w:hAnsi="宋体"/>
      <w:b/>
      <w:sz w:val="24"/>
    </w:rPr>
  </w:style>
  <w:style w:type="paragraph" w:styleId="961">
    <w:name w:val="Style11"/>
    <w:basedOn w:val="876"/>
    <w:next w:val="961"/>
    <w:link w:val="876"/>
    <w:pPr>
      <w:jc w:val="left"/>
      <w:spacing w:line="446" w:lineRule="exact"/>
    </w:pPr>
    <w:rPr>
      <w:rFonts w:ascii="宋体"/>
      <w:sz w:val="24"/>
    </w:rPr>
  </w:style>
  <w:style w:type="paragraph" w:styleId="962">
    <w:name w:val="Char1"/>
    <w:basedOn w:val="876"/>
    <w:next w:val="962"/>
    <w:link w:val="876"/>
    <w:pPr>
      <w:ind w:left="840" w:hanging="420"/>
      <w:tabs>
        <w:tab w:val="left" w:pos="840" w:leader="none"/>
      </w:tabs>
    </w:pPr>
    <w:rPr>
      <w:sz w:val="24"/>
    </w:rPr>
  </w:style>
  <w:style w:type="paragraph" w:styleId="963">
    <w:name w:val="Char"/>
    <w:basedOn w:val="876"/>
    <w:next w:val="963"/>
    <w:link w:val="876"/>
    <w:pPr>
      <w:tabs>
        <w:tab w:val="left" w:pos="360" w:leader="none"/>
      </w:tabs>
    </w:pPr>
    <w:rPr>
      <w:sz w:val="24"/>
    </w:rPr>
  </w:style>
  <w:style w:type="paragraph" w:styleId="964">
    <w:name w:val="Style12"/>
    <w:basedOn w:val="876"/>
    <w:next w:val="964"/>
    <w:link w:val="876"/>
    <w:pPr>
      <w:jc w:val="left"/>
    </w:pPr>
    <w:rPr>
      <w:rFonts w:ascii="宋体"/>
      <w:sz w:val="24"/>
    </w:rPr>
  </w:style>
  <w:style w:type="paragraph" w:styleId="965">
    <w:name w:val="表格正文"/>
    <w:next w:val="965"/>
    <w:link w:val="876"/>
    <w:pPr>
      <w:spacing w:line="0" w:lineRule="atLeast"/>
    </w:pPr>
    <w:rPr>
      <w:sz w:val="24"/>
      <w:szCs w:val="24"/>
      <w:lang w:val="en-US" w:eastAsia="zh-CN" w:bidi="he-IL"/>
    </w:rPr>
  </w:style>
  <w:style w:type="paragraph" w:styleId="966">
    <w:name w:val="首行缩进"/>
    <w:basedOn w:val="876"/>
    <w:next w:val="966"/>
    <w:link w:val="876"/>
    <w:qFormat/>
    <w:pPr>
      <w:ind w:firstLine="420"/>
      <w:spacing w:line="360" w:lineRule="auto"/>
    </w:pPr>
    <w:rPr>
      <w:sz w:val="20"/>
    </w:rPr>
  </w:style>
  <w:style w:type="paragraph" w:styleId="967">
    <w:name w:val="文本块1"/>
    <w:basedOn w:val="876"/>
    <w:next w:val="967"/>
    <w:link w:val="876"/>
    <w:uiPriority w:val="99"/>
    <w:qFormat/>
    <w:pPr>
      <w:ind w:left="420" w:right="33"/>
      <w:jc w:val="left"/>
    </w:pPr>
    <w:rPr>
      <w:sz w:val="24"/>
      <w:szCs w:val="20"/>
    </w:rPr>
  </w:style>
  <w:style w:type="paragraph" w:styleId="968">
    <w:name w:val="正文首行缩进 211"/>
    <w:basedOn w:val="969"/>
    <w:next w:val="968"/>
    <w:link w:val="876"/>
    <w:qFormat/>
    <w:pPr>
      <w:ind w:left="420" w:firstLine="420"/>
      <w:spacing w:after="120"/>
      <w:widowControl/>
    </w:pPr>
    <w:rPr>
      <w:rFonts w:ascii="仿宋_GB2312" w:eastAsia="仿宋_GB2312"/>
      <w:color w:val="ff6600"/>
      <w:sz w:val="21"/>
    </w:rPr>
  </w:style>
  <w:style w:type="paragraph" w:styleId="969">
    <w:name w:val="正文文本缩进11"/>
    <w:basedOn w:val="876"/>
    <w:next w:val="969"/>
    <w:link w:val="876"/>
    <w:qFormat/>
    <w:pPr>
      <w:ind w:firstLine="630"/>
    </w:pPr>
    <w:rPr>
      <w:rFonts w:ascii="楷体_GB2312" w:eastAsia="楷体_GB2312"/>
      <w:sz w:val="32"/>
      <w:szCs w:val="20"/>
    </w:rPr>
  </w:style>
  <w:style w:type="paragraph" w:styleId="970">
    <w:name w:val="71e7dc79-1ff7-45e8-997d-0ebda3762b91"/>
    <w:basedOn w:val="878"/>
    <w:next w:val="876"/>
    <w:link w:val="876"/>
    <w:qFormat/>
    <w:pPr>
      <w:jc w:val="left"/>
      <w:keepLines w:val="0"/>
      <w:keepNext w:val="0"/>
      <w:spacing w:before="0" w:after="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仿宋"/>
      <w:bCs w:val="0"/>
      <w:color w:val="000000"/>
      <w:sz w:val="28"/>
      <w:szCs w:val="24"/>
    </w:rPr>
  </w:style>
  <w:style w:type="paragraph" w:styleId="971">
    <w:name w:val="Table Paragraph"/>
    <w:basedOn w:val="876"/>
    <w:next w:val="971"/>
    <w:link w:val="876"/>
    <w:uiPriority w:val="1"/>
    <w:qFormat/>
    <w:pPr>
      <w:ind w:left="10"/>
      <w:jc w:val="center"/>
      <w:spacing w:before="8" w:line="205" w:lineRule="exact"/>
    </w:pPr>
    <w:rPr>
      <w:rFonts w:ascii="Times New Roman" w:hAnsi="Times New Roman" w:eastAsia="Times New Roman" w:cs="Times New Roman"/>
      <w:sz w:val="22"/>
      <w:lang w:eastAsia="en-US"/>
    </w:rPr>
  </w:style>
  <w:style w:type="table" w:styleId="972">
    <w:name w:val="Table Normal"/>
    <w:next w:val="972"/>
    <w:link w:val="876"/>
    <w:uiPriority w:val="2"/>
    <w:unhideWhenUsed/>
    <w:qFormat/>
    <w:pPr>
      <w:widowControl w:val="off"/>
    </w:pPr>
    <w:rPr>
      <w:sz w:val="22"/>
      <w:lang w:eastAsia="en-US"/>
    </w:rPr>
    <w:tbl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高婷婷</cp:lastModifiedBy>
  <cp:revision>7</cp:revision>
  <dcterms:created xsi:type="dcterms:W3CDTF">2024-01-08T08:47:00Z</dcterms:created>
  <dcterms:modified xsi:type="dcterms:W3CDTF">2024-11-14T06:48:24Z</dcterms:modified>
</cp:coreProperties>
</file>