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7046A">
      <w:pPr>
        <w:shd w:val="clear"/>
        <w:jc w:val="center"/>
        <w:rPr>
          <w:rFonts w:eastAsia="黑体"/>
          <w:sz w:val="36"/>
          <w:highlight w:val="none"/>
        </w:rPr>
      </w:pPr>
    </w:p>
    <w:p w14:paraId="33D0E9B1">
      <w:pPr>
        <w:pStyle w:val="20"/>
        <w:shd w:val="clear"/>
        <w:ind w:firstLine="600"/>
        <w:rPr>
          <w:highlight w:val="none"/>
        </w:rPr>
      </w:pPr>
    </w:p>
    <w:p w14:paraId="734FD73B">
      <w:pPr>
        <w:shd w:val="clear"/>
        <w:jc w:val="center"/>
        <w:rPr>
          <w:rFonts w:hint="eastAsia"/>
          <w:b/>
          <w:sz w:val="84"/>
          <w:highlight w:val="none"/>
        </w:rPr>
      </w:pPr>
      <w:r>
        <w:rPr>
          <w:rFonts w:hint="eastAsia"/>
          <w:b/>
          <w:sz w:val="84"/>
          <w:highlight w:val="none"/>
        </w:rPr>
        <w:t>招 标 文 件</w:t>
      </w:r>
    </w:p>
    <w:p w14:paraId="4FFE9B9E">
      <w:pPr>
        <w:shd w:val="clear"/>
        <w:rPr>
          <w:rFonts w:eastAsia="黑体"/>
          <w:b/>
          <w:sz w:val="32"/>
          <w:highlight w:val="none"/>
        </w:rPr>
      </w:pPr>
      <w:r>
        <w:rPr>
          <w:rFonts w:hint="eastAsia" w:eastAsia="黑体"/>
          <w:b/>
          <w:sz w:val="32"/>
          <w:highlight w:val="none"/>
        </w:rPr>
        <w:t xml:space="preserve">  </w:t>
      </w:r>
    </w:p>
    <w:p w14:paraId="2F5DEE6F">
      <w:pPr>
        <w:shd w:val="clear"/>
        <w:jc w:val="center"/>
        <w:rPr>
          <w:rFonts w:hint="eastAsia" w:eastAsia="黑体"/>
          <w:b/>
          <w:sz w:val="32"/>
          <w:highlight w:val="none"/>
        </w:rPr>
      </w:pPr>
    </w:p>
    <w:p w14:paraId="6C0F31F9">
      <w:pPr>
        <w:shd w:val="clear"/>
        <w:jc w:val="center"/>
        <w:rPr>
          <w:rFonts w:hint="eastAsia" w:eastAsia="黑体"/>
          <w:b/>
          <w:sz w:val="32"/>
          <w:highlight w:val="none"/>
        </w:rPr>
      </w:pPr>
    </w:p>
    <w:p w14:paraId="772B1A52">
      <w:pPr>
        <w:pStyle w:val="20"/>
        <w:shd w:val="clear"/>
        <w:ind w:firstLine="0" w:firstLineChars="0"/>
        <w:rPr>
          <w:rFonts w:hint="eastAsia"/>
          <w:highlight w:val="none"/>
        </w:rPr>
      </w:pPr>
    </w:p>
    <w:p w14:paraId="6E8BF475">
      <w:pPr>
        <w:shd w:val="clear"/>
        <w:jc w:val="both"/>
        <w:rPr>
          <w:rFonts w:hint="eastAsia" w:ascii="宋体" w:hAnsi="宋体" w:eastAsia="宋体" w:cs="宋体"/>
          <w:b/>
          <w:sz w:val="36"/>
          <w:szCs w:val="36"/>
          <w:highlight w:val="none"/>
          <w:lang w:eastAsia="zh-CN"/>
        </w:rPr>
      </w:pPr>
      <w:r>
        <w:rPr>
          <w:rFonts w:hint="eastAsia" w:ascii="宋体"/>
          <w:b/>
          <w:sz w:val="36"/>
          <w:szCs w:val="36"/>
          <w:highlight w:val="none"/>
        </w:rPr>
        <w:t>项目编号</w:t>
      </w:r>
      <w:r>
        <w:rPr>
          <w:rFonts w:hint="eastAsia" w:ascii="宋体" w:hAnsi="宋体" w:eastAsia="宋体" w:cs="宋体"/>
          <w:b/>
          <w:sz w:val="36"/>
          <w:szCs w:val="36"/>
          <w:highlight w:val="none"/>
        </w:rPr>
        <w:t>：JSZC-320904-HCGL-G2024-0001</w:t>
      </w:r>
    </w:p>
    <w:p w14:paraId="634C5BF0">
      <w:pPr>
        <w:shd w:val="clear"/>
        <w:ind w:firstLine="2692" w:firstLineChars="745"/>
        <w:rPr>
          <w:rFonts w:hint="eastAsia" w:ascii="宋体"/>
          <w:b/>
          <w:sz w:val="36"/>
          <w:szCs w:val="36"/>
          <w:highlight w:val="none"/>
        </w:rPr>
      </w:pPr>
    </w:p>
    <w:p w14:paraId="2D633EBB">
      <w:pPr>
        <w:shd w:val="clear"/>
        <w:jc w:val="center"/>
        <w:rPr>
          <w:rFonts w:hint="eastAsia" w:ascii="宋体" w:eastAsia="宋体"/>
          <w:b/>
          <w:sz w:val="36"/>
          <w:szCs w:val="36"/>
          <w:highlight w:val="none"/>
          <w:lang w:eastAsia="zh-CN"/>
        </w:rPr>
      </w:pPr>
      <w:r>
        <w:rPr>
          <w:rFonts w:hint="eastAsia" w:ascii="宋体"/>
          <w:b/>
          <w:sz w:val="36"/>
          <w:szCs w:val="36"/>
          <w:highlight w:val="none"/>
        </w:rPr>
        <w:t>项</w:t>
      </w:r>
      <w:r>
        <w:rPr>
          <w:rFonts w:hint="eastAsia" w:ascii="宋体" w:hAnsi="宋体" w:cs="宋体"/>
          <w:b/>
          <w:sz w:val="36"/>
          <w:szCs w:val="36"/>
          <w:highlight w:val="none"/>
        </w:rPr>
        <w:t>目名称：</w:t>
      </w:r>
      <w:r>
        <w:rPr>
          <w:rFonts w:hint="eastAsia" w:ascii="宋体" w:hAnsi="宋体" w:cs="宋体"/>
          <w:b/>
          <w:sz w:val="36"/>
          <w:szCs w:val="36"/>
          <w:highlight w:val="none"/>
          <w:lang w:eastAsia="zh-CN"/>
        </w:rPr>
        <w:t>2024年土壤重点监管单位周边土壤和地下水监测项目</w:t>
      </w:r>
    </w:p>
    <w:p w14:paraId="2C5D9A6F">
      <w:pPr>
        <w:shd w:val="clear"/>
        <w:rPr>
          <w:rFonts w:hint="eastAsia" w:ascii="宋体"/>
          <w:b/>
          <w:sz w:val="32"/>
          <w:highlight w:val="none"/>
        </w:rPr>
      </w:pPr>
    </w:p>
    <w:p w14:paraId="1B1099B3">
      <w:pPr>
        <w:shd w:val="clear"/>
        <w:rPr>
          <w:rFonts w:hint="eastAsia" w:ascii="宋体"/>
          <w:b/>
          <w:sz w:val="32"/>
          <w:highlight w:val="none"/>
        </w:rPr>
      </w:pPr>
    </w:p>
    <w:p w14:paraId="24EC3F57">
      <w:pPr>
        <w:shd w:val="clear"/>
        <w:rPr>
          <w:rFonts w:hint="eastAsia" w:ascii="宋体"/>
          <w:b/>
          <w:sz w:val="32"/>
          <w:highlight w:val="none"/>
        </w:rPr>
      </w:pPr>
    </w:p>
    <w:p w14:paraId="7D6E4B4C">
      <w:pPr>
        <w:shd w:val="clear"/>
        <w:rPr>
          <w:rFonts w:hint="eastAsia"/>
          <w:highlight w:val="none"/>
        </w:rPr>
      </w:pPr>
    </w:p>
    <w:p w14:paraId="45CC1B6D">
      <w:pPr>
        <w:pStyle w:val="20"/>
        <w:shd w:val="clear"/>
        <w:ind w:firstLine="600"/>
        <w:rPr>
          <w:rFonts w:hint="eastAsia"/>
          <w:highlight w:val="none"/>
        </w:rPr>
      </w:pPr>
    </w:p>
    <w:p w14:paraId="21356CAB">
      <w:pPr>
        <w:shd w:val="clear"/>
        <w:rPr>
          <w:rFonts w:hint="eastAsia"/>
          <w:highlight w:val="none"/>
        </w:rPr>
      </w:pPr>
    </w:p>
    <w:p w14:paraId="42F4687F">
      <w:pPr>
        <w:shd w:val="clear"/>
        <w:rPr>
          <w:rFonts w:hint="eastAsia"/>
          <w:highlight w:val="none"/>
        </w:rPr>
      </w:pPr>
    </w:p>
    <w:p w14:paraId="4AA63871">
      <w:pPr>
        <w:shd w:val="clear"/>
        <w:spacing w:before="120" w:after="120" w:line="700" w:lineRule="exact"/>
        <w:jc w:val="center"/>
        <w:rPr>
          <w:rFonts w:hint="eastAsia" w:ascii="宋体" w:hAnsi="宋体" w:eastAsia="宋体" w:cs="宋体"/>
          <w:b/>
          <w:bCs/>
          <w:sz w:val="36"/>
          <w:szCs w:val="36"/>
          <w:highlight w:val="none"/>
          <w:lang w:eastAsia="zh-CN"/>
        </w:rPr>
      </w:pPr>
      <w:r>
        <w:rPr>
          <w:rFonts w:hint="eastAsia" w:ascii="宋体" w:hAnsi="宋体" w:cs="宋体"/>
          <w:b/>
          <w:bCs/>
          <w:sz w:val="36"/>
          <w:szCs w:val="36"/>
          <w:highlight w:val="none"/>
          <w:lang w:eastAsia="zh-CN"/>
        </w:rPr>
        <w:t>盐城市大丰生态环境局</w:t>
      </w:r>
    </w:p>
    <w:p w14:paraId="6F752B78">
      <w:pPr>
        <w:shd w:val="clear"/>
        <w:spacing w:before="120" w:after="120" w:line="700" w:lineRule="exact"/>
        <w:jc w:val="center"/>
        <w:rPr>
          <w:rFonts w:hint="eastAsia" w:ascii="宋体" w:hAnsi="宋体" w:cs="宋体"/>
          <w:b/>
          <w:bCs/>
          <w:sz w:val="36"/>
          <w:szCs w:val="36"/>
          <w:highlight w:val="none"/>
        </w:rPr>
      </w:pPr>
    </w:p>
    <w:p w14:paraId="49EEF3DF">
      <w:pPr>
        <w:shd w:val="clear"/>
        <w:spacing w:before="120" w:after="120" w:line="700" w:lineRule="exact"/>
        <w:jc w:val="center"/>
        <w:rPr>
          <w:rFonts w:hint="eastAsia" w:ascii="宋体" w:hAnsi="宋体" w:eastAsia="宋体" w:cs="宋体"/>
          <w:b/>
          <w:bCs/>
          <w:sz w:val="36"/>
          <w:szCs w:val="36"/>
          <w:highlight w:val="none"/>
          <w:lang w:eastAsia="zh-CN"/>
        </w:rPr>
      </w:pPr>
      <w:r>
        <w:rPr>
          <w:rFonts w:hint="eastAsia" w:ascii="宋体" w:hAnsi="宋体" w:cs="宋体"/>
          <w:b/>
          <w:bCs/>
          <w:sz w:val="36"/>
          <w:szCs w:val="36"/>
          <w:highlight w:val="none"/>
          <w:lang w:eastAsia="zh-CN"/>
        </w:rPr>
        <w:t>江苏涵澈工程项目管理有限公司</w:t>
      </w:r>
    </w:p>
    <w:p w14:paraId="7E319EAB">
      <w:pPr>
        <w:shd w:val="clear"/>
        <w:spacing w:before="120" w:after="120" w:line="700" w:lineRule="exact"/>
        <w:jc w:val="center"/>
        <w:rPr>
          <w:rFonts w:hint="eastAsia" w:ascii="宋体" w:hAnsi="宋体" w:cs="宋体"/>
          <w:b/>
          <w:bCs/>
          <w:sz w:val="36"/>
          <w:szCs w:val="36"/>
          <w:highlight w:val="none"/>
        </w:rPr>
      </w:pPr>
      <w:r>
        <w:rPr>
          <w:rFonts w:hint="eastAsia" w:ascii="宋体" w:hAnsi="宋体" w:cs="宋体"/>
          <w:b/>
          <w:bCs/>
          <w:sz w:val="36"/>
          <w:szCs w:val="36"/>
          <w:highlight w:val="none"/>
        </w:rPr>
        <w:t>202</w:t>
      </w:r>
      <w:r>
        <w:rPr>
          <w:rFonts w:hint="eastAsia" w:ascii="宋体" w:hAnsi="宋体" w:cs="宋体"/>
          <w:b/>
          <w:bCs/>
          <w:sz w:val="36"/>
          <w:szCs w:val="36"/>
          <w:highlight w:val="none"/>
          <w:lang w:val="en-US" w:eastAsia="zh-CN"/>
        </w:rPr>
        <w:t>4</w:t>
      </w:r>
      <w:r>
        <w:rPr>
          <w:rFonts w:hint="eastAsia" w:ascii="宋体" w:hAnsi="宋体" w:cs="宋体"/>
          <w:b/>
          <w:bCs/>
          <w:sz w:val="36"/>
          <w:szCs w:val="36"/>
          <w:highlight w:val="none"/>
        </w:rPr>
        <w:t>年</w:t>
      </w:r>
      <w:r>
        <w:rPr>
          <w:rFonts w:hint="eastAsia" w:ascii="宋体" w:hAnsi="宋体" w:cs="宋体"/>
          <w:b/>
          <w:bCs/>
          <w:sz w:val="36"/>
          <w:szCs w:val="36"/>
          <w:highlight w:val="none"/>
          <w:lang w:val="en-US" w:eastAsia="zh-CN"/>
        </w:rPr>
        <w:t>8</w:t>
      </w:r>
      <w:r>
        <w:rPr>
          <w:rFonts w:hint="eastAsia" w:ascii="宋体" w:hAnsi="宋体" w:cs="宋体"/>
          <w:b/>
          <w:bCs/>
          <w:sz w:val="36"/>
          <w:szCs w:val="36"/>
          <w:highlight w:val="none"/>
        </w:rPr>
        <w:t>月</w:t>
      </w:r>
    </w:p>
    <w:p w14:paraId="27B66721">
      <w:pPr>
        <w:shd w:val="clear"/>
        <w:spacing w:line="480" w:lineRule="auto"/>
        <w:jc w:val="center"/>
        <w:rPr>
          <w:rFonts w:hint="eastAsia" w:ascii="宋体" w:hAnsi="宋体" w:cs="宋体"/>
          <w:b/>
          <w:sz w:val="36"/>
          <w:szCs w:val="36"/>
          <w:highlight w:val="none"/>
        </w:rPr>
        <w:sectPr>
          <w:headerReference r:id="rId3" w:type="default"/>
          <w:footerReference r:id="rId4" w:type="default"/>
          <w:footerReference r:id="rId5" w:type="even"/>
          <w:pgSz w:w="11906" w:h="16838"/>
          <w:pgMar w:top="1440" w:right="1587" w:bottom="1440" w:left="1587" w:header="851" w:footer="907" w:gutter="0"/>
          <w:pgNumType w:start="0"/>
          <w:cols w:space="720" w:num="1"/>
          <w:titlePg/>
          <w:docGrid w:type="lines" w:linePitch="290" w:charSpace="0"/>
        </w:sectPr>
      </w:pPr>
      <w:bookmarkStart w:id="0" w:name="_Toc120614210"/>
      <w:bookmarkStart w:id="1" w:name="_Toc16938516"/>
      <w:bookmarkStart w:id="2" w:name="_Toc513029200"/>
      <w:bookmarkStart w:id="3" w:name="_Toc20823272"/>
      <w:bookmarkStart w:id="4" w:name="_Toc479757206"/>
      <w:bookmarkStart w:id="5" w:name="_Toc523127445"/>
    </w:p>
    <w:p w14:paraId="038F391D">
      <w:pPr>
        <w:shd w:val="clear"/>
        <w:spacing w:line="480" w:lineRule="auto"/>
        <w:jc w:val="center"/>
        <w:rPr>
          <w:rFonts w:hint="eastAsia" w:ascii="宋体" w:hAnsi="宋体" w:cs="宋体"/>
          <w:b/>
          <w:sz w:val="36"/>
          <w:szCs w:val="36"/>
          <w:highlight w:val="none"/>
        </w:rPr>
      </w:pPr>
      <w:r>
        <w:rPr>
          <w:rFonts w:hint="eastAsia" w:ascii="宋体" w:hAnsi="宋体" w:cs="宋体"/>
          <w:b/>
          <w:sz w:val="36"/>
          <w:szCs w:val="36"/>
          <w:highlight w:val="none"/>
        </w:rPr>
        <w:t>总  目  录</w:t>
      </w:r>
    </w:p>
    <w:p w14:paraId="065B857E">
      <w:pPr>
        <w:pStyle w:val="20"/>
        <w:shd w:val="clear"/>
        <w:ind w:firstLine="0" w:firstLineChars="0"/>
        <w:rPr>
          <w:rFonts w:hint="eastAsia"/>
          <w:highlight w:val="none"/>
        </w:rPr>
      </w:pPr>
    </w:p>
    <w:p w14:paraId="3842DC23">
      <w:pPr>
        <w:pStyle w:val="18"/>
        <w:shd w:val="clear"/>
        <w:spacing w:line="720" w:lineRule="auto"/>
        <w:rPr>
          <w:b/>
          <w:caps w:val="0"/>
          <w:sz w:val="32"/>
          <w:szCs w:val="32"/>
          <w:highlight w:val="none"/>
        </w:rPr>
      </w:pPr>
      <w:r>
        <w:rPr>
          <w:b/>
          <w:sz w:val="32"/>
          <w:szCs w:val="32"/>
          <w:highlight w:val="none"/>
        </w:rPr>
        <w:fldChar w:fldCharType="begin"/>
      </w:r>
      <w:r>
        <w:rPr>
          <w:b/>
          <w:sz w:val="32"/>
          <w:szCs w:val="32"/>
          <w:highlight w:val="none"/>
        </w:rPr>
        <w:instrText xml:space="preserve"> </w:instrText>
      </w:r>
      <w:r>
        <w:rPr>
          <w:rFonts w:hint="eastAsia"/>
          <w:b/>
          <w:sz w:val="32"/>
          <w:szCs w:val="32"/>
          <w:highlight w:val="none"/>
        </w:rPr>
        <w:instrText xml:space="preserve">TOC \o "1-1" \h \z \u</w:instrText>
      </w:r>
      <w:r>
        <w:rPr>
          <w:b/>
          <w:sz w:val="32"/>
          <w:szCs w:val="32"/>
          <w:highlight w:val="none"/>
        </w:rPr>
        <w:instrText xml:space="preserve"> </w:instrText>
      </w:r>
      <w:r>
        <w:rPr>
          <w:b/>
          <w:sz w:val="32"/>
          <w:szCs w:val="32"/>
          <w:highlight w:val="none"/>
        </w:rPr>
        <w:fldChar w:fldCharType="separate"/>
      </w:r>
      <w:r>
        <w:rPr>
          <w:rStyle w:val="25"/>
          <w:b/>
          <w:sz w:val="32"/>
          <w:szCs w:val="32"/>
          <w:highlight w:val="none"/>
        </w:rPr>
        <w:fldChar w:fldCharType="begin"/>
      </w:r>
      <w:r>
        <w:rPr>
          <w:rStyle w:val="25"/>
          <w:b/>
          <w:sz w:val="32"/>
          <w:szCs w:val="32"/>
          <w:highlight w:val="none"/>
        </w:rPr>
        <w:instrText xml:space="preserve"> </w:instrText>
      </w:r>
      <w:r>
        <w:rPr>
          <w:b/>
          <w:sz w:val="32"/>
          <w:szCs w:val="32"/>
          <w:highlight w:val="none"/>
        </w:rPr>
        <w:instrText xml:space="preserve">HYPERLINK \l "_Toc139298009"</w:instrText>
      </w:r>
      <w:r>
        <w:rPr>
          <w:rStyle w:val="25"/>
          <w:b/>
          <w:sz w:val="32"/>
          <w:szCs w:val="32"/>
          <w:highlight w:val="none"/>
        </w:rPr>
        <w:instrText xml:space="preserve"> </w:instrText>
      </w:r>
      <w:r>
        <w:rPr>
          <w:rStyle w:val="25"/>
          <w:b/>
          <w:sz w:val="32"/>
          <w:szCs w:val="32"/>
          <w:highlight w:val="none"/>
        </w:rPr>
        <w:fldChar w:fldCharType="separate"/>
      </w:r>
      <w:r>
        <w:rPr>
          <w:rStyle w:val="25"/>
          <w:rFonts w:hint="eastAsia"/>
          <w:b/>
          <w:sz w:val="32"/>
          <w:szCs w:val="32"/>
          <w:highlight w:val="none"/>
        </w:rPr>
        <w:t>第一章</w:t>
      </w:r>
      <w:r>
        <w:rPr>
          <w:rStyle w:val="25"/>
          <w:b/>
          <w:sz w:val="32"/>
          <w:szCs w:val="32"/>
          <w:highlight w:val="none"/>
        </w:rPr>
        <w:t xml:space="preserve">  </w:t>
      </w:r>
      <w:r>
        <w:rPr>
          <w:rStyle w:val="25"/>
          <w:rFonts w:hint="eastAsia"/>
          <w:b/>
          <w:sz w:val="32"/>
          <w:szCs w:val="32"/>
          <w:highlight w:val="none"/>
        </w:rPr>
        <w:t>招标公告</w:t>
      </w:r>
      <w:r>
        <w:rPr>
          <w:b/>
          <w:sz w:val="32"/>
          <w:szCs w:val="32"/>
          <w:highlight w:val="none"/>
        </w:rPr>
        <w:tab/>
      </w:r>
      <w:r>
        <w:rPr>
          <w:b/>
          <w:sz w:val="32"/>
          <w:szCs w:val="32"/>
          <w:highlight w:val="none"/>
        </w:rPr>
        <w:fldChar w:fldCharType="begin"/>
      </w:r>
      <w:r>
        <w:rPr>
          <w:b/>
          <w:sz w:val="32"/>
          <w:szCs w:val="32"/>
          <w:highlight w:val="none"/>
        </w:rPr>
        <w:instrText xml:space="preserve"> PAGEREF _Toc139298009 \h </w:instrText>
      </w:r>
      <w:r>
        <w:rPr>
          <w:b/>
          <w:sz w:val="32"/>
          <w:szCs w:val="32"/>
          <w:highlight w:val="none"/>
        </w:rPr>
        <w:fldChar w:fldCharType="separate"/>
      </w:r>
      <w:r>
        <w:rPr>
          <w:b/>
          <w:sz w:val="32"/>
          <w:szCs w:val="32"/>
          <w:highlight w:val="none"/>
        </w:rPr>
        <w:t>2</w:t>
      </w:r>
      <w:r>
        <w:rPr>
          <w:b/>
          <w:sz w:val="32"/>
          <w:szCs w:val="32"/>
          <w:highlight w:val="none"/>
        </w:rPr>
        <w:fldChar w:fldCharType="end"/>
      </w:r>
      <w:r>
        <w:rPr>
          <w:rStyle w:val="25"/>
          <w:b/>
          <w:sz w:val="32"/>
          <w:szCs w:val="32"/>
          <w:highlight w:val="none"/>
        </w:rPr>
        <w:fldChar w:fldCharType="end"/>
      </w:r>
    </w:p>
    <w:p w14:paraId="7404DD57">
      <w:pPr>
        <w:pStyle w:val="18"/>
        <w:shd w:val="clear"/>
        <w:spacing w:line="720" w:lineRule="auto"/>
        <w:rPr>
          <w:b/>
          <w:caps w:val="0"/>
          <w:sz w:val="32"/>
          <w:szCs w:val="32"/>
          <w:highlight w:val="none"/>
        </w:rPr>
      </w:pPr>
      <w:r>
        <w:rPr>
          <w:rStyle w:val="25"/>
          <w:b/>
          <w:sz w:val="32"/>
          <w:szCs w:val="32"/>
          <w:highlight w:val="none"/>
        </w:rPr>
        <w:fldChar w:fldCharType="begin"/>
      </w:r>
      <w:r>
        <w:rPr>
          <w:rStyle w:val="25"/>
          <w:b/>
          <w:sz w:val="32"/>
          <w:szCs w:val="32"/>
          <w:highlight w:val="none"/>
        </w:rPr>
        <w:instrText xml:space="preserve"> </w:instrText>
      </w:r>
      <w:r>
        <w:rPr>
          <w:b/>
          <w:sz w:val="32"/>
          <w:szCs w:val="32"/>
          <w:highlight w:val="none"/>
        </w:rPr>
        <w:instrText xml:space="preserve">HYPERLINK \l "_Toc139298010"</w:instrText>
      </w:r>
      <w:r>
        <w:rPr>
          <w:rStyle w:val="25"/>
          <w:b/>
          <w:sz w:val="32"/>
          <w:szCs w:val="32"/>
          <w:highlight w:val="none"/>
        </w:rPr>
        <w:instrText xml:space="preserve"> </w:instrText>
      </w:r>
      <w:r>
        <w:rPr>
          <w:rStyle w:val="25"/>
          <w:b/>
          <w:sz w:val="32"/>
          <w:szCs w:val="32"/>
          <w:highlight w:val="none"/>
        </w:rPr>
        <w:fldChar w:fldCharType="separate"/>
      </w:r>
      <w:r>
        <w:rPr>
          <w:rStyle w:val="25"/>
          <w:rFonts w:hint="eastAsia"/>
          <w:b/>
          <w:sz w:val="32"/>
          <w:szCs w:val="32"/>
          <w:highlight w:val="none"/>
        </w:rPr>
        <w:t>第二章</w:t>
      </w:r>
      <w:r>
        <w:rPr>
          <w:rStyle w:val="25"/>
          <w:b/>
          <w:sz w:val="32"/>
          <w:szCs w:val="32"/>
          <w:highlight w:val="none"/>
        </w:rPr>
        <w:t xml:space="preserve">  </w:t>
      </w:r>
      <w:r>
        <w:rPr>
          <w:rStyle w:val="25"/>
          <w:rFonts w:hint="eastAsia"/>
          <w:b/>
          <w:sz w:val="32"/>
          <w:szCs w:val="32"/>
          <w:highlight w:val="none"/>
        </w:rPr>
        <w:t>投标人须知</w:t>
      </w:r>
      <w:r>
        <w:rPr>
          <w:b/>
          <w:sz w:val="32"/>
          <w:szCs w:val="32"/>
          <w:highlight w:val="none"/>
        </w:rPr>
        <w:tab/>
      </w:r>
      <w:r>
        <w:rPr>
          <w:rFonts w:hint="eastAsia"/>
          <w:b/>
          <w:sz w:val="32"/>
          <w:szCs w:val="32"/>
          <w:highlight w:val="none"/>
          <w:lang w:val="en-US" w:eastAsia="zh-CN"/>
        </w:rPr>
        <w:t>5</w:t>
      </w:r>
      <w:r>
        <w:rPr>
          <w:rStyle w:val="25"/>
          <w:b/>
          <w:sz w:val="32"/>
          <w:szCs w:val="32"/>
          <w:highlight w:val="none"/>
        </w:rPr>
        <w:fldChar w:fldCharType="end"/>
      </w:r>
    </w:p>
    <w:p w14:paraId="7FC06138">
      <w:pPr>
        <w:pStyle w:val="18"/>
        <w:shd w:val="clear"/>
        <w:spacing w:line="720" w:lineRule="auto"/>
        <w:rPr>
          <w:rFonts w:hint="eastAsia" w:eastAsia="宋体"/>
          <w:b/>
          <w:caps w:val="0"/>
          <w:sz w:val="32"/>
          <w:szCs w:val="32"/>
          <w:highlight w:val="none"/>
          <w:lang w:val="en-US" w:eastAsia="zh-CN"/>
        </w:rPr>
      </w:pPr>
      <w:r>
        <w:rPr>
          <w:rStyle w:val="25"/>
          <w:b/>
          <w:sz w:val="32"/>
          <w:szCs w:val="32"/>
          <w:highlight w:val="none"/>
        </w:rPr>
        <w:fldChar w:fldCharType="begin"/>
      </w:r>
      <w:r>
        <w:rPr>
          <w:rStyle w:val="25"/>
          <w:b/>
          <w:sz w:val="32"/>
          <w:szCs w:val="32"/>
          <w:highlight w:val="none"/>
        </w:rPr>
        <w:instrText xml:space="preserve"> </w:instrText>
      </w:r>
      <w:r>
        <w:rPr>
          <w:b/>
          <w:sz w:val="32"/>
          <w:szCs w:val="32"/>
          <w:highlight w:val="none"/>
        </w:rPr>
        <w:instrText xml:space="preserve">HYPERLINK \l "_Toc139298011"</w:instrText>
      </w:r>
      <w:r>
        <w:rPr>
          <w:rStyle w:val="25"/>
          <w:b/>
          <w:sz w:val="32"/>
          <w:szCs w:val="32"/>
          <w:highlight w:val="none"/>
        </w:rPr>
        <w:instrText xml:space="preserve"> </w:instrText>
      </w:r>
      <w:r>
        <w:rPr>
          <w:rStyle w:val="25"/>
          <w:b/>
          <w:sz w:val="32"/>
          <w:szCs w:val="32"/>
          <w:highlight w:val="none"/>
        </w:rPr>
        <w:fldChar w:fldCharType="separate"/>
      </w:r>
      <w:r>
        <w:rPr>
          <w:rStyle w:val="25"/>
          <w:rFonts w:hint="eastAsia"/>
          <w:b/>
          <w:bCs/>
          <w:sz w:val="32"/>
          <w:szCs w:val="32"/>
          <w:highlight w:val="none"/>
        </w:rPr>
        <w:t>第三章</w:t>
      </w:r>
      <w:r>
        <w:rPr>
          <w:rStyle w:val="25"/>
          <w:b/>
          <w:bCs/>
          <w:sz w:val="32"/>
          <w:szCs w:val="32"/>
          <w:highlight w:val="none"/>
        </w:rPr>
        <w:t xml:space="preserve">  </w:t>
      </w:r>
      <w:r>
        <w:rPr>
          <w:rStyle w:val="25"/>
          <w:rFonts w:hint="eastAsia"/>
          <w:b/>
          <w:bCs/>
          <w:sz w:val="32"/>
          <w:szCs w:val="32"/>
          <w:highlight w:val="none"/>
        </w:rPr>
        <w:t>合同条款及格式</w:t>
      </w:r>
      <w:r>
        <w:rPr>
          <w:b/>
          <w:sz w:val="32"/>
          <w:szCs w:val="32"/>
          <w:highlight w:val="none"/>
        </w:rPr>
        <w:tab/>
      </w:r>
      <w:r>
        <w:rPr>
          <w:rFonts w:hint="eastAsia"/>
          <w:b/>
          <w:sz w:val="32"/>
          <w:szCs w:val="32"/>
          <w:highlight w:val="none"/>
          <w:lang w:val="en-US" w:eastAsia="zh-CN"/>
        </w:rPr>
        <w:t>2</w:t>
      </w:r>
      <w:r>
        <w:rPr>
          <w:rStyle w:val="25"/>
          <w:b/>
          <w:sz w:val="32"/>
          <w:szCs w:val="32"/>
          <w:highlight w:val="none"/>
        </w:rPr>
        <w:fldChar w:fldCharType="end"/>
      </w:r>
      <w:r>
        <w:rPr>
          <w:rStyle w:val="25"/>
          <w:rFonts w:hint="eastAsia"/>
          <w:b/>
          <w:sz w:val="32"/>
          <w:szCs w:val="32"/>
          <w:highlight w:val="none"/>
          <w:lang w:val="en-US" w:eastAsia="zh-CN"/>
        </w:rPr>
        <w:t>1</w:t>
      </w:r>
    </w:p>
    <w:p w14:paraId="68860C94">
      <w:pPr>
        <w:pStyle w:val="18"/>
        <w:shd w:val="clear"/>
        <w:spacing w:line="720" w:lineRule="auto"/>
        <w:rPr>
          <w:rFonts w:hint="eastAsia" w:eastAsia="宋体"/>
          <w:b/>
          <w:caps w:val="0"/>
          <w:sz w:val="32"/>
          <w:szCs w:val="32"/>
          <w:highlight w:val="none"/>
          <w:lang w:val="en-US" w:eastAsia="zh-CN"/>
        </w:rPr>
      </w:pPr>
      <w:r>
        <w:rPr>
          <w:rStyle w:val="25"/>
          <w:b/>
          <w:sz w:val="32"/>
          <w:szCs w:val="32"/>
          <w:highlight w:val="none"/>
        </w:rPr>
        <w:fldChar w:fldCharType="begin"/>
      </w:r>
      <w:r>
        <w:rPr>
          <w:rStyle w:val="25"/>
          <w:b/>
          <w:sz w:val="32"/>
          <w:szCs w:val="32"/>
          <w:highlight w:val="none"/>
        </w:rPr>
        <w:instrText xml:space="preserve"> </w:instrText>
      </w:r>
      <w:r>
        <w:rPr>
          <w:b/>
          <w:sz w:val="32"/>
          <w:szCs w:val="32"/>
          <w:highlight w:val="none"/>
        </w:rPr>
        <w:instrText xml:space="preserve">HYPERLINK \l "_Toc139298012"</w:instrText>
      </w:r>
      <w:r>
        <w:rPr>
          <w:rStyle w:val="25"/>
          <w:b/>
          <w:sz w:val="32"/>
          <w:szCs w:val="32"/>
          <w:highlight w:val="none"/>
        </w:rPr>
        <w:instrText xml:space="preserve"> </w:instrText>
      </w:r>
      <w:r>
        <w:rPr>
          <w:rStyle w:val="25"/>
          <w:b/>
          <w:sz w:val="32"/>
          <w:szCs w:val="32"/>
          <w:highlight w:val="none"/>
        </w:rPr>
        <w:fldChar w:fldCharType="separate"/>
      </w:r>
      <w:r>
        <w:rPr>
          <w:rStyle w:val="25"/>
          <w:rFonts w:hint="eastAsia" w:cs="黑体"/>
          <w:b/>
          <w:sz w:val="32"/>
          <w:szCs w:val="32"/>
          <w:highlight w:val="none"/>
        </w:rPr>
        <w:t>第四章</w:t>
      </w:r>
      <w:r>
        <w:rPr>
          <w:rStyle w:val="25"/>
          <w:rFonts w:cs="黑体"/>
          <w:b/>
          <w:sz w:val="32"/>
          <w:szCs w:val="32"/>
          <w:highlight w:val="none"/>
        </w:rPr>
        <w:t xml:space="preserve">  </w:t>
      </w:r>
      <w:r>
        <w:rPr>
          <w:rStyle w:val="25"/>
          <w:rFonts w:hint="eastAsia" w:cs="黑体"/>
          <w:b/>
          <w:bCs/>
          <w:sz w:val="32"/>
          <w:szCs w:val="32"/>
          <w:highlight w:val="none"/>
        </w:rPr>
        <w:t>项目需求</w:t>
      </w:r>
      <w:r>
        <w:rPr>
          <w:b/>
          <w:sz w:val="32"/>
          <w:szCs w:val="32"/>
          <w:highlight w:val="none"/>
        </w:rPr>
        <w:tab/>
      </w:r>
      <w:r>
        <w:rPr>
          <w:rFonts w:hint="eastAsia"/>
          <w:b/>
          <w:sz w:val="32"/>
          <w:szCs w:val="32"/>
          <w:highlight w:val="none"/>
          <w:lang w:val="en-US" w:eastAsia="zh-CN"/>
        </w:rPr>
        <w:t>2</w:t>
      </w:r>
      <w:r>
        <w:rPr>
          <w:rStyle w:val="25"/>
          <w:b/>
          <w:sz w:val="32"/>
          <w:szCs w:val="32"/>
          <w:highlight w:val="none"/>
        </w:rPr>
        <w:fldChar w:fldCharType="end"/>
      </w:r>
      <w:r>
        <w:rPr>
          <w:rStyle w:val="25"/>
          <w:rFonts w:hint="eastAsia"/>
          <w:b/>
          <w:sz w:val="32"/>
          <w:szCs w:val="32"/>
          <w:highlight w:val="none"/>
          <w:lang w:val="en-US" w:eastAsia="zh-CN"/>
        </w:rPr>
        <w:t>9</w:t>
      </w:r>
    </w:p>
    <w:p w14:paraId="05FED60E">
      <w:pPr>
        <w:pStyle w:val="18"/>
        <w:shd w:val="clear"/>
        <w:spacing w:line="720" w:lineRule="auto"/>
        <w:rPr>
          <w:rFonts w:hint="eastAsia" w:eastAsia="宋体"/>
          <w:b/>
          <w:caps w:val="0"/>
          <w:sz w:val="32"/>
          <w:szCs w:val="32"/>
          <w:highlight w:val="none"/>
          <w:lang w:val="en-US" w:eastAsia="zh-CN"/>
        </w:rPr>
      </w:pPr>
      <w:r>
        <w:rPr>
          <w:rStyle w:val="25"/>
          <w:b/>
          <w:sz w:val="32"/>
          <w:szCs w:val="32"/>
          <w:highlight w:val="none"/>
        </w:rPr>
        <w:fldChar w:fldCharType="begin"/>
      </w:r>
      <w:r>
        <w:rPr>
          <w:rStyle w:val="25"/>
          <w:b/>
          <w:sz w:val="32"/>
          <w:szCs w:val="32"/>
          <w:highlight w:val="none"/>
        </w:rPr>
        <w:instrText xml:space="preserve"> </w:instrText>
      </w:r>
      <w:r>
        <w:rPr>
          <w:b/>
          <w:sz w:val="32"/>
          <w:szCs w:val="32"/>
          <w:highlight w:val="none"/>
        </w:rPr>
        <w:instrText xml:space="preserve">HYPERLINK \l "_Toc139298013"</w:instrText>
      </w:r>
      <w:r>
        <w:rPr>
          <w:rStyle w:val="25"/>
          <w:b/>
          <w:sz w:val="32"/>
          <w:szCs w:val="32"/>
          <w:highlight w:val="none"/>
        </w:rPr>
        <w:instrText xml:space="preserve"> </w:instrText>
      </w:r>
      <w:r>
        <w:rPr>
          <w:rStyle w:val="25"/>
          <w:b/>
          <w:sz w:val="32"/>
          <w:szCs w:val="32"/>
          <w:highlight w:val="none"/>
        </w:rPr>
        <w:fldChar w:fldCharType="separate"/>
      </w:r>
      <w:r>
        <w:rPr>
          <w:rStyle w:val="25"/>
          <w:rFonts w:hint="eastAsia"/>
          <w:b/>
          <w:bCs/>
          <w:sz w:val="32"/>
          <w:szCs w:val="32"/>
          <w:highlight w:val="none"/>
        </w:rPr>
        <w:t>第五章</w:t>
      </w:r>
      <w:r>
        <w:rPr>
          <w:rStyle w:val="25"/>
          <w:b/>
          <w:bCs/>
          <w:sz w:val="32"/>
          <w:szCs w:val="32"/>
          <w:highlight w:val="none"/>
        </w:rPr>
        <w:t xml:space="preserve">  </w:t>
      </w:r>
      <w:r>
        <w:rPr>
          <w:rStyle w:val="25"/>
          <w:rFonts w:hint="eastAsia"/>
          <w:b/>
          <w:bCs/>
          <w:sz w:val="32"/>
          <w:szCs w:val="32"/>
          <w:highlight w:val="none"/>
        </w:rPr>
        <w:t>定标原则与评标标准</w:t>
      </w:r>
      <w:r>
        <w:rPr>
          <w:b/>
          <w:sz w:val="32"/>
          <w:szCs w:val="32"/>
          <w:highlight w:val="none"/>
        </w:rPr>
        <w:tab/>
      </w:r>
      <w:r>
        <w:rPr>
          <w:rFonts w:hint="eastAsia"/>
          <w:b/>
          <w:sz w:val="32"/>
          <w:szCs w:val="32"/>
          <w:highlight w:val="none"/>
          <w:lang w:val="en-US" w:eastAsia="zh-CN"/>
        </w:rPr>
        <w:t>3</w:t>
      </w:r>
      <w:r>
        <w:rPr>
          <w:rStyle w:val="25"/>
          <w:b/>
          <w:sz w:val="32"/>
          <w:szCs w:val="32"/>
          <w:highlight w:val="none"/>
        </w:rPr>
        <w:fldChar w:fldCharType="end"/>
      </w:r>
      <w:r>
        <w:rPr>
          <w:rStyle w:val="25"/>
          <w:rFonts w:hint="eastAsia"/>
          <w:b/>
          <w:sz w:val="32"/>
          <w:szCs w:val="32"/>
          <w:highlight w:val="none"/>
          <w:lang w:val="en-US" w:eastAsia="zh-CN"/>
        </w:rPr>
        <w:t>1</w:t>
      </w:r>
    </w:p>
    <w:p w14:paraId="451F936A">
      <w:pPr>
        <w:pStyle w:val="18"/>
        <w:shd w:val="clear"/>
        <w:spacing w:line="720" w:lineRule="auto"/>
        <w:rPr>
          <w:rFonts w:hint="eastAsia" w:eastAsia="宋体"/>
          <w:b/>
          <w:caps w:val="0"/>
          <w:sz w:val="32"/>
          <w:szCs w:val="32"/>
          <w:highlight w:val="none"/>
          <w:lang w:val="en-US" w:eastAsia="zh-CN"/>
        </w:rPr>
      </w:pPr>
      <w:r>
        <w:rPr>
          <w:rStyle w:val="25"/>
          <w:b/>
          <w:sz w:val="32"/>
          <w:szCs w:val="32"/>
          <w:highlight w:val="none"/>
        </w:rPr>
        <w:fldChar w:fldCharType="begin"/>
      </w:r>
      <w:r>
        <w:rPr>
          <w:rStyle w:val="25"/>
          <w:b/>
          <w:sz w:val="32"/>
          <w:szCs w:val="32"/>
          <w:highlight w:val="none"/>
        </w:rPr>
        <w:instrText xml:space="preserve"> </w:instrText>
      </w:r>
      <w:r>
        <w:rPr>
          <w:b/>
          <w:sz w:val="32"/>
          <w:szCs w:val="32"/>
          <w:highlight w:val="none"/>
        </w:rPr>
        <w:instrText xml:space="preserve">HYPERLINK \l "_Toc139298014"</w:instrText>
      </w:r>
      <w:r>
        <w:rPr>
          <w:rStyle w:val="25"/>
          <w:b/>
          <w:sz w:val="32"/>
          <w:szCs w:val="32"/>
          <w:highlight w:val="none"/>
        </w:rPr>
        <w:instrText xml:space="preserve"> </w:instrText>
      </w:r>
      <w:r>
        <w:rPr>
          <w:rStyle w:val="25"/>
          <w:b/>
          <w:sz w:val="32"/>
          <w:szCs w:val="32"/>
          <w:highlight w:val="none"/>
        </w:rPr>
        <w:fldChar w:fldCharType="separate"/>
      </w:r>
      <w:r>
        <w:rPr>
          <w:rStyle w:val="25"/>
          <w:rFonts w:hint="eastAsia"/>
          <w:b/>
          <w:bCs/>
          <w:sz w:val="32"/>
          <w:szCs w:val="32"/>
          <w:highlight w:val="none"/>
        </w:rPr>
        <w:t>第六章</w:t>
      </w:r>
      <w:r>
        <w:rPr>
          <w:rStyle w:val="25"/>
          <w:b/>
          <w:bCs/>
          <w:sz w:val="32"/>
          <w:szCs w:val="32"/>
          <w:highlight w:val="none"/>
        </w:rPr>
        <w:t xml:space="preserve"> </w:t>
      </w:r>
      <w:r>
        <w:rPr>
          <w:rStyle w:val="25"/>
          <w:rFonts w:hint="eastAsia"/>
          <w:b/>
          <w:bCs/>
          <w:sz w:val="32"/>
          <w:szCs w:val="32"/>
          <w:highlight w:val="none"/>
        </w:rPr>
        <w:t>投标文件格式</w:t>
      </w:r>
      <w:r>
        <w:rPr>
          <w:b/>
          <w:sz w:val="32"/>
          <w:szCs w:val="32"/>
          <w:highlight w:val="none"/>
        </w:rPr>
        <w:tab/>
      </w:r>
      <w:r>
        <w:rPr>
          <w:rFonts w:hint="eastAsia"/>
          <w:b/>
          <w:sz w:val="32"/>
          <w:szCs w:val="32"/>
          <w:highlight w:val="none"/>
          <w:lang w:val="en-US" w:eastAsia="zh-CN"/>
        </w:rPr>
        <w:t>3</w:t>
      </w:r>
      <w:r>
        <w:rPr>
          <w:rStyle w:val="25"/>
          <w:b/>
          <w:sz w:val="32"/>
          <w:szCs w:val="32"/>
          <w:highlight w:val="none"/>
        </w:rPr>
        <w:fldChar w:fldCharType="end"/>
      </w:r>
      <w:r>
        <w:rPr>
          <w:rStyle w:val="25"/>
          <w:rFonts w:hint="eastAsia"/>
          <w:b/>
          <w:sz w:val="32"/>
          <w:szCs w:val="32"/>
          <w:highlight w:val="none"/>
          <w:lang w:val="en-US" w:eastAsia="zh-CN"/>
        </w:rPr>
        <w:t>5</w:t>
      </w:r>
    </w:p>
    <w:p w14:paraId="006B94E6">
      <w:pPr>
        <w:pStyle w:val="21"/>
        <w:shd w:val="clear"/>
        <w:spacing w:line="720" w:lineRule="auto"/>
        <w:ind w:firstLine="643"/>
        <w:rPr>
          <w:rFonts w:hint="eastAsia" w:ascii="黑体" w:eastAsia="黑体"/>
          <w:sz w:val="44"/>
          <w:szCs w:val="44"/>
          <w:highlight w:val="none"/>
        </w:rPr>
        <w:sectPr>
          <w:footerReference r:id="rId7" w:type="first"/>
          <w:footerReference r:id="rId6" w:type="default"/>
          <w:pgSz w:w="11906" w:h="16838"/>
          <w:pgMar w:top="1440" w:right="1587" w:bottom="1440" w:left="1587" w:header="851" w:footer="907" w:gutter="0"/>
          <w:pgNumType w:fmt="decimal" w:start="1"/>
          <w:cols w:space="720" w:num="1"/>
          <w:titlePg/>
          <w:docGrid w:type="lines" w:linePitch="290" w:charSpace="0"/>
        </w:sectPr>
      </w:pPr>
      <w:r>
        <w:rPr>
          <w:b/>
          <w:sz w:val="32"/>
          <w:szCs w:val="32"/>
          <w:highlight w:val="none"/>
        </w:rPr>
        <w:fldChar w:fldCharType="end"/>
      </w:r>
    </w:p>
    <w:p w14:paraId="2F57882E">
      <w:pPr>
        <w:pStyle w:val="4"/>
        <w:shd w:val="clear"/>
        <w:rPr>
          <w:rFonts w:hint="eastAsia" w:ascii="黑体" w:eastAsia="黑体"/>
          <w:bCs/>
          <w:sz w:val="36"/>
          <w:szCs w:val="36"/>
          <w:highlight w:val="none"/>
        </w:rPr>
      </w:pPr>
      <w:bookmarkStart w:id="6" w:name="_Toc139298009"/>
      <w:r>
        <w:rPr>
          <w:rFonts w:hint="eastAsia" w:ascii="黑体" w:eastAsia="黑体"/>
          <w:sz w:val="36"/>
          <w:szCs w:val="36"/>
          <w:highlight w:val="none"/>
        </w:rPr>
        <w:t xml:space="preserve">第一章  </w:t>
      </w:r>
      <w:bookmarkEnd w:id="0"/>
      <w:r>
        <w:rPr>
          <w:rFonts w:hint="eastAsia" w:ascii="黑体" w:eastAsia="黑体"/>
          <w:sz w:val="36"/>
          <w:szCs w:val="36"/>
          <w:highlight w:val="none"/>
        </w:rPr>
        <w:t>招标公告</w:t>
      </w:r>
      <w:bookmarkEnd w:id="6"/>
    </w:p>
    <w:p w14:paraId="2B5CB7C2">
      <w:pPr>
        <w:pBdr>
          <w:top w:val="single" w:color="auto" w:sz="4" w:space="1"/>
          <w:left w:val="single" w:color="auto" w:sz="4" w:space="4"/>
          <w:bottom w:val="single" w:color="auto" w:sz="4" w:space="1"/>
          <w:right w:val="single" w:color="auto" w:sz="4" w:space="4"/>
        </w:pBdr>
        <w:shd w:val="clear"/>
        <w:spacing w:line="360" w:lineRule="auto"/>
        <w:ind w:firstLine="420" w:firstLineChars="200"/>
        <w:rPr>
          <w:rFonts w:hint="eastAsia" w:ascii="宋体" w:hAnsi="宋体" w:cs="宋体"/>
          <w:highlight w:val="none"/>
        </w:rPr>
      </w:pPr>
      <w:r>
        <w:rPr>
          <w:rFonts w:hint="eastAsia" w:ascii="宋体" w:hAnsi="宋体" w:cs="宋体"/>
          <w:highlight w:val="none"/>
        </w:rPr>
        <w:t>项目概况</w:t>
      </w:r>
    </w:p>
    <w:p w14:paraId="6396F7FF">
      <w:pPr>
        <w:pBdr>
          <w:top w:val="single" w:color="auto" w:sz="4" w:space="1"/>
          <w:left w:val="single" w:color="auto" w:sz="4" w:space="4"/>
          <w:bottom w:val="single" w:color="auto" w:sz="4" w:space="1"/>
          <w:right w:val="single" w:color="auto" w:sz="4" w:space="4"/>
        </w:pBdr>
        <w:shd w:val="clear"/>
        <w:spacing w:line="360" w:lineRule="auto"/>
        <w:ind w:firstLine="420" w:firstLineChars="200"/>
        <w:rPr>
          <w:rFonts w:hint="eastAsia" w:ascii="宋体" w:hAnsi="宋体" w:cs="宋体"/>
          <w:highlight w:val="none"/>
        </w:rPr>
      </w:pPr>
      <w:r>
        <w:rPr>
          <w:rFonts w:hint="eastAsia" w:ascii="宋体" w:hAnsi="宋体" w:cs="宋体"/>
          <w:highlight w:val="none"/>
          <w:u w:val="single"/>
          <w:lang w:eastAsia="zh-CN"/>
        </w:rPr>
        <w:t>2024年土壤重点监管单位周边土壤和地下水监测项目</w:t>
      </w:r>
      <w:r>
        <w:rPr>
          <w:rFonts w:hint="eastAsia" w:ascii="宋体" w:hAnsi="宋体" w:cs="宋体"/>
          <w:highlight w:val="none"/>
        </w:rPr>
        <w:t>的潜在投标人应在</w:t>
      </w:r>
      <w:r>
        <w:rPr>
          <w:rFonts w:hint="eastAsia" w:ascii="宋体" w:hAnsi="宋体" w:cs="宋体"/>
          <w:highlight w:val="none"/>
          <w:u w:val="single"/>
          <w:lang w:eastAsia="zh-CN"/>
        </w:rPr>
        <w:t>“政府采购一体化平台（苏采云）”</w:t>
      </w:r>
      <w:r>
        <w:rPr>
          <w:rFonts w:hint="eastAsia" w:ascii="宋体" w:hAnsi="宋体" w:cs="宋体"/>
          <w:highlight w:val="none"/>
        </w:rPr>
        <w:t>获取招标文件，</w:t>
      </w:r>
      <w:r>
        <w:rPr>
          <w:rFonts w:hint="eastAsia" w:ascii="宋体" w:hAnsi="宋体" w:cs="宋体"/>
          <w:highlight w:val="none"/>
          <w:shd w:val="clear"/>
        </w:rPr>
        <w:t>并于</w:t>
      </w:r>
      <w:r>
        <w:rPr>
          <w:rFonts w:hint="eastAsia" w:ascii="宋体" w:hAnsi="宋体" w:cs="宋体"/>
          <w:highlight w:val="none"/>
          <w:u w:val="single"/>
          <w:shd w:val="clear"/>
        </w:rPr>
        <w:t>202</w:t>
      </w:r>
      <w:r>
        <w:rPr>
          <w:rFonts w:hint="eastAsia" w:ascii="宋体" w:hAnsi="宋体" w:cs="宋体"/>
          <w:highlight w:val="none"/>
          <w:u w:val="single"/>
          <w:shd w:val="clear"/>
          <w:lang w:val="en-US" w:eastAsia="zh-CN"/>
        </w:rPr>
        <w:t>4</w:t>
      </w:r>
      <w:r>
        <w:rPr>
          <w:rFonts w:hint="eastAsia" w:ascii="宋体" w:hAnsi="宋体" w:cs="宋体"/>
          <w:highlight w:val="none"/>
          <w:u w:val="single"/>
          <w:shd w:val="clear"/>
        </w:rPr>
        <w:t>年</w:t>
      </w:r>
      <w:r>
        <w:rPr>
          <w:rFonts w:hint="eastAsia" w:ascii="宋体" w:hAnsi="宋体" w:cs="宋体"/>
          <w:highlight w:val="none"/>
          <w:u w:val="single"/>
          <w:shd w:val="clear"/>
          <w:lang w:val="en-US" w:eastAsia="zh-CN"/>
        </w:rPr>
        <w:t>8</w:t>
      </w:r>
      <w:r>
        <w:rPr>
          <w:rFonts w:hint="eastAsia" w:ascii="宋体" w:hAnsi="宋体" w:cs="宋体"/>
          <w:highlight w:val="none"/>
          <w:u w:val="single"/>
          <w:shd w:val="clear"/>
        </w:rPr>
        <w:t>月</w:t>
      </w:r>
      <w:r>
        <w:rPr>
          <w:rFonts w:hint="eastAsia" w:ascii="宋体" w:hAnsi="宋体" w:cs="宋体"/>
          <w:highlight w:val="none"/>
          <w:u w:val="single"/>
          <w:shd w:val="clear"/>
          <w:lang w:val="en-US" w:eastAsia="zh-CN"/>
        </w:rPr>
        <w:t>29</w:t>
      </w:r>
      <w:r>
        <w:rPr>
          <w:rFonts w:hint="eastAsia" w:ascii="宋体" w:hAnsi="宋体" w:cs="宋体"/>
          <w:highlight w:val="none"/>
          <w:u w:val="single"/>
          <w:shd w:val="clear"/>
        </w:rPr>
        <w:t>日</w:t>
      </w:r>
      <w:r>
        <w:rPr>
          <w:rFonts w:hint="eastAsia" w:ascii="宋体" w:hAnsi="宋体" w:cs="宋体"/>
          <w:highlight w:val="none"/>
          <w:u w:val="single"/>
          <w:shd w:val="clear"/>
          <w:lang w:val="en-US" w:eastAsia="zh-CN"/>
        </w:rPr>
        <w:t>10</w:t>
      </w:r>
      <w:r>
        <w:rPr>
          <w:rFonts w:hint="eastAsia" w:ascii="宋体" w:hAnsi="宋体" w:cs="宋体"/>
          <w:highlight w:val="none"/>
          <w:u w:val="single"/>
          <w:shd w:val="clear"/>
        </w:rPr>
        <w:t>点</w:t>
      </w:r>
      <w:r>
        <w:rPr>
          <w:rFonts w:hint="eastAsia" w:ascii="宋体" w:hAnsi="宋体" w:cs="宋体"/>
          <w:highlight w:val="none"/>
          <w:u w:val="single"/>
          <w:shd w:val="clear"/>
          <w:lang w:val="en-US" w:eastAsia="zh-CN"/>
        </w:rPr>
        <w:t>00</w:t>
      </w:r>
      <w:r>
        <w:rPr>
          <w:rFonts w:hint="eastAsia" w:ascii="宋体" w:hAnsi="宋体" w:cs="宋体"/>
          <w:highlight w:val="none"/>
          <w:u w:val="single"/>
          <w:shd w:val="clear"/>
        </w:rPr>
        <w:t>分</w:t>
      </w:r>
      <w:r>
        <w:rPr>
          <w:rFonts w:hint="eastAsia" w:ascii="宋体" w:hAnsi="宋体" w:cs="宋体"/>
          <w:bCs/>
          <w:highlight w:val="none"/>
          <w:u w:val="single"/>
        </w:rPr>
        <w:t>（</w:t>
      </w:r>
      <w:r>
        <w:rPr>
          <w:rFonts w:hint="eastAsia" w:ascii="宋体" w:hAnsi="宋体" w:cs="宋体"/>
          <w:bCs/>
          <w:highlight w:val="none"/>
        </w:rPr>
        <w:t>北京时间）前</w:t>
      </w:r>
      <w:r>
        <w:rPr>
          <w:rFonts w:hint="eastAsia" w:ascii="宋体" w:hAnsi="宋体" w:cs="宋体"/>
          <w:bCs/>
          <w:highlight w:val="none"/>
          <w:lang w:eastAsia="zh-CN"/>
        </w:rPr>
        <w:t>递交</w:t>
      </w:r>
      <w:r>
        <w:rPr>
          <w:rFonts w:hint="eastAsia" w:ascii="宋体" w:hAnsi="宋体" w:cs="宋体"/>
          <w:bCs/>
          <w:highlight w:val="none"/>
        </w:rPr>
        <w:t>投标文件</w:t>
      </w:r>
      <w:r>
        <w:rPr>
          <w:rFonts w:hint="eastAsia" w:ascii="宋体" w:hAnsi="宋体" w:cs="宋体"/>
          <w:highlight w:val="none"/>
        </w:rPr>
        <w:t>。</w:t>
      </w:r>
    </w:p>
    <w:p w14:paraId="7FEC82AD">
      <w:pPr>
        <w:keepNext w:val="0"/>
        <w:keepLines w:val="0"/>
        <w:pageBreakBefore w:val="0"/>
        <w:shd w:val="clear"/>
        <w:kinsoku/>
        <w:wordWrap/>
        <w:overflowPunct/>
        <w:topLinePunct w:val="0"/>
        <w:autoSpaceDE/>
        <w:autoSpaceDN/>
        <w:bidi w:val="0"/>
        <w:adjustRightInd w:val="0"/>
        <w:snapToGrid/>
        <w:spacing w:line="440" w:lineRule="exact"/>
        <w:ind w:firstLine="422" w:firstLineChars="200"/>
        <w:textAlignment w:val="auto"/>
        <w:rPr>
          <w:rFonts w:hint="eastAsia" w:ascii="宋体" w:hAnsi="宋体" w:cs="宋体"/>
          <w:b/>
          <w:bCs/>
          <w:highlight w:val="none"/>
        </w:rPr>
      </w:pPr>
      <w:bookmarkStart w:id="7" w:name="_Toc28359002"/>
      <w:bookmarkStart w:id="8" w:name="_Toc35393621"/>
      <w:bookmarkStart w:id="9" w:name="_Toc35393790"/>
      <w:bookmarkStart w:id="10" w:name="_Toc28359079"/>
      <w:bookmarkStart w:id="11" w:name="_Hlk24379207"/>
      <w:r>
        <w:rPr>
          <w:rFonts w:hint="eastAsia" w:ascii="宋体" w:hAnsi="宋体" w:cs="宋体"/>
          <w:b/>
          <w:bCs/>
          <w:highlight w:val="none"/>
        </w:rPr>
        <w:t>一、项目基本情况</w:t>
      </w:r>
      <w:bookmarkEnd w:id="7"/>
      <w:bookmarkEnd w:id="8"/>
      <w:bookmarkEnd w:id="9"/>
      <w:bookmarkEnd w:id="10"/>
    </w:p>
    <w:p w14:paraId="4DF578CD">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eastAsia="宋体" w:cs="宋体"/>
          <w:highlight w:val="none"/>
          <w:lang w:eastAsia="zh-CN"/>
        </w:rPr>
      </w:pPr>
      <w:r>
        <w:rPr>
          <w:rFonts w:hint="eastAsia" w:ascii="宋体" w:hAnsi="宋体" w:cs="宋体"/>
          <w:highlight w:val="none"/>
        </w:rPr>
        <w:t>项目编号：JSZC-320904-HCGL-G2024-0001</w:t>
      </w:r>
    </w:p>
    <w:p w14:paraId="5BDB29C4">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项目名称：</w:t>
      </w:r>
      <w:r>
        <w:rPr>
          <w:rFonts w:hint="eastAsia" w:ascii="宋体" w:hAnsi="宋体" w:cs="宋体"/>
          <w:highlight w:val="none"/>
          <w:lang w:eastAsia="zh-CN"/>
        </w:rPr>
        <w:t>2024年土壤重点监管单位周边土壤和地下水监测项目</w:t>
      </w:r>
      <w:r>
        <w:rPr>
          <w:rFonts w:hint="eastAsia" w:ascii="宋体" w:hAnsi="宋体" w:cs="宋体"/>
          <w:highlight w:val="none"/>
        </w:rPr>
        <w:t>；</w:t>
      </w:r>
    </w:p>
    <w:bookmarkEnd w:id="11"/>
    <w:p w14:paraId="197050F0">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预算金额：</w:t>
      </w:r>
      <w:r>
        <w:rPr>
          <w:rFonts w:hint="eastAsia" w:ascii="宋体" w:hAnsi="宋体" w:cs="宋体"/>
          <w:highlight w:val="none"/>
          <w:lang w:val="en-US" w:eastAsia="zh-CN"/>
        </w:rPr>
        <w:t>60</w:t>
      </w:r>
      <w:r>
        <w:rPr>
          <w:rFonts w:hint="eastAsia" w:ascii="宋体" w:hAnsi="宋体" w:cs="宋体"/>
          <w:highlight w:val="none"/>
        </w:rPr>
        <w:t>万元；</w:t>
      </w:r>
    </w:p>
    <w:p w14:paraId="067B918A">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最高限价：</w:t>
      </w:r>
      <w:r>
        <w:rPr>
          <w:rFonts w:hint="eastAsia" w:ascii="宋体" w:hAnsi="宋体" w:cs="宋体"/>
          <w:highlight w:val="none"/>
          <w:lang w:val="en-US" w:eastAsia="zh-CN"/>
        </w:rPr>
        <w:t>60</w:t>
      </w:r>
      <w:r>
        <w:rPr>
          <w:rFonts w:hint="eastAsia" w:ascii="宋体" w:hAnsi="宋体" w:cs="宋体"/>
          <w:highlight w:val="none"/>
        </w:rPr>
        <w:t>万元，投标报价高于最高限价的作无效标处理；</w:t>
      </w:r>
    </w:p>
    <w:p w14:paraId="4665B70F">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bookmarkStart w:id="12" w:name="_Toc28359005"/>
      <w:bookmarkStart w:id="13" w:name="_Toc28359082"/>
      <w:bookmarkStart w:id="14" w:name="_Toc35393793"/>
      <w:bookmarkStart w:id="15" w:name="_Toc35393624"/>
      <w:r>
        <w:rPr>
          <w:rFonts w:hint="eastAsia" w:ascii="宋体" w:hAnsi="宋体" w:cs="宋体"/>
          <w:highlight w:val="none"/>
        </w:rPr>
        <w:t>采购内容：2024年土壤重点监管单位周边土壤和地下水监测项目。具体</w:t>
      </w:r>
      <w:r>
        <w:rPr>
          <w:rFonts w:hint="eastAsia" w:ascii="宋体" w:hAnsi="宋体" w:cs="宋体"/>
          <w:highlight w:val="none"/>
          <w:lang w:eastAsia="zh-CN"/>
        </w:rPr>
        <w:t>内容</w:t>
      </w:r>
      <w:r>
        <w:rPr>
          <w:rFonts w:hint="eastAsia" w:ascii="宋体" w:hAnsi="宋体" w:cs="宋体"/>
          <w:highlight w:val="none"/>
        </w:rPr>
        <w:t>详见本项目采购需求。</w:t>
      </w:r>
    </w:p>
    <w:p w14:paraId="0AD58FC1">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时间要求：合同签订后，35个工作日内向甲方提交《2024年土壤重点监管单位周边土壤和地下水监测方案》；方案通过专家评审后即开展现场采样检测工作，45个工作日内向甲方提交《2024年土壤重点监管单位周边土壤和地下水监测报告》（专家评审版本）；专家评审通过后10个工作日内向甲方提交最终报告。</w:t>
      </w:r>
    </w:p>
    <w:p w14:paraId="37012452">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highlight w:val="none"/>
        </w:rPr>
      </w:pPr>
      <w:r>
        <w:rPr>
          <w:rFonts w:hint="eastAsia" w:ascii="宋体" w:hAnsi="宋体" w:cs="宋体"/>
          <w:highlight w:val="none"/>
        </w:rPr>
        <w:t>资金来源：</w:t>
      </w:r>
      <w:r>
        <w:rPr>
          <w:rFonts w:hint="eastAsia" w:ascii="宋体" w:hAnsi="宋体" w:cs="宋体"/>
          <w:color w:val="000000"/>
          <w:kern w:val="0"/>
          <w:highlight w:val="none"/>
        </w:rPr>
        <w:t>财政。</w:t>
      </w:r>
    </w:p>
    <w:p w14:paraId="5C6AFF54">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本项目</w:t>
      </w:r>
      <w:r>
        <w:rPr>
          <w:rFonts w:hint="eastAsia" w:ascii="宋体" w:hAnsi="宋体" w:cs="宋体"/>
          <w:b/>
          <w:bCs/>
          <w:highlight w:val="none"/>
          <w:u w:val="single"/>
        </w:rPr>
        <w:t>不接受</w:t>
      </w:r>
      <w:r>
        <w:rPr>
          <w:rFonts w:hint="eastAsia" w:ascii="宋体" w:hAnsi="宋体" w:cs="宋体"/>
          <w:highlight w:val="none"/>
        </w:rPr>
        <w:t>联合体投标。</w:t>
      </w:r>
    </w:p>
    <w:p w14:paraId="40C84435">
      <w:pPr>
        <w:keepNext w:val="0"/>
        <w:keepLines w:val="0"/>
        <w:pageBreakBefore w:val="0"/>
        <w:shd w:val="clear"/>
        <w:kinsoku/>
        <w:wordWrap/>
        <w:overflowPunct/>
        <w:topLinePunct w:val="0"/>
        <w:autoSpaceDE/>
        <w:autoSpaceDN/>
        <w:bidi w:val="0"/>
        <w:adjustRightInd w:val="0"/>
        <w:snapToGrid/>
        <w:spacing w:line="440" w:lineRule="exact"/>
        <w:ind w:firstLine="422" w:firstLineChars="200"/>
        <w:textAlignment w:val="auto"/>
        <w:rPr>
          <w:rFonts w:hint="eastAsia" w:ascii="宋体" w:hAnsi="宋体" w:cs="宋体"/>
          <w:b/>
          <w:bCs/>
          <w:highlight w:val="none"/>
        </w:rPr>
      </w:pPr>
      <w:bookmarkStart w:id="16" w:name="_Toc28359080"/>
      <w:bookmarkStart w:id="17" w:name="_Toc35393622"/>
      <w:bookmarkStart w:id="18" w:name="_Toc35393791"/>
      <w:bookmarkStart w:id="19" w:name="_Toc28359003"/>
      <w:r>
        <w:rPr>
          <w:rFonts w:hint="eastAsia" w:ascii="宋体" w:hAnsi="宋体" w:cs="宋体"/>
          <w:b/>
          <w:bCs/>
          <w:highlight w:val="none"/>
        </w:rPr>
        <w:t>二、申请人的资格要求：</w:t>
      </w:r>
      <w:bookmarkEnd w:id="16"/>
      <w:bookmarkEnd w:id="17"/>
      <w:bookmarkEnd w:id="18"/>
      <w:bookmarkEnd w:id="19"/>
    </w:p>
    <w:p w14:paraId="39C66740">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1.满足《中华人民共和国政府采购法》第二十二条规定，并提供下列材料；</w:t>
      </w:r>
    </w:p>
    <w:p w14:paraId="0F653333">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bookmarkStart w:id="20" w:name="_Toc28359081"/>
      <w:bookmarkStart w:id="21" w:name="_Toc28359004"/>
      <w:r>
        <w:rPr>
          <w:rFonts w:hint="eastAsia" w:ascii="宋体" w:hAnsi="宋体" w:cs="宋体"/>
          <w:highlight w:val="none"/>
          <w:lang w:eastAsia="zh-CN"/>
        </w:rPr>
        <w:t>①</w:t>
      </w:r>
      <w:r>
        <w:rPr>
          <w:rFonts w:hint="eastAsia" w:ascii="宋体" w:hAnsi="宋体" w:cs="宋体"/>
          <w:highlight w:val="none"/>
        </w:rPr>
        <w:t>法人或者其他组织的营业执照等证明文件，自然人的身份证明。</w:t>
      </w:r>
    </w:p>
    <w:p w14:paraId="3A9A6249">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lang w:eastAsia="zh-CN"/>
        </w:rPr>
        <w:t>②</w:t>
      </w:r>
      <w:r>
        <w:rPr>
          <w:rFonts w:hint="eastAsia" w:ascii="宋体" w:hAnsi="宋体" w:cs="宋体"/>
          <w:highlight w:val="none"/>
        </w:rPr>
        <w:t>上一年度的财务状况报</w:t>
      </w:r>
      <w:r>
        <w:rPr>
          <w:rFonts w:hint="eastAsia" w:ascii="宋体" w:hAnsi="宋体" w:cs="宋体"/>
          <w:highlight w:val="none"/>
          <w:lang w:eastAsia="zh-CN"/>
        </w:rPr>
        <w:t>告</w:t>
      </w:r>
      <w:r>
        <w:rPr>
          <w:rFonts w:hint="eastAsia" w:ascii="宋体" w:hAnsi="宋体" w:cs="宋体"/>
          <w:highlight w:val="none"/>
        </w:rPr>
        <w:t>（成立不满一年不需提供）。</w:t>
      </w:r>
    </w:p>
    <w:p w14:paraId="742A008C">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lang w:eastAsia="zh-CN"/>
        </w:rPr>
        <w:t>③</w:t>
      </w:r>
      <w:r>
        <w:rPr>
          <w:rFonts w:hint="eastAsia" w:ascii="宋体" w:hAnsi="宋体" w:cs="宋体"/>
          <w:highlight w:val="none"/>
        </w:rPr>
        <w:t>依法缴纳税收和社会保障资金的相关材料。</w:t>
      </w:r>
    </w:p>
    <w:p w14:paraId="01A5B436">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lang w:eastAsia="zh-CN"/>
        </w:rPr>
        <w:t>④</w:t>
      </w:r>
      <w:r>
        <w:rPr>
          <w:rFonts w:hint="eastAsia" w:ascii="宋体" w:hAnsi="宋体" w:cs="宋体"/>
          <w:highlight w:val="none"/>
        </w:rPr>
        <w:t>具备履行合同所必需的设备和专业技术能力的书面声明。</w:t>
      </w:r>
    </w:p>
    <w:p w14:paraId="59869670">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lang w:eastAsia="zh-CN"/>
        </w:rPr>
        <w:t>⑤</w:t>
      </w:r>
      <w:r>
        <w:rPr>
          <w:rFonts w:hint="eastAsia" w:ascii="宋体" w:hAnsi="宋体" w:cs="宋体"/>
          <w:highlight w:val="none"/>
        </w:rPr>
        <w:t>参加政府采购活动前3年内在经营活动中没有重大违法记录的书面声明。</w:t>
      </w:r>
    </w:p>
    <w:p w14:paraId="1A7D66B6">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ascii="宋体" w:hAnsi="宋体" w:cs="宋体"/>
          <w:sz w:val="24"/>
          <w:highlight w:val="none"/>
        </w:rPr>
      </w:pPr>
      <w:r>
        <w:rPr>
          <w:rFonts w:hint="eastAsia" w:ascii="宋体" w:hAnsi="宋体" w:cs="宋体"/>
          <w:highlight w:val="none"/>
        </w:rPr>
        <w:t>2、落实政府采购政策需满足的资格要求：</w:t>
      </w:r>
      <w:r>
        <w:rPr>
          <w:rFonts w:hint="eastAsia" w:ascii="宋体" w:hAnsi="宋体" w:cs="宋体"/>
          <w:highlight w:val="none"/>
          <w:u w:val="single"/>
        </w:rPr>
        <w:t xml:space="preserve">  /  </w:t>
      </w:r>
      <w:r>
        <w:rPr>
          <w:rFonts w:hint="eastAsia" w:ascii="宋体" w:hAnsi="宋体" w:cs="宋体"/>
          <w:highlight w:val="none"/>
        </w:rPr>
        <w:t xml:space="preserve">。 </w:t>
      </w:r>
      <w:r>
        <w:rPr>
          <w:rFonts w:hint="eastAsia" w:ascii="宋体" w:hAnsi="宋体" w:cs="宋体"/>
          <w:sz w:val="24"/>
          <w:highlight w:val="none"/>
        </w:rPr>
        <w:t xml:space="preserve">          </w:t>
      </w:r>
    </w:p>
    <w:p w14:paraId="0DC4633E">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3.本项目的特定资格要求：</w:t>
      </w:r>
    </w:p>
    <w:bookmarkEnd w:id="20"/>
    <w:bookmarkEnd w:id="21"/>
    <w:p w14:paraId="147388EB">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bookmarkStart w:id="22" w:name="_Toc35393792"/>
      <w:bookmarkStart w:id="23" w:name="_Toc35393623"/>
      <w:r>
        <w:rPr>
          <w:rFonts w:hint="eastAsia" w:ascii="宋体" w:hAnsi="宋体" w:cs="宋体"/>
          <w:highlight w:val="none"/>
          <w:lang w:eastAsia="zh-CN"/>
        </w:rPr>
        <w:t>（</w:t>
      </w:r>
      <w:r>
        <w:rPr>
          <w:rFonts w:hint="eastAsia" w:ascii="宋体" w:hAnsi="宋体" w:cs="宋体"/>
          <w:highlight w:val="none"/>
          <w:lang w:val="en-US" w:eastAsia="zh-CN"/>
        </w:rPr>
        <w:t>1</w:t>
      </w:r>
      <w:r>
        <w:rPr>
          <w:rFonts w:hint="eastAsia" w:ascii="宋体" w:hAnsi="宋体" w:cs="宋体"/>
          <w:highlight w:val="none"/>
          <w:lang w:eastAsia="zh-CN"/>
        </w:rPr>
        <w:t>）</w:t>
      </w:r>
      <w:r>
        <w:rPr>
          <w:rFonts w:hint="eastAsia" w:ascii="宋体" w:hAnsi="宋体" w:cs="宋体"/>
          <w:highlight w:val="none"/>
        </w:rPr>
        <w:t>投标人2021年1月1日起未受过各级环保部门（生态环境部门）或市场监督管理局通报批评、处分、行政处罚和限期整改，且在生态环境部信用平台上无不良诚信记录。</w:t>
      </w:r>
    </w:p>
    <w:p w14:paraId="2B261FAF">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2</w:t>
      </w:r>
      <w:r>
        <w:rPr>
          <w:rFonts w:hint="eastAsia" w:ascii="宋体" w:hAnsi="宋体" w:cs="宋体"/>
          <w:highlight w:val="none"/>
        </w:rPr>
        <w:t>）投标人未被“信用中国”网站（www.creditchina.gov.cn）列入失信被执行人、重大税收违法案件当事人名单、政府采购严重违法失信名单。</w:t>
      </w:r>
    </w:p>
    <w:p w14:paraId="1358EEA6">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3</w:t>
      </w:r>
      <w:r>
        <w:rPr>
          <w:rFonts w:hint="eastAsia" w:ascii="宋体" w:hAnsi="宋体" w:cs="宋体"/>
          <w:highlight w:val="none"/>
        </w:rPr>
        <w:t>）单位负责人为同一人或者存在直接控股、管理关系的不同供应商，不得参加同一合同项下的政府采购活动。</w:t>
      </w:r>
    </w:p>
    <w:p w14:paraId="04ADF65C">
      <w:pPr>
        <w:keepNext w:val="0"/>
        <w:keepLines w:val="0"/>
        <w:pageBreakBefore w:val="0"/>
        <w:shd w:val="clear"/>
        <w:kinsoku/>
        <w:wordWrap/>
        <w:overflowPunct/>
        <w:topLinePunct w:val="0"/>
        <w:autoSpaceDE/>
        <w:autoSpaceDN/>
        <w:bidi w:val="0"/>
        <w:adjustRightInd w:val="0"/>
        <w:snapToGrid/>
        <w:spacing w:line="440" w:lineRule="exact"/>
        <w:ind w:firstLine="422" w:firstLineChars="200"/>
        <w:textAlignment w:val="auto"/>
        <w:rPr>
          <w:rFonts w:hint="eastAsia" w:ascii="宋体" w:hAnsi="宋体" w:cs="宋体"/>
          <w:b/>
          <w:bCs/>
          <w:highlight w:val="none"/>
        </w:rPr>
      </w:pPr>
      <w:r>
        <w:rPr>
          <w:rFonts w:hint="eastAsia" w:ascii="宋体" w:hAnsi="宋体" w:cs="宋体"/>
          <w:b/>
          <w:bCs/>
          <w:highlight w:val="none"/>
        </w:rPr>
        <w:t>三、获取招标文件</w:t>
      </w:r>
      <w:bookmarkEnd w:id="22"/>
      <w:bookmarkEnd w:id="23"/>
    </w:p>
    <w:p w14:paraId="0D43F5E8">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lang w:val="en-US" w:eastAsia="zh-CN"/>
        </w:rPr>
        <w:t>1.</w:t>
      </w:r>
      <w:r>
        <w:rPr>
          <w:rFonts w:hint="eastAsia" w:ascii="宋体" w:hAnsi="宋体" w:cs="宋体"/>
          <w:highlight w:val="none"/>
        </w:rPr>
        <w:t>时间：2024年8月</w:t>
      </w:r>
      <w:r>
        <w:rPr>
          <w:rFonts w:hint="eastAsia" w:ascii="宋体" w:hAnsi="宋体" w:cs="宋体"/>
          <w:highlight w:val="none"/>
          <w:lang w:val="en-US" w:eastAsia="zh-CN"/>
        </w:rPr>
        <w:t>8</w:t>
      </w:r>
      <w:r>
        <w:rPr>
          <w:rFonts w:hint="eastAsia" w:ascii="宋体" w:hAnsi="宋体" w:cs="宋体"/>
          <w:highlight w:val="none"/>
        </w:rPr>
        <w:t>日至2024年8月</w:t>
      </w:r>
      <w:r>
        <w:rPr>
          <w:rFonts w:hint="eastAsia" w:ascii="宋体" w:hAnsi="宋体" w:cs="宋体"/>
          <w:highlight w:val="none"/>
          <w:lang w:val="en-US" w:eastAsia="zh-CN"/>
        </w:rPr>
        <w:t>14</w:t>
      </w:r>
      <w:r>
        <w:rPr>
          <w:rFonts w:hint="eastAsia" w:ascii="宋体" w:hAnsi="宋体" w:cs="宋体"/>
          <w:highlight w:val="none"/>
        </w:rPr>
        <w:t>日，每天上午8：00至12：00，下午14：00至18：00（北京时间，法定节假日除外）。</w:t>
      </w:r>
    </w:p>
    <w:p w14:paraId="5C8C3B66">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lang w:eastAsia="zh-CN"/>
        </w:rPr>
      </w:pPr>
      <w:r>
        <w:rPr>
          <w:rFonts w:hint="eastAsia" w:ascii="宋体" w:hAnsi="宋体" w:cs="宋体"/>
          <w:highlight w:val="none"/>
          <w:lang w:val="en-US" w:eastAsia="zh-CN"/>
        </w:rPr>
        <w:t>2.</w:t>
      </w:r>
      <w:r>
        <w:rPr>
          <w:rFonts w:hint="eastAsia" w:ascii="宋体" w:hAnsi="宋体" w:cs="宋体"/>
          <w:highlight w:val="none"/>
        </w:rPr>
        <w:t>地点：</w:t>
      </w:r>
      <w:r>
        <w:rPr>
          <w:rFonts w:hint="eastAsia" w:ascii="宋体" w:hAnsi="宋体" w:cs="宋体"/>
          <w:highlight w:val="none"/>
          <w:lang w:eastAsia="zh-CN"/>
        </w:rPr>
        <w:t>“江苏政府采购网”、“盐城市政府采购网”。</w:t>
      </w:r>
    </w:p>
    <w:p w14:paraId="2B76775A">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lang w:eastAsia="zh-CN"/>
        </w:rPr>
      </w:pPr>
      <w:r>
        <w:rPr>
          <w:rFonts w:hint="eastAsia" w:ascii="宋体" w:hAnsi="宋体" w:cs="宋体"/>
          <w:highlight w:val="none"/>
          <w:lang w:val="en-US" w:eastAsia="zh-CN"/>
        </w:rPr>
        <w:t>3.</w:t>
      </w:r>
      <w:r>
        <w:rPr>
          <w:rFonts w:hint="eastAsia" w:ascii="宋体" w:hAnsi="宋体" w:cs="宋体"/>
          <w:highlight w:val="none"/>
        </w:rPr>
        <w:t>方式：</w:t>
      </w:r>
      <w:r>
        <w:rPr>
          <w:rFonts w:hint="eastAsia" w:ascii="宋体" w:hAnsi="宋体" w:cs="宋体"/>
          <w:highlight w:val="none"/>
          <w:lang w:eastAsia="zh-CN"/>
        </w:rPr>
        <w:t>在“江苏政府采购网”、“盐城市政府采购网”自行免费下载招标文件。</w:t>
      </w:r>
    </w:p>
    <w:p w14:paraId="2385768C">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lang w:eastAsia="zh-CN"/>
        </w:rPr>
      </w:pPr>
      <w:r>
        <w:rPr>
          <w:rFonts w:hint="eastAsia" w:ascii="宋体" w:hAnsi="宋体" w:cs="宋体"/>
          <w:highlight w:val="none"/>
          <w:lang w:eastAsia="zh-CN"/>
        </w:rPr>
        <w:t>售价：免费</w:t>
      </w:r>
    </w:p>
    <w:p w14:paraId="3FD7EEEC">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lang w:val="en-US" w:eastAsia="zh-CN"/>
        </w:rPr>
      </w:pPr>
      <w:r>
        <w:rPr>
          <w:rFonts w:hint="eastAsia" w:ascii="宋体" w:hAnsi="宋体" w:cs="宋体"/>
          <w:highlight w:val="none"/>
          <w:lang w:eastAsia="zh-CN"/>
        </w:rPr>
        <w:t>注意事项：</w:t>
      </w:r>
    </w:p>
    <w:p w14:paraId="412FB0FF">
      <w:pPr>
        <w:keepNext w:val="0"/>
        <w:keepLines w:val="0"/>
        <w:pageBreakBefore w:val="0"/>
        <w:shd w:val="clear"/>
        <w:kinsoku/>
        <w:wordWrap/>
        <w:overflowPunct/>
        <w:topLinePunct w:val="0"/>
        <w:autoSpaceDE/>
        <w:autoSpaceDN/>
        <w:bidi w:val="0"/>
        <w:adjustRightInd w:val="0"/>
        <w:snapToGrid/>
        <w:spacing w:line="440" w:lineRule="exact"/>
        <w:ind w:firstLine="422" w:firstLineChars="200"/>
        <w:textAlignment w:val="auto"/>
        <w:rPr>
          <w:rFonts w:hint="eastAsia" w:ascii="宋体" w:hAnsi="宋体" w:cs="宋体"/>
          <w:b/>
          <w:bCs/>
          <w:highlight w:val="none"/>
        </w:rPr>
      </w:pPr>
      <w:r>
        <w:rPr>
          <w:rFonts w:hint="eastAsia" w:ascii="宋体" w:hAnsi="宋体" w:cs="宋体"/>
          <w:b/>
          <w:bCs/>
          <w:highlight w:val="none"/>
        </w:rPr>
        <w:t>潜在投标人访问电子招标响应交易平台的网络地址和方法：</w:t>
      </w:r>
    </w:p>
    <w:p w14:paraId="6B9D9DC6">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b w:val="0"/>
          <w:bCs w:val="0"/>
          <w:highlight w:val="none"/>
        </w:rPr>
      </w:pPr>
      <w:r>
        <w:rPr>
          <w:rFonts w:hint="eastAsia" w:ascii="宋体" w:hAnsi="宋体" w:cs="宋体"/>
          <w:highlight w:val="none"/>
          <w:lang w:val="en-US" w:eastAsia="zh-CN"/>
        </w:rPr>
        <w:t>3.1</w:t>
      </w:r>
      <w:r>
        <w:rPr>
          <w:rFonts w:hint="eastAsia" w:ascii="宋体" w:hAnsi="宋体" w:cs="宋体"/>
          <w:b w:val="0"/>
          <w:bCs w:val="0"/>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苏采云”系统投标人操作指南详见盐城市政府采购网-办理指南下载《江苏省政府采购管理交易系统 (苏采云)投标人操作指南》）。</w:t>
      </w:r>
    </w:p>
    <w:p w14:paraId="0F62AB7B">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b w:val="0"/>
          <w:bCs w:val="0"/>
          <w:highlight w:val="none"/>
        </w:rPr>
      </w:pPr>
      <w:r>
        <w:rPr>
          <w:rFonts w:hint="eastAsia" w:ascii="宋体" w:hAnsi="宋体" w:cs="宋体"/>
          <w:b w:val="0"/>
          <w:bCs w:val="0"/>
          <w:highlight w:val="none"/>
        </w:rPr>
        <w:t>3.2潜在投标人访问“苏采云”系统的网络地址和方法：</w:t>
      </w:r>
    </w:p>
    <w:p w14:paraId="72A930E1">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b w:val="0"/>
          <w:bCs w:val="0"/>
          <w:highlight w:val="none"/>
        </w:rPr>
      </w:pPr>
      <w:r>
        <w:rPr>
          <w:rFonts w:hint="eastAsia" w:ascii="宋体" w:hAnsi="宋体" w:cs="宋体"/>
          <w:b w:val="0"/>
          <w:bCs w:val="0"/>
          <w:highlight w:val="none"/>
        </w:rPr>
        <w:t>“苏采云”系统的网址：http://jszfcg.jsczt.cn/。</w:t>
      </w:r>
    </w:p>
    <w:p w14:paraId="23081314">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b w:val="0"/>
          <w:bCs w:val="0"/>
          <w:highlight w:val="none"/>
        </w:rPr>
      </w:pPr>
      <w:r>
        <w:rPr>
          <w:rFonts w:hint="eastAsia" w:ascii="宋体" w:hAnsi="宋体" w:cs="宋体"/>
          <w:b w:val="0"/>
          <w:bCs w:val="0"/>
          <w:highlight w:val="none"/>
        </w:rPr>
        <w:t>3.3“CA数字证书”的获取：</w:t>
      </w:r>
    </w:p>
    <w:p w14:paraId="52B6AE15">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b w:val="0"/>
          <w:bCs w:val="0"/>
          <w:highlight w:val="none"/>
        </w:rPr>
      </w:pPr>
      <w:r>
        <w:rPr>
          <w:rFonts w:hint="eastAsia" w:ascii="宋体" w:hAnsi="宋体" w:cs="宋体"/>
          <w:b w:val="0"/>
          <w:bCs w:val="0"/>
          <w:highlight w:val="none"/>
        </w:rPr>
        <w:t>投标人需办理CA锁，“苏采云”系统目前仅支持意源CA，省内各地区办理的用于“苏采云”平台的意源CA全省通用。“CA数字证书”的办理方法详见《江苏省政府采购（投标人）意源CA数字证书及电子签章办理指南》。</w:t>
      </w:r>
    </w:p>
    <w:p w14:paraId="11ADD6A6">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b w:val="0"/>
          <w:bCs w:val="0"/>
          <w:highlight w:val="none"/>
        </w:rPr>
      </w:pPr>
      <w:r>
        <w:rPr>
          <w:rFonts w:hint="eastAsia" w:ascii="宋体" w:hAnsi="宋体" w:cs="宋体"/>
          <w:b w:val="0"/>
          <w:bCs w:val="0"/>
          <w:highlight w:val="none"/>
        </w:rPr>
        <w:t>3.4采购文件（后缀名为“.kedt”）、投标人操作手册及政府采购客户端工具可通过“苏采云”系统--已报名项目--报名详情页面内相应链接进行下载。</w:t>
      </w:r>
    </w:p>
    <w:p w14:paraId="2B76C063">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b w:val="0"/>
          <w:bCs w:val="0"/>
          <w:highlight w:val="none"/>
        </w:rPr>
      </w:pPr>
      <w:r>
        <w:rPr>
          <w:rFonts w:hint="eastAsia" w:ascii="宋体" w:hAnsi="宋体" w:cs="宋体"/>
          <w:b w:val="0"/>
          <w:bCs w:val="0"/>
          <w:highlight w:val="none"/>
        </w:rPr>
        <w:t>3.5招标代理机构（采购代理机构）将数据电文形式的招标文件加载至“苏采云”系统，供潜在投标人下载或者查阅。</w:t>
      </w:r>
    </w:p>
    <w:p w14:paraId="17437616">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b w:val="0"/>
          <w:bCs w:val="0"/>
          <w:highlight w:val="none"/>
        </w:rPr>
      </w:pPr>
      <w:r>
        <w:rPr>
          <w:rFonts w:hint="eastAsia" w:ascii="宋体" w:hAnsi="宋体" w:cs="宋体"/>
          <w:b w:val="0"/>
          <w:bCs w:val="0"/>
          <w:highlight w:val="none"/>
        </w:rPr>
        <w:t>3.6请潜在投标单位提前安装相应的控件（详见《江苏省政府采购管理交易系统（苏采云）投标人操作手册》）并使用谷歌浏览器登录“苏采云”系统参与不见面开评标。四、提交投标文件截止时间、开标时间和地点（不见面开标）</w:t>
      </w:r>
    </w:p>
    <w:p w14:paraId="7A2DD9A6">
      <w:pPr>
        <w:keepNext w:val="0"/>
        <w:keepLines w:val="0"/>
        <w:pageBreakBefore w:val="0"/>
        <w:shd w:val="clear"/>
        <w:kinsoku/>
        <w:wordWrap/>
        <w:overflowPunct/>
        <w:topLinePunct w:val="0"/>
        <w:autoSpaceDE/>
        <w:autoSpaceDN/>
        <w:bidi w:val="0"/>
        <w:adjustRightInd w:val="0"/>
        <w:snapToGrid/>
        <w:spacing w:line="440" w:lineRule="exact"/>
        <w:ind w:firstLine="422" w:firstLineChars="200"/>
        <w:textAlignment w:val="auto"/>
        <w:rPr>
          <w:rFonts w:hint="eastAsia" w:ascii="宋体" w:hAnsi="宋体" w:cs="宋体"/>
          <w:b/>
          <w:bCs/>
          <w:highlight w:val="none"/>
        </w:rPr>
      </w:pPr>
      <w:r>
        <w:rPr>
          <w:rFonts w:hint="eastAsia" w:ascii="宋体" w:hAnsi="宋体" w:cs="宋体"/>
          <w:b/>
          <w:bCs/>
          <w:highlight w:val="none"/>
        </w:rPr>
        <w:t>四、提交投标文件截止时间、开标时间和地点（不见面开标）</w:t>
      </w:r>
    </w:p>
    <w:p w14:paraId="773913BF">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提交投标文件截止时间、开标时间：2024年</w:t>
      </w:r>
      <w:r>
        <w:rPr>
          <w:rFonts w:hint="eastAsia" w:ascii="宋体" w:hAnsi="宋体" w:cs="宋体"/>
          <w:color w:val="000000" w:themeColor="text1"/>
          <w:highlight w:val="none"/>
          <w:lang w:val="en-US" w:eastAsia="zh-CN"/>
          <w14:textFill>
            <w14:solidFill>
              <w14:schemeClr w14:val="tx1"/>
            </w14:solidFill>
          </w14:textFill>
        </w:rPr>
        <w:t>8</w:t>
      </w:r>
      <w:r>
        <w:rPr>
          <w:rFonts w:hint="eastAsia" w:ascii="宋体" w:hAnsi="宋体" w:cs="宋体"/>
          <w:color w:val="000000" w:themeColor="text1"/>
          <w:highlight w:val="none"/>
          <w14:textFill>
            <w14:solidFill>
              <w14:schemeClr w14:val="tx1"/>
            </w14:solidFill>
          </w14:textFill>
        </w:rPr>
        <w:t>月</w:t>
      </w:r>
      <w:r>
        <w:rPr>
          <w:rFonts w:hint="eastAsia" w:ascii="宋体" w:hAnsi="宋体" w:cs="宋体"/>
          <w:color w:val="000000" w:themeColor="text1"/>
          <w:highlight w:val="none"/>
          <w:lang w:val="en-US" w:eastAsia="zh-CN"/>
          <w14:textFill>
            <w14:solidFill>
              <w14:schemeClr w14:val="tx1"/>
            </w14:solidFill>
          </w14:textFill>
        </w:rPr>
        <w:t>29</w:t>
      </w:r>
      <w:r>
        <w:rPr>
          <w:rFonts w:hint="eastAsia" w:ascii="宋体" w:hAnsi="宋体" w:cs="宋体"/>
          <w:color w:val="000000" w:themeColor="text1"/>
          <w:highlight w:val="none"/>
          <w14:textFill>
            <w14:solidFill>
              <w14:schemeClr w14:val="tx1"/>
            </w14:solidFill>
          </w14:textFill>
        </w:rPr>
        <w:t>日</w:t>
      </w: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cs="宋体"/>
          <w:color w:val="000000" w:themeColor="text1"/>
          <w:highlight w:val="none"/>
          <w14:textFill>
            <w14:solidFill>
              <w14:schemeClr w14:val="tx1"/>
            </w14:solidFill>
          </w14:textFill>
        </w:rPr>
        <w:t>点</w:t>
      </w:r>
      <w:r>
        <w:rPr>
          <w:rFonts w:hint="eastAsia" w:ascii="宋体" w:hAnsi="宋体" w:cs="宋体"/>
          <w:color w:val="000000" w:themeColor="text1"/>
          <w:highlight w:val="none"/>
          <w:lang w:val="en-US" w:eastAsia="zh-CN"/>
          <w14:textFill>
            <w14:solidFill>
              <w14:schemeClr w14:val="tx1"/>
            </w14:solidFill>
          </w14:textFill>
        </w:rPr>
        <w:t>00</w:t>
      </w:r>
      <w:r>
        <w:rPr>
          <w:rFonts w:hint="eastAsia" w:ascii="宋体" w:hAnsi="宋体" w:cs="宋体"/>
          <w:color w:val="000000" w:themeColor="text1"/>
          <w:highlight w:val="none"/>
          <w14:textFill>
            <w14:solidFill>
              <w14:schemeClr w14:val="tx1"/>
            </w14:solidFill>
          </w14:textFill>
        </w:rPr>
        <w:t>分（北京时间）</w:t>
      </w:r>
    </w:p>
    <w:p w14:paraId="3A04A873">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地点：“苏采云”系统（网址：http://jszfcg.jsczt.cn/）“开标大厅”</w:t>
      </w:r>
      <w:r>
        <w:rPr>
          <w:rFonts w:hint="eastAsia" w:ascii="宋体" w:hAnsi="宋体" w:cs="宋体"/>
          <w:color w:val="000000" w:themeColor="text1"/>
          <w:highlight w:val="none"/>
          <w:lang w:eastAsia="zh-CN"/>
          <w14:textFill>
            <w14:solidFill>
              <w14:schemeClr w14:val="tx1"/>
            </w14:solidFill>
          </w14:textFill>
        </w:rPr>
        <w:t>。</w:t>
      </w:r>
      <w:bookmarkStart w:id="73" w:name="_GoBack"/>
      <w:bookmarkEnd w:id="73"/>
    </w:p>
    <w:p w14:paraId="661877C0">
      <w:pPr>
        <w:keepNext w:val="0"/>
        <w:keepLines w:val="0"/>
        <w:pageBreakBefore w:val="0"/>
        <w:shd w:val="clear"/>
        <w:kinsoku/>
        <w:wordWrap/>
        <w:overflowPunct/>
        <w:topLinePunct w:val="0"/>
        <w:autoSpaceDE/>
        <w:autoSpaceDN/>
        <w:bidi w:val="0"/>
        <w:adjustRightInd w:val="0"/>
        <w:snapToGrid/>
        <w:spacing w:line="440" w:lineRule="exact"/>
        <w:ind w:firstLine="422" w:firstLineChars="200"/>
        <w:textAlignment w:val="auto"/>
        <w:rPr>
          <w:rFonts w:hint="eastAsia" w:ascii="宋体" w:hAnsi="宋体" w:cs="宋体"/>
          <w:b/>
          <w:bCs/>
          <w:highlight w:val="none"/>
        </w:rPr>
      </w:pPr>
      <w:r>
        <w:rPr>
          <w:rFonts w:hint="eastAsia" w:ascii="宋体" w:hAnsi="宋体" w:cs="宋体"/>
          <w:b/>
          <w:bCs/>
          <w:highlight w:val="none"/>
        </w:rPr>
        <w:t>五、公告期限</w:t>
      </w:r>
    </w:p>
    <w:p w14:paraId="18C4B7BF">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kern w:val="0"/>
          <w:highlight w:val="none"/>
        </w:rPr>
      </w:pPr>
      <w:r>
        <w:rPr>
          <w:rFonts w:hint="eastAsia" w:ascii="宋体" w:hAnsi="宋体" w:cs="宋体"/>
          <w:kern w:val="0"/>
          <w:highlight w:val="none"/>
        </w:rPr>
        <w:t>自本公告发布之日起5个工作日。</w:t>
      </w:r>
    </w:p>
    <w:p w14:paraId="685FA9B8">
      <w:pPr>
        <w:keepNext w:val="0"/>
        <w:keepLines w:val="0"/>
        <w:pageBreakBefore w:val="0"/>
        <w:numPr>
          <w:ilvl w:val="0"/>
          <w:numId w:val="1"/>
        </w:numPr>
        <w:shd w:val="clear"/>
        <w:kinsoku/>
        <w:wordWrap/>
        <w:overflowPunct/>
        <w:topLinePunct w:val="0"/>
        <w:autoSpaceDE/>
        <w:autoSpaceDN/>
        <w:bidi w:val="0"/>
        <w:adjustRightInd w:val="0"/>
        <w:snapToGrid/>
        <w:spacing w:line="440" w:lineRule="exact"/>
        <w:ind w:firstLine="422" w:firstLineChars="200"/>
        <w:textAlignment w:val="auto"/>
        <w:rPr>
          <w:rFonts w:hint="eastAsia" w:ascii="宋体" w:hAnsi="宋体" w:cs="宋体"/>
          <w:b/>
          <w:bCs/>
          <w:highlight w:val="none"/>
        </w:rPr>
      </w:pPr>
      <w:r>
        <w:rPr>
          <w:rFonts w:hint="eastAsia" w:ascii="宋体" w:hAnsi="宋体" w:cs="宋体"/>
          <w:b/>
          <w:bCs/>
          <w:highlight w:val="none"/>
        </w:rPr>
        <w:t>其他补充事宜</w:t>
      </w:r>
    </w:p>
    <w:p w14:paraId="004DE9EB">
      <w:pPr>
        <w:keepNext w:val="0"/>
        <w:keepLines w:val="0"/>
        <w:pageBreakBefore w:val="0"/>
        <w:widowControl w:val="0"/>
        <w:shd w:val="clear"/>
        <w:kinsoku/>
        <w:wordWrap/>
        <w:overflowPunct/>
        <w:topLinePunct w:val="0"/>
        <w:autoSpaceDE/>
        <w:autoSpaceDN/>
        <w:bidi w:val="0"/>
        <w:adjustRightInd w:val="0"/>
        <w:snapToGrid/>
        <w:spacing w:line="440" w:lineRule="exact"/>
        <w:ind w:firstLine="416" w:firstLineChars="200"/>
        <w:textAlignment w:val="auto"/>
        <w:rPr>
          <w:rFonts w:hint="eastAsia" w:ascii="宋体" w:hAnsi="宋体" w:eastAsia="宋体" w:cs="宋体"/>
          <w:b w:val="0"/>
          <w:bCs w:val="0"/>
          <w:spacing w:val="-1"/>
          <w:kern w:val="2"/>
          <w:sz w:val="21"/>
          <w:szCs w:val="21"/>
          <w:highlight w:val="none"/>
          <w:lang w:val="en-US" w:eastAsia="zh-CN" w:bidi="zh-CN"/>
        </w:rPr>
      </w:pPr>
      <w:r>
        <w:rPr>
          <w:rFonts w:hint="eastAsia" w:ascii="宋体" w:hAnsi="宋体" w:eastAsia="宋体" w:cs="宋体"/>
          <w:b w:val="0"/>
          <w:bCs w:val="0"/>
          <w:spacing w:val="-1"/>
          <w:kern w:val="2"/>
          <w:sz w:val="21"/>
          <w:szCs w:val="21"/>
          <w:highlight w:val="none"/>
          <w:lang w:val="en-US" w:eastAsia="zh-CN" w:bidi="zh-CN"/>
        </w:rPr>
        <w:t>1、本项目对投标申请人的资格审查采用资格后审方式，由评标委员会根据招标文件进行评定；报名时不进行报名资料的任何审查，由意向投标人自行判断是否符合投标资格。</w:t>
      </w:r>
    </w:p>
    <w:p w14:paraId="703CEDAB">
      <w:pPr>
        <w:keepNext w:val="0"/>
        <w:keepLines w:val="0"/>
        <w:pageBreakBefore w:val="0"/>
        <w:widowControl w:val="0"/>
        <w:shd w:val="clear"/>
        <w:kinsoku/>
        <w:wordWrap/>
        <w:overflowPunct/>
        <w:topLinePunct w:val="0"/>
        <w:autoSpaceDE/>
        <w:autoSpaceDN/>
        <w:bidi w:val="0"/>
        <w:adjustRightInd w:val="0"/>
        <w:snapToGrid/>
        <w:spacing w:line="440" w:lineRule="exact"/>
        <w:ind w:firstLine="416" w:firstLineChars="200"/>
        <w:textAlignment w:val="auto"/>
        <w:rPr>
          <w:rFonts w:hint="eastAsia" w:ascii="宋体" w:hAnsi="宋体" w:eastAsia="宋体" w:cs="宋体"/>
          <w:b w:val="0"/>
          <w:bCs w:val="0"/>
          <w:spacing w:val="-1"/>
          <w:kern w:val="2"/>
          <w:sz w:val="21"/>
          <w:szCs w:val="21"/>
          <w:highlight w:val="none"/>
          <w:lang w:val="en-US" w:eastAsia="zh-CN" w:bidi="zh-CN"/>
        </w:rPr>
      </w:pPr>
      <w:r>
        <w:rPr>
          <w:rFonts w:hint="eastAsia" w:ascii="宋体" w:hAnsi="宋体" w:eastAsia="宋体" w:cs="宋体"/>
          <w:b w:val="0"/>
          <w:bCs w:val="0"/>
          <w:spacing w:val="-1"/>
          <w:kern w:val="2"/>
          <w:sz w:val="21"/>
          <w:szCs w:val="21"/>
          <w:highlight w:val="none"/>
          <w:lang w:val="en-US" w:eastAsia="zh-CN" w:bidi="zh-CN"/>
        </w:rPr>
        <w:t>2、本招标项目采用的评标方法：综合评分法。</w:t>
      </w:r>
    </w:p>
    <w:p w14:paraId="08301D14">
      <w:pPr>
        <w:keepNext w:val="0"/>
        <w:keepLines w:val="0"/>
        <w:pageBreakBefore w:val="0"/>
        <w:widowControl w:val="0"/>
        <w:shd w:val="clear"/>
        <w:kinsoku/>
        <w:wordWrap/>
        <w:overflowPunct/>
        <w:topLinePunct w:val="0"/>
        <w:autoSpaceDE/>
        <w:autoSpaceDN/>
        <w:bidi w:val="0"/>
        <w:adjustRightInd w:val="0"/>
        <w:snapToGrid/>
        <w:spacing w:line="440" w:lineRule="exact"/>
        <w:ind w:firstLine="416" w:firstLineChars="200"/>
        <w:textAlignment w:val="auto"/>
        <w:rPr>
          <w:rFonts w:hint="eastAsia" w:ascii="宋体" w:hAnsi="宋体" w:eastAsia="宋体" w:cs="宋体"/>
          <w:b w:val="0"/>
          <w:bCs w:val="0"/>
          <w:spacing w:val="-1"/>
          <w:kern w:val="2"/>
          <w:sz w:val="21"/>
          <w:szCs w:val="21"/>
          <w:highlight w:val="none"/>
          <w:lang w:val="en-US" w:eastAsia="zh-CN" w:bidi="zh-CN"/>
        </w:rPr>
      </w:pPr>
      <w:r>
        <w:rPr>
          <w:rFonts w:hint="eastAsia" w:ascii="宋体" w:hAnsi="宋体" w:eastAsia="宋体" w:cs="宋体"/>
          <w:b w:val="0"/>
          <w:bCs w:val="0"/>
          <w:spacing w:val="-1"/>
          <w:kern w:val="2"/>
          <w:sz w:val="21"/>
          <w:szCs w:val="21"/>
          <w:highlight w:val="none"/>
          <w:lang w:val="en-US" w:eastAsia="zh-CN" w:bidi="zh-CN"/>
        </w:rPr>
        <w:t>3、各投标人在投标截止时间前应当每天都上网查询，以便获取更新的澄清、修改、补充内容。凡涉及到该项目的补充说明和修改，均以江苏政府采购网上的更正或补充通知为准。</w:t>
      </w:r>
    </w:p>
    <w:p w14:paraId="78D92DF9">
      <w:pPr>
        <w:keepNext w:val="0"/>
        <w:keepLines w:val="0"/>
        <w:pageBreakBefore w:val="0"/>
        <w:widowControl w:val="0"/>
        <w:shd w:val="clear"/>
        <w:kinsoku/>
        <w:wordWrap/>
        <w:overflowPunct/>
        <w:topLinePunct w:val="0"/>
        <w:autoSpaceDE/>
        <w:autoSpaceDN/>
        <w:bidi w:val="0"/>
        <w:adjustRightInd w:val="0"/>
        <w:snapToGrid/>
        <w:spacing w:line="440" w:lineRule="exact"/>
        <w:ind w:firstLine="416" w:firstLineChars="200"/>
        <w:textAlignment w:val="auto"/>
        <w:rPr>
          <w:rFonts w:hint="eastAsia" w:ascii="宋体" w:hAnsi="宋体" w:eastAsia="宋体" w:cs="宋体"/>
          <w:b w:val="0"/>
          <w:bCs w:val="0"/>
          <w:spacing w:val="-1"/>
          <w:kern w:val="2"/>
          <w:sz w:val="21"/>
          <w:szCs w:val="21"/>
          <w:highlight w:val="none"/>
          <w:lang w:val="en-US" w:eastAsia="zh-CN" w:bidi="zh-CN"/>
        </w:rPr>
      </w:pPr>
      <w:r>
        <w:rPr>
          <w:rFonts w:hint="eastAsia" w:ascii="宋体" w:hAnsi="宋体" w:eastAsia="宋体" w:cs="宋体"/>
          <w:b w:val="0"/>
          <w:bCs w:val="0"/>
          <w:spacing w:val="-1"/>
          <w:kern w:val="2"/>
          <w:sz w:val="21"/>
          <w:szCs w:val="21"/>
          <w:highlight w:val="none"/>
          <w:lang w:val="en-US" w:eastAsia="zh-CN" w:bidi="zh-CN"/>
        </w:rPr>
        <w:t>4、因投标人的系统环境、操作等原因导致报名、开评标过程中出现问题由投标人自行承担负责。</w:t>
      </w:r>
    </w:p>
    <w:p w14:paraId="7FDC3F5A">
      <w:pPr>
        <w:keepNext w:val="0"/>
        <w:keepLines w:val="0"/>
        <w:pageBreakBefore w:val="0"/>
        <w:shd w:val="clear"/>
        <w:kinsoku/>
        <w:wordWrap/>
        <w:overflowPunct/>
        <w:topLinePunct w:val="0"/>
        <w:autoSpaceDE/>
        <w:autoSpaceDN/>
        <w:bidi w:val="0"/>
        <w:adjustRightInd w:val="0"/>
        <w:snapToGrid/>
        <w:spacing w:line="440" w:lineRule="exact"/>
        <w:ind w:firstLine="422" w:firstLineChars="200"/>
        <w:textAlignment w:val="auto"/>
        <w:rPr>
          <w:rFonts w:hint="eastAsia" w:ascii="宋体" w:hAnsi="宋体" w:cs="宋体"/>
          <w:b/>
          <w:bCs/>
          <w:highlight w:val="none"/>
        </w:rPr>
      </w:pPr>
      <w:r>
        <w:rPr>
          <w:rFonts w:hint="eastAsia" w:ascii="宋体" w:hAnsi="宋体" w:cs="宋体"/>
          <w:b/>
          <w:bCs/>
          <w:highlight w:val="none"/>
        </w:rPr>
        <w:t>七、对本次招标提出询问，请按以下方式联系。</w:t>
      </w:r>
    </w:p>
    <w:p w14:paraId="3CAADA92">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1.采购人信息</w:t>
      </w:r>
    </w:p>
    <w:p w14:paraId="28D7F575">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eastAsia="宋体" w:cs="宋体"/>
          <w:highlight w:val="none"/>
          <w:lang w:eastAsia="zh-CN"/>
        </w:rPr>
      </w:pPr>
      <w:r>
        <w:rPr>
          <w:rFonts w:hint="eastAsia" w:ascii="宋体" w:hAnsi="宋体" w:cs="宋体"/>
          <w:highlight w:val="none"/>
        </w:rPr>
        <w:t>名    称：</w:t>
      </w:r>
      <w:r>
        <w:rPr>
          <w:rFonts w:hint="eastAsia" w:ascii="宋体" w:hAnsi="宋体" w:cs="宋体"/>
          <w:highlight w:val="none"/>
          <w:lang w:eastAsia="zh-CN"/>
        </w:rPr>
        <w:t>盐城市大丰生态环境局</w:t>
      </w:r>
    </w:p>
    <w:p w14:paraId="669894DD">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eastAsia="宋体" w:cs="宋体"/>
          <w:highlight w:val="none"/>
          <w:lang w:eastAsia="zh-CN"/>
        </w:rPr>
      </w:pPr>
      <w:r>
        <w:rPr>
          <w:rFonts w:hint="eastAsia" w:ascii="宋体" w:hAnsi="宋体" w:cs="宋体"/>
          <w:highlight w:val="none"/>
        </w:rPr>
        <w:t>地    址：盐城市大丰区幸福西大街7号</w:t>
      </w:r>
    </w:p>
    <w:p w14:paraId="7F6C74DC">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联系人：</w:t>
      </w:r>
      <w:r>
        <w:rPr>
          <w:rFonts w:hint="eastAsia" w:ascii="宋体" w:hAnsi="宋体" w:cs="宋体"/>
          <w:highlight w:val="none"/>
          <w:lang w:eastAsia="zh-CN"/>
        </w:rPr>
        <w:t>张晓培</w:t>
      </w:r>
      <w:r>
        <w:rPr>
          <w:rFonts w:hint="eastAsia" w:ascii="宋体" w:hAnsi="宋体" w:cs="宋体"/>
          <w:highlight w:val="none"/>
        </w:rPr>
        <w:t xml:space="preserve">   </w:t>
      </w:r>
    </w:p>
    <w:p w14:paraId="14FB46FE">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default" w:ascii="宋体" w:hAnsi="宋体" w:eastAsia="宋体" w:cs="宋体"/>
          <w:highlight w:val="none"/>
          <w:lang w:val="en-US" w:eastAsia="zh-CN"/>
        </w:rPr>
      </w:pPr>
      <w:r>
        <w:rPr>
          <w:rFonts w:hint="eastAsia" w:ascii="宋体" w:hAnsi="宋体" w:cs="宋体"/>
          <w:highlight w:val="none"/>
        </w:rPr>
        <w:t>联系电话：</w:t>
      </w:r>
      <w:r>
        <w:rPr>
          <w:rFonts w:hint="eastAsia" w:ascii="宋体" w:hAnsi="宋体" w:cs="宋体"/>
          <w:highlight w:val="none"/>
          <w:lang w:val="en-US" w:eastAsia="zh-CN"/>
        </w:rPr>
        <w:t>0515-83514885</w:t>
      </w:r>
    </w:p>
    <w:p w14:paraId="32510092">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2.采购代理机构信息</w:t>
      </w:r>
    </w:p>
    <w:p w14:paraId="34373DD4">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eastAsia="宋体" w:cs="宋体"/>
          <w:highlight w:val="none"/>
          <w:lang w:eastAsia="zh-CN"/>
        </w:rPr>
      </w:pPr>
      <w:r>
        <w:rPr>
          <w:rFonts w:hint="eastAsia" w:ascii="宋体" w:hAnsi="宋体" w:cs="宋体"/>
          <w:highlight w:val="none"/>
        </w:rPr>
        <w:t>名    称：</w:t>
      </w:r>
      <w:r>
        <w:rPr>
          <w:rFonts w:hint="eastAsia" w:ascii="宋体" w:hAnsi="宋体" w:cs="宋体"/>
          <w:highlight w:val="none"/>
          <w:lang w:eastAsia="zh-CN"/>
        </w:rPr>
        <w:t>江苏涵澈工程项目管理有限公司</w:t>
      </w:r>
    </w:p>
    <w:p w14:paraId="6DA7A441">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地　　址：</w:t>
      </w:r>
      <w:r>
        <w:rPr>
          <w:rFonts w:hint="eastAsia" w:ascii="宋体" w:hAnsi="宋体" w:cs="宋体"/>
          <w:highlight w:val="none"/>
          <w:lang w:val="zh-CN"/>
        </w:rPr>
        <w:t>大丰区人民北路与通港大道交汇处（丰尚国际7层）</w:t>
      </w:r>
    </w:p>
    <w:p w14:paraId="6F5F9C0F">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联系人：</w:t>
      </w:r>
      <w:r>
        <w:rPr>
          <w:rFonts w:hint="eastAsia" w:ascii="宋体" w:hAnsi="宋体" w:cs="宋体"/>
          <w:highlight w:val="none"/>
          <w:lang w:eastAsia="zh-CN"/>
        </w:rPr>
        <w:t>孙万斌</w:t>
      </w:r>
      <w:r>
        <w:rPr>
          <w:rFonts w:hint="eastAsia" w:ascii="宋体" w:hAnsi="宋体" w:cs="宋体"/>
          <w:highlight w:val="none"/>
        </w:rPr>
        <w:t xml:space="preserve">                         </w:t>
      </w:r>
    </w:p>
    <w:p w14:paraId="74766F46">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联系电话：</w:t>
      </w:r>
      <w:r>
        <w:rPr>
          <w:rFonts w:hint="eastAsia" w:ascii="宋体" w:hAnsi="宋体" w:cs="宋体"/>
          <w:highlight w:val="none"/>
          <w:lang w:val="en-US" w:eastAsia="zh-CN"/>
        </w:rPr>
        <w:t>15895166952</w:t>
      </w:r>
      <w:r>
        <w:rPr>
          <w:rFonts w:hint="eastAsia" w:ascii="宋体" w:hAnsi="宋体" w:cs="宋体"/>
          <w:highlight w:val="none"/>
        </w:rPr>
        <w:t xml:space="preserve">　  　 </w:t>
      </w:r>
    </w:p>
    <w:p w14:paraId="1453CBF4">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r>
        <w:rPr>
          <w:rFonts w:hint="eastAsia" w:ascii="宋体" w:hAnsi="宋体" w:cs="宋体"/>
          <w:highlight w:val="none"/>
        </w:rPr>
        <w:t>3.项目联系方式</w:t>
      </w:r>
    </w:p>
    <w:bookmarkEnd w:id="12"/>
    <w:bookmarkEnd w:id="13"/>
    <w:bookmarkEnd w:id="14"/>
    <w:bookmarkEnd w:id="15"/>
    <w:p w14:paraId="11686C24">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cs="宋体"/>
          <w:highlight w:val="none"/>
        </w:rPr>
      </w:pPr>
      <w:bookmarkStart w:id="24" w:name="_Toc120614211"/>
      <w:r>
        <w:rPr>
          <w:rFonts w:hint="eastAsia" w:ascii="宋体" w:hAnsi="宋体" w:cs="宋体"/>
          <w:highlight w:val="none"/>
        </w:rPr>
        <w:t>联系人：</w:t>
      </w:r>
      <w:r>
        <w:rPr>
          <w:rFonts w:hint="eastAsia" w:ascii="宋体" w:hAnsi="宋体" w:cs="宋体"/>
          <w:highlight w:val="none"/>
          <w:lang w:eastAsia="zh-CN"/>
        </w:rPr>
        <w:t>孙万斌</w:t>
      </w:r>
      <w:r>
        <w:rPr>
          <w:rFonts w:hint="eastAsia" w:ascii="宋体" w:hAnsi="宋体" w:cs="宋体"/>
          <w:highlight w:val="none"/>
        </w:rPr>
        <w:t xml:space="preserve">                           </w:t>
      </w:r>
    </w:p>
    <w:p w14:paraId="2C769E62">
      <w:pPr>
        <w:pStyle w:val="26"/>
        <w:keepNext w:val="0"/>
        <w:keepLines w:val="0"/>
        <w:pageBreakBefore w:val="0"/>
        <w:shd w:val="clear"/>
        <w:kinsoku/>
        <w:wordWrap/>
        <w:overflowPunct/>
        <w:topLinePunct w:val="0"/>
        <w:autoSpaceDE/>
        <w:autoSpaceDN/>
        <w:bidi w:val="0"/>
        <w:snapToGrid/>
        <w:spacing w:line="440" w:lineRule="exact"/>
        <w:ind w:left="0" w:firstLine="420" w:firstLineChars="200"/>
        <w:textAlignment w:val="auto"/>
        <w:rPr>
          <w:rFonts w:hint="eastAsia" w:ascii="宋体" w:hAnsi="宋体" w:cs="宋体"/>
          <w:sz w:val="21"/>
          <w:szCs w:val="21"/>
          <w:highlight w:val="none"/>
          <w:lang w:eastAsia="zh-CN"/>
        </w:rPr>
      </w:pPr>
      <w:r>
        <w:rPr>
          <w:rFonts w:hint="eastAsia" w:ascii="宋体" w:hAnsi="宋体" w:cs="宋体"/>
          <w:sz w:val="21"/>
          <w:szCs w:val="21"/>
          <w:highlight w:val="none"/>
          <w:lang w:eastAsia="zh-CN"/>
        </w:rPr>
        <w:t>联系电话：15895166952</w:t>
      </w:r>
    </w:p>
    <w:p w14:paraId="0CB3A730">
      <w:pPr>
        <w:keepNext w:val="0"/>
        <w:keepLines w:val="0"/>
        <w:pageBreakBefore w:val="0"/>
        <w:shd w:val="clear"/>
        <w:kinsoku/>
        <w:wordWrap/>
        <w:overflowPunct/>
        <w:topLinePunct w:val="0"/>
        <w:autoSpaceDE/>
        <w:autoSpaceDN/>
        <w:bidi w:val="0"/>
        <w:adjustRightInd w:val="0"/>
        <w:snapToGrid/>
        <w:spacing w:line="440" w:lineRule="exact"/>
        <w:ind w:firstLine="420" w:firstLineChars="200"/>
        <w:textAlignment w:val="auto"/>
        <w:rPr>
          <w:rFonts w:hint="eastAsia" w:ascii="宋体" w:hAnsi="宋体" w:eastAsia="宋体" w:cs="宋体"/>
          <w:highlight w:val="none"/>
        </w:rPr>
      </w:pPr>
      <w:r>
        <w:rPr>
          <w:rFonts w:hint="eastAsia" w:ascii="宋体" w:hAnsi="宋体" w:eastAsia="宋体" w:cs="宋体"/>
          <w:highlight w:val="none"/>
        </w:rPr>
        <w:t>4.软件技术支持：0519-86722805</w:t>
      </w:r>
    </w:p>
    <w:p w14:paraId="07EB335D">
      <w:pPr>
        <w:pStyle w:val="26"/>
        <w:keepNext w:val="0"/>
        <w:keepLines w:val="0"/>
        <w:pageBreakBefore w:val="0"/>
        <w:shd w:val="clear"/>
        <w:kinsoku/>
        <w:wordWrap/>
        <w:overflowPunct/>
        <w:topLinePunct w:val="0"/>
        <w:autoSpaceDE/>
        <w:autoSpaceDN/>
        <w:bidi w:val="0"/>
        <w:snapToGrid/>
        <w:spacing w:line="440" w:lineRule="exact"/>
        <w:ind w:left="0" w:firstLine="420" w:firstLineChars="200"/>
        <w:textAlignment w:val="auto"/>
        <w:rPr>
          <w:rFonts w:hint="eastAsia" w:ascii="宋体" w:hAnsi="宋体" w:cs="宋体"/>
          <w:sz w:val="21"/>
          <w:szCs w:val="21"/>
          <w:highlight w:val="none"/>
          <w:lang w:eastAsia="zh-CN"/>
        </w:rPr>
      </w:pPr>
    </w:p>
    <w:p w14:paraId="7D2A5CB1">
      <w:pPr>
        <w:pStyle w:val="26"/>
        <w:keepNext w:val="0"/>
        <w:keepLines w:val="0"/>
        <w:pageBreakBefore w:val="0"/>
        <w:shd w:val="clea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sz w:val="28"/>
          <w:szCs w:val="28"/>
          <w:highlight w:val="none"/>
          <w:lang w:eastAsia="zh-CN"/>
        </w:rPr>
      </w:pPr>
    </w:p>
    <w:p w14:paraId="499591EB">
      <w:pPr>
        <w:shd w:val="clea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br w:type="page"/>
      </w:r>
    </w:p>
    <w:p w14:paraId="2422C48C">
      <w:pPr>
        <w:numPr>
          <w:ilvl w:val="0"/>
          <w:numId w:val="2"/>
        </w:numPr>
        <w:shd w:val="clear"/>
        <w:spacing w:line="360" w:lineRule="auto"/>
        <w:jc w:val="center"/>
        <w:outlineLvl w:val="0"/>
        <w:rPr>
          <w:rFonts w:hint="eastAsia" w:ascii="黑体" w:eastAsia="黑体"/>
          <w:sz w:val="36"/>
          <w:szCs w:val="36"/>
          <w:highlight w:val="none"/>
        </w:rPr>
      </w:pPr>
      <w:bookmarkStart w:id="25" w:name="_Toc139298010"/>
      <w:r>
        <w:rPr>
          <w:rFonts w:hint="eastAsia" w:ascii="黑体" w:eastAsia="黑体"/>
          <w:sz w:val="36"/>
          <w:szCs w:val="36"/>
          <w:highlight w:val="none"/>
        </w:rPr>
        <w:t xml:space="preserve"> </w:t>
      </w:r>
      <w:bookmarkEnd w:id="1"/>
      <w:bookmarkEnd w:id="2"/>
      <w:bookmarkEnd w:id="3"/>
      <w:bookmarkEnd w:id="4"/>
      <w:bookmarkEnd w:id="5"/>
      <w:bookmarkEnd w:id="24"/>
      <w:bookmarkStart w:id="26" w:name="_Toc16938518"/>
      <w:bookmarkStart w:id="27" w:name="_Toc120614213"/>
      <w:bookmarkStart w:id="28" w:name="_Toc513029202"/>
      <w:bookmarkStart w:id="29" w:name="_Toc20823274"/>
      <w:r>
        <w:rPr>
          <w:rFonts w:hint="eastAsia" w:ascii="黑体" w:eastAsia="黑体"/>
          <w:sz w:val="36"/>
          <w:szCs w:val="36"/>
          <w:highlight w:val="none"/>
        </w:rPr>
        <w:t>投标人须知</w:t>
      </w:r>
      <w:bookmarkEnd w:id="25"/>
      <w:bookmarkEnd w:id="26"/>
      <w:bookmarkEnd w:id="27"/>
      <w:bookmarkEnd w:id="28"/>
      <w:bookmarkEnd w:id="29"/>
    </w:p>
    <w:p w14:paraId="3A73D7AD">
      <w:pPr>
        <w:shd w:val="clear"/>
        <w:spacing w:before="120" w:after="120" w:line="400" w:lineRule="exact"/>
        <w:ind w:left="238"/>
        <w:jc w:val="center"/>
        <w:outlineLvl w:val="1"/>
        <w:rPr>
          <w:rFonts w:ascii="宋体" w:hAnsi="宋体" w:cs="宋体"/>
          <w:b/>
          <w:sz w:val="36"/>
          <w:szCs w:val="36"/>
          <w:highlight w:val="none"/>
        </w:rPr>
      </w:pPr>
      <w:bookmarkStart w:id="30" w:name="_Toc15009"/>
      <w:bookmarkStart w:id="31" w:name="_Toc24741"/>
      <w:r>
        <w:rPr>
          <w:rFonts w:hint="eastAsia" w:ascii="宋体" w:hAnsi="宋体" w:cs="宋体"/>
          <w:b/>
          <w:sz w:val="36"/>
          <w:szCs w:val="36"/>
          <w:highlight w:val="none"/>
        </w:rPr>
        <w:t>一、投标须知前附表</w:t>
      </w:r>
      <w:bookmarkEnd w:id="30"/>
      <w:bookmarkEnd w:id="31"/>
    </w:p>
    <w:tbl>
      <w:tblPr>
        <w:tblStyle w:val="22"/>
        <w:tblW w:w="9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31"/>
        <w:gridCol w:w="2258"/>
        <w:gridCol w:w="1523"/>
        <w:gridCol w:w="3807"/>
      </w:tblGrid>
      <w:tr w14:paraId="1D549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56AC39CD">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项目名称</w:t>
            </w:r>
          </w:p>
        </w:tc>
        <w:tc>
          <w:tcPr>
            <w:tcW w:w="7588" w:type="dxa"/>
            <w:gridSpan w:val="3"/>
            <w:noWrap/>
            <w:vAlign w:val="center"/>
          </w:tcPr>
          <w:p w14:paraId="24487804">
            <w:pPr>
              <w:keepNext w:val="0"/>
              <w:keepLines w:val="0"/>
              <w:pageBreakBefore w:val="0"/>
              <w:widowControl/>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2024年土壤重点监管单位周边土壤和地下水监测项目</w:t>
            </w:r>
          </w:p>
        </w:tc>
      </w:tr>
      <w:tr w14:paraId="503A5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7" w:hRule="atLeast"/>
        </w:trPr>
        <w:tc>
          <w:tcPr>
            <w:tcW w:w="1931" w:type="dxa"/>
            <w:noWrap/>
            <w:vAlign w:val="center"/>
          </w:tcPr>
          <w:p w14:paraId="274DF89A">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采购需求</w:t>
            </w:r>
          </w:p>
        </w:tc>
        <w:tc>
          <w:tcPr>
            <w:tcW w:w="7588" w:type="dxa"/>
            <w:gridSpan w:val="3"/>
            <w:noWrap/>
            <w:vAlign w:val="center"/>
          </w:tcPr>
          <w:p w14:paraId="1EF534D5">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rPr>
              <w:t>根据《关于印发盐城市2024年土壤和地下水污染防治工作计划的通知》（盐攻坚办〔2024〕17号）文件要求，大丰区需全面推动土壤污染重点监管单位周边监测工作，截至2024年底前累计需完成数量不低于重点监管单位总数的85%，即2024年度需完成10家企业的周边监测工作</w:t>
            </w:r>
            <w:r>
              <w:rPr>
                <w:rFonts w:hint="eastAsia" w:ascii="宋体" w:hAnsi="宋体" w:cs="宋体"/>
                <w:bCs/>
                <w:sz w:val="21"/>
                <w:szCs w:val="21"/>
                <w:highlight w:val="none"/>
                <w:lang w:eastAsia="zh-CN"/>
              </w:rPr>
              <w:t>，</w:t>
            </w:r>
            <w:r>
              <w:rPr>
                <w:rFonts w:hint="eastAsia" w:ascii="宋体" w:hAnsi="宋体" w:eastAsia="宋体" w:cs="宋体"/>
                <w:sz w:val="21"/>
                <w:szCs w:val="21"/>
                <w:highlight w:val="none"/>
                <w:lang w:val="en-US" w:eastAsia="zh-CN"/>
              </w:rPr>
              <w:t>详见第四章项目需求</w:t>
            </w:r>
          </w:p>
        </w:tc>
      </w:tr>
      <w:tr w14:paraId="61A85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40A34EF1">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项目地点</w:t>
            </w:r>
          </w:p>
        </w:tc>
        <w:tc>
          <w:tcPr>
            <w:tcW w:w="7588" w:type="dxa"/>
            <w:gridSpan w:val="3"/>
            <w:noWrap/>
            <w:vAlign w:val="center"/>
          </w:tcPr>
          <w:p w14:paraId="31CD764C">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
                <w:spacing w:val="14"/>
                <w:sz w:val="21"/>
                <w:szCs w:val="21"/>
                <w:highlight w:val="none"/>
                <w:shd w:val="clear" w:color="auto" w:fill="FFFFFF"/>
              </w:rPr>
            </w:pPr>
            <w:r>
              <w:rPr>
                <w:rFonts w:hint="eastAsia" w:ascii="宋体" w:hAnsi="宋体" w:eastAsia="宋体" w:cs="宋体"/>
                <w:bCs/>
                <w:spacing w:val="14"/>
                <w:sz w:val="21"/>
                <w:szCs w:val="21"/>
                <w:highlight w:val="none"/>
                <w:shd w:val="clear" w:color="auto" w:fill="FFFFFF"/>
              </w:rPr>
              <w:t>采购人指定地点</w:t>
            </w:r>
          </w:p>
        </w:tc>
      </w:tr>
      <w:tr w14:paraId="759F3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7115E569">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分包划分</w:t>
            </w:r>
          </w:p>
        </w:tc>
        <w:tc>
          <w:tcPr>
            <w:tcW w:w="7588" w:type="dxa"/>
            <w:gridSpan w:val="3"/>
            <w:noWrap/>
            <w:vAlign w:val="center"/>
          </w:tcPr>
          <w:p w14:paraId="13928DC9">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一</w:t>
            </w:r>
            <w:r>
              <w:rPr>
                <w:rFonts w:hint="eastAsia" w:ascii="宋体" w:hAnsi="宋体" w:eastAsia="宋体" w:cs="宋体"/>
                <w:bCs/>
                <w:sz w:val="21"/>
                <w:szCs w:val="21"/>
                <w:highlight w:val="none"/>
              </w:rPr>
              <w:t>个分包</w:t>
            </w:r>
          </w:p>
        </w:tc>
      </w:tr>
      <w:tr w14:paraId="0D9E9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trPr>
        <w:tc>
          <w:tcPr>
            <w:tcW w:w="1931" w:type="dxa"/>
            <w:noWrap/>
            <w:vAlign w:val="center"/>
          </w:tcPr>
          <w:p w14:paraId="5E584199">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采购单位联系人</w:t>
            </w:r>
          </w:p>
        </w:tc>
        <w:tc>
          <w:tcPr>
            <w:tcW w:w="2258" w:type="dxa"/>
            <w:noWrap/>
            <w:vAlign w:val="center"/>
          </w:tcPr>
          <w:p w14:paraId="1810623C">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张晓培</w:t>
            </w:r>
          </w:p>
        </w:tc>
        <w:tc>
          <w:tcPr>
            <w:tcW w:w="1523" w:type="dxa"/>
            <w:noWrap/>
            <w:vAlign w:val="center"/>
          </w:tcPr>
          <w:p w14:paraId="22BCCE09">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电  话</w:t>
            </w:r>
          </w:p>
        </w:tc>
        <w:tc>
          <w:tcPr>
            <w:tcW w:w="3807" w:type="dxa"/>
            <w:noWrap/>
            <w:vAlign w:val="center"/>
          </w:tcPr>
          <w:p w14:paraId="157A6036">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0515-83514885</w:t>
            </w:r>
          </w:p>
        </w:tc>
      </w:tr>
      <w:tr w14:paraId="2A3CE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trPr>
        <w:tc>
          <w:tcPr>
            <w:tcW w:w="1931" w:type="dxa"/>
            <w:noWrap/>
            <w:vAlign w:val="center"/>
          </w:tcPr>
          <w:p w14:paraId="489F4098">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代理机构联系人</w:t>
            </w:r>
          </w:p>
        </w:tc>
        <w:tc>
          <w:tcPr>
            <w:tcW w:w="2258" w:type="dxa"/>
            <w:noWrap/>
            <w:vAlign w:val="center"/>
          </w:tcPr>
          <w:p w14:paraId="2085AF85">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孙万斌</w:t>
            </w:r>
          </w:p>
        </w:tc>
        <w:tc>
          <w:tcPr>
            <w:tcW w:w="1523" w:type="dxa"/>
            <w:noWrap/>
            <w:vAlign w:val="center"/>
          </w:tcPr>
          <w:p w14:paraId="76814634">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电  话</w:t>
            </w:r>
          </w:p>
        </w:tc>
        <w:tc>
          <w:tcPr>
            <w:tcW w:w="3807" w:type="dxa"/>
            <w:noWrap/>
            <w:vAlign w:val="center"/>
          </w:tcPr>
          <w:p w14:paraId="278297C6">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15895166952</w:t>
            </w:r>
          </w:p>
        </w:tc>
      </w:tr>
      <w:tr w14:paraId="1096D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exact"/>
        </w:trPr>
        <w:tc>
          <w:tcPr>
            <w:tcW w:w="1931" w:type="dxa"/>
            <w:noWrap/>
            <w:vAlign w:val="center"/>
          </w:tcPr>
          <w:p w14:paraId="1A5C2A32">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投标保证金</w:t>
            </w:r>
          </w:p>
        </w:tc>
        <w:tc>
          <w:tcPr>
            <w:tcW w:w="7588" w:type="dxa"/>
            <w:gridSpan w:val="3"/>
            <w:noWrap/>
            <w:vAlign w:val="center"/>
          </w:tcPr>
          <w:p w14:paraId="536DD0C5">
            <w:pPr>
              <w:keepNext w:val="0"/>
              <w:keepLines w:val="0"/>
              <w:pageBreakBefore w:val="0"/>
              <w:shd w:val="clear"/>
              <w:kinsoku/>
              <w:wordWrap/>
              <w:overflowPunct/>
              <w:topLinePunct w:val="0"/>
              <w:bidi w:val="0"/>
              <w:adjustRightInd/>
              <w:snapToGrid/>
              <w:spacing w:line="400" w:lineRule="exact"/>
              <w:ind w:firstLine="241"/>
              <w:textAlignment w:val="auto"/>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本项目落实江苏省财政厅《关于做好政府采购支持企业发展有关事项的通知》(苏财购(2020)52号)文件精神，不收取投标保证金。</w:t>
            </w:r>
          </w:p>
        </w:tc>
      </w:tr>
      <w:tr w14:paraId="31C13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2" w:hRule="atLeast"/>
        </w:trPr>
        <w:tc>
          <w:tcPr>
            <w:tcW w:w="1931" w:type="dxa"/>
            <w:noWrap/>
            <w:vAlign w:val="center"/>
          </w:tcPr>
          <w:p w14:paraId="20DB799B">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履约保证金</w:t>
            </w:r>
          </w:p>
        </w:tc>
        <w:tc>
          <w:tcPr>
            <w:tcW w:w="7588" w:type="dxa"/>
            <w:gridSpan w:val="3"/>
            <w:noWrap/>
            <w:vAlign w:val="center"/>
          </w:tcPr>
          <w:p w14:paraId="37B28B38">
            <w:pPr>
              <w:keepNext w:val="0"/>
              <w:keepLines w:val="0"/>
              <w:pageBreakBefore w:val="0"/>
              <w:shd w:val="clear"/>
              <w:kinsoku/>
              <w:wordWrap/>
              <w:overflowPunct/>
              <w:topLinePunct w:val="0"/>
              <w:bidi w:val="0"/>
              <w:adjustRightInd/>
              <w:snapToGrid/>
              <w:spacing w:line="400" w:lineRule="exact"/>
              <w:ind w:firstLine="480"/>
              <w:jc w:val="left"/>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中标单位在签订合同前，须向采购人交纳中标价10%的履约保证金，中标单位提交最终报告后7日内无息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eastAsia="宋体" w:cs="宋体"/>
                <w:b/>
                <w:sz w:val="21"/>
                <w:szCs w:val="21"/>
                <w:highlight w:val="none"/>
              </w:rPr>
              <w:t>免交</w:t>
            </w:r>
            <w:r>
              <w:rPr>
                <w:rFonts w:hint="eastAsia" w:ascii="宋体" w:hAnsi="宋体" w:eastAsia="宋体" w:cs="宋体"/>
                <w:b/>
                <w:sz w:val="21"/>
                <w:szCs w:val="21"/>
                <w:highlight w:val="none"/>
                <w:lang w:val="en-US" w:eastAsia="zh-CN"/>
              </w:rPr>
              <w:t>/降</w:t>
            </w:r>
            <w:r>
              <w:rPr>
                <w:rFonts w:hint="eastAsia" w:ascii="宋体" w:hAnsi="宋体" w:eastAsia="宋体" w:cs="宋体"/>
                <w:b/>
                <w:sz w:val="21"/>
                <w:szCs w:val="21"/>
                <w:highlight w:val="none"/>
              </w:rPr>
              <w:t>低</w:t>
            </w:r>
            <w:r>
              <w:rPr>
                <w:rFonts w:hint="eastAsia" w:ascii="宋体" w:hAnsi="宋体" w:eastAsia="宋体" w:cs="宋体"/>
                <w:b/>
                <w:bCs/>
                <w:sz w:val="21"/>
                <w:szCs w:val="21"/>
                <w:highlight w:val="none"/>
              </w:rPr>
              <w:t>履约保证金。</w:t>
            </w:r>
          </w:p>
          <w:p w14:paraId="472F32B3">
            <w:pPr>
              <w:keepNext w:val="0"/>
              <w:keepLines w:val="0"/>
              <w:pageBreakBefore w:val="0"/>
              <w:widowControl/>
              <w:shd w:val="clear"/>
              <w:kinsoku/>
              <w:wordWrap/>
              <w:overflowPunct/>
              <w:topLinePunct w:val="0"/>
              <w:bidi w:val="0"/>
              <w:adjustRightInd/>
              <w:snapToGrid/>
              <w:spacing w:line="400" w:lineRule="exact"/>
              <w:ind w:firstLine="48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履约保证金形式：投标人应当以支票、汇票、本票或者金融机构、担保机构出具的保函等非现金形式提交。</w:t>
            </w:r>
          </w:p>
          <w:p w14:paraId="43DE3DEE">
            <w:pPr>
              <w:pStyle w:val="2"/>
              <w:keepNext w:val="0"/>
              <w:keepLines w:val="0"/>
              <w:pageBreakBefore w:val="0"/>
              <w:shd w:val="clear"/>
              <w:kinsoku/>
              <w:wordWrap/>
              <w:overflowPunct/>
              <w:topLinePunct w:val="0"/>
              <w:bidi w:val="0"/>
              <w:adjustRightInd/>
              <w:snapToGrid/>
              <w:spacing w:line="400" w:lineRule="exact"/>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关于在全省政府采购领域推行电子约保函(保险)的通知》，鼓励供应商自愿使用履约保函(保险)代替缴纳履约保证金)，可以通过政府采购电子履约保函（保险）平台（www.jsdzbh.com）在线申请履约保函（保险）。</w:t>
            </w:r>
          </w:p>
        </w:tc>
      </w:tr>
      <w:tr w14:paraId="6B1BB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1931" w:type="dxa"/>
            <w:noWrap/>
            <w:vAlign w:val="center"/>
          </w:tcPr>
          <w:p w14:paraId="3238BC57">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合同履行期限</w:t>
            </w:r>
          </w:p>
        </w:tc>
        <w:tc>
          <w:tcPr>
            <w:tcW w:w="7588" w:type="dxa"/>
            <w:gridSpan w:val="3"/>
            <w:noWrap/>
            <w:vAlign w:val="center"/>
          </w:tcPr>
          <w:p w14:paraId="59EA2F4B">
            <w:pPr>
              <w:keepNext w:val="0"/>
              <w:keepLines w:val="0"/>
              <w:pageBreakBefore w:val="0"/>
              <w:shd w:val="clear"/>
              <w:kinsoku/>
              <w:wordWrap/>
              <w:overflowPunct/>
              <w:topLinePunct w:val="0"/>
              <w:bidi w:val="0"/>
              <w:adjustRightInd/>
              <w:snapToGrid/>
              <w:spacing w:line="400" w:lineRule="exact"/>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合同签订后，35个工作日内向甲方提交《2024年土壤重点监管单位周边土壤和地下水监测方案》；方案通过专家评审后即开展现场采样检测工作，45个工作日内向甲方提交《2024年土壤重点监管单位周边土壤和地下水监测报告》（专家评审版本）；专家评审通过后10个工作日内向甲方提交最终报告。</w:t>
            </w:r>
          </w:p>
        </w:tc>
      </w:tr>
      <w:tr w14:paraId="082FE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exact"/>
        </w:trPr>
        <w:tc>
          <w:tcPr>
            <w:tcW w:w="1931" w:type="dxa"/>
            <w:noWrap/>
            <w:vAlign w:val="center"/>
          </w:tcPr>
          <w:p w14:paraId="1AE534FC">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投标有效期</w:t>
            </w:r>
          </w:p>
        </w:tc>
        <w:tc>
          <w:tcPr>
            <w:tcW w:w="7588" w:type="dxa"/>
            <w:gridSpan w:val="3"/>
            <w:noWrap/>
            <w:vAlign w:val="center"/>
          </w:tcPr>
          <w:p w14:paraId="38FE86F9">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投标截止日起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60</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天（日历天）</w:t>
            </w:r>
          </w:p>
        </w:tc>
      </w:tr>
      <w:tr w14:paraId="300EA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12F7BB56">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投标截止时间</w:t>
            </w:r>
          </w:p>
        </w:tc>
        <w:tc>
          <w:tcPr>
            <w:tcW w:w="7588" w:type="dxa"/>
            <w:gridSpan w:val="3"/>
            <w:noWrap/>
            <w:vAlign w:val="center"/>
          </w:tcPr>
          <w:p w14:paraId="0CD86D35">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sz w:val="21"/>
                <w:szCs w:val="21"/>
                <w:highlight w:val="none"/>
              </w:rPr>
              <w:t>时间:</w:t>
            </w:r>
            <w:r>
              <w:rPr>
                <w:rFonts w:hint="eastAsia" w:ascii="宋体" w:hAnsi="宋体" w:eastAsia="宋体" w:cs="宋体"/>
                <w:b/>
                <w:bCs/>
                <w:sz w:val="21"/>
                <w:szCs w:val="21"/>
                <w:highlight w:val="none"/>
                <w:u w:val="single"/>
              </w:rPr>
              <w:t>2024年</w:t>
            </w:r>
            <w:r>
              <w:rPr>
                <w:rFonts w:hint="eastAsia" w:ascii="宋体" w:hAnsi="宋体" w:eastAsia="宋体" w:cs="宋体"/>
                <w:b/>
                <w:bCs/>
                <w:sz w:val="21"/>
                <w:szCs w:val="21"/>
                <w:highlight w:val="none"/>
                <w:u w:val="single"/>
                <w:lang w:val="en-US" w:eastAsia="zh-CN"/>
              </w:rPr>
              <w:t xml:space="preserve"> 8</w:t>
            </w:r>
            <w:r>
              <w:rPr>
                <w:rFonts w:hint="eastAsia" w:ascii="宋体" w:hAnsi="宋体" w:eastAsia="宋体" w:cs="宋体"/>
                <w:b/>
                <w:bCs/>
                <w:sz w:val="21"/>
                <w:szCs w:val="21"/>
                <w:highlight w:val="none"/>
                <w:u w:val="single"/>
              </w:rPr>
              <w:t>月</w:t>
            </w:r>
            <w:r>
              <w:rPr>
                <w:rFonts w:hint="eastAsia" w:ascii="宋体" w:hAnsi="宋体" w:eastAsia="宋体" w:cs="宋体"/>
                <w:b/>
                <w:bCs/>
                <w:sz w:val="21"/>
                <w:szCs w:val="21"/>
                <w:highlight w:val="none"/>
                <w:u w:val="single"/>
                <w:lang w:val="en-US" w:eastAsia="zh-CN"/>
              </w:rPr>
              <w:t xml:space="preserve"> </w:t>
            </w:r>
            <w:r>
              <w:rPr>
                <w:rFonts w:hint="eastAsia" w:ascii="宋体" w:hAnsi="宋体" w:cs="宋体"/>
                <w:b/>
                <w:bCs/>
                <w:sz w:val="21"/>
                <w:szCs w:val="21"/>
                <w:highlight w:val="none"/>
                <w:u w:val="single"/>
                <w:lang w:val="en-US" w:eastAsia="zh-CN"/>
              </w:rPr>
              <w:t>29</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日</w:t>
            </w:r>
            <w:r>
              <w:rPr>
                <w:rFonts w:hint="eastAsia" w:ascii="宋体" w:hAnsi="宋体" w:eastAsia="宋体" w:cs="宋体"/>
                <w:b/>
                <w:bCs/>
                <w:sz w:val="21"/>
                <w:szCs w:val="21"/>
                <w:highlight w:val="none"/>
                <w:u w:val="single"/>
                <w:lang w:val="en-US" w:eastAsia="zh-CN"/>
              </w:rPr>
              <w:t xml:space="preserve"> 10 </w:t>
            </w:r>
            <w:r>
              <w:rPr>
                <w:rFonts w:hint="eastAsia" w:ascii="宋体" w:hAnsi="宋体" w:eastAsia="宋体" w:cs="宋体"/>
                <w:b/>
                <w:bCs/>
                <w:sz w:val="21"/>
                <w:szCs w:val="21"/>
                <w:highlight w:val="none"/>
                <w:u w:val="single"/>
              </w:rPr>
              <w:t>时00分</w:t>
            </w:r>
            <w:r>
              <w:rPr>
                <w:rFonts w:hint="eastAsia" w:ascii="宋体" w:hAnsi="宋体" w:eastAsia="宋体" w:cs="宋体"/>
                <w:b/>
                <w:sz w:val="21"/>
                <w:szCs w:val="21"/>
                <w:highlight w:val="none"/>
                <w:u w:val="single"/>
              </w:rPr>
              <w:t xml:space="preserve"> </w:t>
            </w:r>
          </w:p>
        </w:tc>
      </w:tr>
      <w:tr w14:paraId="6F00B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1931" w:type="dxa"/>
            <w:noWrap/>
            <w:vAlign w:val="center"/>
          </w:tcPr>
          <w:p w14:paraId="490A1BBE">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开标时间及地点</w:t>
            </w:r>
          </w:p>
        </w:tc>
        <w:tc>
          <w:tcPr>
            <w:tcW w:w="7588" w:type="dxa"/>
            <w:gridSpan w:val="3"/>
            <w:noWrap/>
            <w:vAlign w:val="center"/>
          </w:tcPr>
          <w:p w14:paraId="287F8385">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
                <w:bCs/>
                <w:sz w:val="21"/>
                <w:szCs w:val="21"/>
                <w:highlight w:val="none"/>
                <w:u w:val="single"/>
              </w:rPr>
            </w:pPr>
            <w:r>
              <w:rPr>
                <w:rFonts w:hint="eastAsia" w:ascii="宋体" w:hAnsi="宋体" w:eastAsia="宋体" w:cs="宋体"/>
                <w:sz w:val="21"/>
                <w:szCs w:val="21"/>
                <w:highlight w:val="none"/>
              </w:rPr>
              <w:t>时间:</w:t>
            </w:r>
            <w:r>
              <w:rPr>
                <w:rFonts w:hint="eastAsia" w:ascii="宋体" w:hAnsi="宋体" w:eastAsia="宋体" w:cs="宋体"/>
                <w:b/>
                <w:bCs/>
                <w:sz w:val="21"/>
                <w:szCs w:val="21"/>
                <w:highlight w:val="none"/>
                <w:u w:val="single"/>
              </w:rPr>
              <w:t>2024年</w:t>
            </w:r>
            <w:r>
              <w:rPr>
                <w:rFonts w:hint="eastAsia" w:ascii="宋体" w:hAnsi="宋体" w:eastAsia="宋体" w:cs="宋体"/>
                <w:b/>
                <w:bCs/>
                <w:sz w:val="21"/>
                <w:szCs w:val="21"/>
                <w:highlight w:val="none"/>
                <w:u w:val="single"/>
                <w:lang w:val="en-US" w:eastAsia="zh-CN"/>
              </w:rPr>
              <w:t xml:space="preserve"> 8 </w:t>
            </w:r>
            <w:r>
              <w:rPr>
                <w:rFonts w:hint="eastAsia" w:ascii="宋体" w:hAnsi="宋体" w:eastAsia="宋体" w:cs="宋体"/>
                <w:b/>
                <w:bCs/>
                <w:sz w:val="21"/>
                <w:szCs w:val="21"/>
                <w:highlight w:val="none"/>
                <w:u w:val="single"/>
              </w:rPr>
              <w:t>月</w:t>
            </w:r>
            <w:r>
              <w:rPr>
                <w:rFonts w:hint="eastAsia" w:ascii="宋体" w:hAnsi="宋体" w:eastAsia="宋体" w:cs="宋体"/>
                <w:b/>
                <w:bCs/>
                <w:sz w:val="21"/>
                <w:szCs w:val="21"/>
                <w:highlight w:val="none"/>
                <w:u w:val="single"/>
                <w:lang w:val="en-US" w:eastAsia="zh-CN"/>
              </w:rPr>
              <w:t xml:space="preserve"> </w:t>
            </w:r>
            <w:r>
              <w:rPr>
                <w:rFonts w:hint="eastAsia" w:ascii="宋体" w:hAnsi="宋体" w:cs="宋体"/>
                <w:b/>
                <w:bCs/>
                <w:sz w:val="21"/>
                <w:szCs w:val="21"/>
                <w:highlight w:val="none"/>
                <w:u w:val="single"/>
                <w:lang w:val="en-US" w:eastAsia="zh-CN"/>
              </w:rPr>
              <w:t>29</w:t>
            </w:r>
            <w:r>
              <w:rPr>
                <w:rFonts w:hint="eastAsia" w:ascii="宋体" w:hAnsi="宋体" w:eastAsia="宋体" w:cs="宋体"/>
                <w:b/>
                <w:bCs/>
                <w:sz w:val="21"/>
                <w:szCs w:val="21"/>
                <w:highlight w:val="none"/>
                <w:u w:val="single"/>
                <w:lang w:val="en-US" w:eastAsia="zh-CN"/>
              </w:rPr>
              <w:t xml:space="preserve"> </w:t>
            </w:r>
            <w:r>
              <w:rPr>
                <w:rFonts w:hint="eastAsia" w:ascii="宋体" w:hAnsi="宋体" w:eastAsia="宋体" w:cs="宋体"/>
                <w:b/>
                <w:bCs/>
                <w:sz w:val="21"/>
                <w:szCs w:val="21"/>
                <w:highlight w:val="none"/>
                <w:u w:val="single"/>
              </w:rPr>
              <w:t>日</w:t>
            </w:r>
            <w:r>
              <w:rPr>
                <w:rFonts w:hint="eastAsia" w:ascii="宋体" w:hAnsi="宋体" w:eastAsia="宋体" w:cs="宋体"/>
                <w:b/>
                <w:bCs/>
                <w:sz w:val="21"/>
                <w:szCs w:val="21"/>
                <w:highlight w:val="none"/>
                <w:u w:val="single"/>
                <w:lang w:val="en-US" w:eastAsia="zh-CN"/>
              </w:rPr>
              <w:t>10</w:t>
            </w:r>
            <w:r>
              <w:rPr>
                <w:rFonts w:hint="eastAsia" w:ascii="宋体" w:hAnsi="宋体" w:eastAsia="宋体" w:cs="宋体"/>
                <w:b/>
                <w:bCs/>
                <w:sz w:val="21"/>
                <w:szCs w:val="21"/>
                <w:highlight w:val="none"/>
                <w:u w:val="single"/>
              </w:rPr>
              <w:t xml:space="preserve">时00分 </w:t>
            </w:r>
          </w:p>
          <w:p w14:paraId="7DEC5F71">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 </w:t>
            </w:r>
            <w:r>
              <w:rPr>
                <w:rFonts w:hint="eastAsia" w:ascii="宋体" w:hAnsi="宋体" w:eastAsia="宋体" w:cs="宋体"/>
                <w:bCs/>
                <w:sz w:val="21"/>
                <w:szCs w:val="21"/>
                <w:highlight w:val="none"/>
              </w:rPr>
              <w:t>“苏采云”系统（网址：http://jszfcg.jsczt.cn/）“开标大厅”。</w:t>
            </w:r>
          </w:p>
        </w:tc>
      </w:tr>
      <w:tr w14:paraId="6BF9F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6" w:hRule="atLeast"/>
        </w:trPr>
        <w:tc>
          <w:tcPr>
            <w:tcW w:w="1931" w:type="dxa"/>
            <w:noWrap/>
            <w:vAlign w:val="center"/>
          </w:tcPr>
          <w:p w14:paraId="3EFBED53">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投标文件</w:t>
            </w:r>
          </w:p>
        </w:tc>
        <w:tc>
          <w:tcPr>
            <w:tcW w:w="7588" w:type="dxa"/>
            <w:gridSpan w:val="3"/>
            <w:noWrap/>
            <w:vAlign w:val="center"/>
          </w:tcPr>
          <w:p w14:paraId="5B55D6D0">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电子投标文件一份(通过系统提交)；纸质投标文件正本一份，副本三份（评审结束后由中标候选人邮寄至</w:t>
            </w:r>
            <w:r>
              <w:rPr>
                <w:rFonts w:hint="eastAsia" w:ascii="宋体" w:hAnsi="宋体" w:eastAsia="宋体" w:cs="宋体"/>
                <w:b/>
                <w:bCs/>
                <w:sz w:val="21"/>
                <w:szCs w:val="21"/>
                <w:highlight w:val="none"/>
                <w:lang w:eastAsia="zh-CN"/>
              </w:rPr>
              <w:t>江苏涵澈工程项目管理有限公司</w:t>
            </w:r>
            <w:r>
              <w:rPr>
                <w:rFonts w:hint="eastAsia" w:ascii="宋体" w:hAnsi="宋体" w:eastAsia="宋体" w:cs="宋体"/>
                <w:b/>
                <w:bCs/>
                <w:sz w:val="21"/>
                <w:szCs w:val="21"/>
                <w:highlight w:val="none"/>
              </w:rPr>
              <w:t>（盐城市大丰区人民北路丰尚国际</w:t>
            </w:r>
            <w:r>
              <w:rPr>
                <w:rFonts w:hint="eastAsia" w:ascii="宋体" w:hAnsi="宋体" w:eastAsia="宋体" w:cs="宋体"/>
                <w:b/>
                <w:bCs/>
                <w:sz w:val="21"/>
                <w:szCs w:val="21"/>
                <w:highlight w:val="none"/>
                <w:lang w:val="en-US" w:eastAsia="zh-CN"/>
              </w:rPr>
              <w:t>1号楼</w:t>
            </w:r>
            <w:r>
              <w:rPr>
                <w:rFonts w:hint="eastAsia" w:ascii="宋体" w:hAnsi="宋体" w:eastAsia="宋体" w:cs="宋体"/>
                <w:b/>
                <w:bCs/>
                <w:sz w:val="21"/>
                <w:szCs w:val="21"/>
                <w:highlight w:val="none"/>
                <w:lang w:eastAsia="zh-CN"/>
              </w:rPr>
              <w:t>七</w:t>
            </w:r>
            <w:r>
              <w:rPr>
                <w:rFonts w:hint="eastAsia" w:ascii="宋体" w:hAnsi="宋体" w:eastAsia="宋体" w:cs="宋体"/>
                <w:b/>
                <w:bCs/>
                <w:sz w:val="21"/>
                <w:szCs w:val="21"/>
                <w:highlight w:val="none"/>
              </w:rPr>
              <w:t>楼）。</w:t>
            </w:r>
          </w:p>
        </w:tc>
      </w:tr>
      <w:tr w14:paraId="3B92D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8" w:hRule="atLeast"/>
        </w:trPr>
        <w:tc>
          <w:tcPr>
            <w:tcW w:w="1931" w:type="dxa"/>
            <w:noWrap/>
            <w:vAlign w:val="center"/>
          </w:tcPr>
          <w:p w14:paraId="4BA757AD">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最高限价</w:t>
            </w:r>
          </w:p>
        </w:tc>
        <w:tc>
          <w:tcPr>
            <w:tcW w:w="7588" w:type="dxa"/>
            <w:gridSpan w:val="3"/>
            <w:noWrap/>
            <w:vAlign w:val="center"/>
          </w:tcPr>
          <w:p w14:paraId="5ADE0ED5">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Cs/>
                <w:sz w:val="21"/>
                <w:szCs w:val="21"/>
                <w:highlight w:val="none"/>
                <w:lang w:val="en-US" w:eastAsia="zh-CN"/>
              </w:rPr>
              <w:t>60万元</w:t>
            </w:r>
            <w:r>
              <w:rPr>
                <w:rFonts w:hint="eastAsia" w:ascii="宋体" w:hAnsi="宋体" w:eastAsia="宋体" w:cs="宋体"/>
                <w:bCs/>
                <w:sz w:val="21"/>
                <w:szCs w:val="21"/>
                <w:highlight w:val="none"/>
              </w:rPr>
              <w:t>，投标报价高于该最高限价的作无效标论处。</w:t>
            </w:r>
          </w:p>
        </w:tc>
      </w:tr>
      <w:tr w14:paraId="17C4F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03E30F21">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评标办法</w:t>
            </w:r>
          </w:p>
        </w:tc>
        <w:tc>
          <w:tcPr>
            <w:tcW w:w="7588" w:type="dxa"/>
            <w:gridSpan w:val="3"/>
            <w:noWrap/>
            <w:vAlign w:val="center"/>
          </w:tcPr>
          <w:p w14:paraId="0156B32A">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综合评分法</w:t>
            </w:r>
          </w:p>
        </w:tc>
      </w:tr>
      <w:tr w14:paraId="36D67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5" w:hRule="atLeast"/>
        </w:trPr>
        <w:tc>
          <w:tcPr>
            <w:tcW w:w="1931" w:type="dxa"/>
            <w:noWrap/>
            <w:vAlign w:val="center"/>
          </w:tcPr>
          <w:p w14:paraId="252871DF">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其他要求</w:t>
            </w:r>
          </w:p>
        </w:tc>
        <w:tc>
          <w:tcPr>
            <w:tcW w:w="7588" w:type="dxa"/>
            <w:gridSpan w:val="3"/>
            <w:noWrap/>
            <w:vAlign w:val="center"/>
          </w:tcPr>
          <w:p w14:paraId="44C607D2">
            <w:pPr>
              <w:keepNext w:val="0"/>
              <w:keepLines w:val="0"/>
              <w:pageBreakBefore w:val="0"/>
              <w:shd w:val="clear"/>
              <w:kinsoku/>
              <w:wordWrap/>
              <w:overflowPunct/>
              <w:topLinePunct w:val="0"/>
              <w:bidi w:val="0"/>
              <w:adjustRightInd/>
              <w:snapToGrid/>
              <w:spacing w:line="400" w:lineRule="exact"/>
              <w:textAlignment w:val="auto"/>
              <w:rPr>
                <w:rFonts w:hint="eastAsia" w:ascii="宋体" w:hAnsi="宋体" w:eastAsia="宋体" w:cs="宋体"/>
                <w:b/>
                <w:spacing w:val="-2"/>
                <w:sz w:val="21"/>
                <w:szCs w:val="21"/>
                <w:highlight w:val="none"/>
              </w:rPr>
            </w:pPr>
            <w:r>
              <w:rPr>
                <w:rFonts w:hint="eastAsia" w:ascii="宋体" w:hAnsi="宋体" w:eastAsia="宋体" w:cs="宋体"/>
                <w:b/>
                <w:bCs/>
                <w:sz w:val="21"/>
                <w:szCs w:val="21"/>
                <w:highlight w:val="none"/>
              </w:rPr>
              <w:t>投标人如在投标过程中提供虚假材料谋取中标成交的或采取不正当手段诋毁、排挤其他投标人的,列入不良行为记录名单。</w:t>
            </w:r>
          </w:p>
        </w:tc>
      </w:tr>
      <w:tr w14:paraId="09902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trPr>
        <w:tc>
          <w:tcPr>
            <w:tcW w:w="1931" w:type="dxa"/>
            <w:noWrap/>
            <w:vAlign w:val="center"/>
          </w:tcPr>
          <w:p w14:paraId="385D393D">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解释权</w:t>
            </w:r>
          </w:p>
        </w:tc>
        <w:tc>
          <w:tcPr>
            <w:tcW w:w="7588" w:type="dxa"/>
            <w:gridSpan w:val="3"/>
            <w:noWrap/>
            <w:vAlign w:val="center"/>
          </w:tcPr>
          <w:p w14:paraId="3AF36784">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本采购文件的最终解释权归采购单位所有。</w:t>
            </w:r>
          </w:p>
        </w:tc>
      </w:tr>
      <w:tr w14:paraId="71338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7" w:hRule="atLeast"/>
        </w:trPr>
        <w:tc>
          <w:tcPr>
            <w:tcW w:w="1931" w:type="dxa"/>
            <w:noWrap/>
            <w:vAlign w:val="center"/>
          </w:tcPr>
          <w:p w14:paraId="129DA821">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质疑受理部门</w:t>
            </w:r>
          </w:p>
        </w:tc>
        <w:tc>
          <w:tcPr>
            <w:tcW w:w="7588" w:type="dxa"/>
            <w:gridSpan w:val="3"/>
            <w:noWrap/>
            <w:vAlign w:val="center"/>
          </w:tcPr>
          <w:p w14:paraId="3FE6A61F">
            <w:pPr>
              <w:keepNext w:val="0"/>
              <w:keepLines w:val="0"/>
              <w:pageBreakBefore w:val="0"/>
              <w:shd w:val="clear"/>
              <w:kinsoku/>
              <w:wordWrap/>
              <w:overflowPunct/>
              <w:topLinePunct w:val="0"/>
              <w:bidi w:val="0"/>
              <w:adjustRightInd/>
              <w:snapToGrid/>
              <w:spacing w:line="400" w:lineRule="exact"/>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联系部门：</w:t>
            </w:r>
            <w:r>
              <w:rPr>
                <w:rFonts w:hint="eastAsia" w:ascii="宋体" w:hAnsi="宋体" w:eastAsia="宋体" w:cs="宋体"/>
                <w:b/>
                <w:bCs/>
                <w:sz w:val="21"/>
                <w:szCs w:val="21"/>
                <w:highlight w:val="none"/>
                <w:lang w:eastAsia="zh-CN"/>
              </w:rPr>
              <w:t>盐城市大丰生态环境局</w:t>
            </w:r>
            <w:r>
              <w:rPr>
                <w:rFonts w:hint="eastAsia" w:ascii="宋体" w:hAnsi="宋体" w:eastAsia="宋体" w:cs="宋体"/>
                <w:b/>
                <w:bCs/>
                <w:sz w:val="21"/>
                <w:szCs w:val="21"/>
                <w:highlight w:val="none"/>
              </w:rPr>
              <w:t>/</w:t>
            </w:r>
            <w:r>
              <w:rPr>
                <w:rFonts w:hint="eastAsia" w:ascii="宋体" w:hAnsi="宋体" w:eastAsia="宋体" w:cs="宋体"/>
                <w:b/>
                <w:bCs/>
                <w:sz w:val="21"/>
                <w:szCs w:val="21"/>
                <w:highlight w:val="none"/>
                <w:lang w:eastAsia="zh-CN"/>
              </w:rPr>
              <w:t>江苏涵澈工程项目管理有限公司</w:t>
            </w:r>
          </w:p>
          <w:p w14:paraId="46E828F1">
            <w:pPr>
              <w:keepNext w:val="0"/>
              <w:keepLines w:val="0"/>
              <w:pageBreakBefore w:val="0"/>
              <w:shd w:val="clear"/>
              <w:kinsoku/>
              <w:wordWrap/>
              <w:overflowPunct/>
              <w:topLinePunct w:val="0"/>
              <w:bidi w:val="0"/>
              <w:adjustRightInd/>
              <w:snapToGrid/>
              <w:spacing w:line="400" w:lineRule="exact"/>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联系电话：0515-83514885/</w:t>
            </w:r>
            <w:r>
              <w:rPr>
                <w:rFonts w:hint="eastAsia" w:ascii="宋体" w:hAnsi="宋体" w:eastAsia="宋体" w:cs="宋体"/>
                <w:b/>
                <w:bCs/>
                <w:sz w:val="21"/>
                <w:szCs w:val="21"/>
                <w:highlight w:val="none"/>
                <w:lang w:val="en-US" w:eastAsia="zh-CN"/>
              </w:rPr>
              <w:t>15865166952</w:t>
            </w:r>
          </w:p>
          <w:p w14:paraId="33A8C768">
            <w:pPr>
              <w:keepNext w:val="0"/>
              <w:keepLines w:val="0"/>
              <w:pageBreakBefore w:val="0"/>
              <w:shd w:val="clear"/>
              <w:kinsoku/>
              <w:wordWrap/>
              <w:overflowPunct/>
              <w:topLinePunct w:val="0"/>
              <w:bidi w:val="0"/>
              <w:adjustRightInd/>
              <w:snapToGrid/>
              <w:spacing w:line="400" w:lineRule="exact"/>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通讯地址：盐城市大丰区幸福西大街/盐城市大丰区丰尚国际</w:t>
            </w:r>
            <w:r>
              <w:rPr>
                <w:rFonts w:hint="eastAsia" w:ascii="宋体" w:hAnsi="宋体" w:eastAsia="宋体" w:cs="宋体"/>
                <w:b/>
                <w:bCs/>
                <w:sz w:val="21"/>
                <w:szCs w:val="21"/>
                <w:highlight w:val="none"/>
                <w:lang w:val="en-US" w:eastAsia="zh-CN"/>
              </w:rPr>
              <w:t>1号</w:t>
            </w:r>
            <w:r>
              <w:rPr>
                <w:rFonts w:hint="eastAsia" w:ascii="宋体" w:hAnsi="宋体" w:eastAsia="宋体" w:cs="宋体"/>
                <w:b/>
                <w:bCs/>
                <w:sz w:val="21"/>
                <w:szCs w:val="21"/>
                <w:highlight w:val="none"/>
              </w:rPr>
              <w:t>楼</w:t>
            </w:r>
            <w:r>
              <w:rPr>
                <w:rFonts w:hint="eastAsia" w:ascii="宋体" w:hAnsi="宋体" w:eastAsia="宋体" w:cs="宋体"/>
                <w:b/>
                <w:bCs/>
                <w:sz w:val="21"/>
                <w:szCs w:val="21"/>
                <w:highlight w:val="none"/>
                <w:lang w:val="en-US" w:eastAsia="zh-CN"/>
              </w:rPr>
              <w:t>七楼</w:t>
            </w:r>
          </w:p>
        </w:tc>
      </w:tr>
      <w:tr w14:paraId="6A33E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4" w:hRule="atLeast"/>
        </w:trPr>
        <w:tc>
          <w:tcPr>
            <w:tcW w:w="1931" w:type="dxa"/>
            <w:noWrap/>
            <w:vAlign w:val="center"/>
          </w:tcPr>
          <w:p w14:paraId="3F4CD3BD">
            <w:pPr>
              <w:keepNext w:val="0"/>
              <w:keepLines w:val="0"/>
              <w:pageBreakBefore w:val="0"/>
              <w:shd w:val="clear"/>
              <w:kinsoku/>
              <w:wordWrap/>
              <w:overflowPunct/>
              <w:topLinePunct w:val="0"/>
              <w:bidi w:val="0"/>
              <w:adjustRightInd/>
              <w:snapToGrid/>
              <w:spacing w:line="400" w:lineRule="exact"/>
              <w:jc w:val="center"/>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投诉受理部门</w:t>
            </w:r>
          </w:p>
        </w:tc>
        <w:tc>
          <w:tcPr>
            <w:tcW w:w="7588" w:type="dxa"/>
            <w:gridSpan w:val="3"/>
            <w:noWrap/>
            <w:vAlign w:val="center"/>
          </w:tcPr>
          <w:p w14:paraId="6D638495">
            <w:pPr>
              <w:keepNext w:val="0"/>
              <w:keepLines w:val="0"/>
              <w:pageBreakBefore w:val="0"/>
              <w:shd w:val="clear"/>
              <w:kinsoku/>
              <w:wordWrap/>
              <w:overflowPunct/>
              <w:topLinePunct w:val="0"/>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联系部门：盐城市大丰区财政局</w:t>
            </w:r>
          </w:p>
          <w:p w14:paraId="0BDF4F05">
            <w:pPr>
              <w:keepNext w:val="0"/>
              <w:keepLines w:val="0"/>
              <w:pageBreakBefore w:val="0"/>
              <w:shd w:val="clear"/>
              <w:kinsoku/>
              <w:wordWrap/>
              <w:overflowPunct/>
              <w:topLinePunct w:val="0"/>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通讯地址：江苏省盐城市大丰区飞达东路100号丰华大厦5楼</w:t>
            </w:r>
          </w:p>
        </w:tc>
      </w:tr>
    </w:tbl>
    <w:p w14:paraId="4872062B">
      <w:pPr>
        <w:pStyle w:val="2"/>
        <w:numPr>
          <w:ilvl w:val="0"/>
          <w:numId w:val="0"/>
        </w:numPr>
        <w:shd w:val="clear"/>
        <w:rPr>
          <w:rFonts w:hint="eastAsia"/>
          <w:highlight w:val="none"/>
        </w:rPr>
      </w:pPr>
    </w:p>
    <w:p w14:paraId="3CC2099E">
      <w:pPr>
        <w:numPr>
          <w:ilvl w:val="0"/>
          <w:numId w:val="3"/>
        </w:numPr>
        <w:shd w:val="clear"/>
        <w:spacing w:before="120" w:after="120" w:line="400" w:lineRule="exact"/>
        <w:ind w:left="238"/>
        <w:jc w:val="center"/>
        <w:outlineLvl w:val="1"/>
        <w:rPr>
          <w:rFonts w:hint="eastAsia" w:ascii="宋体" w:hAnsi="宋体" w:cs="宋体"/>
          <w:b/>
          <w:sz w:val="36"/>
          <w:szCs w:val="36"/>
          <w:highlight w:val="none"/>
        </w:rPr>
      </w:pPr>
      <w:bookmarkStart w:id="32" w:name="_Toc16938519"/>
      <w:bookmarkStart w:id="33" w:name="_Toc120614214"/>
      <w:bookmarkStart w:id="34" w:name="_Toc513029203"/>
      <w:bookmarkStart w:id="35" w:name="_Toc20823275"/>
      <w:r>
        <w:rPr>
          <w:rFonts w:hint="eastAsia" w:ascii="宋体" w:hAnsi="宋体" w:cs="宋体"/>
          <w:b/>
          <w:sz w:val="36"/>
          <w:szCs w:val="36"/>
          <w:highlight w:val="none"/>
        </w:rPr>
        <w:t>总则</w:t>
      </w:r>
      <w:bookmarkEnd w:id="32"/>
      <w:bookmarkEnd w:id="33"/>
      <w:bookmarkEnd w:id="34"/>
      <w:bookmarkEnd w:id="35"/>
    </w:p>
    <w:p w14:paraId="66D2B076">
      <w:pPr>
        <w:shd w:val="clear"/>
        <w:tabs>
          <w:tab w:val="left" w:pos="7665"/>
        </w:tabs>
        <w:spacing w:line="480" w:lineRule="exact"/>
        <w:ind w:firstLine="472"/>
        <w:rPr>
          <w:rFonts w:ascii="宋体" w:hAnsi="宋体" w:cs="宋体"/>
          <w:b/>
          <w:sz w:val="24"/>
          <w:highlight w:val="none"/>
        </w:rPr>
      </w:pPr>
      <w:r>
        <w:rPr>
          <w:rFonts w:hint="eastAsia" w:ascii="宋体" w:hAnsi="宋体" w:cs="宋体"/>
          <w:b/>
          <w:sz w:val="24"/>
          <w:highlight w:val="none"/>
        </w:rPr>
        <w:t>1. 适用范围</w:t>
      </w:r>
    </w:p>
    <w:p w14:paraId="0C45B732">
      <w:pPr>
        <w:shd w:val="clear"/>
        <w:tabs>
          <w:tab w:val="left" w:pos="7665"/>
        </w:tabs>
        <w:spacing w:line="480" w:lineRule="exact"/>
        <w:ind w:firstLine="480"/>
        <w:rPr>
          <w:rFonts w:ascii="宋体" w:hAnsi="宋体" w:cs="宋体"/>
          <w:sz w:val="24"/>
          <w:highlight w:val="none"/>
        </w:rPr>
      </w:pPr>
      <w:r>
        <w:rPr>
          <w:rFonts w:hint="eastAsia" w:ascii="宋体" w:hAnsi="宋体" w:cs="宋体"/>
          <w:sz w:val="24"/>
          <w:highlight w:val="none"/>
        </w:rPr>
        <w:t>1.1 本次项目仅适用于招标文件中所叙述项目的货物采购。</w:t>
      </w:r>
    </w:p>
    <w:p w14:paraId="0CCEF7C2">
      <w:pPr>
        <w:shd w:val="clear"/>
        <w:tabs>
          <w:tab w:val="left" w:pos="7665"/>
        </w:tabs>
        <w:spacing w:line="480" w:lineRule="exact"/>
        <w:ind w:firstLine="472"/>
        <w:rPr>
          <w:rFonts w:ascii="宋体" w:hAnsi="宋体" w:cs="宋体"/>
          <w:b/>
          <w:sz w:val="24"/>
          <w:highlight w:val="none"/>
        </w:rPr>
      </w:pPr>
      <w:r>
        <w:rPr>
          <w:rFonts w:hint="eastAsia" w:ascii="宋体" w:hAnsi="宋体" w:cs="宋体"/>
          <w:b/>
          <w:sz w:val="24"/>
          <w:highlight w:val="none"/>
        </w:rPr>
        <w:t>2. 定义</w:t>
      </w:r>
    </w:p>
    <w:p w14:paraId="72511E1C">
      <w:pPr>
        <w:shd w:val="clear"/>
        <w:tabs>
          <w:tab w:val="left" w:pos="7665"/>
        </w:tabs>
        <w:spacing w:line="480" w:lineRule="exact"/>
        <w:rPr>
          <w:rFonts w:ascii="宋体" w:hAnsi="宋体" w:cs="宋体"/>
          <w:sz w:val="24"/>
          <w:highlight w:val="none"/>
        </w:rPr>
      </w:pPr>
      <w:r>
        <w:rPr>
          <w:rFonts w:hint="eastAsia" w:ascii="宋体" w:hAnsi="宋体" w:cs="宋体"/>
          <w:sz w:val="24"/>
          <w:highlight w:val="none"/>
        </w:rPr>
        <w:t xml:space="preserve">    2.1 “采购人”、“采购单位”系指本次采购项目的业主方。</w:t>
      </w:r>
    </w:p>
    <w:p w14:paraId="0B62D956">
      <w:pPr>
        <w:shd w:val="clear"/>
        <w:tabs>
          <w:tab w:val="left" w:pos="7665"/>
        </w:tabs>
        <w:spacing w:line="480" w:lineRule="exact"/>
        <w:rPr>
          <w:rFonts w:ascii="宋体" w:hAnsi="宋体" w:cs="宋体"/>
          <w:sz w:val="24"/>
          <w:highlight w:val="none"/>
        </w:rPr>
      </w:pPr>
      <w:r>
        <w:rPr>
          <w:rFonts w:hint="eastAsia" w:ascii="宋体" w:hAnsi="宋体" w:cs="宋体"/>
          <w:sz w:val="24"/>
          <w:highlight w:val="none"/>
        </w:rPr>
        <w:t xml:space="preserve">    2.2 “采购代理机构”系指本次招标采购项目活动组织方。</w:t>
      </w:r>
    </w:p>
    <w:p w14:paraId="28C53D26">
      <w:pPr>
        <w:shd w:val="clear"/>
        <w:tabs>
          <w:tab w:val="left" w:pos="7665"/>
        </w:tabs>
        <w:spacing w:line="480" w:lineRule="exact"/>
        <w:rPr>
          <w:rFonts w:ascii="宋体" w:hAnsi="宋体" w:cs="宋体"/>
          <w:sz w:val="24"/>
          <w:highlight w:val="none"/>
        </w:rPr>
      </w:pPr>
      <w:r>
        <w:rPr>
          <w:rFonts w:hint="eastAsia" w:ascii="宋体" w:hAnsi="宋体" w:cs="宋体"/>
          <w:sz w:val="24"/>
          <w:highlight w:val="none"/>
        </w:rPr>
        <w:t xml:space="preserve">    2.3 “投标人”系指获取了本招标文件，且已经提交或者准备提交本次投标文件的制造商或供货商。</w:t>
      </w:r>
    </w:p>
    <w:p w14:paraId="516029B4">
      <w:pPr>
        <w:shd w:val="clear"/>
        <w:tabs>
          <w:tab w:val="left" w:pos="7665"/>
        </w:tabs>
        <w:spacing w:line="480" w:lineRule="exact"/>
        <w:rPr>
          <w:rFonts w:ascii="宋体" w:hAnsi="宋体" w:cs="宋体"/>
          <w:sz w:val="24"/>
          <w:highlight w:val="none"/>
        </w:rPr>
      </w:pPr>
      <w:r>
        <w:rPr>
          <w:rFonts w:hint="eastAsia" w:ascii="宋体" w:hAnsi="宋体" w:cs="宋体"/>
          <w:sz w:val="24"/>
          <w:highlight w:val="none"/>
        </w:rPr>
        <w:t xml:space="preserve">    2.4 “投标文件有效期” 系指本次采购项目投标截止之日起至合同签订之日止的期限。</w:t>
      </w:r>
    </w:p>
    <w:p w14:paraId="77C0DD2E">
      <w:pPr>
        <w:shd w:val="clear"/>
        <w:tabs>
          <w:tab w:val="left" w:pos="7665"/>
        </w:tabs>
        <w:spacing w:line="480" w:lineRule="exact"/>
        <w:ind w:firstLine="480"/>
        <w:rPr>
          <w:rFonts w:ascii="宋体" w:hAnsi="宋体" w:cs="宋体"/>
          <w:sz w:val="24"/>
          <w:highlight w:val="none"/>
        </w:rPr>
      </w:pPr>
      <w:r>
        <w:rPr>
          <w:rFonts w:hint="eastAsia" w:ascii="宋体" w:hAnsi="宋体" w:cs="宋体"/>
          <w:sz w:val="24"/>
          <w:highlight w:val="none"/>
        </w:rPr>
        <w:t>2.5 不可抗力：不可预见、不能避免并且不能克服的客观情况。</w:t>
      </w:r>
    </w:p>
    <w:p w14:paraId="202B94BA">
      <w:pPr>
        <w:shd w:val="clear"/>
        <w:tabs>
          <w:tab w:val="left" w:pos="7665"/>
        </w:tabs>
        <w:spacing w:line="480" w:lineRule="exact"/>
        <w:ind w:firstLine="482"/>
        <w:rPr>
          <w:rFonts w:ascii="宋体" w:hAnsi="宋体" w:cs="宋体"/>
          <w:b/>
          <w:sz w:val="24"/>
          <w:highlight w:val="none"/>
        </w:rPr>
      </w:pPr>
      <w:r>
        <w:rPr>
          <w:rFonts w:hint="eastAsia" w:ascii="宋体" w:hAnsi="宋体" w:cs="宋体"/>
          <w:b/>
          <w:sz w:val="24"/>
          <w:highlight w:val="none"/>
        </w:rPr>
        <w:t>3. 申请人的资格要求：</w:t>
      </w:r>
    </w:p>
    <w:p w14:paraId="24DD5684">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1满足《中华人民共和国政府采购法》第二十二条规定，并提供下列材料；</w:t>
      </w:r>
    </w:p>
    <w:p w14:paraId="75CEC188">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1.</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法人或者其他组织的营业执照等证明文件，自然人的身份证明。</w:t>
      </w:r>
    </w:p>
    <w:p w14:paraId="19D12A9F">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3.1.</w:t>
      </w:r>
      <w:r>
        <w:rPr>
          <w:rFonts w:hint="eastAsia" w:ascii="宋体" w:hAnsi="宋体" w:eastAsia="宋体" w:cs="宋体"/>
          <w:sz w:val="24"/>
          <w:highlight w:val="none"/>
        </w:rPr>
        <w:t>2上一年度的财务状况报</w:t>
      </w:r>
      <w:r>
        <w:rPr>
          <w:rFonts w:hint="eastAsia" w:ascii="宋体" w:hAnsi="宋体" w:eastAsia="宋体" w:cs="宋体"/>
          <w:sz w:val="24"/>
          <w:highlight w:val="none"/>
          <w:lang w:eastAsia="zh-CN"/>
        </w:rPr>
        <w:t>告</w:t>
      </w:r>
      <w:r>
        <w:rPr>
          <w:rFonts w:hint="eastAsia" w:ascii="宋体" w:hAnsi="宋体" w:eastAsia="宋体" w:cs="宋体"/>
          <w:sz w:val="24"/>
          <w:highlight w:val="none"/>
        </w:rPr>
        <w:t>（成立不满一年不需提供）。</w:t>
      </w:r>
    </w:p>
    <w:p w14:paraId="1185901E">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3.1</w:t>
      </w:r>
      <w:r>
        <w:rPr>
          <w:rFonts w:hint="eastAsia" w:ascii="宋体" w:hAnsi="宋体" w:eastAsia="宋体" w:cs="宋体"/>
          <w:sz w:val="24"/>
          <w:highlight w:val="none"/>
        </w:rPr>
        <w:t>3依法缴纳税收和社会保障资金的相关材料。</w:t>
      </w:r>
    </w:p>
    <w:p w14:paraId="3162FE96">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3.1.</w:t>
      </w:r>
      <w:r>
        <w:rPr>
          <w:rFonts w:hint="eastAsia" w:ascii="宋体" w:hAnsi="宋体" w:eastAsia="宋体" w:cs="宋体"/>
          <w:sz w:val="24"/>
          <w:highlight w:val="none"/>
        </w:rPr>
        <w:t>4具备履行合同所必需的设备和专业技术能力的书面声明。</w:t>
      </w:r>
    </w:p>
    <w:p w14:paraId="40A4DB56">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3.1.</w:t>
      </w:r>
      <w:r>
        <w:rPr>
          <w:rFonts w:hint="eastAsia" w:ascii="宋体" w:hAnsi="宋体" w:eastAsia="宋体" w:cs="宋体"/>
          <w:sz w:val="24"/>
          <w:highlight w:val="none"/>
        </w:rPr>
        <w:t>5参加政府采购活动前3年内在经营活动中没有重大违法记录的书面声明。</w:t>
      </w:r>
    </w:p>
    <w:p w14:paraId="4F287E2E">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 xml:space="preserve">2落实政府采购政策需满足的资格要求：  /  。           </w:t>
      </w:r>
    </w:p>
    <w:p w14:paraId="06B575FD">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3本项目的特定资格要求：</w:t>
      </w:r>
    </w:p>
    <w:p w14:paraId="12EBE65B">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3.3.1</w:t>
      </w:r>
      <w:r>
        <w:rPr>
          <w:rFonts w:hint="eastAsia" w:ascii="宋体" w:hAnsi="宋体" w:eastAsia="宋体" w:cs="宋体"/>
          <w:sz w:val="24"/>
          <w:highlight w:val="none"/>
        </w:rPr>
        <w:t>投标人2021年1月1日起未受过各级环保部门（生态环境部门）或市场监督管理局通报批评、处分、行政处罚和限期整改，且在生态环境部信用平台上无不良诚信记录。</w:t>
      </w:r>
    </w:p>
    <w:p w14:paraId="6FC78449">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3.3.2</w:t>
      </w:r>
      <w:r>
        <w:rPr>
          <w:rFonts w:hint="eastAsia" w:ascii="宋体" w:hAnsi="宋体" w:eastAsia="宋体" w:cs="宋体"/>
          <w:sz w:val="24"/>
          <w:highlight w:val="none"/>
        </w:rPr>
        <w:t>投标人未被“信用中国”网站（www.creditchina.gov.cn）列入失信被执行人、重大税收违法案件当事人名单、政府采购严重违法失信名单。</w:t>
      </w:r>
    </w:p>
    <w:p w14:paraId="60880BF0">
      <w:pPr>
        <w:shd w:val="clear"/>
        <w:tabs>
          <w:tab w:val="left" w:pos="7665"/>
        </w:tabs>
        <w:spacing w:line="480" w:lineRule="exact"/>
        <w:ind w:firstLine="480"/>
        <w:rPr>
          <w:rFonts w:hint="eastAsia" w:ascii="宋体" w:hAnsi="宋体" w:eastAsia="宋体" w:cs="宋体"/>
          <w:sz w:val="24"/>
          <w:highlight w:val="none"/>
        </w:rPr>
      </w:pPr>
      <w:r>
        <w:rPr>
          <w:rFonts w:hint="eastAsia" w:ascii="宋体" w:hAnsi="宋体" w:eastAsia="宋体" w:cs="宋体"/>
          <w:sz w:val="24"/>
          <w:highlight w:val="none"/>
          <w:lang w:val="en-US" w:eastAsia="zh-CN"/>
        </w:rPr>
        <w:t>3.3.3</w:t>
      </w:r>
      <w:r>
        <w:rPr>
          <w:rFonts w:hint="eastAsia" w:ascii="宋体" w:hAnsi="宋体" w:eastAsia="宋体" w:cs="宋体"/>
          <w:sz w:val="24"/>
          <w:highlight w:val="none"/>
        </w:rPr>
        <w:t>单位负责人为同一人或者存在直接控股、管理关系的不同供应商，不得参加同一合同项下的政府采购活动。</w:t>
      </w:r>
    </w:p>
    <w:p w14:paraId="77D58807">
      <w:pPr>
        <w:widowControl/>
        <w:shd w:val="clear"/>
        <w:spacing w:before="100" w:beforeAutospacing="1" w:after="100" w:afterAutospacing="1" w:line="480" w:lineRule="exact"/>
        <w:jc w:val="center"/>
        <w:outlineLvl w:val="1"/>
        <w:rPr>
          <w:rFonts w:ascii="宋体" w:hAnsi="宋体" w:cs="宋体"/>
          <w:b/>
          <w:sz w:val="36"/>
          <w:szCs w:val="36"/>
          <w:highlight w:val="none"/>
        </w:rPr>
      </w:pPr>
      <w:bookmarkStart w:id="36" w:name="_Toc30920"/>
      <w:bookmarkStart w:id="37" w:name="_Toc5118"/>
      <w:r>
        <w:rPr>
          <w:rFonts w:hint="eastAsia" w:ascii="宋体" w:hAnsi="宋体" w:cs="宋体"/>
          <w:b/>
          <w:sz w:val="36"/>
          <w:szCs w:val="36"/>
          <w:highlight w:val="none"/>
        </w:rPr>
        <w:t>三、招标文件</w:t>
      </w:r>
      <w:bookmarkEnd w:id="36"/>
      <w:bookmarkEnd w:id="37"/>
    </w:p>
    <w:p w14:paraId="31345EF8">
      <w:pPr>
        <w:shd w:val="clear"/>
        <w:spacing w:line="480" w:lineRule="exact"/>
        <w:ind w:firstLine="482"/>
        <w:rPr>
          <w:rFonts w:ascii="宋体" w:hAnsi="宋体"/>
          <w:b/>
          <w:sz w:val="24"/>
          <w:highlight w:val="none"/>
        </w:rPr>
      </w:pPr>
      <w:r>
        <w:rPr>
          <w:rFonts w:hint="eastAsia" w:ascii="宋体" w:hAnsi="宋体"/>
          <w:b/>
          <w:sz w:val="24"/>
          <w:highlight w:val="none"/>
        </w:rPr>
        <w:t>4．招标文件的构成</w:t>
      </w:r>
    </w:p>
    <w:p w14:paraId="26F92DB8">
      <w:pPr>
        <w:shd w:val="clear"/>
        <w:spacing w:line="480" w:lineRule="exact"/>
        <w:ind w:firstLine="482"/>
        <w:rPr>
          <w:rFonts w:hint="eastAsia" w:ascii="宋体" w:hAnsi="宋体" w:eastAsia="宋体" w:cs="Times New Roman"/>
          <w:b/>
          <w:sz w:val="24"/>
          <w:highlight w:val="none"/>
        </w:rPr>
      </w:pPr>
      <w:r>
        <w:rPr>
          <w:rFonts w:hint="eastAsia" w:ascii="宋体" w:hAnsi="宋体" w:eastAsia="宋体" w:cs="Times New Roman"/>
          <w:b/>
          <w:sz w:val="24"/>
          <w:highlight w:val="none"/>
        </w:rPr>
        <w:t>4.1招标文件用以阐明招标项目所需的资质、技术、服务及报价等要求、招标投标程序、有关规定和注意事项以及合同主要条款等。本招标文件包括以下内容：</w:t>
      </w:r>
    </w:p>
    <w:p w14:paraId="2837A66E">
      <w:pPr>
        <w:shd w:val="clear"/>
        <w:tabs>
          <w:tab w:val="left" w:pos="7665"/>
        </w:tabs>
        <w:spacing w:line="480" w:lineRule="exact"/>
        <w:ind w:firstLine="480"/>
        <w:rPr>
          <w:rFonts w:ascii="宋体" w:hAnsi="宋体"/>
          <w:sz w:val="24"/>
          <w:highlight w:val="none"/>
        </w:rPr>
      </w:pPr>
      <w:bookmarkStart w:id="38" w:name="_Hlt16619475"/>
      <w:bookmarkEnd w:id="38"/>
      <w:bookmarkStart w:id="39" w:name="_Toc513029207"/>
      <w:bookmarkStart w:id="40" w:name="_Toc20823279"/>
      <w:bookmarkStart w:id="41" w:name="_Toc16938523"/>
      <w:bookmarkStart w:id="42" w:name="_Toc462564067"/>
      <w:r>
        <w:rPr>
          <w:rFonts w:hint="eastAsia" w:ascii="宋体" w:hAnsi="宋体"/>
          <w:sz w:val="24"/>
          <w:highlight w:val="none"/>
        </w:rPr>
        <w:t>4.1.1招标公告；</w:t>
      </w:r>
    </w:p>
    <w:p w14:paraId="6B0C0051">
      <w:pPr>
        <w:shd w:val="clear"/>
        <w:tabs>
          <w:tab w:val="left" w:pos="7665"/>
        </w:tabs>
        <w:spacing w:line="480" w:lineRule="exact"/>
        <w:ind w:firstLine="480"/>
        <w:rPr>
          <w:rFonts w:ascii="宋体" w:hAnsi="宋体"/>
          <w:sz w:val="24"/>
          <w:highlight w:val="none"/>
        </w:rPr>
      </w:pPr>
      <w:r>
        <w:rPr>
          <w:rFonts w:hint="eastAsia" w:ascii="宋体" w:hAnsi="宋体"/>
          <w:sz w:val="24"/>
          <w:highlight w:val="none"/>
        </w:rPr>
        <w:t>4.1.2投标人须知；</w:t>
      </w:r>
    </w:p>
    <w:p w14:paraId="03BAA3C0">
      <w:pPr>
        <w:shd w:val="clear"/>
        <w:tabs>
          <w:tab w:val="left" w:pos="7665"/>
        </w:tabs>
        <w:spacing w:line="480" w:lineRule="exact"/>
        <w:ind w:firstLine="480"/>
        <w:rPr>
          <w:rFonts w:ascii="宋体" w:hAnsi="宋体"/>
          <w:sz w:val="24"/>
          <w:highlight w:val="none"/>
        </w:rPr>
      </w:pPr>
      <w:r>
        <w:rPr>
          <w:rFonts w:hint="eastAsia" w:ascii="宋体" w:hAnsi="宋体"/>
          <w:sz w:val="24"/>
          <w:highlight w:val="none"/>
        </w:rPr>
        <w:t>4.1.3合同主要条款</w:t>
      </w:r>
      <w:r>
        <w:rPr>
          <w:rFonts w:hint="eastAsia" w:ascii="宋体" w:hAnsi="宋体"/>
          <w:sz w:val="24"/>
          <w:highlight w:val="none"/>
          <w:lang w:eastAsia="zh-CN"/>
        </w:rPr>
        <w:t>及格式</w:t>
      </w:r>
      <w:r>
        <w:rPr>
          <w:rFonts w:hint="eastAsia" w:ascii="宋体" w:hAnsi="宋体"/>
          <w:sz w:val="24"/>
          <w:highlight w:val="none"/>
        </w:rPr>
        <w:t>；</w:t>
      </w:r>
    </w:p>
    <w:p w14:paraId="3872ED89">
      <w:pPr>
        <w:shd w:val="clear"/>
        <w:tabs>
          <w:tab w:val="left" w:pos="7665"/>
        </w:tabs>
        <w:spacing w:line="480" w:lineRule="exact"/>
        <w:ind w:firstLine="480"/>
        <w:rPr>
          <w:rFonts w:hint="eastAsia" w:ascii="宋体" w:hAnsi="宋体" w:eastAsia="宋体"/>
          <w:sz w:val="24"/>
          <w:highlight w:val="none"/>
          <w:lang w:eastAsia="zh-CN"/>
        </w:rPr>
      </w:pPr>
      <w:r>
        <w:rPr>
          <w:rFonts w:hint="eastAsia" w:ascii="宋体" w:hAnsi="宋体"/>
          <w:sz w:val="24"/>
          <w:highlight w:val="none"/>
        </w:rPr>
        <w:t>4.1.4</w:t>
      </w:r>
      <w:r>
        <w:rPr>
          <w:rFonts w:hint="eastAsia" w:ascii="宋体" w:hAnsi="宋体"/>
          <w:sz w:val="24"/>
          <w:highlight w:val="none"/>
          <w:lang w:eastAsia="zh-CN"/>
        </w:rPr>
        <w:t>项目需求；</w:t>
      </w:r>
    </w:p>
    <w:p w14:paraId="276EA440">
      <w:pPr>
        <w:shd w:val="clear"/>
        <w:tabs>
          <w:tab w:val="left" w:pos="7665"/>
        </w:tabs>
        <w:spacing w:line="480" w:lineRule="exact"/>
        <w:ind w:firstLine="480"/>
        <w:rPr>
          <w:rFonts w:hint="eastAsia" w:ascii="宋体" w:hAnsi="宋体"/>
          <w:sz w:val="24"/>
          <w:highlight w:val="none"/>
        </w:rPr>
      </w:pPr>
      <w:r>
        <w:rPr>
          <w:rFonts w:hint="eastAsia" w:ascii="宋体" w:hAnsi="宋体"/>
          <w:sz w:val="24"/>
          <w:highlight w:val="none"/>
        </w:rPr>
        <w:t>4.1.5</w:t>
      </w:r>
      <w:r>
        <w:rPr>
          <w:rFonts w:hint="eastAsia" w:ascii="宋体" w:hAnsi="宋体"/>
          <w:sz w:val="24"/>
          <w:highlight w:val="none"/>
          <w:lang w:eastAsia="zh-CN"/>
        </w:rPr>
        <w:t>定标原则与</w:t>
      </w:r>
      <w:r>
        <w:rPr>
          <w:rFonts w:hint="eastAsia" w:ascii="宋体" w:hAnsi="宋体"/>
          <w:sz w:val="24"/>
          <w:highlight w:val="none"/>
        </w:rPr>
        <w:t>评分标准；</w:t>
      </w:r>
    </w:p>
    <w:p w14:paraId="738D855B">
      <w:pPr>
        <w:shd w:val="clear"/>
        <w:tabs>
          <w:tab w:val="left" w:pos="7665"/>
        </w:tabs>
        <w:spacing w:line="480" w:lineRule="exact"/>
        <w:ind w:firstLine="480"/>
        <w:rPr>
          <w:rFonts w:ascii="宋体" w:hAnsi="宋体"/>
          <w:sz w:val="24"/>
          <w:highlight w:val="none"/>
        </w:rPr>
      </w:pPr>
      <w:r>
        <w:rPr>
          <w:rFonts w:hint="eastAsia" w:ascii="宋体" w:hAnsi="宋体"/>
          <w:sz w:val="24"/>
          <w:highlight w:val="none"/>
        </w:rPr>
        <w:t>4.1.6投标文件格式。</w:t>
      </w:r>
    </w:p>
    <w:p w14:paraId="1EDEF10F">
      <w:pPr>
        <w:shd w:val="clear"/>
        <w:tabs>
          <w:tab w:val="left" w:pos="7665"/>
        </w:tabs>
        <w:spacing w:line="480" w:lineRule="exact"/>
        <w:ind w:firstLine="480"/>
        <w:rPr>
          <w:rFonts w:hint="eastAsia" w:ascii="宋体" w:hAnsi="宋体"/>
          <w:sz w:val="24"/>
          <w:highlight w:val="none"/>
        </w:rPr>
      </w:pPr>
      <w:r>
        <w:rPr>
          <w:rFonts w:hint="eastAsia" w:ascii="宋体" w:hAnsi="宋体"/>
          <w:sz w:val="24"/>
          <w:highlight w:val="none"/>
        </w:rPr>
        <w:t>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p>
    <w:p w14:paraId="52BDDEB0">
      <w:pPr>
        <w:shd w:val="clear"/>
        <w:spacing w:line="360" w:lineRule="auto"/>
        <w:ind w:firstLine="422" w:firstLineChars="200"/>
        <w:rPr>
          <w:rFonts w:hint="eastAsia" w:ascii="宋体" w:hAnsi="宋体"/>
          <w:b/>
          <w:bCs/>
          <w:highlight w:val="none"/>
        </w:rPr>
      </w:pPr>
      <w:r>
        <w:rPr>
          <w:rFonts w:hint="eastAsia" w:ascii="宋体" w:hAnsi="宋体"/>
          <w:b/>
          <w:bCs/>
          <w:highlight w:val="none"/>
        </w:rPr>
        <w:t>请仔细检查招标文件是否齐全，如有缺漏请立即与采购人联系解决。</w:t>
      </w:r>
    </w:p>
    <w:bookmarkEnd w:id="39"/>
    <w:bookmarkEnd w:id="40"/>
    <w:bookmarkEnd w:id="41"/>
    <w:bookmarkEnd w:id="42"/>
    <w:p w14:paraId="34604458">
      <w:pPr>
        <w:shd w:val="clear"/>
        <w:spacing w:line="460" w:lineRule="exact"/>
        <w:ind w:firstLine="480"/>
        <w:rPr>
          <w:rFonts w:ascii="宋体" w:hAnsi="宋体" w:cs="宋体"/>
          <w:b/>
          <w:sz w:val="24"/>
          <w:highlight w:val="none"/>
        </w:rPr>
      </w:pPr>
      <w:bookmarkStart w:id="43" w:name="_Toc479757207"/>
      <w:bookmarkStart w:id="44" w:name="_Toc16938558"/>
      <w:bookmarkStart w:id="45" w:name="_Toc20823314"/>
      <w:bookmarkStart w:id="46" w:name="_Toc120614221"/>
      <w:bookmarkStart w:id="47" w:name="_Toc513029242"/>
      <w:r>
        <w:rPr>
          <w:rFonts w:hint="eastAsia" w:ascii="宋体" w:hAnsi="宋体" w:cs="宋体"/>
          <w:sz w:val="24"/>
          <w:highlight w:val="none"/>
        </w:rPr>
        <w:t xml:space="preserve">4.3 </w:t>
      </w:r>
      <w:r>
        <w:rPr>
          <w:rFonts w:hint="eastAsia" w:ascii="宋体" w:hAnsi="宋体" w:cs="宋体"/>
          <w:b/>
          <w:sz w:val="24"/>
          <w:highlight w:val="none"/>
        </w:rPr>
        <w:t>勘察现场</w:t>
      </w:r>
    </w:p>
    <w:p w14:paraId="6D9BC475">
      <w:pPr>
        <w:shd w:val="clear"/>
        <w:spacing w:line="460" w:lineRule="exact"/>
        <w:ind w:firstLine="480"/>
        <w:rPr>
          <w:rFonts w:ascii="宋体" w:hAnsi="宋体" w:cs="宋体"/>
          <w:sz w:val="24"/>
          <w:highlight w:val="none"/>
        </w:rPr>
      </w:pPr>
      <w:r>
        <w:rPr>
          <w:rFonts w:hint="eastAsia" w:ascii="宋体" w:hAnsi="宋体" w:cs="宋体"/>
          <w:sz w:val="24"/>
          <w:highlight w:val="none"/>
        </w:rPr>
        <w:t>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w:t>
      </w:r>
      <w:r>
        <w:rPr>
          <w:rFonts w:hint="eastAsia" w:ascii="宋体" w:hAnsi="宋体" w:cs="宋体"/>
          <w:sz w:val="24"/>
          <w:highlight w:val="none"/>
          <w:lang w:eastAsia="zh-CN"/>
        </w:rPr>
        <w:t>，</w:t>
      </w:r>
      <w:r>
        <w:rPr>
          <w:rFonts w:hint="eastAsia" w:ascii="宋体" w:hAnsi="宋体" w:cs="宋体"/>
          <w:sz w:val="24"/>
          <w:highlight w:val="none"/>
        </w:rPr>
        <w:t>不得使采购人承担有关的责任和蒙受损失；投标人应承担踏勘现场的责任和风险。</w:t>
      </w:r>
    </w:p>
    <w:p w14:paraId="6F6696F7">
      <w:pPr>
        <w:shd w:val="clear"/>
        <w:spacing w:line="460" w:lineRule="exact"/>
        <w:ind w:firstLine="480"/>
        <w:rPr>
          <w:rFonts w:ascii="宋体" w:hAnsi="宋体" w:cs="宋体"/>
          <w:sz w:val="24"/>
          <w:highlight w:val="none"/>
        </w:rPr>
      </w:pPr>
      <w:r>
        <w:rPr>
          <w:rFonts w:hint="eastAsia" w:ascii="宋体" w:hAnsi="宋体" w:cs="宋体"/>
          <w:sz w:val="24"/>
          <w:highlight w:val="none"/>
        </w:rPr>
        <w:t>4.3.2 无论投标人踏勘与否，都将被视为熟悉履行该项目有关的一切情况，并承担一切与投标有关的风险、责任和义务。</w:t>
      </w:r>
    </w:p>
    <w:p w14:paraId="79EE2F8B">
      <w:pPr>
        <w:shd w:val="clear"/>
        <w:spacing w:line="460" w:lineRule="exact"/>
        <w:ind w:firstLine="480"/>
        <w:rPr>
          <w:rFonts w:ascii="宋体" w:hAnsi="宋体" w:cs="宋体"/>
          <w:sz w:val="24"/>
          <w:highlight w:val="none"/>
        </w:rPr>
      </w:pPr>
      <w:r>
        <w:rPr>
          <w:rFonts w:hint="eastAsia" w:ascii="宋体" w:hAnsi="宋体" w:cs="宋体"/>
          <w:sz w:val="24"/>
          <w:highlight w:val="none"/>
        </w:rPr>
        <w:t>4.3.3 现场踏勘由各投标人自行实施，采购人不统一组织现场踏勘。</w:t>
      </w:r>
    </w:p>
    <w:p w14:paraId="59449175">
      <w:pPr>
        <w:pStyle w:val="6"/>
        <w:shd w:val="clear"/>
        <w:spacing w:line="460" w:lineRule="exact"/>
        <w:ind w:firstLine="480"/>
        <w:rPr>
          <w:highlight w:val="none"/>
        </w:rPr>
      </w:pPr>
      <w:r>
        <w:rPr>
          <w:rFonts w:hint="eastAsia" w:ascii="宋体" w:hAnsi="宋体" w:cs="宋体"/>
          <w:sz w:val="24"/>
          <w:highlight w:val="none"/>
        </w:rPr>
        <w:t>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p>
    <w:p w14:paraId="695152F0">
      <w:pPr>
        <w:shd w:val="clear"/>
        <w:spacing w:line="480" w:lineRule="exact"/>
        <w:ind w:firstLine="482"/>
        <w:rPr>
          <w:rFonts w:ascii="宋体" w:hAnsi="宋体"/>
          <w:b/>
          <w:bCs/>
          <w:sz w:val="24"/>
          <w:highlight w:val="none"/>
        </w:rPr>
      </w:pPr>
      <w:r>
        <w:rPr>
          <w:rFonts w:hint="eastAsia" w:ascii="宋体" w:hAnsi="宋体"/>
          <w:b/>
          <w:bCs/>
          <w:sz w:val="24"/>
          <w:highlight w:val="none"/>
        </w:rPr>
        <w:t>5．招标文件的澄清、修改及补充：</w:t>
      </w:r>
    </w:p>
    <w:p w14:paraId="5E02D7A4">
      <w:pPr>
        <w:widowControl/>
        <w:shd w:val="clear"/>
        <w:tabs>
          <w:tab w:val="left" w:pos="7665"/>
        </w:tabs>
        <w:spacing w:line="480" w:lineRule="exact"/>
        <w:ind w:firstLine="480"/>
        <w:jc w:val="left"/>
        <w:rPr>
          <w:rFonts w:ascii="宋体" w:hAnsi="宋体"/>
          <w:sz w:val="24"/>
          <w:highlight w:val="none"/>
        </w:rPr>
      </w:pPr>
      <w:r>
        <w:rPr>
          <w:rFonts w:ascii="宋体" w:hAnsi="宋体"/>
          <w:sz w:val="24"/>
          <w:highlight w:val="none"/>
        </w:rPr>
        <w:t>5.1投标人在收到招标文件后，如有疑问需要澄清，应以规定的时间和方式（</w:t>
      </w:r>
      <w:r>
        <w:rPr>
          <w:rFonts w:ascii="宋体" w:hAnsi="宋体"/>
          <w:b/>
          <w:bCs/>
          <w:sz w:val="24"/>
          <w:highlight w:val="none"/>
        </w:rPr>
        <w:t>2024年</w:t>
      </w:r>
      <w:r>
        <w:rPr>
          <w:rFonts w:hint="eastAsia" w:ascii="宋体" w:hAnsi="宋体"/>
          <w:b/>
          <w:bCs/>
          <w:sz w:val="24"/>
          <w:highlight w:val="none"/>
          <w:lang w:val="en-US" w:eastAsia="zh-CN"/>
        </w:rPr>
        <w:t>8</w:t>
      </w:r>
      <w:r>
        <w:rPr>
          <w:rFonts w:ascii="宋体" w:hAnsi="宋体"/>
          <w:b/>
          <w:bCs/>
          <w:sz w:val="24"/>
          <w:highlight w:val="none"/>
        </w:rPr>
        <w:t>月</w:t>
      </w:r>
      <w:r>
        <w:rPr>
          <w:rFonts w:hint="eastAsia" w:ascii="宋体" w:hAnsi="宋体"/>
          <w:b/>
          <w:bCs/>
          <w:sz w:val="24"/>
          <w:highlight w:val="none"/>
          <w:lang w:val="en-US" w:eastAsia="zh-CN"/>
        </w:rPr>
        <w:t>23</w:t>
      </w:r>
      <w:r>
        <w:rPr>
          <w:rFonts w:ascii="宋体" w:hAnsi="宋体"/>
          <w:b/>
          <w:bCs/>
          <w:sz w:val="24"/>
          <w:highlight w:val="none"/>
        </w:rPr>
        <w:t>日18:00前</w:t>
      </w:r>
      <w:r>
        <w:rPr>
          <w:rFonts w:ascii="宋体" w:hAnsi="宋体"/>
          <w:sz w:val="24"/>
          <w:highlight w:val="none"/>
        </w:rPr>
        <w:t>）向采购人或代理机构提出，如在规定期限内未递交疑问或未按规定提交投标疑问的，则视为该投标人无疑问。</w:t>
      </w:r>
    </w:p>
    <w:p w14:paraId="0682B7B0">
      <w:pPr>
        <w:widowControl/>
        <w:shd w:val="clear"/>
        <w:tabs>
          <w:tab w:val="left" w:pos="7665"/>
        </w:tabs>
        <w:spacing w:line="480" w:lineRule="exact"/>
        <w:ind w:firstLine="480"/>
        <w:jc w:val="left"/>
        <w:rPr>
          <w:rFonts w:ascii="宋体" w:hAnsi="宋体"/>
          <w:sz w:val="24"/>
          <w:highlight w:val="none"/>
        </w:rPr>
      </w:pPr>
      <w:r>
        <w:rPr>
          <w:rFonts w:ascii="宋体" w:hAnsi="宋体"/>
          <w:sz w:val="24"/>
          <w:highlight w:val="none"/>
        </w:rPr>
        <w:t>5.2 在投标截止日期前，采购单位</w:t>
      </w:r>
      <w:r>
        <w:rPr>
          <w:rFonts w:hint="eastAsia" w:ascii="宋体" w:hAnsi="宋体"/>
          <w:sz w:val="24"/>
          <w:highlight w:val="none"/>
        </w:rPr>
        <w:t>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p>
    <w:p w14:paraId="29BEBBB9">
      <w:pPr>
        <w:widowControl/>
        <w:shd w:val="clear"/>
        <w:spacing w:line="480" w:lineRule="exact"/>
        <w:ind w:firstLine="480"/>
        <w:jc w:val="left"/>
        <w:rPr>
          <w:rFonts w:ascii="宋体" w:hAnsi="宋体"/>
          <w:bCs/>
          <w:sz w:val="24"/>
          <w:highlight w:val="none"/>
        </w:rPr>
      </w:pPr>
      <w:r>
        <w:rPr>
          <w:rFonts w:ascii="宋体" w:hAnsi="宋体"/>
          <w:bCs/>
          <w:sz w:val="24"/>
          <w:highlight w:val="none"/>
        </w:rPr>
        <w:t>5.3 标书以外的内容，一律拒绝答复。</w:t>
      </w:r>
    </w:p>
    <w:p w14:paraId="4A4F39FA">
      <w:pPr>
        <w:widowControl/>
        <w:shd w:val="clear"/>
        <w:spacing w:line="480" w:lineRule="exact"/>
        <w:ind w:firstLine="480"/>
        <w:jc w:val="left"/>
        <w:rPr>
          <w:rFonts w:ascii="宋体" w:hAnsi="宋体"/>
          <w:bCs/>
          <w:sz w:val="24"/>
          <w:highlight w:val="none"/>
        </w:rPr>
      </w:pPr>
      <w:r>
        <w:rPr>
          <w:rFonts w:ascii="宋体" w:hAnsi="宋体"/>
          <w:bCs/>
          <w:sz w:val="24"/>
          <w:highlight w:val="none"/>
        </w:rPr>
        <w:t>5.4 投标人对采购人提供的采购文件所做出的推论、解释和结论，采购人概不负责。投标人由于对招标文件的任何推论和误解以及采购人对有关问题的口头解释所造成的后果，均由投标人自负。</w:t>
      </w:r>
    </w:p>
    <w:p w14:paraId="156806BD">
      <w:pPr>
        <w:widowControl/>
        <w:shd w:val="clear"/>
        <w:spacing w:line="480" w:lineRule="exact"/>
        <w:ind w:firstLine="480"/>
        <w:jc w:val="left"/>
        <w:rPr>
          <w:rFonts w:ascii="宋体" w:hAnsi="宋体"/>
          <w:bCs/>
          <w:sz w:val="24"/>
          <w:highlight w:val="none"/>
        </w:rPr>
      </w:pPr>
      <w:r>
        <w:rPr>
          <w:rFonts w:ascii="宋体" w:hAnsi="宋体"/>
          <w:bCs/>
          <w:sz w:val="24"/>
          <w:highlight w:val="none"/>
        </w:rPr>
        <w:t>5.5 本采购文件的最终解释权归采购单位所有</w:t>
      </w:r>
    </w:p>
    <w:p w14:paraId="460F1185">
      <w:pPr>
        <w:pStyle w:val="16"/>
        <w:shd w:val="clear"/>
        <w:rPr>
          <w:highlight w:val="none"/>
        </w:rPr>
      </w:pPr>
    </w:p>
    <w:p w14:paraId="054DE2F9">
      <w:pPr>
        <w:shd w:val="clear"/>
        <w:rPr>
          <w:highlight w:val="none"/>
        </w:rPr>
      </w:pPr>
    </w:p>
    <w:p w14:paraId="672D4B3B">
      <w:pPr>
        <w:widowControl/>
        <w:shd w:val="clear"/>
        <w:spacing w:before="280" w:after="100" w:afterAutospacing="1" w:line="480" w:lineRule="exact"/>
        <w:jc w:val="center"/>
        <w:outlineLvl w:val="1"/>
        <w:rPr>
          <w:rFonts w:ascii="宋体" w:hAnsi="宋体" w:cs="宋体"/>
          <w:b/>
          <w:sz w:val="36"/>
          <w:szCs w:val="32"/>
          <w:highlight w:val="none"/>
        </w:rPr>
      </w:pPr>
      <w:bookmarkStart w:id="48" w:name="_Toc16152"/>
      <w:bookmarkStart w:id="49" w:name="_Toc15709"/>
      <w:r>
        <w:rPr>
          <w:rFonts w:hint="eastAsia" w:ascii="宋体" w:hAnsi="宋体" w:cs="宋体"/>
          <w:b/>
          <w:sz w:val="36"/>
          <w:szCs w:val="32"/>
          <w:highlight w:val="none"/>
        </w:rPr>
        <w:t>四、投标文件</w:t>
      </w:r>
      <w:bookmarkEnd w:id="48"/>
      <w:bookmarkEnd w:id="49"/>
    </w:p>
    <w:p w14:paraId="611883B4">
      <w:pPr>
        <w:shd w:val="clear"/>
        <w:spacing w:line="480" w:lineRule="exact"/>
        <w:ind w:firstLine="482"/>
        <w:rPr>
          <w:rFonts w:ascii="宋体" w:hAnsi="宋体"/>
          <w:b/>
          <w:bCs/>
          <w:sz w:val="24"/>
          <w:highlight w:val="none"/>
        </w:rPr>
      </w:pPr>
      <w:r>
        <w:rPr>
          <w:rFonts w:hint="eastAsia" w:ascii="宋体" w:hAnsi="宋体"/>
          <w:b/>
          <w:bCs/>
          <w:sz w:val="24"/>
          <w:highlight w:val="none"/>
        </w:rPr>
        <w:t>6．投标文件的编制</w:t>
      </w:r>
    </w:p>
    <w:p w14:paraId="39E52506">
      <w:pPr>
        <w:widowControl/>
        <w:shd w:val="clear"/>
        <w:spacing w:line="480" w:lineRule="exact"/>
        <w:ind w:firstLine="480"/>
        <w:jc w:val="left"/>
        <w:rPr>
          <w:rFonts w:ascii="宋体" w:hAnsi="宋体"/>
          <w:sz w:val="24"/>
          <w:highlight w:val="none"/>
        </w:rPr>
      </w:pPr>
      <w:r>
        <w:rPr>
          <w:rFonts w:ascii="宋体" w:hAnsi="宋体"/>
          <w:sz w:val="24"/>
          <w:highlight w:val="none"/>
        </w:rPr>
        <w:t>6.1要求</w:t>
      </w:r>
    </w:p>
    <w:p w14:paraId="0AE3013A">
      <w:pPr>
        <w:widowControl/>
        <w:shd w:val="clear"/>
        <w:spacing w:line="480" w:lineRule="exact"/>
        <w:ind w:firstLine="480"/>
        <w:jc w:val="left"/>
        <w:rPr>
          <w:rFonts w:ascii="宋体" w:hAnsi="宋体"/>
          <w:sz w:val="24"/>
          <w:highlight w:val="none"/>
        </w:rPr>
      </w:pPr>
      <w:r>
        <w:rPr>
          <w:rFonts w:ascii="宋体" w:hAnsi="宋体"/>
          <w:sz w:val="24"/>
          <w:highlight w:val="none"/>
        </w:rPr>
        <w:t>6.1.1投标人应仔细阅读招标文件的所有内容，按招标文件的要求提供投标文件，并保证所提供的全部资料的真实性，以使其投标对招标文件作出实质性响应，否则，其投标可能被拒绝。</w:t>
      </w:r>
    </w:p>
    <w:p w14:paraId="6E6A1122">
      <w:pPr>
        <w:widowControl/>
        <w:shd w:val="clear"/>
        <w:tabs>
          <w:tab w:val="left" w:pos="7665"/>
        </w:tabs>
        <w:spacing w:line="480" w:lineRule="exact"/>
        <w:ind w:firstLine="480"/>
        <w:jc w:val="left"/>
        <w:rPr>
          <w:rFonts w:ascii="宋体" w:hAnsi="宋体"/>
          <w:sz w:val="24"/>
          <w:highlight w:val="none"/>
        </w:rPr>
      </w:pPr>
      <w:r>
        <w:rPr>
          <w:rFonts w:ascii="宋体" w:hAnsi="宋体"/>
          <w:sz w:val="24"/>
          <w:highlight w:val="none"/>
        </w:rPr>
        <w:t>6.1.2无论投标过程中的做法和结果如何，投标人自行承担所有与参加投标有关的全部费用</w:t>
      </w:r>
      <w:r>
        <w:rPr>
          <w:rFonts w:hint="eastAsia" w:ascii="宋体" w:hAnsi="宋体"/>
          <w:sz w:val="24"/>
          <w:highlight w:val="none"/>
        </w:rPr>
        <w:t>。</w:t>
      </w:r>
    </w:p>
    <w:p w14:paraId="52EF0AD5">
      <w:pPr>
        <w:widowControl/>
        <w:shd w:val="clear"/>
        <w:spacing w:line="480" w:lineRule="exact"/>
        <w:ind w:firstLine="480"/>
        <w:jc w:val="left"/>
        <w:rPr>
          <w:rFonts w:ascii="宋体" w:hAnsi="宋体"/>
          <w:sz w:val="24"/>
          <w:highlight w:val="none"/>
        </w:rPr>
      </w:pPr>
      <w:r>
        <w:rPr>
          <w:rFonts w:ascii="宋体" w:hAnsi="宋体"/>
          <w:sz w:val="24"/>
          <w:highlight w:val="none"/>
        </w:rPr>
        <w:t xml:space="preserve">6.2投标语言及计量单位  </w:t>
      </w:r>
    </w:p>
    <w:p w14:paraId="43509DE9">
      <w:pPr>
        <w:widowControl/>
        <w:shd w:val="clear"/>
        <w:spacing w:line="480" w:lineRule="exact"/>
        <w:ind w:firstLine="480"/>
        <w:jc w:val="left"/>
        <w:rPr>
          <w:rFonts w:ascii="宋体" w:hAnsi="宋体"/>
          <w:sz w:val="24"/>
          <w:highlight w:val="none"/>
        </w:rPr>
      </w:pPr>
      <w:r>
        <w:rPr>
          <w:rFonts w:ascii="宋体" w:hAnsi="宋体"/>
          <w:sz w:val="24"/>
          <w:highlight w:val="none"/>
        </w:rPr>
        <w:t>6.2.1投标文件以及投标人与采购单位就有关投标事宜的所有来往函电均应使用简体中文书写。</w:t>
      </w:r>
    </w:p>
    <w:p w14:paraId="73CA2759">
      <w:pPr>
        <w:widowControl/>
        <w:shd w:val="clear"/>
        <w:spacing w:line="480" w:lineRule="exact"/>
        <w:ind w:firstLine="480"/>
        <w:jc w:val="left"/>
        <w:rPr>
          <w:rFonts w:ascii="宋体" w:hAnsi="宋体"/>
          <w:sz w:val="24"/>
          <w:highlight w:val="none"/>
        </w:rPr>
      </w:pPr>
      <w:r>
        <w:rPr>
          <w:rFonts w:ascii="宋体" w:hAnsi="宋体"/>
          <w:sz w:val="24"/>
          <w:highlight w:val="none"/>
        </w:rPr>
        <w:t>6.2.2关于投标计量单位，招标文件已有明确规定的，使用招标文件规定的计量单位；招标文件没有规定的，应采用中华人民共和国法定计量单位。</w:t>
      </w:r>
    </w:p>
    <w:p w14:paraId="30F84748">
      <w:pPr>
        <w:widowControl/>
        <w:shd w:val="clear"/>
        <w:spacing w:line="480" w:lineRule="exact"/>
        <w:ind w:firstLine="480"/>
        <w:jc w:val="left"/>
        <w:rPr>
          <w:rFonts w:ascii="宋体" w:hAnsi="宋体"/>
          <w:sz w:val="24"/>
          <w:highlight w:val="none"/>
        </w:rPr>
      </w:pPr>
      <w:r>
        <w:rPr>
          <w:rFonts w:ascii="宋体" w:hAnsi="宋体"/>
          <w:sz w:val="24"/>
          <w:highlight w:val="none"/>
        </w:rPr>
        <w:t>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p>
    <w:p w14:paraId="4769D34B">
      <w:pPr>
        <w:widowControl/>
        <w:shd w:val="clear"/>
        <w:spacing w:line="480" w:lineRule="exact"/>
        <w:ind w:firstLine="480"/>
        <w:jc w:val="left"/>
        <w:rPr>
          <w:rFonts w:ascii="宋体" w:hAnsi="宋体"/>
          <w:sz w:val="24"/>
          <w:highlight w:val="none"/>
        </w:rPr>
      </w:pPr>
      <w:r>
        <w:rPr>
          <w:rFonts w:ascii="宋体" w:hAnsi="宋体"/>
          <w:sz w:val="24"/>
          <w:highlight w:val="none"/>
        </w:rPr>
        <w:t>6.2.4翻译的中文文件与外文文件如果出现差异和矛盾时，以中文为准。但不能故意错误翻译，否则，投标人的投标文件将作为无效投标处理。</w:t>
      </w:r>
    </w:p>
    <w:p w14:paraId="5B05F490">
      <w:pPr>
        <w:widowControl/>
        <w:shd w:val="clear"/>
        <w:spacing w:line="480" w:lineRule="exact"/>
        <w:ind w:firstLine="480"/>
        <w:jc w:val="left"/>
        <w:rPr>
          <w:rFonts w:ascii="宋体" w:hAnsi="宋体"/>
          <w:sz w:val="24"/>
          <w:highlight w:val="none"/>
        </w:rPr>
      </w:pPr>
      <w:r>
        <w:rPr>
          <w:rFonts w:ascii="宋体" w:hAnsi="宋体"/>
          <w:sz w:val="24"/>
          <w:highlight w:val="none"/>
        </w:rPr>
        <w:t>6.3电子投标文件其他要求</w:t>
      </w:r>
    </w:p>
    <w:p w14:paraId="7A5E32F9">
      <w:pPr>
        <w:widowControl/>
        <w:shd w:val="clear"/>
        <w:spacing w:line="480" w:lineRule="exact"/>
        <w:ind w:firstLine="480"/>
        <w:jc w:val="left"/>
        <w:rPr>
          <w:rFonts w:ascii="宋体" w:hAnsi="宋体"/>
          <w:sz w:val="24"/>
          <w:highlight w:val="none"/>
        </w:rPr>
      </w:pPr>
      <w:r>
        <w:rPr>
          <w:rFonts w:hint="eastAsia" w:ascii="宋体" w:hAnsi="宋体"/>
          <w:sz w:val="24"/>
          <w:highlight w:val="none"/>
        </w:rPr>
        <w:t>6</w:t>
      </w:r>
      <w:r>
        <w:rPr>
          <w:rFonts w:ascii="宋体" w:hAnsi="宋体"/>
          <w:sz w:val="24"/>
          <w:highlight w:val="none"/>
        </w:rPr>
        <w:t>.3.1电子招标投标交易平台（即“苏采云”系统）相关要求是本招标文件的组成部分。</w:t>
      </w:r>
    </w:p>
    <w:p w14:paraId="49C0E11E">
      <w:pPr>
        <w:widowControl/>
        <w:shd w:val="clear"/>
        <w:spacing w:line="480" w:lineRule="exact"/>
        <w:ind w:firstLine="480"/>
        <w:jc w:val="left"/>
        <w:rPr>
          <w:rFonts w:ascii="宋体" w:hAnsi="宋体"/>
          <w:sz w:val="24"/>
          <w:highlight w:val="none"/>
        </w:rPr>
      </w:pPr>
      <w:r>
        <w:rPr>
          <w:rFonts w:ascii="宋体" w:hAnsi="宋体"/>
          <w:sz w:val="24"/>
          <w:highlight w:val="none"/>
        </w:rPr>
        <w:t>6.3.2投标人应对CA证书妥善保管，如被他人盗用投标，因此带来的结果均由投标人自行承担。</w:t>
      </w:r>
    </w:p>
    <w:p w14:paraId="3140A03E">
      <w:pPr>
        <w:widowControl/>
        <w:shd w:val="clear"/>
        <w:spacing w:line="480" w:lineRule="exact"/>
        <w:ind w:firstLine="480"/>
        <w:jc w:val="left"/>
        <w:rPr>
          <w:rFonts w:ascii="宋体" w:hAnsi="宋体"/>
          <w:sz w:val="24"/>
          <w:highlight w:val="none"/>
        </w:rPr>
      </w:pPr>
      <w:r>
        <w:rPr>
          <w:rFonts w:hint="eastAsia" w:ascii="宋体" w:hAnsi="宋体"/>
          <w:sz w:val="24"/>
          <w:highlight w:val="none"/>
        </w:rPr>
        <w:t>6</w:t>
      </w:r>
      <w:r>
        <w:rPr>
          <w:rFonts w:ascii="宋体" w:hAnsi="宋体"/>
          <w:sz w:val="24"/>
          <w:highlight w:val="none"/>
        </w:rPr>
        <w:t>.3.3投标人应当对招标文件提出的实质性要求和条件作出实质性响应，并在电子投标系统逐条应答。</w:t>
      </w:r>
    </w:p>
    <w:p w14:paraId="6B8F545E">
      <w:pPr>
        <w:widowControl/>
        <w:shd w:val="clear"/>
        <w:spacing w:line="480" w:lineRule="exact"/>
        <w:ind w:firstLine="480"/>
        <w:jc w:val="left"/>
        <w:rPr>
          <w:rFonts w:ascii="宋体" w:hAnsi="宋体"/>
          <w:sz w:val="24"/>
          <w:highlight w:val="none"/>
        </w:rPr>
      </w:pPr>
      <w:r>
        <w:rPr>
          <w:rFonts w:ascii="宋体" w:hAnsi="宋体"/>
          <w:sz w:val="24"/>
          <w:highlight w:val="none"/>
        </w:rPr>
        <w:t>6.4投标人应当在招标文件要求提交投标文件的截止时间前，将投标文件提交至“苏采云”系统，逾期提交的投标文件，“苏采云”系统将自动拒收。各投标人应在规定时间内凭CA证书进行网上解密。</w:t>
      </w:r>
    </w:p>
    <w:p w14:paraId="2336EDA4">
      <w:pPr>
        <w:shd w:val="clear"/>
        <w:spacing w:line="480" w:lineRule="exact"/>
        <w:ind w:firstLine="480"/>
        <w:rPr>
          <w:rFonts w:ascii="宋体" w:hAnsi="宋体"/>
          <w:sz w:val="24"/>
          <w:highlight w:val="none"/>
        </w:rPr>
      </w:pPr>
      <w:r>
        <w:rPr>
          <w:rFonts w:ascii="宋体" w:hAnsi="宋体"/>
          <w:sz w:val="24"/>
          <w:highlight w:val="none"/>
        </w:rPr>
        <w:t>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sz w:val="24"/>
          <w:highlight w:val="none"/>
        </w:rPr>
        <w:t>。</w:t>
      </w:r>
    </w:p>
    <w:p w14:paraId="0A4A6263">
      <w:pPr>
        <w:pStyle w:val="6"/>
        <w:shd w:val="clear"/>
        <w:spacing w:line="480" w:lineRule="exact"/>
        <w:ind w:firstLine="482"/>
        <w:rPr>
          <w:rFonts w:ascii="宋体" w:hAnsi="宋体"/>
          <w:b/>
          <w:sz w:val="24"/>
          <w:highlight w:val="none"/>
        </w:rPr>
      </w:pPr>
      <w:r>
        <w:rPr>
          <w:rFonts w:hint="eastAsia" w:ascii="宋体" w:hAnsi="宋体"/>
          <w:b/>
          <w:sz w:val="24"/>
          <w:highlight w:val="none"/>
        </w:rPr>
        <w:t>7．</w:t>
      </w:r>
      <w:r>
        <w:rPr>
          <w:rFonts w:hint="eastAsia" w:ascii="宋体" w:hAnsi="宋体"/>
          <w:b/>
          <w:bCs/>
          <w:sz w:val="24"/>
          <w:highlight w:val="none"/>
        </w:rPr>
        <w:t>本项目落实江苏省财政厅《关于做好政府采购支持企业发展有关事项的通知》(苏财购(2020)52号)文件精神，不收取投标保证金。</w:t>
      </w:r>
    </w:p>
    <w:p w14:paraId="0F1DA23C">
      <w:pPr>
        <w:shd w:val="clear"/>
        <w:spacing w:line="480" w:lineRule="exact"/>
        <w:ind w:firstLine="472"/>
        <w:rPr>
          <w:rFonts w:ascii="宋体" w:hAnsi="宋体"/>
          <w:b/>
          <w:bCs/>
          <w:sz w:val="24"/>
          <w:highlight w:val="none"/>
        </w:rPr>
      </w:pPr>
      <w:r>
        <w:rPr>
          <w:rFonts w:hint="eastAsia" w:ascii="宋体" w:hAnsi="宋体"/>
          <w:b/>
          <w:bCs/>
          <w:sz w:val="24"/>
          <w:highlight w:val="none"/>
        </w:rPr>
        <w:t>8. 投标报价：</w:t>
      </w:r>
    </w:p>
    <w:p w14:paraId="6FD364AF">
      <w:pPr>
        <w:shd w:val="clear"/>
        <w:spacing w:line="480" w:lineRule="exact"/>
        <w:ind w:firstLine="463"/>
        <w:rPr>
          <w:rFonts w:ascii="宋体" w:hAnsi="宋体"/>
          <w:sz w:val="24"/>
          <w:highlight w:val="none"/>
        </w:rPr>
      </w:pPr>
      <w:r>
        <w:rPr>
          <w:rFonts w:hint="eastAsia" w:ascii="宋体" w:hAnsi="宋体"/>
          <w:b/>
          <w:sz w:val="24"/>
          <w:highlight w:val="none"/>
        </w:rPr>
        <w:t>8.1</w:t>
      </w:r>
      <w:r>
        <w:rPr>
          <w:rFonts w:hint="eastAsia" w:ascii="宋体" w:hAnsi="宋体"/>
          <w:sz w:val="24"/>
          <w:highlight w:val="none"/>
        </w:rPr>
        <w:t>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p>
    <w:p w14:paraId="1121C547">
      <w:pPr>
        <w:shd w:val="clear"/>
        <w:spacing w:line="480" w:lineRule="exact"/>
        <w:ind w:firstLine="463"/>
        <w:rPr>
          <w:rFonts w:ascii="宋体" w:hAnsi="宋体"/>
          <w:b/>
          <w:sz w:val="24"/>
          <w:highlight w:val="none"/>
        </w:rPr>
      </w:pPr>
      <w:r>
        <w:rPr>
          <w:rFonts w:hint="eastAsia" w:ascii="宋体" w:hAnsi="宋体"/>
          <w:b/>
          <w:sz w:val="24"/>
          <w:highlight w:val="none"/>
        </w:rPr>
        <w:t>8.2</w:t>
      </w:r>
      <w:r>
        <w:rPr>
          <w:rFonts w:hint="eastAsia" w:ascii="宋体" w:hAnsi="宋体"/>
          <w:b/>
          <w:bCs/>
          <w:sz w:val="24"/>
          <w:highlight w:val="none"/>
        </w:rPr>
        <w:t>本项目最高限价：</w:t>
      </w:r>
      <w:r>
        <w:rPr>
          <w:rFonts w:hint="eastAsia" w:ascii="宋体" w:hAnsi="宋体"/>
          <w:b/>
          <w:bCs/>
          <w:sz w:val="24"/>
          <w:highlight w:val="none"/>
          <w:lang w:val="en-US" w:eastAsia="zh-CN"/>
        </w:rPr>
        <w:t>60万元</w:t>
      </w:r>
      <w:r>
        <w:rPr>
          <w:rFonts w:hint="eastAsia" w:ascii="宋体" w:hAnsi="宋体"/>
          <w:b/>
          <w:bCs/>
          <w:sz w:val="24"/>
          <w:highlight w:val="none"/>
        </w:rPr>
        <w:t>，投标报价高于</w:t>
      </w:r>
      <w:r>
        <w:rPr>
          <w:rFonts w:hint="eastAsia" w:ascii="宋体" w:hAnsi="宋体" w:cs="宋体"/>
          <w:b/>
          <w:sz w:val="24"/>
          <w:szCs w:val="24"/>
          <w:highlight w:val="none"/>
        </w:rPr>
        <w:t>最高限价</w:t>
      </w:r>
      <w:r>
        <w:rPr>
          <w:rFonts w:hint="eastAsia" w:ascii="宋体" w:hAnsi="宋体"/>
          <w:b/>
          <w:bCs/>
          <w:sz w:val="24"/>
          <w:highlight w:val="none"/>
        </w:rPr>
        <w:t>的作无效标论处。</w:t>
      </w:r>
    </w:p>
    <w:p w14:paraId="3F0CA8E5">
      <w:pPr>
        <w:shd w:val="clear"/>
        <w:spacing w:line="480" w:lineRule="exact"/>
        <w:ind w:firstLine="463"/>
        <w:rPr>
          <w:rFonts w:ascii="宋体" w:hAnsi="宋体"/>
          <w:bCs/>
          <w:sz w:val="24"/>
          <w:highlight w:val="none"/>
        </w:rPr>
      </w:pPr>
      <w:r>
        <w:rPr>
          <w:rFonts w:hint="eastAsia" w:ascii="宋体" w:hAnsi="宋体"/>
          <w:b/>
          <w:sz w:val="24"/>
          <w:highlight w:val="none"/>
        </w:rPr>
        <w:t>8.3 投标报价</w:t>
      </w:r>
    </w:p>
    <w:p w14:paraId="25CBD1C6">
      <w:pPr>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highlight w:val="none"/>
        </w:rPr>
      </w:pPr>
      <w:r>
        <w:rPr>
          <w:rFonts w:hint="eastAsia" w:ascii="宋体" w:hAnsi="宋体"/>
          <w:bCs/>
          <w:sz w:val="24"/>
          <w:highlight w:val="none"/>
        </w:rPr>
        <w:t>8.3.1</w:t>
      </w:r>
      <w:r>
        <w:rPr>
          <w:rFonts w:hint="eastAsia" w:ascii="宋体" w:hAnsi="宋体" w:cs="宋体"/>
          <w:sz w:val="24"/>
          <w:highlight w:val="none"/>
        </w:rPr>
        <w:t>报价应包含以下内容：</w:t>
      </w:r>
      <w:r>
        <w:rPr>
          <w:rFonts w:hint="eastAsia" w:ascii="宋体" w:hAnsi="宋体"/>
          <w:sz w:val="24"/>
          <w:highlight w:val="none"/>
        </w:rPr>
        <w:t>投标报价应包括投标人中标后为完成本项目服务可能发生的全部费用及利润和税金等（包括资料收集整理费、实地踏勘费、材料编制装订费、服务和成果支付的各种税费及交付前的相关费用和专家论证及论证会务费等费用(即作为一个完整的</w:t>
      </w:r>
      <w:r>
        <w:rPr>
          <w:rFonts w:hint="eastAsia" w:ascii="宋体" w:hAnsi="宋体"/>
          <w:sz w:val="24"/>
          <w:highlight w:val="none"/>
          <w:lang w:eastAsia="zh-CN"/>
        </w:rPr>
        <w:t>监测</w:t>
      </w:r>
      <w:r>
        <w:rPr>
          <w:rFonts w:hint="eastAsia" w:ascii="宋体" w:hAnsi="宋体"/>
          <w:sz w:val="24"/>
          <w:highlight w:val="none"/>
        </w:rPr>
        <w:t>项目直至验收合格过程中的全部费用)。也包含招标代理费、政策性文件规定及完成该服务包含的所有风险、责任等各项应有费用，即为完成本项目所发生的全部费用；对投标人认为没有考虑到的费用项目采购人将不予支付，并认为此项费用已包含在投标报价中</w:t>
      </w:r>
      <w:r>
        <w:rPr>
          <w:rFonts w:hint="eastAsia" w:ascii="宋体" w:hAnsi="宋体"/>
          <w:sz w:val="24"/>
          <w:highlight w:val="none"/>
          <w:lang w:eastAsia="zh-CN"/>
        </w:rPr>
        <w:t>，</w:t>
      </w:r>
      <w:r>
        <w:rPr>
          <w:rFonts w:hint="eastAsia" w:ascii="宋体" w:hAnsi="宋体"/>
          <w:sz w:val="24"/>
          <w:highlight w:val="none"/>
        </w:rPr>
        <w:t>中标后报价不做任何调整。）</w:t>
      </w:r>
    </w:p>
    <w:p w14:paraId="3046C4B3">
      <w:pPr>
        <w:keepNext w:val="0"/>
        <w:keepLines w:val="0"/>
        <w:pageBreakBefore w:val="0"/>
        <w:widowControl w:val="0"/>
        <w:shd w:val="clear"/>
        <w:kinsoku/>
        <w:wordWrap/>
        <w:overflowPunct/>
        <w:topLinePunct w:val="0"/>
        <w:autoSpaceDE/>
        <w:autoSpaceDN/>
        <w:bidi w:val="0"/>
        <w:adjustRightInd/>
        <w:snapToGrid/>
        <w:spacing w:line="480" w:lineRule="exact"/>
        <w:ind w:firstLine="480" w:firstLineChars="200"/>
        <w:textAlignment w:val="auto"/>
        <w:rPr>
          <w:highlight w:val="none"/>
        </w:rPr>
      </w:pPr>
      <w:r>
        <w:rPr>
          <w:rFonts w:hint="eastAsia" w:ascii="宋体" w:hAnsi="宋体" w:eastAsia="宋体" w:cs="Times New Roman"/>
          <w:bCs/>
          <w:sz w:val="24"/>
          <w:highlight w:val="none"/>
        </w:rPr>
        <w:t>8.3.2 开标一览表、投标价格表的报价一律用人民币（单位：元）填报。</w:t>
      </w:r>
    </w:p>
    <w:p w14:paraId="63102552">
      <w:pPr>
        <w:shd w:val="clear"/>
        <w:spacing w:line="480" w:lineRule="exact"/>
        <w:ind w:firstLine="463"/>
        <w:rPr>
          <w:rFonts w:ascii="宋体" w:hAnsi="宋体"/>
          <w:b/>
          <w:sz w:val="24"/>
          <w:highlight w:val="none"/>
        </w:rPr>
      </w:pPr>
      <w:r>
        <w:rPr>
          <w:rFonts w:hint="eastAsia" w:ascii="宋体" w:hAnsi="宋体"/>
          <w:b/>
          <w:sz w:val="24"/>
          <w:highlight w:val="none"/>
        </w:rPr>
        <w:t>8.4 招标代理服务费：</w:t>
      </w:r>
      <w:r>
        <w:rPr>
          <w:rFonts w:hint="eastAsia" w:ascii="宋体" w:hAnsi="宋体" w:cs="宋体"/>
          <w:b/>
          <w:sz w:val="24"/>
          <w:szCs w:val="24"/>
          <w:highlight w:val="none"/>
        </w:rPr>
        <w:t>本项目招标代理费按苏招协【2022】002号文件标准向中标单位收取，此项费用含在投标报价中，不单独列项，由投标单位在报价时综合</w:t>
      </w:r>
      <w:r>
        <w:rPr>
          <w:rFonts w:hint="eastAsia" w:ascii="宋体"/>
          <w:b/>
          <w:sz w:val="24"/>
          <w:highlight w:val="none"/>
        </w:rPr>
        <w:t>考虑。</w:t>
      </w:r>
    </w:p>
    <w:p w14:paraId="12512822">
      <w:pPr>
        <w:pStyle w:val="6"/>
        <w:shd w:val="clear"/>
        <w:spacing w:line="480" w:lineRule="exact"/>
        <w:ind w:firstLine="482"/>
        <w:rPr>
          <w:rFonts w:ascii="宋体" w:hAnsi="宋体"/>
          <w:sz w:val="24"/>
          <w:highlight w:val="none"/>
        </w:rPr>
      </w:pPr>
      <w:r>
        <w:rPr>
          <w:rFonts w:hint="eastAsia" w:ascii="宋体" w:hAnsi="宋体"/>
          <w:b/>
          <w:sz w:val="24"/>
          <w:highlight w:val="none"/>
        </w:rPr>
        <w:t>8.5</w:t>
      </w:r>
      <w:r>
        <w:rPr>
          <w:rFonts w:hint="eastAsia" w:ascii="宋体" w:hAnsi="宋体"/>
          <w:sz w:val="24"/>
          <w:highlight w:val="none"/>
        </w:rPr>
        <w:t>投标人在投标文件中应按照本招标文件所附的投标报价单样式进行报价，并计算总价。报价表必须由法定代表人或委托代理人签署。</w:t>
      </w:r>
    </w:p>
    <w:p w14:paraId="45419AD5">
      <w:pPr>
        <w:widowControl/>
        <w:shd w:val="clear"/>
        <w:spacing w:line="480" w:lineRule="exact"/>
        <w:ind w:firstLine="472"/>
        <w:jc w:val="left"/>
        <w:rPr>
          <w:rFonts w:ascii="宋体" w:hAnsi="宋体"/>
          <w:b/>
          <w:bCs/>
          <w:sz w:val="24"/>
          <w:highlight w:val="none"/>
        </w:rPr>
      </w:pPr>
      <w:r>
        <w:rPr>
          <w:rFonts w:ascii="宋体" w:hAnsi="宋体"/>
          <w:b/>
          <w:bCs/>
          <w:sz w:val="24"/>
          <w:highlight w:val="none"/>
        </w:rPr>
        <w:t>9．</w:t>
      </w:r>
      <w:r>
        <w:rPr>
          <w:rFonts w:hint="eastAsia" w:ascii="宋体" w:hAnsi="宋体"/>
          <w:b/>
          <w:bCs/>
          <w:sz w:val="24"/>
          <w:highlight w:val="none"/>
        </w:rPr>
        <w:t>线上投标文件编制要求，请按照以下要求（包括但不限于以下要求）制作：</w:t>
      </w:r>
    </w:p>
    <w:p w14:paraId="00A12393">
      <w:pPr>
        <w:widowControl/>
        <w:shd w:val="clear"/>
        <w:tabs>
          <w:tab w:val="left" w:pos="540"/>
        </w:tabs>
        <w:spacing w:line="480" w:lineRule="exact"/>
        <w:ind w:firstLine="472"/>
        <w:jc w:val="left"/>
        <w:rPr>
          <w:rFonts w:ascii="宋体" w:hAnsi="宋体"/>
          <w:b/>
          <w:sz w:val="24"/>
          <w:highlight w:val="none"/>
        </w:rPr>
      </w:pPr>
      <w:r>
        <w:rPr>
          <w:rFonts w:hint="eastAsia" w:ascii="宋体" w:hAnsi="宋体"/>
          <w:b/>
          <w:sz w:val="24"/>
          <w:highlight w:val="none"/>
        </w:rPr>
        <w:t>9</w:t>
      </w:r>
      <w:r>
        <w:rPr>
          <w:rFonts w:ascii="宋体" w:hAnsi="宋体"/>
          <w:b/>
          <w:sz w:val="24"/>
          <w:highlight w:val="none"/>
        </w:rPr>
        <w:t>.1</w:t>
      </w:r>
      <w:r>
        <w:rPr>
          <w:rFonts w:hint="eastAsia" w:ascii="宋体" w:hAnsi="宋体"/>
          <w:b/>
          <w:sz w:val="24"/>
          <w:highlight w:val="none"/>
        </w:rPr>
        <w:t>基本目录</w:t>
      </w:r>
    </w:p>
    <w:p w14:paraId="37BD4119">
      <w:pPr>
        <w:widowControl/>
        <w:shd w:val="clear"/>
        <w:tabs>
          <w:tab w:val="left" w:pos="540"/>
        </w:tabs>
        <w:spacing w:line="480" w:lineRule="exact"/>
        <w:ind w:firstLine="472"/>
        <w:jc w:val="left"/>
        <w:rPr>
          <w:rFonts w:ascii="宋体" w:hAnsi="宋体"/>
          <w:bCs/>
          <w:sz w:val="24"/>
          <w:highlight w:val="none"/>
        </w:rPr>
      </w:pPr>
      <w:r>
        <w:rPr>
          <w:rFonts w:hint="eastAsia" w:ascii="宋体" w:hAnsi="宋体"/>
          <w:bCs/>
          <w:sz w:val="24"/>
          <w:highlight w:val="none"/>
        </w:rPr>
        <w:t>（1）《开标一览表》（加盖电子签章，政府采购客户端工具输入报价自动生成）；</w:t>
      </w:r>
    </w:p>
    <w:p w14:paraId="7D757AB5">
      <w:pPr>
        <w:widowControl/>
        <w:shd w:val="clear"/>
        <w:tabs>
          <w:tab w:val="left" w:pos="540"/>
        </w:tabs>
        <w:spacing w:line="480" w:lineRule="exact"/>
        <w:ind w:firstLine="472"/>
        <w:jc w:val="left"/>
        <w:rPr>
          <w:rFonts w:ascii="宋体" w:hAnsi="宋体"/>
          <w:bCs/>
          <w:sz w:val="24"/>
          <w:highlight w:val="none"/>
        </w:rPr>
      </w:pPr>
      <w:r>
        <w:rPr>
          <w:rFonts w:hint="eastAsia" w:ascii="宋体" w:hAnsi="宋体"/>
          <w:bCs/>
          <w:sz w:val="24"/>
          <w:highlight w:val="none"/>
        </w:rPr>
        <w:t>（2）《</w:t>
      </w:r>
      <w:r>
        <w:rPr>
          <w:rFonts w:ascii="宋体" w:hAnsi="宋体"/>
          <w:sz w:val="24"/>
          <w:highlight w:val="none"/>
        </w:rPr>
        <w:t>法定代表人身份证明书</w:t>
      </w:r>
      <w:r>
        <w:rPr>
          <w:rFonts w:hint="eastAsia" w:ascii="宋体" w:hAnsi="宋体"/>
          <w:bCs/>
          <w:sz w:val="24"/>
          <w:highlight w:val="none"/>
        </w:rPr>
        <w:t>》</w:t>
      </w:r>
      <w:r>
        <w:rPr>
          <w:rFonts w:hint="eastAsia" w:ascii="宋体" w:hAnsi="宋体"/>
          <w:sz w:val="24"/>
          <w:highlight w:val="none"/>
        </w:rPr>
        <w:t>及</w:t>
      </w:r>
      <w:r>
        <w:rPr>
          <w:rFonts w:hint="eastAsia" w:ascii="宋体" w:hAnsi="宋体"/>
          <w:bCs/>
          <w:sz w:val="24"/>
          <w:highlight w:val="none"/>
        </w:rPr>
        <w:t>《授权委托书》（加盖电子签章，格式见招标文件第六章《投标文件相关格式》）；</w:t>
      </w:r>
    </w:p>
    <w:p w14:paraId="5C9004DC">
      <w:pPr>
        <w:widowControl/>
        <w:shd w:val="clear"/>
        <w:tabs>
          <w:tab w:val="left" w:pos="540"/>
        </w:tabs>
        <w:spacing w:line="480" w:lineRule="exact"/>
        <w:ind w:firstLine="472"/>
        <w:jc w:val="left"/>
        <w:rPr>
          <w:rFonts w:ascii="宋体" w:hAnsi="宋体"/>
          <w:b/>
          <w:sz w:val="24"/>
          <w:highlight w:val="none"/>
        </w:rPr>
      </w:pPr>
      <w:r>
        <w:rPr>
          <w:rFonts w:hint="eastAsia" w:ascii="宋体" w:hAnsi="宋体"/>
          <w:b/>
          <w:sz w:val="24"/>
          <w:highlight w:val="none"/>
        </w:rPr>
        <w:t>9</w:t>
      </w:r>
      <w:r>
        <w:rPr>
          <w:rFonts w:ascii="宋体" w:hAnsi="宋体"/>
          <w:b/>
          <w:sz w:val="24"/>
          <w:highlight w:val="none"/>
        </w:rPr>
        <w:t>.2</w:t>
      </w:r>
      <w:r>
        <w:rPr>
          <w:rFonts w:hint="eastAsia" w:ascii="宋体" w:hAnsi="宋体"/>
          <w:b/>
          <w:sz w:val="24"/>
          <w:highlight w:val="none"/>
        </w:rPr>
        <w:t>资格条件</w:t>
      </w:r>
    </w:p>
    <w:p w14:paraId="19195B7D">
      <w:pPr>
        <w:widowControl/>
        <w:shd w:val="clear"/>
        <w:tabs>
          <w:tab w:val="left" w:pos="540"/>
        </w:tabs>
        <w:spacing w:line="480" w:lineRule="exact"/>
        <w:ind w:firstLine="472"/>
        <w:jc w:val="left"/>
        <w:rPr>
          <w:rFonts w:hint="eastAsia" w:ascii="宋体" w:hAnsi="宋体" w:eastAsia="宋体" w:cs="Times New Roman"/>
          <w:bCs/>
          <w:sz w:val="24"/>
          <w:highlight w:val="none"/>
        </w:rPr>
      </w:pP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lang w:val="en-US" w:eastAsia="zh-CN"/>
        </w:rPr>
        <w:t>1</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法人或者其他组织的营业执照等证明文件</w:t>
      </w:r>
    </w:p>
    <w:p w14:paraId="56B00EF7">
      <w:pPr>
        <w:widowControl/>
        <w:shd w:val="clear"/>
        <w:tabs>
          <w:tab w:val="left" w:pos="540"/>
        </w:tabs>
        <w:spacing w:line="480" w:lineRule="exact"/>
        <w:ind w:firstLine="472"/>
        <w:jc w:val="left"/>
        <w:rPr>
          <w:rFonts w:hint="eastAsia" w:ascii="宋体" w:hAnsi="宋体" w:eastAsia="宋体" w:cs="Times New Roman"/>
          <w:bCs/>
          <w:sz w:val="24"/>
          <w:highlight w:val="none"/>
        </w:rPr>
      </w:pP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lang w:val="en-US" w:eastAsia="zh-CN"/>
        </w:rPr>
        <w:t>2</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上一年度财务状况报表（成立不满一年不需提供）</w:t>
      </w:r>
    </w:p>
    <w:p w14:paraId="28DE922E">
      <w:pPr>
        <w:widowControl/>
        <w:shd w:val="clear"/>
        <w:tabs>
          <w:tab w:val="left" w:pos="540"/>
        </w:tabs>
        <w:spacing w:line="480" w:lineRule="exact"/>
        <w:ind w:firstLine="472"/>
        <w:jc w:val="left"/>
        <w:rPr>
          <w:rFonts w:hint="default"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（3）依法缴纳税收和社会保障资金的相关材料</w:t>
      </w:r>
    </w:p>
    <w:p w14:paraId="0FE13C54">
      <w:pPr>
        <w:widowControl/>
        <w:shd w:val="clear"/>
        <w:tabs>
          <w:tab w:val="left" w:pos="540"/>
        </w:tabs>
        <w:spacing w:line="480" w:lineRule="exact"/>
        <w:ind w:firstLine="472"/>
        <w:jc w:val="left"/>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val="en-US" w:eastAsia="zh-CN"/>
        </w:rPr>
        <w:t>（4）</w:t>
      </w:r>
      <w:r>
        <w:rPr>
          <w:rFonts w:hint="eastAsia" w:ascii="宋体" w:hAnsi="宋体" w:eastAsia="宋体" w:cs="Times New Roman"/>
          <w:bCs/>
          <w:sz w:val="24"/>
          <w:highlight w:val="none"/>
        </w:rPr>
        <w:t>具备履行合同所必需的设备和专业技术能力证明材料</w:t>
      </w:r>
    </w:p>
    <w:p w14:paraId="45B9A52B">
      <w:pPr>
        <w:widowControl/>
        <w:shd w:val="clear"/>
        <w:tabs>
          <w:tab w:val="left" w:pos="540"/>
        </w:tabs>
        <w:spacing w:line="480" w:lineRule="exact"/>
        <w:ind w:firstLine="472"/>
        <w:jc w:val="left"/>
        <w:rPr>
          <w:rFonts w:hint="eastAsia" w:ascii="宋体" w:hAnsi="宋体" w:eastAsia="宋体" w:cs="Times New Roman"/>
          <w:bCs/>
          <w:sz w:val="24"/>
          <w:highlight w:val="none"/>
        </w:rPr>
      </w:pP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lang w:val="en-US" w:eastAsia="zh-CN"/>
        </w:rPr>
        <w:t>5</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参加政府采购活动前 3 年内在经营活动中没有重大违法记录的书面声明</w:t>
      </w:r>
    </w:p>
    <w:p w14:paraId="5ABCA78C">
      <w:pPr>
        <w:widowControl/>
        <w:shd w:val="clear"/>
        <w:tabs>
          <w:tab w:val="left" w:pos="540"/>
        </w:tabs>
        <w:spacing w:line="480" w:lineRule="exact"/>
        <w:ind w:firstLine="472"/>
        <w:jc w:val="left"/>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lang w:val="en-US" w:eastAsia="zh-CN"/>
        </w:rPr>
        <w:t>6</w:t>
      </w:r>
      <w:r>
        <w:rPr>
          <w:rFonts w:hint="eastAsia" w:ascii="宋体" w:hAnsi="宋体" w:eastAsia="宋体" w:cs="Times New Roman"/>
          <w:bCs/>
          <w:sz w:val="24"/>
          <w:highlight w:val="none"/>
          <w:lang w:eastAsia="zh-CN"/>
        </w:rPr>
        <w:t>）投标人2021年1月1日起未受过各级环保部门（生态环境部门）或市场监督管理局通报批评、处分、行政处罚和限期整改，且在生态环境部信用平台上无不良诚信记录。</w:t>
      </w:r>
    </w:p>
    <w:p w14:paraId="3C90A817">
      <w:pPr>
        <w:widowControl/>
        <w:shd w:val="clear"/>
        <w:tabs>
          <w:tab w:val="left" w:pos="540"/>
        </w:tabs>
        <w:spacing w:line="480" w:lineRule="exact"/>
        <w:ind w:firstLine="472"/>
        <w:jc w:val="left"/>
        <w:rPr>
          <w:rFonts w:ascii="宋体" w:hAnsi="宋体"/>
          <w:b/>
          <w:sz w:val="24"/>
          <w:highlight w:val="none"/>
        </w:rPr>
      </w:pPr>
      <w:r>
        <w:rPr>
          <w:rFonts w:hint="eastAsia" w:ascii="宋体" w:hAnsi="宋体"/>
          <w:b/>
          <w:sz w:val="24"/>
          <w:highlight w:val="none"/>
        </w:rPr>
        <w:t>9</w:t>
      </w:r>
      <w:r>
        <w:rPr>
          <w:rFonts w:ascii="宋体" w:hAnsi="宋体"/>
          <w:b/>
          <w:sz w:val="24"/>
          <w:highlight w:val="none"/>
        </w:rPr>
        <w:t>.3</w:t>
      </w:r>
      <w:r>
        <w:rPr>
          <w:rFonts w:hint="eastAsia" w:ascii="宋体" w:hAnsi="宋体"/>
          <w:b/>
          <w:sz w:val="24"/>
          <w:highlight w:val="none"/>
        </w:rPr>
        <w:t>符合条件（符合条件要求内容必须提供，且须加盖电子签章，格式见招标文件第六章《投标文件格式》，否则投标无效</w:t>
      </w:r>
    </w:p>
    <w:p w14:paraId="5D31B0ED">
      <w:pPr>
        <w:widowControl/>
        <w:shd w:val="clear"/>
        <w:spacing w:line="480" w:lineRule="exact"/>
        <w:ind w:firstLine="360"/>
        <w:jc w:val="left"/>
        <w:rPr>
          <w:rFonts w:ascii="宋体" w:hAnsi="宋体"/>
          <w:b/>
          <w:bCs/>
          <w:sz w:val="24"/>
          <w:highlight w:val="none"/>
        </w:rPr>
      </w:pPr>
      <w:r>
        <w:rPr>
          <w:rFonts w:hint="eastAsia" w:ascii="宋体" w:hAnsi="宋体"/>
          <w:b/>
          <w:bCs/>
          <w:sz w:val="24"/>
          <w:highlight w:val="none"/>
        </w:rPr>
        <w:t>（1）报价：</w:t>
      </w:r>
    </w:p>
    <w:p w14:paraId="60E049E2">
      <w:pPr>
        <w:widowControl/>
        <w:shd w:val="clear"/>
        <w:spacing w:line="480" w:lineRule="exact"/>
        <w:ind w:firstLine="720"/>
        <w:jc w:val="left"/>
        <w:rPr>
          <w:rFonts w:ascii="宋体" w:hAnsi="宋体"/>
          <w:sz w:val="24"/>
          <w:highlight w:val="none"/>
        </w:rPr>
      </w:pPr>
      <w:r>
        <w:rPr>
          <w:rFonts w:hint="eastAsia" w:ascii="宋体" w:hAnsi="宋体"/>
          <w:sz w:val="24"/>
          <w:highlight w:val="none"/>
        </w:rPr>
        <w:t>①投标函；</w:t>
      </w:r>
    </w:p>
    <w:p w14:paraId="47B515F7">
      <w:pPr>
        <w:widowControl/>
        <w:shd w:val="clear"/>
        <w:spacing w:line="480" w:lineRule="exact"/>
        <w:ind w:firstLine="720"/>
        <w:jc w:val="left"/>
        <w:rPr>
          <w:rFonts w:ascii="宋体" w:hAnsi="宋体"/>
          <w:sz w:val="24"/>
          <w:highlight w:val="none"/>
        </w:rPr>
      </w:pPr>
      <w:r>
        <w:rPr>
          <w:rFonts w:hint="eastAsia" w:ascii="宋体" w:hAnsi="宋体"/>
          <w:sz w:val="24"/>
          <w:highlight w:val="none"/>
        </w:rPr>
        <w:t>②</w:t>
      </w:r>
      <w:r>
        <w:rPr>
          <w:rFonts w:hint="eastAsia" w:ascii="宋体" w:hAnsi="宋体"/>
          <w:sz w:val="24"/>
          <w:highlight w:val="none"/>
          <w:lang w:val="en-US" w:eastAsia="zh-CN"/>
        </w:rPr>
        <w:t>投标分项报价表</w:t>
      </w:r>
      <w:r>
        <w:rPr>
          <w:rFonts w:hint="eastAsia" w:ascii="宋体" w:hAnsi="宋体"/>
          <w:sz w:val="24"/>
          <w:highlight w:val="none"/>
        </w:rPr>
        <w:t>；</w:t>
      </w:r>
    </w:p>
    <w:p w14:paraId="2E329086">
      <w:pPr>
        <w:widowControl/>
        <w:shd w:val="clear"/>
        <w:spacing w:line="480" w:lineRule="exact"/>
        <w:ind w:firstLine="360"/>
        <w:jc w:val="left"/>
        <w:rPr>
          <w:rFonts w:ascii="宋体" w:hAnsi="宋体"/>
          <w:b/>
          <w:bCs/>
          <w:sz w:val="24"/>
          <w:highlight w:val="none"/>
        </w:rPr>
      </w:pPr>
      <w:r>
        <w:rPr>
          <w:rFonts w:hint="eastAsia" w:ascii="宋体" w:hAnsi="宋体"/>
          <w:b/>
          <w:bCs/>
          <w:sz w:val="24"/>
          <w:highlight w:val="none"/>
        </w:rPr>
        <w:t>（2）商务资信：</w:t>
      </w:r>
    </w:p>
    <w:p w14:paraId="0C86CCEA">
      <w:pPr>
        <w:widowControl/>
        <w:shd w:val="clear"/>
        <w:spacing w:line="440" w:lineRule="exact"/>
        <w:ind w:firstLine="720"/>
        <w:jc w:val="left"/>
        <w:rPr>
          <w:rFonts w:ascii="宋体" w:hAnsi="宋体"/>
          <w:sz w:val="24"/>
          <w:highlight w:val="none"/>
        </w:rPr>
      </w:pPr>
      <w:r>
        <w:rPr>
          <w:rFonts w:ascii="宋体" w:hAnsi="宋体"/>
          <w:sz w:val="24"/>
          <w:highlight w:val="none"/>
        </w:rPr>
        <w:t>①</w:t>
      </w:r>
      <w:r>
        <w:rPr>
          <w:rFonts w:hint="eastAsia" w:ascii="宋体" w:hAnsi="宋体"/>
          <w:sz w:val="24"/>
          <w:highlight w:val="none"/>
          <w:lang w:val="en-US" w:eastAsia="zh-CN"/>
        </w:rPr>
        <w:t>营业执照副本</w:t>
      </w:r>
      <w:r>
        <w:rPr>
          <w:rFonts w:hint="eastAsia" w:ascii="宋体" w:hAnsi="宋体"/>
          <w:sz w:val="24"/>
          <w:highlight w:val="none"/>
        </w:rPr>
        <w:t>；</w:t>
      </w:r>
    </w:p>
    <w:p w14:paraId="5E30BA16">
      <w:pPr>
        <w:widowControl/>
        <w:shd w:val="clear"/>
        <w:spacing w:line="440" w:lineRule="exact"/>
        <w:ind w:firstLine="720"/>
        <w:jc w:val="left"/>
        <w:rPr>
          <w:rFonts w:ascii="宋体" w:hAnsi="宋体"/>
          <w:sz w:val="24"/>
          <w:highlight w:val="none"/>
        </w:rPr>
      </w:pPr>
      <w:r>
        <w:rPr>
          <w:rFonts w:hint="eastAsia" w:ascii="宋体" w:hAnsi="宋体"/>
          <w:sz w:val="24"/>
          <w:highlight w:val="none"/>
        </w:rPr>
        <w:t>②法定代表人身份证明书；</w:t>
      </w:r>
    </w:p>
    <w:p w14:paraId="341F6AC6">
      <w:pPr>
        <w:widowControl/>
        <w:shd w:val="clear"/>
        <w:spacing w:line="440" w:lineRule="exact"/>
        <w:ind w:firstLine="720"/>
        <w:jc w:val="left"/>
        <w:rPr>
          <w:rFonts w:ascii="宋体" w:hAnsi="宋体"/>
          <w:sz w:val="24"/>
          <w:highlight w:val="none"/>
        </w:rPr>
      </w:pPr>
      <w:r>
        <w:rPr>
          <w:rFonts w:hint="eastAsia" w:ascii="宋体" w:hAnsi="宋体"/>
          <w:sz w:val="24"/>
          <w:highlight w:val="none"/>
        </w:rPr>
        <w:t>③法定代表人授权委托书（如有）；</w:t>
      </w:r>
    </w:p>
    <w:p w14:paraId="25389B52">
      <w:pPr>
        <w:widowControl/>
        <w:shd w:val="clear"/>
        <w:spacing w:line="460" w:lineRule="exact"/>
        <w:ind w:firstLine="720"/>
        <w:jc w:val="left"/>
        <w:rPr>
          <w:rFonts w:ascii="宋体" w:hAnsi="宋体"/>
          <w:sz w:val="24"/>
          <w:highlight w:val="none"/>
        </w:rPr>
      </w:pPr>
      <w:r>
        <w:rPr>
          <w:rFonts w:hint="eastAsia" w:ascii="宋体" w:hAnsi="宋体"/>
          <w:sz w:val="24"/>
          <w:highlight w:val="none"/>
        </w:rPr>
        <w:t>④盐城市政府采购事前信用承诺书。</w:t>
      </w:r>
    </w:p>
    <w:p w14:paraId="07D7A4F1">
      <w:pPr>
        <w:widowControl/>
        <w:shd w:val="clear"/>
        <w:spacing w:line="460" w:lineRule="exact"/>
        <w:ind w:firstLine="360"/>
        <w:jc w:val="left"/>
        <w:rPr>
          <w:rFonts w:ascii="宋体" w:hAnsi="宋体"/>
          <w:b/>
          <w:bCs/>
          <w:sz w:val="24"/>
          <w:highlight w:val="none"/>
        </w:rPr>
      </w:pPr>
      <w:r>
        <w:rPr>
          <w:rFonts w:hint="eastAsia" w:ascii="宋体" w:hAnsi="宋体"/>
          <w:b/>
          <w:bCs/>
          <w:sz w:val="24"/>
          <w:highlight w:val="none"/>
        </w:rPr>
        <w:t>（3）服务内容响应：</w:t>
      </w:r>
    </w:p>
    <w:p w14:paraId="27F80E6F">
      <w:pPr>
        <w:widowControl/>
        <w:shd w:val="clear"/>
        <w:spacing w:line="440" w:lineRule="exact"/>
        <w:ind w:firstLine="720"/>
        <w:jc w:val="left"/>
        <w:rPr>
          <w:rFonts w:ascii="宋体" w:hAnsi="宋体"/>
          <w:sz w:val="24"/>
          <w:highlight w:val="none"/>
        </w:rPr>
      </w:pPr>
      <w:r>
        <w:rPr>
          <w:rFonts w:hint="eastAsia" w:ascii="宋体" w:hAnsi="宋体"/>
          <w:sz w:val="24"/>
          <w:highlight w:val="none"/>
          <w:lang w:val="en-US" w:eastAsia="zh-CN"/>
        </w:rPr>
        <w:t>《服务内容响应表》</w:t>
      </w:r>
    </w:p>
    <w:p w14:paraId="1D384CAD">
      <w:pPr>
        <w:widowControl/>
        <w:shd w:val="clear"/>
        <w:tabs>
          <w:tab w:val="left" w:pos="1440"/>
        </w:tabs>
        <w:spacing w:line="460" w:lineRule="exact"/>
        <w:ind w:firstLine="482"/>
        <w:jc w:val="left"/>
        <w:rPr>
          <w:rFonts w:ascii="宋体" w:hAnsi="宋体"/>
          <w:b/>
          <w:sz w:val="24"/>
          <w:highlight w:val="none"/>
        </w:rPr>
      </w:pPr>
      <w:r>
        <w:rPr>
          <w:rFonts w:hint="eastAsia" w:ascii="宋体" w:hAnsi="宋体"/>
          <w:b/>
          <w:sz w:val="24"/>
          <w:highlight w:val="none"/>
        </w:rPr>
        <w:t>9</w:t>
      </w:r>
      <w:r>
        <w:rPr>
          <w:rFonts w:ascii="宋体" w:hAnsi="宋体"/>
          <w:b/>
          <w:sz w:val="24"/>
          <w:highlight w:val="none"/>
        </w:rPr>
        <w:t>.4</w:t>
      </w:r>
      <w:r>
        <w:rPr>
          <w:rFonts w:hint="eastAsia" w:ascii="宋体" w:hAnsi="宋体"/>
          <w:b/>
          <w:sz w:val="24"/>
          <w:highlight w:val="none"/>
        </w:rPr>
        <w:t>企业声明函</w:t>
      </w:r>
    </w:p>
    <w:p w14:paraId="56132073">
      <w:pPr>
        <w:widowControl/>
        <w:shd w:val="clear"/>
        <w:tabs>
          <w:tab w:val="left" w:pos="1440"/>
        </w:tabs>
        <w:spacing w:line="460" w:lineRule="exact"/>
        <w:ind w:firstLine="482"/>
        <w:jc w:val="left"/>
        <w:rPr>
          <w:rFonts w:ascii="宋体" w:hAnsi="宋体"/>
          <w:bCs/>
          <w:sz w:val="24"/>
          <w:highlight w:val="none"/>
        </w:rPr>
      </w:pPr>
      <w:r>
        <w:rPr>
          <w:rFonts w:hint="eastAsia" w:ascii="宋体" w:hAnsi="宋体"/>
          <w:bCs/>
          <w:sz w:val="24"/>
          <w:highlight w:val="none"/>
        </w:rPr>
        <w:t>（1）投标人为中小企业（含中型、小型、微型企业，下同）的，</w:t>
      </w:r>
      <w:r>
        <w:rPr>
          <w:rFonts w:hint="eastAsia" w:ascii="宋体" w:hAnsi="宋体"/>
          <w:b/>
          <w:sz w:val="24"/>
          <w:highlight w:val="none"/>
        </w:rPr>
        <w:t>提供《中小企业声明函》（加盖电子签章，填写完整，格式见招标文件第六章《投标文件格式》）</w:t>
      </w:r>
      <w:r>
        <w:rPr>
          <w:rFonts w:hint="eastAsia" w:ascii="宋体" w:hAnsi="宋体"/>
          <w:bCs/>
          <w:sz w:val="24"/>
          <w:highlight w:val="none"/>
        </w:rPr>
        <w:t>。</w:t>
      </w:r>
    </w:p>
    <w:p w14:paraId="63E15796">
      <w:pPr>
        <w:widowControl/>
        <w:shd w:val="clear"/>
        <w:tabs>
          <w:tab w:val="left" w:pos="1440"/>
        </w:tabs>
        <w:spacing w:line="460" w:lineRule="exact"/>
        <w:ind w:firstLine="482"/>
        <w:jc w:val="left"/>
        <w:rPr>
          <w:rFonts w:ascii="宋体" w:hAnsi="宋体"/>
          <w:bCs/>
          <w:sz w:val="24"/>
          <w:highlight w:val="none"/>
        </w:rPr>
      </w:pPr>
      <w:r>
        <w:rPr>
          <w:rFonts w:hint="eastAsia" w:ascii="宋体" w:hAnsi="宋体"/>
          <w:bCs/>
          <w:sz w:val="24"/>
          <w:highlight w:val="none"/>
        </w:rPr>
        <w:t>（2）投标人为监狱企业的等同于小微企业，</w:t>
      </w:r>
      <w:r>
        <w:rPr>
          <w:rFonts w:hint="eastAsia" w:ascii="宋体" w:hAnsi="宋体"/>
          <w:b/>
          <w:sz w:val="24"/>
          <w:highlight w:val="none"/>
        </w:rPr>
        <w:t>提供省级以上监狱管理局、戒毒管理局（含新疆生产建设兵团）出具的属于监狱企业的证明文件。</w:t>
      </w:r>
    </w:p>
    <w:p w14:paraId="2C3F6D11">
      <w:pPr>
        <w:widowControl/>
        <w:shd w:val="clear"/>
        <w:tabs>
          <w:tab w:val="left" w:pos="1440"/>
        </w:tabs>
        <w:spacing w:line="460" w:lineRule="exact"/>
        <w:ind w:firstLine="482"/>
        <w:jc w:val="left"/>
        <w:rPr>
          <w:rFonts w:ascii="宋体" w:hAnsi="宋体"/>
          <w:b/>
          <w:sz w:val="24"/>
          <w:highlight w:val="none"/>
        </w:rPr>
      </w:pPr>
      <w:r>
        <w:rPr>
          <w:rFonts w:hint="eastAsia" w:ascii="宋体" w:hAnsi="宋体"/>
          <w:b/>
          <w:sz w:val="24"/>
          <w:highlight w:val="none"/>
        </w:rPr>
        <w:t>（3）投标人为享受政府采购支持政策的残疾人福利性单位的等同于小微企业，提供《残疾人福利性单位声明函》（加盖电子签章，格式见招标文件第六章《投标文件相关格式》）。</w:t>
      </w:r>
    </w:p>
    <w:p w14:paraId="03819E65">
      <w:pPr>
        <w:widowControl/>
        <w:shd w:val="clear"/>
        <w:tabs>
          <w:tab w:val="left" w:pos="1440"/>
        </w:tabs>
        <w:spacing w:line="460" w:lineRule="exact"/>
        <w:ind w:firstLine="482"/>
        <w:jc w:val="left"/>
        <w:rPr>
          <w:rFonts w:ascii="宋体" w:hAnsi="宋体"/>
          <w:b/>
          <w:sz w:val="24"/>
          <w:highlight w:val="none"/>
        </w:rPr>
      </w:pPr>
      <w:r>
        <w:rPr>
          <w:rFonts w:hint="eastAsia" w:ascii="宋体" w:hAnsi="宋体"/>
          <w:b/>
          <w:sz w:val="24"/>
          <w:highlight w:val="none"/>
        </w:rPr>
        <w:t>9.5招标文件要求的其它证明资料和评标细则要求提供证明材料。</w:t>
      </w:r>
    </w:p>
    <w:p w14:paraId="5935D001">
      <w:pPr>
        <w:widowControl/>
        <w:shd w:val="clear"/>
        <w:tabs>
          <w:tab w:val="left" w:pos="1440"/>
        </w:tabs>
        <w:spacing w:line="480" w:lineRule="exact"/>
        <w:ind w:firstLine="482"/>
        <w:jc w:val="left"/>
        <w:rPr>
          <w:rFonts w:ascii="宋体" w:hAnsi="宋体"/>
          <w:b/>
          <w:sz w:val="24"/>
          <w:highlight w:val="none"/>
        </w:rPr>
      </w:pPr>
      <w:r>
        <w:rPr>
          <w:rFonts w:hint="eastAsia" w:ascii="宋体" w:hAnsi="宋体"/>
          <w:b/>
          <w:sz w:val="24"/>
          <w:highlight w:val="none"/>
        </w:rPr>
        <w:t>注：投标人应对以上文件的合法性、真实性负责，</w:t>
      </w:r>
      <w:r>
        <w:rPr>
          <w:rFonts w:ascii="宋体" w:hAnsi="宋体"/>
          <w:b/>
          <w:sz w:val="24"/>
          <w:highlight w:val="none"/>
        </w:rPr>
        <w:t>投标人提供的材料如有虚假，视为提供虚假材料谋取中标资格，将被列入不良行为记录名单</w:t>
      </w:r>
      <w:r>
        <w:rPr>
          <w:rFonts w:hint="eastAsia" w:ascii="宋体" w:hAnsi="宋体"/>
          <w:b/>
          <w:sz w:val="24"/>
          <w:highlight w:val="none"/>
        </w:rPr>
        <w:t>。</w:t>
      </w:r>
    </w:p>
    <w:p w14:paraId="4175CA20">
      <w:pPr>
        <w:widowControl/>
        <w:shd w:val="clear"/>
        <w:tabs>
          <w:tab w:val="left" w:pos="1440"/>
        </w:tabs>
        <w:spacing w:line="480" w:lineRule="exact"/>
        <w:ind w:firstLine="463"/>
        <w:jc w:val="left"/>
        <w:rPr>
          <w:rFonts w:ascii="宋体" w:hAnsi="宋体"/>
          <w:b/>
          <w:sz w:val="24"/>
          <w:highlight w:val="none"/>
        </w:rPr>
      </w:pPr>
      <w:r>
        <w:rPr>
          <w:rFonts w:ascii="宋体" w:hAnsi="宋体"/>
          <w:b/>
          <w:sz w:val="24"/>
          <w:highlight w:val="none"/>
        </w:rPr>
        <w:t>10．投标文件线上格式要求</w:t>
      </w:r>
    </w:p>
    <w:p w14:paraId="0FA3A9D0">
      <w:pPr>
        <w:widowControl/>
        <w:shd w:val="clear"/>
        <w:spacing w:line="480" w:lineRule="exact"/>
        <w:ind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0.1</w:t>
      </w:r>
      <w:r>
        <w:rPr>
          <w:rFonts w:hint="eastAsia" w:ascii="宋体" w:hAnsi="宋体"/>
          <w:sz w:val="24"/>
          <w:highlight w:val="none"/>
        </w:rPr>
        <w:t>投标人应当通过“苏采云”系统提交数据电文形式的投标文件（即电子投标）。</w:t>
      </w:r>
    </w:p>
    <w:p w14:paraId="6C8B6FE9">
      <w:pPr>
        <w:widowControl/>
        <w:shd w:val="clear"/>
        <w:spacing w:line="480" w:lineRule="exact"/>
        <w:ind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 xml:space="preserve">0.2 </w:t>
      </w:r>
      <w:r>
        <w:rPr>
          <w:rFonts w:hint="eastAsia" w:ascii="宋体" w:hAnsi="宋体"/>
          <w:sz w:val="24"/>
          <w:highlight w:val="none"/>
        </w:rPr>
        <w:t>通过“苏采云”系统提交政府采购客户端工具导出加密的投标文件（后缀名为zip）。</w:t>
      </w:r>
      <w:r>
        <w:rPr>
          <w:rFonts w:hint="eastAsia" w:ascii="宋体" w:hAnsi="宋体"/>
          <w:b/>
          <w:bCs/>
          <w:sz w:val="24"/>
          <w:highlight w:val="none"/>
        </w:rPr>
        <w:t>投标文件不得超过</w:t>
      </w:r>
      <w:r>
        <w:rPr>
          <w:rFonts w:ascii="宋体" w:hAnsi="宋体"/>
          <w:b/>
          <w:bCs/>
          <w:sz w:val="24"/>
          <w:highlight w:val="none"/>
        </w:rPr>
        <w:t>1</w:t>
      </w:r>
      <w:r>
        <w:rPr>
          <w:rFonts w:hint="eastAsia" w:ascii="宋体" w:hAnsi="宋体"/>
          <w:b/>
          <w:bCs/>
          <w:sz w:val="24"/>
          <w:highlight w:val="none"/>
        </w:rPr>
        <w:t>50M</w:t>
      </w:r>
      <w:r>
        <w:rPr>
          <w:rFonts w:hint="eastAsia" w:ascii="宋体" w:hAnsi="宋体"/>
          <w:sz w:val="24"/>
          <w:highlight w:val="none"/>
        </w:rPr>
        <w:t>！</w:t>
      </w:r>
    </w:p>
    <w:p w14:paraId="18A63BBA">
      <w:pPr>
        <w:widowControl/>
        <w:shd w:val="clear"/>
        <w:spacing w:line="480" w:lineRule="exact"/>
        <w:ind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 xml:space="preserve">0.3 </w:t>
      </w:r>
      <w:r>
        <w:rPr>
          <w:rFonts w:hint="eastAsia" w:ascii="宋体" w:hAnsi="宋体"/>
          <w:sz w:val="24"/>
          <w:highlight w:val="none"/>
        </w:rPr>
        <w:t>本项目采用线上投标，即投标人投标文件从政府采购客户端工具制作通过“苏采云”系统提交，未提供线上投标文件的，投标无效。</w:t>
      </w:r>
    </w:p>
    <w:p w14:paraId="5EBC9FE5">
      <w:pPr>
        <w:widowControl/>
        <w:shd w:val="clear"/>
        <w:spacing w:line="480" w:lineRule="exact"/>
        <w:ind w:firstLine="484"/>
        <w:jc w:val="left"/>
        <w:rPr>
          <w:rFonts w:ascii="宋体" w:hAnsi="宋体"/>
          <w:b/>
          <w:sz w:val="24"/>
          <w:highlight w:val="none"/>
        </w:rPr>
      </w:pPr>
      <w:r>
        <w:rPr>
          <w:rFonts w:ascii="宋体" w:hAnsi="宋体"/>
          <w:b/>
          <w:sz w:val="24"/>
          <w:highlight w:val="none"/>
        </w:rPr>
        <w:t>11．</w:t>
      </w:r>
      <w:r>
        <w:rPr>
          <w:rFonts w:hint="eastAsia" w:ascii="宋体" w:hAnsi="宋体"/>
          <w:b/>
          <w:sz w:val="24"/>
          <w:highlight w:val="none"/>
        </w:rPr>
        <w:t>线上</w:t>
      </w:r>
      <w:r>
        <w:rPr>
          <w:rFonts w:ascii="宋体" w:hAnsi="宋体"/>
          <w:b/>
          <w:sz w:val="24"/>
          <w:highlight w:val="none"/>
        </w:rPr>
        <w:t>投标文件的密封</w:t>
      </w:r>
      <w:r>
        <w:rPr>
          <w:rFonts w:hint="eastAsia" w:ascii="宋体" w:hAnsi="宋体"/>
          <w:b/>
          <w:sz w:val="24"/>
          <w:highlight w:val="none"/>
        </w:rPr>
        <w:t>、签署、盖章要求</w:t>
      </w:r>
    </w:p>
    <w:p w14:paraId="5F591D96">
      <w:pPr>
        <w:widowControl/>
        <w:shd w:val="clear"/>
        <w:spacing w:line="480" w:lineRule="exact"/>
        <w:ind w:right="-105"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1.1</w:t>
      </w:r>
      <w:r>
        <w:rPr>
          <w:rFonts w:hint="eastAsia" w:ascii="宋体" w:hAnsi="宋体"/>
          <w:sz w:val="24"/>
          <w:highlight w:val="none"/>
        </w:rPr>
        <w:t>投标文件的密封（加密）要求：</w:t>
      </w:r>
    </w:p>
    <w:p w14:paraId="5A075BB6">
      <w:pPr>
        <w:widowControl/>
        <w:shd w:val="clear"/>
        <w:spacing w:line="480" w:lineRule="exact"/>
        <w:ind w:right="-105" w:firstLine="482"/>
        <w:jc w:val="left"/>
        <w:rPr>
          <w:rFonts w:ascii="宋体" w:hAnsi="宋体"/>
          <w:sz w:val="24"/>
          <w:highlight w:val="none"/>
        </w:rPr>
      </w:pPr>
      <w:r>
        <w:rPr>
          <w:rFonts w:hint="eastAsia" w:ascii="宋体" w:hAnsi="宋体"/>
          <w:sz w:val="24"/>
          <w:highlight w:val="none"/>
        </w:rPr>
        <w:t>投标人应当按照招标文件和“苏采云”系统的要求编制并加密投标文件。本项目投标人须通过“苏采云”系统提供的政府采购客户端工具（使用“CA数字证书”）对其数据电文形式的投标文件加密。</w:t>
      </w:r>
    </w:p>
    <w:p w14:paraId="5F8FB870">
      <w:pPr>
        <w:widowControl/>
        <w:shd w:val="clear"/>
        <w:spacing w:line="480" w:lineRule="exact"/>
        <w:ind w:right="-105"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1.2</w:t>
      </w:r>
      <w:r>
        <w:rPr>
          <w:rFonts w:hint="eastAsia" w:ascii="宋体" w:hAnsi="宋体"/>
          <w:sz w:val="24"/>
          <w:highlight w:val="none"/>
        </w:rPr>
        <w:t>投标文件的签署要求：见招标文件第六章《投标文件相关格式》。</w:t>
      </w:r>
    </w:p>
    <w:p w14:paraId="10EDFA7F">
      <w:pPr>
        <w:widowControl/>
        <w:shd w:val="clear"/>
        <w:spacing w:line="480" w:lineRule="exact"/>
        <w:ind w:right="-105"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1.3</w:t>
      </w:r>
      <w:r>
        <w:rPr>
          <w:rFonts w:hint="eastAsia" w:ascii="宋体" w:hAnsi="宋体"/>
          <w:sz w:val="24"/>
          <w:highlight w:val="none"/>
        </w:rPr>
        <w:t>投标文件的盖章要求：见招标文件第二章《线上投标文件编制要求》和招标文件第六章《投标文件相关格式》。投标人须通过“苏采云”系统提供的政府采购客户端工具（使用“CA数字证书”）加盖电子签章。</w:t>
      </w:r>
    </w:p>
    <w:p w14:paraId="031A6D16">
      <w:pPr>
        <w:widowControl/>
        <w:shd w:val="clear"/>
        <w:spacing w:line="480" w:lineRule="exact"/>
        <w:ind w:right="-105" w:firstLine="482"/>
        <w:jc w:val="left"/>
        <w:rPr>
          <w:rFonts w:ascii="宋体" w:hAnsi="宋体"/>
          <w:sz w:val="24"/>
          <w:highlight w:val="none"/>
        </w:rPr>
      </w:pPr>
      <w:r>
        <w:rPr>
          <w:rFonts w:hint="eastAsia" w:ascii="宋体" w:hAnsi="宋体"/>
          <w:sz w:val="24"/>
          <w:highlight w:val="none"/>
        </w:rPr>
        <w:t>说明：投标人应在用CA数字证书以及自备的能够登录“苏采云”系统的笔记本电脑，在达到开标时间后，使用CA数字证书解密各自投标文件。</w:t>
      </w:r>
    </w:p>
    <w:p w14:paraId="2A8B31CD">
      <w:pPr>
        <w:widowControl/>
        <w:shd w:val="clear"/>
        <w:spacing w:line="480" w:lineRule="exact"/>
        <w:ind w:right="-105" w:firstLine="482"/>
        <w:jc w:val="left"/>
        <w:rPr>
          <w:rFonts w:ascii="宋体" w:hAnsi="宋体"/>
          <w:sz w:val="24"/>
          <w:highlight w:val="none"/>
        </w:rPr>
      </w:pPr>
      <w:r>
        <w:rPr>
          <w:rFonts w:hint="eastAsia" w:ascii="宋体" w:hAnsi="宋体"/>
          <w:sz w:val="24"/>
          <w:highlight w:val="none"/>
        </w:rPr>
        <w:t>1</w:t>
      </w:r>
      <w:r>
        <w:rPr>
          <w:rFonts w:ascii="宋体" w:hAnsi="宋体"/>
          <w:sz w:val="24"/>
          <w:highlight w:val="none"/>
        </w:rPr>
        <w:t>1.4</w:t>
      </w:r>
      <w:r>
        <w:rPr>
          <w:rFonts w:hint="eastAsia" w:ascii="宋体" w:hAnsi="宋体"/>
          <w:sz w:val="24"/>
          <w:highlight w:val="none"/>
        </w:rPr>
        <w:t>投标人未按规定加密的投标文件，“苏采云”系统应当拒收并提示。</w:t>
      </w:r>
    </w:p>
    <w:p w14:paraId="6A226EB5">
      <w:pPr>
        <w:widowControl/>
        <w:shd w:val="clear"/>
        <w:spacing w:line="480" w:lineRule="exact"/>
        <w:ind w:firstLine="482"/>
        <w:jc w:val="left"/>
        <w:rPr>
          <w:rFonts w:ascii="宋体" w:hAnsi="宋体"/>
          <w:b/>
          <w:sz w:val="24"/>
          <w:highlight w:val="none"/>
        </w:rPr>
      </w:pPr>
      <w:r>
        <w:rPr>
          <w:rFonts w:hint="eastAsia" w:ascii="宋体" w:hAnsi="宋体"/>
          <w:b/>
          <w:sz w:val="24"/>
          <w:highlight w:val="none"/>
        </w:rPr>
        <w:t>1</w:t>
      </w:r>
      <w:r>
        <w:rPr>
          <w:rFonts w:ascii="宋体" w:hAnsi="宋体"/>
          <w:b/>
          <w:sz w:val="24"/>
          <w:highlight w:val="none"/>
        </w:rPr>
        <w:t xml:space="preserve">2. </w:t>
      </w:r>
      <w:r>
        <w:rPr>
          <w:rFonts w:hint="eastAsia" w:ascii="宋体" w:hAnsi="宋体"/>
          <w:b/>
          <w:sz w:val="24"/>
          <w:highlight w:val="none"/>
        </w:rPr>
        <w:t>投标文件的提交与接收</w:t>
      </w:r>
    </w:p>
    <w:p w14:paraId="2D5B5A53">
      <w:pPr>
        <w:widowControl/>
        <w:shd w:val="clear"/>
        <w:spacing w:line="480" w:lineRule="exact"/>
        <w:ind w:right="-105" w:firstLine="482"/>
        <w:jc w:val="left"/>
        <w:rPr>
          <w:rFonts w:ascii="宋体" w:hAnsi="宋体"/>
          <w:sz w:val="24"/>
          <w:highlight w:val="none"/>
        </w:rPr>
      </w:pPr>
      <w:r>
        <w:rPr>
          <w:rFonts w:ascii="宋体" w:hAnsi="宋体"/>
          <w:sz w:val="24"/>
          <w:highlight w:val="none"/>
        </w:rPr>
        <w:t xml:space="preserve">12.1 </w:t>
      </w:r>
      <w:r>
        <w:rPr>
          <w:rFonts w:hint="eastAsia" w:ascii="宋体" w:hAnsi="宋体"/>
          <w:sz w:val="24"/>
          <w:highlight w:val="none"/>
        </w:rPr>
        <w:t>投标文件提交与接收时间：</w:t>
      </w:r>
    </w:p>
    <w:p w14:paraId="39A0A14E">
      <w:pPr>
        <w:widowControl/>
        <w:shd w:val="clear"/>
        <w:spacing w:line="480" w:lineRule="exact"/>
        <w:ind w:right="-105" w:firstLine="482"/>
        <w:jc w:val="left"/>
        <w:rPr>
          <w:rFonts w:ascii="宋体" w:hAnsi="宋体"/>
          <w:sz w:val="24"/>
          <w:highlight w:val="none"/>
          <w:shd w:val="clear"/>
        </w:rPr>
      </w:pPr>
      <w:r>
        <w:rPr>
          <w:rFonts w:hint="eastAsia" w:ascii="宋体" w:hAnsi="宋体"/>
          <w:sz w:val="24"/>
          <w:highlight w:val="none"/>
        </w:rPr>
        <w:t>线上提交与接收时间：提交投标文件截止时</w:t>
      </w:r>
      <w:r>
        <w:rPr>
          <w:rFonts w:hint="eastAsia" w:ascii="宋体" w:hAnsi="宋体"/>
          <w:sz w:val="24"/>
          <w:highlight w:val="none"/>
          <w:shd w:val="clear"/>
        </w:rPr>
        <w:t>间（202</w:t>
      </w:r>
      <w:r>
        <w:rPr>
          <w:rFonts w:ascii="宋体" w:hAnsi="宋体"/>
          <w:sz w:val="24"/>
          <w:highlight w:val="none"/>
          <w:shd w:val="clear"/>
        </w:rPr>
        <w:t>4</w:t>
      </w:r>
      <w:r>
        <w:rPr>
          <w:rFonts w:hint="eastAsia" w:ascii="宋体" w:hAnsi="宋体"/>
          <w:sz w:val="24"/>
          <w:highlight w:val="none"/>
          <w:shd w:val="clear"/>
        </w:rPr>
        <w:t>年</w:t>
      </w:r>
      <w:r>
        <w:rPr>
          <w:rFonts w:hint="eastAsia" w:ascii="宋体" w:hAnsi="宋体"/>
          <w:sz w:val="24"/>
          <w:highlight w:val="none"/>
          <w:shd w:val="clear"/>
          <w:lang w:val="en-US" w:eastAsia="zh-CN"/>
        </w:rPr>
        <w:t>8</w:t>
      </w:r>
      <w:r>
        <w:rPr>
          <w:rFonts w:hint="eastAsia" w:ascii="宋体" w:hAnsi="宋体"/>
          <w:sz w:val="24"/>
          <w:highlight w:val="none"/>
          <w:shd w:val="clear"/>
        </w:rPr>
        <w:t>月</w:t>
      </w:r>
      <w:r>
        <w:rPr>
          <w:rFonts w:hint="eastAsia" w:ascii="宋体" w:hAnsi="宋体"/>
          <w:sz w:val="24"/>
          <w:highlight w:val="none"/>
          <w:shd w:val="clear"/>
          <w:lang w:val="en-US" w:eastAsia="zh-CN"/>
        </w:rPr>
        <w:t>29</w:t>
      </w:r>
      <w:r>
        <w:rPr>
          <w:rFonts w:hint="eastAsia" w:ascii="宋体" w:hAnsi="宋体"/>
          <w:sz w:val="24"/>
          <w:highlight w:val="none"/>
          <w:shd w:val="clear"/>
        </w:rPr>
        <w:t>日</w:t>
      </w:r>
      <w:r>
        <w:rPr>
          <w:rFonts w:hint="eastAsia" w:ascii="宋体" w:hAnsi="宋体"/>
          <w:sz w:val="24"/>
          <w:highlight w:val="none"/>
          <w:shd w:val="clear"/>
          <w:lang w:val="en-US" w:eastAsia="zh-CN"/>
        </w:rPr>
        <w:t>10</w:t>
      </w:r>
      <w:r>
        <w:rPr>
          <w:rFonts w:hint="eastAsia" w:ascii="宋体" w:hAnsi="宋体"/>
          <w:sz w:val="24"/>
          <w:highlight w:val="none"/>
          <w:shd w:val="clear"/>
        </w:rPr>
        <w:t>：0</w:t>
      </w:r>
      <w:r>
        <w:rPr>
          <w:rFonts w:ascii="宋体" w:hAnsi="宋体"/>
          <w:sz w:val="24"/>
          <w:highlight w:val="none"/>
          <w:shd w:val="clear"/>
        </w:rPr>
        <w:t>0</w:t>
      </w:r>
      <w:r>
        <w:rPr>
          <w:rFonts w:hint="eastAsia" w:ascii="宋体" w:hAnsi="宋体"/>
          <w:sz w:val="24"/>
          <w:highlight w:val="none"/>
          <w:shd w:val="clear"/>
        </w:rPr>
        <w:t>时）前。</w:t>
      </w:r>
    </w:p>
    <w:p w14:paraId="6D441D1C">
      <w:pPr>
        <w:widowControl/>
        <w:shd w:val="clear"/>
        <w:spacing w:line="480" w:lineRule="exact"/>
        <w:ind w:right="-105" w:firstLine="482"/>
        <w:jc w:val="left"/>
        <w:rPr>
          <w:rFonts w:ascii="宋体" w:hAnsi="宋体"/>
          <w:sz w:val="24"/>
          <w:highlight w:val="none"/>
        </w:rPr>
      </w:pPr>
      <w:r>
        <w:rPr>
          <w:rFonts w:ascii="宋体" w:hAnsi="宋体"/>
          <w:sz w:val="24"/>
          <w:highlight w:val="none"/>
        </w:rPr>
        <w:t>12.2</w:t>
      </w:r>
      <w:r>
        <w:rPr>
          <w:rFonts w:hint="eastAsia" w:ascii="宋体" w:hAnsi="宋体"/>
          <w:sz w:val="24"/>
          <w:highlight w:val="none"/>
        </w:rPr>
        <w:t>投标文件提交与接收地点：</w:t>
      </w:r>
    </w:p>
    <w:p w14:paraId="1233F10B">
      <w:pPr>
        <w:widowControl/>
        <w:shd w:val="clear"/>
        <w:spacing w:line="480" w:lineRule="exact"/>
        <w:ind w:right="-105" w:firstLine="482"/>
        <w:jc w:val="left"/>
        <w:rPr>
          <w:rFonts w:ascii="宋体" w:hAnsi="宋体"/>
          <w:sz w:val="24"/>
          <w:highlight w:val="none"/>
        </w:rPr>
      </w:pPr>
      <w:r>
        <w:rPr>
          <w:rFonts w:hint="eastAsia" w:ascii="宋体" w:hAnsi="宋体"/>
          <w:sz w:val="24"/>
          <w:highlight w:val="none"/>
        </w:rPr>
        <w:t>线上提交与接收地点：投标人应当通过“苏采云”系统提交数据电文形式的投标文件（即电子投标），“苏采云”系统自动接收。</w:t>
      </w:r>
    </w:p>
    <w:p w14:paraId="3B0C29B5">
      <w:pPr>
        <w:widowControl/>
        <w:shd w:val="clear"/>
        <w:spacing w:line="480" w:lineRule="exact"/>
        <w:ind w:firstLine="482"/>
        <w:jc w:val="left"/>
        <w:rPr>
          <w:rFonts w:ascii="宋体" w:hAnsi="宋体"/>
          <w:b/>
          <w:sz w:val="24"/>
          <w:highlight w:val="none"/>
        </w:rPr>
      </w:pPr>
      <w:r>
        <w:rPr>
          <w:rFonts w:hint="eastAsia" w:ascii="宋体" w:hAnsi="宋体"/>
          <w:b/>
          <w:sz w:val="24"/>
          <w:highlight w:val="none"/>
        </w:rPr>
        <w:t>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p>
    <w:p w14:paraId="0492EF6F">
      <w:pPr>
        <w:widowControl/>
        <w:shd w:val="clear"/>
        <w:spacing w:line="480" w:lineRule="exact"/>
        <w:ind w:firstLine="482"/>
        <w:jc w:val="left"/>
        <w:rPr>
          <w:rFonts w:ascii="宋体" w:hAnsi="宋体"/>
          <w:b/>
          <w:sz w:val="24"/>
          <w:highlight w:val="none"/>
        </w:rPr>
      </w:pPr>
      <w:r>
        <w:rPr>
          <w:rFonts w:ascii="宋体" w:hAnsi="宋体"/>
          <w:b/>
          <w:sz w:val="24"/>
          <w:highlight w:val="none"/>
        </w:rPr>
        <w:t>13．投标文件的撤回与修改</w:t>
      </w:r>
    </w:p>
    <w:p w14:paraId="37408879">
      <w:pPr>
        <w:widowControl/>
        <w:shd w:val="clear"/>
        <w:spacing w:line="480" w:lineRule="exact"/>
        <w:ind w:firstLine="480"/>
        <w:jc w:val="left"/>
        <w:rPr>
          <w:rFonts w:ascii="宋体" w:hAnsi="宋体"/>
          <w:sz w:val="24"/>
          <w:highlight w:val="none"/>
        </w:rPr>
      </w:pPr>
      <w:r>
        <w:rPr>
          <w:rFonts w:ascii="宋体" w:hAnsi="宋体"/>
          <w:sz w:val="24"/>
          <w:highlight w:val="none"/>
        </w:rPr>
        <w:t>13.1投标文件的撤回</w:t>
      </w:r>
    </w:p>
    <w:p w14:paraId="5DED70F8">
      <w:pPr>
        <w:widowControl/>
        <w:shd w:val="clear"/>
        <w:spacing w:line="480" w:lineRule="exact"/>
        <w:ind w:firstLine="480"/>
        <w:jc w:val="left"/>
        <w:rPr>
          <w:rFonts w:ascii="宋体" w:hAnsi="宋体"/>
          <w:sz w:val="24"/>
          <w:highlight w:val="none"/>
        </w:rPr>
      </w:pPr>
      <w:r>
        <w:rPr>
          <w:rFonts w:ascii="宋体" w:hAnsi="宋体"/>
          <w:sz w:val="24"/>
          <w:highlight w:val="none"/>
        </w:rPr>
        <w:t>13.1.1电子投标文件的撤回</w:t>
      </w:r>
    </w:p>
    <w:p w14:paraId="1BCEF4D0">
      <w:pPr>
        <w:widowControl/>
        <w:shd w:val="clear"/>
        <w:spacing w:line="480" w:lineRule="exact"/>
        <w:ind w:firstLine="480"/>
        <w:jc w:val="left"/>
        <w:rPr>
          <w:rFonts w:ascii="宋体" w:hAnsi="宋体"/>
          <w:sz w:val="24"/>
          <w:highlight w:val="none"/>
        </w:rPr>
      </w:pPr>
      <w:r>
        <w:rPr>
          <w:rFonts w:hint="eastAsia" w:ascii="宋体" w:hAnsi="宋体"/>
          <w:sz w:val="24"/>
          <w:highlight w:val="none"/>
        </w:rPr>
        <w:t>投标人可在投标截止时间前，撤回其电子投标文件，具体操作方法见</w:t>
      </w:r>
      <w:r>
        <w:rPr>
          <w:rFonts w:hint="eastAsia" w:ascii="宋体" w:hAnsi="宋体" w:cs="宋体"/>
          <w:sz w:val="24"/>
          <w:szCs w:val="24"/>
          <w:highlight w:val="none"/>
        </w:rPr>
        <w:t>《江苏省政府采购（投标人）意源CA数字证书及电子签章办理指南》</w:t>
      </w:r>
      <w:r>
        <w:rPr>
          <w:rFonts w:hint="eastAsia" w:ascii="宋体" w:hAnsi="宋体"/>
          <w:sz w:val="24"/>
          <w:highlight w:val="none"/>
        </w:rPr>
        <w:t>。</w:t>
      </w:r>
    </w:p>
    <w:p w14:paraId="33F8CD68">
      <w:pPr>
        <w:widowControl/>
        <w:shd w:val="clear"/>
        <w:spacing w:line="480" w:lineRule="exact"/>
        <w:ind w:firstLine="480"/>
        <w:jc w:val="left"/>
        <w:rPr>
          <w:rFonts w:ascii="宋体" w:hAnsi="宋体"/>
          <w:sz w:val="24"/>
          <w:highlight w:val="none"/>
        </w:rPr>
      </w:pPr>
      <w:r>
        <w:rPr>
          <w:rFonts w:ascii="宋体" w:hAnsi="宋体"/>
          <w:sz w:val="24"/>
          <w:highlight w:val="none"/>
        </w:rPr>
        <w:t>13.1.2投标人撤回电子投标文件，则认为其不再参与本项目投标活动。</w:t>
      </w:r>
    </w:p>
    <w:p w14:paraId="6D6BD55E">
      <w:pPr>
        <w:widowControl/>
        <w:shd w:val="clear"/>
        <w:spacing w:line="480" w:lineRule="exact"/>
        <w:ind w:firstLine="480"/>
        <w:jc w:val="left"/>
        <w:rPr>
          <w:rFonts w:ascii="宋体" w:hAnsi="宋体"/>
          <w:sz w:val="24"/>
          <w:highlight w:val="none"/>
        </w:rPr>
      </w:pPr>
      <w:r>
        <w:rPr>
          <w:rFonts w:ascii="宋体" w:hAnsi="宋体"/>
          <w:sz w:val="24"/>
          <w:highlight w:val="none"/>
        </w:rPr>
        <w:t>13.2 投标文件的修改</w:t>
      </w:r>
    </w:p>
    <w:p w14:paraId="3574DC57">
      <w:pPr>
        <w:widowControl/>
        <w:shd w:val="clear"/>
        <w:spacing w:line="480" w:lineRule="exact"/>
        <w:ind w:firstLine="480"/>
        <w:jc w:val="left"/>
        <w:rPr>
          <w:rFonts w:ascii="宋体" w:hAnsi="宋体"/>
          <w:sz w:val="24"/>
          <w:highlight w:val="none"/>
        </w:rPr>
      </w:pPr>
      <w:r>
        <w:rPr>
          <w:rFonts w:hint="eastAsia" w:ascii="宋体" w:hAnsi="宋体"/>
          <w:sz w:val="24"/>
          <w:highlight w:val="none"/>
        </w:rPr>
        <w:t>投标人可在投标截止时间前，对其电子投标文件进行修改，具体操作方法见</w:t>
      </w:r>
      <w:r>
        <w:rPr>
          <w:rFonts w:hint="eastAsia" w:ascii="宋体" w:hAnsi="宋体" w:cs="宋体"/>
          <w:sz w:val="24"/>
          <w:szCs w:val="24"/>
          <w:highlight w:val="none"/>
        </w:rPr>
        <w:t>《江苏省政府采购（投标人）意源CA数字证书及电子签章办理指南》</w:t>
      </w:r>
      <w:r>
        <w:rPr>
          <w:rFonts w:hint="eastAsia" w:ascii="宋体" w:hAnsi="宋体"/>
          <w:sz w:val="24"/>
          <w:highlight w:val="none"/>
        </w:rPr>
        <w:t>。</w:t>
      </w:r>
    </w:p>
    <w:p w14:paraId="63090CAD">
      <w:pPr>
        <w:widowControl/>
        <w:shd w:val="clear"/>
        <w:spacing w:line="480" w:lineRule="exact"/>
        <w:ind w:firstLine="480"/>
        <w:jc w:val="left"/>
        <w:rPr>
          <w:rFonts w:ascii="宋体" w:hAnsi="宋体"/>
          <w:sz w:val="24"/>
          <w:highlight w:val="none"/>
        </w:rPr>
      </w:pPr>
      <w:r>
        <w:rPr>
          <w:rFonts w:ascii="宋体" w:hAnsi="宋体"/>
          <w:sz w:val="24"/>
          <w:highlight w:val="none"/>
        </w:rPr>
        <w:t>13.3 在投标截止时间之后，投标人不得对其电子投标文件作任何修改。</w:t>
      </w:r>
    </w:p>
    <w:p w14:paraId="6FAD1AEC">
      <w:pPr>
        <w:widowControl/>
        <w:shd w:val="clear"/>
        <w:spacing w:line="480" w:lineRule="exact"/>
        <w:ind w:firstLine="480"/>
        <w:jc w:val="left"/>
        <w:rPr>
          <w:rFonts w:ascii="宋体" w:hAnsi="宋体"/>
          <w:sz w:val="24"/>
          <w:highlight w:val="none"/>
        </w:rPr>
      </w:pPr>
      <w:r>
        <w:rPr>
          <w:rFonts w:ascii="宋体" w:hAnsi="宋体"/>
          <w:sz w:val="24"/>
          <w:highlight w:val="none"/>
        </w:rPr>
        <w:t>13.4 在投标截止时间至招标文件中规定的投标有效期满之间的这段时间内，投标人不得撤回其投标。</w:t>
      </w:r>
    </w:p>
    <w:p w14:paraId="1ED22DE6">
      <w:pPr>
        <w:pStyle w:val="16"/>
        <w:shd w:val="clear"/>
        <w:rPr>
          <w:highlight w:val="none"/>
        </w:rPr>
      </w:pPr>
    </w:p>
    <w:p w14:paraId="53E952AA">
      <w:pPr>
        <w:widowControl/>
        <w:shd w:val="clear"/>
        <w:spacing w:before="100" w:beforeAutospacing="1" w:after="100" w:afterAutospacing="1" w:line="480" w:lineRule="exact"/>
        <w:ind w:firstLine="3054"/>
        <w:jc w:val="left"/>
        <w:outlineLvl w:val="1"/>
        <w:rPr>
          <w:rFonts w:ascii="宋体" w:hAnsi="宋体"/>
          <w:b/>
          <w:sz w:val="36"/>
          <w:szCs w:val="32"/>
          <w:highlight w:val="none"/>
        </w:rPr>
      </w:pPr>
      <w:bookmarkStart w:id="50" w:name="_Toc1538"/>
      <w:bookmarkStart w:id="51" w:name="_Toc4318"/>
      <w:r>
        <w:rPr>
          <w:rFonts w:ascii="宋体" w:hAnsi="宋体"/>
          <w:b/>
          <w:sz w:val="36"/>
          <w:szCs w:val="32"/>
          <w:highlight w:val="none"/>
        </w:rPr>
        <w:t>五、开标及资格审查</w:t>
      </w:r>
      <w:bookmarkEnd w:id="50"/>
      <w:bookmarkEnd w:id="51"/>
    </w:p>
    <w:p w14:paraId="1687AB4B">
      <w:pPr>
        <w:widowControl/>
        <w:shd w:val="clear"/>
        <w:spacing w:line="480" w:lineRule="exact"/>
        <w:ind w:firstLine="482"/>
        <w:jc w:val="left"/>
        <w:rPr>
          <w:rFonts w:ascii="宋体" w:hAnsi="宋体"/>
          <w:b/>
          <w:sz w:val="24"/>
          <w:highlight w:val="none"/>
        </w:rPr>
      </w:pPr>
      <w:r>
        <w:rPr>
          <w:rFonts w:ascii="宋体" w:hAnsi="宋体"/>
          <w:b/>
          <w:sz w:val="24"/>
          <w:highlight w:val="none"/>
        </w:rPr>
        <w:t>14．开标、唱标、资格审查</w:t>
      </w:r>
    </w:p>
    <w:p w14:paraId="05945DAA">
      <w:pPr>
        <w:widowControl/>
        <w:shd w:val="clear"/>
        <w:spacing w:line="480" w:lineRule="exact"/>
        <w:ind w:firstLine="474"/>
        <w:jc w:val="left"/>
        <w:rPr>
          <w:rFonts w:ascii="宋体" w:hAnsi="宋体"/>
          <w:spacing w:val="-2"/>
          <w:sz w:val="24"/>
          <w:highlight w:val="none"/>
        </w:rPr>
      </w:pPr>
      <w:r>
        <w:rPr>
          <w:rFonts w:ascii="宋体" w:hAnsi="宋体"/>
          <w:spacing w:val="-2"/>
          <w:sz w:val="24"/>
          <w:highlight w:val="none"/>
        </w:rPr>
        <w:t xml:space="preserve">14.1 </w:t>
      </w:r>
      <w:r>
        <w:rPr>
          <w:rFonts w:hint="eastAsia" w:ascii="宋体" w:hAnsi="宋体"/>
          <w:spacing w:val="-2"/>
          <w:sz w:val="24"/>
          <w:highlight w:val="none"/>
        </w:rPr>
        <w:t>线上开标时，“苏采云”系统自动提取所有投标文件，投标人按招标文件规定方式按时在线解密。本项目招标文件规定的投标人按时在线解密方式：通过“苏采云”系统（使用“CA数字证书”）解密。</w:t>
      </w:r>
    </w:p>
    <w:p w14:paraId="5857FF64">
      <w:pPr>
        <w:widowControl/>
        <w:shd w:val="clear"/>
        <w:spacing w:line="480" w:lineRule="exact"/>
        <w:ind w:firstLine="474"/>
        <w:jc w:val="left"/>
        <w:rPr>
          <w:rFonts w:ascii="宋体" w:hAnsi="宋体"/>
          <w:spacing w:val="-2"/>
          <w:sz w:val="24"/>
          <w:highlight w:val="none"/>
        </w:rPr>
      </w:pPr>
      <w:r>
        <w:rPr>
          <w:rFonts w:hint="eastAsia" w:ascii="宋体" w:hAnsi="宋体"/>
          <w:spacing w:val="-2"/>
          <w:sz w:val="24"/>
          <w:highlight w:val="none"/>
        </w:rPr>
        <w:t>1</w:t>
      </w:r>
      <w:r>
        <w:rPr>
          <w:rFonts w:ascii="宋体" w:hAnsi="宋体"/>
          <w:spacing w:val="-2"/>
          <w:sz w:val="24"/>
          <w:highlight w:val="none"/>
        </w:rPr>
        <w:t>4.2</w:t>
      </w:r>
      <w:r>
        <w:rPr>
          <w:rFonts w:hint="eastAsia" w:ascii="宋体" w:hAnsi="宋体"/>
          <w:spacing w:val="-2"/>
          <w:sz w:val="24"/>
          <w:highlight w:val="none"/>
        </w:rPr>
        <w:t>所有投标人解密（或解密时间）结束后，“苏采云”系统生成开标记录并向社会公众公布，但依法应当保密的除外。</w:t>
      </w:r>
    </w:p>
    <w:p w14:paraId="6E11AEA4">
      <w:pPr>
        <w:widowControl/>
        <w:shd w:val="clear"/>
        <w:spacing w:line="480" w:lineRule="exact"/>
        <w:ind w:firstLine="472"/>
        <w:jc w:val="left"/>
        <w:rPr>
          <w:rFonts w:ascii="宋体" w:hAnsi="宋体"/>
          <w:sz w:val="24"/>
          <w:highlight w:val="none"/>
          <w:lang w:val="zh-CN"/>
        </w:rPr>
      </w:pPr>
      <w:r>
        <w:rPr>
          <w:rFonts w:ascii="宋体" w:hAnsi="宋体"/>
          <w:spacing w:val="-2"/>
          <w:sz w:val="24"/>
          <w:highlight w:val="none"/>
        </w:rPr>
        <w:t>14.3开标时，《开标一览表》</w:t>
      </w:r>
      <w:r>
        <w:rPr>
          <w:rFonts w:ascii="宋体" w:hAnsi="宋体"/>
          <w:sz w:val="24"/>
          <w:highlight w:val="none"/>
          <w:lang w:val="zh-CN"/>
        </w:rPr>
        <w:t>（报价表）内容与投标文件中相应内容不一致的，以《开标一览表》（报价表）为准。</w:t>
      </w:r>
    </w:p>
    <w:p w14:paraId="1A997308">
      <w:pPr>
        <w:widowControl/>
        <w:shd w:val="clear"/>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w:t>
      </w:r>
      <w:r>
        <w:rPr>
          <w:rFonts w:ascii="宋体" w:hAnsi="宋体"/>
          <w:sz w:val="24"/>
          <w:highlight w:val="none"/>
        </w:rPr>
        <w:t xml:space="preserve">4 </w:t>
      </w:r>
      <w:r>
        <w:rPr>
          <w:rFonts w:ascii="宋体" w:hAnsi="宋体"/>
          <w:sz w:val="24"/>
          <w:highlight w:val="none"/>
          <w:lang w:val="zh-CN"/>
        </w:rPr>
        <w:t>投标文件、《开标一览表》（报价表）中报价的大写金额与小写金额不一致的，以大写金额为准。</w:t>
      </w:r>
    </w:p>
    <w:p w14:paraId="530A14A7">
      <w:pPr>
        <w:widowControl/>
        <w:shd w:val="clear"/>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w:t>
      </w:r>
      <w:r>
        <w:rPr>
          <w:rFonts w:ascii="宋体" w:hAnsi="宋体"/>
          <w:sz w:val="24"/>
          <w:highlight w:val="none"/>
        </w:rPr>
        <w:t xml:space="preserve">5 </w:t>
      </w:r>
      <w:r>
        <w:rPr>
          <w:rFonts w:ascii="宋体" w:hAnsi="宋体"/>
          <w:sz w:val="24"/>
          <w:highlight w:val="none"/>
          <w:lang w:val="zh-CN"/>
        </w:rPr>
        <w:t>单价金额小数点或者百分比有明显错位的，以《开标一览表》（报价表）的总价为准，并修改单价；</w:t>
      </w:r>
    </w:p>
    <w:p w14:paraId="59E04A07">
      <w:pPr>
        <w:widowControl/>
        <w:shd w:val="clear"/>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.6</w:t>
      </w:r>
      <w:r>
        <w:rPr>
          <w:rFonts w:ascii="宋体" w:hAnsi="宋体"/>
          <w:sz w:val="24"/>
          <w:highlight w:val="none"/>
        </w:rPr>
        <w:t xml:space="preserve"> </w:t>
      </w:r>
      <w:r>
        <w:rPr>
          <w:rFonts w:ascii="宋体" w:hAnsi="宋体"/>
          <w:sz w:val="24"/>
          <w:highlight w:val="none"/>
          <w:lang w:val="zh-CN"/>
        </w:rPr>
        <w:t>总价金额与按单价汇总金额不一致的，以单价金额计算结果为准；</w:t>
      </w:r>
    </w:p>
    <w:p w14:paraId="5DC25567">
      <w:pPr>
        <w:widowControl/>
        <w:shd w:val="clear"/>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.7同时出现</w:t>
      </w:r>
      <w:r>
        <w:rPr>
          <w:rFonts w:ascii="宋体" w:hAnsi="宋体"/>
          <w:sz w:val="24"/>
          <w:highlight w:val="none"/>
        </w:rPr>
        <w:t>14</w:t>
      </w:r>
      <w:r>
        <w:rPr>
          <w:rFonts w:ascii="宋体" w:hAnsi="宋体"/>
          <w:sz w:val="24"/>
          <w:highlight w:val="none"/>
          <w:lang w:val="zh-CN"/>
        </w:rPr>
        <w:t>.</w:t>
      </w:r>
      <w:r>
        <w:rPr>
          <w:rFonts w:ascii="宋体" w:hAnsi="宋体"/>
          <w:sz w:val="24"/>
          <w:highlight w:val="none"/>
        </w:rPr>
        <w:t>3</w:t>
      </w:r>
      <w:r>
        <w:rPr>
          <w:rFonts w:ascii="宋体" w:hAnsi="宋体"/>
          <w:sz w:val="24"/>
          <w:highlight w:val="none"/>
          <w:lang w:val="zh-CN"/>
        </w:rPr>
        <w:t>-</w:t>
      </w:r>
      <w:r>
        <w:rPr>
          <w:rFonts w:ascii="宋体" w:hAnsi="宋体"/>
          <w:sz w:val="24"/>
          <w:highlight w:val="none"/>
        </w:rPr>
        <w:t>14</w:t>
      </w:r>
      <w:r>
        <w:rPr>
          <w:rFonts w:ascii="宋体" w:hAnsi="宋体"/>
          <w:sz w:val="24"/>
          <w:highlight w:val="none"/>
          <w:lang w:val="zh-CN"/>
        </w:rPr>
        <w:t>.6中两种以上不一致的,按照</w:t>
      </w:r>
      <w:r>
        <w:rPr>
          <w:rFonts w:ascii="宋体" w:hAnsi="宋体"/>
          <w:sz w:val="24"/>
          <w:highlight w:val="none"/>
        </w:rPr>
        <w:t>14</w:t>
      </w:r>
      <w:r>
        <w:rPr>
          <w:rFonts w:ascii="宋体" w:hAnsi="宋体"/>
          <w:sz w:val="24"/>
          <w:highlight w:val="none"/>
          <w:lang w:val="zh-CN"/>
        </w:rPr>
        <w:t>.</w:t>
      </w:r>
      <w:r>
        <w:rPr>
          <w:rFonts w:ascii="宋体" w:hAnsi="宋体"/>
          <w:sz w:val="24"/>
          <w:highlight w:val="none"/>
        </w:rPr>
        <w:t>3</w:t>
      </w:r>
      <w:r>
        <w:rPr>
          <w:rFonts w:ascii="宋体" w:hAnsi="宋体"/>
          <w:sz w:val="24"/>
          <w:highlight w:val="none"/>
          <w:lang w:val="zh-CN"/>
        </w:rPr>
        <w:t>-</w:t>
      </w:r>
      <w:r>
        <w:rPr>
          <w:rFonts w:ascii="宋体" w:hAnsi="宋体"/>
          <w:sz w:val="24"/>
          <w:highlight w:val="none"/>
        </w:rPr>
        <w:t>14</w:t>
      </w:r>
      <w:r>
        <w:rPr>
          <w:rFonts w:ascii="宋体" w:hAnsi="宋体"/>
          <w:sz w:val="24"/>
          <w:highlight w:val="none"/>
          <w:lang w:val="zh-CN"/>
        </w:rPr>
        <w:t>.6的顺序修正。修正后的报价由法定代表人</w:t>
      </w:r>
      <w:r>
        <w:rPr>
          <w:rFonts w:ascii="宋体" w:hAnsi="宋体"/>
          <w:sz w:val="24"/>
          <w:highlight w:val="none"/>
        </w:rPr>
        <w:t>/单位负责人</w:t>
      </w:r>
      <w:r>
        <w:rPr>
          <w:rFonts w:ascii="宋体" w:hAnsi="宋体"/>
          <w:sz w:val="24"/>
          <w:highlight w:val="none"/>
          <w:lang w:val="zh-CN"/>
        </w:rPr>
        <w:t>或其授权的代表签字确认后产生约束力，投标人不确认的，投标无效。</w:t>
      </w:r>
    </w:p>
    <w:p w14:paraId="16C02A88">
      <w:pPr>
        <w:widowControl/>
        <w:shd w:val="clear"/>
        <w:spacing w:line="480" w:lineRule="exact"/>
        <w:ind w:firstLine="480"/>
        <w:jc w:val="left"/>
        <w:rPr>
          <w:rFonts w:ascii="宋体" w:hAnsi="宋体"/>
          <w:sz w:val="24"/>
          <w:highlight w:val="none"/>
          <w:lang w:val="zh-CN"/>
        </w:rPr>
      </w:pPr>
      <w:r>
        <w:rPr>
          <w:rFonts w:ascii="宋体" w:hAnsi="宋体"/>
          <w:sz w:val="24"/>
          <w:highlight w:val="none"/>
        </w:rPr>
        <w:t>14</w:t>
      </w:r>
      <w:r>
        <w:rPr>
          <w:rFonts w:ascii="宋体" w:hAnsi="宋体"/>
          <w:sz w:val="24"/>
          <w:highlight w:val="none"/>
          <w:lang w:val="zh-CN"/>
        </w:rPr>
        <w:t>.8</w:t>
      </w:r>
      <w:r>
        <w:rPr>
          <w:rFonts w:ascii="宋体" w:hAnsi="宋体"/>
          <w:sz w:val="24"/>
          <w:highlight w:val="none"/>
        </w:rPr>
        <w:t xml:space="preserve"> </w:t>
      </w:r>
      <w:r>
        <w:rPr>
          <w:rFonts w:ascii="宋体" w:hAnsi="宋体"/>
          <w:sz w:val="24"/>
          <w:highlight w:val="none"/>
          <w:lang w:val="zh-CN"/>
        </w:rPr>
        <w:t>对不同文字文本投标文件的解释发生异议的，以中文文本为准。</w:t>
      </w:r>
    </w:p>
    <w:p w14:paraId="1D16DB25">
      <w:pPr>
        <w:widowControl/>
        <w:shd w:val="clear"/>
        <w:spacing w:line="480" w:lineRule="exact"/>
        <w:ind w:firstLine="482"/>
        <w:jc w:val="left"/>
        <w:rPr>
          <w:rFonts w:ascii="宋体" w:hAnsi="宋体"/>
          <w:sz w:val="24"/>
          <w:highlight w:val="none"/>
        </w:rPr>
      </w:pPr>
      <w:r>
        <w:rPr>
          <w:rFonts w:ascii="宋体" w:hAnsi="宋体"/>
          <w:b/>
          <w:sz w:val="24"/>
          <w:highlight w:val="none"/>
        </w:rPr>
        <w:t>14.9</w:t>
      </w:r>
      <w:r>
        <w:rPr>
          <w:rFonts w:ascii="宋体" w:hAnsi="宋体"/>
          <w:b/>
          <w:bCs/>
          <w:sz w:val="24"/>
          <w:highlight w:val="none"/>
        </w:rPr>
        <w:t>资格审查：</w:t>
      </w:r>
      <w:r>
        <w:rPr>
          <w:rFonts w:ascii="宋体" w:hAnsi="宋体"/>
          <w:sz w:val="24"/>
          <w:highlight w:val="none"/>
        </w:rPr>
        <w:t>开标结束后，依据法规政策和招标文件的规定，在对投标文件详细评估之前，</w:t>
      </w:r>
      <w:r>
        <w:rPr>
          <w:rFonts w:ascii="宋体" w:hAnsi="宋体"/>
          <w:b/>
          <w:bCs/>
          <w:sz w:val="24"/>
          <w:highlight w:val="none"/>
        </w:rPr>
        <w:t>采购人或采购代理机构</w:t>
      </w:r>
      <w:r>
        <w:rPr>
          <w:rFonts w:ascii="宋体" w:hAnsi="宋体"/>
          <w:sz w:val="24"/>
          <w:highlight w:val="none"/>
        </w:rPr>
        <w:t>将依据投标人提交的投标文件按招标公告第三项所述的资格标准对投标人进行资格审查,以确定其是否具备投标资格。如果投标人不具备投标资格、不满足招标文件所规定的资格标准或提供资格证明文件不全,其投标将被作为无效投标，不得参与下一环节的评审。</w:t>
      </w:r>
    </w:p>
    <w:p w14:paraId="04EBDDE3">
      <w:pPr>
        <w:widowControl/>
        <w:shd w:val="clear"/>
        <w:spacing w:line="480" w:lineRule="exact"/>
        <w:ind w:firstLine="480"/>
        <w:jc w:val="left"/>
        <w:rPr>
          <w:rFonts w:ascii="宋体" w:hAnsi="宋体"/>
          <w:sz w:val="24"/>
          <w:highlight w:val="none"/>
        </w:rPr>
      </w:pPr>
      <w:r>
        <w:rPr>
          <w:rFonts w:ascii="宋体" w:hAnsi="宋体"/>
          <w:sz w:val="24"/>
          <w:highlight w:val="none"/>
        </w:rPr>
        <w:t>采购人及采购代理机构在进行资格性审查的同时，将在“信用中国”网站</w:t>
      </w:r>
    </w:p>
    <w:p w14:paraId="62F4358A">
      <w:pPr>
        <w:shd w:val="clear"/>
        <w:spacing w:line="480" w:lineRule="exact"/>
        <w:ind w:firstLine="470"/>
        <w:rPr>
          <w:rFonts w:ascii="宋体" w:hAnsi="宋体"/>
          <w:b/>
          <w:bCs/>
          <w:sz w:val="24"/>
          <w:highlight w:val="none"/>
        </w:rPr>
      </w:pPr>
      <w:r>
        <w:rPr>
          <w:rFonts w:ascii="宋体" w:hAnsi="宋体"/>
          <w:sz w:val="24"/>
          <w:highlight w:val="none"/>
        </w:rPr>
        <w:t>（www.creditchina.gov.cn）对投标人是否被列入失信被执行人、重大税收违法案件当事人名单、政府采购严重失信行为记录名单情况进行查询，以确定投标人是否具备投标资格。</w:t>
      </w:r>
      <w:r>
        <w:rPr>
          <w:rFonts w:ascii="宋体" w:hAnsi="宋体"/>
          <w:b/>
          <w:bCs/>
          <w:sz w:val="24"/>
          <w:highlight w:val="none"/>
        </w:rPr>
        <w:t>查询结果将以网页打印的形式留存并归档。</w:t>
      </w:r>
    </w:p>
    <w:p w14:paraId="0A4F512E">
      <w:pPr>
        <w:shd w:val="clear"/>
        <w:spacing w:line="480" w:lineRule="exact"/>
        <w:ind w:firstLine="480"/>
        <w:rPr>
          <w:rFonts w:ascii="宋体" w:hAnsi="宋体" w:cs="宋体"/>
          <w:sz w:val="24"/>
          <w:highlight w:val="none"/>
        </w:rPr>
      </w:pPr>
    </w:p>
    <w:p w14:paraId="2EDF81D1">
      <w:pPr>
        <w:widowControl/>
        <w:shd w:val="clear"/>
        <w:spacing w:before="100" w:beforeAutospacing="1" w:after="100" w:afterAutospacing="1" w:line="480" w:lineRule="exact"/>
        <w:jc w:val="center"/>
        <w:outlineLvl w:val="1"/>
        <w:rPr>
          <w:rFonts w:ascii="宋体" w:hAnsi="宋体" w:cs="宋体"/>
          <w:b/>
          <w:sz w:val="36"/>
          <w:szCs w:val="32"/>
          <w:highlight w:val="none"/>
        </w:rPr>
      </w:pPr>
      <w:bookmarkStart w:id="52" w:name="_Toc19259"/>
      <w:bookmarkStart w:id="53" w:name="_Toc14932"/>
      <w:r>
        <w:rPr>
          <w:rFonts w:hint="eastAsia" w:ascii="宋体" w:hAnsi="宋体" w:cs="宋体"/>
          <w:b/>
          <w:sz w:val="36"/>
          <w:szCs w:val="32"/>
          <w:highlight w:val="none"/>
        </w:rPr>
        <w:t>六、评  标</w:t>
      </w:r>
      <w:bookmarkEnd w:id="52"/>
      <w:bookmarkEnd w:id="53"/>
    </w:p>
    <w:p w14:paraId="4B3761E1">
      <w:pPr>
        <w:widowControl/>
        <w:shd w:val="clear"/>
        <w:tabs>
          <w:tab w:val="left" w:pos="1095"/>
        </w:tabs>
        <w:spacing w:line="480" w:lineRule="exact"/>
        <w:ind w:firstLine="482"/>
        <w:jc w:val="left"/>
        <w:rPr>
          <w:rFonts w:ascii="宋体" w:hAnsi="宋体"/>
          <w:b/>
          <w:sz w:val="24"/>
          <w:highlight w:val="none"/>
        </w:rPr>
      </w:pPr>
      <w:r>
        <w:rPr>
          <w:rFonts w:ascii="宋体" w:hAnsi="宋体"/>
          <w:b/>
          <w:sz w:val="24"/>
          <w:highlight w:val="none"/>
        </w:rPr>
        <w:t>15．组建评标委员会</w:t>
      </w:r>
    </w:p>
    <w:p w14:paraId="032ABAE8">
      <w:pPr>
        <w:widowControl/>
        <w:shd w:val="clear"/>
        <w:tabs>
          <w:tab w:val="left" w:pos="1095"/>
        </w:tabs>
        <w:spacing w:line="480" w:lineRule="exact"/>
        <w:ind w:firstLine="480"/>
        <w:jc w:val="left"/>
        <w:rPr>
          <w:rFonts w:ascii="宋体" w:hAnsi="宋体"/>
          <w:b/>
          <w:bCs/>
          <w:sz w:val="24"/>
          <w:highlight w:val="none"/>
        </w:rPr>
      </w:pPr>
      <w:r>
        <w:rPr>
          <w:rFonts w:ascii="宋体" w:hAnsi="宋体"/>
          <w:sz w:val="24"/>
          <w:highlight w:val="none"/>
        </w:rPr>
        <w:t>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highlight w:val="none"/>
        </w:rPr>
        <w:t>推荐1名合格的中标候选人。</w:t>
      </w:r>
    </w:p>
    <w:p w14:paraId="0C187ABB">
      <w:pPr>
        <w:widowControl/>
        <w:shd w:val="clear"/>
        <w:tabs>
          <w:tab w:val="left" w:pos="1095"/>
        </w:tabs>
        <w:spacing w:line="480" w:lineRule="exact"/>
        <w:ind w:firstLine="482"/>
        <w:jc w:val="left"/>
        <w:rPr>
          <w:rFonts w:ascii="宋体" w:hAnsi="宋体"/>
          <w:b/>
          <w:sz w:val="24"/>
          <w:highlight w:val="none"/>
        </w:rPr>
      </w:pPr>
      <w:r>
        <w:rPr>
          <w:rFonts w:ascii="宋体" w:hAnsi="宋体"/>
          <w:b/>
          <w:sz w:val="24"/>
          <w:highlight w:val="none"/>
        </w:rPr>
        <w:t>16．投标文件的审查</w:t>
      </w:r>
    </w:p>
    <w:p w14:paraId="0B289588">
      <w:pPr>
        <w:widowControl/>
        <w:shd w:val="clear"/>
        <w:tabs>
          <w:tab w:val="left" w:pos="1095"/>
        </w:tabs>
        <w:spacing w:line="480" w:lineRule="exact"/>
        <w:ind w:firstLine="480"/>
        <w:jc w:val="left"/>
        <w:rPr>
          <w:rFonts w:ascii="宋体" w:hAnsi="宋体"/>
          <w:sz w:val="24"/>
          <w:highlight w:val="none"/>
        </w:rPr>
      </w:pPr>
      <w:r>
        <w:rPr>
          <w:rFonts w:ascii="宋体" w:hAnsi="宋体"/>
          <w:sz w:val="24"/>
          <w:highlight w:val="none"/>
        </w:rPr>
        <w:t>16.1对所有投标人的评估，都采用相同的程序和标准。评标过程将严格按照招标文件的要求和条件进行。</w:t>
      </w:r>
    </w:p>
    <w:p w14:paraId="27221A49">
      <w:pPr>
        <w:widowControl/>
        <w:shd w:val="clear"/>
        <w:tabs>
          <w:tab w:val="left" w:pos="1095"/>
        </w:tabs>
        <w:spacing w:line="480" w:lineRule="exact"/>
        <w:ind w:firstLine="480"/>
        <w:jc w:val="left"/>
        <w:rPr>
          <w:rFonts w:ascii="宋体" w:hAnsi="宋体"/>
          <w:sz w:val="24"/>
          <w:highlight w:val="none"/>
        </w:rPr>
      </w:pPr>
      <w:r>
        <w:rPr>
          <w:rFonts w:ascii="宋体" w:hAnsi="宋体"/>
          <w:sz w:val="24"/>
          <w:highlight w:val="none"/>
        </w:rPr>
        <w:t>16.2评标委员会将对投标文件进行检查，以确定投标文件是否完整、有无计算上的错误、文件是否已正确签署等。</w:t>
      </w:r>
    </w:p>
    <w:p w14:paraId="7925F5DF">
      <w:pPr>
        <w:widowControl/>
        <w:shd w:val="clear"/>
        <w:tabs>
          <w:tab w:val="left" w:pos="1095"/>
        </w:tabs>
        <w:spacing w:line="480" w:lineRule="exact"/>
        <w:ind w:firstLine="463"/>
        <w:jc w:val="left"/>
        <w:rPr>
          <w:rFonts w:ascii="宋体" w:hAnsi="宋体"/>
          <w:b/>
          <w:sz w:val="24"/>
          <w:highlight w:val="none"/>
        </w:rPr>
      </w:pPr>
      <w:r>
        <w:rPr>
          <w:rFonts w:ascii="宋体" w:hAnsi="宋体"/>
          <w:b/>
          <w:sz w:val="24"/>
          <w:highlight w:val="none"/>
        </w:rPr>
        <w:t>16.3评标委员会将对确定为实质性响应的投标文件进行进一步评审，看其是否有计算上或累加上的算术错误，修正错误的原则如下：</w:t>
      </w:r>
    </w:p>
    <w:p w14:paraId="123DE3E0">
      <w:pPr>
        <w:widowControl/>
        <w:shd w:val="clear"/>
        <w:tabs>
          <w:tab w:val="left" w:pos="1095"/>
        </w:tabs>
        <w:spacing w:line="480" w:lineRule="exact"/>
        <w:ind w:firstLine="461"/>
        <w:jc w:val="left"/>
        <w:rPr>
          <w:rFonts w:ascii="宋体" w:hAnsi="宋体"/>
          <w:sz w:val="24"/>
          <w:highlight w:val="none"/>
        </w:rPr>
      </w:pPr>
      <w:r>
        <w:rPr>
          <w:rFonts w:ascii="宋体" w:hAnsi="宋体"/>
          <w:sz w:val="24"/>
          <w:highlight w:val="none"/>
        </w:rPr>
        <w:t>16.3.1如果用数字表示的金额和用文字表示的金额不一致时，应以文字表示的金额为准进行修正；</w:t>
      </w:r>
    </w:p>
    <w:p w14:paraId="2A0CC50E">
      <w:pPr>
        <w:widowControl/>
        <w:shd w:val="clear"/>
        <w:tabs>
          <w:tab w:val="left" w:pos="1095"/>
        </w:tabs>
        <w:spacing w:line="480" w:lineRule="exact"/>
        <w:ind w:firstLine="461"/>
        <w:jc w:val="left"/>
        <w:rPr>
          <w:rFonts w:ascii="宋体" w:hAnsi="宋体"/>
          <w:sz w:val="24"/>
          <w:highlight w:val="none"/>
        </w:rPr>
      </w:pPr>
      <w:r>
        <w:rPr>
          <w:rFonts w:ascii="宋体" w:hAnsi="宋体"/>
          <w:sz w:val="24"/>
          <w:highlight w:val="none"/>
        </w:rPr>
        <w:t>16.3.2当单价与数量的乘积和总价不一致时，以单价为准进行修正。只有在评委会认为单价有明显的小数点错误时，才能以标出的总价为准，并修改单价；</w:t>
      </w:r>
    </w:p>
    <w:p w14:paraId="55BF63BC">
      <w:pPr>
        <w:widowControl/>
        <w:shd w:val="clear"/>
        <w:tabs>
          <w:tab w:val="left" w:pos="1095"/>
        </w:tabs>
        <w:spacing w:line="480" w:lineRule="exact"/>
        <w:ind w:firstLine="461"/>
        <w:jc w:val="left"/>
        <w:rPr>
          <w:rFonts w:ascii="宋体" w:hAnsi="宋体"/>
          <w:sz w:val="24"/>
          <w:highlight w:val="none"/>
        </w:rPr>
      </w:pPr>
      <w:r>
        <w:rPr>
          <w:rFonts w:ascii="宋体" w:hAnsi="宋体"/>
          <w:sz w:val="24"/>
          <w:highlight w:val="none"/>
        </w:rPr>
        <w:t>16.3.3评标委员会将按上述修正错误的方法调整投标文件中的投标价，调整后的价格应对投标人具有约束力。如果投标人不接受修正后的价格，则其投标将被拒绝；</w:t>
      </w:r>
    </w:p>
    <w:p w14:paraId="061E0795">
      <w:pPr>
        <w:widowControl/>
        <w:shd w:val="clear"/>
        <w:tabs>
          <w:tab w:val="left" w:pos="1095"/>
        </w:tabs>
        <w:spacing w:line="480" w:lineRule="exact"/>
        <w:ind w:firstLine="461"/>
        <w:jc w:val="left"/>
        <w:rPr>
          <w:rFonts w:ascii="宋体" w:hAnsi="宋体"/>
          <w:sz w:val="24"/>
          <w:highlight w:val="none"/>
        </w:rPr>
      </w:pPr>
      <w:r>
        <w:rPr>
          <w:rFonts w:ascii="宋体" w:hAnsi="宋体"/>
          <w:sz w:val="24"/>
          <w:highlight w:val="none"/>
        </w:rPr>
        <w:t>16.3.4评委会将允许修正投标文件中不构成重大偏离的、微小的、非正规的、不一致的或不规则的地方，但这些修改不能影响任何投标人相应的名次排列。</w:t>
      </w:r>
    </w:p>
    <w:p w14:paraId="475B1FCC">
      <w:pPr>
        <w:widowControl/>
        <w:shd w:val="clear"/>
        <w:tabs>
          <w:tab w:val="left" w:pos="1095"/>
        </w:tabs>
        <w:spacing w:line="480" w:lineRule="exact"/>
        <w:ind w:firstLine="463"/>
        <w:jc w:val="left"/>
        <w:rPr>
          <w:rFonts w:ascii="宋体" w:hAnsi="宋体"/>
          <w:b/>
          <w:sz w:val="24"/>
          <w:highlight w:val="none"/>
        </w:rPr>
      </w:pPr>
      <w:r>
        <w:rPr>
          <w:rFonts w:ascii="宋体" w:hAnsi="宋体"/>
          <w:b/>
          <w:sz w:val="24"/>
          <w:highlight w:val="none"/>
        </w:rPr>
        <w:t>16.4符合性检查：</w:t>
      </w:r>
    </w:p>
    <w:p w14:paraId="303156EF">
      <w:pPr>
        <w:widowControl/>
        <w:shd w:val="clear"/>
        <w:spacing w:line="480" w:lineRule="exact"/>
        <w:ind w:firstLine="480"/>
        <w:jc w:val="left"/>
        <w:rPr>
          <w:rFonts w:ascii="宋体" w:hAnsi="宋体"/>
          <w:sz w:val="24"/>
          <w:highlight w:val="none"/>
        </w:rPr>
      </w:pPr>
      <w:r>
        <w:rPr>
          <w:rFonts w:ascii="宋体" w:hAnsi="宋体"/>
          <w:sz w:val="24"/>
          <w:highlight w:val="none"/>
        </w:rPr>
        <w:t>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highlight w:val="none"/>
        </w:rPr>
        <w:t>无效投标</w:t>
      </w:r>
      <w:r>
        <w:rPr>
          <w:rFonts w:ascii="宋体" w:hAnsi="宋体"/>
          <w:sz w:val="24"/>
          <w:highlight w:val="none"/>
        </w:rPr>
        <w:t>。凡有下列情况之一者，投标文件将被视为未实质性响应招标文件要求。</w:t>
      </w:r>
    </w:p>
    <w:p w14:paraId="67036017">
      <w:pPr>
        <w:widowControl/>
        <w:shd w:val="clear"/>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投标人未按照招标文件要求上传电子投标文件的；</w:t>
      </w:r>
    </w:p>
    <w:p w14:paraId="1E6739C3">
      <w:pPr>
        <w:widowControl/>
        <w:shd w:val="clear"/>
        <w:spacing w:line="480" w:lineRule="exact"/>
        <w:ind w:firstLine="480"/>
        <w:jc w:val="left"/>
        <w:rPr>
          <w:rFonts w:ascii="宋体" w:hAnsi="宋体"/>
          <w:sz w:val="24"/>
          <w:highlight w:val="none"/>
        </w:rPr>
      </w:pPr>
      <w:r>
        <w:rPr>
          <w:rFonts w:hint="eastAsia" w:ascii="宋体" w:hAnsi="宋体"/>
          <w:sz w:val="24"/>
          <w:highlight w:val="none"/>
        </w:rPr>
        <w:t>（2）</w:t>
      </w:r>
      <w:r>
        <w:rPr>
          <w:rFonts w:ascii="宋体" w:hAnsi="宋体"/>
          <w:sz w:val="24"/>
          <w:highlight w:val="none"/>
        </w:rPr>
        <w:t>投标人未在规定解密时间内进行解密；</w:t>
      </w:r>
    </w:p>
    <w:p w14:paraId="3817851C">
      <w:pPr>
        <w:widowControl/>
        <w:shd w:val="clear"/>
        <w:spacing w:line="480" w:lineRule="exact"/>
        <w:ind w:firstLine="480"/>
        <w:jc w:val="left"/>
        <w:rPr>
          <w:rFonts w:ascii="宋体" w:hAnsi="宋体"/>
          <w:sz w:val="24"/>
          <w:highlight w:val="none"/>
        </w:rPr>
      </w:pPr>
      <w:r>
        <w:rPr>
          <w:rFonts w:hint="eastAsia" w:ascii="宋体" w:hAnsi="宋体"/>
          <w:sz w:val="24"/>
          <w:highlight w:val="none"/>
        </w:rPr>
        <w:t>（3）</w:t>
      </w:r>
      <w:r>
        <w:rPr>
          <w:rFonts w:ascii="宋体" w:hAnsi="宋体"/>
          <w:sz w:val="24"/>
          <w:highlight w:val="none"/>
        </w:rPr>
        <w:t>投标人在报价时采用选择性报价；</w:t>
      </w:r>
    </w:p>
    <w:p w14:paraId="77B4CBFD">
      <w:pPr>
        <w:widowControl/>
        <w:shd w:val="clear"/>
        <w:spacing w:line="480" w:lineRule="exact"/>
        <w:ind w:firstLine="480"/>
        <w:jc w:val="left"/>
        <w:rPr>
          <w:rFonts w:ascii="宋体" w:hAnsi="宋体"/>
          <w:sz w:val="24"/>
          <w:highlight w:val="none"/>
        </w:rPr>
      </w:pPr>
      <w:r>
        <w:rPr>
          <w:rFonts w:hint="eastAsia" w:ascii="宋体" w:hAnsi="宋体"/>
          <w:sz w:val="24"/>
          <w:highlight w:val="none"/>
        </w:rPr>
        <w:t>（4）</w:t>
      </w:r>
      <w:r>
        <w:rPr>
          <w:rFonts w:ascii="宋体" w:hAnsi="宋体"/>
          <w:sz w:val="24"/>
          <w:highlight w:val="none"/>
        </w:rPr>
        <w:t>投标人不具备招标文件中规定资格要求的；</w:t>
      </w:r>
    </w:p>
    <w:p w14:paraId="5849C03F">
      <w:pPr>
        <w:widowControl/>
        <w:shd w:val="clear"/>
        <w:spacing w:line="480" w:lineRule="exact"/>
        <w:ind w:firstLine="480"/>
        <w:jc w:val="left"/>
        <w:rPr>
          <w:rFonts w:ascii="宋体" w:hAnsi="宋体"/>
          <w:sz w:val="24"/>
          <w:highlight w:val="none"/>
        </w:rPr>
      </w:pPr>
      <w:r>
        <w:rPr>
          <w:rFonts w:hint="eastAsia" w:ascii="宋体" w:hAnsi="宋体"/>
          <w:sz w:val="24"/>
          <w:highlight w:val="none"/>
        </w:rPr>
        <w:t>（5）</w:t>
      </w:r>
      <w:r>
        <w:rPr>
          <w:rFonts w:ascii="宋体" w:hAnsi="宋体"/>
          <w:sz w:val="24"/>
          <w:highlight w:val="none"/>
        </w:rPr>
        <w:t>投标人的报价超过了采购预算或最高限价的；</w:t>
      </w:r>
    </w:p>
    <w:p w14:paraId="6A193937">
      <w:pPr>
        <w:widowControl/>
        <w:shd w:val="clear"/>
        <w:spacing w:line="480" w:lineRule="exact"/>
        <w:ind w:firstLine="480"/>
        <w:jc w:val="left"/>
        <w:rPr>
          <w:rFonts w:ascii="宋体" w:hAnsi="宋体"/>
          <w:sz w:val="24"/>
          <w:highlight w:val="none"/>
        </w:rPr>
      </w:pPr>
      <w:r>
        <w:rPr>
          <w:rFonts w:hint="eastAsia" w:ascii="宋体" w:hAnsi="宋体"/>
          <w:sz w:val="24"/>
          <w:highlight w:val="none"/>
        </w:rPr>
        <w:t>（6）</w:t>
      </w:r>
      <w:r>
        <w:rPr>
          <w:rFonts w:ascii="宋体" w:hAnsi="宋体"/>
          <w:sz w:val="24"/>
          <w:highlight w:val="none"/>
        </w:rPr>
        <w:t>未通过符合性检查的；</w:t>
      </w:r>
    </w:p>
    <w:p w14:paraId="17C7710F">
      <w:pPr>
        <w:widowControl/>
        <w:shd w:val="clear"/>
        <w:spacing w:line="480" w:lineRule="exact"/>
        <w:ind w:firstLine="480"/>
        <w:jc w:val="left"/>
        <w:rPr>
          <w:rFonts w:ascii="宋体" w:hAnsi="宋体"/>
          <w:sz w:val="24"/>
          <w:highlight w:val="none"/>
        </w:rPr>
      </w:pPr>
      <w:r>
        <w:rPr>
          <w:rFonts w:hint="eastAsia" w:ascii="宋体" w:hAnsi="宋体"/>
          <w:sz w:val="24"/>
          <w:highlight w:val="none"/>
        </w:rPr>
        <w:t>（7）</w:t>
      </w:r>
      <w:r>
        <w:rPr>
          <w:rFonts w:ascii="宋体" w:hAnsi="宋体"/>
          <w:sz w:val="24"/>
          <w:highlight w:val="none"/>
        </w:rPr>
        <w:t>不符合招标文件中规定的其他实质性要求和条件的；</w:t>
      </w:r>
    </w:p>
    <w:p w14:paraId="5C3B9505">
      <w:pPr>
        <w:widowControl/>
        <w:shd w:val="clear"/>
        <w:spacing w:line="480" w:lineRule="exact"/>
        <w:ind w:firstLine="480"/>
        <w:jc w:val="left"/>
        <w:rPr>
          <w:rFonts w:ascii="宋体" w:hAnsi="宋体"/>
          <w:sz w:val="24"/>
          <w:highlight w:val="none"/>
        </w:rPr>
      </w:pPr>
      <w:r>
        <w:rPr>
          <w:rFonts w:hint="eastAsia" w:ascii="宋体" w:hAnsi="宋体"/>
          <w:sz w:val="24"/>
          <w:highlight w:val="none"/>
        </w:rPr>
        <w:t>（</w:t>
      </w:r>
      <w:r>
        <w:rPr>
          <w:rFonts w:ascii="宋体" w:hAnsi="宋体"/>
          <w:sz w:val="24"/>
          <w:highlight w:val="none"/>
        </w:rPr>
        <w:t>8</w:t>
      </w:r>
      <w:r>
        <w:rPr>
          <w:rFonts w:hint="eastAsia" w:ascii="宋体" w:hAnsi="宋体"/>
          <w:sz w:val="24"/>
          <w:highlight w:val="none"/>
        </w:rPr>
        <w:t>）</w:t>
      </w:r>
      <w:r>
        <w:rPr>
          <w:rFonts w:ascii="宋体" w:hAnsi="宋体"/>
          <w:sz w:val="24"/>
          <w:highlight w:val="none"/>
        </w:rPr>
        <w:t>投标人串通投标；</w:t>
      </w:r>
    </w:p>
    <w:p w14:paraId="605B2377">
      <w:pPr>
        <w:widowControl/>
        <w:shd w:val="clear"/>
        <w:spacing w:line="480" w:lineRule="exact"/>
        <w:ind w:firstLine="480"/>
        <w:jc w:val="left"/>
        <w:rPr>
          <w:rFonts w:ascii="宋体" w:hAnsi="宋体"/>
          <w:sz w:val="24"/>
          <w:highlight w:val="none"/>
        </w:rPr>
      </w:pPr>
      <w:r>
        <w:rPr>
          <w:rFonts w:hint="eastAsia" w:ascii="宋体" w:hAnsi="宋体"/>
          <w:sz w:val="24"/>
          <w:highlight w:val="none"/>
        </w:rPr>
        <w:t>（9）</w:t>
      </w:r>
      <w:r>
        <w:rPr>
          <w:rFonts w:ascii="宋体" w:hAnsi="宋体"/>
          <w:sz w:val="24"/>
          <w:highlight w:val="none"/>
        </w:rPr>
        <w:t>投标文件含有采购人不能接受的附加条件的。</w:t>
      </w:r>
    </w:p>
    <w:p w14:paraId="2656CA4C">
      <w:pPr>
        <w:widowControl/>
        <w:shd w:val="clear"/>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0</w:t>
      </w:r>
      <w:r>
        <w:rPr>
          <w:rFonts w:hint="eastAsia" w:ascii="宋体" w:hAnsi="宋体"/>
          <w:sz w:val="24"/>
          <w:highlight w:val="none"/>
        </w:rPr>
        <w:t>）</w:t>
      </w:r>
      <w:r>
        <w:rPr>
          <w:rFonts w:ascii="宋体" w:hAnsi="宋体"/>
          <w:sz w:val="24"/>
          <w:highlight w:val="none"/>
        </w:rPr>
        <w:t>不符合招标文件中规定的其它实质性条款以及法律法规规定的其他情形（如低于当地最低工资标准）</w:t>
      </w:r>
    </w:p>
    <w:p w14:paraId="3D266D8E">
      <w:pPr>
        <w:widowControl/>
        <w:shd w:val="clear"/>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1</w:t>
      </w:r>
      <w:r>
        <w:rPr>
          <w:rFonts w:hint="eastAsia" w:ascii="宋体" w:hAnsi="宋体"/>
          <w:sz w:val="24"/>
          <w:highlight w:val="none"/>
        </w:rPr>
        <w:t>）</w:t>
      </w:r>
      <w:r>
        <w:rPr>
          <w:rFonts w:ascii="宋体" w:hAnsi="宋体"/>
          <w:sz w:val="24"/>
          <w:highlight w:val="none"/>
        </w:rPr>
        <w:t>被“信用中国”网站（www.creditchina.gov.cn）列入失信被执行人、重大税收违法案件当事人名单、政府采购严重失信行为记录名单</w:t>
      </w:r>
    </w:p>
    <w:p w14:paraId="560B7CD3">
      <w:pPr>
        <w:widowControl/>
        <w:shd w:val="clear"/>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2</w:t>
      </w:r>
      <w:r>
        <w:rPr>
          <w:rFonts w:hint="eastAsia" w:ascii="宋体" w:hAnsi="宋体"/>
          <w:sz w:val="24"/>
          <w:highlight w:val="none"/>
        </w:rPr>
        <w:t>）</w:t>
      </w:r>
      <w:r>
        <w:rPr>
          <w:rFonts w:ascii="宋体" w:hAnsi="宋体"/>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760A6E4">
      <w:pPr>
        <w:widowControl/>
        <w:shd w:val="clear"/>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3</w:t>
      </w:r>
      <w:r>
        <w:rPr>
          <w:rFonts w:hint="eastAsia" w:ascii="宋体" w:hAnsi="宋体"/>
          <w:sz w:val="24"/>
          <w:highlight w:val="none"/>
        </w:rPr>
        <w:t>）</w:t>
      </w:r>
      <w:r>
        <w:rPr>
          <w:rFonts w:ascii="宋体" w:hAnsi="宋体"/>
          <w:sz w:val="24"/>
          <w:highlight w:val="none"/>
        </w:rPr>
        <w:t>投标文件未按照招标文件要求加盖电子签章。</w:t>
      </w:r>
    </w:p>
    <w:p w14:paraId="1458E473">
      <w:pPr>
        <w:widowControl/>
        <w:shd w:val="clear"/>
        <w:spacing w:line="480" w:lineRule="exact"/>
        <w:ind w:firstLine="480"/>
        <w:jc w:val="left"/>
        <w:rPr>
          <w:rFonts w:ascii="宋体" w:hAnsi="宋体"/>
          <w:sz w:val="24"/>
          <w:highlight w:val="none"/>
        </w:rPr>
      </w:pPr>
      <w:r>
        <w:rPr>
          <w:rFonts w:hint="eastAsia" w:ascii="宋体" w:hAnsi="宋体"/>
          <w:sz w:val="24"/>
          <w:highlight w:val="none"/>
        </w:rPr>
        <w:t>（1</w:t>
      </w:r>
      <w:r>
        <w:rPr>
          <w:rFonts w:ascii="宋体" w:hAnsi="宋体"/>
          <w:sz w:val="24"/>
          <w:highlight w:val="none"/>
        </w:rPr>
        <w:t>4</w:t>
      </w:r>
      <w:r>
        <w:rPr>
          <w:rFonts w:hint="eastAsia" w:ascii="宋体" w:hAnsi="宋体"/>
          <w:sz w:val="24"/>
          <w:highlight w:val="none"/>
        </w:rPr>
        <w:t>）</w:t>
      </w:r>
      <w:r>
        <w:rPr>
          <w:rFonts w:ascii="宋体" w:hAnsi="宋体"/>
          <w:sz w:val="24"/>
          <w:highlight w:val="none"/>
        </w:rPr>
        <w:t>其他法律、法规及本招标文件规定的属无效投标的情形。</w:t>
      </w:r>
    </w:p>
    <w:p w14:paraId="09A9AEC7">
      <w:pPr>
        <w:widowControl/>
        <w:shd w:val="clear"/>
        <w:spacing w:line="480" w:lineRule="exact"/>
        <w:ind w:firstLine="480"/>
        <w:jc w:val="left"/>
        <w:rPr>
          <w:rFonts w:ascii="宋体" w:hAnsi="宋体"/>
          <w:sz w:val="24"/>
          <w:highlight w:val="none"/>
        </w:rPr>
      </w:pPr>
      <w:r>
        <w:rPr>
          <w:rFonts w:ascii="宋体" w:hAnsi="宋体"/>
          <w:sz w:val="24"/>
          <w:highlight w:val="none"/>
        </w:rPr>
        <w:t>评标委员会决定投标响应性只根据投标文件本身的内容，而不寻求其他的外部证据。</w:t>
      </w:r>
    </w:p>
    <w:p w14:paraId="0C173F5E">
      <w:pPr>
        <w:widowControl/>
        <w:shd w:val="clear"/>
        <w:spacing w:line="480" w:lineRule="exact"/>
        <w:ind w:firstLine="480"/>
        <w:jc w:val="left"/>
        <w:rPr>
          <w:rFonts w:ascii="宋体" w:hAnsi="宋体"/>
          <w:sz w:val="24"/>
          <w:highlight w:val="none"/>
        </w:rPr>
      </w:pPr>
      <w:r>
        <w:rPr>
          <w:rFonts w:ascii="宋体" w:hAnsi="宋体"/>
          <w:sz w:val="24"/>
          <w:highlight w:val="none"/>
        </w:rPr>
        <w:t>16.5在评审过程中，评标委员会发现投标人有下列情形之一的，可以认定属于串标、围标的行为。具体表现形式如下：</w:t>
      </w:r>
    </w:p>
    <w:p w14:paraId="5350AAE0">
      <w:pPr>
        <w:widowControl/>
        <w:shd w:val="clear"/>
        <w:spacing w:line="480" w:lineRule="exact"/>
        <w:ind w:firstLine="480"/>
        <w:jc w:val="left"/>
        <w:rPr>
          <w:rFonts w:ascii="宋体" w:hAnsi="宋体"/>
          <w:sz w:val="24"/>
          <w:highlight w:val="none"/>
        </w:rPr>
      </w:pPr>
      <w:r>
        <w:rPr>
          <w:rFonts w:ascii="宋体" w:hAnsi="宋体"/>
          <w:sz w:val="24"/>
          <w:highlight w:val="none"/>
        </w:rPr>
        <w:t>16.5.1不同投标人的投标文件异常一致或者投标报价呈规律性差异的。</w:t>
      </w:r>
    </w:p>
    <w:p w14:paraId="517478EB">
      <w:pPr>
        <w:widowControl/>
        <w:shd w:val="clear"/>
        <w:spacing w:line="480" w:lineRule="exact"/>
        <w:ind w:firstLine="480"/>
        <w:jc w:val="left"/>
        <w:rPr>
          <w:rFonts w:ascii="宋体" w:hAnsi="宋体"/>
          <w:sz w:val="24"/>
          <w:highlight w:val="none"/>
        </w:rPr>
      </w:pPr>
      <w:r>
        <w:rPr>
          <w:rFonts w:ascii="宋体" w:hAnsi="宋体"/>
          <w:sz w:val="24"/>
          <w:highlight w:val="none"/>
        </w:rPr>
        <w:t>16.5.2不同投标人的投标文件由同一单位或个人编制的。</w:t>
      </w:r>
    </w:p>
    <w:p w14:paraId="76B70E46">
      <w:pPr>
        <w:widowControl/>
        <w:shd w:val="clear"/>
        <w:spacing w:line="480" w:lineRule="exact"/>
        <w:ind w:firstLine="480"/>
        <w:jc w:val="left"/>
        <w:rPr>
          <w:rFonts w:ascii="宋体" w:hAnsi="宋体"/>
          <w:sz w:val="24"/>
          <w:highlight w:val="none"/>
        </w:rPr>
      </w:pPr>
      <w:r>
        <w:rPr>
          <w:rFonts w:ascii="宋体" w:hAnsi="宋体"/>
          <w:sz w:val="24"/>
          <w:highlight w:val="none"/>
        </w:rPr>
        <w:t>16.5.3不同投标人的投标文件载明的项目管理成员为同一人的。</w:t>
      </w:r>
    </w:p>
    <w:p w14:paraId="7A1A7C12">
      <w:pPr>
        <w:widowControl/>
        <w:shd w:val="clear"/>
        <w:spacing w:line="480" w:lineRule="exact"/>
        <w:ind w:firstLine="480"/>
        <w:jc w:val="left"/>
        <w:rPr>
          <w:rFonts w:ascii="宋体" w:hAnsi="宋体"/>
          <w:sz w:val="24"/>
          <w:highlight w:val="none"/>
        </w:rPr>
      </w:pPr>
      <w:r>
        <w:rPr>
          <w:rFonts w:ascii="宋体" w:hAnsi="宋体"/>
          <w:sz w:val="24"/>
          <w:highlight w:val="none"/>
        </w:rPr>
        <w:t>16.5.4不同投标人的投标文件相互混装的。</w:t>
      </w:r>
    </w:p>
    <w:p w14:paraId="78E655B1">
      <w:pPr>
        <w:widowControl/>
        <w:shd w:val="clear"/>
        <w:spacing w:line="480" w:lineRule="exact"/>
        <w:ind w:firstLine="480"/>
        <w:jc w:val="left"/>
        <w:rPr>
          <w:rFonts w:ascii="宋体" w:hAnsi="宋体"/>
          <w:sz w:val="24"/>
          <w:highlight w:val="none"/>
        </w:rPr>
      </w:pPr>
      <w:r>
        <w:rPr>
          <w:rFonts w:ascii="宋体" w:hAnsi="宋体"/>
          <w:sz w:val="24"/>
          <w:highlight w:val="none"/>
        </w:rPr>
        <w:t>16.5.5不同投标人授权同一人作为投标人代表的。</w:t>
      </w:r>
    </w:p>
    <w:p w14:paraId="4CB04088">
      <w:pPr>
        <w:widowControl/>
        <w:shd w:val="clear"/>
        <w:spacing w:line="480" w:lineRule="exact"/>
        <w:ind w:firstLine="480"/>
        <w:jc w:val="left"/>
        <w:rPr>
          <w:rFonts w:ascii="宋体" w:hAnsi="宋体"/>
          <w:sz w:val="24"/>
          <w:highlight w:val="none"/>
        </w:rPr>
      </w:pPr>
      <w:r>
        <w:rPr>
          <w:rFonts w:ascii="宋体" w:hAnsi="宋体"/>
          <w:sz w:val="24"/>
          <w:highlight w:val="none"/>
        </w:rPr>
        <w:t>16.5.6 有证据证明投标人与采购单位、采购代理机构或其他投标人串通的其他情形的。</w:t>
      </w:r>
    </w:p>
    <w:p w14:paraId="2C97C278">
      <w:pPr>
        <w:widowControl/>
        <w:shd w:val="clear"/>
        <w:spacing w:line="480" w:lineRule="exact"/>
        <w:ind w:firstLine="480"/>
        <w:jc w:val="left"/>
        <w:rPr>
          <w:rFonts w:ascii="宋体" w:hAnsi="宋体"/>
          <w:sz w:val="24"/>
          <w:highlight w:val="none"/>
        </w:rPr>
      </w:pPr>
      <w:r>
        <w:rPr>
          <w:rFonts w:ascii="宋体" w:hAnsi="宋体"/>
          <w:sz w:val="24"/>
          <w:highlight w:val="none"/>
        </w:rPr>
        <w:t>16.5.7评标委员会认定的其他串标、围标情形。</w:t>
      </w:r>
    </w:p>
    <w:p w14:paraId="68D8BCCD">
      <w:pPr>
        <w:widowControl/>
        <w:shd w:val="clear"/>
        <w:spacing w:line="480" w:lineRule="exact"/>
        <w:ind w:firstLine="480"/>
        <w:jc w:val="left"/>
        <w:rPr>
          <w:rFonts w:ascii="宋体" w:hAnsi="宋体"/>
          <w:sz w:val="24"/>
          <w:highlight w:val="none"/>
        </w:rPr>
      </w:pPr>
      <w:r>
        <w:rPr>
          <w:rFonts w:ascii="宋体" w:hAnsi="宋体"/>
          <w:sz w:val="24"/>
          <w:highlight w:val="none"/>
        </w:rPr>
        <w:t>16.6有下列情形之一的予以废标，同时将废标理由通知所有服务单位：</w:t>
      </w:r>
    </w:p>
    <w:p w14:paraId="5B2BA66C">
      <w:pPr>
        <w:widowControl/>
        <w:shd w:val="clear"/>
        <w:spacing w:line="480" w:lineRule="exact"/>
        <w:ind w:firstLine="480"/>
        <w:jc w:val="left"/>
        <w:rPr>
          <w:rFonts w:ascii="宋体" w:hAnsi="宋体"/>
          <w:sz w:val="24"/>
          <w:highlight w:val="none"/>
        </w:rPr>
      </w:pPr>
      <w:r>
        <w:rPr>
          <w:rFonts w:ascii="宋体" w:hAnsi="宋体"/>
          <w:sz w:val="24"/>
          <w:highlight w:val="none"/>
        </w:rPr>
        <w:t>（1）符合专业条件的服务单位或者对招标文件作实质性响应的服务单位不足三家的；</w:t>
      </w:r>
    </w:p>
    <w:p w14:paraId="268563B6">
      <w:pPr>
        <w:widowControl/>
        <w:shd w:val="clear"/>
        <w:spacing w:line="480" w:lineRule="exact"/>
        <w:ind w:firstLine="480"/>
        <w:jc w:val="left"/>
        <w:rPr>
          <w:rFonts w:ascii="宋体" w:hAnsi="宋体"/>
          <w:sz w:val="24"/>
          <w:highlight w:val="none"/>
        </w:rPr>
      </w:pPr>
      <w:r>
        <w:rPr>
          <w:rFonts w:ascii="宋体" w:hAnsi="宋体"/>
          <w:sz w:val="24"/>
          <w:highlight w:val="none"/>
        </w:rPr>
        <w:t>（2）出现影响采购公正的违法、违规行为的；</w:t>
      </w:r>
    </w:p>
    <w:p w14:paraId="3DABE427">
      <w:pPr>
        <w:widowControl/>
        <w:shd w:val="clear"/>
        <w:spacing w:line="480" w:lineRule="exact"/>
        <w:ind w:firstLine="480"/>
        <w:jc w:val="left"/>
        <w:rPr>
          <w:rFonts w:ascii="宋体" w:hAnsi="宋体"/>
          <w:sz w:val="24"/>
          <w:highlight w:val="none"/>
        </w:rPr>
      </w:pPr>
      <w:r>
        <w:rPr>
          <w:rFonts w:ascii="宋体" w:hAnsi="宋体"/>
          <w:sz w:val="24"/>
          <w:highlight w:val="none"/>
        </w:rPr>
        <w:t>（3）服务单位的报价均超过了采购预算或最高限价的，采购人不能支付的；</w:t>
      </w:r>
    </w:p>
    <w:p w14:paraId="40056584">
      <w:pPr>
        <w:widowControl/>
        <w:shd w:val="clear"/>
        <w:spacing w:line="480" w:lineRule="exact"/>
        <w:ind w:firstLine="480"/>
        <w:jc w:val="left"/>
        <w:rPr>
          <w:rFonts w:ascii="宋体" w:hAnsi="宋体"/>
          <w:sz w:val="24"/>
          <w:highlight w:val="none"/>
        </w:rPr>
      </w:pPr>
      <w:r>
        <w:rPr>
          <w:rFonts w:ascii="宋体" w:hAnsi="宋体"/>
          <w:sz w:val="24"/>
          <w:highlight w:val="none"/>
        </w:rPr>
        <w:t>（4）因重大变故，采购任务取消的；</w:t>
      </w:r>
    </w:p>
    <w:p w14:paraId="77604066">
      <w:pPr>
        <w:widowControl/>
        <w:shd w:val="clear"/>
        <w:spacing w:line="480" w:lineRule="exact"/>
        <w:ind w:firstLine="480"/>
        <w:jc w:val="left"/>
        <w:rPr>
          <w:rFonts w:ascii="宋体" w:hAnsi="宋体"/>
          <w:sz w:val="24"/>
          <w:highlight w:val="none"/>
        </w:rPr>
      </w:pPr>
      <w:r>
        <w:rPr>
          <w:rFonts w:ascii="宋体" w:hAnsi="宋体"/>
          <w:sz w:val="24"/>
          <w:highlight w:val="none"/>
        </w:rPr>
        <w:t>（5）投标文件存在歧义、重大缺陷，或者招标文件内容违反国家有关强制性规定的。</w:t>
      </w:r>
    </w:p>
    <w:p w14:paraId="76F172DD">
      <w:pPr>
        <w:widowControl/>
        <w:shd w:val="clear"/>
        <w:spacing w:line="480" w:lineRule="exact"/>
        <w:ind w:firstLine="482"/>
        <w:jc w:val="left"/>
        <w:rPr>
          <w:rFonts w:ascii="宋体" w:hAnsi="宋体"/>
          <w:b/>
          <w:sz w:val="24"/>
          <w:highlight w:val="none"/>
        </w:rPr>
      </w:pPr>
      <w:r>
        <w:rPr>
          <w:rFonts w:ascii="宋体" w:hAnsi="宋体"/>
          <w:b/>
          <w:sz w:val="24"/>
          <w:highlight w:val="none"/>
        </w:rPr>
        <w:t>17．比较与评价</w:t>
      </w:r>
    </w:p>
    <w:p w14:paraId="100AA273">
      <w:pPr>
        <w:widowControl/>
        <w:shd w:val="clear"/>
        <w:spacing w:line="480" w:lineRule="exact"/>
        <w:ind w:firstLine="480"/>
        <w:jc w:val="left"/>
        <w:rPr>
          <w:rFonts w:ascii="宋体" w:hAnsi="宋体"/>
          <w:sz w:val="24"/>
          <w:highlight w:val="none"/>
        </w:rPr>
      </w:pPr>
      <w:r>
        <w:rPr>
          <w:rFonts w:ascii="宋体" w:hAnsi="宋体"/>
          <w:sz w:val="24"/>
          <w:highlight w:val="none"/>
        </w:rPr>
        <w:t>17.1评标委员会将按本招标文件规定的评标方法与标准，对资格性检查和符合性检查合格的投标文件进行商务和技术评估，综合比较与评价。</w:t>
      </w:r>
    </w:p>
    <w:p w14:paraId="2C4C3D04">
      <w:pPr>
        <w:widowControl/>
        <w:shd w:val="clear"/>
        <w:spacing w:line="480" w:lineRule="exact"/>
        <w:ind w:firstLine="480"/>
        <w:jc w:val="left"/>
        <w:rPr>
          <w:rFonts w:ascii="宋体" w:hAnsi="宋体"/>
          <w:sz w:val="24"/>
          <w:highlight w:val="none"/>
        </w:rPr>
      </w:pPr>
      <w:r>
        <w:rPr>
          <w:rFonts w:ascii="宋体" w:hAnsi="宋体"/>
          <w:sz w:val="24"/>
          <w:highlight w:val="none"/>
        </w:rPr>
        <w:t>17.2对漏（缺）报项的处理：招标文件中要求列入报价的费用（含配置、功能），漏（缺）报的视同已含在投标总价中。对多报项及赠送项的价格评标时不予核减，全部进入评标评议。</w:t>
      </w:r>
    </w:p>
    <w:p w14:paraId="6A1A78F2">
      <w:pPr>
        <w:widowControl/>
        <w:shd w:val="clear"/>
        <w:spacing w:line="480" w:lineRule="exact"/>
        <w:ind w:firstLine="482"/>
        <w:jc w:val="left"/>
        <w:rPr>
          <w:rFonts w:ascii="宋体" w:hAnsi="宋体"/>
          <w:b/>
          <w:sz w:val="24"/>
          <w:highlight w:val="none"/>
        </w:rPr>
      </w:pPr>
      <w:r>
        <w:rPr>
          <w:rFonts w:ascii="宋体" w:hAnsi="宋体"/>
          <w:b/>
          <w:sz w:val="24"/>
          <w:highlight w:val="none"/>
        </w:rPr>
        <w:t>18．评标过程及保密原则</w:t>
      </w:r>
    </w:p>
    <w:p w14:paraId="172A21BE">
      <w:pPr>
        <w:widowControl/>
        <w:shd w:val="clear"/>
        <w:spacing w:line="480" w:lineRule="exact"/>
        <w:ind w:firstLine="480"/>
        <w:jc w:val="left"/>
        <w:rPr>
          <w:rFonts w:ascii="宋体" w:hAnsi="宋体"/>
          <w:sz w:val="24"/>
          <w:highlight w:val="none"/>
        </w:rPr>
      </w:pPr>
      <w:r>
        <w:rPr>
          <w:rFonts w:ascii="宋体" w:hAnsi="宋体"/>
          <w:sz w:val="24"/>
          <w:highlight w:val="none"/>
        </w:rPr>
        <w:t>18.1凡与本次招标有关人员对属于审查、澄清、评价和比较投标的有关资料以及定标意向等，均不得向投标人或其他人员透露。否则,将按有关规定追究相关人员的责任。</w:t>
      </w:r>
    </w:p>
    <w:p w14:paraId="5E49BDA1">
      <w:pPr>
        <w:shd w:val="clear"/>
        <w:spacing w:line="480" w:lineRule="exact"/>
        <w:ind w:firstLine="480"/>
        <w:rPr>
          <w:rFonts w:ascii="宋体" w:hAnsi="宋体"/>
          <w:sz w:val="24"/>
          <w:highlight w:val="none"/>
        </w:rPr>
      </w:pPr>
      <w:r>
        <w:rPr>
          <w:rFonts w:ascii="宋体" w:hAnsi="宋体"/>
          <w:sz w:val="24"/>
          <w:highlight w:val="none"/>
        </w:rPr>
        <w:t>18.2在评标期间，投标人试图影响或干预评审的任何行为，将导致其投标被作为无效投标，并承担相应的法律责任</w:t>
      </w:r>
      <w:r>
        <w:rPr>
          <w:rFonts w:hint="eastAsia" w:ascii="宋体" w:hAnsi="宋体"/>
          <w:sz w:val="24"/>
          <w:highlight w:val="none"/>
        </w:rPr>
        <w:t>。</w:t>
      </w:r>
    </w:p>
    <w:p w14:paraId="508FCAAD">
      <w:pPr>
        <w:pStyle w:val="16"/>
        <w:shd w:val="clear"/>
        <w:rPr>
          <w:highlight w:val="none"/>
        </w:rPr>
      </w:pPr>
    </w:p>
    <w:p w14:paraId="2D741F26">
      <w:pPr>
        <w:widowControl/>
        <w:shd w:val="clear"/>
        <w:spacing w:before="100" w:beforeAutospacing="1" w:after="100" w:afterAutospacing="1" w:line="480" w:lineRule="exact"/>
        <w:jc w:val="center"/>
        <w:outlineLvl w:val="1"/>
        <w:rPr>
          <w:rFonts w:ascii="宋体" w:hAnsi="宋体" w:cs="宋体"/>
          <w:b/>
          <w:sz w:val="36"/>
          <w:szCs w:val="32"/>
          <w:highlight w:val="none"/>
        </w:rPr>
      </w:pPr>
      <w:bookmarkStart w:id="54" w:name="_Toc15952"/>
      <w:bookmarkStart w:id="55" w:name="_Toc21061"/>
      <w:r>
        <w:rPr>
          <w:rFonts w:hint="eastAsia" w:ascii="宋体" w:hAnsi="宋体" w:cs="宋体"/>
          <w:b/>
          <w:sz w:val="36"/>
          <w:szCs w:val="32"/>
          <w:highlight w:val="none"/>
        </w:rPr>
        <w:t>七、定  标</w:t>
      </w:r>
      <w:bookmarkEnd w:id="54"/>
      <w:bookmarkEnd w:id="55"/>
    </w:p>
    <w:p w14:paraId="34990EF8">
      <w:pPr>
        <w:shd w:val="clear"/>
        <w:spacing w:line="480" w:lineRule="exact"/>
        <w:ind w:firstLine="482"/>
        <w:rPr>
          <w:rFonts w:ascii="宋体" w:hAnsi="宋体"/>
          <w:b/>
          <w:sz w:val="24"/>
          <w:highlight w:val="none"/>
        </w:rPr>
      </w:pPr>
      <w:r>
        <w:rPr>
          <w:rFonts w:ascii="宋体" w:hAnsi="宋体"/>
          <w:b/>
          <w:sz w:val="24"/>
          <w:highlight w:val="none"/>
        </w:rPr>
        <w:t>19</w:t>
      </w:r>
      <w:r>
        <w:rPr>
          <w:rFonts w:hint="eastAsia" w:ascii="宋体" w:hAnsi="宋体"/>
          <w:b/>
          <w:sz w:val="24"/>
          <w:highlight w:val="none"/>
        </w:rPr>
        <w:t>．定标原则</w:t>
      </w:r>
    </w:p>
    <w:p w14:paraId="05F832FB">
      <w:pPr>
        <w:pStyle w:val="28"/>
        <w:shd w:val="clear"/>
        <w:spacing w:line="480" w:lineRule="exact"/>
        <w:rPr>
          <w:rFonts w:ascii="宋体" w:hAnsi="宋体"/>
          <w:szCs w:val="20"/>
          <w:highlight w:val="none"/>
        </w:rPr>
      </w:pPr>
      <w:r>
        <w:rPr>
          <w:rFonts w:hint="eastAsia" w:ascii="宋体" w:hAnsi="宋体"/>
          <w:szCs w:val="20"/>
          <w:highlight w:val="none"/>
        </w:rPr>
        <w:t>19.1本次评标采用综合评分法。评标委员会对满足招标文件实质性要求的投标文件，按照本招标文件规定的评分标准进行打分，并按得分由高到低顺序推荐1-3名中标候选人，或根据招标人授权直接确定中标人。综合评分相等时，以投标报价低的优先；投标报价也相等的，由评标委员会抽签确定。最低报价及任何单项因素的最优均不是中标的必要条件。</w:t>
      </w:r>
    </w:p>
    <w:p w14:paraId="43D5546B">
      <w:pPr>
        <w:pStyle w:val="28"/>
        <w:shd w:val="clear"/>
        <w:spacing w:before="0" w:after="0" w:line="480" w:lineRule="exact"/>
        <w:rPr>
          <w:rFonts w:ascii="宋体" w:hAnsi="宋体" w:cs="宋体"/>
          <w:bCs/>
          <w:highlight w:val="none"/>
        </w:rPr>
      </w:pPr>
      <w:r>
        <w:rPr>
          <w:rFonts w:hint="eastAsia" w:ascii="宋体" w:hAnsi="宋体"/>
          <w:szCs w:val="20"/>
          <w:highlight w:val="none"/>
        </w:rPr>
        <w:t>19.2推荐的中标候选人数：1名。排名第一的中标候选人放弃中标，或因不可抗力提出不能履行合同，或者被查实存在影响中标结果的违法行为等情形，不符合中标条件的，本项目直接重新招标，不得确定其他投标人为中标人。</w:t>
      </w:r>
    </w:p>
    <w:p w14:paraId="0C9CD04D">
      <w:pPr>
        <w:shd w:val="clear"/>
        <w:spacing w:line="480" w:lineRule="exact"/>
        <w:ind w:firstLine="482"/>
        <w:rPr>
          <w:rFonts w:ascii="宋体" w:hAnsi="宋体"/>
          <w:b/>
          <w:sz w:val="24"/>
          <w:highlight w:val="none"/>
        </w:rPr>
      </w:pPr>
      <w:r>
        <w:rPr>
          <w:rFonts w:hint="eastAsia" w:ascii="宋体" w:hAnsi="宋体"/>
          <w:b/>
          <w:sz w:val="24"/>
          <w:highlight w:val="none"/>
        </w:rPr>
        <w:t>2</w:t>
      </w:r>
      <w:r>
        <w:rPr>
          <w:rFonts w:ascii="宋体" w:hAnsi="宋体"/>
          <w:b/>
          <w:sz w:val="24"/>
          <w:highlight w:val="none"/>
        </w:rPr>
        <w:t>0</w:t>
      </w:r>
      <w:r>
        <w:rPr>
          <w:rFonts w:hint="eastAsia" w:ascii="宋体" w:hAnsi="宋体"/>
          <w:b/>
          <w:sz w:val="24"/>
          <w:highlight w:val="none"/>
        </w:rPr>
        <w:t>．确定中标投标人</w:t>
      </w:r>
    </w:p>
    <w:p w14:paraId="2D9B10CA">
      <w:pPr>
        <w:shd w:val="clear"/>
        <w:spacing w:line="480" w:lineRule="exact"/>
        <w:ind w:firstLine="480"/>
        <w:rPr>
          <w:rFonts w:ascii="宋体" w:hAnsi="宋体"/>
          <w:sz w:val="24"/>
          <w:highlight w:val="none"/>
        </w:rPr>
      </w:pPr>
      <w:r>
        <w:rPr>
          <w:rFonts w:hint="eastAsia" w:ascii="宋体" w:hAnsi="宋体"/>
          <w:sz w:val="24"/>
          <w:highlight w:val="none"/>
        </w:rPr>
        <w:t>采购人将根据评标委员会的书面评标报告，依据法律法规确定中标人。采购人不得在评标委员会推荐的中标候选人之外确定中标人，否则中标结果无效。</w:t>
      </w:r>
    </w:p>
    <w:p w14:paraId="5078B9FD">
      <w:pPr>
        <w:numPr>
          <w:ilvl w:val="0"/>
          <w:numId w:val="4"/>
        </w:numPr>
        <w:shd w:val="clear"/>
        <w:spacing w:line="480" w:lineRule="exact"/>
        <w:ind w:firstLine="482"/>
        <w:rPr>
          <w:rFonts w:ascii="宋体" w:hAnsi="宋体" w:cs="宋体"/>
          <w:b/>
          <w:sz w:val="24"/>
          <w:highlight w:val="none"/>
        </w:rPr>
      </w:pPr>
      <w:r>
        <w:rPr>
          <w:rFonts w:hint="eastAsia" w:ascii="宋体" w:hAnsi="宋体" w:cs="宋体"/>
          <w:b/>
          <w:sz w:val="24"/>
          <w:highlight w:val="none"/>
        </w:rPr>
        <w:t>中标通知书和签订合同</w:t>
      </w:r>
    </w:p>
    <w:p w14:paraId="6013D2A9">
      <w:pPr>
        <w:shd w:val="clear"/>
        <w:spacing w:line="480" w:lineRule="exact"/>
        <w:ind w:firstLine="480"/>
        <w:rPr>
          <w:rFonts w:ascii="宋体" w:hAnsi="宋体" w:cs="宋体"/>
          <w:sz w:val="24"/>
          <w:highlight w:val="none"/>
        </w:rPr>
      </w:pPr>
      <w:r>
        <w:rPr>
          <w:rFonts w:hint="eastAsia" w:ascii="宋体" w:hAnsi="宋体" w:cs="宋体"/>
          <w:sz w:val="24"/>
          <w:highlight w:val="none"/>
        </w:rPr>
        <w:t>21.1 评审结束后，中标公告在江苏省政府采购网、盐城市政府采购网发布；公示结束向中标投标人发出中标通知书。中标通知书成为合同文件的组成部分，具有法律效力。</w:t>
      </w:r>
    </w:p>
    <w:p w14:paraId="6E10BE6F">
      <w:pPr>
        <w:shd w:val="clear"/>
        <w:spacing w:line="480" w:lineRule="exact"/>
        <w:ind w:firstLine="480"/>
        <w:rPr>
          <w:rFonts w:ascii="宋体" w:hAnsi="宋体" w:cs="宋体"/>
          <w:sz w:val="24"/>
          <w:highlight w:val="none"/>
        </w:rPr>
      </w:pPr>
      <w:r>
        <w:rPr>
          <w:rFonts w:hint="eastAsia" w:ascii="宋体" w:hAnsi="宋体" w:cs="宋体"/>
          <w:sz w:val="24"/>
          <w:highlight w:val="none"/>
        </w:rPr>
        <w:t>21.2 中标投标人在规定的时间内不领取中标通知书的，视为中标后自动放弃中标资格，承担由此引起的一切后果。</w:t>
      </w:r>
    </w:p>
    <w:p w14:paraId="15D7E17D">
      <w:pPr>
        <w:shd w:val="clear"/>
        <w:spacing w:line="480" w:lineRule="exact"/>
        <w:ind w:firstLine="480"/>
        <w:rPr>
          <w:rFonts w:ascii="宋体" w:hAnsi="宋体" w:cs="宋体"/>
          <w:sz w:val="24"/>
          <w:highlight w:val="none"/>
        </w:rPr>
      </w:pPr>
      <w:r>
        <w:rPr>
          <w:rFonts w:hint="eastAsia" w:ascii="宋体" w:hAnsi="宋体" w:cs="宋体"/>
          <w:sz w:val="24"/>
          <w:highlight w:val="none"/>
        </w:rPr>
        <w:t>21.</w:t>
      </w:r>
      <w:r>
        <w:rPr>
          <w:rFonts w:ascii="宋体" w:hAnsi="宋体" w:cs="宋体"/>
          <w:sz w:val="24"/>
          <w:highlight w:val="none"/>
        </w:rPr>
        <w:t>3</w:t>
      </w:r>
      <w:r>
        <w:rPr>
          <w:rFonts w:hint="eastAsia" w:ascii="宋体" w:hAnsi="宋体" w:cs="宋体"/>
          <w:sz w:val="24"/>
          <w:highlight w:val="none"/>
        </w:rPr>
        <w:t xml:space="preserve"> </w:t>
      </w:r>
      <w:r>
        <w:rPr>
          <w:rFonts w:hint="eastAsia" w:ascii="宋体" w:hAnsi="宋体"/>
          <w:sz w:val="24"/>
          <w:highlight w:val="none"/>
        </w:rPr>
        <w:t>采购单位与中标投标人应当在《中标通知书》发出之日起三十日内，按采购文件确定的事情签订政府采购合同，合同在签订之日2个工作日内在盐城市政府采购网http://czj.yancheng.gov.cn/col/col2383/index.html上公示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sz w:val="24"/>
          <w:highlight w:val="none"/>
        </w:rPr>
        <w:t>。</w:t>
      </w:r>
    </w:p>
    <w:p w14:paraId="0BA21011">
      <w:pPr>
        <w:shd w:val="clear"/>
        <w:spacing w:line="480" w:lineRule="exact"/>
        <w:ind w:firstLine="480"/>
        <w:rPr>
          <w:rFonts w:ascii="宋体" w:hAnsi="宋体" w:cs="宋体"/>
          <w:sz w:val="24"/>
          <w:highlight w:val="none"/>
        </w:rPr>
      </w:pPr>
      <w:r>
        <w:rPr>
          <w:rFonts w:hint="eastAsia" w:ascii="宋体" w:hAnsi="宋体" w:cs="宋体"/>
          <w:sz w:val="24"/>
          <w:highlight w:val="none"/>
        </w:rPr>
        <w:t xml:space="preserve">21.5 </w:t>
      </w:r>
      <w:r>
        <w:rPr>
          <w:rFonts w:hint="eastAsia" w:ascii="宋体" w:hAnsi="宋体"/>
          <w:sz w:val="24"/>
          <w:highlight w:val="none"/>
        </w:rPr>
        <w:t>中标单位如果未按中标通知书规定日期与采购单位签订合同，或要求更改招标文件内容而拖延合同签订，按照政府采购法相关法律法规执行</w:t>
      </w:r>
      <w:r>
        <w:rPr>
          <w:rFonts w:hint="eastAsia" w:ascii="宋体" w:hAnsi="宋体" w:cs="宋体"/>
          <w:sz w:val="24"/>
          <w:highlight w:val="none"/>
        </w:rPr>
        <w:t>。</w:t>
      </w:r>
    </w:p>
    <w:p w14:paraId="61962E0B">
      <w:pPr>
        <w:shd w:val="clear"/>
        <w:spacing w:line="480" w:lineRule="exact"/>
        <w:ind w:firstLine="472"/>
        <w:rPr>
          <w:rFonts w:ascii="宋体" w:hAnsi="宋体" w:cs="宋体"/>
          <w:b/>
          <w:bCs/>
          <w:sz w:val="24"/>
          <w:highlight w:val="none"/>
        </w:rPr>
      </w:pPr>
      <w:r>
        <w:rPr>
          <w:rFonts w:hint="eastAsia" w:ascii="宋体" w:hAnsi="宋体" w:cs="宋体"/>
          <w:b/>
          <w:bCs/>
          <w:sz w:val="24"/>
          <w:highlight w:val="none"/>
        </w:rPr>
        <w:t>22. 质疑和投诉：</w:t>
      </w:r>
    </w:p>
    <w:p w14:paraId="7E17E0D1">
      <w:pPr>
        <w:shd w:val="clear"/>
        <w:spacing w:line="480" w:lineRule="exact"/>
        <w:ind w:firstLine="480"/>
        <w:rPr>
          <w:rFonts w:ascii="宋体" w:hAnsi="宋体" w:cs="宋体"/>
          <w:sz w:val="24"/>
          <w:highlight w:val="none"/>
          <w:lang w:val="zh-CN"/>
        </w:rPr>
      </w:pPr>
      <w:r>
        <w:rPr>
          <w:rFonts w:hint="eastAsia" w:ascii="宋体" w:hAnsi="宋体" w:cs="宋体"/>
          <w:sz w:val="24"/>
          <w:highlight w:val="none"/>
          <w:lang w:val="zh-CN"/>
        </w:rPr>
        <w:t>2</w:t>
      </w:r>
      <w:r>
        <w:rPr>
          <w:rFonts w:hint="eastAsia" w:ascii="宋体" w:hAnsi="宋体" w:cs="宋体"/>
          <w:sz w:val="24"/>
          <w:highlight w:val="none"/>
        </w:rPr>
        <w:t>2</w:t>
      </w:r>
      <w:r>
        <w:rPr>
          <w:rFonts w:hint="eastAsia" w:ascii="宋体" w:hAnsi="宋体" w:cs="宋体"/>
          <w:sz w:val="24"/>
          <w:highlight w:val="none"/>
          <w:lang w:val="zh-CN"/>
        </w:rPr>
        <w:t>.</w:t>
      </w:r>
      <w:r>
        <w:rPr>
          <w:rFonts w:hint="eastAsia" w:ascii="宋体" w:hAnsi="宋体" w:cs="宋体"/>
          <w:sz w:val="24"/>
          <w:highlight w:val="none"/>
        </w:rPr>
        <w:t>1</w:t>
      </w:r>
      <w:r>
        <w:rPr>
          <w:rFonts w:hint="eastAsia" w:ascii="宋体" w:hAnsi="宋体" w:cs="宋体"/>
          <w:sz w:val="24"/>
          <w:highlight w:val="none"/>
          <w:lang w:val="zh-CN"/>
        </w:rPr>
        <w:t xml:space="preserve"> 质疑投标人是指直接参加本次投标活动的投标人，未参加投标活动的投标人或在投标活动中自身权益未受到损害的投标人所提出的质疑不予受理。</w:t>
      </w:r>
    </w:p>
    <w:p w14:paraId="03984E0A">
      <w:pPr>
        <w:shd w:val="clear"/>
        <w:spacing w:line="480" w:lineRule="exact"/>
        <w:ind w:firstLine="480"/>
        <w:rPr>
          <w:rFonts w:ascii="宋体" w:hAnsi="宋体" w:cs="宋体"/>
          <w:sz w:val="24"/>
          <w:highlight w:val="none"/>
          <w:lang w:val="zh-CN"/>
        </w:rPr>
      </w:pPr>
      <w:r>
        <w:rPr>
          <w:rFonts w:hint="eastAsia" w:ascii="宋体" w:hAnsi="宋体" w:cs="宋体"/>
          <w:sz w:val="24"/>
          <w:highlight w:val="none"/>
          <w:lang w:val="zh-CN"/>
        </w:rPr>
        <w:t>2</w:t>
      </w:r>
      <w:r>
        <w:rPr>
          <w:rFonts w:hint="eastAsia" w:ascii="宋体" w:hAnsi="宋体" w:cs="宋体"/>
          <w:sz w:val="24"/>
          <w:highlight w:val="none"/>
        </w:rPr>
        <w:t>2</w:t>
      </w:r>
      <w:r>
        <w:rPr>
          <w:rFonts w:hint="eastAsia" w:ascii="宋体" w:hAnsi="宋体" w:cs="宋体"/>
          <w:sz w:val="24"/>
          <w:highlight w:val="none"/>
          <w:lang w:val="zh-CN"/>
        </w:rPr>
        <w:t>.</w:t>
      </w:r>
      <w:r>
        <w:rPr>
          <w:rFonts w:hint="eastAsia" w:ascii="宋体" w:hAnsi="宋体" w:cs="宋体"/>
          <w:sz w:val="24"/>
          <w:highlight w:val="none"/>
        </w:rPr>
        <w:t>2</w:t>
      </w:r>
      <w:r>
        <w:rPr>
          <w:rFonts w:hint="eastAsia" w:ascii="宋体" w:hAnsi="宋体" w:cs="宋体"/>
          <w:sz w:val="24"/>
          <w:highlight w:val="none"/>
          <w:lang w:val="zh-CN"/>
        </w:rPr>
        <w:t xml:space="preserve"> 质疑投标人必须以书面形式向采购人、采购代理机构提出质疑。</w:t>
      </w:r>
    </w:p>
    <w:p w14:paraId="5281FEEF">
      <w:pPr>
        <w:shd w:val="clear"/>
        <w:spacing w:line="480" w:lineRule="exact"/>
        <w:ind w:firstLine="480"/>
        <w:rPr>
          <w:rFonts w:ascii="宋体" w:hAnsi="宋体" w:cs="宋体"/>
          <w:sz w:val="24"/>
          <w:highlight w:val="none"/>
          <w:lang w:val="zh-CN"/>
        </w:rPr>
      </w:pPr>
      <w:r>
        <w:rPr>
          <w:rFonts w:hint="eastAsia" w:ascii="宋体" w:hAnsi="宋体" w:cs="宋体"/>
          <w:sz w:val="24"/>
          <w:highlight w:val="none"/>
          <w:lang w:val="zh-CN"/>
        </w:rPr>
        <w:t>2</w:t>
      </w:r>
      <w:r>
        <w:rPr>
          <w:rFonts w:hint="eastAsia" w:ascii="宋体" w:hAnsi="宋体" w:cs="宋体"/>
          <w:sz w:val="24"/>
          <w:highlight w:val="none"/>
        </w:rPr>
        <w:t>2</w:t>
      </w:r>
      <w:r>
        <w:rPr>
          <w:rFonts w:hint="eastAsia" w:ascii="宋体" w:hAnsi="宋体" w:cs="宋体"/>
          <w:sz w:val="24"/>
          <w:highlight w:val="none"/>
          <w:lang w:val="zh-CN"/>
        </w:rPr>
        <w:t>.</w:t>
      </w:r>
      <w:r>
        <w:rPr>
          <w:rFonts w:hint="eastAsia" w:ascii="宋体" w:hAnsi="宋体" w:cs="宋体"/>
          <w:sz w:val="24"/>
          <w:highlight w:val="none"/>
        </w:rPr>
        <w:t>3</w:t>
      </w:r>
      <w:r>
        <w:rPr>
          <w:rFonts w:hint="eastAsia" w:ascii="宋体" w:hAnsi="宋体" w:cs="宋体"/>
          <w:sz w:val="24"/>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质疑函应当包括下列内容：</w:t>
      </w:r>
    </w:p>
    <w:p w14:paraId="028E7430">
      <w:pPr>
        <w:shd w:val="clear"/>
        <w:spacing w:line="480" w:lineRule="exact"/>
        <w:ind w:firstLine="480"/>
        <w:rPr>
          <w:rFonts w:ascii="宋体" w:hAnsi="宋体" w:cs="宋体"/>
          <w:sz w:val="24"/>
          <w:highlight w:val="none"/>
          <w:lang w:val="zh-CN"/>
        </w:rPr>
      </w:pPr>
      <w:r>
        <w:rPr>
          <w:rFonts w:hint="eastAsia" w:ascii="宋体" w:hAnsi="宋体" w:cs="宋体"/>
          <w:sz w:val="24"/>
          <w:highlight w:val="none"/>
          <w:lang w:val="zh-CN"/>
        </w:rPr>
        <w:t>（1）投标人的姓名或者名称、地址、邮编、联系人及联系电话；</w:t>
      </w:r>
    </w:p>
    <w:p w14:paraId="0D391416">
      <w:pPr>
        <w:shd w:val="clear"/>
        <w:spacing w:line="480" w:lineRule="exact"/>
        <w:ind w:firstLine="480"/>
        <w:rPr>
          <w:rFonts w:ascii="宋体" w:hAnsi="宋体" w:cs="宋体"/>
          <w:sz w:val="24"/>
          <w:highlight w:val="none"/>
          <w:lang w:val="zh-CN"/>
        </w:rPr>
      </w:pPr>
      <w:r>
        <w:rPr>
          <w:rFonts w:hint="eastAsia" w:ascii="宋体" w:hAnsi="宋体" w:cs="宋体"/>
          <w:sz w:val="24"/>
          <w:highlight w:val="none"/>
          <w:lang w:val="zh-CN"/>
        </w:rPr>
        <w:t>（2）质疑项目的名称、编号；</w:t>
      </w:r>
    </w:p>
    <w:p w14:paraId="63B5302F">
      <w:pPr>
        <w:shd w:val="clear"/>
        <w:spacing w:line="480" w:lineRule="exact"/>
        <w:ind w:firstLine="480"/>
        <w:rPr>
          <w:rFonts w:ascii="宋体" w:hAnsi="宋体" w:cs="宋体"/>
          <w:sz w:val="24"/>
          <w:highlight w:val="none"/>
          <w:lang w:val="zh-CN"/>
        </w:rPr>
      </w:pPr>
      <w:r>
        <w:rPr>
          <w:rFonts w:hint="eastAsia" w:ascii="宋体" w:hAnsi="宋体" w:cs="宋体"/>
          <w:sz w:val="24"/>
          <w:highlight w:val="none"/>
          <w:lang w:val="zh-CN"/>
        </w:rPr>
        <w:t>（3）具体、明确的质疑事项和与质疑事项相关的请求；</w:t>
      </w:r>
    </w:p>
    <w:p w14:paraId="5F204C1E">
      <w:pPr>
        <w:shd w:val="clear"/>
        <w:spacing w:line="480" w:lineRule="exact"/>
        <w:ind w:firstLine="480"/>
        <w:rPr>
          <w:rFonts w:ascii="宋体" w:hAnsi="宋体" w:cs="宋体"/>
          <w:sz w:val="24"/>
          <w:highlight w:val="none"/>
          <w:lang w:val="zh-CN"/>
        </w:rPr>
      </w:pPr>
      <w:r>
        <w:rPr>
          <w:rFonts w:hint="eastAsia" w:ascii="宋体" w:hAnsi="宋体" w:cs="宋体"/>
          <w:sz w:val="24"/>
          <w:highlight w:val="none"/>
          <w:lang w:val="zh-CN"/>
        </w:rPr>
        <w:t>（4）事实依据；</w:t>
      </w:r>
    </w:p>
    <w:p w14:paraId="11F95C7F">
      <w:pPr>
        <w:shd w:val="clear"/>
        <w:spacing w:line="480" w:lineRule="exact"/>
        <w:ind w:firstLine="480"/>
        <w:rPr>
          <w:rFonts w:ascii="宋体" w:hAnsi="宋体" w:cs="宋体"/>
          <w:sz w:val="24"/>
          <w:highlight w:val="none"/>
          <w:lang w:val="zh-CN"/>
        </w:rPr>
      </w:pPr>
      <w:r>
        <w:rPr>
          <w:rFonts w:hint="eastAsia" w:ascii="宋体" w:hAnsi="宋体" w:cs="宋体"/>
          <w:sz w:val="24"/>
          <w:highlight w:val="none"/>
          <w:lang w:val="zh-CN"/>
        </w:rPr>
        <w:t>（5）必要的法律依据；</w:t>
      </w:r>
    </w:p>
    <w:p w14:paraId="3172212E">
      <w:pPr>
        <w:shd w:val="clear"/>
        <w:spacing w:line="480" w:lineRule="exact"/>
        <w:ind w:firstLine="480"/>
        <w:rPr>
          <w:rFonts w:ascii="宋体" w:hAnsi="宋体" w:cs="宋体"/>
          <w:sz w:val="24"/>
          <w:highlight w:val="none"/>
          <w:lang w:val="zh-CN"/>
        </w:rPr>
      </w:pPr>
      <w:r>
        <w:rPr>
          <w:rFonts w:hint="eastAsia" w:ascii="宋体" w:hAnsi="宋体" w:cs="宋体"/>
          <w:sz w:val="24"/>
          <w:highlight w:val="none"/>
          <w:lang w:val="zh-CN"/>
        </w:rPr>
        <w:t>（6）提出质疑的日期。</w:t>
      </w:r>
    </w:p>
    <w:p w14:paraId="6CBA8D05">
      <w:pPr>
        <w:shd w:val="clear"/>
        <w:spacing w:line="480" w:lineRule="exact"/>
        <w:ind w:firstLine="480"/>
        <w:rPr>
          <w:rFonts w:ascii="宋体" w:hAnsi="宋体" w:cs="宋体"/>
          <w:sz w:val="24"/>
          <w:highlight w:val="none"/>
        </w:rPr>
      </w:pPr>
      <w:r>
        <w:rPr>
          <w:rFonts w:hint="eastAsia" w:ascii="宋体" w:hAnsi="宋体" w:cs="宋体"/>
          <w:sz w:val="24"/>
          <w:highlight w:val="none"/>
          <w:lang w:val="zh-CN"/>
        </w:rPr>
        <w:t>2</w:t>
      </w:r>
      <w:r>
        <w:rPr>
          <w:rFonts w:hint="eastAsia" w:ascii="宋体" w:hAnsi="宋体" w:cs="宋体"/>
          <w:sz w:val="24"/>
          <w:highlight w:val="none"/>
        </w:rPr>
        <w:t>2</w:t>
      </w:r>
      <w:r>
        <w:rPr>
          <w:rFonts w:hint="eastAsia" w:ascii="宋体" w:hAnsi="宋体" w:cs="宋体"/>
          <w:sz w:val="24"/>
          <w:highlight w:val="none"/>
          <w:lang w:val="zh-CN"/>
        </w:rPr>
        <w:t>.</w:t>
      </w:r>
      <w:r>
        <w:rPr>
          <w:rFonts w:hint="eastAsia" w:ascii="宋体" w:hAnsi="宋体" w:cs="宋体"/>
          <w:sz w:val="24"/>
          <w:highlight w:val="none"/>
        </w:rPr>
        <w:t>4</w:t>
      </w:r>
      <w:r>
        <w:rPr>
          <w:rFonts w:hint="eastAsia" w:ascii="宋体" w:hAnsi="宋体" w:cs="宋体"/>
          <w:sz w:val="24"/>
          <w:highlight w:val="none"/>
          <w:lang w:val="zh-CN"/>
        </w:rPr>
        <w:t xml:space="preserve"> 采购人或代理机构在收到投标人的书面质疑后将及时组织调查核实，在七个工作日内作出答复，并以书面形式通知质疑投标人，答复的内容不涉及商业秘密。</w:t>
      </w:r>
    </w:p>
    <w:p w14:paraId="7E92210D">
      <w:pPr>
        <w:shd w:val="clear"/>
        <w:spacing w:line="480" w:lineRule="exact"/>
        <w:ind w:firstLine="480"/>
        <w:rPr>
          <w:rFonts w:ascii="宋体" w:hAnsi="宋体" w:cs="宋体"/>
          <w:sz w:val="24"/>
          <w:highlight w:val="none"/>
        </w:rPr>
      </w:pPr>
      <w:r>
        <w:rPr>
          <w:rFonts w:hint="eastAsia" w:ascii="宋体" w:hAnsi="宋体" w:cs="宋体"/>
          <w:sz w:val="24"/>
          <w:highlight w:val="none"/>
        </w:rPr>
        <w:t>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p>
    <w:p w14:paraId="1B5ADA1E">
      <w:pPr>
        <w:shd w:val="clear"/>
        <w:spacing w:line="480" w:lineRule="exact"/>
        <w:ind w:firstLine="480"/>
        <w:rPr>
          <w:rFonts w:ascii="宋体" w:hAnsi="宋体" w:cs="宋体"/>
          <w:sz w:val="24"/>
          <w:highlight w:val="none"/>
        </w:rPr>
      </w:pPr>
      <w:r>
        <w:rPr>
          <w:rFonts w:hint="eastAsia" w:ascii="宋体" w:hAnsi="宋体" w:cs="宋体"/>
          <w:sz w:val="24"/>
          <w:highlight w:val="none"/>
        </w:rPr>
        <w:t>22.6 质疑或投诉程序：</w:t>
      </w:r>
    </w:p>
    <w:p w14:paraId="00846CA7">
      <w:pPr>
        <w:shd w:val="clear"/>
        <w:spacing w:before="50" w:line="480" w:lineRule="exact"/>
        <w:ind w:firstLine="480"/>
        <w:rPr>
          <w:rFonts w:ascii="宋体" w:hAnsi="宋体" w:cs="宋体"/>
          <w:sz w:val="24"/>
          <w:highlight w:val="none"/>
        </w:rPr>
      </w:pPr>
      <w:r>
        <w:rPr>
          <w:rFonts w:hint="eastAsia" w:ascii="宋体" w:hAnsi="宋体" w:cs="宋体"/>
          <w:sz w:val="24"/>
          <w:highlight w:val="none"/>
        </w:rPr>
        <w:t>投标人认为本次招标文件、招标过程和中标、成交结果违反法律、法规和规章规定的，应当首先依法向采购单位或采购代理机构提出质疑，对采购单位或采购代理机构质疑答复不满意的可到盐城市大丰区财政局提出投诉。</w:t>
      </w:r>
    </w:p>
    <w:p w14:paraId="326EE071">
      <w:pPr>
        <w:shd w:val="clear"/>
        <w:spacing w:before="50" w:line="480" w:lineRule="exact"/>
        <w:ind w:firstLine="480"/>
        <w:rPr>
          <w:rFonts w:ascii="宋体" w:hAnsi="宋体" w:cs="宋体"/>
          <w:sz w:val="24"/>
          <w:highlight w:val="none"/>
        </w:rPr>
      </w:pPr>
      <w:r>
        <w:rPr>
          <w:rFonts w:hint="eastAsia" w:ascii="宋体" w:hAnsi="宋体" w:cs="宋体"/>
          <w:sz w:val="24"/>
          <w:highlight w:val="none"/>
        </w:rPr>
        <w:t>投标人或者其他利害关系人不按规定投诉或通过捏造事实、伪造证明材料等方式提出异议或投诉，影响招投标活动正常进行的，招投标行政监督部门不予受理，并给予警告。</w:t>
      </w:r>
    </w:p>
    <w:p w14:paraId="347F2D85">
      <w:pPr>
        <w:shd w:val="clear"/>
        <w:tabs>
          <w:tab w:val="center" w:pos="4776"/>
        </w:tabs>
        <w:spacing w:before="50" w:line="480" w:lineRule="exact"/>
        <w:ind w:firstLine="480"/>
        <w:rPr>
          <w:rFonts w:ascii="宋体" w:hAnsi="宋体" w:cs="宋体"/>
          <w:sz w:val="24"/>
          <w:highlight w:val="none"/>
        </w:rPr>
      </w:pPr>
      <w:r>
        <w:rPr>
          <w:rFonts w:hint="eastAsia" w:ascii="宋体" w:hAnsi="宋体" w:cs="宋体"/>
          <w:sz w:val="24"/>
          <w:highlight w:val="none"/>
        </w:rPr>
        <w:t>22.7 恶意投诉情形：</w:t>
      </w:r>
      <w:r>
        <w:rPr>
          <w:rFonts w:ascii="宋体" w:hAnsi="宋体" w:cs="宋体"/>
          <w:sz w:val="24"/>
          <w:highlight w:val="none"/>
        </w:rPr>
        <w:tab/>
      </w:r>
    </w:p>
    <w:p w14:paraId="7D0028CA">
      <w:pPr>
        <w:shd w:val="clear"/>
        <w:spacing w:before="50" w:line="480" w:lineRule="exact"/>
        <w:ind w:firstLine="480"/>
        <w:rPr>
          <w:rFonts w:ascii="宋体" w:hAnsi="宋体" w:cs="宋体"/>
          <w:sz w:val="24"/>
          <w:highlight w:val="none"/>
        </w:rPr>
      </w:pPr>
      <w:r>
        <w:rPr>
          <w:rFonts w:hint="eastAsia" w:ascii="宋体" w:hAnsi="宋体" w:cs="宋体"/>
          <w:sz w:val="24"/>
          <w:highlight w:val="none"/>
        </w:rPr>
        <w:t>下列情况之一，投标人的投诉将被界定为恶意投诉，监管机构将对投诉人按有关规定列入不良记录名单并上网公示，投标人今后参与政府项目将受到影响：</w:t>
      </w:r>
    </w:p>
    <w:p w14:paraId="691BB784">
      <w:pPr>
        <w:shd w:val="clear"/>
        <w:spacing w:before="50" w:line="480" w:lineRule="exact"/>
        <w:ind w:firstLine="480"/>
        <w:rPr>
          <w:rFonts w:ascii="宋体" w:hAnsi="宋体" w:cs="宋体"/>
          <w:sz w:val="24"/>
          <w:highlight w:val="none"/>
        </w:rPr>
      </w:pPr>
      <w:r>
        <w:rPr>
          <w:rFonts w:hint="eastAsia" w:ascii="宋体" w:hAnsi="宋体" w:cs="宋体"/>
          <w:sz w:val="24"/>
          <w:highlight w:val="none"/>
        </w:rPr>
        <w:t>（1）未按规定向投诉处理部门投诉或向不同部门多方投诉的；</w:t>
      </w:r>
    </w:p>
    <w:p w14:paraId="204CCD9C">
      <w:pPr>
        <w:shd w:val="clear"/>
        <w:spacing w:before="50" w:line="480" w:lineRule="exact"/>
        <w:ind w:firstLine="480"/>
        <w:rPr>
          <w:rFonts w:ascii="宋体" w:hAnsi="宋体" w:cs="宋体"/>
          <w:sz w:val="24"/>
          <w:highlight w:val="none"/>
        </w:rPr>
      </w:pPr>
      <w:r>
        <w:rPr>
          <w:rFonts w:hint="eastAsia" w:ascii="宋体" w:hAnsi="宋体" w:cs="宋体"/>
          <w:sz w:val="24"/>
          <w:highlight w:val="none"/>
        </w:rPr>
        <w:t>（2）不符合投诉受理条件，被告知后仍进行投诉的；</w:t>
      </w:r>
    </w:p>
    <w:p w14:paraId="0AD5006A">
      <w:pPr>
        <w:shd w:val="clear"/>
        <w:spacing w:before="50" w:line="480" w:lineRule="exact"/>
        <w:ind w:firstLine="480"/>
        <w:rPr>
          <w:rFonts w:ascii="宋体" w:hAnsi="宋体" w:cs="宋体"/>
          <w:sz w:val="24"/>
          <w:highlight w:val="none"/>
        </w:rPr>
      </w:pPr>
      <w:r>
        <w:rPr>
          <w:rFonts w:hint="eastAsia" w:ascii="宋体" w:hAnsi="宋体" w:cs="宋体"/>
          <w:sz w:val="24"/>
          <w:highlight w:val="none"/>
        </w:rPr>
        <w:t>（3）投诉处理部门受理投诉后，投诉人仍就同一内容向其他部门进行投诉的；</w:t>
      </w:r>
    </w:p>
    <w:p w14:paraId="108A3265">
      <w:pPr>
        <w:shd w:val="clear"/>
        <w:spacing w:before="50" w:line="480" w:lineRule="exact"/>
        <w:ind w:firstLine="480"/>
        <w:rPr>
          <w:rFonts w:ascii="宋体" w:hAnsi="宋体" w:cs="宋体"/>
          <w:sz w:val="24"/>
          <w:highlight w:val="none"/>
        </w:rPr>
      </w:pPr>
      <w:r>
        <w:rPr>
          <w:rFonts w:hint="eastAsia" w:ascii="宋体" w:hAnsi="宋体" w:cs="宋体"/>
          <w:sz w:val="24"/>
          <w:highlight w:val="none"/>
        </w:rPr>
        <w:t>（4）捏造事实、伪造材料进行投诉或在网络等媒体上进行失实报道的；</w:t>
      </w:r>
    </w:p>
    <w:p w14:paraId="1E46CCEC">
      <w:pPr>
        <w:shd w:val="clear"/>
        <w:spacing w:before="50" w:line="480" w:lineRule="exact"/>
        <w:ind w:firstLine="480"/>
        <w:rPr>
          <w:rFonts w:ascii="宋体" w:hAnsi="宋体" w:cs="宋体"/>
          <w:sz w:val="24"/>
          <w:highlight w:val="none"/>
        </w:rPr>
      </w:pPr>
      <w:r>
        <w:rPr>
          <w:rFonts w:hint="eastAsia" w:ascii="宋体" w:hAnsi="宋体" w:cs="宋体"/>
          <w:sz w:val="24"/>
          <w:highlight w:val="none"/>
        </w:rPr>
        <w:t>（5）投诉经查失实，被告知后，仍然恶意缠诉的；</w:t>
      </w:r>
    </w:p>
    <w:p w14:paraId="0CF4C7A6">
      <w:pPr>
        <w:shd w:val="clear"/>
        <w:spacing w:before="50" w:line="480" w:lineRule="exact"/>
        <w:ind w:firstLine="480"/>
        <w:rPr>
          <w:rFonts w:ascii="宋体" w:hAnsi="宋体" w:cs="宋体"/>
          <w:sz w:val="24"/>
          <w:highlight w:val="none"/>
        </w:rPr>
      </w:pPr>
      <w:r>
        <w:rPr>
          <w:rFonts w:hint="eastAsia" w:ascii="宋体" w:hAnsi="宋体" w:cs="宋体"/>
          <w:sz w:val="24"/>
          <w:highlight w:val="none"/>
        </w:rPr>
        <w:t>（6）一年内三次以上失实投诉的；</w:t>
      </w:r>
    </w:p>
    <w:p w14:paraId="15726E0A">
      <w:pPr>
        <w:shd w:val="clear"/>
        <w:spacing w:before="50" w:line="480" w:lineRule="exact"/>
        <w:ind w:firstLine="480"/>
        <w:rPr>
          <w:rFonts w:ascii="宋体" w:hAnsi="宋体" w:cs="宋体"/>
          <w:sz w:val="24"/>
          <w:highlight w:val="none"/>
        </w:rPr>
      </w:pPr>
      <w:r>
        <w:rPr>
          <w:rFonts w:hint="eastAsia" w:ascii="宋体" w:hAnsi="宋体" w:cs="宋体"/>
          <w:sz w:val="24"/>
          <w:highlight w:val="none"/>
        </w:rPr>
        <w:t>（7）直接向领导、纪委、检察部门写匿名信等。</w:t>
      </w:r>
    </w:p>
    <w:p w14:paraId="74025964">
      <w:pPr>
        <w:shd w:val="clear"/>
        <w:spacing w:before="50" w:line="480" w:lineRule="exact"/>
        <w:ind w:firstLine="482"/>
        <w:rPr>
          <w:rFonts w:ascii="宋体" w:hAnsi="宋体" w:cs="宋体"/>
          <w:b/>
          <w:bCs/>
          <w:sz w:val="24"/>
          <w:highlight w:val="none"/>
        </w:rPr>
      </w:pPr>
      <w:r>
        <w:rPr>
          <w:rFonts w:hint="eastAsia" w:ascii="宋体" w:hAnsi="宋体" w:cs="宋体"/>
          <w:b/>
          <w:bCs/>
          <w:sz w:val="24"/>
          <w:highlight w:val="none"/>
        </w:rPr>
        <w:t>23. 其他</w:t>
      </w:r>
    </w:p>
    <w:p w14:paraId="05AA3B15">
      <w:pPr>
        <w:shd w:val="clear"/>
        <w:spacing w:before="50" w:line="480" w:lineRule="exact"/>
        <w:ind w:firstLine="480"/>
        <w:rPr>
          <w:rFonts w:ascii="宋体" w:hAnsi="宋体" w:cs="宋体"/>
          <w:sz w:val="24"/>
          <w:highlight w:val="none"/>
        </w:rPr>
      </w:pPr>
      <w:r>
        <w:rPr>
          <w:rFonts w:hint="eastAsia" w:ascii="宋体" w:hAnsi="宋体" w:cs="宋体"/>
          <w:sz w:val="24"/>
          <w:highlight w:val="none"/>
        </w:rPr>
        <w:t>投标人有下列行为之一造成招标人重新招标的，招标人重新招标时可以拒绝其参加投标：</w:t>
      </w:r>
    </w:p>
    <w:p w14:paraId="10FC0EC8">
      <w:pPr>
        <w:shd w:val="clear"/>
        <w:spacing w:before="50" w:line="480" w:lineRule="exact"/>
        <w:ind w:firstLine="480"/>
        <w:rPr>
          <w:rFonts w:ascii="宋体" w:hAnsi="宋体" w:cs="宋体"/>
          <w:sz w:val="24"/>
          <w:highlight w:val="none"/>
        </w:rPr>
      </w:pPr>
      <w:r>
        <w:rPr>
          <w:rFonts w:hint="eastAsia" w:ascii="宋体" w:hAnsi="宋体" w:cs="宋体"/>
          <w:sz w:val="24"/>
          <w:highlight w:val="none"/>
        </w:rPr>
        <w:t>（1）无故放弃中标；</w:t>
      </w:r>
    </w:p>
    <w:p w14:paraId="510E6B86">
      <w:pPr>
        <w:shd w:val="clear"/>
        <w:spacing w:before="50" w:line="480" w:lineRule="exact"/>
        <w:ind w:firstLine="480"/>
        <w:rPr>
          <w:rFonts w:ascii="宋体" w:hAnsi="宋体" w:cs="宋体"/>
          <w:sz w:val="24"/>
          <w:highlight w:val="none"/>
        </w:rPr>
      </w:pPr>
      <w:r>
        <w:rPr>
          <w:rFonts w:hint="eastAsia" w:ascii="宋体" w:hAnsi="宋体" w:cs="宋体"/>
          <w:sz w:val="24"/>
          <w:highlight w:val="none"/>
        </w:rPr>
        <w:t>（2）串通投标；</w:t>
      </w:r>
    </w:p>
    <w:p w14:paraId="1DE4BB2A">
      <w:pPr>
        <w:shd w:val="clear"/>
        <w:spacing w:before="50" w:line="480" w:lineRule="exact"/>
        <w:ind w:firstLine="480"/>
        <w:rPr>
          <w:rFonts w:ascii="宋体" w:hAnsi="宋体" w:cs="宋体"/>
          <w:sz w:val="24"/>
          <w:highlight w:val="none"/>
        </w:rPr>
      </w:pPr>
      <w:r>
        <w:rPr>
          <w:rFonts w:hint="eastAsia" w:ascii="宋体" w:hAnsi="宋体" w:cs="宋体"/>
          <w:sz w:val="24"/>
          <w:highlight w:val="none"/>
        </w:rPr>
        <w:t>（3）存在弄虚作假行为；</w:t>
      </w:r>
    </w:p>
    <w:p w14:paraId="66402475">
      <w:pPr>
        <w:shd w:val="clear"/>
        <w:spacing w:before="50" w:line="480" w:lineRule="exact"/>
        <w:ind w:firstLine="480"/>
        <w:rPr>
          <w:rFonts w:ascii="宋体" w:hAnsi="宋体" w:cs="宋体"/>
          <w:sz w:val="24"/>
          <w:highlight w:val="none"/>
        </w:rPr>
      </w:pPr>
      <w:r>
        <w:rPr>
          <w:rFonts w:hint="eastAsia" w:ascii="宋体" w:hAnsi="宋体" w:cs="宋体"/>
          <w:sz w:val="24"/>
          <w:highlight w:val="none"/>
        </w:rPr>
        <w:t>（4）以可能影响履约的异常低价参加投标；</w:t>
      </w:r>
    </w:p>
    <w:p w14:paraId="69D8B783">
      <w:pPr>
        <w:shd w:val="clear"/>
        <w:spacing w:before="50" w:line="480" w:lineRule="exact"/>
        <w:ind w:firstLine="480"/>
        <w:rPr>
          <w:rFonts w:ascii="宋体" w:hAnsi="宋体" w:cs="宋体"/>
          <w:sz w:val="24"/>
          <w:highlight w:val="none"/>
        </w:rPr>
      </w:pPr>
      <w:r>
        <w:rPr>
          <w:rFonts w:hint="eastAsia" w:ascii="宋体" w:hAnsi="宋体" w:cs="宋体"/>
          <w:sz w:val="24"/>
          <w:highlight w:val="none"/>
        </w:rPr>
        <w:t>（5）其他违反法律、法规的行为。</w:t>
      </w:r>
    </w:p>
    <w:p w14:paraId="77F83089">
      <w:pPr>
        <w:shd w:val="clear"/>
        <w:spacing w:before="50" w:line="480" w:lineRule="exact"/>
        <w:ind w:firstLine="480"/>
        <w:rPr>
          <w:rFonts w:ascii="宋体" w:hAnsi="宋体" w:cs="宋体"/>
          <w:sz w:val="24"/>
          <w:highlight w:val="none"/>
        </w:rPr>
      </w:pPr>
      <w:r>
        <w:rPr>
          <w:rFonts w:hint="eastAsia" w:ascii="宋体" w:hAnsi="宋体" w:cs="宋体"/>
          <w:sz w:val="24"/>
          <w:highlight w:val="none"/>
        </w:rPr>
        <w:t>对三年内在与招标人合同履行过程中被依法判定存在违约行为导致招标人重大损失或者被列入严重失信主体名单的法人、非法人组织或者自然人，招标人可以拒绝其参加投标。</w:t>
      </w:r>
    </w:p>
    <w:p w14:paraId="177E7D8D">
      <w:pPr>
        <w:shd w:val="clear"/>
        <w:spacing w:before="50" w:line="480" w:lineRule="exact"/>
        <w:ind w:firstLine="482"/>
        <w:rPr>
          <w:rFonts w:ascii="宋体" w:hAnsi="宋体" w:cs="宋体"/>
          <w:sz w:val="24"/>
          <w:highlight w:val="none"/>
        </w:rPr>
      </w:pPr>
      <w:r>
        <w:rPr>
          <w:rFonts w:hint="eastAsia" w:ascii="宋体" w:hAnsi="宋体" w:cs="宋体"/>
          <w:b/>
          <w:bCs/>
          <w:sz w:val="24"/>
          <w:highlight w:val="none"/>
        </w:rPr>
        <w:t>24</w:t>
      </w:r>
      <w:r>
        <w:rPr>
          <w:rFonts w:ascii="宋体" w:hAnsi="宋体" w:cs="宋体"/>
          <w:b/>
          <w:bCs/>
          <w:sz w:val="24"/>
          <w:highlight w:val="none"/>
        </w:rPr>
        <w:t>.</w:t>
      </w:r>
      <w:r>
        <w:rPr>
          <w:rFonts w:hint="eastAsia" w:ascii="宋体" w:hAnsi="宋体" w:cs="宋体"/>
          <w:b/>
          <w:bCs/>
          <w:sz w:val="24"/>
          <w:highlight w:val="none"/>
        </w:rPr>
        <w:t xml:space="preserve"> 电子招标投标交易平台</w:t>
      </w:r>
    </w:p>
    <w:p w14:paraId="093A994B">
      <w:pPr>
        <w:shd w:val="clear"/>
        <w:spacing w:before="50" w:line="480" w:lineRule="exact"/>
        <w:ind w:firstLine="480"/>
        <w:rPr>
          <w:rFonts w:ascii="宋体" w:hAnsi="宋体" w:cs="宋体"/>
          <w:sz w:val="24"/>
          <w:highlight w:val="none"/>
        </w:rPr>
      </w:pPr>
      <w:r>
        <w:rPr>
          <w:rFonts w:hint="eastAsia" w:ascii="宋体" w:hAnsi="宋体" w:cs="宋体"/>
          <w:sz w:val="24"/>
          <w:highlight w:val="none"/>
        </w:rPr>
        <w:t>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sz w:val="24"/>
          <w:highlight w:val="none"/>
        </w:rPr>
        <w:t>http://jszfcg.jsczt.cn/</w:t>
      </w:r>
      <w:r>
        <w:rPr>
          <w:rFonts w:hint="eastAsia" w:ascii="宋体" w:hAnsi="宋体" w:cs="宋体"/>
          <w:sz w:val="24"/>
          <w:highlight w:val="none"/>
        </w:rPr>
        <w:fldChar w:fldCharType="end"/>
      </w:r>
      <w:r>
        <w:rPr>
          <w:rFonts w:hint="eastAsia" w:ascii="宋体" w:hAnsi="宋体" w:cs="宋体"/>
          <w:sz w:val="24"/>
          <w:highlight w:val="none"/>
        </w:rPr>
        <w:t>）相关要求是本招标文件的组成部分。</w:t>
      </w:r>
    </w:p>
    <w:p w14:paraId="66B0DBB3">
      <w:pPr>
        <w:shd w:val="clear"/>
        <w:spacing w:before="50" w:line="480" w:lineRule="exact"/>
        <w:ind w:firstLine="482"/>
        <w:rPr>
          <w:rFonts w:ascii="宋体" w:hAnsi="宋体" w:cs="宋体"/>
          <w:b/>
          <w:bCs/>
          <w:sz w:val="24"/>
          <w:highlight w:val="none"/>
        </w:rPr>
      </w:pPr>
      <w:r>
        <w:rPr>
          <w:rFonts w:hint="eastAsia" w:ascii="宋体" w:hAnsi="宋体" w:cs="宋体"/>
          <w:b/>
          <w:bCs/>
          <w:sz w:val="24"/>
          <w:highlight w:val="none"/>
        </w:rPr>
        <w:t>2</w:t>
      </w:r>
      <w:r>
        <w:rPr>
          <w:rFonts w:ascii="宋体" w:hAnsi="宋体" w:cs="宋体"/>
          <w:b/>
          <w:bCs/>
          <w:sz w:val="24"/>
          <w:highlight w:val="none"/>
        </w:rPr>
        <w:t xml:space="preserve">5. </w:t>
      </w:r>
      <w:r>
        <w:rPr>
          <w:rFonts w:hint="eastAsia" w:ascii="宋体" w:hAnsi="宋体" w:cs="宋体"/>
          <w:b/>
          <w:bCs/>
          <w:sz w:val="24"/>
          <w:highlight w:val="none"/>
        </w:rPr>
        <w:t>政府采购履约资金扶持政策</w:t>
      </w:r>
    </w:p>
    <w:p w14:paraId="3168B4F2">
      <w:pPr>
        <w:shd w:val="clear"/>
        <w:tabs>
          <w:tab w:val="left" w:pos="900"/>
        </w:tabs>
        <w:spacing w:after="120" w:line="560" w:lineRule="exact"/>
        <w:ind w:firstLine="480"/>
        <w:rPr>
          <w:rFonts w:ascii="宋体" w:hAnsi="宋体" w:cs="宋体"/>
          <w:sz w:val="24"/>
          <w:highlight w:val="none"/>
        </w:rPr>
      </w:pPr>
      <w:r>
        <w:rPr>
          <w:rFonts w:hint="eastAsia" w:ascii="宋体" w:hAnsi="宋体" w:cs="宋体"/>
          <w:sz w:val="24"/>
          <w:highlight w:val="none"/>
        </w:rPr>
        <w:t>根据《关于深入推进政府采购线上合同信用融资工作的通知》（苏财购[2021]82号）,支持中小企业融资。政府采购中标、成交投标人应当及时向采购人提出“政采贷”融资申请书面材料。采购人、代理机构应当配合金融机构和中标、成交投标人，依法按时在“苏采云”系统中录入并公开政府采购合同信息时，勾选“融资贷款”选项“是”，积极支持中标、成交投标人降低参与政府采购的融资成本。</w:t>
      </w:r>
    </w:p>
    <w:p w14:paraId="068612BD">
      <w:pPr>
        <w:shd w:val="clear"/>
        <w:tabs>
          <w:tab w:val="left" w:pos="900"/>
        </w:tabs>
        <w:spacing w:after="120" w:line="560" w:lineRule="exact"/>
        <w:ind w:firstLine="480"/>
        <w:rPr>
          <w:rFonts w:ascii="宋体" w:hAnsi="宋体" w:cs="宋体"/>
          <w:sz w:val="24"/>
          <w:highlight w:val="none"/>
        </w:rPr>
      </w:pPr>
      <w:r>
        <w:rPr>
          <w:rFonts w:hint="eastAsia" w:ascii="宋体" w:hAnsi="宋体" w:cs="宋体"/>
          <w:sz w:val="24"/>
          <w:highlight w:val="none"/>
        </w:rPr>
        <w:t>投标人可登录江苏政府采购网“资料下载”栏目（网址：www.ccgp-jiangsu.gov.cn/jiangsu/zlxz）下载“政府采购电子履约保函（保险）操作手册”</w:t>
      </w:r>
    </w:p>
    <w:p w14:paraId="43753695">
      <w:pPr>
        <w:widowControl/>
        <w:shd w:val="clear"/>
        <w:tabs>
          <w:tab w:val="left" w:pos="1095"/>
        </w:tabs>
        <w:spacing w:line="480" w:lineRule="exact"/>
        <w:ind w:firstLine="461"/>
        <w:jc w:val="left"/>
        <w:rPr>
          <w:rFonts w:ascii="宋体" w:hAnsi="宋体"/>
          <w:sz w:val="24"/>
          <w:highlight w:val="none"/>
        </w:rPr>
      </w:pPr>
    </w:p>
    <w:p w14:paraId="7B48B3B2">
      <w:pPr>
        <w:pStyle w:val="2"/>
        <w:shd w:val="clear"/>
        <w:rPr>
          <w:rFonts w:hint="eastAsia"/>
          <w:color w:val="auto"/>
          <w:highlight w:val="none"/>
        </w:rPr>
      </w:pPr>
    </w:p>
    <w:p w14:paraId="068E0BBA">
      <w:pPr>
        <w:pStyle w:val="3"/>
        <w:shd w:val="clear"/>
        <w:rPr>
          <w:rFonts w:hint="eastAsia"/>
          <w:highlight w:val="none"/>
        </w:rPr>
      </w:pPr>
    </w:p>
    <w:p w14:paraId="2E172350">
      <w:pPr>
        <w:shd w:val="clear"/>
        <w:rPr>
          <w:rFonts w:hint="eastAsia"/>
          <w:highlight w:val="none"/>
        </w:rPr>
      </w:pPr>
    </w:p>
    <w:p w14:paraId="73F78E19">
      <w:pPr>
        <w:pStyle w:val="13"/>
        <w:shd w:val="clear"/>
        <w:ind w:left="1470" w:right="1470"/>
        <w:rPr>
          <w:rFonts w:hint="eastAsia"/>
          <w:highlight w:val="none"/>
        </w:rPr>
      </w:pPr>
    </w:p>
    <w:p w14:paraId="547C3444">
      <w:pPr>
        <w:pStyle w:val="13"/>
        <w:shd w:val="clear"/>
        <w:ind w:left="1470" w:right="1470"/>
        <w:rPr>
          <w:rFonts w:hint="eastAsia"/>
          <w:highlight w:val="none"/>
        </w:rPr>
      </w:pPr>
    </w:p>
    <w:p w14:paraId="2FF2D3D9">
      <w:pPr>
        <w:pStyle w:val="13"/>
        <w:shd w:val="clear"/>
        <w:ind w:left="1470" w:right="1470"/>
        <w:rPr>
          <w:rFonts w:hint="eastAsia"/>
          <w:highlight w:val="none"/>
        </w:rPr>
      </w:pPr>
    </w:p>
    <w:p w14:paraId="7F002004">
      <w:pPr>
        <w:pStyle w:val="4"/>
        <w:numPr>
          <w:ilvl w:val="0"/>
          <w:numId w:val="5"/>
        </w:numPr>
        <w:shd w:val="clear"/>
        <w:ind w:firstLine="2520" w:firstLineChars="700"/>
        <w:jc w:val="both"/>
        <w:rPr>
          <w:rFonts w:hint="eastAsia" w:ascii="黑体" w:eastAsia="黑体"/>
          <w:bCs/>
          <w:sz w:val="36"/>
          <w:szCs w:val="36"/>
          <w:highlight w:val="none"/>
        </w:rPr>
      </w:pPr>
      <w:bookmarkStart w:id="56" w:name="_Toc139298011"/>
      <w:r>
        <w:rPr>
          <w:rFonts w:hint="eastAsia" w:ascii="黑体" w:eastAsia="黑体"/>
          <w:bCs/>
          <w:sz w:val="36"/>
          <w:szCs w:val="36"/>
          <w:highlight w:val="none"/>
        </w:rPr>
        <w:t xml:space="preserve"> 合同条款及</w:t>
      </w:r>
      <w:bookmarkEnd w:id="43"/>
      <w:bookmarkEnd w:id="44"/>
      <w:bookmarkEnd w:id="45"/>
      <w:bookmarkEnd w:id="46"/>
      <w:bookmarkEnd w:id="47"/>
      <w:r>
        <w:rPr>
          <w:rFonts w:hint="eastAsia" w:ascii="黑体" w:eastAsia="黑体"/>
          <w:bCs/>
          <w:sz w:val="36"/>
          <w:szCs w:val="36"/>
          <w:highlight w:val="none"/>
        </w:rPr>
        <w:t>格式</w:t>
      </w:r>
      <w:bookmarkEnd w:id="56"/>
    </w:p>
    <w:p w14:paraId="10648182">
      <w:pPr>
        <w:keepNext w:val="0"/>
        <w:keepLines w:val="0"/>
        <w:pageBreakBefore w:val="0"/>
        <w:widowControl/>
        <w:shd w:val="clear"/>
        <w:kinsoku w:val="0"/>
        <w:wordWrap/>
        <w:overflowPunct/>
        <w:topLinePunct w:val="0"/>
        <w:autoSpaceDE w:val="0"/>
        <w:autoSpaceDN w:val="0"/>
        <w:bidi w:val="0"/>
        <w:adjustRightInd w:val="0"/>
        <w:snapToGrid w:val="0"/>
        <w:spacing w:before="50" w:line="219" w:lineRule="auto"/>
        <w:ind w:left="0" w:firstLine="0" w:firstLineChars="0"/>
        <w:textAlignment w:val="baseline"/>
        <w:rPr>
          <w:rFonts w:ascii="宋体" w:hAnsi="宋体" w:eastAsia="宋体" w:cs="宋体"/>
          <w:sz w:val="25"/>
          <w:szCs w:val="25"/>
          <w:highlight w:val="none"/>
        </w:rPr>
      </w:pPr>
      <w:bookmarkStart w:id="57" w:name="_Toc20823346"/>
      <w:bookmarkStart w:id="58" w:name="_Toc16938590"/>
      <w:bookmarkStart w:id="59" w:name="_Toc120614244"/>
      <w:bookmarkStart w:id="60" w:name="_Toc139298012"/>
      <w:bookmarkStart w:id="61" w:name="_Toc479757211"/>
      <w:bookmarkStart w:id="62" w:name="_Toc462564139"/>
      <w:r>
        <w:rPr>
          <w:rFonts w:ascii="宋体" w:hAnsi="宋体" w:eastAsia="宋体" w:cs="宋体"/>
          <w:spacing w:val="7"/>
          <w:sz w:val="25"/>
          <w:szCs w:val="25"/>
          <w:highlight w:val="none"/>
        </w:rPr>
        <w:t>委托方(甲方):</w:t>
      </w:r>
      <w:r>
        <w:rPr>
          <w:rFonts w:ascii="宋体" w:hAnsi="宋体" w:eastAsia="宋体" w:cs="宋体"/>
          <w:spacing w:val="7"/>
          <w:sz w:val="25"/>
          <w:szCs w:val="25"/>
          <w:highlight w:val="none"/>
          <w:u w:val="single" w:color="auto"/>
        </w:rPr>
        <w:t>盐城市大丰生态环境局</w:t>
      </w:r>
    </w:p>
    <w:p w14:paraId="777E4CCF">
      <w:pPr>
        <w:keepNext w:val="0"/>
        <w:keepLines w:val="0"/>
        <w:pageBreakBefore w:val="0"/>
        <w:widowControl/>
        <w:shd w:val="clear"/>
        <w:kinsoku w:val="0"/>
        <w:wordWrap/>
        <w:overflowPunct/>
        <w:topLinePunct w:val="0"/>
        <w:autoSpaceDE w:val="0"/>
        <w:autoSpaceDN w:val="0"/>
        <w:bidi w:val="0"/>
        <w:adjustRightInd w:val="0"/>
        <w:snapToGrid w:val="0"/>
        <w:spacing w:before="82" w:line="219" w:lineRule="auto"/>
        <w:ind w:left="0" w:firstLine="0" w:firstLineChars="0"/>
        <w:textAlignment w:val="baseline"/>
        <w:rPr>
          <w:rFonts w:ascii="宋体" w:hAnsi="宋体" w:eastAsia="宋体" w:cs="宋体"/>
          <w:spacing w:val="6"/>
          <w:sz w:val="25"/>
          <w:szCs w:val="25"/>
          <w:highlight w:val="none"/>
        </w:rPr>
      </w:pPr>
    </w:p>
    <w:p w14:paraId="44CE79C5">
      <w:pPr>
        <w:keepNext w:val="0"/>
        <w:keepLines w:val="0"/>
        <w:pageBreakBefore w:val="0"/>
        <w:widowControl/>
        <w:shd w:val="clear"/>
        <w:kinsoku w:val="0"/>
        <w:wordWrap/>
        <w:overflowPunct/>
        <w:topLinePunct w:val="0"/>
        <w:autoSpaceDE w:val="0"/>
        <w:autoSpaceDN w:val="0"/>
        <w:bidi w:val="0"/>
        <w:adjustRightInd w:val="0"/>
        <w:snapToGrid w:val="0"/>
        <w:spacing w:before="82" w:line="219" w:lineRule="auto"/>
        <w:ind w:left="0" w:firstLine="0" w:firstLineChars="0"/>
        <w:textAlignment w:val="baseline"/>
        <w:rPr>
          <w:rFonts w:hint="default" w:ascii="宋体" w:hAnsi="宋体" w:eastAsia="宋体" w:cs="宋体"/>
          <w:sz w:val="25"/>
          <w:szCs w:val="25"/>
          <w:highlight w:val="none"/>
          <w:u w:val="single"/>
          <w:lang w:val="en-US" w:eastAsia="zh-CN"/>
        </w:rPr>
      </w:pPr>
      <w:r>
        <w:rPr>
          <w:rFonts w:ascii="宋体" w:hAnsi="宋体" w:eastAsia="宋体" w:cs="宋体"/>
          <w:spacing w:val="6"/>
          <w:sz w:val="25"/>
          <w:szCs w:val="25"/>
          <w:highlight w:val="none"/>
        </w:rPr>
        <w:t>受托方(乙方):</w:t>
      </w:r>
      <w:r>
        <w:rPr>
          <w:rFonts w:hint="eastAsia" w:ascii="宋体" w:hAnsi="宋体" w:cs="宋体"/>
          <w:spacing w:val="6"/>
          <w:sz w:val="25"/>
          <w:szCs w:val="25"/>
          <w:highlight w:val="none"/>
          <w:u w:val="single"/>
          <w:lang w:val="en-US" w:eastAsia="zh-CN"/>
        </w:rPr>
        <w:t xml:space="preserve">                   </w:t>
      </w:r>
    </w:p>
    <w:p w14:paraId="14288E2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504" w:firstLineChars="200"/>
        <w:jc w:val="both"/>
        <w:textAlignment w:val="baseline"/>
        <w:rPr>
          <w:rFonts w:ascii="宋体" w:hAnsi="宋体" w:eastAsia="宋体" w:cs="宋体"/>
          <w:spacing w:val="1"/>
          <w:sz w:val="25"/>
          <w:szCs w:val="25"/>
          <w:highlight w:val="none"/>
        </w:rPr>
      </w:pPr>
    </w:p>
    <w:p w14:paraId="05030742">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4" w:firstLineChars="200"/>
        <w:jc w:val="both"/>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
          <w:sz w:val="24"/>
          <w:szCs w:val="24"/>
          <w:highlight w:val="none"/>
        </w:rPr>
        <w:t>本合同甲方委托乙方开展2024年土壤重点监管单位周边土壤和地下水监测项目</w:t>
      </w:r>
      <w:r>
        <w:rPr>
          <w:rFonts w:hint="default" w:ascii="Times New Roman" w:hAnsi="Times New Roman" w:eastAsia="宋体" w:cs="Times New Roman"/>
          <w:spacing w:val="-14"/>
          <w:sz w:val="24"/>
          <w:szCs w:val="24"/>
          <w:highlight w:val="none"/>
        </w:rPr>
        <w:t>，并支付相应的报酬，乙方接受委托并进行此项</w:t>
      </w:r>
      <w:r>
        <w:rPr>
          <w:rFonts w:hint="default" w:ascii="Times New Roman" w:hAnsi="Times New Roman" w:eastAsia="宋体" w:cs="Times New Roman"/>
          <w:spacing w:val="-15"/>
          <w:sz w:val="24"/>
          <w:szCs w:val="24"/>
          <w:highlight w:val="none"/>
        </w:rPr>
        <w:t>技术工作。双方经过平等</w:t>
      </w:r>
      <w:r>
        <w:rPr>
          <w:rFonts w:hint="default" w:ascii="Times New Roman" w:hAnsi="Times New Roman" w:eastAsia="宋体" w:cs="Times New Roman"/>
          <w:spacing w:val="-11"/>
          <w:sz w:val="24"/>
          <w:szCs w:val="24"/>
          <w:highlight w:val="none"/>
        </w:rPr>
        <w:t>协商，在真实、充分地表达各自意愿的基础上，根据《中华人民共和国民法</w:t>
      </w:r>
      <w:r>
        <w:rPr>
          <w:rFonts w:hint="default" w:ascii="Times New Roman" w:hAnsi="Times New Roman" w:eastAsia="宋体" w:cs="Times New Roman"/>
          <w:spacing w:val="-12"/>
          <w:sz w:val="24"/>
          <w:szCs w:val="24"/>
          <w:highlight w:val="none"/>
        </w:rPr>
        <w:t>典》</w:t>
      </w:r>
      <w:r>
        <w:rPr>
          <w:rFonts w:hint="default" w:ascii="Times New Roman" w:hAnsi="Times New Roman" w:eastAsia="宋体" w:cs="Times New Roman"/>
          <w:spacing w:val="-13"/>
          <w:sz w:val="24"/>
          <w:szCs w:val="24"/>
          <w:highlight w:val="none"/>
        </w:rPr>
        <w:t>的规定，达成如下协议，并由双方共同恪守。</w:t>
      </w:r>
    </w:p>
    <w:p w14:paraId="3CCB3B9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4" w:firstLineChars="200"/>
        <w:textAlignment w:val="baseline"/>
        <w:rPr>
          <w:rFonts w:hint="default" w:ascii="Times New Roman" w:hAnsi="Times New Roman" w:eastAsia="宋体" w:cs="Times New Roman"/>
          <w:spacing w:val="-14"/>
          <w:sz w:val="24"/>
          <w:szCs w:val="24"/>
          <w:highlight w:val="none"/>
        </w:rPr>
      </w:pPr>
    </w:p>
    <w:p w14:paraId="19F16832">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4"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4"/>
          <w:sz w:val="24"/>
          <w:szCs w:val="24"/>
          <w:highlight w:val="none"/>
        </w:rPr>
        <w:t>一、项目名称及建设内容：</w:t>
      </w:r>
    </w:p>
    <w:p w14:paraId="047CE037">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44"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9"/>
          <w:sz w:val="24"/>
          <w:szCs w:val="24"/>
          <w:highlight w:val="none"/>
        </w:rPr>
        <w:t>项目名称：2024年土壤重点监管单位周边土壤和地下水监测项目。</w:t>
      </w:r>
    </w:p>
    <w:p w14:paraId="1D0A1D8B">
      <w:pPr>
        <w:keepNext w:val="0"/>
        <w:keepLines w:val="0"/>
        <w:pageBreakBefore w:val="0"/>
        <w:widowControl/>
        <w:shd w:val="clear"/>
        <w:tabs>
          <w:tab w:val="left" w:pos="113"/>
        </w:tabs>
        <w:kinsoku w:val="0"/>
        <w:wordWrap/>
        <w:overflowPunct/>
        <w:topLinePunct w:val="0"/>
        <w:autoSpaceDE w:val="0"/>
        <w:autoSpaceDN w:val="0"/>
        <w:bidi w:val="0"/>
        <w:adjustRightInd w:val="0"/>
        <w:snapToGrid w:val="0"/>
        <w:spacing w:line="360" w:lineRule="auto"/>
        <w:ind w:left="0" w:right="0" w:firstLine="460" w:firstLineChars="200"/>
        <w:textAlignment w:val="baseline"/>
        <w:rPr>
          <w:rFonts w:hint="default" w:ascii="Times New Roman" w:hAnsi="Times New Roman" w:eastAsia="宋体" w:cs="Times New Roman"/>
          <w:spacing w:val="-5"/>
          <w:sz w:val="24"/>
          <w:szCs w:val="24"/>
          <w:highlight w:val="none"/>
          <w:u w:val="none" w:color="auto"/>
        </w:rPr>
      </w:pPr>
      <w:r>
        <w:rPr>
          <w:rFonts w:hint="default" w:ascii="Times New Roman" w:hAnsi="Times New Roman" w:eastAsia="宋体" w:cs="Times New Roman"/>
          <w:spacing w:val="-5"/>
          <w:sz w:val="24"/>
          <w:szCs w:val="24"/>
          <w:highlight w:val="none"/>
        </w:rPr>
        <w:t>工作内容：</w:t>
      </w:r>
      <w:r>
        <w:rPr>
          <w:rFonts w:hint="default" w:ascii="Times New Roman" w:hAnsi="Times New Roman" w:eastAsia="宋体" w:cs="Times New Roman"/>
          <w:spacing w:val="-5"/>
          <w:sz w:val="24"/>
          <w:szCs w:val="24"/>
          <w:highlight w:val="none"/>
          <w:u w:val="none" w:color="auto"/>
        </w:rPr>
        <w:t>根据《关于印发盐城市2024年土壤和地下水污染防治工作计划的通知》（盐攻坚办〔2024〕17号）文件要求，大丰区需全面推动土壤污染重点监管单位周边监测工作，截至2024年底前累计需完成数量不低于重点监管单位总数的85%，即2024年度需完成10家企业的周边监测工作。</w:t>
      </w:r>
    </w:p>
    <w:p w14:paraId="1A370C9A">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40" w:firstLineChars="200"/>
        <w:textAlignment w:val="baseline"/>
        <w:rPr>
          <w:rFonts w:hint="default" w:ascii="Times New Roman" w:hAnsi="Times New Roman" w:eastAsia="宋体" w:cs="Times New Roman"/>
          <w:spacing w:val="-10"/>
          <w:sz w:val="24"/>
          <w:szCs w:val="24"/>
          <w:highlight w:val="none"/>
        </w:rPr>
      </w:pPr>
    </w:p>
    <w:p w14:paraId="582675D2">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40" w:firstLineChars="200"/>
        <w:textAlignment w:val="baseline"/>
        <w:rPr>
          <w:rFonts w:hint="default" w:ascii="Times New Roman" w:hAnsi="Times New Roman" w:eastAsia="宋体" w:cs="Times New Roman"/>
          <w:spacing w:val="-10"/>
          <w:sz w:val="24"/>
          <w:szCs w:val="24"/>
          <w:highlight w:val="none"/>
        </w:rPr>
      </w:pPr>
      <w:r>
        <w:rPr>
          <w:rFonts w:hint="default" w:ascii="Times New Roman" w:hAnsi="Times New Roman" w:eastAsia="宋体" w:cs="Times New Roman"/>
          <w:spacing w:val="-10"/>
          <w:sz w:val="24"/>
          <w:szCs w:val="24"/>
          <w:highlight w:val="none"/>
        </w:rPr>
        <w:t>二、技术服务验收标准：工作成果满足《土壤污染重点监管单位周边监测技术规范》（DB32T 4348-2022）相关要求并经专家评审通过。</w:t>
      </w:r>
    </w:p>
    <w:p w14:paraId="1228ADC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96" w:firstLineChars="200"/>
        <w:textAlignment w:val="baseline"/>
        <w:rPr>
          <w:rFonts w:hint="default" w:ascii="Times New Roman" w:hAnsi="Times New Roman" w:eastAsia="宋体" w:cs="Times New Roman"/>
          <w:spacing w:val="4"/>
          <w:sz w:val="24"/>
          <w:szCs w:val="24"/>
          <w:highlight w:val="none"/>
        </w:rPr>
      </w:pPr>
    </w:p>
    <w:p w14:paraId="528DBF3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sz w:val="24"/>
          <w:szCs w:val="24"/>
          <w:highlight w:val="none"/>
        </w:rPr>
        <w:t>三、时间要求：合同签订后，35个工作日内向甲方提交《2024年土壤重点监管单位周边土壤和地下水监测方案》</w:t>
      </w:r>
      <w:r>
        <w:rPr>
          <w:rFonts w:hint="default" w:ascii="Times New Roman" w:hAnsi="Times New Roman" w:eastAsia="宋体" w:cs="Times New Roman"/>
          <w:spacing w:val="4"/>
          <w:sz w:val="24"/>
          <w:szCs w:val="24"/>
          <w:highlight w:val="none"/>
          <w:lang w:eastAsia="zh-CN"/>
        </w:rPr>
        <w:t>；</w:t>
      </w:r>
      <w:r>
        <w:rPr>
          <w:rFonts w:hint="default" w:ascii="Times New Roman" w:hAnsi="Times New Roman" w:eastAsia="宋体" w:cs="Times New Roman"/>
          <w:spacing w:val="4"/>
          <w:sz w:val="24"/>
          <w:szCs w:val="24"/>
          <w:highlight w:val="none"/>
        </w:rPr>
        <w:t>方案通过专家评审后即开展现场采样检测工作，45个工作日内向甲方提交《2024年土壤重点监管单位周边土壤和地下水监测报告》（专家评审版本）；专家评审通过后10个工作日内向甲方提交最终报告。</w:t>
      </w:r>
    </w:p>
    <w:p w14:paraId="79309172">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p>
    <w:p w14:paraId="6A3198B5">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04"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9"/>
          <w:sz w:val="24"/>
          <w:szCs w:val="24"/>
          <w:highlight w:val="none"/>
        </w:rPr>
        <w:t>四</w:t>
      </w:r>
      <w:r>
        <w:rPr>
          <w:rFonts w:hint="default" w:ascii="Times New Roman" w:hAnsi="Times New Roman" w:eastAsia="宋体" w:cs="Times New Roman"/>
          <w:spacing w:val="-50"/>
          <w:sz w:val="24"/>
          <w:szCs w:val="24"/>
          <w:highlight w:val="none"/>
        </w:rPr>
        <w:t xml:space="preserve"> </w:t>
      </w:r>
      <w:r>
        <w:rPr>
          <w:rFonts w:hint="default" w:ascii="Times New Roman" w:hAnsi="Times New Roman" w:eastAsia="宋体" w:cs="Times New Roman"/>
          <w:spacing w:val="-19"/>
          <w:sz w:val="24"/>
          <w:szCs w:val="24"/>
          <w:highlight w:val="none"/>
        </w:rPr>
        <w:t>、</w:t>
      </w:r>
      <w:r>
        <w:rPr>
          <w:rFonts w:hint="default" w:ascii="Times New Roman" w:hAnsi="Times New Roman" w:eastAsia="宋体" w:cs="Times New Roman"/>
          <w:spacing w:val="-10"/>
          <w:sz w:val="24"/>
          <w:szCs w:val="24"/>
          <w:highlight w:val="none"/>
        </w:rPr>
        <w:t>价款、</w:t>
      </w:r>
      <w:r>
        <w:rPr>
          <w:rFonts w:hint="default" w:ascii="Times New Roman" w:hAnsi="Times New Roman" w:eastAsia="宋体" w:cs="Times New Roman"/>
          <w:spacing w:val="-10"/>
          <w:sz w:val="24"/>
          <w:szCs w:val="24"/>
          <w:highlight w:val="none"/>
          <w:lang w:eastAsia="zh-CN"/>
        </w:rPr>
        <w:t>报酬</w:t>
      </w:r>
      <w:r>
        <w:rPr>
          <w:rFonts w:hint="default" w:ascii="Times New Roman" w:hAnsi="Times New Roman" w:eastAsia="宋体" w:cs="Times New Roman"/>
          <w:spacing w:val="-10"/>
          <w:sz w:val="24"/>
          <w:szCs w:val="24"/>
          <w:highlight w:val="none"/>
        </w:rPr>
        <w:t>及其支付方式</w:t>
      </w:r>
      <w:r>
        <w:rPr>
          <w:rFonts w:hint="default" w:ascii="Times New Roman" w:hAnsi="Times New Roman" w:eastAsia="宋体" w:cs="Times New Roman"/>
          <w:spacing w:val="-19"/>
          <w:sz w:val="24"/>
          <w:szCs w:val="24"/>
          <w:highlight w:val="none"/>
        </w:rPr>
        <w:t>：</w:t>
      </w:r>
    </w:p>
    <w:p w14:paraId="7ECBCC71">
      <w:pPr>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360" w:lineRule="auto"/>
        <w:ind w:left="0" w:leftChars="0" w:right="0" w:rightChars="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kern w:val="2"/>
          <w:sz w:val="24"/>
          <w:szCs w:val="24"/>
          <w:lang w:val="en-US" w:eastAsia="zh-CN" w:bidi="ar-SA"/>
        </w:rPr>
        <w:t>1.</w:t>
      </w:r>
      <w:r>
        <w:rPr>
          <w:rFonts w:hint="default" w:ascii="Times New Roman" w:hAnsi="Times New Roman" w:eastAsia="宋体" w:cs="Times New Roman"/>
          <w:spacing w:val="4"/>
          <w:sz w:val="24"/>
          <w:szCs w:val="24"/>
          <w:highlight w:val="none"/>
        </w:rPr>
        <w:t>本项目合同价款为大写：</w:t>
      </w:r>
      <w:r>
        <w:rPr>
          <w:rFonts w:hint="default" w:ascii="Times New Roman" w:hAnsi="Times New Roman" w:eastAsia="宋体" w:cs="Times New Roman"/>
          <w:spacing w:val="4"/>
          <w:sz w:val="24"/>
          <w:szCs w:val="24"/>
          <w:highlight w:val="none"/>
          <w:u w:val="single"/>
        </w:rPr>
        <w:t xml:space="preserve">         </w:t>
      </w:r>
      <w:r>
        <w:rPr>
          <w:rFonts w:hint="default" w:ascii="Times New Roman" w:hAnsi="Times New Roman" w:eastAsia="宋体" w:cs="Times New Roman"/>
          <w:spacing w:val="4"/>
          <w:sz w:val="24"/>
          <w:szCs w:val="24"/>
          <w:highlight w:val="none"/>
        </w:rPr>
        <w:t>元（小写：</w:t>
      </w:r>
      <w:r>
        <w:rPr>
          <w:rFonts w:hint="default" w:ascii="Times New Roman" w:hAnsi="Times New Roman" w:eastAsia="宋体" w:cs="Times New Roman"/>
          <w:spacing w:val="4"/>
          <w:sz w:val="24"/>
          <w:szCs w:val="24"/>
          <w:highlight w:val="none"/>
          <w:u w:val="single"/>
        </w:rPr>
        <w:t xml:space="preserve">          </w:t>
      </w:r>
      <w:r>
        <w:rPr>
          <w:rFonts w:hint="default" w:ascii="Times New Roman" w:hAnsi="Times New Roman" w:eastAsia="宋体" w:cs="Times New Roman"/>
          <w:spacing w:val="4"/>
          <w:sz w:val="24"/>
          <w:szCs w:val="24"/>
          <w:highlight w:val="none"/>
        </w:rPr>
        <w:t>），合同签订后5个工作日内，甲方支付合同总价款的30%作为预付款</w:t>
      </w:r>
      <w:r>
        <w:rPr>
          <w:rFonts w:hint="eastAsia" w:cs="Times New Roman"/>
          <w:spacing w:val="4"/>
          <w:sz w:val="24"/>
          <w:szCs w:val="24"/>
          <w:highlight w:val="none"/>
          <w:lang w:eastAsia="zh-CN"/>
        </w:rPr>
        <w:t>，</w:t>
      </w:r>
      <w:r>
        <w:rPr>
          <w:rFonts w:hint="default" w:ascii="Times New Roman" w:hAnsi="Times New Roman" w:eastAsia="宋体" w:cs="Times New Roman"/>
          <w:spacing w:val="4"/>
          <w:sz w:val="24"/>
          <w:szCs w:val="24"/>
          <w:highlight w:val="none"/>
        </w:rPr>
        <w:t>提交报告后甲方支付合同总价款的70%。</w:t>
      </w:r>
    </w:p>
    <w:p w14:paraId="3C6D4074">
      <w:pPr>
        <w:keepNext w:val="0"/>
        <w:keepLines w:val="0"/>
        <w:pageBreakBefore w:val="0"/>
        <w:widowControl/>
        <w:numPr>
          <w:ilvl w:val="0"/>
          <w:numId w:val="0"/>
        </w:numPr>
        <w:shd w:val="clear"/>
        <w:kinsoku w:val="0"/>
        <w:wordWrap/>
        <w:overflowPunct/>
        <w:topLinePunct w:val="0"/>
        <w:autoSpaceDE w:val="0"/>
        <w:autoSpaceDN w:val="0"/>
        <w:bidi w:val="0"/>
        <w:adjustRightInd w:val="0"/>
        <w:snapToGrid w:val="0"/>
        <w:spacing w:line="360" w:lineRule="auto"/>
        <w:ind w:left="0" w:leftChars="0" w:right="0" w:rightChars="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sz w:val="24"/>
          <w:szCs w:val="24"/>
          <w:highlight w:val="none"/>
        </w:rPr>
        <w:t>总价包括资料收集整理费、实地踏勘费、材料编制装订费、服务和成果支付 的各种税费及交付前的相关费用和专家论证及论证会务费等费用(即作为一个完整的</w:t>
      </w:r>
      <w:r>
        <w:rPr>
          <w:rFonts w:hint="default" w:ascii="Times New Roman" w:hAnsi="Times New Roman" w:eastAsia="宋体" w:cs="Times New Roman"/>
          <w:spacing w:val="4"/>
          <w:sz w:val="24"/>
          <w:szCs w:val="24"/>
          <w:highlight w:val="none"/>
          <w:lang w:eastAsia="zh-CN"/>
        </w:rPr>
        <w:t>监测</w:t>
      </w:r>
      <w:r>
        <w:rPr>
          <w:rFonts w:hint="default" w:ascii="Times New Roman" w:hAnsi="Times New Roman" w:eastAsia="宋体" w:cs="Times New Roman"/>
          <w:spacing w:val="4"/>
          <w:sz w:val="24"/>
          <w:szCs w:val="24"/>
          <w:highlight w:val="none"/>
        </w:rPr>
        <w:t>项目直至验收合格过程中的全部费用)。也包含</w:t>
      </w:r>
      <w:r>
        <w:rPr>
          <w:rFonts w:hint="default" w:ascii="Times New Roman" w:hAnsi="Times New Roman" w:eastAsia="宋体" w:cs="Times New Roman"/>
          <w:spacing w:val="4"/>
          <w:sz w:val="24"/>
          <w:szCs w:val="24"/>
          <w:highlight w:val="none"/>
          <w:lang w:eastAsia="zh-CN"/>
        </w:rPr>
        <w:t>招标代理费、</w:t>
      </w:r>
      <w:r>
        <w:rPr>
          <w:rFonts w:hint="default" w:ascii="Times New Roman" w:hAnsi="Times New Roman" w:eastAsia="宋体" w:cs="Times New Roman"/>
          <w:spacing w:val="4"/>
          <w:sz w:val="24"/>
          <w:szCs w:val="24"/>
          <w:highlight w:val="none"/>
        </w:rPr>
        <w:t>政策性文件规 定及合同包含的所有风险、责任等各项应有费用，即为完成本项目所发生的全</w:t>
      </w:r>
      <w:r>
        <w:rPr>
          <w:rFonts w:hint="default" w:ascii="Times New Roman" w:hAnsi="Times New Roman" w:eastAsia="宋体" w:cs="Times New Roman"/>
          <w:spacing w:val="4"/>
          <w:sz w:val="24"/>
          <w:szCs w:val="24"/>
          <w:highlight w:val="none"/>
          <w:lang w:eastAsia="zh-CN"/>
        </w:rPr>
        <w:t>部</w:t>
      </w:r>
      <w:r>
        <w:rPr>
          <w:rFonts w:hint="default" w:ascii="Times New Roman" w:hAnsi="Times New Roman" w:eastAsia="宋体" w:cs="Times New Roman"/>
          <w:spacing w:val="4"/>
          <w:sz w:val="24"/>
          <w:szCs w:val="24"/>
          <w:highlight w:val="none"/>
        </w:rPr>
        <w:t>费用；该合同价格在合同实施期间不因市场变化因素而变动。</w:t>
      </w:r>
    </w:p>
    <w:p w14:paraId="6DE1DA8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sz w:val="24"/>
          <w:szCs w:val="24"/>
          <w:highlight w:val="none"/>
          <w:lang w:val="en-US" w:eastAsia="zh-CN"/>
        </w:rPr>
        <w:t>2.</w:t>
      </w:r>
      <w:r>
        <w:rPr>
          <w:rFonts w:hint="default" w:ascii="Times New Roman" w:hAnsi="Times New Roman" w:eastAsia="宋体" w:cs="Times New Roman"/>
          <w:spacing w:val="4"/>
          <w:sz w:val="24"/>
          <w:szCs w:val="24"/>
          <w:highlight w:val="none"/>
        </w:rPr>
        <w:t xml:space="preserve"> 本项目履约保证金为：中标单位在签订合同前，须向采购人交纳中标价10%的履约保证金，中标单位提交最终报告后7日内无息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免交/降低履约保证金。</w:t>
      </w:r>
    </w:p>
    <w:p w14:paraId="1ED432B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sz w:val="24"/>
          <w:szCs w:val="24"/>
          <w:highlight w:val="none"/>
        </w:rPr>
        <w:t>履约保证金形式：投标人应当以支票、汇票、本票或者金融机构、担保机构出具的保函等非现金形式提交。</w:t>
      </w:r>
    </w:p>
    <w:p w14:paraId="18F3688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sz w:val="24"/>
          <w:szCs w:val="24"/>
          <w:highlight w:val="none"/>
        </w:rPr>
        <w:t>依据《关于在全省政府采购领域推行电子约保函(保险)的通知》，鼓励供应商自愿使用履约保函(保险)代替缴纳履约保证金)，可以通过政府采购电子履约保函（保险）平台（www.jsdzbh.com）在线申请履约保函（保险）。</w:t>
      </w:r>
    </w:p>
    <w:p w14:paraId="42D162E7">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44" w:firstLineChars="200"/>
        <w:jc w:val="both"/>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9"/>
          <w:sz w:val="24"/>
          <w:szCs w:val="24"/>
          <w:highlight w:val="none"/>
          <w:lang w:val="en-US" w:eastAsia="zh-CN"/>
        </w:rPr>
        <w:t>3</w:t>
      </w:r>
      <w:r>
        <w:rPr>
          <w:rFonts w:hint="default" w:ascii="Times New Roman" w:hAnsi="Times New Roman" w:eastAsia="宋体" w:cs="Times New Roman"/>
          <w:spacing w:val="-9"/>
          <w:sz w:val="24"/>
          <w:szCs w:val="24"/>
          <w:highlight w:val="none"/>
        </w:rPr>
        <w:t>.乙方开户银行名称和账号</w:t>
      </w:r>
    </w:p>
    <w:p w14:paraId="54EE877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60" w:firstLineChars="200"/>
        <w:textAlignment w:val="baseline"/>
        <w:rPr>
          <w:rFonts w:hint="default" w:ascii="Times New Roman" w:hAnsi="Times New Roman" w:eastAsia="宋体" w:cs="Times New Roman"/>
          <w:spacing w:val="-5"/>
          <w:sz w:val="24"/>
          <w:szCs w:val="24"/>
          <w:highlight w:val="none"/>
        </w:rPr>
      </w:pPr>
      <w:r>
        <w:rPr>
          <w:rFonts w:hint="default" w:ascii="Times New Roman" w:hAnsi="Times New Roman" w:eastAsia="宋体" w:cs="Times New Roman"/>
          <w:spacing w:val="-5"/>
          <w:sz w:val="24"/>
          <w:szCs w:val="24"/>
          <w:highlight w:val="none"/>
        </w:rPr>
        <w:t>户名：</w:t>
      </w:r>
    </w:p>
    <w:p w14:paraId="021A1079">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52"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7"/>
          <w:sz w:val="24"/>
          <w:szCs w:val="24"/>
          <w:highlight w:val="none"/>
        </w:rPr>
        <w:t>账号：</w:t>
      </w:r>
    </w:p>
    <w:p w14:paraId="20FB7D0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64"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4"/>
          <w:sz w:val="24"/>
          <w:szCs w:val="24"/>
          <w:highlight w:val="none"/>
        </w:rPr>
        <w:t>开户银行：</w:t>
      </w:r>
    </w:p>
    <w:p w14:paraId="6377EA43">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p>
    <w:p w14:paraId="0E8C056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16"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6"/>
          <w:sz w:val="24"/>
          <w:szCs w:val="24"/>
          <w:highlight w:val="none"/>
        </w:rPr>
        <w:t>五、质量保障和保密事项：</w:t>
      </w:r>
    </w:p>
    <w:p w14:paraId="62C26AA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sz w:val="24"/>
          <w:szCs w:val="24"/>
          <w:highlight w:val="none"/>
        </w:rPr>
        <w:t>1.质量保障：在整个项目开展过程中，须特别重视项目全过程质量管理，项目的实施严格按照项目管理流程实施，配合甲方与管理单位完成相关质控工作。</w:t>
      </w:r>
    </w:p>
    <w:p w14:paraId="7E73F71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sz w:val="24"/>
          <w:szCs w:val="24"/>
          <w:highlight w:val="none"/>
        </w:rPr>
        <w:t>2.项目保密要求：乙方及其工作人员需遵守甲方的保密规定，不以任何形式将收集的所有资料、数据等进行泄漏、传播。项目成果最终所有权属甲方，在项目完成时乙方必须全部移交。以上保密规定如有违反，甲方有权追究乙方相关法律责任。</w:t>
      </w:r>
    </w:p>
    <w:p w14:paraId="39AA43BE">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sz w:val="24"/>
          <w:szCs w:val="24"/>
          <w:highlight w:val="none"/>
        </w:rPr>
        <w:t>3.本协议涉及的技术研究及其成果报告除国家行政管理部门规定的公开外，保密期为永久。甲乙双方须妥善保管各自持有的报告及其相关评价资料。</w:t>
      </w:r>
    </w:p>
    <w:p w14:paraId="43F8A53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96" w:firstLineChars="200"/>
        <w:textAlignment w:val="baseline"/>
        <w:rPr>
          <w:rFonts w:hint="default" w:ascii="Times New Roman" w:hAnsi="Times New Roman" w:eastAsia="宋体" w:cs="Times New Roman"/>
          <w:spacing w:val="4"/>
          <w:sz w:val="24"/>
          <w:szCs w:val="24"/>
          <w:highlight w:val="none"/>
        </w:rPr>
      </w:pPr>
      <w:r>
        <w:rPr>
          <w:rFonts w:hint="default" w:ascii="Times New Roman" w:hAnsi="Times New Roman" w:eastAsia="宋体" w:cs="Times New Roman"/>
          <w:spacing w:val="4"/>
          <w:sz w:val="24"/>
          <w:szCs w:val="24"/>
          <w:highlight w:val="none"/>
        </w:rPr>
        <w:t>4.甲乙任何一方因本协议而获知他方明示为机密的信息物件等，未经他方同意，不得运用于本协议无关的工作，且应以妥善管理，不得泄露、告知、交付或以任何其他方式转移，或提供给任何第三人使用。</w:t>
      </w:r>
    </w:p>
    <w:p w14:paraId="482FB38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default" w:ascii="Times New Roman" w:hAnsi="Times New Roman" w:eastAsia="宋体" w:cs="Times New Roman"/>
          <w:spacing w:val="-15"/>
          <w:sz w:val="24"/>
          <w:szCs w:val="24"/>
          <w:highlight w:val="none"/>
        </w:rPr>
      </w:pPr>
    </w:p>
    <w:p w14:paraId="64852E60">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5"/>
          <w:sz w:val="24"/>
          <w:szCs w:val="24"/>
          <w:highlight w:val="none"/>
        </w:rPr>
        <w:t>六、</w:t>
      </w:r>
      <w:r>
        <w:rPr>
          <w:rFonts w:hint="default" w:ascii="Times New Roman" w:hAnsi="Times New Roman" w:eastAsia="宋体" w:cs="Times New Roman"/>
          <w:spacing w:val="4"/>
          <w:sz w:val="24"/>
          <w:szCs w:val="24"/>
          <w:highlight w:val="none"/>
        </w:rPr>
        <w:t>风险责任的承担</w:t>
      </w:r>
      <w:r>
        <w:rPr>
          <w:rFonts w:hint="default" w:ascii="Times New Roman" w:hAnsi="Times New Roman" w:eastAsia="宋体" w:cs="Times New Roman"/>
          <w:spacing w:val="-15"/>
          <w:sz w:val="24"/>
          <w:szCs w:val="24"/>
          <w:highlight w:val="none"/>
        </w:rPr>
        <w:t>：</w:t>
      </w:r>
    </w:p>
    <w:p w14:paraId="294E34B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1.双方约定，若因不可抗力的原因导致合同无法履行的，双方互不承担违约责任，任何一方有权解除本合同，甲方按乙方已提供技术咨询的工作量向乙方支付技术工作经费。</w:t>
      </w:r>
    </w:p>
    <w:p w14:paraId="3323893C">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2.乙方逾期交付的，乙方应按逾期总额每日千分之二向甲方支付违约金</w:t>
      </w:r>
      <w:r>
        <w:rPr>
          <w:rFonts w:hint="default" w:ascii="Times New Roman" w:hAnsi="Times New Roman" w:eastAsia="宋体" w:cs="Times New Roman"/>
          <w:sz w:val="24"/>
          <w:szCs w:val="24"/>
          <w:highlight w:val="none"/>
          <w:lang w:eastAsia="zh-CN"/>
        </w:rPr>
        <w:t>，</w:t>
      </w:r>
      <w:r>
        <w:rPr>
          <w:rFonts w:hint="default" w:ascii="Times New Roman" w:hAnsi="Times New Roman" w:eastAsia="宋体" w:cs="Times New Roman"/>
          <w:sz w:val="24"/>
          <w:szCs w:val="24"/>
          <w:highlight w:val="none"/>
        </w:rPr>
        <w:t>由甲方从待付款中扣除。逾期超过约定日期10个工作日不能交货的，甲方可解除本合同。乙方因逾期或因其他违约行为导致甲方解除合同的，乙方应向甲方支付合同总值5%的违约金。</w:t>
      </w:r>
    </w:p>
    <w:p w14:paraId="717167A9">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3.乙方所交的成果质量不符合合同规定及招标文件规定标准的，甲方有权解除合同并要求乙方返还已付费用和承担合同总值5%违约金。</w:t>
      </w:r>
    </w:p>
    <w:p w14:paraId="6D623A9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 乙方在项目服务期间应制定项目安全实施管理措施，并严格遵守企业单 位安全管理要求，编制单位在项目服务过程中因管理不当、维护措施不当等因素 或不按安全管理要求，造成人员安全或财产损失事故的，其责任均由乙方承担，甲方不承担责任。</w:t>
      </w:r>
    </w:p>
    <w:p w14:paraId="3BE14DA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4" w:firstLineChars="200"/>
        <w:textAlignment w:val="baseline"/>
        <w:rPr>
          <w:rFonts w:hint="default" w:ascii="Times New Roman" w:hAnsi="Times New Roman" w:eastAsia="宋体" w:cs="Times New Roman"/>
          <w:spacing w:val="-14"/>
          <w:sz w:val="24"/>
          <w:szCs w:val="24"/>
          <w:highlight w:val="none"/>
        </w:rPr>
      </w:pPr>
    </w:p>
    <w:p w14:paraId="5435BA2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4"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4"/>
          <w:sz w:val="24"/>
          <w:szCs w:val="24"/>
          <w:highlight w:val="none"/>
        </w:rPr>
        <w:t>七、知识产权归属：</w:t>
      </w:r>
    </w:p>
    <w:p w14:paraId="5E5F9D19">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甲方作为服务需方，本次服务内容可供甲方使用和再次销售。</w:t>
      </w:r>
    </w:p>
    <w:p w14:paraId="43791FD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乙方应能保证所提供服务涉及到的知识产权是合法取得，并享有完整的知识产权，不会因为需方的使用而被责令停止使用、追偿或要求赔偿损失，如出现此情况，一切经济和法律责任均由乙方承担。乙方提供的所有服务必须质量符合国际或国家通用标准，如出现质量问题，乙方负责更正，发生的费用由乙方负责。</w:t>
      </w:r>
    </w:p>
    <w:p w14:paraId="7ECA527A">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16" w:firstLineChars="200"/>
        <w:textAlignment w:val="baseline"/>
        <w:rPr>
          <w:rFonts w:hint="default" w:ascii="Times New Roman" w:hAnsi="Times New Roman" w:eastAsia="宋体" w:cs="Times New Roman"/>
          <w:spacing w:val="-16"/>
          <w:sz w:val="24"/>
          <w:szCs w:val="24"/>
          <w:highlight w:val="none"/>
        </w:rPr>
      </w:pPr>
    </w:p>
    <w:p w14:paraId="4A1822E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16"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6"/>
          <w:sz w:val="24"/>
          <w:szCs w:val="24"/>
          <w:highlight w:val="none"/>
        </w:rPr>
        <w:t>八、验收标准和方法：</w:t>
      </w:r>
    </w:p>
    <w:p w14:paraId="22C0D85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1.乙方提交工作成果的形式：2024年土壤重点监管单位周边土壤和地下水监测</w:t>
      </w:r>
      <w:r>
        <w:rPr>
          <w:rFonts w:hint="default" w:ascii="Times New Roman" w:hAnsi="Times New Roman" w:eastAsia="宋体" w:cs="Times New Roman"/>
          <w:sz w:val="24"/>
          <w:szCs w:val="24"/>
          <w:highlight w:val="none"/>
          <w:lang w:eastAsia="zh-CN"/>
        </w:rPr>
        <w:t>报告</w:t>
      </w:r>
      <w:r>
        <w:rPr>
          <w:rFonts w:hint="default" w:ascii="Times New Roman" w:hAnsi="Times New Roman" w:eastAsia="宋体" w:cs="Times New Roman"/>
          <w:sz w:val="24"/>
          <w:szCs w:val="24"/>
          <w:highlight w:val="none"/>
        </w:rPr>
        <w:t>；</w:t>
      </w:r>
    </w:p>
    <w:p w14:paraId="7853641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2.技术服务验收标准：工作成果满足《土壤污染重点监管单位周边监测技术规范》（DB32T 4348-2022）相关要求并经专家评审通过；</w:t>
      </w:r>
    </w:p>
    <w:p w14:paraId="07C2634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3.工作成果的验收方法：经专家评审通过；</w:t>
      </w:r>
    </w:p>
    <w:p w14:paraId="00390D8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4.验收的时间和地点：由甲乙双方和行政主管部门积极沟通协商确定。</w:t>
      </w:r>
    </w:p>
    <w:p w14:paraId="21A04C97">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p>
    <w:p w14:paraId="6FB4EA67">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8"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3"/>
          <w:sz w:val="24"/>
          <w:szCs w:val="24"/>
          <w:highlight w:val="none"/>
        </w:rPr>
        <w:t>九、违约金或者损失赔偿的计算方法：</w:t>
      </w:r>
    </w:p>
    <w:p w14:paraId="081EEB95">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8" w:firstLineChars="200"/>
        <w:textAlignment w:val="baseline"/>
        <w:rPr>
          <w:rFonts w:hint="default" w:ascii="Times New Roman" w:hAnsi="Times New Roman" w:eastAsia="宋体" w:cs="Times New Roman"/>
          <w:spacing w:val="-17"/>
          <w:sz w:val="24"/>
          <w:szCs w:val="24"/>
          <w:highlight w:val="none"/>
        </w:rPr>
      </w:pPr>
      <w:r>
        <w:rPr>
          <w:rFonts w:hint="default" w:ascii="Times New Roman" w:hAnsi="Times New Roman" w:eastAsia="宋体" w:cs="Times New Roman"/>
          <w:spacing w:val="-13"/>
          <w:sz w:val="24"/>
          <w:szCs w:val="24"/>
          <w:highlight w:val="none"/>
        </w:rPr>
        <w:t>甲、乙任何一方违反本合同第五条规定的，应赔偿合同金额百分之三十的违约金，该金额不足以弥补对方损失的，按照实际损失赔偿。</w:t>
      </w:r>
    </w:p>
    <w:p w14:paraId="6087EEB2">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12" w:firstLineChars="200"/>
        <w:textAlignment w:val="baseline"/>
        <w:rPr>
          <w:rFonts w:hint="default" w:ascii="Times New Roman" w:hAnsi="Times New Roman" w:eastAsia="宋体" w:cs="Times New Roman"/>
          <w:spacing w:val="-17"/>
          <w:sz w:val="24"/>
          <w:szCs w:val="24"/>
          <w:highlight w:val="none"/>
        </w:rPr>
      </w:pPr>
    </w:p>
    <w:p w14:paraId="05B502AB">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12"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7"/>
          <w:sz w:val="24"/>
          <w:szCs w:val="24"/>
          <w:highlight w:val="none"/>
        </w:rPr>
        <w:t>十、争议的解决办法：</w:t>
      </w:r>
    </w:p>
    <w:p w14:paraId="4C445BC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5"/>
          <w:sz w:val="24"/>
          <w:szCs w:val="24"/>
          <w:highlight w:val="none"/>
        </w:rPr>
        <w:t>因履行本合同发生的争议，由当事人协商解决；协商不成的，依法向盐城市</w:t>
      </w:r>
      <w:r>
        <w:rPr>
          <w:rFonts w:hint="default" w:ascii="Times New Roman" w:hAnsi="Times New Roman" w:eastAsia="宋体" w:cs="Times New Roman"/>
          <w:spacing w:val="-12"/>
          <w:sz w:val="24"/>
          <w:szCs w:val="24"/>
          <w:highlight w:val="none"/>
        </w:rPr>
        <w:t>大丰区人民法院起诉。</w:t>
      </w:r>
    </w:p>
    <w:p w14:paraId="1380C378">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8" w:firstLineChars="200"/>
        <w:textAlignment w:val="baseline"/>
        <w:rPr>
          <w:rFonts w:hint="default" w:ascii="Times New Roman" w:hAnsi="Times New Roman" w:eastAsia="宋体" w:cs="Times New Roman"/>
          <w:spacing w:val="-13"/>
          <w:sz w:val="24"/>
          <w:szCs w:val="24"/>
          <w:highlight w:val="none"/>
        </w:rPr>
      </w:pPr>
    </w:p>
    <w:p w14:paraId="1D90BE4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8"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3"/>
          <w:sz w:val="24"/>
          <w:szCs w:val="24"/>
          <w:highlight w:val="none"/>
        </w:rPr>
        <w:t>十一、双方约定本合同其他相关事项为：</w:t>
      </w:r>
    </w:p>
    <w:p w14:paraId="76023AE6">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2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5"/>
          <w:sz w:val="24"/>
          <w:szCs w:val="24"/>
          <w:highlight w:val="none"/>
        </w:rPr>
        <w:t>1.为保证乙方有效进行技术研究工作，甲方应当向乙方提供必要的技术资料，</w:t>
      </w:r>
      <w:r>
        <w:rPr>
          <w:rFonts w:hint="default" w:ascii="Times New Roman" w:hAnsi="Times New Roman" w:eastAsia="宋体" w:cs="Times New Roman"/>
          <w:spacing w:val="-14"/>
          <w:sz w:val="24"/>
          <w:szCs w:val="24"/>
          <w:highlight w:val="none"/>
        </w:rPr>
        <w:t>为踏勘现场提供必要的工作方便。在乙方人员进入现场进行调查作业时，甲方应</w:t>
      </w:r>
      <w:r>
        <w:rPr>
          <w:rFonts w:hint="default" w:ascii="Times New Roman" w:hAnsi="Times New Roman" w:eastAsia="宋体" w:cs="Times New Roman"/>
          <w:sz w:val="24"/>
          <w:szCs w:val="24"/>
          <w:highlight w:val="none"/>
        </w:rPr>
        <w:t xml:space="preserve"> </w:t>
      </w:r>
      <w:r>
        <w:rPr>
          <w:rFonts w:hint="default" w:ascii="Times New Roman" w:hAnsi="Times New Roman" w:eastAsia="宋体" w:cs="Times New Roman"/>
          <w:spacing w:val="-11"/>
          <w:sz w:val="24"/>
          <w:szCs w:val="24"/>
          <w:highlight w:val="none"/>
        </w:rPr>
        <w:t>对乙方与地方政府及有关部门的协调工作提供必要的协助。</w:t>
      </w:r>
    </w:p>
    <w:p w14:paraId="0CA127B4">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40"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0"/>
          <w:sz w:val="24"/>
          <w:szCs w:val="24"/>
          <w:highlight w:val="none"/>
        </w:rPr>
        <w:t>2.本合同的变更必须由双方协商一致，并以书面形</w:t>
      </w:r>
      <w:r>
        <w:rPr>
          <w:rFonts w:hint="default" w:ascii="Times New Roman" w:hAnsi="Times New Roman" w:eastAsia="宋体" w:cs="Times New Roman"/>
          <w:spacing w:val="-11"/>
          <w:sz w:val="24"/>
          <w:szCs w:val="24"/>
          <w:highlight w:val="none"/>
        </w:rPr>
        <w:t>式确定。</w:t>
      </w:r>
    </w:p>
    <w:p w14:paraId="4D8BEB61">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p>
    <w:p w14:paraId="5E486D81">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504"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6"/>
          <w:sz w:val="24"/>
          <w:szCs w:val="24"/>
          <w:highlight w:val="none"/>
        </w:rPr>
        <w:t>十二、本合同一式</w:t>
      </w:r>
      <w:r>
        <w:rPr>
          <w:rFonts w:hint="default" w:ascii="Times New Roman" w:hAnsi="Times New Roman" w:eastAsia="宋体" w:cs="Times New Roman"/>
          <w:spacing w:val="6"/>
          <w:sz w:val="24"/>
          <w:szCs w:val="24"/>
          <w:highlight w:val="none"/>
          <w:lang w:eastAsia="zh-CN"/>
        </w:rPr>
        <w:t>伍</w:t>
      </w:r>
      <w:r>
        <w:rPr>
          <w:rFonts w:hint="default" w:ascii="Times New Roman" w:hAnsi="Times New Roman" w:eastAsia="宋体" w:cs="Times New Roman"/>
          <w:spacing w:val="6"/>
          <w:sz w:val="24"/>
          <w:szCs w:val="24"/>
          <w:highlight w:val="none"/>
        </w:rPr>
        <w:t>份，双方各执贰份，</w:t>
      </w:r>
      <w:r>
        <w:rPr>
          <w:rFonts w:hint="default" w:ascii="Times New Roman" w:hAnsi="Times New Roman" w:eastAsia="宋体" w:cs="Times New Roman"/>
          <w:spacing w:val="6"/>
          <w:sz w:val="24"/>
          <w:szCs w:val="24"/>
          <w:highlight w:val="none"/>
          <w:lang w:eastAsia="zh-CN"/>
        </w:rPr>
        <w:t>代理公司壹份用于存档备案，</w:t>
      </w:r>
      <w:r>
        <w:rPr>
          <w:rFonts w:hint="default" w:ascii="Times New Roman" w:hAnsi="Times New Roman" w:eastAsia="宋体" w:cs="Times New Roman"/>
          <w:spacing w:val="6"/>
          <w:sz w:val="24"/>
          <w:szCs w:val="24"/>
          <w:highlight w:val="none"/>
        </w:rPr>
        <w:t>具</w:t>
      </w:r>
      <w:r>
        <w:rPr>
          <w:rFonts w:hint="default" w:ascii="Times New Roman" w:hAnsi="Times New Roman" w:eastAsia="宋体" w:cs="Times New Roman"/>
          <w:spacing w:val="5"/>
          <w:sz w:val="24"/>
          <w:szCs w:val="24"/>
          <w:highlight w:val="none"/>
        </w:rPr>
        <w:t>有同等法律效力。</w:t>
      </w:r>
    </w:p>
    <w:p w14:paraId="46BA603B">
      <w:pPr>
        <w:pStyle w:val="10"/>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default" w:ascii="Times New Roman" w:hAnsi="Times New Roman" w:eastAsia="宋体" w:cs="Times New Roman"/>
          <w:sz w:val="24"/>
          <w:szCs w:val="24"/>
          <w:highlight w:val="none"/>
        </w:rPr>
      </w:pPr>
    </w:p>
    <w:p w14:paraId="3D13173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right="0" w:firstLine="432" w:firstLineChars="20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2"/>
          <w:sz w:val="24"/>
          <w:szCs w:val="24"/>
          <w:highlight w:val="none"/>
        </w:rPr>
        <w:t>十三、本合同经双方签字盖章后生效。</w:t>
      </w:r>
    </w:p>
    <w:p w14:paraId="2D7C3EC9">
      <w:pPr>
        <w:pStyle w:val="10"/>
        <w:shd w:val="clear"/>
        <w:spacing w:line="299" w:lineRule="auto"/>
        <w:rPr>
          <w:highlight w:val="none"/>
        </w:rPr>
      </w:pPr>
    </w:p>
    <w:p w14:paraId="179DF04D">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3"/>
          <w:sz w:val="24"/>
          <w:szCs w:val="24"/>
          <w:highlight w:val="none"/>
        </w:rPr>
        <w:t>甲方：(盖章)</w:t>
      </w:r>
      <w:r>
        <w:rPr>
          <w:rFonts w:hint="default" w:ascii="Times New Roman" w:hAnsi="Times New Roman" w:eastAsia="宋体" w:cs="Times New Roman"/>
          <w:spacing w:val="1"/>
          <w:sz w:val="24"/>
          <w:szCs w:val="24"/>
          <w:highlight w:val="none"/>
        </w:rPr>
        <w:t xml:space="preserve">                   </w:t>
      </w:r>
      <w:r>
        <w:rPr>
          <w:rFonts w:hint="default" w:ascii="Times New Roman" w:hAnsi="Times New Roman" w:eastAsia="宋体" w:cs="Times New Roman"/>
          <w:spacing w:val="1"/>
          <w:sz w:val="24"/>
          <w:szCs w:val="24"/>
          <w:highlight w:val="none"/>
          <w:lang w:val="en-US" w:eastAsia="zh-CN"/>
        </w:rPr>
        <w:t xml:space="preserve">  </w:t>
      </w:r>
      <w:r>
        <w:rPr>
          <w:rFonts w:hint="default" w:ascii="Times New Roman" w:hAnsi="Times New Roman" w:eastAsia="宋体" w:cs="Times New Roman"/>
          <w:spacing w:val="3"/>
          <w:sz w:val="24"/>
          <w:szCs w:val="24"/>
          <w:highlight w:val="none"/>
        </w:rPr>
        <w:t>乙方：(盖章)</w:t>
      </w:r>
    </w:p>
    <w:p w14:paraId="6E97C1D3">
      <w:pPr>
        <w:keepNext w:val="0"/>
        <w:keepLines w:val="0"/>
        <w:pageBreakBefore w:val="0"/>
        <w:widowControl/>
        <w:shd w:val="clear"/>
        <w:kinsoku w:val="0"/>
        <w:wordWrap/>
        <w:overflowPunct/>
        <w:topLinePunct w:val="0"/>
        <w:autoSpaceDE w:val="0"/>
        <w:autoSpaceDN w:val="0"/>
        <w:bidi w:val="0"/>
        <w:adjustRightInd w:val="0"/>
        <w:snapToGrid w:val="0"/>
        <w:spacing w:line="360" w:lineRule="auto"/>
        <w:ind w:left="0"/>
        <w:textAlignment w:val="baseline"/>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11"/>
          <w:sz w:val="24"/>
          <w:szCs w:val="24"/>
          <w:highlight w:val="none"/>
        </w:rPr>
        <w:t>法定代表人或委托代理人：</w:t>
      </w:r>
      <w:r>
        <w:rPr>
          <w:rFonts w:hint="default" w:ascii="Times New Roman" w:hAnsi="Times New Roman" w:eastAsia="宋体" w:cs="Times New Roman"/>
          <w:spacing w:val="13"/>
          <w:sz w:val="24"/>
          <w:szCs w:val="24"/>
          <w:highlight w:val="none"/>
        </w:rPr>
        <w:t xml:space="preserve">       </w:t>
      </w:r>
      <w:r>
        <w:rPr>
          <w:rFonts w:hint="default" w:ascii="Times New Roman" w:hAnsi="Times New Roman" w:eastAsia="宋体" w:cs="Times New Roman"/>
          <w:spacing w:val="13"/>
          <w:sz w:val="24"/>
          <w:szCs w:val="24"/>
          <w:highlight w:val="none"/>
          <w:lang w:val="en-US" w:eastAsia="zh-CN"/>
        </w:rPr>
        <w:t xml:space="preserve">  </w:t>
      </w:r>
      <w:r>
        <w:rPr>
          <w:rFonts w:hint="default" w:ascii="Times New Roman" w:hAnsi="Times New Roman" w:eastAsia="宋体" w:cs="Times New Roman"/>
          <w:spacing w:val="-11"/>
          <w:sz w:val="24"/>
          <w:szCs w:val="24"/>
          <w:highlight w:val="none"/>
        </w:rPr>
        <w:t>法定代表人或委托代理人：</w:t>
      </w:r>
    </w:p>
    <w:p w14:paraId="3A0DBF38">
      <w:pPr>
        <w:keepNext w:val="0"/>
        <w:keepLines w:val="0"/>
        <w:pageBreakBefore w:val="0"/>
        <w:widowControl/>
        <w:shd w:val="clear"/>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snapToGrid w:val="0"/>
          <w:color w:val="000000"/>
          <w:spacing w:val="-11"/>
          <w:kern w:val="0"/>
          <w:sz w:val="24"/>
          <w:szCs w:val="24"/>
          <w:highlight w:val="none"/>
          <w:lang w:val="en-US" w:eastAsia="zh-CN" w:bidi="ar-SA"/>
        </w:rPr>
        <w:sectPr>
          <w:footerReference r:id="rId8" w:type="default"/>
          <w:pgSz w:w="11906" w:h="16838"/>
          <w:pgMar w:top="1440" w:right="1587" w:bottom="1440" w:left="1587" w:header="851" w:footer="907" w:gutter="0"/>
          <w:pgNumType w:fmt="decimal"/>
          <w:cols w:space="720" w:num="1"/>
          <w:docGrid w:type="lines" w:linePitch="290" w:charSpace="0"/>
        </w:sectPr>
      </w:pPr>
      <w:r>
        <w:rPr>
          <w:rFonts w:hint="default" w:ascii="Times New Roman" w:hAnsi="Times New Roman" w:eastAsia="宋体" w:cs="Times New Roman"/>
          <w:snapToGrid w:val="0"/>
          <w:color w:val="000000"/>
          <w:spacing w:val="-11"/>
          <w:kern w:val="0"/>
          <w:sz w:val="24"/>
          <w:szCs w:val="24"/>
          <w:highlight w:val="none"/>
          <w:lang w:val="en-US" w:eastAsia="zh-CN" w:bidi="ar-SA"/>
        </w:rPr>
        <w:t>年    月    日                         年    月    日</w:t>
      </w:r>
    </w:p>
    <w:p w14:paraId="50CA2F02">
      <w:pPr>
        <w:shd w:val="clear"/>
        <w:spacing w:line="420" w:lineRule="exact"/>
        <w:ind w:left="703" w:right="281" w:hanging="703"/>
        <w:jc w:val="center"/>
        <w:rPr>
          <w:color w:val="auto"/>
          <w:highlight w:val="none"/>
        </w:rPr>
      </w:pPr>
      <w:r>
        <w:rPr>
          <w:rFonts w:hint="eastAsia" w:ascii="宋体" w:hAnsi="宋体"/>
          <w:b/>
          <w:bCs/>
          <w:color w:val="auto"/>
          <w:sz w:val="40"/>
          <w:szCs w:val="40"/>
          <w:highlight w:val="none"/>
        </w:rPr>
        <w:t>廉 政 合 同</w:t>
      </w:r>
    </w:p>
    <w:p w14:paraId="64AABA9E">
      <w:pPr>
        <w:keepNext w:val="0"/>
        <w:keepLines w:val="0"/>
        <w:pageBreakBefore w:val="0"/>
        <w:widowControl w:val="0"/>
        <w:shd w:val="clear"/>
        <w:kinsoku/>
        <w:wordWrap/>
        <w:overflowPunct/>
        <w:topLinePunct w:val="0"/>
        <w:autoSpaceDE/>
        <w:autoSpaceDN/>
        <w:bidi w:val="0"/>
        <w:adjustRightInd/>
        <w:snapToGrid/>
        <w:spacing w:line="440" w:lineRule="exact"/>
        <w:ind w:left="0" w:right="0" w:firstLine="0" w:firstLineChars="0"/>
        <w:textAlignment w:val="auto"/>
        <w:rPr>
          <w:rFonts w:ascii="宋体" w:hAnsi="宋体"/>
          <w:color w:val="auto"/>
          <w:sz w:val="24"/>
          <w:szCs w:val="24"/>
          <w:highlight w:val="none"/>
        </w:rPr>
      </w:pPr>
      <w:r>
        <w:rPr>
          <w:rFonts w:hint="eastAsia" w:ascii="宋体" w:hAnsi="宋体"/>
          <w:color w:val="auto"/>
          <w:sz w:val="24"/>
          <w:szCs w:val="24"/>
          <w:highlight w:val="none"/>
        </w:rPr>
        <w:t>甲方：</w:t>
      </w:r>
      <w:r>
        <w:rPr>
          <w:rFonts w:hint="eastAsia" w:ascii="宋体" w:hAnsi="宋体"/>
          <w:color w:val="auto"/>
          <w:sz w:val="24"/>
          <w:szCs w:val="24"/>
          <w:highlight w:val="none"/>
          <w:lang w:eastAsia="zh-CN"/>
        </w:rPr>
        <w:t>盐城市大丰生态环境局</w:t>
      </w:r>
    </w:p>
    <w:p w14:paraId="6F959920">
      <w:pPr>
        <w:keepNext w:val="0"/>
        <w:keepLines w:val="0"/>
        <w:pageBreakBefore w:val="0"/>
        <w:widowControl w:val="0"/>
        <w:shd w:val="clear"/>
        <w:kinsoku/>
        <w:wordWrap/>
        <w:overflowPunct/>
        <w:topLinePunct w:val="0"/>
        <w:autoSpaceDE/>
        <w:autoSpaceDN/>
        <w:bidi w:val="0"/>
        <w:adjustRightInd/>
        <w:snapToGrid/>
        <w:spacing w:line="440" w:lineRule="exact"/>
        <w:ind w:left="0" w:right="0" w:firstLine="0" w:firstLineChars="0"/>
        <w:textAlignment w:val="auto"/>
        <w:rPr>
          <w:rFonts w:ascii="宋体" w:hAnsi="宋体"/>
          <w:color w:val="auto"/>
          <w:sz w:val="24"/>
          <w:szCs w:val="24"/>
          <w:highlight w:val="none"/>
          <w:u w:val="single"/>
        </w:rPr>
      </w:pPr>
      <w:r>
        <w:rPr>
          <w:rFonts w:hint="eastAsia" w:ascii="宋体" w:hAnsi="宋体"/>
          <w:color w:val="auto"/>
          <w:sz w:val="24"/>
          <w:szCs w:val="24"/>
          <w:highlight w:val="none"/>
        </w:rPr>
        <w:t>乙方：</w:t>
      </w:r>
      <w:r>
        <w:rPr>
          <w:rFonts w:hint="eastAsia" w:ascii="宋体" w:hAnsi="宋体"/>
          <w:color w:val="auto"/>
          <w:sz w:val="24"/>
          <w:szCs w:val="24"/>
          <w:highlight w:val="none"/>
          <w:u w:val="single"/>
        </w:rPr>
        <w:t xml:space="preserve">                   </w:t>
      </w:r>
    </w:p>
    <w:p w14:paraId="57F1C559">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为强化抓源治本工作力度，从制度机制上进一步规范建设行为，杜绝不廉洁行为，特订立本合同，双方遵照执行。</w:t>
      </w:r>
    </w:p>
    <w:p w14:paraId="03A60FE6">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1、甲、乙双方必须严格遵守国家法律、法规、政策及各项廉政规定，恪守职业道德规范。</w:t>
      </w:r>
    </w:p>
    <w:p w14:paraId="6B2BC10B">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2、甲、乙双方在具体工程建设行为中，必须严格遵守招投标法规定的原则、方式、程序，保证公平、公正、公开。</w:t>
      </w:r>
    </w:p>
    <w:p w14:paraId="28D3FF19">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3、甲、乙双方不得相互串通，损害国家利益、社会公共利益及其他当事人的合法权益。</w:t>
      </w:r>
    </w:p>
    <w:p w14:paraId="4D4C6770">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p>
    <w:p w14:paraId="3B8D4A00">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甲方工作人员及其配偶、子女不得以任何形式或者名义接受乙方的宴请、请钓、旅游、健身和其他娱乐活动；乙方不得以任何形式或名义邀请甲方工作人员及其配偶、子女请吃、请钓、旅游、健身和其他娱乐活动。</w:t>
      </w:r>
    </w:p>
    <w:p w14:paraId="0038A43E">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6、甲方工作人员及其配偶、子女不得以打“业务牌”等形式变相接受乙方的钱物；乙方不得以打“业务牌”的形式向甲方工作人员及其配偶、子女变相送钱物。</w:t>
      </w:r>
    </w:p>
    <w:p w14:paraId="352DD46D">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7、甲方工作人员及其配偶、子女不得在乙方报销应由个人支付的费用或领取报酬；乙方不得为甲方工作人员及其配偶、子女报销应由个人支付的费用或发放报酬。</w:t>
      </w:r>
    </w:p>
    <w:p w14:paraId="2BDC8C6B">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违约责任：</w:t>
      </w:r>
    </w:p>
    <w:p w14:paraId="3A329A33">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1、甲方发生违约行为，一经查实将视情节轻重对直接责任人进行严肃处理并追究主管人员的责任。</w:t>
      </w:r>
    </w:p>
    <w:p w14:paraId="6BA2DF72">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2、乙方发生违约行为，甲方有权解除合同，并将其列入“黑名单”在一定范围内公布，三年内不得参加辖区内的工程建设。</w:t>
      </w:r>
    </w:p>
    <w:p w14:paraId="45520B9D">
      <w:pPr>
        <w:shd w:val="clea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br w:type="page"/>
      </w:r>
    </w:p>
    <w:p w14:paraId="5BE2DE21">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                           </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    乙方：</w:t>
      </w:r>
    </w:p>
    <w:p w14:paraId="02EBADEE">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                            </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地址：</w:t>
      </w:r>
    </w:p>
    <w:p w14:paraId="6496D553">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                        </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法定代表人</w:t>
      </w:r>
    </w:p>
    <w:p w14:paraId="78210DE2">
      <w:pPr>
        <w:keepNext w:val="0"/>
        <w:keepLines w:val="0"/>
        <w:pageBreakBefore w:val="0"/>
        <w:widowControl w:val="0"/>
        <w:shd w:val="clear"/>
        <w:kinsoku/>
        <w:wordWrap/>
        <w:overflowPunct/>
        <w:topLinePunct w:val="0"/>
        <w:autoSpaceDE/>
        <w:autoSpaceDN/>
        <w:bidi w:val="0"/>
        <w:adjustRightInd/>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或其委托代理人：                  </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或其委托代理人：</w:t>
      </w:r>
    </w:p>
    <w:p w14:paraId="5D8E64AF">
      <w:pPr>
        <w:keepNext w:val="0"/>
        <w:keepLines w:val="0"/>
        <w:pageBreakBefore w:val="0"/>
        <w:widowControl/>
        <w:shd w:val="clear"/>
        <w:kinsoku w:val="0"/>
        <w:wordWrap/>
        <w:overflowPunct/>
        <w:topLinePunct w:val="0"/>
        <w:autoSpaceDE w:val="0"/>
        <w:autoSpaceDN w:val="0"/>
        <w:bidi w:val="0"/>
        <w:adjustRightInd w:val="0"/>
        <w:snapToGrid w:val="0"/>
        <w:spacing w:line="360" w:lineRule="auto"/>
        <w:ind w:firstLine="440" w:firstLineChars="200"/>
        <w:textAlignment w:val="baseline"/>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lang w:val="en-US" w:eastAsia="zh-CN"/>
        </w:rPr>
        <w:t>2024</w:t>
      </w:r>
      <w:r>
        <w:rPr>
          <w:rFonts w:hint="default" w:ascii="Times New Roman" w:hAnsi="Times New Roman" w:eastAsia="宋体" w:cs="Times New Roman"/>
          <w:color w:val="auto"/>
          <w:sz w:val="22"/>
          <w:szCs w:val="22"/>
          <w:highlight w:val="none"/>
        </w:rPr>
        <w:t>年    月    日</w:t>
      </w:r>
      <w:r>
        <w:rPr>
          <w:rFonts w:hint="default" w:ascii="Times New Roman" w:hAnsi="Times New Roman" w:eastAsia="宋体" w:cs="Times New Roman"/>
          <w:color w:val="auto"/>
          <w:sz w:val="22"/>
          <w:szCs w:val="22"/>
          <w:highlight w:val="none"/>
        </w:rPr>
        <w:tab/>
      </w:r>
      <w:r>
        <w:rPr>
          <w:rFonts w:hint="default" w:ascii="Times New Roman" w:hAnsi="Times New Roman" w:eastAsia="宋体" w:cs="Times New Roman"/>
          <w:color w:val="auto"/>
          <w:sz w:val="22"/>
          <w:szCs w:val="22"/>
          <w:highlight w:val="none"/>
        </w:rPr>
        <w:t xml:space="preserve">                   </w:t>
      </w:r>
      <w:r>
        <w:rPr>
          <w:rFonts w:hint="eastAsia" w:cs="Times New Roman"/>
          <w:color w:val="auto"/>
          <w:sz w:val="22"/>
          <w:szCs w:val="22"/>
          <w:highlight w:val="none"/>
          <w:lang w:val="en-US" w:eastAsia="zh-CN"/>
        </w:rPr>
        <w:t xml:space="preserve">    </w:t>
      </w:r>
      <w:r>
        <w:rPr>
          <w:rFonts w:hint="default" w:ascii="Times New Roman" w:hAnsi="Times New Roman" w:eastAsia="宋体" w:cs="Times New Roman"/>
          <w:color w:val="auto"/>
          <w:sz w:val="22"/>
          <w:szCs w:val="22"/>
          <w:highlight w:val="none"/>
          <w:lang w:val="en-US" w:eastAsia="zh-CN"/>
        </w:rPr>
        <w:t>2024</w:t>
      </w:r>
      <w:r>
        <w:rPr>
          <w:rFonts w:hint="default" w:ascii="Times New Roman" w:hAnsi="Times New Roman" w:eastAsia="宋体" w:cs="Times New Roman"/>
          <w:color w:val="auto"/>
          <w:sz w:val="22"/>
          <w:szCs w:val="22"/>
          <w:highlight w:val="none"/>
        </w:rPr>
        <w:t>年    月    日</w:t>
      </w:r>
    </w:p>
    <w:p w14:paraId="0BA2AAB0">
      <w:pPr>
        <w:shd w:val="clear"/>
        <w:rPr>
          <w:rFonts w:hint="default" w:ascii="Times New Roman" w:hAnsi="Times New Roman" w:eastAsia="宋体" w:cs="Times New Roman"/>
          <w:color w:val="auto"/>
          <w:sz w:val="22"/>
          <w:szCs w:val="22"/>
          <w:highlight w:val="none"/>
        </w:rPr>
      </w:pPr>
      <w:r>
        <w:rPr>
          <w:rFonts w:hint="default" w:ascii="Times New Roman" w:hAnsi="Times New Roman" w:eastAsia="宋体" w:cs="Times New Roman"/>
          <w:color w:val="auto"/>
          <w:sz w:val="22"/>
          <w:szCs w:val="22"/>
          <w:highlight w:val="none"/>
        </w:rPr>
        <w:br w:type="page"/>
      </w:r>
    </w:p>
    <w:p w14:paraId="627809F6">
      <w:pPr>
        <w:shd w:val="clear"/>
        <w:spacing w:line="420" w:lineRule="exact"/>
        <w:ind w:left="703" w:right="281" w:hanging="703"/>
        <w:jc w:val="center"/>
        <w:rPr>
          <w:rFonts w:hint="eastAsia" w:ascii="宋体" w:hAnsi="宋体" w:eastAsia="宋体" w:cs="Times New Roman"/>
          <w:b/>
          <w:bCs/>
          <w:color w:val="auto"/>
          <w:sz w:val="40"/>
          <w:szCs w:val="40"/>
          <w:highlight w:val="none"/>
        </w:rPr>
      </w:pPr>
      <w:r>
        <w:rPr>
          <w:rFonts w:hint="eastAsia" w:ascii="宋体" w:hAnsi="宋体" w:eastAsia="宋体" w:cs="Times New Roman"/>
          <w:b/>
          <w:bCs/>
          <w:color w:val="auto"/>
          <w:sz w:val="40"/>
          <w:szCs w:val="40"/>
          <w:highlight w:val="none"/>
        </w:rPr>
        <w:t>安全</w:t>
      </w:r>
      <w:r>
        <w:rPr>
          <w:rFonts w:hint="eastAsia" w:ascii="宋体" w:hAnsi="宋体" w:eastAsia="宋体" w:cs="Times New Roman"/>
          <w:b/>
          <w:bCs/>
          <w:color w:val="auto"/>
          <w:sz w:val="40"/>
          <w:szCs w:val="40"/>
          <w:highlight w:val="none"/>
          <w:lang w:val="en-US" w:eastAsia="zh-CN"/>
        </w:rPr>
        <w:t>服务</w:t>
      </w:r>
      <w:r>
        <w:rPr>
          <w:rFonts w:hint="eastAsia" w:ascii="宋体" w:hAnsi="宋体" w:eastAsia="宋体" w:cs="Times New Roman"/>
          <w:b/>
          <w:bCs/>
          <w:color w:val="auto"/>
          <w:sz w:val="40"/>
          <w:szCs w:val="40"/>
          <w:highlight w:val="none"/>
        </w:rPr>
        <w:t>合同</w:t>
      </w:r>
    </w:p>
    <w:p w14:paraId="080584FC">
      <w:pPr>
        <w:shd w:val="clear"/>
        <w:spacing w:line="520" w:lineRule="exact"/>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 方：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p>
    <w:p w14:paraId="164C4A7B">
      <w:pPr>
        <w:shd w:val="clear"/>
        <w:spacing w:line="520" w:lineRule="exact"/>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 方：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p>
    <w:p w14:paraId="7C270D6D">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为在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服务合同的实施过程中创造安全、高效的实施环境，切实搞好本项目的安全管理工作，本项目甲方</w:t>
      </w:r>
      <w:r>
        <w:rPr>
          <w:rFonts w:hint="default" w:ascii="Times New Roman" w:hAnsi="Times New Roman" w:eastAsia="宋体" w:cs="Times New Roman"/>
          <w:color w:val="auto"/>
          <w:sz w:val="24"/>
          <w:szCs w:val="24"/>
          <w:highlight w:val="none"/>
          <w:lang w:eastAsia="zh-CN"/>
        </w:rPr>
        <w:t>盐城市大丰生态环境局</w:t>
      </w:r>
      <w:r>
        <w:rPr>
          <w:rFonts w:hint="default" w:ascii="Times New Roman" w:hAnsi="Times New Roman" w:eastAsia="宋体" w:cs="Times New Roman"/>
          <w:color w:val="auto"/>
          <w:sz w:val="24"/>
          <w:szCs w:val="24"/>
          <w:highlight w:val="none"/>
        </w:rPr>
        <w:t xml:space="preserve"> （以下简称“甲方”）与供应商</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（以下简称“乙方”）特此签订安全</w:t>
      </w:r>
      <w:r>
        <w:rPr>
          <w:rFonts w:hint="default" w:ascii="Times New Roman" w:hAnsi="Times New Roman" w:eastAsia="宋体" w:cs="Times New Roman"/>
          <w:color w:val="auto"/>
          <w:sz w:val="24"/>
          <w:szCs w:val="24"/>
          <w:highlight w:val="none"/>
          <w:lang w:val="en-US" w:eastAsia="zh-CN"/>
        </w:rPr>
        <w:t>服务</w:t>
      </w:r>
      <w:r>
        <w:rPr>
          <w:rFonts w:hint="default" w:ascii="Times New Roman" w:hAnsi="Times New Roman" w:eastAsia="宋体" w:cs="Times New Roman"/>
          <w:color w:val="auto"/>
          <w:sz w:val="24"/>
          <w:szCs w:val="24"/>
          <w:highlight w:val="none"/>
        </w:rPr>
        <w:t>合同：</w:t>
      </w:r>
    </w:p>
    <w:p w14:paraId="117FD55F">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一、甲方职责</w:t>
      </w:r>
    </w:p>
    <w:p w14:paraId="1B528A94">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1、严格遵守国家有关安全生产的法律、认真执行项目服务合同中的有关安全要求。</w:t>
      </w:r>
    </w:p>
    <w:p w14:paraId="7850EA7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2、不得对乙方提出不符合项目安全生产法律、法规和强制性标准规定要求。</w:t>
      </w:r>
    </w:p>
    <w:p w14:paraId="45CB443A">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3、不得明示或暗示服务单位购买、租赁、使用不符合安全项目踏勘或实施过程中要求的安全防护用具、机械设备、施工机具及配件。</w:t>
      </w:r>
    </w:p>
    <w:p w14:paraId="1EE2930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二、乙方职责</w:t>
      </w:r>
    </w:p>
    <w:p w14:paraId="5FD14D0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1、供应商应遵守国家安全生产有关管理规定，严格按安全标准进行项目实施，采取一切必要的安全措施，消除事故隐患，确保项目服务过程中的安全，并对服务过程中发生的一切安全问题负责。</w:t>
      </w:r>
    </w:p>
    <w:p w14:paraId="28B9463B">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2、坚持“安全第一、预防为主”和“管生产必须管安全”的原则，加强安全生产宣传教育，增强全员安全生产意识，建立健全各项安全生产的管理机构和安全生产管理制度。</w:t>
      </w:r>
    </w:p>
    <w:p w14:paraId="3115E55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3、乙方在任何时候都应采取各种合理的预防措施，防止其员工发生任何违法、违禁、暴力或妨碍治安的行为。</w:t>
      </w:r>
    </w:p>
    <w:p w14:paraId="71CB9058">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3、乙方必须按照本项目特点，组织制定本本项目服务实施中的生产安全专项方案和事故应急救援预案；如果发生安全事故，应按照有关规定，及时上报有关部门，并坚持“</w:t>
      </w:r>
      <w:r>
        <w:rPr>
          <w:rFonts w:hint="default" w:ascii="Times New Roman" w:hAnsi="Times New Roman" w:eastAsia="宋体" w:cs="Times New Roman"/>
          <w:color w:val="auto"/>
          <w:sz w:val="24"/>
          <w:szCs w:val="24"/>
          <w:highlight w:val="none"/>
          <w:lang w:val="en-US" w:eastAsia="zh-CN"/>
        </w:rPr>
        <w:t>四</w:t>
      </w:r>
      <w:r>
        <w:rPr>
          <w:rFonts w:hint="default" w:ascii="Times New Roman" w:hAnsi="Times New Roman" w:eastAsia="宋体" w:cs="Times New Roman"/>
          <w:color w:val="auto"/>
          <w:sz w:val="24"/>
          <w:szCs w:val="24"/>
          <w:highlight w:val="none"/>
        </w:rPr>
        <w:t>不放过”的原则，严肃处理相关责任。</w:t>
      </w:r>
    </w:p>
    <w:p w14:paraId="1881292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三、违约责任</w:t>
      </w:r>
    </w:p>
    <w:p w14:paraId="66336D6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1、乙方应对发生在本项目服务期限内的交通安全、安全事故（包括人员）负全部法律责任，并承担由此而发生的一切经济损失。</w:t>
      </w:r>
    </w:p>
    <w:p w14:paraId="10C7130E">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2、如乙方发生安全事故不及时妥善处理，引起纠纷或诉讼，甲方有权扣留其未付合同价款用于支付事故处理费用。</w:t>
      </w:r>
    </w:p>
    <w:p w14:paraId="4FE76E30">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本合同由双方盖章、法定代表人或其授权的代理人签名与加盖公章后生效。</w:t>
      </w:r>
    </w:p>
    <w:p w14:paraId="00386AFE">
      <w:pPr>
        <w:shd w:val="clear"/>
        <w:spacing w:line="700" w:lineRule="exact"/>
        <w:jc w:val="left"/>
        <w:rPr>
          <w:rFonts w:hint="default" w:ascii="Times New Roman" w:hAnsi="Times New Roman" w:eastAsia="宋体" w:cs="Times New Roman"/>
          <w:color w:val="auto"/>
          <w:sz w:val="24"/>
          <w:szCs w:val="24"/>
          <w:highlight w:val="none"/>
        </w:rPr>
      </w:pPr>
    </w:p>
    <w:p w14:paraId="60496C59">
      <w:pPr>
        <w:shd w:val="clear"/>
        <w:spacing w:line="700" w:lineRule="exact"/>
        <w:jc w:val="left"/>
        <w:rPr>
          <w:rFonts w:hint="default" w:ascii="Times New Roman" w:hAnsi="Times New Roman" w:eastAsia="宋体" w:cs="Times New Roman"/>
          <w:color w:val="auto"/>
          <w:sz w:val="24"/>
          <w:szCs w:val="24"/>
          <w:highlight w:val="none"/>
        </w:rPr>
      </w:pPr>
    </w:p>
    <w:p w14:paraId="76274813">
      <w:pPr>
        <w:shd w:val="clear"/>
        <w:spacing w:line="700" w:lineRule="exact"/>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                                     乙方： </w:t>
      </w:r>
    </w:p>
    <w:p w14:paraId="55848B47">
      <w:pPr>
        <w:shd w:val="clear"/>
        <w:spacing w:line="700" w:lineRule="exact"/>
        <w:jc w:val="lef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法定（授权）代表人：                      法定（授权）代表人：</w:t>
      </w:r>
    </w:p>
    <w:p w14:paraId="4FB31DF8">
      <w:pPr>
        <w:pStyle w:val="4"/>
        <w:shd w:val="clea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签字日期：   年   月   日                 签字日期：   年   </w:t>
      </w:r>
      <w:r>
        <w:rPr>
          <w:rFonts w:hint="default" w:ascii="Times New Roman" w:hAnsi="Times New Roman" w:eastAsia="宋体" w:cs="Times New Roman"/>
          <w:color w:val="auto"/>
          <w:highlight w:val="none"/>
        </w:rPr>
        <w:t>月   日</w:t>
      </w:r>
    </w:p>
    <w:p w14:paraId="06BD3FBB">
      <w:pPr>
        <w:shd w:val="clea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229B79DF">
      <w:pPr>
        <w:pStyle w:val="4"/>
        <w:shd w:val="clear"/>
        <w:jc w:val="center"/>
        <w:rPr>
          <w:rFonts w:ascii="宋体" w:hAnsi="宋体"/>
          <w:b/>
          <w:bCs/>
          <w:color w:val="000000"/>
          <w:sz w:val="24"/>
          <w:szCs w:val="24"/>
          <w:highlight w:val="none"/>
        </w:rPr>
      </w:pPr>
      <w:r>
        <w:rPr>
          <w:rFonts w:hint="eastAsia" w:ascii="黑体" w:hAnsi="黑体" w:eastAsia="黑体" w:cs="黑体"/>
          <w:sz w:val="36"/>
          <w:szCs w:val="36"/>
          <w:highlight w:val="none"/>
        </w:rPr>
        <w:t xml:space="preserve">第四章  </w:t>
      </w:r>
      <w:r>
        <w:rPr>
          <w:rFonts w:hint="eastAsia" w:ascii="黑体" w:hAnsi="黑体" w:eastAsia="黑体" w:cs="黑体"/>
          <w:bCs/>
          <w:sz w:val="36"/>
          <w:szCs w:val="36"/>
          <w:highlight w:val="none"/>
        </w:rPr>
        <w:t>项目需求</w:t>
      </w:r>
      <w:bookmarkEnd w:id="57"/>
      <w:bookmarkEnd w:id="58"/>
      <w:bookmarkEnd w:id="59"/>
      <w:bookmarkEnd w:id="60"/>
      <w:bookmarkStart w:id="63" w:name="_Toc139298013"/>
      <w:bookmarkStart w:id="64" w:name="_Toc26554093"/>
      <w:bookmarkStart w:id="65" w:name="_Toc49090575"/>
      <w:bookmarkStart w:id="66" w:name="_Toc120614281"/>
    </w:p>
    <w:p w14:paraId="48537F64">
      <w:pPr>
        <w:widowControl/>
        <w:shd w:val="clear"/>
        <w:spacing w:line="360" w:lineRule="auto"/>
        <w:ind w:firstLine="480" w:firstLineChars="200"/>
        <w:rPr>
          <w:rFonts w:hint="default" w:ascii="宋体" w:hAnsi="宋体" w:eastAsia="宋体" w:cs="宋体"/>
          <w:kern w:val="0"/>
          <w:sz w:val="24"/>
          <w:szCs w:val="24"/>
          <w:highlight w:val="none"/>
        </w:rPr>
      </w:pPr>
      <w:r>
        <w:rPr>
          <w:rFonts w:hint="default" w:ascii="宋体" w:hAnsi="宋体" w:eastAsia="宋体" w:cs="宋体"/>
          <w:kern w:val="0"/>
          <w:sz w:val="24"/>
          <w:szCs w:val="24"/>
          <w:highlight w:val="none"/>
        </w:rPr>
        <w:t>一、</w:t>
      </w:r>
      <w:r>
        <w:rPr>
          <w:rFonts w:hint="eastAsia" w:ascii="宋体" w:hAnsi="宋体" w:cs="宋体"/>
          <w:kern w:val="0"/>
          <w:sz w:val="24"/>
          <w:szCs w:val="24"/>
          <w:highlight w:val="none"/>
          <w:lang w:eastAsia="zh-CN"/>
        </w:rPr>
        <w:t>项目需求</w:t>
      </w:r>
      <w:r>
        <w:rPr>
          <w:rFonts w:hint="default" w:ascii="宋体" w:hAnsi="宋体" w:eastAsia="宋体" w:cs="宋体"/>
          <w:kern w:val="0"/>
          <w:sz w:val="24"/>
          <w:szCs w:val="24"/>
          <w:highlight w:val="none"/>
        </w:rPr>
        <w:t>：</w:t>
      </w:r>
    </w:p>
    <w:p w14:paraId="271A0323">
      <w:pPr>
        <w:widowControl/>
        <w:shd w:val="clear"/>
        <w:spacing w:line="360" w:lineRule="auto"/>
        <w:ind w:firstLine="480" w:firstLineChars="200"/>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lang w:val="en-US" w:eastAsia="zh-CN"/>
        </w:rPr>
        <w:t>1、</w:t>
      </w:r>
      <w:r>
        <w:rPr>
          <w:rFonts w:hint="default" w:ascii="宋体" w:hAnsi="宋体" w:eastAsia="宋体" w:cs="宋体"/>
          <w:kern w:val="0"/>
          <w:sz w:val="24"/>
          <w:szCs w:val="24"/>
          <w:highlight w:val="none"/>
        </w:rPr>
        <w:t>根据《关于印发盐城市2024年土壤和地下水污染防治工作计划的通知》（盐攻坚办〔2024〕17号）文件要求，大丰区需全面推动土壤污染重点监管单位周边监测工作，截至2024年底前累计需完成数量不低于重点监管单位总数的85%，即2024年度需完成10家企业的周边监测工作</w:t>
      </w:r>
      <w:r>
        <w:rPr>
          <w:rFonts w:hint="eastAsia" w:ascii="宋体" w:hAnsi="宋体" w:cs="宋体"/>
          <w:kern w:val="0"/>
          <w:sz w:val="24"/>
          <w:szCs w:val="24"/>
          <w:highlight w:val="none"/>
          <w:lang w:eastAsia="zh-CN"/>
        </w:rPr>
        <w:t>；</w:t>
      </w:r>
    </w:p>
    <w:p w14:paraId="738E9A2B">
      <w:pPr>
        <w:widowControl/>
        <w:shd w:val="clear"/>
        <w:spacing w:line="360" w:lineRule="auto"/>
        <w:ind w:firstLine="480" w:firstLineChars="200"/>
        <w:rPr>
          <w:rFonts w:hint="eastAsia"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2、本项目配备一个项目负责人，其他人员配备需满足项目需求，本项目采样点较多，请投标人合理安排；</w:t>
      </w:r>
    </w:p>
    <w:p w14:paraId="747D604D">
      <w:pPr>
        <w:widowControl/>
        <w:shd w:val="clear"/>
        <w:spacing w:line="360" w:lineRule="auto"/>
        <w:ind w:firstLine="480" w:firstLineChars="200"/>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3、本项目需合理配备相关设备以满足监测需求；</w:t>
      </w:r>
    </w:p>
    <w:p w14:paraId="13EA86AA">
      <w:pPr>
        <w:widowControl/>
        <w:shd w:val="clear"/>
        <w:spacing w:line="360" w:lineRule="auto"/>
        <w:ind w:firstLine="480" w:firstLineChars="200"/>
        <w:rPr>
          <w:rFonts w:hint="default" w:ascii="宋体" w:hAnsi="宋体" w:eastAsia="宋体" w:cs="宋体"/>
          <w:kern w:val="0"/>
          <w:sz w:val="24"/>
          <w:szCs w:val="24"/>
          <w:highlight w:val="none"/>
        </w:rPr>
      </w:pPr>
      <w:r>
        <w:rPr>
          <w:rFonts w:hint="default" w:ascii="宋体" w:hAnsi="宋体" w:eastAsia="宋体" w:cs="宋体"/>
          <w:kern w:val="0"/>
          <w:sz w:val="24"/>
          <w:szCs w:val="24"/>
          <w:highlight w:val="none"/>
        </w:rPr>
        <w:t>二、时间要求：合同签订后，35个工作日内向甲方提交《2024年土壤重点监管单位周边土壤和地下水监测方案》；方案通过专家评审后即开展现场采样检测工作，45个工作日内向甲方提交《2024年土壤重点监管单位周边土壤和地下水监测报告》（专家评审版本）；专家评审通过后10个工作日内向甲方提交最终报告。</w:t>
      </w:r>
    </w:p>
    <w:p w14:paraId="561BEDBB">
      <w:pPr>
        <w:widowControl/>
        <w:shd w:val="clear"/>
        <w:spacing w:line="360" w:lineRule="auto"/>
        <w:ind w:firstLine="480" w:firstLineChars="200"/>
        <w:rPr>
          <w:rFonts w:hint="default" w:ascii="宋体" w:hAnsi="宋体" w:eastAsia="宋体" w:cs="宋体"/>
          <w:kern w:val="0"/>
          <w:sz w:val="24"/>
          <w:szCs w:val="24"/>
          <w:highlight w:val="none"/>
        </w:rPr>
      </w:pPr>
      <w:r>
        <w:rPr>
          <w:rFonts w:hint="default" w:ascii="宋体" w:hAnsi="宋体" w:eastAsia="宋体" w:cs="宋体"/>
          <w:kern w:val="0"/>
          <w:sz w:val="24"/>
          <w:szCs w:val="24"/>
          <w:highlight w:val="none"/>
        </w:rPr>
        <w:t>三、技术服务验收标准：工作成果满足《土壤污染重点监管单位周边监测技术规范》（DB32T 4348-2022）相关要求并经专家评审通过。</w:t>
      </w:r>
    </w:p>
    <w:p w14:paraId="4F1A1CFF">
      <w:pPr>
        <w:widowControl/>
        <w:shd w:val="clear"/>
        <w:spacing w:line="360" w:lineRule="auto"/>
        <w:ind w:firstLine="480" w:firstLineChars="200"/>
        <w:rPr>
          <w:rFonts w:hint="default" w:ascii="宋体" w:hAnsi="宋体" w:eastAsia="宋体" w:cs="宋体"/>
          <w:kern w:val="0"/>
          <w:sz w:val="24"/>
          <w:szCs w:val="24"/>
          <w:highlight w:val="none"/>
        </w:rPr>
      </w:pPr>
      <w:r>
        <w:rPr>
          <w:rFonts w:hint="default" w:ascii="宋体" w:hAnsi="宋体" w:eastAsia="宋体" w:cs="宋体"/>
          <w:kern w:val="0"/>
          <w:sz w:val="24"/>
          <w:szCs w:val="24"/>
          <w:highlight w:val="none"/>
        </w:rPr>
        <w:t>四、提交成果要求：《大丰区2024年度土壤污染重点监管单位周边监测报告》正本5份（电子版PDF版本及纸质版，包含专家评审意见）。</w:t>
      </w:r>
    </w:p>
    <w:p w14:paraId="1DBCD16F">
      <w:pPr>
        <w:widowControl/>
        <w:shd w:val="clear"/>
        <w:spacing w:line="360" w:lineRule="auto"/>
        <w:ind w:firstLine="482" w:firstLineChars="200"/>
        <w:rPr>
          <w:rFonts w:hint="default" w:ascii="宋体" w:hAnsi="宋体" w:eastAsia="宋体" w:cs="宋体"/>
          <w:b/>
          <w:bCs/>
          <w:kern w:val="0"/>
          <w:sz w:val="24"/>
          <w:szCs w:val="24"/>
          <w:highlight w:val="none"/>
        </w:rPr>
      </w:pPr>
      <w:r>
        <w:rPr>
          <w:rFonts w:hint="default" w:ascii="宋体" w:hAnsi="宋体" w:eastAsia="宋体" w:cs="宋体"/>
          <w:b/>
          <w:bCs/>
          <w:kern w:val="0"/>
          <w:sz w:val="24"/>
          <w:szCs w:val="24"/>
          <w:highlight w:val="none"/>
        </w:rPr>
        <w:t>招标控制价：</w:t>
      </w:r>
    </w:p>
    <w:p w14:paraId="7E51D6C0">
      <w:pPr>
        <w:widowControl/>
        <w:shd w:val="clear"/>
        <w:spacing w:line="360" w:lineRule="auto"/>
        <w:ind w:firstLine="480" w:firstLineChars="200"/>
        <w:rPr>
          <w:rFonts w:hint="default" w:ascii="宋体" w:hAnsi="宋体" w:eastAsia="宋体" w:cs="宋体"/>
          <w:kern w:val="0"/>
          <w:sz w:val="24"/>
          <w:szCs w:val="24"/>
          <w:highlight w:val="none"/>
        </w:rPr>
      </w:pPr>
      <w:r>
        <w:rPr>
          <w:rFonts w:hint="default" w:ascii="宋体" w:hAnsi="宋体" w:eastAsia="宋体" w:cs="宋体"/>
          <w:kern w:val="0"/>
          <w:sz w:val="24"/>
          <w:szCs w:val="24"/>
          <w:highlight w:val="none"/>
        </w:rPr>
        <w:t>本次采购招标控制价60万元。</w:t>
      </w:r>
    </w:p>
    <w:p w14:paraId="0B33AF5C">
      <w:pPr>
        <w:widowControl/>
        <w:shd w:val="clear"/>
        <w:spacing w:line="360" w:lineRule="auto"/>
        <w:ind w:firstLine="480" w:firstLineChars="200"/>
        <w:rPr>
          <w:rFonts w:hint="default"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五</w:t>
      </w:r>
      <w:r>
        <w:rPr>
          <w:rFonts w:hint="eastAsia" w:ascii="宋体" w:hAnsi="宋体" w:eastAsia="宋体" w:cs="宋体"/>
          <w:kern w:val="0"/>
          <w:sz w:val="24"/>
          <w:szCs w:val="24"/>
          <w:highlight w:val="none"/>
        </w:rPr>
        <w:t>、本项目报价要求：</w:t>
      </w:r>
    </w:p>
    <w:p w14:paraId="770C5C66">
      <w:pPr>
        <w:widowControl/>
        <w:shd w:val="clear"/>
        <w:spacing w:line="360" w:lineRule="auto"/>
        <w:ind w:firstLine="480" w:firstLineChars="200"/>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投</w:t>
      </w:r>
      <w:r>
        <w:rPr>
          <w:rFonts w:hint="eastAsia" w:ascii="宋体" w:hAnsi="宋体" w:eastAsia="宋体" w:cs="宋体"/>
          <w:kern w:val="0"/>
          <w:sz w:val="24"/>
          <w:szCs w:val="24"/>
          <w:highlight w:val="none"/>
        </w:rPr>
        <w:t>标报价采用</w:t>
      </w:r>
      <w:r>
        <w:rPr>
          <w:rFonts w:hint="eastAsia" w:ascii="宋体" w:hAnsi="宋体" w:eastAsia="宋体" w:cs="宋体"/>
          <w:kern w:val="0"/>
          <w:sz w:val="24"/>
          <w:szCs w:val="24"/>
          <w:highlight w:val="none"/>
          <w:lang w:eastAsia="zh-CN"/>
        </w:rPr>
        <w:t>固定总价</w:t>
      </w:r>
      <w:r>
        <w:rPr>
          <w:rFonts w:hint="eastAsia" w:ascii="宋体" w:hAnsi="宋体" w:eastAsia="宋体" w:cs="宋体"/>
          <w:kern w:val="0"/>
          <w:sz w:val="24"/>
          <w:szCs w:val="24"/>
          <w:highlight w:val="none"/>
        </w:rPr>
        <w:t>方式</w:t>
      </w:r>
      <w:r>
        <w:rPr>
          <w:rFonts w:hint="eastAsia" w:ascii="宋体" w:hAnsi="宋体" w:eastAsia="宋体" w:cs="宋体"/>
          <w:kern w:val="0"/>
          <w:sz w:val="24"/>
          <w:szCs w:val="24"/>
          <w:highlight w:val="none"/>
          <w:lang w:eastAsia="zh-CN"/>
        </w:rPr>
        <w:t>承包</w:t>
      </w:r>
      <w:r>
        <w:rPr>
          <w:rFonts w:hint="eastAsia" w:ascii="宋体" w:hAnsi="宋体" w:eastAsia="宋体" w:cs="宋体"/>
          <w:kern w:val="0"/>
          <w:sz w:val="24"/>
          <w:szCs w:val="24"/>
          <w:highlight w:val="none"/>
        </w:rPr>
        <w:t>，投标报价应包括投标人中标后为完成本项目服务可能发生的全部费用（包括资料收集整理费、实地踏勘费、材料编制装订费、服务和成果支付的各种税费及交付前的相关费用和专家论证及论证会务费等费用(即作为一个完整的</w:t>
      </w:r>
      <w:r>
        <w:rPr>
          <w:rFonts w:hint="eastAsia" w:ascii="宋体" w:hAnsi="宋体" w:cs="宋体"/>
          <w:kern w:val="0"/>
          <w:sz w:val="24"/>
          <w:szCs w:val="24"/>
          <w:highlight w:val="none"/>
          <w:lang w:eastAsia="zh-CN"/>
        </w:rPr>
        <w:t>监测</w:t>
      </w:r>
      <w:r>
        <w:rPr>
          <w:rFonts w:hint="eastAsia" w:ascii="宋体" w:hAnsi="宋体" w:eastAsia="宋体" w:cs="宋体"/>
          <w:kern w:val="0"/>
          <w:sz w:val="24"/>
          <w:szCs w:val="24"/>
          <w:highlight w:val="none"/>
        </w:rPr>
        <w:t>项目直至验收合格过程中的全部费用)。也包含</w:t>
      </w:r>
      <w:r>
        <w:rPr>
          <w:rFonts w:hint="eastAsia" w:ascii="宋体" w:hAnsi="宋体" w:eastAsia="宋体" w:cs="宋体"/>
          <w:kern w:val="0"/>
          <w:sz w:val="24"/>
          <w:szCs w:val="24"/>
          <w:highlight w:val="none"/>
          <w:lang w:eastAsia="zh-CN"/>
        </w:rPr>
        <w:t>招标代理费、</w:t>
      </w:r>
      <w:r>
        <w:rPr>
          <w:rFonts w:hint="eastAsia" w:ascii="宋体" w:hAnsi="宋体" w:eastAsia="宋体" w:cs="宋体"/>
          <w:kern w:val="0"/>
          <w:sz w:val="24"/>
          <w:szCs w:val="24"/>
          <w:highlight w:val="none"/>
        </w:rPr>
        <w:t>政策性文件规定及</w:t>
      </w:r>
      <w:r>
        <w:rPr>
          <w:rFonts w:hint="eastAsia" w:ascii="宋体" w:hAnsi="宋体" w:eastAsia="宋体" w:cs="宋体"/>
          <w:kern w:val="0"/>
          <w:sz w:val="24"/>
          <w:szCs w:val="24"/>
          <w:highlight w:val="none"/>
          <w:lang w:eastAsia="zh-CN"/>
        </w:rPr>
        <w:t>完成该服务</w:t>
      </w:r>
      <w:r>
        <w:rPr>
          <w:rFonts w:hint="eastAsia" w:ascii="宋体" w:hAnsi="宋体" w:eastAsia="宋体" w:cs="宋体"/>
          <w:kern w:val="0"/>
          <w:sz w:val="24"/>
          <w:szCs w:val="24"/>
          <w:highlight w:val="none"/>
        </w:rPr>
        <w:t>包含的所有风险、责任等各项应有费用，即为完成本项目所发生的全部费用；对投标人认为没有考虑到的费用项目采购人将不予支付，并认为此项费用已包含在投标报价中。中标后报价不做任何调整</w:t>
      </w:r>
      <w:r>
        <w:rPr>
          <w:rFonts w:hint="eastAsia" w:ascii="宋体" w:hAnsi="宋体" w:eastAsia="宋体" w:cs="宋体"/>
          <w:kern w:val="0"/>
          <w:sz w:val="24"/>
          <w:szCs w:val="24"/>
          <w:highlight w:val="none"/>
          <w:lang w:eastAsia="zh-CN"/>
        </w:rPr>
        <w:t>。</w:t>
      </w:r>
    </w:p>
    <w:p w14:paraId="6C1A5ABC">
      <w:pPr>
        <w:shd w:val="clea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本项目反对不正当竞争（恶意低价或哄抬高价）。投标人需提供服务清单报价明细表和费用支出分析表，并结合服务方案说明经费计算的合理性。</w:t>
      </w:r>
    </w:p>
    <w:p w14:paraId="203C0CBF">
      <w:pPr>
        <w:shd w:val="clear"/>
        <w:spacing w:line="470" w:lineRule="exact"/>
        <w:ind w:firstLine="480" w:firstLineChars="200"/>
        <w:rPr>
          <w:rFonts w:hAnsi="宋体"/>
          <w:sz w:val="24"/>
          <w:szCs w:val="24"/>
          <w:highlight w:val="none"/>
        </w:rPr>
      </w:pPr>
      <w:r>
        <w:rPr>
          <w:rFonts w:hint="eastAsia" w:hAnsi="宋体"/>
          <w:sz w:val="24"/>
          <w:szCs w:val="24"/>
          <w:highlight w:val="none"/>
          <w:lang w:eastAsia="zh-CN"/>
        </w:rPr>
        <w:t>六</w:t>
      </w:r>
      <w:r>
        <w:rPr>
          <w:rFonts w:hint="eastAsia" w:hAnsi="宋体"/>
          <w:sz w:val="24"/>
          <w:szCs w:val="24"/>
          <w:highlight w:val="none"/>
        </w:rPr>
        <w:t>、服务保障和承诺</w:t>
      </w:r>
    </w:p>
    <w:p w14:paraId="4CA05051">
      <w:pPr>
        <w:shd w:val="clear"/>
        <w:spacing w:line="470" w:lineRule="exact"/>
        <w:ind w:firstLine="480" w:firstLineChars="200"/>
        <w:rPr>
          <w:rFonts w:hAnsi="宋体"/>
          <w:sz w:val="24"/>
          <w:szCs w:val="24"/>
          <w:highlight w:val="none"/>
        </w:rPr>
      </w:pPr>
      <w:r>
        <w:rPr>
          <w:rFonts w:hint="eastAsia" w:hAnsi="宋体"/>
          <w:sz w:val="24"/>
          <w:szCs w:val="24"/>
          <w:highlight w:val="none"/>
        </w:rPr>
        <w:t>（一）投标人应对照招标文件要求，说明所提供已对采购人的需求做出了实质性的响应，或申明与需求有偏差的具体方面。</w:t>
      </w:r>
    </w:p>
    <w:p w14:paraId="38B4198D">
      <w:pPr>
        <w:shd w:val="clear"/>
        <w:spacing w:line="470" w:lineRule="exact"/>
        <w:ind w:firstLine="480" w:firstLineChars="200"/>
        <w:rPr>
          <w:rFonts w:hAnsi="宋体"/>
          <w:sz w:val="24"/>
          <w:szCs w:val="24"/>
          <w:highlight w:val="none"/>
        </w:rPr>
      </w:pPr>
      <w:r>
        <w:rPr>
          <w:rFonts w:hint="eastAsia" w:hAnsi="宋体"/>
          <w:sz w:val="24"/>
          <w:szCs w:val="24"/>
          <w:highlight w:val="none"/>
        </w:rPr>
        <w:t>（二）投标人可以在投标文件中提出不同的服务标准和保障承诺，使评标委员会相信替代服务相同于或优于原需求。</w:t>
      </w:r>
    </w:p>
    <w:p w14:paraId="7F73DD05">
      <w:pPr>
        <w:shd w:val="clear"/>
        <w:rPr>
          <w:rFonts w:hint="eastAsia" w:hAnsi="宋体"/>
          <w:b/>
          <w:sz w:val="24"/>
          <w:szCs w:val="24"/>
          <w:highlight w:val="none"/>
        </w:rPr>
      </w:pPr>
    </w:p>
    <w:p w14:paraId="3E9C8700">
      <w:pPr>
        <w:pStyle w:val="10"/>
        <w:shd w:val="clear"/>
        <w:rPr>
          <w:rFonts w:hint="eastAsia"/>
          <w:highlight w:val="none"/>
        </w:rPr>
      </w:pPr>
    </w:p>
    <w:p w14:paraId="29969BC2">
      <w:pPr>
        <w:shd w:val="clear"/>
        <w:rPr>
          <w:rFonts w:hint="eastAsia" w:ascii="黑体" w:eastAsia="黑体"/>
          <w:bCs/>
          <w:sz w:val="36"/>
          <w:szCs w:val="36"/>
          <w:highlight w:val="none"/>
        </w:rPr>
      </w:pPr>
      <w:r>
        <w:rPr>
          <w:rFonts w:hint="eastAsia" w:ascii="黑体" w:eastAsia="黑体"/>
          <w:bCs/>
          <w:sz w:val="36"/>
          <w:szCs w:val="36"/>
          <w:highlight w:val="none"/>
        </w:rPr>
        <w:br w:type="page"/>
      </w:r>
    </w:p>
    <w:p w14:paraId="57D80598">
      <w:pPr>
        <w:pStyle w:val="4"/>
        <w:shd w:val="clear"/>
        <w:rPr>
          <w:rFonts w:hint="eastAsia"/>
          <w:highlight w:val="none"/>
        </w:rPr>
      </w:pPr>
      <w:r>
        <w:rPr>
          <w:rFonts w:hint="eastAsia" w:ascii="黑体" w:eastAsia="黑体"/>
          <w:bCs/>
          <w:sz w:val="36"/>
          <w:szCs w:val="36"/>
          <w:highlight w:val="none"/>
        </w:rPr>
        <w:t xml:space="preserve">第五章  </w:t>
      </w:r>
      <w:r>
        <w:rPr>
          <w:rFonts w:hint="eastAsia" w:ascii="黑体" w:eastAsia="黑体"/>
          <w:b/>
          <w:bCs/>
          <w:sz w:val="36"/>
          <w:szCs w:val="36"/>
          <w:highlight w:val="none"/>
        </w:rPr>
        <w:t>定标原则与评标标准</w:t>
      </w:r>
      <w:bookmarkEnd w:id="63"/>
    </w:p>
    <w:p w14:paraId="21853B5B">
      <w:pPr>
        <w:shd w:val="clear"/>
        <w:snapToGrid w:val="0"/>
        <w:spacing w:line="360" w:lineRule="auto"/>
        <w:rPr>
          <w:rFonts w:hint="eastAsia" w:ascii="宋体" w:hAnsi="宋体" w:cs="Courier New"/>
          <w:b/>
          <w:bCs/>
          <w:highlight w:val="none"/>
        </w:rPr>
      </w:pPr>
      <w:r>
        <w:rPr>
          <w:rFonts w:hint="eastAsia" w:ascii="宋体" w:hAnsi="宋体" w:cs="Courier New"/>
          <w:b/>
          <w:bCs/>
          <w:highlight w:val="none"/>
        </w:rPr>
        <w:t>一、定标原则</w:t>
      </w:r>
    </w:p>
    <w:p w14:paraId="51C64942">
      <w:pPr>
        <w:shd w:val="clear"/>
        <w:snapToGrid w:val="0"/>
        <w:spacing w:line="360" w:lineRule="auto"/>
        <w:ind w:firstLine="420" w:firstLineChars="200"/>
        <w:rPr>
          <w:rFonts w:ascii="宋体" w:hAnsi="宋体" w:cs="Arial"/>
          <w:kern w:val="0"/>
          <w:highlight w:val="none"/>
        </w:rPr>
      </w:pPr>
      <w:r>
        <w:rPr>
          <w:rFonts w:hint="eastAsia" w:ascii="宋体" w:hAnsi="宋体" w:cs="Courier New"/>
          <w:bCs/>
          <w:highlight w:val="none"/>
        </w:rPr>
        <w:t>本项目采用</w:t>
      </w:r>
      <w:r>
        <w:rPr>
          <w:rFonts w:hint="eastAsia" w:ascii="宋体" w:hAnsi="宋体" w:cs="Courier New"/>
          <w:bCs/>
          <w:highlight w:val="none"/>
          <w:u w:val="single"/>
        </w:rPr>
        <w:t xml:space="preserve"> 综合评分</w:t>
      </w:r>
      <w:r>
        <w:rPr>
          <w:rFonts w:hint="eastAsia" w:ascii="宋体" w:hAnsi="宋体" w:cs="Courier New"/>
          <w:bCs/>
          <w:highlight w:val="none"/>
        </w:rPr>
        <w:t>法。</w:t>
      </w:r>
      <w:r>
        <w:rPr>
          <w:rFonts w:hint="eastAsia" w:ascii="宋体" w:hAnsi="宋体" w:cs="Arial"/>
          <w:kern w:val="0"/>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6E2855D4">
      <w:pPr>
        <w:widowControl/>
        <w:shd w:val="clear"/>
        <w:spacing w:line="360" w:lineRule="auto"/>
        <w:ind w:firstLine="422" w:firstLineChars="200"/>
        <w:rPr>
          <w:rFonts w:ascii="宋体" w:hAnsi="宋体" w:cs="宋体"/>
          <w:b/>
          <w:bCs/>
          <w:highlight w:val="none"/>
        </w:rPr>
      </w:pPr>
      <w:r>
        <w:rPr>
          <w:rFonts w:hint="eastAsia" w:ascii="宋体" w:hAnsi="宋体" w:cs="宋体"/>
          <w:b/>
          <w:bCs/>
          <w:highlight w:val="none"/>
        </w:rPr>
        <w:t>政府采购政策功能落实</w:t>
      </w:r>
    </w:p>
    <w:p w14:paraId="1C752E18">
      <w:pPr>
        <w:widowControl/>
        <w:shd w:val="clear"/>
        <w:spacing w:line="360" w:lineRule="auto"/>
        <w:ind w:firstLine="420" w:firstLineChars="200"/>
        <w:rPr>
          <w:rFonts w:ascii="宋体" w:hAnsi="宋体" w:cs="宋体"/>
          <w:highlight w:val="none"/>
        </w:rPr>
      </w:pPr>
      <w:r>
        <w:rPr>
          <w:rFonts w:hint="eastAsia" w:ascii="宋体" w:hAnsi="宋体" w:cs="宋体"/>
          <w:highlight w:val="none"/>
        </w:rPr>
        <w:t>1、小微型企业价格扣除</w:t>
      </w:r>
    </w:p>
    <w:p w14:paraId="7A736FF6">
      <w:pPr>
        <w:widowControl/>
        <w:shd w:val="clear"/>
        <w:spacing w:line="360" w:lineRule="auto"/>
        <w:ind w:firstLine="420" w:firstLineChars="200"/>
        <w:rPr>
          <w:rFonts w:hint="eastAsia" w:ascii="宋体" w:hAnsi="宋体" w:cs="宋体"/>
          <w:highlight w:val="none"/>
        </w:rPr>
      </w:pPr>
      <w:r>
        <w:rPr>
          <w:rFonts w:hint="eastAsia" w:ascii="宋体" w:hAnsi="宋体" w:cs="宋体"/>
          <w:highlight w:val="none"/>
        </w:rPr>
        <w:t>（1）本项目对小型和微型企业产品给予20%的扣除价格，用扣除后的价格参与评审。</w:t>
      </w:r>
    </w:p>
    <w:p w14:paraId="303C7D0C">
      <w:pPr>
        <w:widowControl/>
        <w:shd w:val="clear"/>
        <w:spacing w:line="360" w:lineRule="auto"/>
        <w:ind w:firstLine="420" w:firstLineChars="200"/>
        <w:rPr>
          <w:rFonts w:hint="eastAsia" w:ascii="宋体" w:hAnsi="宋体" w:cs="宋体"/>
          <w:highlight w:val="none"/>
        </w:rPr>
      </w:pPr>
      <w:r>
        <w:rPr>
          <w:rFonts w:hint="eastAsia" w:ascii="宋体" w:hAnsi="宋体" w:cs="宋体"/>
          <w:highlight w:val="none"/>
        </w:rPr>
        <w:t>（2）供应商需按照采购文件的要求提供相应的《企业声明函》。</w:t>
      </w:r>
    </w:p>
    <w:p w14:paraId="1DC1867C">
      <w:pPr>
        <w:widowControl/>
        <w:shd w:val="clear"/>
        <w:spacing w:line="360" w:lineRule="auto"/>
        <w:ind w:firstLine="420" w:firstLineChars="200"/>
        <w:rPr>
          <w:rFonts w:hint="eastAsia" w:ascii="宋体" w:hAnsi="宋体" w:cs="宋体"/>
          <w:highlight w:val="none"/>
        </w:rPr>
      </w:pPr>
      <w:r>
        <w:rPr>
          <w:rFonts w:hint="eastAsia" w:ascii="宋体" w:hAnsi="宋体" w:cs="宋体"/>
          <w:highlight w:val="none"/>
        </w:rPr>
        <w:t>（3）企业标准请参照《关于印发中小企业划型标准规定的通知》（工信部联企业[2011]300号）文件规定自行填写。</w:t>
      </w:r>
    </w:p>
    <w:p w14:paraId="22DD9974">
      <w:pPr>
        <w:widowControl/>
        <w:shd w:val="clear"/>
        <w:spacing w:line="360" w:lineRule="auto"/>
        <w:ind w:firstLine="422" w:firstLineChars="200"/>
        <w:rPr>
          <w:rFonts w:ascii="宋体" w:hAnsi="宋体" w:cs="宋体"/>
          <w:b/>
          <w:bCs/>
          <w:highlight w:val="none"/>
        </w:rPr>
      </w:pPr>
      <w:r>
        <w:rPr>
          <w:rFonts w:hint="eastAsia" w:ascii="宋体" w:hAnsi="宋体" w:cs="宋体"/>
          <w:b/>
          <w:bCs/>
          <w:highlight w:val="none"/>
        </w:rPr>
        <w:t>（4）在货物采购项目中，供应商提供的货物既有中小企业制造货物，也有大型企业制造货物的，不享受本办法规定的中小企业扶持政策。</w:t>
      </w:r>
    </w:p>
    <w:p w14:paraId="65E372FB">
      <w:pPr>
        <w:shd w:val="clear"/>
        <w:spacing w:line="360" w:lineRule="auto"/>
        <w:ind w:firstLine="420" w:firstLineChars="200"/>
        <w:rPr>
          <w:rFonts w:hint="eastAsia" w:ascii="宋体" w:hAnsi="宋体"/>
          <w:highlight w:val="none"/>
        </w:rPr>
      </w:pPr>
      <w:r>
        <w:rPr>
          <w:rFonts w:hint="eastAsia" w:ascii="宋体" w:hAnsi="宋体"/>
          <w:highlight w:val="none"/>
        </w:rPr>
        <w:t>2、残疾人福利单位价格扣除</w:t>
      </w:r>
    </w:p>
    <w:p w14:paraId="5AB60964">
      <w:pPr>
        <w:shd w:val="clear"/>
        <w:spacing w:line="360" w:lineRule="auto"/>
        <w:ind w:firstLine="420" w:firstLineChars="200"/>
        <w:rPr>
          <w:rFonts w:hint="eastAsia" w:ascii="宋体" w:hAnsi="宋体"/>
          <w:highlight w:val="none"/>
        </w:rPr>
      </w:pPr>
      <w:r>
        <w:rPr>
          <w:rFonts w:hint="eastAsia" w:ascii="宋体" w:hAnsi="宋体"/>
          <w:highlight w:val="none"/>
        </w:rPr>
        <w:t>（1）本项目对残疾人福利性单位视同小型、微型企业，给予20%的价格扣除，用扣除后的价格参与评审。</w:t>
      </w:r>
    </w:p>
    <w:p w14:paraId="4AC6A1CB">
      <w:pPr>
        <w:shd w:val="clear"/>
        <w:spacing w:line="360" w:lineRule="auto"/>
        <w:ind w:firstLine="420" w:firstLineChars="200"/>
        <w:rPr>
          <w:rFonts w:hint="eastAsia" w:ascii="宋体" w:hAnsi="宋体"/>
          <w:highlight w:val="none"/>
        </w:rPr>
      </w:pPr>
      <w:r>
        <w:rPr>
          <w:rFonts w:hint="eastAsia" w:ascii="宋体" w:hAnsi="宋体"/>
          <w:highlight w:val="none"/>
        </w:rPr>
        <w:t>（2）残疾人福利单位需按照采购文件的要求提供《残疾人福利性单位声明函》。</w:t>
      </w:r>
    </w:p>
    <w:p w14:paraId="2DBD8FC6">
      <w:pPr>
        <w:shd w:val="clear"/>
        <w:spacing w:line="360" w:lineRule="auto"/>
        <w:ind w:firstLine="420" w:firstLineChars="200"/>
        <w:rPr>
          <w:rFonts w:hint="eastAsia" w:ascii="宋体" w:hAnsi="宋体"/>
          <w:highlight w:val="none"/>
        </w:rPr>
      </w:pPr>
      <w:r>
        <w:rPr>
          <w:rFonts w:hint="eastAsia" w:ascii="宋体" w:hAnsi="宋体"/>
          <w:highlight w:val="none"/>
        </w:rPr>
        <w:t>（3）残疾人福利单位标准请参照《关于促进残疾人就业政府采购政策的通知》（财库〔2017〕141号）。</w:t>
      </w:r>
    </w:p>
    <w:p w14:paraId="22E61D32">
      <w:pPr>
        <w:shd w:val="clear"/>
        <w:spacing w:line="360" w:lineRule="auto"/>
        <w:ind w:firstLine="420" w:firstLineChars="200"/>
        <w:rPr>
          <w:rFonts w:hint="eastAsia" w:ascii="宋体" w:hAnsi="宋体"/>
          <w:highlight w:val="none"/>
        </w:rPr>
      </w:pPr>
      <w:r>
        <w:rPr>
          <w:rFonts w:hint="eastAsia" w:ascii="宋体" w:hAnsi="宋体"/>
          <w:highlight w:val="none"/>
        </w:rPr>
        <w:t>3、监狱和戒毒企业价格扣除</w:t>
      </w:r>
    </w:p>
    <w:p w14:paraId="738E9B81">
      <w:pPr>
        <w:shd w:val="clear"/>
        <w:spacing w:line="360" w:lineRule="auto"/>
        <w:ind w:firstLine="420" w:firstLineChars="200"/>
        <w:rPr>
          <w:rFonts w:hint="eastAsia" w:ascii="宋体" w:hAnsi="宋体"/>
          <w:highlight w:val="none"/>
        </w:rPr>
      </w:pPr>
      <w:r>
        <w:rPr>
          <w:rFonts w:hint="eastAsia" w:ascii="宋体" w:hAnsi="宋体"/>
          <w:highlight w:val="none"/>
        </w:rPr>
        <w:t>（1）本项目对监狱和戒毒企业（简称监狱企业）视同小型、微型企业，给予20%的价格扣除，用扣除后的价格参与评审。</w:t>
      </w:r>
    </w:p>
    <w:p w14:paraId="2AA72A37">
      <w:pPr>
        <w:shd w:val="clear"/>
        <w:spacing w:line="360" w:lineRule="auto"/>
        <w:ind w:firstLine="420" w:firstLineChars="200"/>
        <w:rPr>
          <w:rFonts w:hint="default" w:ascii="宋体" w:hAnsi="宋体" w:eastAsia="宋体"/>
          <w:highlight w:val="none"/>
          <w:lang w:val="en-US" w:eastAsia="zh-CN"/>
        </w:rPr>
      </w:pPr>
      <w:r>
        <w:rPr>
          <w:rFonts w:hint="eastAsia" w:ascii="宋体" w:hAnsi="宋体"/>
          <w:highlight w:val="none"/>
        </w:rPr>
        <w:t>（2）监狱企业参加政府采购活动时，需提供由省级以上监狱管理局、戒毒管理局(含新疆生产建设兵团)出具的属于监狱企业的证明文件。供应商如不提供上述证明文件，价格将不做相应扣除。</w:t>
      </w:r>
    </w:p>
    <w:p w14:paraId="58722871">
      <w:pPr>
        <w:shd w:val="clear"/>
        <w:spacing w:line="360" w:lineRule="auto"/>
        <w:ind w:firstLine="420" w:firstLineChars="200"/>
        <w:rPr>
          <w:rFonts w:hint="eastAsia" w:ascii="宋体" w:hAnsi="宋体"/>
          <w:highlight w:val="none"/>
        </w:rPr>
      </w:pPr>
      <w:r>
        <w:rPr>
          <w:rFonts w:hint="eastAsia" w:ascii="宋体" w:hAnsi="宋体"/>
          <w:highlight w:val="none"/>
        </w:rPr>
        <w:t>（3）监狱企业标准请参照《关于政府采购支持监狱企业发展有关问题的通知》（财库[2014]68号）。</w:t>
      </w:r>
    </w:p>
    <w:p w14:paraId="3C12D43D">
      <w:pPr>
        <w:shd w:val="clear"/>
        <w:spacing w:line="360" w:lineRule="auto"/>
        <w:ind w:firstLine="420" w:firstLineChars="200"/>
        <w:rPr>
          <w:rFonts w:hint="eastAsia" w:ascii="宋体" w:hAnsi="宋体"/>
          <w:highlight w:val="none"/>
        </w:rPr>
      </w:pPr>
      <w:r>
        <w:rPr>
          <w:rFonts w:hint="eastAsia" w:ascii="宋体" w:hAnsi="宋体"/>
          <w:highlight w:val="none"/>
        </w:rPr>
        <w:t>4、残疾人福利单位、监狱企业属于小型、微型企业的，不重复享受政策。</w:t>
      </w:r>
    </w:p>
    <w:p w14:paraId="08E53639">
      <w:pPr>
        <w:shd w:val="clear"/>
        <w:spacing w:line="360" w:lineRule="auto"/>
        <w:ind w:firstLine="420" w:firstLineChars="200"/>
        <w:rPr>
          <w:rFonts w:hint="eastAsia" w:ascii="宋体" w:hAnsi="宋体"/>
          <w:highlight w:val="none"/>
          <w:lang w:val="en-US" w:eastAsia="zh-CN"/>
        </w:rPr>
      </w:pPr>
      <w:r>
        <w:rPr>
          <w:rFonts w:hint="eastAsia" w:ascii="宋体" w:hAnsi="宋体"/>
          <w:highlight w:val="none"/>
          <w:lang w:val="en-US" w:eastAsia="zh-CN"/>
        </w:rPr>
        <w:t>5、</w:t>
      </w:r>
      <w:r>
        <w:rPr>
          <w:rFonts w:hint="eastAsia" w:ascii="宋体" w:hAnsi="宋体"/>
          <w:color w:val="auto"/>
          <w:highlight w:val="none"/>
        </w:rPr>
        <w:t>根据《关于深入推进政府采购线上合同信用融资工作的通知》（苏财购[2021]82号）,支持中小企业融资。政府采购中标、成交供应商应当及时向采购人提出“政采贷”融资申请书面材料。采购人、代理机构应当配合金融机构和中标、成交供应商，依法按时在“苏采云”系统中录入并公开政府采购合同信息时，勾选“融资贷款”选项“是”，积极支持中标、成交供应商降低参与政府采购的融资成本。</w:t>
      </w:r>
    </w:p>
    <w:p w14:paraId="1B59A2EC">
      <w:pPr>
        <w:shd w:val="clear"/>
        <w:snapToGrid w:val="0"/>
        <w:spacing w:line="360" w:lineRule="auto"/>
        <w:rPr>
          <w:rFonts w:hint="eastAsia" w:ascii="宋体" w:hAnsi="宋体" w:cs="Courier New"/>
          <w:b/>
          <w:bCs/>
          <w:highlight w:val="none"/>
        </w:rPr>
      </w:pPr>
      <w:r>
        <w:rPr>
          <w:rFonts w:hint="eastAsia" w:ascii="宋体" w:hAnsi="宋体" w:cs="Courier New"/>
          <w:b/>
          <w:bCs/>
          <w:highlight w:val="none"/>
        </w:rPr>
        <w:t>二、评标标准</w:t>
      </w:r>
    </w:p>
    <w:bookmarkEnd w:id="64"/>
    <w:bookmarkEnd w:id="65"/>
    <w:bookmarkEnd w:id="66"/>
    <w:tbl>
      <w:tblPr>
        <w:tblStyle w:val="22"/>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186"/>
        <w:gridCol w:w="1062"/>
        <w:gridCol w:w="5399"/>
        <w:gridCol w:w="967"/>
      </w:tblGrid>
      <w:tr w14:paraId="215E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14:paraId="7E3CF674">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640" w:type="pct"/>
            <w:tcBorders>
              <w:top w:val="single" w:color="auto" w:sz="4" w:space="0"/>
              <w:left w:val="single" w:color="auto" w:sz="4" w:space="0"/>
              <w:bottom w:val="single" w:color="auto" w:sz="4" w:space="0"/>
              <w:right w:val="single" w:color="auto" w:sz="4" w:space="0"/>
            </w:tcBorders>
            <w:vAlign w:val="center"/>
          </w:tcPr>
          <w:p w14:paraId="7E1D77CC">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类别</w:t>
            </w:r>
          </w:p>
        </w:tc>
        <w:tc>
          <w:tcPr>
            <w:tcW w:w="573" w:type="pct"/>
            <w:tcBorders>
              <w:top w:val="single" w:color="auto" w:sz="4" w:space="0"/>
              <w:left w:val="single" w:color="auto" w:sz="4" w:space="0"/>
              <w:bottom w:val="single" w:color="auto" w:sz="4" w:space="0"/>
              <w:right w:val="single" w:color="auto" w:sz="4" w:space="0"/>
            </w:tcBorders>
            <w:vAlign w:val="center"/>
          </w:tcPr>
          <w:p w14:paraId="3AE74459">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2914" w:type="pct"/>
            <w:tcBorders>
              <w:top w:val="single" w:color="auto" w:sz="4" w:space="0"/>
              <w:left w:val="single" w:color="auto" w:sz="4" w:space="0"/>
              <w:bottom w:val="single" w:color="auto" w:sz="4" w:space="0"/>
              <w:right w:val="single" w:color="auto" w:sz="4" w:space="0"/>
            </w:tcBorders>
            <w:vAlign w:val="center"/>
          </w:tcPr>
          <w:p w14:paraId="5BB4DFAD">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评分标准</w:t>
            </w:r>
          </w:p>
        </w:tc>
        <w:tc>
          <w:tcPr>
            <w:tcW w:w="522" w:type="pct"/>
            <w:tcBorders>
              <w:top w:val="single" w:color="auto" w:sz="4" w:space="0"/>
              <w:left w:val="single" w:color="auto" w:sz="4" w:space="0"/>
              <w:bottom w:val="single" w:color="auto" w:sz="4" w:space="0"/>
              <w:right w:val="single" w:color="auto" w:sz="4" w:space="0"/>
            </w:tcBorders>
            <w:vAlign w:val="center"/>
          </w:tcPr>
          <w:p w14:paraId="5A77F919">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w:t>
            </w:r>
          </w:p>
        </w:tc>
      </w:tr>
      <w:tr w14:paraId="1BAB5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tcBorders>
              <w:top w:val="single" w:color="auto" w:sz="4" w:space="0"/>
              <w:left w:val="single" w:color="auto" w:sz="4" w:space="0"/>
              <w:bottom w:val="single" w:color="auto" w:sz="4" w:space="0"/>
              <w:right w:val="single" w:color="auto" w:sz="4" w:space="0"/>
            </w:tcBorders>
            <w:vAlign w:val="center"/>
          </w:tcPr>
          <w:p w14:paraId="12A9E10D">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w:t>
            </w:r>
          </w:p>
        </w:tc>
        <w:tc>
          <w:tcPr>
            <w:tcW w:w="640" w:type="pct"/>
            <w:tcBorders>
              <w:top w:val="single" w:color="auto" w:sz="4" w:space="0"/>
              <w:left w:val="single" w:color="auto" w:sz="4" w:space="0"/>
              <w:bottom w:val="single" w:color="auto" w:sz="4" w:space="0"/>
              <w:right w:val="single" w:color="auto" w:sz="4" w:space="0"/>
            </w:tcBorders>
            <w:vAlign w:val="center"/>
          </w:tcPr>
          <w:p w14:paraId="5FD76ACE">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价格部分</w:t>
            </w:r>
          </w:p>
        </w:tc>
        <w:tc>
          <w:tcPr>
            <w:tcW w:w="573" w:type="pct"/>
            <w:tcBorders>
              <w:top w:val="single" w:color="auto" w:sz="4" w:space="0"/>
              <w:left w:val="single" w:color="auto" w:sz="4" w:space="0"/>
              <w:bottom w:val="single" w:color="auto" w:sz="4" w:space="0"/>
              <w:right w:val="single" w:color="auto" w:sz="4" w:space="0"/>
            </w:tcBorders>
            <w:vAlign w:val="center"/>
          </w:tcPr>
          <w:p w14:paraId="3D61811F">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tc>
        <w:tc>
          <w:tcPr>
            <w:tcW w:w="2914" w:type="pct"/>
            <w:tcBorders>
              <w:top w:val="single" w:color="auto" w:sz="4" w:space="0"/>
              <w:left w:val="single" w:color="auto" w:sz="4" w:space="0"/>
              <w:bottom w:val="single" w:color="auto" w:sz="4" w:space="0"/>
              <w:right w:val="single" w:color="auto" w:sz="4" w:space="0"/>
            </w:tcBorders>
            <w:vAlign w:val="center"/>
          </w:tcPr>
          <w:p w14:paraId="11A2F603">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满足招标文件要求且参与投标价格最低的有效投标报价为评标基准价，其价格分为10分。其他供应商的价格分统一按照下列公式计算：参与投标报价得分=(评标基准价／投标报价)×10，小数点后保留两位。</w:t>
            </w:r>
          </w:p>
          <w:p w14:paraId="5E225515">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r>
              <w:rPr>
                <w:rFonts w:hint="eastAsia" w:ascii="宋体" w:hAnsi="宋体" w:eastAsia="宋体" w:cs="宋体"/>
                <w:color w:val="auto"/>
                <w:sz w:val="21"/>
                <w:szCs w:val="21"/>
                <w:highlight w:val="none"/>
                <w:lang w:eastAsia="zh-CN"/>
              </w:rPr>
              <w:t>①</w:t>
            </w:r>
            <w:r>
              <w:rPr>
                <w:rFonts w:hint="eastAsia" w:ascii="宋体" w:hAnsi="宋体" w:eastAsia="宋体" w:cs="宋体"/>
                <w:color w:val="auto"/>
                <w:sz w:val="21"/>
                <w:szCs w:val="21"/>
                <w:highlight w:val="none"/>
              </w:rPr>
              <w:t>有效投标报价为未被评标委员会判定为废标的投标响应文件。</w:t>
            </w:r>
          </w:p>
          <w:p w14:paraId="5760CB57">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②</w:t>
            </w:r>
            <w:r>
              <w:rPr>
                <w:rFonts w:hint="eastAsia" w:ascii="宋体" w:hAnsi="宋体" w:eastAsia="宋体" w:cs="宋体"/>
                <w:color w:val="auto"/>
                <w:sz w:val="21"/>
                <w:szCs w:val="21"/>
                <w:highlight w:val="none"/>
              </w:rPr>
              <w:t>对小型和微型企业产品的价格给予20%的扣除，用扣除后的价格参与评审，中小微企业划分标准以工信部、国家统计局、国家发改委、财政部《关于印发中小企业划型标准规定的通知》（工信部联企业{2011}300号）为准。小微企业在投标文件中，须签署《小微企业声明函》，如有虚假，将按照《中华人民共和国政府采购法》第七十七条依法承担响应责任，具体事项详见盐财购{2018}3号文。</w:t>
            </w:r>
          </w:p>
          <w:p w14:paraId="208B5078">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财政部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522" w:type="pct"/>
            <w:tcBorders>
              <w:top w:val="single" w:color="auto" w:sz="4" w:space="0"/>
              <w:left w:val="single" w:color="auto" w:sz="4" w:space="0"/>
              <w:bottom w:val="single" w:color="auto" w:sz="4" w:space="0"/>
              <w:right w:val="single" w:color="auto" w:sz="4" w:space="0"/>
            </w:tcBorders>
            <w:vAlign w:val="center"/>
          </w:tcPr>
          <w:p w14:paraId="5AFE12E4">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10分</w:t>
            </w:r>
          </w:p>
        </w:tc>
      </w:tr>
      <w:tr w14:paraId="24F7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vMerge w:val="restart"/>
            <w:tcBorders>
              <w:top w:val="single" w:color="auto" w:sz="4" w:space="0"/>
              <w:left w:val="single" w:color="auto" w:sz="4" w:space="0"/>
              <w:bottom w:val="single" w:color="auto" w:sz="4" w:space="0"/>
              <w:right w:val="single" w:color="auto" w:sz="4" w:space="0"/>
            </w:tcBorders>
            <w:vAlign w:val="center"/>
          </w:tcPr>
          <w:p w14:paraId="1477A426">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w:t>
            </w:r>
          </w:p>
        </w:tc>
        <w:tc>
          <w:tcPr>
            <w:tcW w:w="640" w:type="pct"/>
            <w:vMerge w:val="restart"/>
            <w:tcBorders>
              <w:top w:val="single" w:color="auto" w:sz="4" w:space="0"/>
              <w:left w:val="single" w:color="auto" w:sz="4" w:space="0"/>
              <w:bottom w:val="single" w:color="auto" w:sz="4" w:space="0"/>
              <w:right w:val="single" w:color="auto" w:sz="4" w:space="0"/>
            </w:tcBorders>
            <w:vAlign w:val="center"/>
          </w:tcPr>
          <w:p w14:paraId="6264D5E5">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综合检测能力</w:t>
            </w:r>
          </w:p>
        </w:tc>
        <w:tc>
          <w:tcPr>
            <w:tcW w:w="573" w:type="pct"/>
            <w:tcBorders>
              <w:top w:val="single" w:color="auto" w:sz="4" w:space="0"/>
              <w:left w:val="single" w:color="auto" w:sz="4" w:space="0"/>
              <w:bottom w:val="single" w:color="auto" w:sz="4" w:space="0"/>
              <w:right w:val="single" w:color="auto" w:sz="4" w:space="0"/>
            </w:tcBorders>
            <w:vAlign w:val="center"/>
          </w:tcPr>
          <w:p w14:paraId="33886521">
            <w:pPr>
              <w:pStyle w:val="28"/>
              <w:keepNext w:val="0"/>
              <w:keepLines w:val="0"/>
              <w:pageBreakBefore w:val="0"/>
              <w:numPr>
                <w:ilvl w:val="0"/>
                <w:numId w:val="0"/>
              </w:numPr>
              <w:shd w:val="clear"/>
              <w:kinsoku/>
              <w:wordWrap/>
              <w:overflowPunct/>
              <w:topLinePunct w:val="0"/>
              <w:bidi w:val="0"/>
              <w:spacing w:before="0" w:beforeAutospacing="0" w:after="0" w:afterAutospacing="0" w:line="400" w:lineRule="exact"/>
              <w:ind w:right="0" w:firstLine="0" w:firstLineChars="0"/>
              <w:jc w:val="both"/>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企业</w:t>
            </w:r>
            <w:r>
              <w:rPr>
                <w:rFonts w:hint="eastAsia" w:ascii="宋体" w:hAnsi="宋体" w:eastAsia="宋体" w:cs="宋体"/>
                <w:color w:val="auto"/>
                <w:sz w:val="21"/>
                <w:szCs w:val="21"/>
                <w:highlight w:val="none"/>
              </w:rPr>
              <w:t>能力</w:t>
            </w:r>
          </w:p>
          <w:p w14:paraId="7E7D4CCF">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p>
        </w:tc>
        <w:tc>
          <w:tcPr>
            <w:tcW w:w="2914" w:type="pct"/>
            <w:tcBorders>
              <w:top w:val="single" w:color="auto" w:sz="4" w:space="0"/>
              <w:left w:val="single" w:color="auto" w:sz="4" w:space="0"/>
              <w:bottom w:val="single" w:color="auto" w:sz="4" w:space="0"/>
              <w:right w:val="single" w:color="auto" w:sz="4" w:space="0"/>
            </w:tcBorders>
            <w:vAlign w:val="center"/>
          </w:tcPr>
          <w:p w14:paraId="6B05545C">
            <w:pPr>
              <w:keepNext w:val="0"/>
              <w:keepLines w:val="0"/>
              <w:pageBreakBefore w:val="0"/>
              <w:shd w:val="clear"/>
              <w:kinsoku/>
              <w:wordWrap/>
              <w:overflowPunct/>
              <w:topLinePunct w:val="0"/>
              <w:autoSpaceDE w:val="0"/>
              <w:autoSpaceDN w:val="0"/>
              <w:bidi w:val="0"/>
              <w:adjustRightInd w:val="0"/>
              <w:snapToGrid w:val="0"/>
              <w:spacing w:beforeAutospacing="0" w:afterAutospacing="0" w:line="400" w:lineRule="exact"/>
              <w:ind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、投标人被认定为高新技术企业1</w:t>
            </w:r>
            <w:r>
              <w:rPr>
                <w:rFonts w:hint="eastAsia" w:ascii="宋体" w:hAnsi="宋体" w:eastAsia="宋体" w:cs="宋体"/>
                <w:color w:val="auto"/>
                <w:sz w:val="21"/>
                <w:szCs w:val="21"/>
                <w:highlight w:val="none"/>
                <w:lang w:eastAsia="zh-CN"/>
              </w:rPr>
              <w:t>分；</w:t>
            </w:r>
          </w:p>
          <w:p w14:paraId="12D33236">
            <w:pPr>
              <w:keepNext w:val="0"/>
              <w:keepLines w:val="0"/>
              <w:pageBreakBefore w:val="0"/>
              <w:shd w:val="clear"/>
              <w:kinsoku/>
              <w:wordWrap/>
              <w:overflowPunct/>
              <w:topLinePunct w:val="0"/>
              <w:autoSpaceDE w:val="0"/>
              <w:autoSpaceDN w:val="0"/>
              <w:bidi w:val="0"/>
              <w:adjustRightInd w:val="0"/>
              <w:snapToGrid w:val="0"/>
              <w:spacing w:beforeAutospacing="0" w:afterAutospacing="0" w:line="400" w:lineRule="exact"/>
              <w:ind w:right="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2、具备3A级企业信用等级证书的得2分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具备</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A级企业信用等级证书的得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，具备</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A级企业信用等级证书的得</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lang w:eastAsia="zh-CN"/>
              </w:rPr>
              <w:t>分，其他等级或者没有的不得分；</w:t>
            </w:r>
          </w:p>
          <w:p w14:paraId="24B04572">
            <w:pPr>
              <w:keepNext w:val="0"/>
              <w:keepLines w:val="0"/>
              <w:pageBreakBefore w:val="0"/>
              <w:numPr>
                <w:ilvl w:val="0"/>
                <w:numId w:val="0"/>
              </w:numPr>
              <w:shd w:val="clear"/>
              <w:kinsoku/>
              <w:wordWrap/>
              <w:overflowPunct/>
              <w:topLinePunct w:val="0"/>
              <w:autoSpaceDE w:val="0"/>
              <w:autoSpaceDN w:val="0"/>
              <w:bidi w:val="0"/>
              <w:adjustRightInd w:val="0"/>
              <w:snapToGrid w:val="0"/>
              <w:spacing w:beforeAutospacing="0" w:afterAutospacing="0" w:line="400" w:lineRule="exact"/>
              <w:ind w:leftChars="0" w:right="0" w:righ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注：需提供证书复印件加盖投标人公章，未提供或提供不全的不得分。</w:t>
            </w:r>
          </w:p>
          <w:p w14:paraId="537F1C8F">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、投标人土壤或地下水项目参数参加省级及以上行政部门组织的环境监测能力验证组织能力验证并全部通过的，有</w:t>
            </w:r>
            <w:r>
              <w:rPr>
                <w:rFonts w:hint="eastAsia" w:ascii="宋体" w:hAnsi="宋体" w:eastAsia="宋体" w:cs="宋体"/>
                <w:bCs/>
                <w:color w:val="auto"/>
                <w:sz w:val="21"/>
                <w:szCs w:val="21"/>
                <w:highlight w:val="none"/>
                <w:lang w:val="en-US" w:eastAsia="zh-CN"/>
              </w:rPr>
              <w:t>10</w:t>
            </w:r>
            <w:r>
              <w:rPr>
                <w:rFonts w:hint="eastAsia" w:ascii="宋体" w:hAnsi="宋体" w:eastAsia="宋体" w:cs="宋体"/>
                <w:bCs/>
                <w:color w:val="auto"/>
                <w:sz w:val="21"/>
                <w:szCs w:val="21"/>
                <w:highlight w:val="none"/>
              </w:rPr>
              <w:t>项加1分，最高</w:t>
            </w:r>
            <w:r>
              <w:rPr>
                <w:rFonts w:hint="eastAsia" w:ascii="宋体" w:hAnsi="宋体" w:eastAsia="宋体" w:cs="宋体"/>
                <w:bCs/>
                <w:color w:val="auto"/>
                <w:sz w:val="21"/>
                <w:szCs w:val="21"/>
                <w:highlight w:val="none"/>
                <w:lang w:val="en-US" w:eastAsia="zh-CN"/>
              </w:rPr>
              <w:t>2</w:t>
            </w:r>
            <w:r>
              <w:rPr>
                <w:rFonts w:hint="eastAsia" w:ascii="宋体" w:hAnsi="宋体" w:eastAsia="宋体" w:cs="宋体"/>
                <w:bCs/>
                <w:color w:val="auto"/>
                <w:sz w:val="21"/>
                <w:szCs w:val="21"/>
                <w:highlight w:val="none"/>
              </w:rPr>
              <w:t>分；未提供不得分。（涉及有机物项目能力验证的，按报名批次计分）</w:t>
            </w:r>
          </w:p>
          <w:p w14:paraId="1C3C00F5">
            <w:pPr>
              <w:keepNext w:val="0"/>
              <w:keepLines w:val="0"/>
              <w:pageBreakBefore w:val="0"/>
              <w:numPr>
                <w:ilvl w:val="0"/>
                <w:numId w:val="0"/>
              </w:numPr>
              <w:shd w:val="clear"/>
              <w:kinsoku/>
              <w:wordWrap/>
              <w:overflowPunct/>
              <w:topLinePunct w:val="0"/>
              <w:autoSpaceDE w:val="0"/>
              <w:autoSpaceDN w:val="0"/>
              <w:bidi w:val="0"/>
              <w:adjustRightInd w:val="0"/>
              <w:snapToGrid w:val="0"/>
              <w:spacing w:beforeAutospacing="0" w:afterAutospacing="0" w:line="400" w:lineRule="exact"/>
              <w:ind w:leftChars="0" w:right="0" w:rightChars="0" w:firstLine="0" w:firstLineChars="0"/>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bCs/>
                <w:color w:val="auto"/>
                <w:sz w:val="21"/>
                <w:szCs w:val="21"/>
                <w:highlight w:val="none"/>
              </w:rPr>
              <w:t>投标时需提供能力验证满意/合格证书等材料原件彩色扫描件，未提供不得分。</w:t>
            </w:r>
          </w:p>
          <w:p w14:paraId="4FCA6699">
            <w:pPr>
              <w:keepNext w:val="0"/>
              <w:keepLines w:val="0"/>
              <w:pageBreakBefore w:val="0"/>
              <w:numPr>
                <w:ilvl w:val="0"/>
                <w:numId w:val="0"/>
              </w:numPr>
              <w:shd w:val="clear"/>
              <w:kinsoku/>
              <w:wordWrap/>
              <w:overflowPunct/>
              <w:topLinePunct w:val="0"/>
              <w:autoSpaceDE w:val="0"/>
              <w:autoSpaceDN w:val="0"/>
              <w:bidi w:val="0"/>
              <w:adjustRightInd w:val="0"/>
              <w:snapToGrid w:val="0"/>
              <w:spacing w:beforeAutospacing="0" w:afterAutospacing="0" w:line="400" w:lineRule="exact"/>
              <w:ind w:leftChars="0" w:right="0" w:righ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供应商具备</w:t>
            </w:r>
            <w:r>
              <w:rPr>
                <w:rFonts w:hint="eastAsia" w:ascii="宋体" w:hAnsi="宋体" w:cs="宋体"/>
                <w:color w:val="auto"/>
                <w:sz w:val="21"/>
                <w:szCs w:val="21"/>
                <w:highlight w:val="none"/>
                <w:lang w:eastAsia="zh-CN"/>
              </w:rPr>
              <w:t>省市场监督管理局颁发</w:t>
            </w:r>
            <w:r>
              <w:rPr>
                <w:rFonts w:hint="eastAsia" w:ascii="宋体" w:hAnsi="宋体" w:eastAsia="宋体" w:cs="宋体"/>
                <w:color w:val="auto"/>
                <w:sz w:val="21"/>
                <w:szCs w:val="21"/>
                <w:highlight w:val="none"/>
              </w:rPr>
              <w:t>的资质认定证书（CMA资质证书）</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p>
          <w:p w14:paraId="4F732D41">
            <w:pPr>
              <w:keepNext w:val="0"/>
              <w:keepLines w:val="0"/>
              <w:pageBreakBefore w:val="0"/>
              <w:numPr>
                <w:ilvl w:val="0"/>
                <w:numId w:val="0"/>
              </w:numPr>
              <w:shd w:val="clear"/>
              <w:kinsoku/>
              <w:wordWrap/>
              <w:overflowPunct/>
              <w:topLinePunct w:val="0"/>
              <w:autoSpaceDE w:val="0"/>
              <w:autoSpaceDN w:val="0"/>
              <w:bidi w:val="0"/>
              <w:adjustRightInd w:val="0"/>
              <w:snapToGrid w:val="0"/>
              <w:spacing w:beforeAutospacing="0" w:afterAutospacing="0" w:line="400" w:lineRule="exact"/>
              <w:ind w:leftChars="0" w:right="0" w:righ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具备</w:t>
            </w:r>
            <w:r>
              <w:rPr>
                <w:rFonts w:hint="eastAsia" w:ascii="宋体" w:hAnsi="宋体" w:eastAsia="宋体" w:cs="宋体"/>
                <w:color w:val="auto"/>
                <w:sz w:val="21"/>
                <w:szCs w:val="21"/>
                <w:highlight w:val="none"/>
                <w:lang w:val="en-US" w:eastAsia="zh-CN"/>
              </w:rPr>
              <w:t>中国合格评定国家认可委员会实验室认可证书</w:t>
            </w:r>
            <w:r>
              <w:rPr>
                <w:rFonts w:hint="eastAsia" w:ascii="宋体" w:hAnsi="宋体" w:eastAsia="宋体" w:cs="宋体"/>
                <w:color w:val="auto"/>
                <w:sz w:val="21"/>
                <w:szCs w:val="21"/>
                <w:highlight w:val="none"/>
              </w:rPr>
              <w:t>（C</w:t>
            </w:r>
            <w:r>
              <w:rPr>
                <w:rFonts w:hint="eastAsia" w:ascii="宋体" w:hAnsi="宋体" w:eastAsia="宋体" w:cs="宋体"/>
                <w:color w:val="auto"/>
                <w:sz w:val="21"/>
                <w:szCs w:val="21"/>
                <w:highlight w:val="none"/>
                <w:lang w:val="en-US" w:eastAsia="zh-CN"/>
              </w:rPr>
              <w:t>NAS</w:t>
            </w:r>
            <w:r>
              <w:rPr>
                <w:rFonts w:hint="eastAsia" w:ascii="宋体" w:hAnsi="宋体" w:eastAsia="宋体" w:cs="宋体"/>
                <w:color w:val="auto"/>
                <w:sz w:val="21"/>
                <w:szCs w:val="21"/>
                <w:highlight w:val="none"/>
              </w:rPr>
              <w:t>证书）</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w:t>
            </w:r>
          </w:p>
          <w:p w14:paraId="3EE51BE3">
            <w:pPr>
              <w:keepNext w:val="0"/>
              <w:keepLines w:val="0"/>
              <w:pageBreakBefore w:val="0"/>
              <w:numPr>
                <w:ilvl w:val="0"/>
                <w:numId w:val="0"/>
              </w:numPr>
              <w:shd w:val="clear"/>
              <w:kinsoku/>
              <w:wordWrap/>
              <w:overflowPunct/>
              <w:topLinePunct w:val="0"/>
              <w:autoSpaceDE w:val="0"/>
              <w:autoSpaceDN w:val="0"/>
              <w:bidi w:val="0"/>
              <w:adjustRightInd w:val="0"/>
              <w:snapToGrid w:val="0"/>
              <w:spacing w:beforeAutospacing="0" w:afterAutospacing="0" w:line="400" w:lineRule="exact"/>
              <w:ind w:leftChars="0" w:right="0" w:rightChars="0" w:firstLine="0" w:firstLineChars="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以提供有效证书为准，否则不得分。</w:t>
            </w:r>
          </w:p>
        </w:tc>
        <w:tc>
          <w:tcPr>
            <w:tcW w:w="522" w:type="pct"/>
            <w:tcBorders>
              <w:top w:val="single" w:color="auto" w:sz="4" w:space="0"/>
              <w:left w:val="single" w:color="auto" w:sz="4" w:space="0"/>
              <w:bottom w:val="single" w:color="auto" w:sz="4" w:space="0"/>
              <w:right w:val="single" w:color="auto" w:sz="4" w:space="0"/>
            </w:tcBorders>
            <w:vAlign w:val="center"/>
          </w:tcPr>
          <w:p w14:paraId="61E52B28">
            <w:pPr>
              <w:pStyle w:val="28"/>
              <w:keepNext w:val="0"/>
              <w:keepLines w:val="0"/>
              <w:pageBreakBefore w:val="0"/>
              <w:widowControl/>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r>
      <w:tr w14:paraId="6EE12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vMerge w:val="continue"/>
            <w:tcBorders>
              <w:top w:val="single" w:color="auto" w:sz="4" w:space="0"/>
              <w:left w:val="single" w:color="auto" w:sz="4" w:space="0"/>
              <w:bottom w:val="single" w:color="auto" w:sz="4" w:space="0"/>
              <w:right w:val="single" w:color="auto" w:sz="4" w:space="0"/>
            </w:tcBorders>
            <w:vAlign w:val="center"/>
          </w:tcPr>
          <w:p w14:paraId="29CD6DFC">
            <w:pPr>
              <w:keepNext w:val="0"/>
              <w:keepLines w:val="0"/>
              <w:pageBreakBefore w:val="0"/>
              <w:widowControl/>
              <w:shd w:val="clear"/>
              <w:kinsoku/>
              <w:wordWrap/>
              <w:overflowPunct/>
              <w:topLinePunct w:val="0"/>
              <w:bidi w:val="0"/>
              <w:spacing w:beforeAutospacing="0" w:afterAutospacing="0" w:line="400" w:lineRule="exact"/>
              <w:ind w:right="0" w:firstLine="0" w:firstLineChars="0"/>
              <w:jc w:val="left"/>
              <w:rPr>
                <w:rFonts w:hint="eastAsia" w:ascii="宋体" w:hAnsi="宋体" w:eastAsia="宋体" w:cs="宋体"/>
                <w:color w:val="auto"/>
                <w:sz w:val="21"/>
                <w:szCs w:val="21"/>
                <w:highlight w:val="none"/>
              </w:rPr>
            </w:pPr>
          </w:p>
        </w:tc>
        <w:tc>
          <w:tcPr>
            <w:tcW w:w="640" w:type="pct"/>
            <w:vMerge w:val="continue"/>
            <w:tcBorders>
              <w:top w:val="single" w:color="auto" w:sz="4" w:space="0"/>
              <w:left w:val="single" w:color="auto" w:sz="4" w:space="0"/>
              <w:bottom w:val="single" w:color="auto" w:sz="4" w:space="0"/>
              <w:right w:val="single" w:color="auto" w:sz="4" w:space="0"/>
            </w:tcBorders>
            <w:vAlign w:val="center"/>
          </w:tcPr>
          <w:p w14:paraId="278B37F7">
            <w:pPr>
              <w:keepNext w:val="0"/>
              <w:keepLines w:val="0"/>
              <w:pageBreakBefore w:val="0"/>
              <w:widowControl/>
              <w:shd w:val="clear"/>
              <w:kinsoku/>
              <w:wordWrap/>
              <w:overflowPunct/>
              <w:topLinePunct w:val="0"/>
              <w:bidi w:val="0"/>
              <w:spacing w:beforeAutospacing="0" w:afterAutospacing="0" w:line="400" w:lineRule="exact"/>
              <w:ind w:right="0" w:firstLine="0" w:firstLineChars="0"/>
              <w:jc w:val="left"/>
              <w:rPr>
                <w:rFonts w:hint="eastAsia" w:ascii="宋体" w:hAnsi="宋体" w:eastAsia="宋体" w:cs="宋体"/>
                <w:color w:val="auto"/>
                <w:sz w:val="21"/>
                <w:szCs w:val="21"/>
                <w:highlight w:val="none"/>
              </w:rPr>
            </w:pPr>
          </w:p>
        </w:tc>
        <w:tc>
          <w:tcPr>
            <w:tcW w:w="573" w:type="pct"/>
            <w:tcBorders>
              <w:top w:val="single" w:color="auto" w:sz="4" w:space="0"/>
              <w:left w:val="single" w:color="auto" w:sz="4" w:space="0"/>
              <w:bottom w:val="single" w:color="auto" w:sz="4" w:space="0"/>
              <w:right w:val="single" w:color="auto" w:sz="4" w:space="0"/>
            </w:tcBorders>
            <w:vAlign w:val="center"/>
          </w:tcPr>
          <w:p w14:paraId="4E3034C3">
            <w:pPr>
              <w:pStyle w:val="28"/>
              <w:keepNext w:val="0"/>
              <w:keepLines w:val="0"/>
              <w:pageBreakBefore w:val="0"/>
              <w:numPr>
                <w:ilvl w:val="0"/>
                <w:numId w:val="0"/>
              </w:numPr>
              <w:shd w:val="clear"/>
              <w:kinsoku/>
              <w:wordWrap/>
              <w:overflowPunct/>
              <w:topLinePunct w:val="0"/>
              <w:bidi w:val="0"/>
              <w:spacing w:before="0" w:beforeAutospacing="0" w:after="0" w:afterAutospacing="0" w:line="400" w:lineRule="exact"/>
              <w:ind w:leftChars="0" w:right="0" w:firstLine="0" w:firstLineChars="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管理服务体系</w:t>
            </w:r>
          </w:p>
        </w:tc>
        <w:tc>
          <w:tcPr>
            <w:tcW w:w="2914" w:type="pct"/>
            <w:tcBorders>
              <w:top w:val="single" w:color="auto" w:sz="4" w:space="0"/>
              <w:left w:val="single" w:color="auto" w:sz="4" w:space="0"/>
              <w:bottom w:val="single" w:color="auto" w:sz="4" w:space="0"/>
              <w:right w:val="single" w:color="auto" w:sz="4" w:space="0"/>
            </w:tcBorders>
            <w:vAlign w:val="center"/>
          </w:tcPr>
          <w:p w14:paraId="43C36B2C">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投标人具有有效期内的质量管理体系认证证书、环境管理体系认证证书、职业健康安全管理体系认证证书；每提供一个得1分，最多得3分；</w:t>
            </w:r>
            <w:r>
              <w:rPr>
                <w:rFonts w:hint="eastAsia" w:ascii="宋体" w:hAnsi="宋体" w:eastAsia="宋体" w:cs="宋体"/>
                <w:b/>
                <w:bCs/>
                <w:color w:val="auto"/>
                <w:sz w:val="21"/>
                <w:szCs w:val="21"/>
                <w:highlight w:val="none"/>
              </w:rPr>
              <w:t>（需提供证书扫描件加盖投标人公章和官网查询截图加盖投标人公章，提供不全不得分）</w:t>
            </w:r>
          </w:p>
          <w:p w14:paraId="3A0EEDB1">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备注：认证证书查询官网“全国认证认可信息公共服务平台http://cx.cnca.cn/CertECloud/index/index/page”。</w:t>
            </w:r>
          </w:p>
        </w:tc>
        <w:tc>
          <w:tcPr>
            <w:tcW w:w="522" w:type="pct"/>
            <w:tcBorders>
              <w:top w:val="single" w:color="auto" w:sz="4" w:space="0"/>
              <w:left w:val="single" w:color="auto" w:sz="4" w:space="0"/>
              <w:bottom w:val="single" w:color="auto" w:sz="4" w:space="0"/>
              <w:right w:val="single" w:color="auto" w:sz="4" w:space="0"/>
            </w:tcBorders>
            <w:vAlign w:val="center"/>
          </w:tcPr>
          <w:p w14:paraId="0A1BDB82">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w:t>
            </w:r>
          </w:p>
        </w:tc>
      </w:tr>
      <w:tr w14:paraId="4DD2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vMerge w:val="continue"/>
            <w:tcBorders>
              <w:top w:val="single" w:color="auto" w:sz="4" w:space="0"/>
              <w:left w:val="single" w:color="auto" w:sz="4" w:space="0"/>
              <w:bottom w:val="single" w:color="auto" w:sz="4" w:space="0"/>
              <w:right w:val="single" w:color="auto" w:sz="4" w:space="0"/>
            </w:tcBorders>
            <w:vAlign w:val="center"/>
          </w:tcPr>
          <w:p w14:paraId="2E4B5A10">
            <w:pPr>
              <w:keepNext w:val="0"/>
              <w:keepLines w:val="0"/>
              <w:pageBreakBefore w:val="0"/>
              <w:widowControl/>
              <w:shd w:val="clear"/>
              <w:kinsoku/>
              <w:wordWrap/>
              <w:overflowPunct/>
              <w:topLinePunct w:val="0"/>
              <w:bidi w:val="0"/>
              <w:spacing w:beforeAutospacing="0" w:afterAutospacing="0" w:line="400" w:lineRule="exact"/>
              <w:ind w:right="0" w:firstLine="0" w:firstLineChars="0"/>
              <w:jc w:val="left"/>
              <w:rPr>
                <w:rFonts w:hint="eastAsia" w:ascii="宋体" w:hAnsi="宋体" w:eastAsia="宋体" w:cs="宋体"/>
                <w:color w:val="auto"/>
                <w:sz w:val="21"/>
                <w:szCs w:val="21"/>
                <w:highlight w:val="none"/>
              </w:rPr>
            </w:pPr>
          </w:p>
        </w:tc>
        <w:tc>
          <w:tcPr>
            <w:tcW w:w="640" w:type="pct"/>
            <w:vMerge w:val="continue"/>
            <w:tcBorders>
              <w:top w:val="single" w:color="auto" w:sz="4" w:space="0"/>
              <w:left w:val="single" w:color="auto" w:sz="4" w:space="0"/>
              <w:bottom w:val="single" w:color="auto" w:sz="4" w:space="0"/>
              <w:right w:val="single" w:color="auto" w:sz="4" w:space="0"/>
            </w:tcBorders>
            <w:vAlign w:val="center"/>
          </w:tcPr>
          <w:p w14:paraId="414EDE74">
            <w:pPr>
              <w:keepNext w:val="0"/>
              <w:keepLines w:val="0"/>
              <w:pageBreakBefore w:val="0"/>
              <w:widowControl/>
              <w:shd w:val="clear"/>
              <w:kinsoku/>
              <w:wordWrap/>
              <w:overflowPunct/>
              <w:topLinePunct w:val="0"/>
              <w:bidi w:val="0"/>
              <w:spacing w:beforeAutospacing="0" w:afterAutospacing="0" w:line="400" w:lineRule="exact"/>
              <w:ind w:right="0" w:firstLine="0" w:firstLineChars="0"/>
              <w:jc w:val="left"/>
              <w:rPr>
                <w:rFonts w:hint="eastAsia" w:ascii="宋体" w:hAnsi="宋体" w:eastAsia="宋体" w:cs="宋体"/>
                <w:color w:val="auto"/>
                <w:sz w:val="21"/>
                <w:szCs w:val="21"/>
                <w:highlight w:val="none"/>
              </w:rPr>
            </w:pPr>
          </w:p>
        </w:tc>
        <w:tc>
          <w:tcPr>
            <w:tcW w:w="573" w:type="pct"/>
            <w:tcBorders>
              <w:top w:val="single" w:color="auto" w:sz="4" w:space="0"/>
              <w:left w:val="single" w:color="auto" w:sz="4" w:space="0"/>
              <w:bottom w:val="single" w:color="auto" w:sz="4" w:space="0"/>
              <w:right w:val="single" w:color="auto" w:sz="4" w:space="0"/>
            </w:tcBorders>
            <w:vAlign w:val="center"/>
          </w:tcPr>
          <w:p w14:paraId="75E9634B">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人员配备</w:t>
            </w:r>
          </w:p>
        </w:tc>
        <w:tc>
          <w:tcPr>
            <w:tcW w:w="2914" w:type="pct"/>
            <w:tcBorders>
              <w:top w:val="single" w:color="auto" w:sz="4" w:space="0"/>
              <w:left w:val="single" w:color="auto" w:sz="4" w:space="0"/>
              <w:bottom w:val="single" w:color="auto" w:sz="4" w:space="0"/>
              <w:right w:val="single" w:color="auto" w:sz="4" w:space="0"/>
            </w:tcBorders>
            <w:vAlign w:val="center"/>
          </w:tcPr>
          <w:p w14:paraId="7254D32E">
            <w:pPr>
              <w:keepNext w:val="0"/>
              <w:keepLines w:val="0"/>
              <w:pageBreakBefore w:val="0"/>
              <w:widowControl w:val="0"/>
              <w:numPr>
                <w:ilvl w:val="0"/>
                <w:numId w:val="6"/>
              </w:numPr>
              <w:shd w:val="clear"/>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项目负责人具有</w:t>
            </w:r>
            <w:r>
              <w:rPr>
                <w:rFonts w:hint="eastAsia" w:ascii="宋体" w:hAnsi="宋体" w:eastAsia="宋体" w:cs="宋体"/>
                <w:bCs/>
                <w:color w:val="auto"/>
                <w:sz w:val="21"/>
                <w:szCs w:val="21"/>
                <w:highlight w:val="none"/>
                <w:lang w:eastAsia="zh-CN"/>
              </w:rPr>
              <w:t>化工</w:t>
            </w:r>
            <w:r>
              <w:rPr>
                <w:rFonts w:hint="eastAsia" w:ascii="宋体" w:hAnsi="宋体" w:eastAsia="宋体" w:cs="宋体"/>
                <w:bCs/>
                <w:color w:val="auto"/>
                <w:sz w:val="21"/>
                <w:szCs w:val="21"/>
                <w:highlight w:val="none"/>
              </w:rPr>
              <w:t>类</w:t>
            </w:r>
            <w:r>
              <w:rPr>
                <w:rFonts w:hint="eastAsia" w:ascii="宋体" w:hAnsi="宋体" w:cs="宋体"/>
                <w:bCs/>
                <w:color w:val="auto"/>
                <w:sz w:val="21"/>
                <w:szCs w:val="21"/>
                <w:highlight w:val="none"/>
                <w:lang w:eastAsia="zh-CN"/>
              </w:rPr>
              <w:t>或</w:t>
            </w:r>
            <w:r>
              <w:rPr>
                <w:rFonts w:hint="eastAsia" w:ascii="宋体" w:hAnsi="宋体" w:eastAsia="宋体" w:cs="宋体"/>
                <w:bCs/>
                <w:color w:val="auto"/>
                <w:sz w:val="21"/>
                <w:szCs w:val="21"/>
                <w:highlight w:val="none"/>
                <w:lang w:eastAsia="zh-CN"/>
              </w:rPr>
              <w:t>环保</w:t>
            </w:r>
            <w:r>
              <w:rPr>
                <w:rFonts w:hint="eastAsia" w:ascii="宋体" w:hAnsi="宋体" w:eastAsia="宋体" w:cs="宋体"/>
                <w:bCs/>
                <w:color w:val="auto"/>
                <w:sz w:val="21"/>
                <w:szCs w:val="21"/>
                <w:highlight w:val="none"/>
              </w:rPr>
              <w:t>类高级及以上职称</w:t>
            </w:r>
            <w:r>
              <w:rPr>
                <w:rFonts w:hint="eastAsia" w:ascii="宋体" w:hAnsi="宋体" w:eastAsia="宋体" w:cs="宋体"/>
                <w:bCs/>
                <w:color w:val="auto"/>
                <w:sz w:val="21"/>
                <w:szCs w:val="21"/>
                <w:highlight w:val="none"/>
                <w:lang w:val="en-US" w:eastAsia="zh-CN"/>
              </w:rPr>
              <w:t>2分</w:t>
            </w:r>
            <w:r>
              <w:rPr>
                <w:rFonts w:hint="eastAsia" w:ascii="宋体" w:hAnsi="宋体" w:eastAsia="宋体" w:cs="宋体"/>
                <w:bCs/>
                <w:color w:val="auto"/>
                <w:sz w:val="21"/>
                <w:szCs w:val="21"/>
                <w:highlight w:val="none"/>
                <w:lang w:val="en-US" w:eastAsia="zh-CN"/>
              </w:rPr>
              <w:t>；</w:t>
            </w:r>
          </w:p>
          <w:p w14:paraId="36C6A347">
            <w:pPr>
              <w:keepNext w:val="0"/>
              <w:keepLines w:val="0"/>
              <w:pageBreakBefore w:val="0"/>
              <w:widowControl w:val="0"/>
              <w:numPr>
                <w:ilvl w:val="0"/>
                <w:numId w:val="6"/>
              </w:numPr>
              <w:shd w:val="clear"/>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具有</w:t>
            </w:r>
            <w:r>
              <w:rPr>
                <w:rFonts w:hint="eastAsia" w:ascii="宋体" w:hAnsi="宋体" w:eastAsia="宋体" w:cs="宋体"/>
                <w:bCs/>
                <w:color w:val="auto"/>
                <w:sz w:val="21"/>
                <w:szCs w:val="21"/>
                <w:highlight w:val="none"/>
              </w:rPr>
              <w:t>博士学位的得2分</w:t>
            </w:r>
            <w:r>
              <w:rPr>
                <w:rFonts w:hint="eastAsia" w:ascii="宋体" w:hAnsi="宋体" w:eastAsia="宋体" w:cs="宋体"/>
                <w:bCs/>
                <w:color w:val="auto"/>
                <w:sz w:val="21"/>
                <w:szCs w:val="21"/>
                <w:highlight w:val="none"/>
                <w:lang w:eastAsia="zh-CN"/>
              </w:rPr>
              <w:t>，研究生学位得得</w:t>
            </w:r>
            <w:r>
              <w:rPr>
                <w:rFonts w:hint="eastAsia" w:ascii="宋体" w:hAnsi="宋体" w:eastAsia="宋体" w:cs="宋体"/>
                <w:bCs/>
                <w:color w:val="auto"/>
                <w:sz w:val="21"/>
                <w:szCs w:val="21"/>
                <w:highlight w:val="none"/>
                <w:lang w:val="en-US" w:eastAsia="zh-CN"/>
              </w:rPr>
              <w:t>1分，本科学位得0.5分；</w:t>
            </w:r>
          </w:p>
          <w:p w14:paraId="30A9E65B">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、项目组其他成员具备</w:t>
            </w:r>
            <w:r>
              <w:rPr>
                <w:rFonts w:hint="eastAsia" w:ascii="宋体" w:hAnsi="宋体" w:eastAsia="宋体" w:cs="宋体"/>
                <w:bCs/>
                <w:color w:val="auto"/>
                <w:sz w:val="21"/>
                <w:szCs w:val="21"/>
                <w:highlight w:val="none"/>
                <w:lang w:val="en-US" w:eastAsia="zh-CN"/>
              </w:rPr>
              <w:t>化工类</w:t>
            </w:r>
            <w:r>
              <w:rPr>
                <w:rFonts w:hint="eastAsia" w:ascii="宋体" w:hAnsi="宋体" w:cs="宋体"/>
                <w:bCs/>
                <w:color w:val="auto"/>
                <w:sz w:val="21"/>
                <w:szCs w:val="21"/>
                <w:highlight w:val="none"/>
                <w:lang w:eastAsia="zh-CN"/>
              </w:rPr>
              <w:t>或</w:t>
            </w:r>
            <w:r>
              <w:rPr>
                <w:rFonts w:hint="eastAsia" w:ascii="宋体" w:hAnsi="宋体" w:eastAsia="宋体" w:cs="宋体"/>
                <w:bCs/>
                <w:color w:val="auto"/>
                <w:sz w:val="21"/>
                <w:szCs w:val="21"/>
                <w:highlight w:val="none"/>
              </w:rPr>
              <w:t>环保类职称的，每有一个</w:t>
            </w:r>
            <w:r>
              <w:rPr>
                <w:rFonts w:hint="eastAsia" w:ascii="宋体" w:hAnsi="宋体" w:cs="宋体"/>
                <w:bCs/>
                <w:color w:val="auto"/>
                <w:sz w:val="21"/>
                <w:szCs w:val="21"/>
                <w:highlight w:val="none"/>
                <w:lang w:eastAsia="zh-CN"/>
              </w:rPr>
              <w:t>中级工程师</w:t>
            </w:r>
            <w:r>
              <w:rPr>
                <w:rFonts w:hint="eastAsia" w:ascii="宋体" w:hAnsi="宋体" w:eastAsia="宋体" w:cs="宋体"/>
                <w:bCs/>
                <w:color w:val="auto"/>
                <w:sz w:val="21"/>
                <w:szCs w:val="21"/>
                <w:highlight w:val="none"/>
              </w:rPr>
              <w:t>及以上职称的得1分。此项最多得</w:t>
            </w:r>
            <w:r>
              <w:rPr>
                <w:rFonts w:hint="eastAsia" w:ascii="宋体" w:hAnsi="宋体" w:eastAsia="宋体" w:cs="宋体"/>
                <w:bCs/>
                <w:color w:val="auto"/>
                <w:sz w:val="21"/>
                <w:szCs w:val="21"/>
                <w:highlight w:val="none"/>
                <w:lang w:val="en-US" w:eastAsia="zh-CN"/>
              </w:rPr>
              <w:t>5</w:t>
            </w:r>
            <w:r>
              <w:rPr>
                <w:rFonts w:hint="eastAsia" w:ascii="宋体" w:hAnsi="宋体" w:eastAsia="宋体" w:cs="宋体"/>
                <w:bCs/>
                <w:color w:val="auto"/>
                <w:sz w:val="21"/>
                <w:szCs w:val="21"/>
                <w:highlight w:val="none"/>
              </w:rPr>
              <w:t>分。</w:t>
            </w:r>
          </w:p>
          <w:p w14:paraId="751DCE89">
            <w:pPr>
              <w:keepNext w:val="0"/>
              <w:keepLines w:val="0"/>
              <w:pageBreakBefore w:val="0"/>
              <w:widowControl w:val="0"/>
              <w:shd w:val="clear"/>
              <w:tabs>
                <w:tab w:val="left" w:pos="525"/>
                <w:tab w:val="left" w:pos="945"/>
                <w:tab w:val="left" w:pos="1155"/>
              </w:tabs>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、拟投入本项目的项目成员中，专职采样及检测人员30人（含）及以上得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-29人得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人以下</w:t>
            </w:r>
            <w:r>
              <w:rPr>
                <w:rFonts w:hint="eastAsia" w:ascii="宋体" w:hAnsi="宋体" w:eastAsia="宋体" w:cs="宋体"/>
                <w:color w:val="auto"/>
                <w:sz w:val="21"/>
                <w:szCs w:val="21"/>
                <w:highlight w:val="none"/>
                <w:lang w:val="en-US" w:eastAsia="zh-CN"/>
              </w:rPr>
              <w:t>不</w:t>
            </w:r>
            <w:r>
              <w:rPr>
                <w:rFonts w:hint="eastAsia" w:ascii="宋体" w:hAnsi="宋体" w:eastAsia="宋体" w:cs="宋体"/>
                <w:color w:val="auto"/>
                <w:sz w:val="21"/>
                <w:szCs w:val="21"/>
                <w:highlight w:val="none"/>
              </w:rPr>
              <w:t xml:space="preserve">得分。 </w:t>
            </w:r>
          </w:p>
          <w:p w14:paraId="64126E09">
            <w:pPr>
              <w:keepNext w:val="0"/>
              <w:keepLines w:val="0"/>
              <w:pageBreakBefore w:val="0"/>
              <w:widowControl w:val="0"/>
              <w:shd w:val="clear"/>
              <w:tabs>
                <w:tab w:val="left" w:pos="525"/>
                <w:tab w:val="left" w:pos="945"/>
                <w:tab w:val="left" w:pos="1155"/>
              </w:tabs>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w:t>
            </w:r>
            <w:r>
              <w:rPr>
                <w:rFonts w:hint="eastAsia" w:ascii="宋体" w:hAnsi="宋体" w:eastAsia="宋体" w:cs="宋体"/>
                <w:color w:val="auto"/>
                <w:sz w:val="21"/>
                <w:szCs w:val="21"/>
                <w:highlight w:val="none"/>
              </w:rPr>
              <w:t>①</w:t>
            </w:r>
            <w:r>
              <w:rPr>
                <w:rFonts w:hint="eastAsia" w:ascii="宋体" w:hAnsi="宋体" w:eastAsia="宋体" w:cs="宋体"/>
                <w:bCs/>
                <w:color w:val="auto"/>
                <w:sz w:val="21"/>
                <w:szCs w:val="21"/>
                <w:highlight w:val="none"/>
              </w:rPr>
              <w:t>投标时须提供以上人员的职称证书扫描件，未提供的不得分；须提供以上人员在供应商单位2024年任意连续</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个月的社保证明（退休人员提供返聘证明）复印件加盖供单位公章，未提供的人员不得分。</w:t>
            </w:r>
          </w:p>
          <w:p w14:paraId="76D08183">
            <w:pPr>
              <w:keepNext w:val="0"/>
              <w:keepLines w:val="0"/>
              <w:pageBreakBefore w:val="0"/>
              <w:widowControl w:val="0"/>
              <w:shd w:val="clear"/>
              <w:tabs>
                <w:tab w:val="left" w:pos="525"/>
                <w:tab w:val="left" w:pos="945"/>
                <w:tab w:val="left" w:pos="1155"/>
              </w:tabs>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②同一自然人不能同时申报项目负责人、采样人员和检验人员，否则均不得分。</w:t>
            </w:r>
          </w:p>
        </w:tc>
        <w:tc>
          <w:tcPr>
            <w:tcW w:w="522" w:type="pct"/>
            <w:tcBorders>
              <w:top w:val="single" w:color="auto" w:sz="4" w:space="0"/>
              <w:left w:val="single" w:color="auto" w:sz="4" w:space="0"/>
              <w:bottom w:val="single" w:color="auto" w:sz="4" w:space="0"/>
              <w:right w:val="single" w:color="auto" w:sz="4" w:space="0"/>
            </w:tcBorders>
            <w:vAlign w:val="center"/>
          </w:tcPr>
          <w:p w14:paraId="57FEAC6B">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分</w:t>
            </w:r>
          </w:p>
        </w:tc>
      </w:tr>
      <w:tr w14:paraId="152E4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vMerge w:val="continue"/>
            <w:tcBorders>
              <w:top w:val="single" w:color="auto" w:sz="4" w:space="0"/>
              <w:left w:val="single" w:color="auto" w:sz="4" w:space="0"/>
              <w:bottom w:val="single" w:color="auto" w:sz="4" w:space="0"/>
              <w:right w:val="single" w:color="auto" w:sz="4" w:space="0"/>
            </w:tcBorders>
            <w:vAlign w:val="center"/>
          </w:tcPr>
          <w:p w14:paraId="5048571B">
            <w:pPr>
              <w:keepNext w:val="0"/>
              <w:keepLines w:val="0"/>
              <w:pageBreakBefore w:val="0"/>
              <w:widowControl/>
              <w:shd w:val="clear"/>
              <w:kinsoku/>
              <w:wordWrap/>
              <w:overflowPunct/>
              <w:topLinePunct w:val="0"/>
              <w:bidi w:val="0"/>
              <w:spacing w:beforeAutospacing="0" w:afterAutospacing="0" w:line="400" w:lineRule="exact"/>
              <w:ind w:right="0" w:firstLine="0" w:firstLineChars="0"/>
              <w:jc w:val="left"/>
              <w:rPr>
                <w:rFonts w:hint="eastAsia" w:ascii="宋体" w:hAnsi="宋体" w:eastAsia="宋体" w:cs="宋体"/>
                <w:color w:val="auto"/>
                <w:sz w:val="21"/>
                <w:szCs w:val="21"/>
                <w:highlight w:val="none"/>
              </w:rPr>
            </w:pPr>
          </w:p>
        </w:tc>
        <w:tc>
          <w:tcPr>
            <w:tcW w:w="640" w:type="pct"/>
            <w:vMerge w:val="continue"/>
            <w:tcBorders>
              <w:top w:val="single" w:color="auto" w:sz="4" w:space="0"/>
              <w:left w:val="single" w:color="auto" w:sz="4" w:space="0"/>
              <w:bottom w:val="single" w:color="auto" w:sz="4" w:space="0"/>
              <w:right w:val="single" w:color="auto" w:sz="4" w:space="0"/>
            </w:tcBorders>
            <w:vAlign w:val="center"/>
          </w:tcPr>
          <w:p w14:paraId="41679D13">
            <w:pPr>
              <w:keepNext w:val="0"/>
              <w:keepLines w:val="0"/>
              <w:pageBreakBefore w:val="0"/>
              <w:widowControl/>
              <w:shd w:val="clear"/>
              <w:kinsoku/>
              <w:wordWrap/>
              <w:overflowPunct/>
              <w:topLinePunct w:val="0"/>
              <w:bidi w:val="0"/>
              <w:spacing w:beforeAutospacing="0" w:afterAutospacing="0" w:line="400" w:lineRule="exact"/>
              <w:ind w:right="0" w:firstLine="0" w:firstLineChars="0"/>
              <w:jc w:val="left"/>
              <w:rPr>
                <w:rFonts w:hint="eastAsia" w:ascii="宋体" w:hAnsi="宋体" w:eastAsia="宋体" w:cs="宋体"/>
                <w:color w:val="auto"/>
                <w:sz w:val="21"/>
                <w:szCs w:val="21"/>
                <w:highlight w:val="none"/>
              </w:rPr>
            </w:pPr>
          </w:p>
        </w:tc>
        <w:tc>
          <w:tcPr>
            <w:tcW w:w="573" w:type="pct"/>
            <w:tcBorders>
              <w:top w:val="single" w:color="auto" w:sz="4" w:space="0"/>
              <w:left w:val="single" w:color="auto" w:sz="4" w:space="0"/>
              <w:bottom w:val="single" w:color="auto" w:sz="4" w:space="0"/>
              <w:right w:val="single" w:color="auto" w:sz="4" w:space="0"/>
            </w:tcBorders>
            <w:vAlign w:val="center"/>
          </w:tcPr>
          <w:p w14:paraId="02C79C56">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设备场地</w:t>
            </w:r>
          </w:p>
          <w:p w14:paraId="2AFC4BB7">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p>
        </w:tc>
        <w:tc>
          <w:tcPr>
            <w:tcW w:w="2914" w:type="pct"/>
            <w:tcBorders>
              <w:top w:val="single" w:color="auto" w:sz="4" w:space="0"/>
              <w:left w:val="single" w:color="auto" w:sz="4" w:space="0"/>
              <w:bottom w:val="single" w:color="auto" w:sz="4" w:space="0"/>
              <w:right w:val="single" w:color="auto" w:sz="4" w:space="0"/>
            </w:tcBorders>
            <w:vAlign w:val="center"/>
          </w:tcPr>
          <w:p w14:paraId="7AD383F8">
            <w:pPr>
              <w:keepNext w:val="0"/>
              <w:keepLines w:val="0"/>
              <w:pageBreakBefore w:val="0"/>
              <w:numPr>
                <w:ilvl w:val="0"/>
                <w:numId w:val="7"/>
              </w:numPr>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具备</w:t>
            </w:r>
            <w:r>
              <w:rPr>
                <w:rFonts w:hint="eastAsia" w:ascii="宋体" w:hAnsi="宋体" w:eastAsia="宋体" w:cs="宋体"/>
                <w:color w:val="auto"/>
                <w:sz w:val="21"/>
                <w:szCs w:val="21"/>
                <w:highlight w:val="none"/>
              </w:rPr>
              <w:t>面积</w:t>
            </w:r>
            <w:r>
              <w:rPr>
                <w:rFonts w:hint="eastAsia" w:ascii="宋体" w:hAnsi="宋体" w:eastAsia="宋体" w:cs="宋体"/>
                <w:color w:val="auto"/>
                <w:sz w:val="21"/>
                <w:szCs w:val="21"/>
                <w:highlight w:val="none"/>
                <w:lang w:val="en-US" w:eastAsia="zh-CN"/>
              </w:rPr>
              <w:t>4500</w:t>
            </w:r>
            <w:r>
              <w:rPr>
                <w:rFonts w:hint="eastAsia" w:ascii="宋体" w:hAnsi="宋体" w:eastAsia="宋体" w:cs="宋体"/>
                <w:color w:val="auto"/>
                <w:sz w:val="21"/>
                <w:szCs w:val="21"/>
                <w:highlight w:val="none"/>
              </w:rPr>
              <w:t>平方米及以上实验室</w:t>
            </w:r>
            <w:r>
              <w:rPr>
                <w:rFonts w:hint="eastAsia" w:ascii="宋体" w:hAnsi="宋体" w:cs="宋体"/>
                <w:color w:val="auto"/>
                <w:sz w:val="21"/>
                <w:szCs w:val="21"/>
                <w:highlight w:val="none"/>
                <w:lang w:eastAsia="zh-CN"/>
              </w:rPr>
              <w:t>的，</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实验室面积</w:t>
            </w:r>
            <w:r>
              <w:rPr>
                <w:rFonts w:hint="eastAsia" w:ascii="宋体" w:hAnsi="宋体" w:eastAsia="宋体" w:cs="宋体"/>
                <w:color w:val="auto"/>
                <w:sz w:val="21"/>
                <w:szCs w:val="21"/>
                <w:highlight w:val="none"/>
                <w:lang w:val="en-US" w:eastAsia="zh-CN"/>
              </w:rPr>
              <w:t>3000（含3000）-4500（不含4500）平方米得1分；</w:t>
            </w:r>
          </w:p>
          <w:p w14:paraId="4C7C3839">
            <w:pPr>
              <w:keepNext w:val="0"/>
              <w:keepLines w:val="0"/>
              <w:pageBreakBefore w:val="0"/>
              <w:numPr>
                <w:ilvl w:val="0"/>
                <w:numId w:val="0"/>
              </w:numPr>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（提供相关证明原件彩色扫描件加盖投标人公章，否则不得分）</w:t>
            </w:r>
          </w:p>
          <w:p w14:paraId="6D942AC2">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2、投标人具有土壤污染状况调查专用设备：</w:t>
            </w:r>
          </w:p>
          <w:p w14:paraId="24BD1B12">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电感耦合等离子体质谱仪（1</w:t>
            </w:r>
            <w:r>
              <w:rPr>
                <w:rFonts w:hint="eastAsia" w:ascii="宋体" w:hAnsi="宋体" w:eastAsia="宋体" w:cs="宋体"/>
                <w:color w:val="auto"/>
                <w:sz w:val="21"/>
                <w:szCs w:val="21"/>
                <w:highlight w:val="none"/>
                <w:lang w:val="zh-CN"/>
              </w:rPr>
              <w:t>台及以上</w:t>
            </w:r>
            <w:r>
              <w:rPr>
                <w:rFonts w:hint="eastAsia" w:ascii="宋体" w:hAnsi="宋体" w:eastAsia="宋体" w:cs="宋体"/>
                <w:color w:val="auto"/>
                <w:sz w:val="21"/>
                <w:szCs w:val="21"/>
                <w:highlight w:val="none"/>
              </w:rPr>
              <w:t>）；</w:t>
            </w:r>
          </w:p>
          <w:p w14:paraId="4CAA0393">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电感耦合等离子体发射光谱仪（1</w:t>
            </w:r>
            <w:r>
              <w:rPr>
                <w:rFonts w:hint="eastAsia" w:ascii="宋体" w:hAnsi="宋体" w:eastAsia="宋体" w:cs="宋体"/>
                <w:color w:val="auto"/>
                <w:sz w:val="21"/>
                <w:szCs w:val="21"/>
                <w:highlight w:val="none"/>
                <w:lang w:val="zh-CN"/>
              </w:rPr>
              <w:t>台及以上</w:t>
            </w:r>
            <w:r>
              <w:rPr>
                <w:rFonts w:hint="eastAsia" w:ascii="宋体" w:hAnsi="宋体" w:eastAsia="宋体" w:cs="宋体"/>
                <w:color w:val="auto"/>
                <w:sz w:val="21"/>
                <w:szCs w:val="21"/>
                <w:highlight w:val="none"/>
              </w:rPr>
              <w:t>）；</w:t>
            </w:r>
          </w:p>
          <w:p w14:paraId="00644969">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3）气质联用仪</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val="zh-CN"/>
              </w:rPr>
              <w:t>台及以上</w:t>
            </w:r>
            <w:r>
              <w:rPr>
                <w:rFonts w:hint="eastAsia" w:ascii="宋体" w:hAnsi="宋体" w:eastAsia="宋体" w:cs="宋体"/>
                <w:color w:val="auto"/>
                <w:sz w:val="21"/>
                <w:szCs w:val="21"/>
                <w:highlight w:val="none"/>
              </w:rPr>
              <w:t>）；</w:t>
            </w:r>
          </w:p>
          <w:p w14:paraId="6EE1ECF5">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气相色谱仪（</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台及以上）；</w:t>
            </w:r>
          </w:p>
          <w:p w14:paraId="69349450">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离子色谱仪（</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台及以上）；</w:t>
            </w:r>
          </w:p>
          <w:p w14:paraId="73BD50BB">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液相色谱仪（</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台及以上）；</w:t>
            </w:r>
          </w:p>
          <w:p w14:paraId="7C881213">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7）液相色谱-三重四极杆质谱仪（</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台及以上）</w:t>
            </w:r>
            <w:r>
              <w:rPr>
                <w:rFonts w:hint="eastAsia" w:ascii="宋体" w:hAnsi="宋体" w:eastAsia="宋体" w:cs="宋体"/>
                <w:color w:val="auto"/>
                <w:sz w:val="21"/>
                <w:szCs w:val="21"/>
                <w:highlight w:val="none"/>
              </w:rPr>
              <w:t>；</w:t>
            </w:r>
          </w:p>
          <w:p w14:paraId="5AB37CAA">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8）火焰原子吸收光谱仪（5台及以上）</w:t>
            </w:r>
            <w:r>
              <w:rPr>
                <w:rFonts w:hint="eastAsia" w:ascii="宋体" w:hAnsi="宋体" w:eastAsia="宋体" w:cs="宋体"/>
                <w:color w:val="auto"/>
                <w:sz w:val="21"/>
                <w:szCs w:val="21"/>
                <w:highlight w:val="none"/>
              </w:rPr>
              <w:t>；</w:t>
            </w:r>
          </w:p>
          <w:p w14:paraId="254C3432">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9）石墨炉原子吸收光谱仪（5台及以上）</w:t>
            </w:r>
            <w:r>
              <w:rPr>
                <w:rFonts w:hint="eastAsia" w:ascii="宋体" w:hAnsi="宋体" w:eastAsia="宋体" w:cs="宋体"/>
                <w:color w:val="auto"/>
                <w:sz w:val="21"/>
                <w:szCs w:val="21"/>
                <w:highlight w:val="none"/>
              </w:rPr>
              <w:t>；</w:t>
            </w:r>
          </w:p>
          <w:p w14:paraId="25F1EFEE">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10）手持式X射线荧光分析仪、VOC气体检测仪(10套及以上）</w:t>
            </w:r>
          </w:p>
          <w:p w14:paraId="3EE1F2ED">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全部满足的，得满分10分，每有一项不满足扣1分，扣完为止。</w:t>
            </w:r>
          </w:p>
          <w:p w14:paraId="057012BB">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①</w:t>
            </w:r>
            <w:r>
              <w:rPr>
                <w:rFonts w:hint="eastAsia" w:ascii="宋体" w:hAnsi="宋体" w:eastAsia="宋体" w:cs="宋体"/>
                <w:b/>
                <w:bCs/>
                <w:color w:val="auto"/>
                <w:sz w:val="21"/>
                <w:szCs w:val="21"/>
                <w:highlight w:val="none"/>
              </w:rPr>
              <w:t>投标时同时提供投标人购买发票（如发票未体现明细须附发票附件）</w:t>
            </w:r>
            <w:r>
              <w:rPr>
                <w:rFonts w:hint="eastAsia" w:ascii="宋体" w:hAnsi="宋体" w:eastAsia="宋体" w:cs="宋体"/>
                <w:b/>
                <w:bCs/>
                <w:color w:val="auto"/>
                <w:sz w:val="21"/>
                <w:szCs w:val="21"/>
                <w:highlight w:val="none"/>
                <w:lang w:eastAsia="zh-CN"/>
              </w:rPr>
              <w:t>或者租赁合同</w:t>
            </w:r>
          </w:p>
          <w:p w14:paraId="2BD229C6">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eastAsia="zh-CN"/>
              </w:rPr>
              <w:t>②</w:t>
            </w:r>
            <w:r>
              <w:rPr>
                <w:rFonts w:hint="eastAsia" w:ascii="宋体" w:hAnsi="宋体" w:eastAsia="宋体" w:cs="宋体"/>
                <w:b/>
                <w:bCs/>
                <w:color w:val="auto"/>
                <w:sz w:val="21"/>
                <w:szCs w:val="21"/>
                <w:highlight w:val="none"/>
              </w:rPr>
              <w:t>需同时提供仪器检定证书或校准证书、设备放置图片扫描件，未提供不得分。</w:t>
            </w:r>
          </w:p>
        </w:tc>
        <w:tc>
          <w:tcPr>
            <w:tcW w:w="522" w:type="pct"/>
            <w:tcBorders>
              <w:top w:val="single" w:color="auto" w:sz="4" w:space="0"/>
              <w:left w:val="single" w:color="auto" w:sz="4" w:space="0"/>
              <w:bottom w:val="single" w:color="auto" w:sz="4" w:space="0"/>
              <w:right w:val="single" w:color="auto" w:sz="4" w:space="0"/>
            </w:tcBorders>
            <w:vAlign w:val="center"/>
          </w:tcPr>
          <w:p w14:paraId="052C3376">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r>
      <w:tr w14:paraId="28AF9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vMerge w:val="continue"/>
            <w:tcBorders>
              <w:top w:val="single" w:color="auto" w:sz="4" w:space="0"/>
              <w:left w:val="single" w:color="auto" w:sz="4" w:space="0"/>
              <w:bottom w:val="single" w:color="auto" w:sz="4" w:space="0"/>
              <w:right w:val="single" w:color="auto" w:sz="4" w:space="0"/>
            </w:tcBorders>
            <w:vAlign w:val="center"/>
          </w:tcPr>
          <w:p w14:paraId="4EF37231">
            <w:pPr>
              <w:keepNext w:val="0"/>
              <w:keepLines w:val="0"/>
              <w:pageBreakBefore w:val="0"/>
              <w:widowControl/>
              <w:shd w:val="clear"/>
              <w:kinsoku/>
              <w:wordWrap/>
              <w:overflowPunct/>
              <w:topLinePunct w:val="0"/>
              <w:bidi w:val="0"/>
              <w:spacing w:beforeAutospacing="0" w:afterAutospacing="0" w:line="400" w:lineRule="exact"/>
              <w:ind w:right="0" w:firstLine="0" w:firstLineChars="0"/>
              <w:jc w:val="left"/>
              <w:rPr>
                <w:rFonts w:hint="eastAsia" w:ascii="宋体" w:hAnsi="宋体" w:eastAsia="宋体" w:cs="宋体"/>
                <w:color w:val="auto"/>
                <w:sz w:val="21"/>
                <w:szCs w:val="21"/>
                <w:highlight w:val="none"/>
              </w:rPr>
            </w:pPr>
          </w:p>
        </w:tc>
        <w:tc>
          <w:tcPr>
            <w:tcW w:w="640" w:type="pct"/>
            <w:vMerge w:val="continue"/>
            <w:tcBorders>
              <w:top w:val="single" w:color="auto" w:sz="4" w:space="0"/>
              <w:left w:val="single" w:color="auto" w:sz="4" w:space="0"/>
              <w:bottom w:val="single" w:color="auto" w:sz="4" w:space="0"/>
              <w:right w:val="single" w:color="auto" w:sz="4" w:space="0"/>
            </w:tcBorders>
            <w:vAlign w:val="center"/>
          </w:tcPr>
          <w:p w14:paraId="691BC47A">
            <w:pPr>
              <w:keepNext w:val="0"/>
              <w:keepLines w:val="0"/>
              <w:pageBreakBefore w:val="0"/>
              <w:widowControl/>
              <w:shd w:val="clear"/>
              <w:kinsoku/>
              <w:wordWrap/>
              <w:overflowPunct/>
              <w:topLinePunct w:val="0"/>
              <w:bidi w:val="0"/>
              <w:spacing w:beforeAutospacing="0" w:afterAutospacing="0" w:line="400" w:lineRule="exact"/>
              <w:ind w:right="0" w:firstLine="0" w:firstLineChars="0"/>
              <w:jc w:val="left"/>
              <w:rPr>
                <w:rFonts w:hint="eastAsia" w:ascii="宋体" w:hAnsi="宋体" w:eastAsia="宋体" w:cs="宋体"/>
                <w:color w:val="auto"/>
                <w:sz w:val="21"/>
                <w:szCs w:val="21"/>
                <w:highlight w:val="none"/>
              </w:rPr>
            </w:pPr>
          </w:p>
        </w:tc>
        <w:tc>
          <w:tcPr>
            <w:tcW w:w="573" w:type="pct"/>
            <w:tcBorders>
              <w:top w:val="single" w:color="auto" w:sz="4" w:space="0"/>
              <w:left w:val="single" w:color="auto" w:sz="4" w:space="0"/>
              <w:bottom w:val="single" w:color="auto" w:sz="4" w:space="0"/>
              <w:right w:val="single" w:color="auto" w:sz="4" w:space="0"/>
            </w:tcBorders>
            <w:vAlign w:val="center"/>
          </w:tcPr>
          <w:p w14:paraId="2E103AA3">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2914" w:type="pct"/>
            <w:tcBorders>
              <w:top w:val="single" w:color="auto" w:sz="4" w:space="0"/>
              <w:left w:val="single" w:color="auto" w:sz="4" w:space="0"/>
              <w:bottom w:val="single" w:color="auto" w:sz="4" w:space="0"/>
              <w:right w:val="single" w:color="auto" w:sz="4" w:space="0"/>
            </w:tcBorders>
            <w:vAlign w:val="center"/>
          </w:tcPr>
          <w:p w14:paraId="6F88F7C0">
            <w:pPr>
              <w:keepNext w:val="0"/>
              <w:keepLines w:val="0"/>
              <w:pageBreakBefore w:val="0"/>
              <w:numPr>
                <w:ilvl w:val="0"/>
                <w:numId w:val="8"/>
              </w:numPr>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2020</w:t>
            </w:r>
            <w:r>
              <w:rPr>
                <w:rFonts w:hint="eastAsia" w:ascii="宋体" w:hAnsi="宋体" w:eastAsia="宋体" w:cs="宋体"/>
                <w:color w:val="auto"/>
                <w:sz w:val="21"/>
                <w:szCs w:val="21"/>
                <w:highlight w:val="none"/>
              </w:rPr>
              <w:t>年1月1日以来（以合同签订日期为准）承担过土壤、地下水监测类似业绩，提供一份业绩得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分，最高得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2EA6B5E8">
            <w:pPr>
              <w:keepNext w:val="0"/>
              <w:keepLines w:val="0"/>
              <w:pageBreakBefore w:val="0"/>
              <w:numPr>
                <w:ilvl w:val="0"/>
                <w:numId w:val="0"/>
              </w:numPr>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需提供委托合同等复印件并加盖投标单位公章。</w:t>
            </w:r>
          </w:p>
        </w:tc>
        <w:tc>
          <w:tcPr>
            <w:tcW w:w="522" w:type="pct"/>
            <w:tcBorders>
              <w:top w:val="single" w:color="auto" w:sz="4" w:space="0"/>
              <w:left w:val="single" w:color="auto" w:sz="4" w:space="0"/>
              <w:bottom w:val="single" w:color="auto" w:sz="4" w:space="0"/>
              <w:right w:val="single" w:color="auto" w:sz="4" w:space="0"/>
            </w:tcBorders>
            <w:vAlign w:val="center"/>
          </w:tcPr>
          <w:p w14:paraId="64780A33">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r>
      <w:tr w14:paraId="6B27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vMerge w:val="restart"/>
            <w:tcBorders>
              <w:top w:val="single" w:color="auto" w:sz="4" w:space="0"/>
              <w:left w:val="single" w:color="auto" w:sz="4" w:space="0"/>
              <w:right w:val="single" w:color="auto" w:sz="4" w:space="0"/>
            </w:tcBorders>
            <w:vAlign w:val="center"/>
          </w:tcPr>
          <w:p w14:paraId="290ADFFF">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w:t>
            </w:r>
          </w:p>
        </w:tc>
        <w:tc>
          <w:tcPr>
            <w:tcW w:w="640" w:type="pct"/>
            <w:vMerge w:val="restart"/>
            <w:tcBorders>
              <w:top w:val="single" w:color="auto" w:sz="4" w:space="0"/>
              <w:left w:val="single" w:color="auto" w:sz="4" w:space="0"/>
              <w:right w:val="single" w:color="auto" w:sz="4" w:space="0"/>
            </w:tcBorders>
            <w:vAlign w:val="center"/>
          </w:tcPr>
          <w:p w14:paraId="38111796">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技术部分</w:t>
            </w:r>
          </w:p>
        </w:tc>
        <w:tc>
          <w:tcPr>
            <w:tcW w:w="573" w:type="pct"/>
            <w:tcBorders>
              <w:top w:val="single" w:color="auto" w:sz="4" w:space="0"/>
              <w:left w:val="single" w:color="auto" w:sz="4" w:space="0"/>
              <w:bottom w:val="single" w:color="auto" w:sz="4" w:space="0"/>
              <w:right w:val="single" w:color="auto" w:sz="4" w:space="0"/>
            </w:tcBorders>
            <w:vAlign w:val="center"/>
          </w:tcPr>
          <w:p w14:paraId="289C36FB">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w:t>
            </w:r>
          </w:p>
        </w:tc>
        <w:tc>
          <w:tcPr>
            <w:tcW w:w="2914" w:type="pct"/>
            <w:tcBorders>
              <w:top w:val="single" w:color="auto" w:sz="4" w:space="0"/>
              <w:left w:val="single" w:color="auto" w:sz="4" w:space="0"/>
              <w:bottom w:val="single" w:color="auto" w:sz="4" w:space="0"/>
              <w:right w:val="single" w:color="auto" w:sz="4" w:space="0"/>
            </w:tcBorders>
            <w:vAlign w:val="center"/>
          </w:tcPr>
          <w:p w14:paraId="68CCD5B6">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根据供应商针对本次监测任务提供的实施方案合理性、科学性、全面性综合评定</w:t>
            </w:r>
            <w:r>
              <w:rPr>
                <w:rFonts w:hint="eastAsia" w:ascii="宋体" w:hAnsi="宋体" w:eastAsia="宋体" w:cs="宋体"/>
                <w:color w:val="auto"/>
                <w:sz w:val="21"/>
                <w:szCs w:val="21"/>
                <w:highlight w:val="none"/>
                <w:lang w:eastAsia="zh-CN"/>
              </w:rPr>
              <w:t>。</w:t>
            </w:r>
          </w:p>
          <w:p w14:paraId="3FDF8078">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供应商提供的</w:t>
            </w:r>
            <w:r>
              <w:rPr>
                <w:rFonts w:hint="eastAsia" w:ascii="宋体" w:hAnsi="宋体" w:eastAsia="宋体" w:cs="宋体"/>
                <w:color w:val="auto"/>
                <w:sz w:val="21"/>
                <w:szCs w:val="21"/>
                <w:highlight w:val="none"/>
                <w:lang w:eastAsia="zh-CN"/>
              </w:rPr>
              <w:t>实施</w:t>
            </w:r>
            <w:r>
              <w:rPr>
                <w:rFonts w:hint="eastAsia" w:ascii="宋体" w:hAnsi="宋体" w:eastAsia="宋体" w:cs="宋体"/>
                <w:color w:val="auto"/>
                <w:sz w:val="21"/>
                <w:szCs w:val="21"/>
                <w:highlight w:val="none"/>
              </w:rPr>
              <w:t>方案详细具体可操作性</w:t>
            </w:r>
            <w:r>
              <w:rPr>
                <w:rFonts w:hint="eastAsia" w:ascii="宋体" w:hAnsi="宋体" w:eastAsia="宋体" w:cs="宋体"/>
                <w:color w:val="auto"/>
                <w:sz w:val="21"/>
                <w:szCs w:val="21"/>
                <w:highlight w:val="none"/>
                <w:lang w:eastAsia="zh-CN"/>
              </w:rPr>
              <w:t>强、</w:t>
            </w:r>
            <w:r>
              <w:rPr>
                <w:rFonts w:hint="eastAsia" w:ascii="宋体" w:hAnsi="宋体" w:eastAsia="宋体" w:cs="宋体"/>
                <w:color w:val="auto"/>
                <w:sz w:val="21"/>
                <w:szCs w:val="21"/>
                <w:highlight w:val="none"/>
              </w:rPr>
              <w:t>合理性、科学性、全面性</w:t>
            </w:r>
            <w:r>
              <w:rPr>
                <w:rFonts w:hint="eastAsia" w:ascii="宋体" w:hAnsi="宋体" w:eastAsia="宋体" w:cs="宋体"/>
                <w:color w:val="auto"/>
                <w:sz w:val="21"/>
                <w:szCs w:val="21"/>
                <w:highlight w:val="none"/>
                <w:lang w:eastAsia="zh-CN"/>
              </w:rPr>
              <w:t>强的</w:t>
            </w:r>
            <w:r>
              <w:rPr>
                <w:rFonts w:hint="eastAsia" w:ascii="宋体" w:hAnsi="宋体" w:eastAsia="宋体" w:cs="宋体"/>
                <w:color w:val="auto"/>
                <w:sz w:val="21"/>
                <w:szCs w:val="21"/>
                <w:highlight w:val="none"/>
                <w:lang w:val="en-US" w:eastAsia="zh-CN"/>
              </w:rPr>
              <w:t>得</w:t>
            </w:r>
            <w:r>
              <w:rPr>
                <w:rFonts w:hint="eastAsia" w:ascii="宋体" w:hAnsi="宋体" w:cs="宋体"/>
                <w:color w:val="auto"/>
                <w:sz w:val="21"/>
                <w:szCs w:val="21"/>
                <w:highlight w:val="none"/>
                <w:lang w:val="en-US" w:eastAsia="zh-CN"/>
              </w:rPr>
              <w:t>7-9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28CEBED8">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供应商方案较详细具体，可操作性较强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合理性、科学性、全面性</w:t>
            </w:r>
            <w:r>
              <w:rPr>
                <w:rFonts w:hint="eastAsia" w:ascii="宋体" w:hAnsi="宋体" w:eastAsia="宋体" w:cs="宋体"/>
                <w:color w:val="auto"/>
                <w:sz w:val="21"/>
                <w:szCs w:val="21"/>
                <w:highlight w:val="none"/>
                <w:lang w:eastAsia="zh-CN"/>
              </w:rPr>
              <w:t>较强</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4-6.9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378832A6">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供应商方案粗略可操作性一般</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合理性、科学性、全面性</w:t>
            </w:r>
            <w:r>
              <w:rPr>
                <w:rFonts w:hint="eastAsia" w:ascii="宋体" w:hAnsi="宋体" w:eastAsia="宋体" w:cs="宋体"/>
                <w:color w:val="auto"/>
                <w:sz w:val="21"/>
                <w:szCs w:val="21"/>
                <w:highlight w:val="none"/>
                <w:lang w:eastAsia="zh-CN"/>
              </w:rPr>
              <w:t>有待改善的</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1-3.9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4FC4F8BF">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未提供的不得分。</w:t>
            </w:r>
          </w:p>
        </w:tc>
        <w:tc>
          <w:tcPr>
            <w:tcW w:w="522" w:type="pct"/>
            <w:tcBorders>
              <w:top w:val="single" w:color="auto" w:sz="4" w:space="0"/>
              <w:left w:val="single" w:color="auto" w:sz="4" w:space="0"/>
              <w:bottom w:val="single" w:color="auto" w:sz="4" w:space="0"/>
              <w:right w:val="single" w:color="auto" w:sz="4" w:space="0"/>
            </w:tcBorders>
            <w:vAlign w:val="center"/>
          </w:tcPr>
          <w:p w14:paraId="37599C29">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分</w:t>
            </w:r>
          </w:p>
        </w:tc>
      </w:tr>
      <w:tr w14:paraId="1D26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jc w:val="center"/>
        </w:trPr>
        <w:tc>
          <w:tcPr>
            <w:tcW w:w="348" w:type="pct"/>
            <w:vMerge w:val="continue"/>
            <w:tcBorders>
              <w:left w:val="single" w:color="auto" w:sz="4" w:space="0"/>
              <w:right w:val="single" w:color="auto" w:sz="4" w:space="0"/>
            </w:tcBorders>
            <w:vAlign w:val="center"/>
          </w:tcPr>
          <w:p w14:paraId="6D9E1B80">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rPr>
            </w:pPr>
          </w:p>
        </w:tc>
        <w:tc>
          <w:tcPr>
            <w:tcW w:w="640" w:type="pct"/>
            <w:vMerge w:val="continue"/>
            <w:tcBorders>
              <w:left w:val="single" w:color="auto" w:sz="4" w:space="0"/>
              <w:right w:val="single" w:color="auto" w:sz="4" w:space="0"/>
            </w:tcBorders>
            <w:vAlign w:val="center"/>
          </w:tcPr>
          <w:p w14:paraId="3B65351A">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lang w:eastAsia="zh-CN"/>
              </w:rPr>
            </w:pPr>
          </w:p>
        </w:tc>
        <w:tc>
          <w:tcPr>
            <w:tcW w:w="573" w:type="pct"/>
            <w:tcBorders>
              <w:top w:val="single" w:color="auto" w:sz="4" w:space="0"/>
              <w:left w:val="single" w:color="auto" w:sz="4" w:space="0"/>
              <w:bottom w:val="single" w:color="auto" w:sz="4" w:space="0"/>
              <w:right w:val="single" w:color="auto" w:sz="4" w:space="0"/>
            </w:tcBorders>
            <w:vAlign w:val="center"/>
          </w:tcPr>
          <w:p w14:paraId="6D782517">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进度计划</w:t>
            </w:r>
            <w:r>
              <w:rPr>
                <w:rFonts w:hint="eastAsia" w:ascii="宋体" w:hAnsi="宋体" w:eastAsia="宋体" w:cs="宋体"/>
                <w:bCs/>
                <w:color w:val="auto"/>
                <w:sz w:val="21"/>
                <w:szCs w:val="21"/>
                <w:highlight w:val="none"/>
              </w:rPr>
              <w:t>及控制措施</w:t>
            </w:r>
          </w:p>
        </w:tc>
        <w:tc>
          <w:tcPr>
            <w:tcW w:w="2914" w:type="pct"/>
            <w:tcBorders>
              <w:top w:val="single" w:color="auto" w:sz="4" w:space="0"/>
              <w:left w:val="single" w:color="auto" w:sz="4" w:space="0"/>
              <w:bottom w:val="single" w:color="auto" w:sz="4" w:space="0"/>
              <w:right w:val="single" w:color="auto" w:sz="4" w:space="0"/>
            </w:tcBorders>
            <w:vAlign w:val="center"/>
          </w:tcPr>
          <w:p w14:paraId="73C5CEC0">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根据供应商编制的进度计划</w:t>
            </w:r>
            <w:r>
              <w:rPr>
                <w:rFonts w:hint="eastAsia" w:ascii="宋体" w:hAnsi="宋体" w:eastAsia="宋体" w:cs="宋体"/>
                <w:bCs/>
                <w:color w:val="auto"/>
                <w:sz w:val="21"/>
                <w:szCs w:val="21"/>
                <w:highlight w:val="none"/>
              </w:rPr>
              <w:t>及控制措施</w:t>
            </w:r>
            <w:r>
              <w:rPr>
                <w:rFonts w:hint="eastAsia" w:ascii="宋体" w:hAnsi="宋体" w:cs="宋体"/>
                <w:color w:val="auto"/>
                <w:sz w:val="21"/>
                <w:szCs w:val="21"/>
                <w:highlight w:val="none"/>
                <w:lang w:eastAsia="zh-CN"/>
              </w:rPr>
              <w:t>方案</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en-US" w:eastAsia="zh-CN"/>
              </w:rPr>
              <w:t>评标</w:t>
            </w:r>
            <w:r>
              <w:rPr>
                <w:rFonts w:hint="eastAsia" w:ascii="宋体" w:hAnsi="宋体" w:eastAsia="宋体" w:cs="宋体"/>
                <w:color w:val="auto"/>
                <w:sz w:val="21"/>
                <w:szCs w:val="21"/>
                <w:highlight w:val="none"/>
              </w:rPr>
              <w:t>小组从</w:t>
            </w:r>
            <w:r>
              <w:rPr>
                <w:rFonts w:hint="eastAsia" w:ascii="宋体" w:hAnsi="宋体" w:eastAsia="宋体" w:cs="宋体"/>
                <w:bCs/>
                <w:color w:val="auto"/>
                <w:sz w:val="21"/>
                <w:szCs w:val="21"/>
                <w:highlight w:val="none"/>
              </w:rPr>
              <w:t>进度计划、安全保障及应急处置措施的</w:t>
            </w:r>
            <w:r>
              <w:rPr>
                <w:rFonts w:hint="eastAsia" w:ascii="宋体" w:hAnsi="宋体" w:eastAsia="宋体" w:cs="宋体"/>
                <w:color w:val="auto"/>
                <w:sz w:val="21"/>
                <w:szCs w:val="21"/>
                <w:highlight w:val="none"/>
              </w:rPr>
              <w:t>详细性、可行性、实用性、针对性等方面进行综合评审：</w:t>
            </w:r>
          </w:p>
          <w:p w14:paraId="58E7906F">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进度计划及控制措施</w:t>
            </w:r>
            <w:r>
              <w:rPr>
                <w:rFonts w:hint="eastAsia" w:ascii="宋体" w:hAnsi="宋体" w:eastAsia="宋体" w:cs="宋体"/>
                <w:color w:val="auto"/>
                <w:sz w:val="21"/>
                <w:szCs w:val="21"/>
                <w:highlight w:val="none"/>
              </w:rPr>
              <w:t>内容清晰具体，完整详细，可行性、实用性、针对性强的，得</w:t>
            </w:r>
            <w:r>
              <w:rPr>
                <w:rFonts w:hint="eastAsia" w:ascii="宋体" w:hAnsi="宋体" w:cs="宋体"/>
                <w:color w:val="auto"/>
                <w:sz w:val="21"/>
                <w:szCs w:val="21"/>
                <w:highlight w:val="none"/>
                <w:lang w:val="en-US" w:eastAsia="zh-CN"/>
              </w:rPr>
              <w:t>7-9</w:t>
            </w:r>
            <w:r>
              <w:rPr>
                <w:rFonts w:hint="eastAsia" w:ascii="宋体" w:hAnsi="宋体" w:eastAsia="宋体" w:cs="宋体"/>
                <w:color w:val="auto"/>
                <w:sz w:val="21"/>
                <w:szCs w:val="21"/>
                <w:highlight w:val="none"/>
              </w:rPr>
              <w:t>分；</w:t>
            </w:r>
          </w:p>
          <w:p w14:paraId="349E9A18">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进度计划及控制措施</w:t>
            </w:r>
            <w:r>
              <w:rPr>
                <w:rFonts w:hint="eastAsia" w:ascii="宋体" w:hAnsi="宋体" w:eastAsia="宋体" w:cs="宋体"/>
                <w:color w:val="auto"/>
                <w:sz w:val="21"/>
                <w:szCs w:val="21"/>
                <w:highlight w:val="none"/>
              </w:rPr>
              <w:t>内容较为完整详细，具有可行性、实用性和针对性的，得</w:t>
            </w:r>
            <w:r>
              <w:rPr>
                <w:rFonts w:hint="eastAsia" w:ascii="宋体" w:hAnsi="宋体" w:cs="宋体"/>
                <w:color w:val="auto"/>
                <w:sz w:val="21"/>
                <w:szCs w:val="21"/>
                <w:highlight w:val="none"/>
                <w:lang w:val="en-US" w:eastAsia="zh-CN"/>
              </w:rPr>
              <w:t>4-6.9</w:t>
            </w:r>
            <w:r>
              <w:rPr>
                <w:rFonts w:hint="eastAsia" w:ascii="宋体" w:hAnsi="宋体" w:eastAsia="宋体" w:cs="宋体"/>
                <w:color w:val="auto"/>
                <w:sz w:val="21"/>
                <w:szCs w:val="21"/>
                <w:highlight w:val="none"/>
              </w:rPr>
              <w:t>分；</w:t>
            </w:r>
          </w:p>
          <w:p w14:paraId="3984228E">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进度计划及控制措施</w:t>
            </w:r>
            <w:r>
              <w:rPr>
                <w:rFonts w:hint="eastAsia" w:ascii="宋体" w:hAnsi="宋体" w:eastAsia="宋体" w:cs="宋体"/>
                <w:color w:val="auto"/>
                <w:sz w:val="21"/>
                <w:szCs w:val="21"/>
                <w:highlight w:val="none"/>
              </w:rPr>
              <w:t>内容有待提升，可行性、实用性、针对性有待改善的，得</w:t>
            </w:r>
            <w:r>
              <w:rPr>
                <w:rFonts w:hint="eastAsia" w:ascii="宋体" w:hAnsi="宋体" w:cs="宋体"/>
                <w:color w:val="auto"/>
                <w:sz w:val="21"/>
                <w:szCs w:val="21"/>
                <w:highlight w:val="none"/>
                <w:lang w:val="en-US" w:eastAsia="zh-CN"/>
              </w:rPr>
              <w:t>1-3.9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1E9307E6">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未提供的不得分。</w:t>
            </w:r>
          </w:p>
        </w:tc>
        <w:tc>
          <w:tcPr>
            <w:tcW w:w="522" w:type="pct"/>
            <w:tcBorders>
              <w:top w:val="single" w:color="auto" w:sz="4" w:space="0"/>
              <w:left w:val="single" w:color="auto" w:sz="4" w:space="0"/>
              <w:bottom w:val="single" w:color="auto" w:sz="4" w:space="0"/>
              <w:right w:val="single" w:color="auto" w:sz="4" w:space="0"/>
            </w:tcBorders>
            <w:vAlign w:val="center"/>
          </w:tcPr>
          <w:p w14:paraId="05C854C0">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w:t>
            </w:r>
          </w:p>
        </w:tc>
      </w:tr>
      <w:tr w14:paraId="78B01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vMerge w:val="continue"/>
            <w:tcBorders>
              <w:left w:val="single" w:color="auto" w:sz="4" w:space="0"/>
              <w:right w:val="single" w:color="auto" w:sz="4" w:space="0"/>
            </w:tcBorders>
            <w:vAlign w:val="center"/>
          </w:tcPr>
          <w:p w14:paraId="6D44A7F0">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rPr>
            </w:pPr>
          </w:p>
        </w:tc>
        <w:tc>
          <w:tcPr>
            <w:tcW w:w="640" w:type="pct"/>
            <w:vMerge w:val="continue"/>
            <w:tcBorders>
              <w:left w:val="single" w:color="auto" w:sz="4" w:space="0"/>
              <w:right w:val="single" w:color="auto" w:sz="4" w:space="0"/>
            </w:tcBorders>
            <w:vAlign w:val="center"/>
          </w:tcPr>
          <w:p w14:paraId="2543C44F">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lang w:eastAsia="zh-CN"/>
              </w:rPr>
            </w:pPr>
          </w:p>
        </w:tc>
        <w:tc>
          <w:tcPr>
            <w:tcW w:w="573" w:type="pct"/>
            <w:tcBorders>
              <w:top w:val="single" w:color="auto" w:sz="4" w:space="0"/>
              <w:left w:val="single" w:color="auto" w:sz="4" w:space="0"/>
              <w:bottom w:val="single" w:color="auto" w:sz="4" w:space="0"/>
              <w:right w:val="single" w:color="auto" w:sz="4" w:space="0"/>
            </w:tcBorders>
            <w:vAlign w:val="center"/>
          </w:tcPr>
          <w:p w14:paraId="54DB475D">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b/>
                <w:bCs w:val="0"/>
                <w:color w:val="auto"/>
                <w:sz w:val="21"/>
                <w:szCs w:val="21"/>
                <w:highlight w:val="none"/>
                <w:lang w:eastAsia="zh-CN"/>
              </w:rPr>
            </w:pPr>
            <w:r>
              <w:rPr>
                <w:rFonts w:hint="eastAsia" w:ascii="宋体" w:hAnsi="宋体" w:eastAsia="宋体" w:cs="宋体"/>
                <w:color w:val="auto"/>
                <w:sz w:val="21"/>
                <w:szCs w:val="21"/>
                <w:highlight w:val="none"/>
              </w:rPr>
              <w:t>质量控制</w:t>
            </w:r>
            <w:r>
              <w:rPr>
                <w:rFonts w:hint="eastAsia" w:ascii="宋体" w:hAnsi="宋体" w:cs="宋体"/>
                <w:color w:val="auto"/>
                <w:sz w:val="21"/>
                <w:szCs w:val="21"/>
                <w:highlight w:val="none"/>
                <w:lang w:eastAsia="zh-CN"/>
              </w:rPr>
              <w:t>方案</w:t>
            </w:r>
          </w:p>
        </w:tc>
        <w:tc>
          <w:tcPr>
            <w:tcW w:w="2914" w:type="pct"/>
            <w:tcBorders>
              <w:top w:val="single" w:color="auto" w:sz="4" w:space="0"/>
              <w:left w:val="single" w:color="auto" w:sz="4" w:space="0"/>
              <w:bottom w:val="single" w:color="auto" w:sz="4" w:space="0"/>
              <w:right w:val="single" w:color="auto" w:sz="4" w:space="0"/>
            </w:tcBorders>
            <w:vAlign w:val="center"/>
          </w:tcPr>
          <w:p w14:paraId="6951019A">
            <w:pPr>
              <w:keepNext w:val="0"/>
              <w:keepLines w:val="0"/>
              <w:pageBreakBefore w:val="0"/>
              <w:shd w:val="clear"/>
              <w:kinsoku/>
              <w:wordWrap/>
              <w:overflowPunct/>
              <w:topLinePunct w:val="0"/>
              <w:bidi w:val="0"/>
              <w:spacing w:beforeAutospacing="0" w:afterAutospacing="0" w:line="400" w:lineRule="exact"/>
              <w:ind w:right="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编制的质量控制</w:t>
            </w:r>
            <w:r>
              <w:rPr>
                <w:rFonts w:hint="eastAsia" w:ascii="宋体" w:hAnsi="宋体" w:cs="宋体"/>
                <w:color w:val="auto"/>
                <w:sz w:val="21"/>
                <w:szCs w:val="21"/>
                <w:highlight w:val="none"/>
                <w:lang w:eastAsia="zh-CN"/>
              </w:rPr>
              <w:t>方案</w:t>
            </w:r>
            <w:r>
              <w:rPr>
                <w:rFonts w:hint="eastAsia" w:ascii="宋体" w:hAnsi="宋体" w:eastAsia="宋体" w:cs="宋体"/>
                <w:color w:val="auto"/>
                <w:sz w:val="21"/>
                <w:szCs w:val="21"/>
                <w:highlight w:val="none"/>
              </w:rPr>
              <w:t>，包含整体质量控制</w:t>
            </w:r>
            <w:r>
              <w:rPr>
                <w:rFonts w:hint="eastAsia" w:ascii="宋体" w:hAnsi="宋体" w:cs="宋体"/>
                <w:color w:val="auto"/>
                <w:sz w:val="21"/>
                <w:szCs w:val="21"/>
                <w:highlight w:val="none"/>
                <w:lang w:eastAsia="zh-CN"/>
              </w:rPr>
              <w:t>阶段</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质量控制环节、质量控制要点、应对策略</w:t>
            </w:r>
            <w:r>
              <w:rPr>
                <w:rFonts w:hint="eastAsia" w:ascii="宋体" w:hAnsi="宋体" w:eastAsia="宋体" w:cs="宋体"/>
                <w:color w:val="auto"/>
                <w:sz w:val="21"/>
                <w:szCs w:val="21"/>
                <w:highlight w:val="none"/>
              </w:rPr>
              <w:t>等内容，由</w:t>
            </w:r>
            <w:r>
              <w:rPr>
                <w:rFonts w:hint="eastAsia" w:ascii="宋体" w:hAnsi="宋体" w:eastAsia="宋体" w:cs="宋体"/>
                <w:color w:val="auto"/>
                <w:sz w:val="21"/>
                <w:szCs w:val="21"/>
                <w:highlight w:val="none"/>
                <w:lang w:val="en-US" w:eastAsia="zh-CN"/>
              </w:rPr>
              <w:t>评标</w:t>
            </w:r>
            <w:r>
              <w:rPr>
                <w:rFonts w:hint="eastAsia" w:ascii="宋体" w:hAnsi="宋体" w:eastAsia="宋体" w:cs="宋体"/>
                <w:color w:val="auto"/>
                <w:sz w:val="21"/>
                <w:szCs w:val="21"/>
                <w:highlight w:val="none"/>
              </w:rPr>
              <w:t>小组从</w:t>
            </w:r>
            <w:r>
              <w:rPr>
                <w:rFonts w:hint="eastAsia" w:ascii="宋体" w:hAnsi="宋体" w:eastAsia="宋体" w:cs="宋体"/>
                <w:bCs/>
                <w:color w:val="auto"/>
                <w:sz w:val="21"/>
                <w:szCs w:val="21"/>
                <w:highlight w:val="none"/>
              </w:rPr>
              <w:t>质量控制</w:t>
            </w:r>
            <w:r>
              <w:rPr>
                <w:rFonts w:hint="eastAsia" w:ascii="宋体" w:hAnsi="宋体" w:cs="宋体"/>
                <w:bCs/>
                <w:color w:val="auto"/>
                <w:sz w:val="21"/>
                <w:szCs w:val="21"/>
                <w:highlight w:val="none"/>
                <w:lang w:eastAsia="zh-CN"/>
              </w:rPr>
              <w:t>方案</w:t>
            </w:r>
            <w:r>
              <w:rPr>
                <w:rFonts w:hint="eastAsia" w:ascii="宋体" w:hAnsi="宋体" w:eastAsia="宋体" w:cs="宋体"/>
                <w:bCs/>
                <w:color w:val="auto"/>
                <w:sz w:val="21"/>
                <w:szCs w:val="21"/>
                <w:highlight w:val="none"/>
              </w:rPr>
              <w:t>的</w:t>
            </w:r>
            <w:r>
              <w:rPr>
                <w:rFonts w:hint="eastAsia" w:ascii="宋体" w:hAnsi="宋体" w:eastAsia="宋体" w:cs="宋体"/>
                <w:color w:val="auto"/>
                <w:sz w:val="21"/>
                <w:szCs w:val="21"/>
                <w:highlight w:val="none"/>
              </w:rPr>
              <w:t>详细性、可行性、实用性针对性等方面进行综合评审：</w:t>
            </w:r>
          </w:p>
          <w:p w14:paraId="13377B5E">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质量控制措施</w:t>
            </w:r>
            <w:r>
              <w:rPr>
                <w:rFonts w:hint="eastAsia" w:ascii="宋体" w:hAnsi="宋体" w:cs="宋体"/>
                <w:bCs/>
                <w:color w:val="auto"/>
                <w:sz w:val="21"/>
                <w:szCs w:val="21"/>
                <w:highlight w:val="none"/>
                <w:lang w:eastAsia="zh-CN"/>
              </w:rPr>
              <w:t>方案</w:t>
            </w:r>
            <w:r>
              <w:rPr>
                <w:rFonts w:hint="eastAsia" w:ascii="宋体" w:hAnsi="宋体" w:eastAsia="宋体" w:cs="宋体"/>
                <w:color w:val="auto"/>
                <w:sz w:val="21"/>
                <w:szCs w:val="21"/>
                <w:highlight w:val="none"/>
              </w:rPr>
              <w:t>内容清晰具体，完整详细，可行性、实用性、针对性强的，得</w:t>
            </w:r>
            <w:r>
              <w:rPr>
                <w:rFonts w:hint="eastAsia" w:ascii="宋体" w:hAnsi="宋体" w:cs="宋体"/>
                <w:color w:val="auto"/>
                <w:sz w:val="21"/>
                <w:szCs w:val="21"/>
                <w:highlight w:val="none"/>
                <w:lang w:val="en-US" w:eastAsia="zh-CN"/>
              </w:rPr>
              <w:t>6-8</w:t>
            </w:r>
            <w:r>
              <w:rPr>
                <w:rFonts w:hint="eastAsia" w:ascii="宋体" w:hAnsi="宋体" w:eastAsia="宋体" w:cs="宋体"/>
                <w:color w:val="auto"/>
                <w:sz w:val="21"/>
                <w:szCs w:val="21"/>
                <w:highlight w:val="none"/>
              </w:rPr>
              <w:t>分；</w:t>
            </w:r>
          </w:p>
          <w:p w14:paraId="7916026A">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质量控制措施</w:t>
            </w:r>
            <w:r>
              <w:rPr>
                <w:rFonts w:hint="eastAsia" w:ascii="宋体" w:hAnsi="宋体" w:cs="宋体"/>
                <w:bCs/>
                <w:color w:val="auto"/>
                <w:sz w:val="21"/>
                <w:szCs w:val="21"/>
                <w:highlight w:val="none"/>
                <w:lang w:eastAsia="zh-CN"/>
              </w:rPr>
              <w:t>方案</w:t>
            </w:r>
            <w:r>
              <w:rPr>
                <w:rFonts w:hint="eastAsia" w:ascii="宋体" w:hAnsi="宋体" w:eastAsia="宋体" w:cs="宋体"/>
                <w:color w:val="auto"/>
                <w:sz w:val="21"/>
                <w:szCs w:val="21"/>
                <w:highlight w:val="none"/>
              </w:rPr>
              <w:t>内容较为完整详细，具有可行性、实用性和针对性的，得</w:t>
            </w:r>
            <w:r>
              <w:rPr>
                <w:rFonts w:hint="eastAsia" w:ascii="宋体" w:hAnsi="宋体" w:cs="宋体"/>
                <w:color w:val="auto"/>
                <w:sz w:val="21"/>
                <w:szCs w:val="21"/>
                <w:highlight w:val="none"/>
                <w:lang w:val="en-US" w:eastAsia="zh-CN"/>
              </w:rPr>
              <w:t>3-5.9</w:t>
            </w:r>
            <w:r>
              <w:rPr>
                <w:rFonts w:hint="eastAsia" w:ascii="宋体" w:hAnsi="宋体" w:eastAsia="宋体" w:cs="宋体"/>
                <w:color w:val="auto"/>
                <w:sz w:val="21"/>
                <w:szCs w:val="21"/>
                <w:highlight w:val="none"/>
              </w:rPr>
              <w:t>分；</w:t>
            </w:r>
          </w:p>
          <w:p w14:paraId="13D64CC5">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质量控制措施</w:t>
            </w:r>
            <w:r>
              <w:rPr>
                <w:rFonts w:hint="eastAsia" w:ascii="宋体" w:hAnsi="宋体" w:cs="宋体"/>
                <w:bCs/>
                <w:color w:val="auto"/>
                <w:sz w:val="21"/>
                <w:szCs w:val="21"/>
                <w:highlight w:val="none"/>
                <w:lang w:eastAsia="zh-CN"/>
              </w:rPr>
              <w:t>方案</w:t>
            </w:r>
            <w:r>
              <w:rPr>
                <w:rFonts w:hint="eastAsia" w:ascii="宋体" w:hAnsi="宋体" w:eastAsia="宋体" w:cs="宋体"/>
                <w:color w:val="auto"/>
                <w:sz w:val="21"/>
                <w:szCs w:val="21"/>
                <w:highlight w:val="none"/>
              </w:rPr>
              <w:t>内容有待提升，可行性、实用性、针对性有待改善的，得</w:t>
            </w:r>
            <w:r>
              <w:rPr>
                <w:rFonts w:hint="eastAsia" w:ascii="宋体" w:hAnsi="宋体" w:cs="宋体"/>
                <w:color w:val="auto"/>
                <w:sz w:val="21"/>
                <w:szCs w:val="21"/>
                <w:highlight w:val="none"/>
                <w:lang w:val="en-US" w:eastAsia="zh-CN"/>
              </w:rPr>
              <w:t>1-2.9</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p w14:paraId="15D1D855">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未提供的不得分。</w:t>
            </w:r>
          </w:p>
        </w:tc>
        <w:tc>
          <w:tcPr>
            <w:tcW w:w="522" w:type="pct"/>
            <w:tcBorders>
              <w:top w:val="single" w:color="auto" w:sz="4" w:space="0"/>
              <w:left w:val="single" w:color="auto" w:sz="4" w:space="0"/>
              <w:bottom w:val="single" w:color="auto" w:sz="4" w:space="0"/>
              <w:right w:val="single" w:color="auto" w:sz="4" w:space="0"/>
            </w:tcBorders>
            <w:vAlign w:val="center"/>
          </w:tcPr>
          <w:p w14:paraId="4A3F1F24">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tc>
      </w:tr>
      <w:tr w14:paraId="0ABA5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vMerge w:val="continue"/>
            <w:tcBorders>
              <w:left w:val="single" w:color="auto" w:sz="4" w:space="0"/>
              <w:right w:val="single" w:color="auto" w:sz="4" w:space="0"/>
            </w:tcBorders>
            <w:vAlign w:val="center"/>
          </w:tcPr>
          <w:p w14:paraId="4C751280">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rPr>
            </w:pPr>
          </w:p>
        </w:tc>
        <w:tc>
          <w:tcPr>
            <w:tcW w:w="640" w:type="pct"/>
            <w:vMerge w:val="continue"/>
            <w:tcBorders>
              <w:left w:val="single" w:color="auto" w:sz="4" w:space="0"/>
              <w:right w:val="single" w:color="auto" w:sz="4" w:space="0"/>
            </w:tcBorders>
            <w:vAlign w:val="center"/>
          </w:tcPr>
          <w:p w14:paraId="2DFB6BBB">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lang w:eastAsia="zh-CN"/>
              </w:rPr>
            </w:pPr>
          </w:p>
        </w:tc>
        <w:tc>
          <w:tcPr>
            <w:tcW w:w="573" w:type="pct"/>
            <w:tcBorders>
              <w:top w:val="single" w:color="auto" w:sz="4" w:space="0"/>
              <w:left w:val="single" w:color="auto" w:sz="4" w:space="0"/>
              <w:bottom w:val="single" w:color="auto" w:sz="4" w:space="0"/>
              <w:right w:val="single" w:color="auto" w:sz="4" w:space="0"/>
            </w:tcBorders>
            <w:vAlign w:val="center"/>
          </w:tcPr>
          <w:p w14:paraId="5E171450">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安全保障及应急处置措施</w:t>
            </w:r>
            <w:r>
              <w:rPr>
                <w:rFonts w:hint="eastAsia" w:ascii="宋体" w:hAnsi="宋体" w:eastAsia="宋体" w:cs="宋体"/>
                <w:color w:val="auto"/>
                <w:sz w:val="21"/>
                <w:szCs w:val="21"/>
                <w:highlight w:val="none"/>
                <w:lang w:val="en-US" w:eastAsia="zh-CN"/>
              </w:rPr>
              <w:t>障</w:t>
            </w:r>
          </w:p>
        </w:tc>
        <w:tc>
          <w:tcPr>
            <w:tcW w:w="2914" w:type="pct"/>
            <w:tcBorders>
              <w:top w:val="single" w:color="auto" w:sz="4" w:space="0"/>
              <w:left w:val="single" w:color="auto" w:sz="4" w:space="0"/>
              <w:bottom w:val="single" w:color="auto" w:sz="4" w:space="0"/>
              <w:right w:val="single" w:color="auto" w:sz="4" w:space="0"/>
            </w:tcBorders>
            <w:vAlign w:val="center"/>
          </w:tcPr>
          <w:p w14:paraId="3FA7D53F">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编制的安全保障及应急处置措施</w:t>
            </w:r>
            <w:r>
              <w:rPr>
                <w:rFonts w:hint="eastAsia" w:ascii="宋体" w:hAnsi="宋体" w:eastAsia="宋体" w:cs="宋体"/>
                <w:color w:val="auto"/>
                <w:sz w:val="21"/>
                <w:szCs w:val="21"/>
                <w:highlight w:val="none"/>
                <w:lang w:val="zh-CN" w:eastAsia="zh-CN"/>
              </w:rPr>
              <w:t>，监测过程规范</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lang w:val="zh-CN" w:eastAsia="zh-CN"/>
              </w:rPr>
              <w:t>、合理</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lang w:val="zh-CN" w:eastAsia="zh-CN"/>
              </w:rPr>
              <w:t>、全面</w:t>
            </w:r>
            <w:r>
              <w:rPr>
                <w:rFonts w:hint="eastAsia" w:ascii="宋体" w:hAnsi="宋体" w:eastAsia="宋体" w:cs="宋体"/>
                <w:color w:val="auto"/>
                <w:sz w:val="21"/>
                <w:szCs w:val="21"/>
                <w:highlight w:val="none"/>
                <w:lang w:val="en-US" w:eastAsia="zh-CN"/>
              </w:rPr>
              <w:t>性优秀</w:t>
            </w:r>
            <w:r>
              <w:rPr>
                <w:rFonts w:hint="eastAsia" w:ascii="宋体" w:hAnsi="宋体" w:eastAsia="宋体" w:cs="宋体"/>
                <w:color w:val="auto"/>
                <w:sz w:val="21"/>
                <w:szCs w:val="21"/>
                <w:highlight w:val="none"/>
                <w:lang w:val="zh-CN" w:eastAsia="zh-CN"/>
              </w:rPr>
              <w:t>得</w:t>
            </w:r>
            <w:r>
              <w:rPr>
                <w:rFonts w:hint="eastAsia" w:ascii="宋体" w:hAnsi="宋体" w:cs="宋体"/>
                <w:color w:val="auto"/>
                <w:sz w:val="21"/>
                <w:szCs w:val="21"/>
                <w:highlight w:val="none"/>
                <w:lang w:val="en-US" w:eastAsia="zh-CN"/>
              </w:rPr>
              <w:t>7-9</w:t>
            </w:r>
            <w:r>
              <w:rPr>
                <w:rFonts w:hint="eastAsia" w:ascii="宋体" w:hAnsi="宋体" w:eastAsia="宋体" w:cs="宋体"/>
                <w:color w:val="auto"/>
                <w:sz w:val="21"/>
                <w:szCs w:val="21"/>
                <w:highlight w:val="none"/>
                <w:lang w:val="zh-CN" w:eastAsia="zh-CN"/>
              </w:rPr>
              <w:t>分；</w:t>
            </w:r>
          </w:p>
          <w:p w14:paraId="2BED49AE">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监测过</w:t>
            </w:r>
            <w:r>
              <w:rPr>
                <w:rFonts w:hint="eastAsia" w:ascii="宋体" w:hAnsi="宋体" w:eastAsia="宋体" w:cs="宋体"/>
                <w:color w:val="auto"/>
                <w:sz w:val="21"/>
                <w:szCs w:val="21"/>
                <w:highlight w:val="none"/>
                <w:lang w:val="en-US" w:eastAsia="zh-CN"/>
              </w:rPr>
              <w:t>程</w:t>
            </w:r>
            <w:r>
              <w:rPr>
                <w:rFonts w:hint="eastAsia" w:ascii="宋体" w:hAnsi="宋体" w:eastAsia="宋体" w:cs="宋体"/>
                <w:color w:val="auto"/>
                <w:sz w:val="21"/>
                <w:szCs w:val="21"/>
                <w:highlight w:val="none"/>
                <w:lang w:val="zh-CN" w:eastAsia="zh-CN"/>
              </w:rPr>
              <w:t>规范</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lang w:val="zh-CN" w:eastAsia="zh-CN"/>
              </w:rPr>
              <w:t>、合理</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lang w:val="zh-CN" w:eastAsia="zh-CN"/>
              </w:rPr>
              <w:t>、全面</w:t>
            </w:r>
            <w:r>
              <w:rPr>
                <w:rFonts w:hint="eastAsia" w:ascii="宋体" w:hAnsi="宋体" w:eastAsia="宋体" w:cs="宋体"/>
                <w:color w:val="auto"/>
                <w:sz w:val="21"/>
                <w:szCs w:val="21"/>
                <w:highlight w:val="none"/>
                <w:lang w:val="en-US" w:eastAsia="zh-CN"/>
              </w:rPr>
              <w:t>性良好</w:t>
            </w:r>
            <w:r>
              <w:rPr>
                <w:rFonts w:hint="eastAsia" w:ascii="宋体" w:hAnsi="宋体" w:eastAsia="宋体" w:cs="宋体"/>
                <w:color w:val="auto"/>
                <w:sz w:val="21"/>
                <w:szCs w:val="21"/>
                <w:highlight w:val="none"/>
                <w:lang w:val="zh-CN" w:eastAsia="zh-CN"/>
              </w:rPr>
              <w:t>得</w:t>
            </w:r>
            <w:r>
              <w:rPr>
                <w:rFonts w:hint="eastAsia" w:ascii="宋体" w:hAnsi="宋体" w:cs="宋体"/>
                <w:color w:val="auto"/>
                <w:sz w:val="21"/>
                <w:szCs w:val="21"/>
                <w:highlight w:val="none"/>
                <w:lang w:val="en-US" w:eastAsia="zh-CN"/>
              </w:rPr>
              <w:t>4-6.9</w:t>
            </w:r>
            <w:r>
              <w:rPr>
                <w:rFonts w:hint="eastAsia" w:ascii="宋体" w:hAnsi="宋体" w:eastAsia="宋体" w:cs="宋体"/>
                <w:color w:val="auto"/>
                <w:sz w:val="21"/>
                <w:szCs w:val="21"/>
                <w:highlight w:val="none"/>
                <w:lang w:val="zh-CN" w:eastAsia="zh-CN"/>
              </w:rPr>
              <w:t>分；</w:t>
            </w:r>
          </w:p>
          <w:p w14:paraId="14617DD3">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监测过程规范</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lang w:val="zh-CN" w:eastAsia="zh-CN"/>
              </w:rPr>
              <w:t>、合理</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lang w:val="zh-CN" w:eastAsia="zh-CN"/>
              </w:rPr>
              <w:t>、全面</w:t>
            </w:r>
            <w:r>
              <w:rPr>
                <w:rFonts w:hint="eastAsia" w:ascii="宋体" w:hAnsi="宋体" w:eastAsia="宋体" w:cs="宋体"/>
                <w:color w:val="auto"/>
                <w:sz w:val="21"/>
                <w:szCs w:val="21"/>
                <w:highlight w:val="none"/>
                <w:lang w:val="en-US" w:eastAsia="zh-CN"/>
              </w:rPr>
              <w:t>性一般</w:t>
            </w:r>
            <w:r>
              <w:rPr>
                <w:rFonts w:hint="eastAsia" w:ascii="宋体" w:hAnsi="宋体" w:eastAsia="宋体" w:cs="宋体"/>
                <w:color w:val="auto"/>
                <w:sz w:val="21"/>
                <w:szCs w:val="21"/>
                <w:highlight w:val="none"/>
                <w:lang w:val="zh-CN" w:eastAsia="zh-CN"/>
              </w:rPr>
              <w:t>得</w:t>
            </w:r>
            <w:r>
              <w:rPr>
                <w:rFonts w:hint="eastAsia" w:ascii="宋体" w:hAnsi="宋体" w:cs="宋体"/>
                <w:color w:val="auto"/>
                <w:sz w:val="21"/>
                <w:szCs w:val="21"/>
                <w:highlight w:val="none"/>
                <w:lang w:val="en-US" w:eastAsia="zh-CN"/>
              </w:rPr>
              <w:t>1-3.9</w:t>
            </w:r>
            <w:r>
              <w:rPr>
                <w:rFonts w:hint="eastAsia" w:ascii="宋体" w:hAnsi="宋体" w:eastAsia="宋体" w:cs="宋体"/>
                <w:color w:val="auto"/>
                <w:sz w:val="21"/>
                <w:szCs w:val="21"/>
                <w:highlight w:val="none"/>
                <w:lang w:val="en-US" w:eastAsia="zh-CN"/>
              </w:rPr>
              <w:t>分。</w:t>
            </w:r>
          </w:p>
          <w:p w14:paraId="6BAB898D">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未提供的不得分</w:t>
            </w:r>
            <w:r>
              <w:rPr>
                <w:rFonts w:hint="eastAsia" w:ascii="宋体" w:hAnsi="宋体" w:eastAsia="宋体" w:cs="宋体"/>
                <w:b/>
                <w:bCs/>
                <w:color w:val="auto"/>
                <w:sz w:val="21"/>
                <w:szCs w:val="21"/>
                <w:highlight w:val="none"/>
                <w:lang w:val="zh-CN" w:eastAsia="zh-CN"/>
              </w:rPr>
              <w:t>。</w:t>
            </w:r>
          </w:p>
        </w:tc>
        <w:tc>
          <w:tcPr>
            <w:tcW w:w="522" w:type="pct"/>
            <w:tcBorders>
              <w:top w:val="single" w:color="auto" w:sz="4" w:space="0"/>
              <w:left w:val="single" w:color="auto" w:sz="4" w:space="0"/>
              <w:bottom w:val="single" w:color="auto" w:sz="4" w:space="0"/>
              <w:right w:val="single" w:color="auto" w:sz="4" w:space="0"/>
            </w:tcBorders>
            <w:vAlign w:val="center"/>
          </w:tcPr>
          <w:p w14:paraId="519628A0">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w:t>
            </w:r>
          </w:p>
        </w:tc>
      </w:tr>
      <w:tr w14:paraId="4FF85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vMerge w:val="continue"/>
            <w:tcBorders>
              <w:left w:val="single" w:color="auto" w:sz="4" w:space="0"/>
              <w:right w:val="single" w:color="auto" w:sz="4" w:space="0"/>
            </w:tcBorders>
            <w:vAlign w:val="center"/>
          </w:tcPr>
          <w:p w14:paraId="74CBEFFE">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rPr>
            </w:pPr>
          </w:p>
        </w:tc>
        <w:tc>
          <w:tcPr>
            <w:tcW w:w="640" w:type="pct"/>
            <w:vMerge w:val="continue"/>
            <w:tcBorders>
              <w:left w:val="single" w:color="auto" w:sz="4" w:space="0"/>
              <w:right w:val="single" w:color="auto" w:sz="4" w:space="0"/>
            </w:tcBorders>
            <w:vAlign w:val="center"/>
          </w:tcPr>
          <w:p w14:paraId="239FEF01">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rPr>
            </w:pPr>
          </w:p>
        </w:tc>
        <w:tc>
          <w:tcPr>
            <w:tcW w:w="573" w:type="pct"/>
            <w:tcBorders>
              <w:top w:val="single" w:color="auto" w:sz="4" w:space="0"/>
              <w:left w:val="single" w:color="auto" w:sz="4" w:space="0"/>
              <w:bottom w:val="single" w:color="auto" w:sz="4" w:space="0"/>
              <w:right w:val="single" w:color="auto" w:sz="4" w:space="0"/>
            </w:tcBorders>
            <w:vAlign w:val="center"/>
          </w:tcPr>
          <w:p w14:paraId="7267A596">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售后</w:t>
            </w:r>
            <w:r>
              <w:rPr>
                <w:rFonts w:hint="eastAsia" w:ascii="宋体" w:hAnsi="宋体" w:cs="宋体"/>
                <w:color w:val="auto"/>
                <w:sz w:val="21"/>
                <w:szCs w:val="21"/>
                <w:highlight w:val="none"/>
                <w:lang w:val="en-US" w:eastAsia="zh-CN"/>
              </w:rPr>
              <w:t>服务</w:t>
            </w:r>
            <w:r>
              <w:rPr>
                <w:rFonts w:hint="eastAsia" w:ascii="宋体" w:hAnsi="宋体" w:eastAsia="宋体" w:cs="宋体"/>
                <w:color w:val="auto"/>
                <w:sz w:val="21"/>
                <w:szCs w:val="21"/>
                <w:highlight w:val="none"/>
                <w:lang w:val="en-US" w:eastAsia="zh-CN"/>
              </w:rPr>
              <w:t>承诺</w:t>
            </w:r>
          </w:p>
        </w:tc>
        <w:tc>
          <w:tcPr>
            <w:tcW w:w="2914" w:type="pct"/>
            <w:tcBorders>
              <w:top w:val="single" w:color="auto" w:sz="4" w:space="0"/>
              <w:left w:val="single" w:color="auto" w:sz="4" w:space="0"/>
              <w:bottom w:val="single" w:color="auto" w:sz="4" w:space="0"/>
              <w:right w:val="single" w:color="auto" w:sz="4" w:space="0"/>
            </w:tcBorders>
            <w:vAlign w:val="center"/>
          </w:tcPr>
          <w:p w14:paraId="4A40B714">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的</w:t>
            </w:r>
            <w:r>
              <w:rPr>
                <w:rFonts w:hint="eastAsia" w:ascii="宋体" w:hAnsi="宋体" w:cs="宋体"/>
                <w:color w:val="auto"/>
                <w:sz w:val="21"/>
                <w:szCs w:val="21"/>
                <w:highlight w:val="none"/>
                <w:lang w:eastAsia="zh-CN"/>
              </w:rPr>
              <w:t>售后</w:t>
            </w:r>
            <w:r>
              <w:rPr>
                <w:rFonts w:hint="eastAsia" w:ascii="宋体" w:hAnsi="宋体" w:eastAsia="宋体" w:cs="宋体"/>
                <w:color w:val="auto"/>
                <w:sz w:val="21"/>
                <w:szCs w:val="21"/>
                <w:highlight w:val="none"/>
              </w:rPr>
              <w:t>服务承诺、响应方式、与</w:t>
            </w:r>
            <w:r>
              <w:rPr>
                <w:rFonts w:hint="eastAsia" w:ascii="宋体" w:hAnsi="宋体" w:eastAsia="宋体" w:cs="宋体"/>
                <w:color w:val="auto"/>
                <w:sz w:val="21"/>
                <w:szCs w:val="21"/>
                <w:highlight w:val="none"/>
                <w:lang w:val="en-US" w:eastAsia="zh-CN"/>
              </w:rPr>
              <w:t>招标人</w:t>
            </w:r>
            <w:r>
              <w:rPr>
                <w:rFonts w:hint="eastAsia" w:ascii="宋体" w:hAnsi="宋体" w:eastAsia="宋体" w:cs="宋体"/>
                <w:color w:val="auto"/>
                <w:sz w:val="21"/>
                <w:szCs w:val="21"/>
                <w:highlight w:val="none"/>
              </w:rPr>
              <w:t>的配合工作等承诺，由评委进行综合评定</w:t>
            </w:r>
            <w:r>
              <w:rPr>
                <w:rFonts w:hint="eastAsia" w:ascii="宋体" w:hAnsi="宋体" w:eastAsia="宋体" w:cs="宋体"/>
                <w:color w:val="auto"/>
                <w:sz w:val="21"/>
                <w:szCs w:val="21"/>
                <w:highlight w:val="none"/>
                <w:lang w:eastAsia="zh-CN"/>
              </w:rPr>
              <w:t>。</w:t>
            </w:r>
          </w:p>
          <w:p w14:paraId="6AAED1D2">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售后</w:t>
            </w:r>
            <w:r>
              <w:rPr>
                <w:rFonts w:hint="eastAsia" w:ascii="宋体" w:hAnsi="宋体" w:eastAsia="宋体" w:cs="宋体"/>
                <w:color w:val="auto"/>
                <w:sz w:val="21"/>
                <w:szCs w:val="21"/>
                <w:highlight w:val="none"/>
                <w:lang w:val="en-US" w:eastAsia="zh-CN"/>
              </w:rPr>
              <w:t>服务承诺内容完整详细，响应方式及时可行，完全配合招标人的工作得</w:t>
            </w:r>
            <w:r>
              <w:rPr>
                <w:rFonts w:hint="eastAsia" w:ascii="宋体" w:hAnsi="宋体" w:cs="宋体"/>
                <w:color w:val="auto"/>
                <w:sz w:val="21"/>
                <w:szCs w:val="21"/>
                <w:highlight w:val="none"/>
                <w:lang w:val="en-US" w:eastAsia="zh-CN"/>
              </w:rPr>
              <w:t>7-9</w:t>
            </w:r>
            <w:r>
              <w:rPr>
                <w:rFonts w:hint="eastAsia" w:ascii="宋体" w:hAnsi="宋体" w:eastAsia="宋体" w:cs="宋体"/>
                <w:color w:val="auto"/>
                <w:sz w:val="21"/>
                <w:szCs w:val="21"/>
                <w:highlight w:val="none"/>
                <w:lang w:val="en-US" w:eastAsia="zh-CN"/>
              </w:rPr>
              <w:t>分；</w:t>
            </w:r>
          </w:p>
          <w:p w14:paraId="4AA8BBC1">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售后</w:t>
            </w:r>
            <w:r>
              <w:rPr>
                <w:rFonts w:hint="eastAsia" w:ascii="宋体" w:hAnsi="宋体" w:eastAsia="宋体" w:cs="宋体"/>
                <w:color w:val="auto"/>
                <w:sz w:val="21"/>
                <w:szCs w:val="21"/>
                <w:highlight w:val="none"/>
                <w:lang w:val="en-US" w:eastAsia="zh-CN"/>
              </w:rPr>
              <w:t>服务承诺内容比较完整详细，响应方式比较及时可行，比较配合招标人的工作的得</w:t>
            </w:r>
            <w:r>
              <w:rPr>
                <w:rFonts w:hint="eastAsia" w:ascii="宋体" w:hAnsi="宋体" w:cs="宋体"/>
                <w:color w:val="auto"/>
                <w:sz w:val="21"/>
                <w:szCs w:val="21"/>
                <w:highlight w:val="none"/>
                <w:lang w:val="en-US" w:eastAsia="zh-CN"/>
              </w:rPr>
              <w:t>4-6.9</w:t>
            </w:r>
            <w:r>
              <w:rPr>
                <w:rFonts w:hint="eastAsia" w:ascii="宋体" w:hAnsi="宋体" w:eastAsia="宋体" w:cs="宋体"/>
                <w:color w:val="auto"/>
                <w:sz w:val="21"/>
                <w:szCs w:val="21"/>
                <w:highlight w:val="none"/>
                <w:lang w:val="en-US" w:eastAsia="zh-CN"/>
              </w:rPr>
              <w:t>分；</w:t>
            </w:r>
          </w:p>
          <w:p w14:paraId="4CE97180">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售后</w:t>
            </w:r>
            <w:r>
              <w:rPr>
                <w:rFonts w:hint="eastAsia" w:ascii="宋体" w:hAnsi="宋体" w:eastAsia="宋体" w:cs="宋体"/>
                <w:color w:val="auto"/>
                <w:sz w:val="21"/>
                <w:szCs w:val="21"/>
                <w:highlight w:val="none"/>
                <w:lang w:val="en-US" w:eastAsia="zh-CN"/>
              </w:rPr>
              <w:t>服务承诺内容完整性一般，响应方式基本及时可行，基本配合招标人的工作的得</w:t>
            </w:r>
            <w:r>
              <w:rPr>
                <w:rFonts w:hint="eastAsia" w:ascii="宋体" w:hAnsi="宋体" w:cs="宋体"/>
                <w:color w:val="auto"/>
                <w:sz w:val="21"/>
                <w:szCs w:val="21"/>
                <w:highlight w:val="none"/>
                <w:lang w:val="en-US" w:eastAsia="zh-CN"/>
              </w:rPr>
              <w:t>1-3.9</w:t>
            </w:r>
            <w:r>
              <w:rPr>
                <w:rFonts w:hint="eastAsia" w:ascii="宋体" w:hAnsi="宋体" w:eastAsia="宋体" w:cs="宋体"/>
                <w:color w:val="auto"/>
                <w:sz w:val="21"/>
                <w:szCs w:val="21"/>
                <w:highlight w:val="none"/>
                <w:lang w:val="en-US" w:eastAsia="zh-CN"/>
              </w:rPr>
              <w:t>分。</w:t>
            </w:r>
          </w:p>
          <w:p w14:paraId="4B6CB66D">
            <w:pPr>
              <w:keepNext w:val="0"/>
              <w:keepLines w:val="0"/>
              <w:pageBreakBefore w:val="0"/>
              <w:widowControl w:val="0"/>
              <w:shd w:val="clear"/>
              <w:kinsoku/>
              <w:wordWrap/>
              <w:overflowPunct/>
              <w:topLinePunct w:val="0"/>
              <w:autoSpaceDE/>
              <w:autoSpaceDN/>
              <w:bidi w:val="0"/>
              <w:adjustRightInd/>
              <w:snapToGrid/>
              <w:spacing w:beforeAutospacing="0" w:afterAutospacing="0" w:line="400" w:lineRule="exact"/>
              <w:ind w:right="0" w:firstLine="0" w:firstLineChars="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未提供的不得分。</w:t>
            </w:r>
          </w:p>
        </w:tc>
        <w:tc>
          <w:tcPr>
            <w:tcW w:w="522" w:type="pct"/>
            <w:tcBorders>
              <w:top w:val="single" w:color="auto" w:sz="4" w:space="0"/>
              <w:left w:val="single" w:color="auto" w:sz="4" w:space="0"/>
              <w:bottom w:val="single" w:color="auto" w:sz="4" w:space="0"/>
              <w:right w:val="single" w:color="auto" w:sz="4" w:space="0"/>
            </w:tcBorders>
            <w:vAlign w:val="center"/>
          </w:tcPr>
          <w:p w14:paraId="2AE7F1E7">
            <w:pPr>
              <w:pStyle w:val="28"/>
              <w:keepNext w:val="0"/>
              <w:keepLines w:val="0"/>
              <w:pageBreakBefore w:val="0"/>
              <w:shd w:val="clear"/>
              <w:kinsoku/>
              <w:wordWrap/>
              <w:overflowPunct/>
              <w:topLinePunct w:val="0"/>
              <w:bidi w:val="0"/>
              <w:spacing w:before="0" w:beforeAutospacing="0" w:after="0" w:afterAutospacing="0" w:line="400" w:lineRule="exact"/>
              <w:ind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val="en-US" w:eastAsia="zh-CN"/>
              </w:rPr>
              <w:t>分</w:t>
            </w:r>
          </w:p>
        </w:tc>
      </w:tr>
      <w:tr w14:paraId="61FE6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48" w:type="pct"/>
            <w:tcBorders>
              <w:left w:val="single" w:color="auto" w:sz="4" w:space="0"/>
              <w:right w:val="single" w:color="auto" w:sz="4" w:space="0"/>
            </w:tcBorders>
            <w:vAlign w:val="center"/>
          </w:tcPr>
          <w:p w14:paraId="14098912">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四</w:t>
            </w:r>
          </w:p>
        </w:tc>
        <w:tc>
          <w:tcPr>
            <w:tcW w:w="640" w:type="pct"/>
            <w:tcBorders>
              <w:left w:val="single" w:color="auto" w:sz="4" w:space="0"/>
              <w:right w:val="single" w:color="auto" w:sz="4" w:space="0"/>
            </w:tcBorders>
            <w:vAlign w:val="center"/>
          </w:tcPr>
          <w:p w14:paraId="5303DB84">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诚信投标</w:t>
            </w:r>
          </w:p>
        </w:tc>
        <w:tc>
          <w:tcPr>
            <w:tcW w:w="573" w:type="pct"/>
            <w:tcBorders>
              <w:top w:val="single" w:color="auto" w:sz="4" w:space="0"/>
              <w:left w:val="single" w:color="auto" w:sz="4" w:space="0"/>
              <w:bottom w:val="single" w:color="auto" w:sz="4" w:space="0"/>
              <w:right w:val="single" w:color="auto" w:sz="4" w:space="0"/>
            </w:tcBorders>
            <w:vAlign w:val="center"/>
          </w:tcPr>
          <w:p w14:paraId="1F199EEE">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诚信投标</w:t>
            </w:r>
          </w:p>
        </w:tc>
        <w:tc>
          <w:tcPr>
            <w:tcW w:w="2914" w:type="pct"/>
            <w:tcBorders>
              <w:top w:val="single" w:color="auto" w:sz="4" w:space="0"/>
              <w:left w:val="single" w:color="auto" w:sz="4" w:space="0"/>
              <w:bottom w:val="single" w:color="auto" w:sz="4" w:space="0"/>
              <w:right w:val="single" w:color="auto" w:sz="4" w:space="0"/>
            </w:tcBorders>
            <w:vAlign w:val="center"/>
          </w:tcPr>
          <w:p w14:paraId="0B65FF49">
            <w:pPr>
              <w:keepNext w:val="0"/>
              <w:keepLines w:val="0"/>
              <w:pageBreakBefore w:val="0"/>
              <w:shd w:val="clear"/>
              <w:kinsoku/>
              <w:wordWrap/>
              <w:overflowPunct/>
              <w:topLinePunct w:val="0"/>
              <w:bidi w:val="0"/>
              <w:spacing w:beforeAutospacing="0" w:afterAutospacing="0" w:line="400" w:lineRule="exact"/>
              <w:ind w:right="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投标中提供《盐城市政府采购事前信用承诺书》的得1分，</w:t>
            </w:r>
            <w:r>
              <w:rPr>
                <w:rFonts w:hint="eastAsia" w:ascii="宋体" w:hAnsi="宋体" w:eastAsia="宋体" w:cs="宋体"/>
                <w:b/>
                <w:bCs/>
                <w:color w:val="auto"/>
                <w:sz w:val="21"/>
                <w:szCs w:val="21"/>
                <w:highlight w:val="none"/>
              </w:rPr>
              <w:t>未提供的不得分。</w:t>
            </w:r>
          </w:p>
        </w:tc>
        <w:tc>
          <w:tcPr>
            <w:tcW w:w="522" w:type="pct"/>
            <w:tcBorders>
              <w:top w:val="single" w:color="auto" w:sz="4" w:space="0"/>
              <w:left w:val="single" w:color="auto" w:sz="4" w:space="0"/>
              <w:bottom w:val="single" w:color="auto" w:sz="4" w:space="0"/>
              <w:right w:val="single" w:color="auto" w:sz="4" w:space="0"/>
            </w:tcBorders>
            <w:vAlign w:val="center"/>
          </w:tcPr>
          <w:p w14:paraId="44DF05F0">
            <w:pPr>
              <w:keepNext w:val="0"/>
              <w:keepLines w:val="0"/>
              <w:pageBreakBefore w:val="0"/>
              <w:shd w:val="clear"/>
              <w:kinsoku/>
              <w:wordWrap/>
              <w:overflowPunct/>
              <w:topLinePunct w:val="0"/>
              <w:bidi w:val="0"/>
              <w:spacing w:beforeAutospacing="0" w:afterAutospacing="0" w:line="400" w:lineRule="exact"/>
              <w:ind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1分</w:t>
            </w:r>
          </w:p>
        </w:tc>
      </w:tr>
    </w:tbl>
    <w:p w14:paraId="6B4F7F93">
      <w:pPr>
        <w:shd w:val="clear"/>
        <w:rPr>
          <w:rFonts w:hint="eastAsia"/>
          <w:highlight w:val="none"/>
        </w:rPr>
      </w:pPr>
    </w:p>
    <w:p w14:paraId="4D631A09">
      <w:pPr>
        <w:pStyle w:val="3"/>
        <w:keepNext w:val="0"/>
        <w:keepLines w:val="0"/>
        <w:pageBreakBefore w:val="0"/>
        <w:widowControl/>
        <w:shd w:val="clear"/>
        <w:kinsoku/>
        <w:wordWrap w:val="0"/>
        <w:overflowPunct/>
        <w:topLinePunct w:val="0"/>
        <w:autoSpaceDE/>
        <w:autoSpaceDN/>
        <w:bidi w:val="0"/>
        <w:adjustRightInd/>
        <w:snapToGrid/>
        <w:spacing w:line="360" w:lineRule="auto"/>
        <w:ind w:left="0"/>
        <w:textAlignment w:val="auto"/>
        <w:rPr>
          <w:rFonts w:hint="eastAsia"/>
          <w:szCs w:val="21"/>
          <w:highlight w:val="none"/>
        </w:rPr>
      </w:pPr>
      <w:r>
        <w:rPr>
          <w:rFonts w:hint="eastAsia" w:ascii="宋体" w:hAnsi="宋体" w:cs="宋体"/>
          <w:b/>
          <w:szCs w:val="21"/>
          <w:highlight w:val="none"/>
        </w:rPr>
        <w:t>注：</w:t>
      </w:r>
      <w:r>
        <w:rPr>
          <w:rFonts w:hint="eastAsia" w:ascii="宋体" w:hAnsi="宋体" w:cs="宋体"/>
          <w:b/>
          <w:bCs/>
          <w:szCs w:val="21"/>
          <w:highlight w:val="none"/>
        </w:rPr>
        <w:t xml:space="preserve"> 招标人有权在中标公示期间、签约前后等任何环节对相关资料的真实性进行核验，如发现提供虚假资料招标人将依法取消其中标资格。</w:t>
      </w:r>
    </w:p>
    <w:p w14:paraId="506FFE70">
      <w:pPr>
        <w:shd w:val="clear"/>
        <w:rPr>
          <w:rFonts w:hint="eastAsia"/>
          <w:highlight w:val="none"/>
        </w:rPr>
      </w:pPr>
    </w:p>
    <w:p w14:paraId="52E2DD6D">
      <w:pPr>
        <w:pStyle w:val="2"/>
        <w:shd w:val="clear"/>
        <w:spacing w:line="360" w:lineRule="auto"/>
        <w:rPr>
          <w:rFonts w:hint="eastAsia"/>
          <w:color w:val="auto"/>
          <w:highlight w:val="none"/>
        </w:rPr>
      </w:pPr>
    </w:p>
    <w:p w14:paraId="2A7BD19E">
      <w:pPr>
        <w:pStyle w:val="3"/>
        <w:shd w:val="clear"/>
        <w:rPr>
          <w:rFonts w:hint="eastAsia"/>
          <w:highlight w:val="none"/>
        </w:rPr>
      </w:pPr>
    </w:p>
    <w:p w14:paraId="0716B552">
      <w:pPr>
        <w:shd w:val="clear"/>
        <w:rPr>
          <w:rFonts w:hint="eastAsia"/>
          <w:highlight w:val="none"/>
        </w:rPr>
      </w:pPr>
    </w:p>
    <w:p w14:paraId="55DF41E3">
      <w:pPr>
        <w:shd w:val="clear"/>
        <w:rPr>
          <w:rFonts w:hint="eastAsia"/>
          <w:highlight w:val="none"/>
        </w:rPr>
      </w:pPr>
    </w:p>
    <w:p w14:paraId="1A2DD664">
      <w:pPr>
        <w:shd w:val="clear"/>
        <w:rPr>
          <w:rFonts w:hint="eastAsia" w:ascii="黑体" w:eastAsia="黑体"/>
          <w:bCs/>
          <w:sz w:val="36"/>
          <w:szCs w:val="36"/>
          <w:highlight w:val="none"/>
        </w:rPr>
      </w:pPr>
      <w:bookmarkStart w:id="67" w:name="_Toc139298014"/>
      <w:bookmarkStart w:id="68" w:name="_Toc26554094"/>
      <w:bookmarkStart w:id="69" w:name="_Toc49090576"/>
      <w:bookmarkStart w:id="70" w:name="_Toc120614282"/>
      <w:r>
        <w:rPr>
          <w:rFonts w:hint="eastAsia" w:ascii="黑体" w:eastAsia="黑体"/>
          <w:bCs/>
          <w:sz w:val="36"/>
          <w:szCs w:val="36"/>
          <w:highlight w:val="none"/>
        </w:rPr>
        <w:br w:type="page"/>
      </w:r>
    </w:p>
    <w:p w14:paraId="5AD854BB">
      <w:pPr>
        <w:pStyle w:val="4"/>
        <w:shd w:val="clear"/>
        <w:spacing w:line="380" w:lineRule="exact"/>
        <w:rPr>
          <w:rFonts w:hint="eastAsia" w:ascii="黑体" w:eastAsia="黑体"/>
          <w:bCs/>
          <w:sz w:val="36"/>
          <w:szCs w:val="36"/>
          <w:highlight w:val="none"/>
        </w:rPr>
      </w:pPr>
      <w:r>
        <w:rPr>
          <w:rFonts w:hint="eastAsia" w:ascii="黑体" w:eastAsia="黑体"/>
          <w:bCs/>
          <w:sz w:val="36"/>
          <w:szCs w:val="36"/>
          <w:highlight w:val="none"/>
        </w:rPr>
        <w:t>第六章 投标文件格式</w:t>
      </w:r>
      <w:bookmarkEnd w:id="67"/>
    </w:p>
    <w:p w14:paraId="78216BD1">
      <w:pPr>
        <w:pStyle w:val="20"/>
        <w:shd w:val="clear"/>
        <w:ind w:firstLine="600"/>
        <w:rPr>
          <w:rFonts w:hint="eastAsia"/>
          <w:highlight w:val="none"/>
        </w:rPr>
      </w:pPr>
    </w:p>
    <w:p w14:paraId="41373381">
      <w:pPr>
        <w:shd w:val="clear"/>
        <w:jc w:val="center"/>
        <w:rPr>
          <w:rFonts w:hint="eastAsia" w:ascii="宋体" w:hAnsi="宋体"/>
          <w:b/>
          <w:sz w:val="72"/>
          <w:highlight w:val="none"/>
        </w:rPr>
      </w:pPr>
    </w:p>
    <w:p w14:paraId="2D6EAF0E">
      <w:pPr>
        <w:shd w:val="clear"/>
        <w:jc w:val="center"/>
        <w:rPr>
          <w:rFonts w:hint="eastAsia" w:ascii="宋体" w:hAnsi="宋体"/>
          <w:b/>
          <w:sz w:val="72"/>
          <w:highlight w:val="none"/>
        </w:rPr>
      </w:pPr>
    </w:p>
    <w:p w14:paraId="337612BC">
      <w:pPr>
        <w:shd w:val="clear"/>
        <w:jc w:val="center"/>
        <w:rPr>
          <w:rFonts w:hint="eastAsia" w:ascii="宋体" w:hAnsi="宋体"/>
          <w:b/>
          <w:sz w:val="72"/>
          <w:highlight w:val="none"/>
        </w:rPr>
      </w:pPr>
      <w:r>
        <w:rPr>
          <w:rFonts w:hint="eastAsia" w:ascii="宋体" w:hAnsi="宋体"/>
          <w:b/>
          <w:sz w:val="72"/>
          <w:highlight w:val="none"/>
        </w:rPr>
        <w:t>投  标  文  件</w:t>
      </w:r>
    </w:p>
    <w:p w14:paraId="4850D9C3">
      <w:pPr>
        <w:shd w:val="clear"/>
        <w:jc w:val="center"/>
        <w:rPr>
          <w:rFonts w:hint="eastAsia" w:ascii="宋体" w:hAnsi="宋体"/>
          <w:b/>
          <w:sz w:val="72"/>
          <w:highlight w:val="none"/>
        </w:rPr>
      </w:pPr>
    </w:p>
    <w:p w14:paraId="6D9AD9C0">
      <w:pPr>
        <w:shd w:val="clear"/>
        <w:jc w:val="center"/>
        <w:rPr>
          <w:rFonts w:hint="eastAsia" w:ascii="宋体" w:hAnsi="宋体"/>
          <w:b/>
          <w:sz w:val="36"/>
          <w:highlight w:val="none"/>
        </w:rPr>
      </w:pPr>
    </w:p>
    <w:p w14:paraId="6AB7C1C9">
      <w:pPr>
        <w:shd w:val="clear"/>
        <w:jc w:val="center"/>
        <w:rPr>
          <w:rFonts w:hint="eastAsia" w:ascii="宋体" w:hAnsi="宋体"/>
          <w:b/>
          <w:sz w:val="36"/>
          <w:highlight w:val="none"/>
        </w:rPr>
      </w:pPr>
    </w:p>
    <w:p w14:paraId="0C80EF4C">
      <w:pPr>
        <w:shd w:val="clear"/>
        <w:jc w:val="center"/>
        <w:rPr>
          <w:rFonts w:hint="eastAsia" w:ascii="宋体" w:hAnsi="宋体"/>
          <w:b/>
          <w:sz w:val="36"/>
          <w:highlight w:val="none"/>
        </w:rPr>
      </w:pPr>
    </w:p>
    <w:p w14:paraId="0D9BB5B0">
      <w:pPr>
        <w:shd w:val="clear"/>
        <w:jc w:val="center"/>
        <w:rPr>
          <w:rFonts w:hint="eastAsia" w:ascii="宋体" w:hAnsi="宋体"/>
          <w:b/>
          <w:sz w:val="36"/>
          <w:highlight w:val="none"/>
        </w:rPr>
      </w:pPr>
    </w:p>
    <w:p w14:paraId="598632DB">
      <w:pPr>
        <w:shd w:val="clear"/>
        <w:jc w:val="center"/>
        <w:rPr>
          <w:rFonts w:hint="eastAsia" w:ascii="宋体" w:hAnsi="宋体"/>
          <w:b/>
          <w:sz w:val="36"/>
          <w:highlight w:val="none"/>
        </w:rPr>
      </w:pPr>
    </w:p>
    <w:p w14:paraId="38FCC64A">
      <w:pPr>
        <w:shd w:val="clear"/>
        <w:jc w:val="center"/>
        <w:rPr>
          <w:rFonts w:hint="eastAsia" w:ascii="宋体" w:hAnsi="宋体"/>
          <w:b/>
          <w:sz w:val="36"/>
          <w:highlight w:val="none"/>
        </w:rPr>
      </w:pPr>
    </w:p>
    <w:p w14:paraId="69602D9F">
      <w:pPr>
        <w:shd w:val="clear"/>
        <w:jc w:val="center"/>
        <w:rPr>
          <w:rFonts w:hint="eastAsia" w:ascii="宋体" w:hAnsi="宋体"/>
          <w:b/>
          <w:sz w:val="36"/>
          <w:highlight w:val="none"/>
        </w:rPr>
      </w:pPr>
    </w:p>
    <w:p w14:paraId="2B69A545">
      <w:pPr>
        <w:shd w:val="clear"/>
        <w:jc w:val="center"/>
        <w:rPr>
          <w:rFonts w:hint="eastAsia" w:ascii="宋体" w:hAnsi="宋体"/>
          <w:b/>
          <w:sz w:val="36"/>
          <w:highlight w:val="none"/>
        </w:rPr>
      </w:pPr>
    </w:p>
    <w:p w14:paraId="7C91E151">
      <w:pPr>
        <w:pStyle w:val="19"/>
        <w:shd w:val="clear"/>
        <w:spacing w:beforeAutospacing="0" w:afterAutospacing="0"/>
        <w:ind w:firstLine="1084"/>
        <w:jc w:val="both"/>
        <w:rPr>
          <w:rFonts w:hint="eastAsia" w:eastAsia="宋体"/>
          <w:highlight w:val="none"/>
          <w:lang w:val="en-US" w:eastAsia="zh-CN"/>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w:t>
      </w:r>
      <w:r>
        <w:rPr>
          <w:rFonts w:hint="eastAsia" w:eastAsia="宋体" w:cs="宋体"/>
          <w:b/>
          <w:color w:val="000000"/>
          <w:sz w:val="36"/>
          <w:szCs w:val="36"/>
          <w:highlight w:val="none"/>
          <w:u w:val="single"/>
          <w:lang w:val="en-US" w:eastAsia="zh-CN"/>
        </w:rPr>
        <w:t xml:space="preserve"> </w:t>
      </w:r>
    </w:p>
    <w:p w14:paraId="0AB1968F">
      <w:pPr>
        <w:pStyle w:val="19"/>
        <w:shd w:val="clear"/>
        <w:spacing w:beforeAutospacing="0" w:afterAutospacing="0"/>
        <w:ind w:firstLine="1084"/>
        <w:jc w:val="both"/>
        <w:rPr>
          <w:rFonts w:hint="eastAsia" w:eastAsia="宋体"/>
          <w:highlight w:val="none"/>
          <w:lang w:val="en-US" w:eastAsia="zh-CN"/>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w:t>
      </w:r>
      <w:r>
        <w:rPr>
          <w:rFonts w:hint="eastAsia" w:eastAsia="宋体" w:cs="宋体"/>
          <w:b/>
          <w:color w:val="000000"/>
          <w:sz w:val="36"/>
          <w:szCs w:val="36"/>
          <w:highlight w:val="none"/>
          <w:u w:val="single"/>
          <w:lang w:val="en-US" w:eastAsia="zh-CN"/>
        </w:rPr>
        <w:t xml:space="preserve"> </w:t>
      </w:r>
    </w:p>
    <w:p w14:paraId="3969553E">
      <w:pPr>
        <w:pStyle w:val="19"/>
        <w:shd w:val="clear"/>
        <w:spacing w:beforeAutospacing="0" w:afterAutospacing="0"/>
        <w:ind w:firstLine="1084" w:firstLineChars="300"/>
        <w:jc w:val="both"/>
        <w:rPr>
          <w:highlight w:val="none"/>
        </w:rPr>
      </w:pPr>
      <w:r>
        <w:rPr>
          <w:rFonts w:hint="eastAsia" w:ascii="宋体" w:hAnsi="宋体" w:eastAsia="宋体" w:cs="宋体"/>
          <w:b/>
          <w:color w:val="000000"/>
          <w:sz w:val="36"/>
          <w:szCs w:val="36"/>
          <w:highlight w:val="none"/>
        </w:rPr>
        <w:t>投标人名称 ：</w:t>
      </w:r>
      <w:r>
        <w:rPr>
          <w:rFonts w:hint="eastAsia" w:ascii="宋体" w:hAnsi="宋体" w:eastAsia="宋体" w:cs="宋体"/>
          <w:b/>
          <w:color w:val="000000"/>
          <w:sz w:val="36"/>
          <w:szCs w:val="36"/>
          <w:highlight w:val="none"/>
          <w:u w:val="single"/>
        </w:rPr>
        <w:t xml:space="preserve">（加盖CA电子公章）        </w:t>
      </w:r>
    </w:p>
    <w:p w14:paraId="76950FB8">
      <w:pPr>
        <w:pStyle w:val="19"/>
        <w:shd w:val="clear"/>
        <w:spacing w:beforeAutospacing="0" w:afterAutospacing="0"/>
        <w:ind w:firstLine="1084" w:firstLineChars="300"/>
        <w:jc w:val="both"/>
        <w:rPr>
          <w:rFonts w:hint="eastAsia" w:eastAsia="宋体"/>
          <w:highlight w:val="none"/>
          <w:lang w:val="en-US" w:eastAsia="zh-CN"/>
        </w:rPr>
      </w:pPr>
      <w:r>
        <w:rPr>
          <w:rFonts w:hint="eastAsia" w:ascii="宋体" w:hAnsi="宋体" w:eastAsia="宋体" w:cs="宋体"/>
          <w:b/>
          <w:color w:val="000000"/>
          <w:sz w:val="36"/>
          <w:szCs w:val="36"/>
          <w:highlight w:val="none"/>
        </w:rPr>
        <w:t>日   期 ：</w:t>
      </w:r>
      <w:r>
        <w:rPr>
          <w:rFonts w:hint="eastAsia" w:ascii="宋体" w:hAnsi="宋体" w:eastAsia="宋体" w:cs="宋体"/>
          <w:b/>
          <w:color w:val="000000"/>
          <w:sz w:val="36"/>
          <w:szCs w:val="36"/>
          <w:highlight w:val="none"/>
          <w:u w:val="single"/>
        </w:rPr>
        <w:t xml:space="preserve">                    </w:t>
      </w:r>
      <w:r>
        <w:rPr>
          <w:rFonts w:hint="eastAsia" w:eastAsia="宋体" w:cs="宋体"/>
          <w:b/>
          <w:color w:val="000000"/>
          <w:sz w:val="36"/>
          <w:szCs w:val="36"/>
          <w:highlight w:val="none"/>
          <w:u w:val="single"/>
          <w:lang w:val="en-US" w:eastAsia="zh-CN"/>
        </w:rPr>
        <w:t xml:space="preserve"> </w:t>
      </w:r>
    </w:p>
    <w:p w14:paraId="25D48CE6">
      <w:pPr>
        <w:shd w:val="clear"/>
        <w:spacing w:line="480" w:lineRule="exact"/>
        <w:jc w:val="center"/>
        <w:rPr>
          <w:rFonts w:hint="eastAsia" w:ascii="宋体" w:hAnsi="宋体" w:cs="Segoe UI"/>
          <w:b/>
          <w:bCs/>
          <w:sz w:val="32"/>
          <w:szCs w:val="32"/>
          <w:highlight w:val="none"/>
        </w:rPr>
        <w:sectPr>
          <w:pgSz w:w="11906" w:h="16838"/>
          <w:pgMar w:top="1440" w:right="1587" w:bottom="1440" w:left="1587" w:header="851" w:footer="907" w:gutter="0"/>
          <w:cols w:space="720" w:num="1"/>
          <w:docGrid w:linePitch="360" w:charSpace="0"/>
        </w:sectPr>
      </w:pPr>
    </w:p>
    <w:p w14:paraId="7C8675D7">
      <w:pPr>
        <w:shd w:val="clear"/>
        <w:ind w:firstLine="1084" w:firstLineChars="300"/>
        <w:jc w:val="center"/>
        <w:rPr>
          <w:rFonts w:hint="eastAsia" w:ascii="宋体" w:hAnsi="宋体"/>
          <w:b/>
          <w:bCs/>
          <w:sz w:val="36"/>
          <w:szCs w:val="36"/>
          <w:highlight w:val="none"/>
        </w:rPr>
      </w:pPr>
      <w:r>
        <w:rPr>
          <w:rFonts w:hint="eastAsia" w:ascii="宋体" w:hAnsi="宋体"/>
          <w:b/>
          <w:bCs/>
          <w:sz w:val="36"/>
          <w:szCs w:val="36"/>
          <w:highlight w:val="none"/>
        </w:rPr>
        <w:t>投标文件目录</w:t>
      </w:r>
    </w:p>
    <w:p w14:paraId="335B9448">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一、法人或者其他组织的营业执照等证明文件，自然人的身份证明</w:t>
      </w:r>
    </w:p>
    <w:p w14:paraId="2C1BC345">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二、</w:t>
      </w:r>
      <w:r>
        <w:rPr>
          <w:rFonts w:hint="eastAsia" w:cs="宋体"/>
          <w:i w:val="0"/>
          <w:iCs/>
          <w:color w:val="000000"/>
          <w:highlight w:val="none"/>
          <w:u w:val="none"/>
          <w:lang w:eastAsia="zh-CN"/>
        </w:rPr>
        <w:t>上一</w:t>
      </w:r>
      <w:r>
        <w:rPr>
          <w:rFonts w:hint="eastAsia" w:ascii="宋体" w:hAnsi="宋体" w:eastAsia="宋体" w:cs="宋体"/>
          <w:i w:val="0"/>
          <w:iCs/>
          <w:color w:val="000000"/>
          <w:highlight w:val="none"/>
          <w:u w:val="none"/>
        </w:rPr>
        <w:t>年度的财务报表</w:t>
      </w:r>
      <w:r>
        <w:rPr>
          <w:rFonts w:hint="eastAsia" w:ascii="宋体" w:hAnsi="宋体" w:eastAsia="宋体" w:cs="宋体"/>
          <w:i w:val="0"/>
          <w:iCs/>
          <w:color w:val="000000"/>
          <w:highlight w:val="none"/>
          <w:u w:val="none"/>
          <w:lang w:val="en-US" w:eastAsia="zh-CN"/>
        </w:rPr>
        <w:t>（至少提供资产负债表、利润表、现金流量表，投标人成立不满一年无需提供）</w:t>
      </w:r>
    </w:p>
    <w:p w14:paraId="463BE4DD">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3434A0C2">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、具备履行合同所必需的设备和专业技术能力的书面声明</w:t>
      </w:r>
    </w:p>
    <w:p w14:paraId="58D235D4">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五、参加政府采购活动前 3 年内在经营活动中没有重大违法记录的书面声明</w:t>
      </w:r>
    </w:p>
    <w:p w14:paraId="2E30C1ED">
      <w:pPr>
        <w:widowControl/>
        <w:shd w:val="clear"/>
        <w:tabs>
          <w:tab w:val="left" w:pos="540"/>
        </w:tabs>
        <w:spacing w:line="480" w:lineRule="exact"/>
        <w:ind w:firstLine="472"/>
        <w:jc w:val="left"/>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eastAsia="zh-CN"/>
        </w:rPr>
        <w:t>六、投标人2021年1月1日起未受过各级环保部门（生态环境部门）或市场监督管理局通报批评、处分、行政处罚和限期整改，且在生态环境部信用平台上无不良诚信记录</w:t>
      </w:r>
      <w:r>
        <w:rPr>
          <w:rFonts w:hint="eastAsia" w:ascii="宋体" w:hAnsi="宋体" w:cs="Times New Roman"/>
          <w:bCs/>
          <w:sz w:val="24"/>
          <w:highlight w:val="none"/>
          <w:lang w:eastAsia="zh-CN"/>
        </w:rPr>
        <w:t>截图</w:t>
      </w:r>
      <w:r>
        <w:rPr>
          <w:rFonts w:hint="eastAsia" w:ascii="宋体" w:hAnsi="宋体" w:eastAsia="宋体" w:cs="Times New Roman"/>
          <w:bCs/>
          <w:sz w:val="24"/>
          <w:highlight w:val="none"/>
          <w:lang w:eastAsia="zh-CN"/>
        </w:rPr>
        <w:t>。</w:t>
      </w:r>
    </w:p>
    <w:p w14:paraId="598BC2FE">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lang w:eastAsia="zh-CN"/>
        </w:rPr>
      </w:pPr>
      <w:r>
        <w:rPr>
          <w:rFonts w:hint="eastAsia" w:eastAsia="宋体" w:cs="宋体"/>
          <w:i w:val="0"/>
          <w:iCs/>
          <w:color w:val="000000"/>
          <w:highlight w:val="none"/>
          <w:u w:val="none"/>
          <w:lang w:val="en-US" w:eastAsia="zh-CN"/>
        </w:rPr>
        <w:t>七</w:t>
      </w:r>
      <w:r>
        <w:rPr>
          <w:rFonts w:hint="eastAsia" w:ascii="宋体" w:hAnsi="宋体" w:eastAsia="宋体" w:cs="宋体"/>
          <w:i w:val="0"/>
          <w:iCs/>
          <w:color w:val="000000"/>
          <w:highlight w:val="none"/>
          <w:u w:val="none"/>
        </w:rPr>
        <w:t>、法人授权书</w:t>
      </w:r>
      <w:r>
        <w:rPr>
          <w:rFonts w:hint="eastAsia" w:eastAsia="宋体" w:cs="宋体"/>
          <w:i w:val="0"/>
          <w:iCs/>
          <w:color w:val="000000"/>
          <w:highlight w:val="none"/>
          <w:u w:val="none"/>
          <w:lang w:eastAsia="zh-CN"/>
        </w:rPr>
        <w:t>（如有）</w:t>
      </w:r>
    </w:p>
    <w:p w14:paraId="5FADCB97">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r>
        <w:rPr>
          <w:rFonts w:hint="eastAsia" w:eastAsia="宋体" w:cs="宋体"/>
          <w:i w:val="0"/>
          <w:iCs/>
          <w:color w:val="000000"/>
          <w:highlight w:val="none"/>
          <w:u w:val="none"/>
          <w:lang w:val="en-US" w:eastAsia="zh-CN"/>
        </w:rPr>
        <w:t>八</w:t>
      </w:r>
      <w:r>
        <w:rPr>
          <w:rFonts w:hint="eastAsia" w:ascii="宋体" w:hAnsi="宋体" w:eastAsia="宋体" w:cs="宋体"/>
          <w:i w:val="0"/>
          <w:iCs/>
          <w:color w:val="000000"/>
          <w:highlight w:val="none"/>
          <w:u w:val="none"/>
        </w:rPr>
        <w:t>、投标函</w:t>
      </w:r>
    </w:p>
    <w:p w14:paraId="6143D741">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lang w:eastAsia="zh-CN"/>
        </w:rPr>
      </w:pPr>
      <w:r>
        <w:rPr>
          <w:rFonts w:hint="eastAsia" w:eastAsia="宋体" w:cs="宋体"/>
          <w:i w:val="0"/>
          <w:iCs/>
          <w:color w:val="000000"/>
          <w:highlight w:val="none"/>
          <w:u w:val="none"/>
          <w:lang w:val="en-US" w:eastAsia="zh-CN"/>
        </w:rPr>
        <w:t>九</w:t>
      </w:r>
      <w:r>
        <w:rPr>
          <w:rFonts w:hint="eastAsia" w:ascii="宋体" w:hAnsi="宋体" w:eastAsia="宋体" w:cs="宋体"/>
          <w:i w:val="0"/>
          <w:iCs/>
          <w:color w:val="000000"/>
          <w:highlight w:val="none"/>
          <w:u w:val="none"/>
        </w:rPr>
        <w:t>、小微企业声明函</w:t>
      </w:r>
      <w:r>
        <w:rPr>
          <w:rFonts w:hint="eastAsia" w:eastAsia="宋体" w:cs="宋体"/>
          <w:i w:val="0"/>
          <w:iCs/>
          <w:color w:val="000000"/>
          <w:highlight w:val="none"/>
          <w:u w:val="none"/>
          <w:lang w:eastAsia="zh-CN"/>
        </w:rPr>
        <w:t>（如有）</w:t>
      </w:r>
    </w:p>
    <w:p w14:paraId="42E4CD12">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lang w:val="en-US" w:eastAsia="zh-CN"/>
        </w:rPr>
      </w:pPr>
      <w:r>
        <w:rPr>
          <w:rFonts w:hint="eastAsia" w:eastAsia="宋体" w:cs="宋体"/>
          <w:i w:val="0"/>
          <w:iCs/>
          <w:color w:val="000000"/>
          <w:highlight w:val="none"/>
          <w:u w:val="none"/>
          <w:lang w:val="en-US" w:eastAsia="zh-CN"/>
        </w:rPr>
        <w:t>十</w:t>
      </w:r>
      <w:r>
        <w:rPr>
          <w:rFonts w:hint="eastAsia" w:ascii="宋体" w:hAnsi="宋体" w:eastAsia="宋体" w:cs="宋体"/>
          <w:i w:val="0"/>
          <w:iCs/>
          <w:color w:val="000000"/>
          <w:highlight w:val="none"/>
          <w:u w:val="none"/>
        </w:rPr>
        <w:t>、残疾人福利性单位声明函</w:t>
      </w:r>
      <w:r>
        <w:rPr>
          <w:rFonts w:hint="eastAsia" w:ascii="宋体" w:hAnsi="宋体" w:eastAsia="宋体" w:cs="宋体"/>
          <w:i w:val="0"/>
          <w:iCs/>
          <w:color w:val="000000"/>
          <w:highlight w:val="none"/>
          <w:u w:val="none"/>
          <w:lang w:val="en-US" w:eastAsia="zh-CN"/>
        </w:rPr>
        <w:t>（如有）</w:t>
      </w:r>
    </w:p>
    <w:p w14:paraId="54E50396">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eastAsia="宋体" w:cs="宋体"/>
          <w:i w:val="0"/>
          <w:iCs/>
          <w:color w:val="000000"/>
          <w:highlight w:val="none"/>
          <w:u w:val="none"/>
          <w:lang w:eastAsia="zh-CN"/>
        </w:rPr>
        <w:t>一</w:t>
      </w:r>
      <w:r>
        <w:rPr>
          <w:rFonts w:hint="eastAsia" w:ascii="宋体" w:hAnsi="宋体" w:eastAsia="宋体" w:cs="宋体"/>
          <w:i w:val="0"/>
          <w:iCs/>
          <w:color w:val="000000"/>
          <w:highlight w:val="none"/>
          <w:u w:val="none"/>
        </w:rPr>
        <w:t>、投标分项报价表</w:t>
      </w:r>
    </w:p>
    <w:p w14:paraId="2473F52E">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、商务要求响应及偏离表</w:t>
      </w:r>
    </w:p>
    <w:p w14:paraId="361D4C42">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、开标一览表</w:t>
      </w:r>
    </w:p>
    <w:p w14:paraId="6DC21712">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十</w:t>
      </w:r>
      <w:r>
        <w:rPr>
          <w:rFonts w:hint="eastAsia"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、技术方案、服务承诺、企业能力</w:t>
      </w:r>
      <w:r>
        <w:rPr>
          <w:rFonts w:hint="eastAsia" w:eastAsia="宋体" w:cs="宋体"/>
          <w:i w:val="0"/>
          <w:iCs/>
          <w:color w:val="000000"/>
          <w:highlight w:val="none"/>
          <w:u w:val="none"/>
          <w:lang w:val="en-US" w:eastAsia="zh-CN"/>
        </w:rPr>
        <w:t>等</w:t>
      </w:r>
    </w:p>
    <w:p w14:paraId="0BFF484D">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eastAsia="宋体" w:cs="宋体"/>
          <w:i w:val="0"/>
          <w:iCs/>
          <w:color w:val="000000"/>
          <w:highlight w:val="none"/>
          <w:u w:val="none"/>
          <w:lang w:val="en-US" w:eastAsia="zh-CN"/>
        </w:rPr>
        <w:t>五</w:t>
      </w:r>
      <w:r>
        <w:rPr>
          <w:rFonts w:hint="eastAsia" w:ascii="宋体" w:hAnsi="宋体" w:eastAsia="宋体" w:cs="宋体"/>
          <w:i w:val="0"/>
          <w:iCs/>
          <w:color w:val="000000"/>
          <w:highlight w:val="none"/>
          <w:u w:val="none"/>
        </w:rPr>
        <w:t>、盐城市政府采购事前信用承诺书</w:t>
      </w:r>
    </w:p>
    <w:p w14:paraId="2371CD5E">
      <w:pPr>
        <w:pStyle w:val="19"/>
        <w:keepNext w:val="0"/>
        <w:keepLines w:val="0"/>
        <w:pageBreakBefore w:val="0"/>
        <w:widowControl/>
        <w:shd w:val="clear"/>
        <w:spacing w:beforeAutospacing="0" w:afterAutospacing="0" w:line="400" w:lineRule="exact"/>
        <w:ind w:left="480"/>
        <w:jc w:val="both"/>
        <w:rPr>
          <w:rFonts w:hint="eastAsia" w:ascii="宋体" w:hAnsi="宋体" w:eastAsia="宋体" w:cs="宋体"/>
          <w:i w:val="0"/>
          <w:iCs/>
          <w:color w:val="000000"/>
          <w:highlight w:val="none"/>
          <w:u w:val="none"/>
        </w:rPr>
      </w:pPr>
    </w:p>
    <w:p w14:paraId="3A4C85A4">
      <w:pPr>
        <w:shd w:val="clear"/>
        <w:spacing w:line="440" w:lineRule="exact"/>
        <w:ind w:firstLine="480" w:firstLineChars="200"/>
        <w:rPr>
          <w:rFonts w:ascii="宋体" w:hAnsi="宋体"/>
          <w:sz w:val="24"/>
          <w:highlight w:val="none"/>
        </w:rPr>
      </w:pPr>
    </w:p>
    <w:p w14:paraId="1F32ACA8">
      <w:pPr>
        <w:shd w:val="clear"/>
        <w:spacing w:line="440" w:lineRule="exact"/>
        <w:ind w:firstLine="482" w:firstLineChars="200"/>
        <w:rPr>
          <w:rFonts w:hint="eastAsia" w:ascii="宋体" w:hAnsi="宋体"/>
          <w:b/>
          <w:bCs/>
          <w:sz w:val="24"/>
          <w:highlight w:val="none"/>
        </w:rPr>
      </w:pPr>
      <w:r>
        <w:rPr>
          <w:rFonts w:hint="eastAsia" w:ascii="宋体" w:hAnsi="宋体"/>
          <w:b/>
          <w:bCs/>
          <w:sz w:val="24"/>
          <w:highlight w:val="none"/>
          <w:lang w:eastAsia="zh-CN"/>
        </w:rPr>
        <w:t>注：</w:t>
      </w:r>
      <w:r>
        <w:rPr>
          <w:rFonts w:hint="eastAsia" w:ascii="宋体" w:hAnsi="宋体"/>
          <w:b/>
          <w:bCs/>
          <w:sz w:val="24"/>
          <w:highlight w:val="none"/>
        </w:rPr>
        <w:t>系统格式和招标文件提供格式不一致的，若实质性内容没有影响</w:t>
      </w:r>
    </w:p>
    <w:p w14:paraId="4FDF903E">
      <w:pPr>
        <w:shd w:val="clear"/>
        <w:spacing w:line="440" w:lineRule="exact"/>
        <w:ind w:firstLine="482" w:firstLineChars="200"/>
        <w:rPr>
          <w:rFonts w:ascii="宋体" w:hAnsi="宋体"/>
          <w:sz w:val="24"/>
          <w:highlight w:val="none"/>
        </w:rPr>
      </w:pPr>
      <w:r>
        <w:rPr>
          <w:rFonts w:hint="eastAsia" w:ascii="宋体" w:hAnsi="宋体"/>
          <w:b/>
          <w:bCs/>
          <w:sz w:val="24"/>
          <w:highlight w:val="none"/>
        </w:rPr>
        <w:t>的都认可，实质性内容有影响的，以招标文件为准。</w:t>
      </w:r>
    </w:p>
    <w:p w14:paraId="5ABC7C73">
      <w:pPr>
        <w:shd w:val="clear"/>
        <w:spacing w:line="440" w:lineRule="exact"/>
        <w:ind w:firstLine="480" w:firstLineChars="200"/>
        <w:rPr>
          <w:rFonts w:ascii="宋体" w:hAnsi="宋体"/>
          <w:sz w:val="24"/>
          <w:highlight w:val="none"/>
        </w:rPr>
      </w:pPr>
    </w:p>
    <w:p w14:paraId="291A3DAF">
      <w:pPr>
        <w:shd w:val="clear"/>
        <w:spacing w:line="440" w:lineRule="exact"/>
        <w:ind w:firstLine="480" w:firstLineChars="200"/>
        <w:rPr>
          <w:rFonts w:ascii="宋体" w:hAnsi="宋体"/>
          <w:sz w:val="24"/>
          <w:highlight w:val="none"/>
        </w:rPr>
      </w:pPr>
    </w:p>
    <w:p w14:paraId="0BE3B0F7">
      <w:pPr>
        <w:shd w:val="clear"/>
        <w:spacing w:line="440" w:lineRule="exact"/>
        <w:ind w:firstLine="480" w:firstLineChars="200"/>
        <w:rPr>
          <w:rFonts w:ascii="宋体" w:hAnsi="宋体"/>
          <w:sz w:val="24"/>
          <w:highlight w:val="none"/>
        </w:rPr>
      </w:pPr>
    </w:p>
    <w:p w14:paraId="3963ABC3">
      <w:pPr>
        <w:shd w:val="clear"/>
        <w:spacing w:line="440" w:lineRule="exact"/>
        <w:ind w:firstLine="480" w:firstLineChars="200"/>
        <w:rPr>
          <w:rFonts w:ascii="宋体" w:hAnsi="宋体"/>
          <w:sz w:val="24"/>
          <w:highlight w:val="none"/>
        </w:rPr>
      </w:pPr>
    </w:p>
    <w:p w14:paraId="7E837EA1">
      <w:pPr>
        <w:pStyle w:val="19"/>
        <w:shd w:val="clear"/>
        <w:spacing w:beforeAutospacing="0" w:afterAutospacing="0" w:line="0" w:lineRule="atLeast"/>
        <w:ind w:firstLine="480"/>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lang w:val="en-US" w:eastAsia="zh-CN"/>
        </w:rPr>
        <w:t>（一）</w:t>
      </w:r>
      <w:r>
        <w:rPr>
          <w:rFonts w:hint="eastAsia" w:ascii="黑体" w:hAnsi="黑体" w:eastAsia="黑体" w:cs="黑体"/>
          <w:b/>
          <w:sz w:val="36"/>
          <w:szCs w:val="36"/>
          <w:highlight w:val="none"/>
        </w:rPr>
        <w:t>法人或者其他组织的营业执照等证明文件，自然人的身份证明</w:t>
      </w:r>
    </w:p>
    <w:p w14:paraId="3E90383A">
      <w:pPr>
        <w:pStyle w:val="19"/>
        <w:shd w:val="clear"/>
        <w:spacing w:beforeAutospacing="0" w:afterAutospacing="0" w:line="0" w:lineRule="atLeast"/>
        <w:ind w:firstLine="480"/>
        <w:jc w:val="center"/>
        <w:rPr>
          <w:rFonts w:hint="eastAsia" w:ascii="黑体" w:hAnsi="黑体" w:eastAsia="黑体" w:cs="黑体"/>
          <w:b/>
          <w:sz w:val="36"/>
          <w:szCs w:val="36"/>
          <w:highlight w:val="none"/>
          <w:lang w:val="en-US" w:eastAsia="zh-CN"/>
        </w:rPr>
        <w:sectPr>
          <w:pgSz w:w="11906" w:h="16838"/>
          <w:pgMar w:top="1440" w:right="1587" w:bottom="1440" w:left="1587" w:header="851" w:footer="907" w:gutter="0"/>
          <w:cols w:space="720" w:num="1"/>
          <w:docGrid w:linePitch="360" w:charSpace="0"/>
        </w:sectPr>
      </w:pPr>
    </w:p>
    <w:p w14:paraId="5D6892CB">
      <w:pPr>
        <w:pStyle w:val="7"/>
        <w:shd w:val="clear"/>
        <w:jc w:val="center"/>
        <w:rPr>
          <w:rFonts w:hint="eastAsia" w:ascii="黑体" w:hAnsi="黑体" w:eastAsia="黑体" w:cs="黑体"/>
          <w:b/>
          <w:sz w:val="36"/>
          <w:szCs w:val="36"/>
          <w:highlight w:val="none"/>
          <w:lang w:eastAsia="zh-CN"/>
        </w:rPr>
        <w:sectPr>
          <w:pgSz w:w="11906" w:h="16838"/>
          <w:pgMar w:top="1440" w:right="1587" w:bottom="1440" w:left="1587" w:header="851" w:footer="907" w:gutter="0"/>
          <w:pgNumType w:fmt="decimal"/>
          <w:cols w:space="720" w:num="1"/>
          <w:docGrid w:type="lines" w:linePitch="290" w:charSpace="0"/>
        </w:sectPr>
      </w:pPr>
      <w:r>
        <w:rPr>
          <w:rFonts w:hint="eastAsia" w:ascii="黑体" w:hAnsi="黑体" w:eastAsia="黑体" w:cs="黑体"/>
          <w:b/>
          <w:sz w:val="36"/>
          <w:szCs w:val="36"/>
          <w:highlight w:val="none"/>
          <w:lang w:val="en-US" w:eastAsia="zh-CN"/>
        </w:rPr>
        <w:t>（二）</w:t>
      </w:r>
      <w:r>
        <w:rPr>
          <w:rFonts w:hint="eastAsia" w:ascii="黑体" w:hAnsi="黑体" w:eastAsia="黑体" w:cs="黑体"/>
          <w:b/>
          <w:sz w:val="36"/>
          <w:szCs w:val="36"/>
          <w:highlight w:val="none"/>
          <w:lang w:eastAsia="zh-CN"/>
        </w:rPr>
        <w:t>上一</w:t>
      </w:r>
      <w:r>
        <w:rPr>
          <w:rFonts w:hint="eastAsia" w:ascii="黑体" w:hAnsi="黑体" w:eastAsia="黑体" w:cs="黑体"/>
          <w:b/>
          <w:sz w:val="36"/>
          <w:szCs w:val="36"/>
          <w:highlight w:val="none"/>
        </w:rPr>
        <w:t>年度的财务报表</w:t>
      </w: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rPr>
        <w:t>投标人成立不满一年不需提供</w:t>
      </w:r>
      <w:r>
        <w:rPr>
          <w:rFonts w:hint="eastAsia" w:ascii="黑体" w:hAnsi="黑体" w:eastAsia="黑体" w:cs="黑体"/>
          <w:b/>
          <w:sz w:val="36"/>
          <w:szCs w:val="36"/>
          <w:highlight w:val="none"/>
          <w:lang w:eastAsia="zh-CN"/>
        </w:rPr>
        <w:t>）</w:t>
      </w:r>
    </w:p>
    <w:p w14:paraId="5070F8C2">
      <w:pPr>
        <w:pStyle w:val="7"/>
        <w:shd w:val="clear"/>
        <w:jc w:val="center"/>
        <w:rPr>
          <w:rFonts w:hint="eastAsia" w:ascii="宋体" w:hAnsi="宋体"/>
          <w:sz w:val="30"/>
          <w:szCs w:val="30"/>
          <w:highlight w:val="none"/>
        </w:rPr>
        <w:sectPr>
          <w:pgSz w:w="11906" w:h="16838"/>
          <w:pgMar w:top="1440" w:right="1587" w:bottom="1440" w:left="1587" w:header="851" w:footer="907" w:gutter="0"/>
          <w:pgNumType w:fmt="decimal"/>
          <w:cols w:space="720" w:num="1"/>
          <w:docGrid w:type="lines" w:linePitch="290" w:charSpace="0"/>
        </w:sectPr>
      </w:pPr>
      <w:r>
        <w:rPr>
          <w:rFonts w:hint="eastAsia" w:ascii="黑体" w:hAnsi="黑体" w:eastAsia="黑体" w:cs="黑体"/>
          <w:b/>
          <w:sz w:val="36"/>
          <w:szCs w:val="36"/>
          <w:highlight w:val="none"/>
        </w:rPr>
        <w:t>（</w:t>
      </w:r>
      <w:r>
        <w:rPr>
          <w:rFonts w:hint="eastAsia" w:ascii="黑体" w:hAnsi="黑体" w:eastAsia="黑体" w:cs="黑体"/>
          <w:b/>
          <w:sz w:val="36"/>
          <w:szCs w:val="36"/>
          <w:highlight w:val="none"/>
          <w:lang w:val="en-US" w:eastAsia="zh-CN"/>
        </w:rPr>
        <w:t>三</w:t>
      </w:r>
      <w:r>
        <w:rPr>
          <w:rFonts w:hint="eastAsia" w:ascii="黑体" w:hAnsi="黑体" w:eastAsia="黑体" w:cs="黑体"/>
          <w:b/>
          <w:sz w:val="36"/>
          <w:szCs w:val="36"/>
          <w:highlight w:val="none"/>
        </w:rPr>
        <w:t>）</w:t>
      </w:r>
      <w:r>
        <w:rPr>
          <w:rFonts w:hint="eastAsia" w:ascii="黑体" w:hAnsi="黑体" w:eastAsia="黑体" w:cs="黑体"/>
          <w:b/>
          <w:sz w:val="36"/>
          <w:szCs w:val="36"/>
          <w:highlight w:val="none"/>
          <w:lang w:val="en-US" w:eastAsia="zh-CN" w:bidi="ar-SA"/>
        </w:rPr>
        <w:t>依法缴纳税收和社会保障资金的相关材料</w:t>
      </w:r>
    </w:p>
    <w:p w14:paraId="13F70A82">
      <w:pPr>
        <w:pStyle w:val="19"/>
        <w:shd w:val="clear"/>
        <w:spacing w:beforeAutospacing="0" w:afterAutospacing="0"/>
        <w:jc w:val="center"/>
        <w:rPr>
          <w:rFonts w:hint="eastAsia" w:ascii="黑体" w:hAnsi="黑体" w:eastAsia="黑体" w:cs="黑体"/>
          <w:b/>
          <w:sz w:val="36"/>
          <w:szCs w:val="36"/>
          <w:highlight w:val="none"/>
          <w:lang w:val="en-US" w:eastAsia="zh-CN" w:bidi="ar-SA"/>
        </w:rPr>
      </w:pPr>
      <w:r>
        <w:rPr>
          <w:rFonts w:hint="eastAsia" w:ascii="黑体" w:hAnsi="黑体" w:eastAsia="黑体" w:cs="黑体"/>
          <w:b/>
          <w:sz w:val="36"/>
          <w:szCs w:val="36"/>
          <w:highlight w:val="none"/>
          <w:lang w:val="en-US" w:eastAsia="zh-CN" w:bidi="ar-SA"/>
        </w:rPr>
        <w:t>（四）具备履行合同所必需的设备和专业技术能力的书面声明</w:t>
      </w:r>
    </w:p>
    <w:p w14:paraId="4D5C1748">
      <w:pPr>
        <w:pStyle w:val="14"/>
        <w:shd w:val="clear"/>
        <w:spacing w:before="120" w:after="120" w:line="440" w:lineRule="exact"/>
        <w:jc w:val="center"/>
        <w:rPr>
          <w:rFonts w:hint="eastAsia" w:ascii="黑体" w:hAnsi="黑体" w:eastAsia="黑体" w:cs="黑体"/>
          <w:b/>
          <w:sz w:val="36"/>
          <w:szCs w:val="36"/>
          <w:highlight w:val="none"/>
        </w:rPr>
      </w:pPr>
    </w:p>
    <w:p w14:paraId="06722593">
      <w:pPr>
        <w:pStyle w:val="19"/>
        <w:keepNext w:val="0"/>
        <w:keepLines w:val="0"/>
        <w:pageBreakBefore w:val="0"/>
        <w:shd w:val="clear"/>
        <w:spacing w:beforeAutospacing="0" w:afterAutospacing="0" w:line="500" w:lineRule="exact"/>
        <w:ind w:firstLine="492"/>
        <w:jc w:val="both"/>
        <w:rPr>
          <w:highlight w:val="none"/>
        </w:rPr>
      </w:pPr>
      <w:r>
        <w:rPr>
          <w:rFonts w:hint="eastAsia" w:ascii="宋体" w:hAnsi="宋体" w:eastAsia="宋体" w:cs="宋体"/>
          <w:color w:val="000000"/>
          <w:highlight w:val="none"/>
        </w:rPr>
        <w:t>我单位郑重声明：我单位具备履行本项采购合同所必需的设备和专业技术能力，为履行本项采购合同我公司具备如下主要设备和主要专业技术能力：</w:t>
      </w:r>
    </w:p>
    <w:p w14:paraId="3F52EA11">
      <w:pPr>
        <w:pStyle w:val="19"/>
        <w:keepNext w:val="0"/>
        <w:keepLines w:val="0"/>
        <w:pageBreakBefore w:val="0"/>
        <w:shd w:val="clear"/>
        <w:spacing w:beforeAutospacing="0" w:afterAutospacing="0" w:line="500" w:lineRule="exact"/>
        <w:ind w:firstLine="492"/>
        <w:jc w:val="both"/>
        <w:rPr>
          <w:highlight w:val="none"/>
        </w:rPr>
      </w:pPr>
      <w:r>
        <w:rPr>
          <w:rFonts w:hint="eastAsia" w:ascii="宋体" w:hAnsi="宋体" w:eastAsia="宋体" w:cs="宋体"/>
          <w:color w:val="000000"/>
          <w:highlight w:val="none"/>
        </w:rPr>
        <w:t>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71C876E6">
      <w:pPr>
        <w:pStyle w:val="19"/>
        <w:keepNext w:val="0"/>
        <w:keepLines w:val="0"/>
        <w:pageBreakBefore w:val="0"/>
        <w:shd w:val="clear"/>
        <w:spacing w:beforeAutospacing="0" w:afterAutospacing="0" w:line="500" w:lineRule="exact"/>
        <w:ind w:firstLine="480"/>
        <w:jc w:val="both"/>
        <w:rPr>
          <w:rFonts w:hint="eastAsia" w:ascii="宋体" w:hAnsi="宋体" w:eastAsia="宋体" w:cs="宋体"/>
          <w:color w:val="000000"/>
          <w:highlight w:val="none"/>
        </w:rPr>
      </w:pPr>
      <w:r>
        <w:rPr>
          <w:rFonts w:hint="eastAsia" w:ascii="宋体" w:hAnsi="宋体" w:eastAsia="宋体" w:cs="宋体"/>
          <w:color w:val="000000"/>
          <w:highlight w:val="none"/>
        </w:rPr>
        <w:t>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5ED4D23E">
      <w:pPr>
        <w:keepNext w:val="0"/>
        <w:keepLines w:val="0"/>
        <w:pageBreakBefore w:val="0"/>
        <w:shd w:val="clear"/>
        <w:spacing w:line="500" w:lineRule="exact"/>
        <w:jc w:val="right"/>
        <w:rPr>
          <w:rFonts w:ascii="宋体" w:hAnsi="宋体"/>
          <w:bCs/>
          <w:sz w:val="24"/>
          <w:highlight w:val="none"/>
        </w:rPr>
      </w:pPr>
      <w:r>
        <w:rPr>
          <w:rFonts w:hint="eastAsia" w:ascii="宋体" w:hAnsi="宋体"/>
          <w:bCs/>
          <w:sz w:val="24"/>
          <w:highlight w:val="none"/>
        </w:rPr>
        <w:t>投标人名称（公章）：</w:t>
      </w:r>
    </w:p>
    <w:p w14:paraId="6B53E31C">
      <w:pPr>
        <w:keepNext w:val="0"/>
        <w:keepLines w:val="0"/>
        <w:pageBreakBefore w:val="0"/>
        <w:shd w:val="clear"/>
        <w:spacing w:line="500" w:lineRule="exact"/>
        <w:jc w:val="right"/>
        <w:rPr>
          <w:rFonts w:ascii="宋体" w:hAnsi="宋体"/>
          <w:bCs/>
          <w:sz w:val="24"/>
          <w:highlight w:val="none"/>
        </w:rPr>
      </w:pPr>
      <w:r>
        <w:rPr>
          <w:rFonts w:hint="eastAsia" w:ascii="宋体" w:hAnsi="宋体"/>
          <w:bCs/>
          <w:sz w:val="24"/>
          <w:highlight w:val="none"/>
        </w:rPr>
        <w:t xml:space="preserve">                                      授权代表签字：</w:t>
      </w:r>
    </w:p>
    <w:p w14:paraId="784E8AA4">
      <w:pPr>
        <w:keepNext w:val="0"/>
        <w:keepLines w:val="0"/>
        <w:pageBreakBefore w:val="0"/>
        <w:shd w:val="clear"/>
        <w:spacing w:line="500" w:lineRule="exact"/>
        <w:jc w:val="right"/>
        <w:rPr>
          <w:rFonts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w:t>
      </w:r>
    </w:p>
    <w:p w14:paraId="1F7407A4">
      <w:pPr>
        <w:pStyle w:val="14"/>
        <w:shd w:val="clear"/>
        <w:spacing w:before="120" w:after="120" w:line="440" w:lineRule="exact"/>
        <w:jc w:val="center"/>
        <w:rPr>
          <w:rFonts w:hint="eastAsia" w:ascii="黑体" w:hAnsi="黑体" w:eastAsia="黑体" w:cs="黑体"/>
          <w:b/>
          <w:sz w:val="36"/>
          <w:szCs w:val="36"/>
          <w:highlight w:val="none"/>
        </w:rPr>
      </w:pPr>
    </w:p>
    <w:p w14:paraId="46EB3DFA">
      <w:pPr>
        <w:pStyle w:val="6"/>
        <w:shd w:val="clear"/>
        <w:ind w:firstLine="0"/>
        <w:rPr>
          <w:rFonts w:hint="eastAsia"/>
          <w:highlight w:val="none"/>
        </w:rPr>
      </w:pPr>
    </w:p>
    <w:p w14:paraId="7FA1884F">
      <w:pPr>
        <w:pStyle w:val="6"/>
        <w:shd w:val="clear"/>
        <w:ind w:firstLine="0"/>
        <w:rPr>
          <w:rFonts w:hint="eastAsia"/>
          <w:highlight w:val="none"/>
        </w:rPr>
      </w:pPr>
    </w:p>
    <w:p w14:paraId="648C65D6">
      <w:pPr>
        <w:pStyle w:val="6"/>
        <w:shd w:val="clear"/>
        <w:ind w:firstLine="0"/>
        <w:rPr>
          <w:rFonts w:hint="eastAsia"/>
          <w:highlight w:val="none"/>
        </w:rPr>
      </w:pPr>
    </w:p>
    <w:p w14:paraId="19F4740A">
      <w:pPr>
        <w:pStyle w:val="6"/>
        <w:shd w:val="clear"/>
        <w:ind w:firstLine="0"/>
        <w:rPr>
          <w:rFonts w:hint="eastAsia"/>
          <w:highlight w:val="none"/>
        </w:rPr>
      </w:pPr>
    </w:p>
    <w:p w14:paraId="4041DE56">
      <w:pPr>
        <w:pStyle w:val="6"/>
        <w:shd w:val="clear"/>
        <w:ind w:firstLine="0"/>
        <w:rPr>
          <w:rFonts w:hint="eastAsia"/>
          <w:highlight w:val="none"/>
        </w:rPr>
      </w:pPr>
    </w:p>
    <w:p w14:paraId="657F9CB9">
      <w:pPr>
        <w:pStyle w:val="6"/>
        <w:shd w:val="clear"/>
        <w:ind w:firstLine="0"/>
        <w:rPr>
          <w:rFonts w:hint="eastAsia"/>
          <w:highlight w:val="none"/>
        </w:rPr>
      </w:pPr>
    </w:p>
    <w:p w14:paraId="13BE17E8">
      <w:pPr>
        <w:pStyle w:val="6"/>
        <w:shd w:val="clear"/>
        <w:ind w:firstLine="0"/>
        <w:rPr>
          <w:rFonts w:hint="eastAsia"/>
          <w:highlight w:val="none"/>
        </w:rPr>
      </w:pPr>
    </w:p>
    <w:p w14:paraId="27FC5DAB">
      <w:pPr>
        <w:pStyle w:val="6"/>
        <w:shd w:val="clear"/>
        <w:ind w:firstLine="0"/>
        <w:rPr>
          <w:rFonts w:hint="eastAsia"/>
          <w:highlight w:val="none"/>
        </w:rPr>
      </w:pPr>
    </w:p>
    <w:p w14:paraId="2BD9B420">
      <w:pPr>
        <w:pStyle w:val="6"/>
        <w:shd w:val="clear"/>
        <w:ind w:firstLine="0"/>
        <w:rPr>
          <w:rFonts w:hint="eastAsia"/>
          <w:highlight w:val="none"/>
        </w:rPr>
      </w:pPr>
    </w:p>
    <w:p w14:paraId="08B19A21">
      <w:pPr>
        <w:pStyle w:val="6"/>
        <w:shd w:val="clear"/>
        <w:ind w:firstLine="0"/>
        <w:rPr>
          <w:rFonts w:hint="eastAsia"/>
          <w:highlight w:val="none"/>
        </w:rPr>
      </w:pPr>
    </w:p>
    <w:p w14:paraId="072AFE96">
      <w:pPr>
        <w:pStyle w:val="6"/>
        <w:shd w:val="clear"/>
        <w:ind w:firstLine="0"/>
        <w:rPr>
          <w:rFonts w:hint="eastAsia"/>
          <w:highlight w:val="none"/>
        </w:rPr>
      </w:pPr>
    </w:p>
    <w:p w14:paraId="3B392CB7">
      <w:pPr>
        <w:pStyle w:val="6"/>
        <w:shd w:val="clear"/>
        <w:ind w:firstLine="0"/>
        <w:rPr>
          <w:rFonts w:hint="eastAsia"/>
          <w:highlight w:val="none"/>
        </w:rPr>
      </w:pPr>
    </w:p>
    <w:p w14:paraId="2E764054">
      <w:pPr>
        <w:pStyle w:val="6"/>
        <w:shd w:val="clear"/>
        <w:ind w:firstLine="0"/>
        <w:rPr>
          <w:rFonts w:hint="eastAsia"/>
          <w:highlight w:val="none"/>
        </w:rPr>
      </w:pPr>
    </w:p>
    <w:p w14:paraId="436749A8">
      <w:pPr>
        <w:pStyle w:val="6"/>
        <w:shd w:val="clear"/>
        <w:ind w:firstLine="0"/>
        <w:rPr>
          <w:rFonts w:hint="eastAsia"/>
          <w:highlight w:val="none"/>
        </w:rPr>
      </w:pPr>
    </w:p>
    <w:p w14:paraId="6C090F30">
      <w:pPr>
        <w:pStyle w:val="6"/>
        <w:shd w:val="clear"/>
        <w:ind w:firstLine="0"/>
        <w:rPr>
          <w:rFonts w:hint="eastAsia"/>
          <w:highlight w:val="none"/>
        </w:rPr>
      </w:pPr>
    </w:p>
    <w:p w14:paraId="0B1A0D5E">
      <w:pPr>
        <w:pStyle w:val="6"/>
        <w:shd w:val="clear"/>
        <w:ind w:firstLine="0"/>
        <w:rPr>
          <w:rFonts w:hint="eastAsia"/>
          <w:highlight w:val="none"/>
        </w:rPr>
      </w:pPr>
    </w:p>
    <w:p w14:paraId="3B2DA743">
      <w:pPr>
        <w:pStyle w:val="6"/>
        <w:shd w:val="clear"/>
        <w:ind w:firstLine="0"/>
        <w:rPr>
          <w:rFonts w:hint="eastAsia"/>
          <w:highlight w:val="none"/>
        </w:rPr>
      </w:pPr>
    </w:p>
    <w:p w14:paraId="60DE5C01">
      <w:pPr>
        <w:pStyle w:val="6"/>
        <w:shd w:val="clear"/>
        <w:ind w:firstLine="0"/>
        <w:rPr>
          <w:rFonts w:hint="eastAsia"/>
          <w:highlight w:val="none"/>
        </w:rPr>
      </w:pPr>
    </w:p>
    <w:p w14:paraId="1E204D11">
      <w:pPr>
        <w:pStyle w:val="6"/>
        <w:shd w:val="clear"/>
        <w:ind w:firstLine="0"/>
        <w:rPr>
          <w:rFonts w:hint="eastAsia"/>
          <w:highlight w:val="none"/>
        </w:rPr>
      </w:pPr>
    </w:p>
    <w:p w14:paraId="0DAAF7BE">
      <w:pPr>
        <w:pStyle w:val="6"/>
        <w:shd w:val="clear"/>
        <w:ind w:firstLine="0"/>
        <w:rPr>
          <w:rFonts w:hint="eastAsia"/>
          <w:highlight w:val="none"/>
        </w:rPr>
      </w:pPr>
    </w:p>
    <w:p w14:paraId="27B1581E">
      <w:pPr>
        <w:pStyle w:val="6"/>
        <w:shd w:val="clear"/>
        <w:ind w:firstLine="0"/>
        <w:rPr>
          <w:rFonts w:hint="eastAsia"/>
          <w:highlight w:val="none"/>
        </w:rPr>
      </w:pPr>
    </w:p>
    <w:p w14:paraId="52ACC673">
      <w:pPr>
        <w:pStyle w:val="6"/>
        <w:shd w:val="clear"/>
        <w:ind w:firstLine="0"/>
        <w:rPr>
          <w:rFonts w:hint="eastAsia"/>
          <w:highlight w:val="none"/>
        </w:rPr>
      </w:pPr>
    </w:p>
    <w:p w14:paraId="05B38606">
      <w:pPr>
        <w:pStyle w:val="6"/>
        <w:shd w:val="clear"/>
        <w:ind w:firstLine="0"/>
        <w:rPr>
          <w:rFonts w:hint="eastAsia"/>
          <w:highlight w:val="none"/>
        </w:rPr>
      </w:pPr>
    </w:p>
    <w:p w14:paraId="14B2B077">
      <w:pPr>
        <w:shd w:val="clear"/>
        <w:jc w:val="center"/>
        <w:rPr>
          <w:rFonts w:hint="eastAsia" w:ascii="黑体" w:hAnsi="黑体" w:eastAsia="黑体" w:cs="黑体"/>
          <w:b/>
          <w:sz w:val="36"/>
          <w:szCs w:val="36"/>
          <w:highlight w:val="none"/>
        </w:rPr>
      </w:pPr>
    </w:p>
    <w:p w14:paraId="1D1D5646">
      <w:pPr>
        <w:shd w:val="clear"/>
        <w:jc w:val="center"/>
        <w:rPr>
          <w:rFonts w:ascii="黑体" w:hAnsi="黑体" w:eastAsia="黑体" w:cs="黑体"/>
          <w:b/>
          <w:sz w:val="36"/>
          <w:szCs w:val="36"/>
          <w:highlight w:val="none"/>
        </w:rPr>
      </w:pPr>
      <w:r>
        <w:rPr>
          <w:rFonts w:hint="eastAsia" w:ascii="黑体" w:hAnsi="黑体" w:eastAsia="黑体" w:cs="黑体"/>
          <w:b/>
          <w:sz w:val="36"/>
          <w:szCs w:val="36"/>
          <w:highlight w:val="none"/>
        </w:rPr>
        <w:t>（</w:t>
      </w:r>
      <w:r>
        <w:rPr>
          <w:rFonts w:hint="eastAsia" w:ascii="黑体" w:hAnsi="黑体" w:eastAsia="黑体" w:cs="黑体"/>
          <w:b/>
          <w:sz w:val="36"/>
          <w:szCs w:val="36"/>
          <w:highlight w:val="none"/>
          <w:lang w:val="en-US" w:eastAsia="zh-CN"/>
        </w:rPr>
        <w:t>五</w:t>
      </w:r>
      <w:r>
        <w:rPr>
          <w:rFonts w:hint="eastAsia" w:ascii="黑体" w:hAnsi="黑体" w:eastAsia="黑体" w:cs="黑体"/>
          <w:b/>
          <w:sz w:val="36"/>
          <w:szCs w:val="36"/>
          <w:highlight w:val="none"/>
        </w:rPr>
        <w:t>）参加政府采购活动前 3 年内在经营活动中没有重大违法记录的书面声明</w:t>
      </w:r>
    </w:p>
    <w:p w14:paraId="1BFD63F3">
      <w:pPr>
        <w:shd w:val="clear"/>
        <w:spacing w:line="460" w:lineRule="exact"/>
        <w:rPr>
          <w:rFonts w:ascii="宋体" w:hAnsi="宋体"/>
          <w:b/>
          <w:bCs/>
          <w:sz w:val="44"/>
          <w:szCs w:val="44"/>
          <w:highlight w:val="none"/>
        </w:rPr>
      </w:pPr>
      <w:r>
        <w:rPr>
          <w:rFonts w:hint="eastAsia" w:ascii="宋体" w:hAnsi="宋体"/>
          <w:b/>
          <w:bCs/>
          <w:sz w:val="24"/>
          <w:highlight w:val="none"/>
        </w:rPr>
        <w:t xml:space="preserve">                       </w:t>
      </w:r>
      <w:r>
        <w:rPr>
          <w:rFonts w:hint="eastAsia" w:ascii="宋体" w:hAnsi="宋体"/>
          <w:b/>
          <w:bCs/>
          <w:sz w:val="44"/>
          <w:szCs w:val="44"/>
          <w:highlight w:val="none"/>
        </w:rPr>
        <w:t xml:space="preserve">   </w:t>
      </w:r>
    </w:p>
    <w:p w14:paraId="56D54793">
      <w:pPr>
        <w:shd w:val="clea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p>
    <w:p w14:paraId="43B92A81">
      <w:pPr>
        <w:shd w:val="clear"/>
        <w:spacing w:line="460" w:lineRule="exact"/>
        <w:ind w:firstLine="420"/>
        <w:rPr>
          <w:rFonts w:ascii="宋体" w:hAnsi="宋体"/>
          <w:bCs/>
          <w:sz w:val="24"/>
          <w:highlight w:val="none"/>
        </w:rPr>
      </w:pPr>
      <w:r>
        <w:rPr>
          <w:rFonts w:hint="eastAsia" w:ascii="宋体" w:hAnsi="宋体"/>
          <w:bCs/>
          <w:sz w:val="24"/>
          <w:highlight w:val="none"/>
        </w:rPr>
        <w:t>我公司郑重声明：参加本次政府采购活动前 3 年内，我公司在经营活动中没有因违法经营受到刑事处罚或者责令停产停业、吊销许可证或者执照、较大数额罚款等行政处罚。</w:t>
      </w:r>
    </w:p>
    <w:p w14:paraId="1A251513">
      <w:pPr>
        <w:shd w:val="clear"/>
        <w:spacing w:line="460" w:lineRule="exact"/>
        <w:rPr>
          <w:rFonts w:ascii="宋体" w:hAnsi="宋体"/>
          <w:bCs/>
          <w:sz w:val="24"/>
          <w:highlight w:val="none"/>
        </w:rPr>
      </w:pPr>
    </w:p>
    <w:p w14:paraId="6D2FD092">
      <w:pPr>
        <w:shd w:val="clear"/>
        <w:spacing w:line="460" w:lineRule="exact"/>
        <w:rPr>
          <w:rFonts w:ascii="宋体" w:hAnsi="宋体"/>
          <w:bCs/>
          <w:sz w:val="24"/>
          <w:highlight w:val="none"/>
        </w:rPr>
      </w:pPr>
      <w:r>
        <w:rPr>
          <w:rFonts w:hint="eastAsia" w:ascii="宋体" w:hAnsi="宋体"/>
          <w:bCs/>
          <w:sz w:val="24"/>
          <w:highlight w:val="none"/>
        </w:rPr>
        <w:t xml:space="preserve">                                      投标人名称（公章）：</w:t>
      </w:r>
    </w:p>
    <w:p w14:paraId="7B568666">
      <w:pPr>
        <w:shd w:val="clear"/>
        <w:spacing w:line="460" w:lineRule="exact"/>
        <w:rPr>
          <w:rFonts w:ascii="宋体" w:hAnsi="宋体"/>
          <w:bCs/>
          <w:sz w:val="24"/>
          <w:highlight w:val="none"/>
        </w:rPr>
      </w:pPr>
      <w:r>
        <w:rPr>
          <w:rFonts w:hint="eastAsia" w:ascii="宋体" w:hAnsi="宋体"/>
          <w:bCs/>
          <w:sz w:val="24"/>
          <w:highlight w:val="none"/>
        </w:rPr>
        <w:t xml:space="preserve">                                      授权代表签字：</w:t>
      </w:r>
    </w:p>
    <w:p w14:paraId="41D16314">
      <w:pPr>
        <w:shd w:val="clear"/>
        <w:spacing w:line="460" w:lineRule="exact"/>
        <w:rPr>
          <w:rFonts w:ascii="宋体" w:hAnsi="宋体"/>
          <w:bCs/>
          <w:sz w:val="24"/>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年</w:t>
      </w:r>
      <w:r>
        <w:rPr>
          <w:rFonts w:hint="eastAsia" w:ascii="宋体" w:hAnsi="宋体"/>
          <w:bCs/>
          <w:sz w:val="24"/>
          <w:highlight w:val="none"/>
          <w:u w:val="single"/>
        </w:rPr>
        <w:t xml:space="preserve">    </w:t>
      </w:r>
      <w:r>
        <w:rPr>
          <w:rFonts w:hint="eastAsia" w:ascii="宋体" w:hAnsi="宋体"/>
          <w:bCs/>
          <w:sz w:val="24"/>
          <w:highlight w:val="none"/>
        </w:rPr>
        <w:t>月</w:t>
      </w:r>
      <w:r>
        <w:rPr>
          <w:rFonts w:hint="eastAsia" w:ascii="宋体" w:hAnsi="宋体"/>
          <w:bCs/>
          <w:sz w:val="24"/>
          <w:highlight w:val="none"/>
          <w:u w:val="single"/>
        </w:rPr>
        <w:t xml:space="preserve">    </w:t>
      </w:r>
      <w:r>
        <w:rPr>
          <w:rFonts w:hint="eastAsia" w:ascii="宋体" w:hAnsi="宋体"/>
          <w:bCs/>
          <w:sz w:val="24"/>
          <w:highlight w:val="none"/>
        </w:rPr>
        <w:t>日</w:t>
      </w:r>
    </w:p>
    <w:p w14:paraId="100A95E6">
      <w:pPr>
        <w:shd w:val="clear"/>
        <w:spacing w:line="460" w:lineRule="exact"/>
        <w:rPr>
          <w:rFonts w:hint="eastAsia" w:ascii="宋体" w:hAnsi="宋体"/>
          <w:bCs/>
          <w:sz w:val="24"/>
          <w:highlight w:val="none"/>
        </w:rPr>
      </w:pPr>
    </w:p>
    <w:p w14:paraId="39A1E1D2">
      <w:pPr>
        <w:shd w:val="clear"/>
        <w:spacing w:line="460" w:lineRule="exact"/>
        <w:rPr>
          <w:rFonts w:hint="eastAsia" w:ascii="宋体" w:hAnsi="宋体"/>
          <w:bCs/>
          <w:sz w:val="24"/>
          <w:highlight w:val="none"/>
        </w:rPr>
      </w:pPr>
    </w:p>
    <w:p w14:paraId="2A4835ED">
      <w:pPr>
        <w:shd w:val="clear"/>
        <w:spacing w:line="460" w:lineRule="exact"/>
        <w:rPr>
          <w:rFonts w:hint="eastAsia" w:ascii="宋体" w:hAnsi="宋体"/>
          <w:bCs/>
          <w:sz w:val="24"/>
          <w:highlight w:val="none"/>
        </w:rPr>
      </w:pPr>
    </w:p>
    <w:p w14:paraId="2384BC9C">
      <w:pPr>
        <w:shd w:val="clear"/>
        <w:spacing w:line="460" w:lineRule="exact"/>
        <w:rPr>
          <w:rFonts w:hint="eastAsia" w:ascii="宋体" w:hAnsi="宋体"/>
          <w:bCs/>
          <w:sz w:val="24"/>
          <w:highlight w:val="none"/>
        </w:rPr>
      </w:pPr>
    </w:p>
    <w:p w14:paraId="199D7462">
      <w:pPr>
        <w:pStyle w:val="10"/>
        <w:shd w:val="clear"/>
        <w:rPr>
          <w:rFonts w:hint="eastAsia" w:ascii="宋体" w:hAnsi="宋体"/>
          <w:bCs/>
          <w:sz w:val="24"/>
          <w:highlight w:val="none"/>
        </w:rPr>
      </w:pPr>
    </w:p>
    <w:p w14:paraId="1906EC13">
      <w:pPr>
        <w:pStyle w:val="10"/>
        <w:shd w:val="clear"/>
        <w:rPr>
          <w:rFonts w:hint="eastAsia" w:ascii="宋体" w:hAnsi="宋体"/>
          <w:bCs/>
          <w:sz w:val="24"/>
          <w:highlight w:val="none"/>
        </w:rPr>
      </w:pPr>
    </w:p>
    <w:p w14:paraId="05A372B5">
      <w:pPr>
        <w:pStyle w:val="10"/>
        <w:shd w:val="clear"/>
        <w:rPr>
          <w:rFonts w:hint="eastAsia" w:ascii="宋体" w:hAnsi="宋体"/>
          <w:bCs/>
          <w:sz w:val="24"/>
          <w:highlight w:val="none"/>
        </w:rPr>
      </w:pPr>
    </w:p>
    <w:p w14:paraId="41A6FCE8">
      <w:pPr>
        <w:pStyle w:val="10"/>
        <w:shd w:val="clear"/>
        <w:rPr>
          <w:rFonts w:hint="eastAsia" w:ascii="宋体" w:hAnsi="宋体"/>
          <w:bCs/>
          <w:sz w:val="24"/>
          <w:highlight w:val="none"/>
        </w:rPr>
      </w:pPr>
    </w:p>
    <w:p w14:paraId="13080953">
      <w:pPr>
        <w:pStyle w:val="10"/>
        <w:shd w:val="clear"/>
        <w:rPr>
          <w:rFonts w:hint="eastAsia" w:ascii="宋体" w:hAnsi="宋体"/>
          <w:bCs/>
          <w:sz w:val="24"/>
          <w:highlight w:val="none"/>
        </w:rPr>
      </w:pPr>
    </w:p>
    <w:p w14:paraId="0AC20645">
      <w:pPr>
        <w:pStyle w:val="10"/>
        <w:shd w:val="clear"/>
        <w:rPr>
          <w:rFonts w:hint="eastAsia" w:ascii="宋体" w:hAnsi="宋体"/>
          <w:bCs/>
          <w:sz w:val="24"/>
          <w:highlight w:val="none"/>
        </w:rPr>
      </w:pPr>
    </w:p>
    <w:p w14:paraId="258E5F60">
      <w:pPr>
        <w:pStyle w:val="10"/>
        <w:shd w:val="clear"/>
        <w:rPr>
          <w:rFonts w:hint="eastAsia" w:ascii="宋体" w:hAnsi="宋体"/>
          <w:bCs/>
          <w:sz w:val="24"/>
          <w:highlight w:val="none"/>
        </w:rPr>
      </w:pPr>
    </w:p>
    <w:p w14:paraId="603BC236">
      <w:pPr>
        <w:pStyle w:val="10"/>
        <w:shd w:val="clear"/>
        <w:rPr>
          <w:rFonts w:hint="eastAsia" w:ascii="宋体" w:hAnsi="宋体"/>
          <w:bCs/>
          <w:sz w:val="24"/>
          <w:highlight w:val="none"/>
        </w:rPr>
      </w:pPr>
    </w:p>
    <w:p w14:paraId="688369AE">
      <w:pPr>
        <w:pStyle w:val="10"/>
        <w:shd w:val="clear"/>
        <w:rPr>
          <w:rFonts w:hint="eastAsia" w:ascii="宋体" w:hAnsi="宋体"/>
          <w:bCs/>
          <w:sz w:val="24"/>
          <w:highlight w:val="none"/>
        </w:rPr>
      </w:pPr>
    </w:p>
    <w:p w14:paraId="1EBED5EC">
      <w:pPr>
        <w:pStyle w:val="10"/>
        <w:shd w:val="clear"/>
        <w:rPr>
          <w:rFonts w:hint="eastAsia" w:ascii="宋体" w:hAnsi="宋体"/>
          <w:bCs/>
          <w:sz w:val="24"/>
          <w:highlight w:val="none"/>
        </w:rPr>
      </w:pPr>
    </w:p>
    <w:p w14:paraId="0DA72FA0">
      <w:pPr>
        <w:pStyle w:val="10"/>
        <w:shd w:val="clear"/>
        <w:rPr>
          <w:rFonts w:hint="eastAsia" w:ascii="宋体" w:hAnsi="宋体"/>
          <w:bCs/>
          <w:sz w:val="24"/>
          <w:highlight w:val="none"/>
        </w:rPr>
      </w:pPr>
    </w:p>
    <w:bookmarkEnd w:id="68"/>
    <w:bookmarkEnd w:id="69"/>
    <w:bookmarkEnd w:id="70"/>
    <w:p w14:paraId="70088D85">
      <w:pPr>
        <w:widowControl/>
        <w:shd w:val="clear"/>
        <w:tabs>
          <w:tab w:val="left" w:pos="540"/>
        </w:tabs>
        <w:spacing w:line="480" w:lineRule="exact"/>
        <w:ind w:firstLine="472"/>
        <w:jc w:val="left"/>
        <w:rPr>
          <w:rFonts w:hint="eastAsia" w:ascii="宋体" w:hAnsi="宋体" w:eastAsia="宋体" w:cs="Times New Roman"/>
          <w:bCs/>
          <w:sz w:val="24"/>
          <w:highlight w:val="none"/>
          <w:lang w:eastAsia="zh-CN"/>
        </w:rPr>
      </w:pPr>
      <w:bookmarkStart w:id="71" w:name="_Toc120614284"/>
      <w:r>
        <w:rPr>
          <w:rFonts w:hint="eastAsia" w:ascii="黑体" w:hAnsi="黑体" w:eastAsia="黑体" w:cs="黑体"/>
          <w:b/>
          <w:sz w:val="36"/>
          <w:szCs w:val="36"/>
          <w:highlight w:val="none"/>
          <w:lang w:val="en-US" w:eastAsia="zh-CN"/>
        </w:rPr>
        <w:t>（六）投标人2021年1月1日起未受过各级环保部门（生态环境部门）或市场监督管理局通报批评、处分、行政处罚和限期整改，且在生态环境部信用平台上无不良诚信记录截图。</w:t>
      </w:r>
    </w:p>
    <w:p w14:paraId="54E0CFDF">
      <w:pPr>
        <w:shd w:val="clear"/>
        <w:jc w:val="center"/>
        <w:rPr>
          <w:rFonts w:hint="eastAsia" w:ascii="黑体" w:hAnsi="黑体" w:eastAsia="黑体" w:cs="黑体"/>
          <w:b/>
          <w:sz w:val="36"/>
          <w:szCs w:val="36"/>
          <w:highlight w:val="none"/>
          <w:lang w:val="en-US" w:eastAsia="zh-CN"/>
        </w:rPr>
      </w:pPr>
    </w:p>
    <w:p w14:paraId="2D4443BD">
      <w:pPr>
        <w:shd w:val="clear"/>
        <w:rPr>
          <w:rFonts w:hint="eastAsia" w:ascii="黑体" w:hAnsi="黑体" w:eastAsia="黑体" w:cs="黑体"/>
          <w:b/>
          <w:sz w:val="36"/>
          <w:szCs w:val="36"/>
          <w:highlight w:val="none"/>
          <w:lang w:val="en-US" w:eastAsia="zh-CN"/>
        </w:rPr>
      </w:pPr>
      <w:r>
        <w:rPr>
          <w:rFonts w:hint="eastAsia" w:ascii="黑体" w:hAnsi="黑体" w:eastAsia="黑体" w:cs="黑体"/>
          <w:b/>
          <w:sz w:val="36"/>
          <w:szCs w:val="36"/>
          <w:highlight w:val="none"/>
          <w:lang w:val="en-US" w:eastAsia="zh-CN"/>
        </w:rPr>
        <w:br w:type="page"/>
      </w:r>
    </w:p>
    <w:p w14:paraId="74CA8415">
      <w:pPr>
        <w:shd w:val="clear"/>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lang w:eastAsia="zh-CN"/>
        </w:rPr>
        <w:t>（七）</w:t>
      </w:r>
      <w:r>
        <w:rPr>
          <w:rFonts w:hint="eastAsia" w:ascii="黑体" w:hAnsi="黑体" w:eastAsia="黑体" w:cs="黑体"/>
          <w:b/>
          <w:sz w:val="36"/>
          <w:szCs w:val="36"/>
          <w:highlight w:val="none"/>
        </w:rPr>
        <w:t>法定代表人身份证明书</w:t>
      </w:r>
    </w:p>
    <w:p w14:paraId="3CA8D150">
      <w:pPr>
        <w:pStyle w:val="14"/>
        <w:numPr>
          <w:ilvl w:val="0"/>
          <w:numId w:val="0"/>
        </w:numPr>
        <w:shd w:val="clear"/>
        <w:snapToGrid w:val="0"/>
        <w:spacing w:before="120" w:after="120" w:line="460" w:lineRule="exact"/>
        <w:jc w:val="left"/>
        <w:rPr>
          <w:rFonts w:hint="eastAsia" w:hAnsi="宋体" w:cs="Angsana New"/>
          <w:highlight w:val="none"/>
          <w:u w:val="single"/>
          <w:lang w:bidi="th-TH"/>
        </w:rPr>
      </w:pPr>
      <w:r>
        <w:rPr>
          <w:rFonts w:hint="eastAsia" w:hAnsi="宋体" w:cs="Angsana New"/>
          <w:highlight w:val="none"/>
          <w:lang w:bidi="th-TH"/>
        </w:rPr>
        <w:t>单位名称：</w:t>
      </w:r>
      <w:r>
        <w:rPr>
          <w:rFonts w:hint="eastAsia" w:hAnsi="宋体" w:cs="Angsana New"/>
          <w:highlight w:val="none"/>
          <w:u w:val="single"/>
          <w:lang w:bidi="th-TH"/>
        </w:rPr>
        <w:t xml:space="preserve">                                  </w:t>
      </w:r>
    </w:p>
    <w:p w14:paraId="114BD537">
      <w:pPr>
        <w:pStyle w:val="14"/>
        <w:shd w:val="clear"/>
        <w:snapToGrid w:val="0"/>
        <w:spacing w:before="120" w:after="120" w:line="460" w:lineRule="exact"/>
        <w:jc w:val="left"/>
        <w:rPr>
          <w:rFonts w:hint="eastAsia" w:hAnsi="宋体" w:cs="Angsana New"/>
          <w:highlight w:val="none"/>
          <w:u w:val="single"/>
          <w:lang w:bidi="th-TH"/>
        </w:rPr>
      </w:pPr>
      <w:r>
        <w:rPr>
          <w:rFonts w:hint="eastAsia" w:hAnsi="宋体" w:cs="Angsana New"/>
          <w:highlight w:val="none"/>
          <w:lang w:bidi="th-TH"/>
        </w:rPr>
        <w:t>单位性质：</w:t>
      </w:r>
      <w:r>
        <w:rPr>
          <w:rFonts w:hint="eastAsia" w:hAnsi="宋体" w:cs="Angsana New"/>
          <w:highlight w:val="none"/>
          <w:u w:val="single"/>
          <w:lang w:bidi="th-TH"/>
        </w:rPr>
        <w:t xml:space="preserve">                                 </w:t>
      </w:r>
    </w:p>
    <w:p w14:paraId="53EECFF6">
      <w:pPr>
        <w:pStyle w:val="14"/>
        <w:shd w:val="clear"/>
        <w:snapToGrid w:val="0"/>
        <w:spacing w:before="120" w:after="120" w:line="460" w:lineRule="exact"/>
        <w:jc w:val="left"/>
        <w:rPr>
          <w:rFonts w:hint="eastAsia" w:hAnsi="宋体" w:cs="Angsana New"/>
          <w:highlight w:val="none"/>
          <w:u w:val="single"/>
          <w:lang w:bidi="th-TH"/>
        </w:rPr>
      </w:pPr>
      <w:r>
        <w:rPr>
          <w:rFonts w:hint="eastAsia" w:hAnsi="宋体" w:cs="Angsana New"/>
          <w:highlight w:val="none"/>
          <w:lang w:bidi="th-TH"/>
        </w:rPr>
        <w:t>地址：</w:t>
      </w:r>
      <w:r>
        <w:rPr>
          <w:rFonts w:hint="eastAsia" w:hAnsi="宋体" w:cs="Angsana New"/>
          <w:highlight w:val="none"/>
          <w:u w:val="single"/>
          <w:lang w:bidi="th-TH"/>
        </w:rPr>
        <w:t xml:space="preserve">                                     </w:t>
      </w:r>
    </w:p>
    <w:p w14:paraId="2B81E2D4">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lang w:bidi="th-TH"/>
        </w:rPr>
        <w:t>成立时间：</w:t>
      </w:r>
      <w:r>
        <w:rPr>
          <w:rFonts w:hint="eastAsia" w:hAnsi="宋体" w:cs="Angsana New"/>
          <w:highlight w:val="none"/>
          <w:u w:val="single"/>
          <w:lang w:bidi="th-TH"/>
        </w:rPr>
        <w:t xml:space="preserve">       年    月      日</w:t>
      </w:r>
    </w:p>
    <w:p w14:paraId="1788D413">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lang w:bidi="th-TH"/>
        </w:rPr>
        <w:t>经营期限：</w:t>
      </w:r>
      <w:r>
        <w:rPr>
          <w:rFonts w:hint="eastAsia" w:hAnsi="宋体" w:cs="Angsana New"/>
          <w:highlight w:val="none"/>
          <w:u w:val="single"/>
          <w:lang w:bidi="th-TH"/>
        </w:rPr>
        <w:t xml:space="preserve">                                  </w:t>
      </w:r>
    </w:p>
    <w:p w14:paraId="2622D94D">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lang w:bidi="th-TH"/>
        </w:rPr>
        <w:t xml:space="preserve">姓名： </w:t>
      </w:r>
      <w:r>
        <w:rPr>
          <w:rFonts w:hint="eastAsia" w:hAnsi="宋体" w:cs="Angsana New"/>
          <w:highlight w:val="none"/>
          <w:u w:val="single"/>
          <w:lang w:bidi="th-TH"/>
        </w:rPr>
        <w:t xml:space="preserve">      </w:t>
      </w:r>
      <w:r>
        <w:rPr>
          <w:rFonts w:hint="eastAsia" w:hAnsi="宋体" w:cs="Angsana New"/>
          <w:highlight w:val="none"/>
          <w:lang w:bidi="th-TH"/>
        </w:rPr>
        <w:t>性别：</w:t>
      </w:r>
      <w:r>
        <w:rPr>
          <w:rFonts w:hint="eastAsia" w:hAnsi="宋体" w:cs="Angsana New"/>
          <w:highlight w:val="none"/>
          <w:u w:val="single"/>
          <w:lang w:bidi="th-TH"/>
        </w:rPr>
        <w:t xml:space="preserve">      </w:t>
      </w:r>
      <w:r>
        <w:rPr>
          <w:rFonts w:hint="eastAsia" w:hAnsi="宋体" w:cs="Angsana New"/>
          <w:highlight w:val="none"/>
          <w:lang w:bidi="th-TH"/>
        </w:rPr>
        <w:t xml:space="preserve"> 年龄： </w:t>
      </w:r>
      <w:r>
        <w:rPr>
          <w:rFonts w:hint="eastAsia" w:hAnsi="宋体" w:cs="Angsana New"/>
          <w:highlight w:val="none"/>
          <w:u w:val="single"/>
          <w:lang w:bidi="th-TH"/>
        </w:rPr>
        <w:t xml:space="preserve">      </w:t>
      </w:r>
      <w:r>
        <w:rPr>
          <w:rFonts w:hint="eastAsia" w:hAnsi="宋体" w:cs="Angsana New"/>
          <w:highlight w:val="none"/>
          <w:lang w:bidi="th-TH"/>
        </w:rPr>
        <w:t>职务：</w:t>
      </w:r>
      <w:r>
        <w:rPr>
          <w:rFonts w:hint="eastAsia" w:hAnsi="宋体" w:cs="Angsana New"/>
          <w:highlight w:val="none"/>
          <w:u w:val="single"/>
          <w:lang w:bidi="th-TH"/>
        </w:rPr>
        <w:t xml:space="preserve">      </w:t>
      </w:r>
    </w:p>
    <w:p w14:paraId="6291CF2C">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lang w:bidi="th-TH"/>
        </w:rPr>
        <w:t>系</w:t>
      </w:r>
      <w:r>
        <w:rPr>
          <w:rFonts w:hint="eastAsia" w:hAnsi="宋体" w:cs="Angsana New"/>
          <w:highlight w:val="none"/>
          <w:u w:val="single"/>
          <w:lang w:bidi="th-TH"/>
        </w:rPr>
        <w:t>（投标人）</w:t>
      </w:r>
      <w:r>
        <w:rPr>
          <w:rFonts w:hint="eastAsia" w:hAnsi="宋体" w:cs="Angsana New"/>
          <w:highlight w:val="none"/>
          <w:lang w:bidi="th-TH"/>
        </w:rPr>
        <w:t>的法定代表人。</w:t>
      </w:r>
    </w:p>
    <w:p w14:paraId="06CAD024">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lang w:bidi="th-TH"/>
        </w:rPr>
        <w:t>特此证明。</w:t>
      </w:r>
    </w:p>
    <w:p w14:paraId="7132A607">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rPr>
        <mc:AlternateContent>
          <mc:Choice Requires="wps">
            <w:drawing>
              <wp:anchor distT="0" distB="0" distL="114300" distR="114300" simplePos="0" relativeHeight="251660288" behindDoc="0" locked="0" layoutInCell="1" allowOverlap="1">
                <wp:simplePos x="0" y="0"/>
                <wp:positionH relativeFrom="column">
                  <wp:posOffset>19685</wp:posOffset>
                </wp:positionH>
                <wp:positionV relativeFrom="paragraph">
                  <wp:posOffset>113030</wp:posOffset>
                </wp:positionV>
                <wp:extent cx="2457450" cy="1556385"/>
                <wp:effectExtent l="4445" t="4445" r="14605" b="20320"/>
                <wp:wrapNone/>
                <wp:docPr id="4" name="矩形 4"/>
                <wp:cNvGraphicFramePr/>
                <a:graphic xmlns:a="http://schemas.openxmlformats.org/drawingml/2006/main">
                  <a:graphicData uri="http://schemas.microsoft.com/office/word/2010/wordprocessingShape">
                    <wps:wsp>
                      <wps:cNvSpPr/>
                      <wps:spPr>
                        <a:xfrm>
                          <a:off x="0" y="0"/>
                          <a:ext cx="2457450" cy="15563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27E2BB6C">
                            <w:pPr>
                              <w:jc w:val="center"/>
                              <w:rPr>
                                <w:rFonts w:hint="eastAsia" w:ascii="宋体" w:hAnsi="宋体"/>
                                <w:sz w:val="24"/>
                              </w:rPr>
                            </w:pPr>
                          </w:p>
                          <w:p w14:paraId="71B974EE">
                            <w:pPr>
                              <w:jc w:val="center"/>
                              <w:rPr>
                                <w:rFonts w:ascii="宋体" w:hAnsi="宋体"/>
                                <w:sz w:val="24"/>
                              </w:rPr>
                            </w:pPr>
                            <w:r>
                              <w:rPr>
                                <w:rFonts w:hint="eastAsia" w:ascii="宋体" w:hAnsi="宋体"/>
                                <w:sz w:val="24"/>
                              </w:rPr>
                              <w:t>法定代表人身份证复印于此</w:t>
                            </w:r>
                          </w:p>
                        </w:txbxContent>
                      </wps:txbx>
                      <wps:bodyPr upright="1"/>
                    </wps:wsp>
                  </a:graphicData>
                </a:graphic>
              </wp:anchor>
            </w:drawing>
          </mc:Choice>
          <mc:Fallback>
            <w:pict>
              <v:rect id="_x0000_s1026" o:spid="_x0000_s1026" o:spt="1" style="position:absolute;left:0pt;margin-left:1.55pt;margin-top:8.9pt;height:122.55pt;width:193.5pt;z-index:251660288;mso-width-relative:page;mso-height-relative:page;" fillcolor="#FFFFFF" filled="t" stroked="t" coordsize="21600,21600" o:gfxdata="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ITcWJ1QAAAAgBAAAPAAAAAAAAAAEAIAAAACIAAABkcnMv&#10;ZG93bnJldi54bWxQSwECFAAUAAAACACHTuJAH/xh0QYCAAA4BAAADgAAAAAAAAABACAAAAAkAQAA&#10;ZHJzL2Uyb0RvYy54bWxQSwUGAAAAAAYABgBZAQAAnAUAAAAA&#10;">
                <v:fill on="t" focussize="0,0"/>
                <v:stroke color="#000000" joinstyle="miter"/>
                <v:imagedata o:title=""/>
                <o:lock v:ext="edit" aspectratio="f"/>
                <v:textbox>
                  <w:txbxContent>
                    <w:p w14:paraId="27E2BB6C">
                      <w:pPr>
                        <w:jc w:val="center"/>
                        <w:rPr>
                          <w:rFonts w:hint="eastAsia" w:ascii="宋体" w:hAnsi="宋体"/>
                          <w:sz w:val="24"/>
                        </w:rPr>
                      </w:pPr>
                    </w:p>
                    <w:p w14:paraId="71B974EE">
                      <w:pPr>
                        <w:jc w:val="center"/>
                        <w:rPr>
                          <w:rFonts w:ascii="宋体" w:hAnsi="宋体"/>
                          <w:sz w:val="24"/>
                        </w:rPr>
                      </w:pPr>
                      <w:r>
                        <w:rPr>
                          <w:rFonts w:hint="eastAsia" w:ascii="宋体" w:hAnsi="宋体"/>
                          <w:sz w:val="24"/>
                        </w:rPr>
                        <w:t>法定代表人身份证复印于此</w:t>
                      </w:r>
                    </w:p>
                  </w:txbxContent>
                </v:textbox>
              </v:rect>
            </w:pict>
          </mc:Fallback>
        </mc:AlternateContent>
      </w:r>
    </w:p>
    <w:p w14:paraId="265E0D6A">
      <w:pPr>
        <w:pStyle w:val="14"/>
        <w:shd w:val="clear"/>
        <w:snapToGrid w:val="0"/>
        <w:spacing w:before="120" w:after="120" w:line="460" w:lineRule="exact"/>
        <w:ind w:firstLine="4819" w:firstLineChars="2295"/>
        <w:jc w:val="left"/>
        <w:rPr>
          <w:rFonts w:hint="eastAsia" w:hAnsi="宋体" w:cs="Angsana New"/>
          <w:highlight w:val="none"/>
          <w:u w:val="single"/>
          <w:lang w:bidi="th-TH"/>
        </w:rPr>
      </w:pPr>
      <w:r>
        <w:rPr>
          <w:rFonts w:hint="eastAsia" w:hAnsi="宋体" w:cs="Angsana New"/>
          <w:highlight w:val="none"/>
          <w:lang w:bidi="th-TH"/>
        </w:rPr>
        <w:t>投标人（盖章）：</w:t>
      </w:r>
      <w:r>
        <w:rPr>
          <w:rFonts w:hint="eastAsia" w:hAnsi="宋体" w:cs="Angsana New"/>
          <w:highlight w:val="none"/>
          <w:u w:val="single"/>
          <w:lang w:bidi="th-TH"/>
        </w:rPr>
        <w:t xml:space="preserve">             </w:t>
      </w:r>
    </w:p>
    <w:p w14:paraId="2D8B5D10">
      <w:pPr>
        <w:pStyle w:val="14"/>
        <w:shd w:val="clear"/>
        <w:snapToGrid w:val="0"/>
        <w:spacing w:before="120" w:after="120" w:line="460" w:lineRule="exact"/>
        <w:ind w:firstLine="4819" w:firstLineChars="2295"/>
        <w:jc w:val="left"/>
        <w:rPr>
          <w:rFonts w:hint="eastAsia" w:hAnsi="宋体" w:cs="Angsana New"/>
          <w:highlight w:val="none"/>
          <w:u w:val="single"/>
          <w:lang w:bidi="th-TH"/>
        </w:rPr>
      </w:pPr>
      <w:r>
        <w:rPr>
          <w:rFonts w:hint="eastAsia" w:hAnsi="宋体" w:cs="Angsana New"/>
          <w:highlight w:val="none"/>
          <w:lang w:bidi="th-TH"/>
        </w:rPr>
        <w:t>日期：</w:t>
      </w:r>
      <w:r>
        <w:rPr>
          <w:rFonts w:hint="eastAsia" w:hAnsi="宋体" w:cs="Angsana New"/>
          <w:highlight w:val="none"/>
          <w:u w:val="single"/>
          <w:lang w:bidi="th-TH"/>
        </w:rPr>
        <w:t xml:space="preserve">   年  月  日</w:t>
      </w:r>
    </w:p>
    <w:p w14:paraId="57F0F07B">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39B7B65A">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169E221F">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203481F7">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3E39307E">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6E8B099E">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5AA0D69E">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10FE4BDB">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05742379">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5CC4817C">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6FF27658">
      <w:pPr>
        <w:pStyle w:val="14"/>
        <w:shd w:val="clear"/>
        <w:snapToGrid w:val="0"/>
        <w:spacing w:before="120" w:after="120" w:line="460" w:lineRule="exact"/>
        <w:ind w:firstLine="5508" w:firstLineChars="2295"/>
        <w:jc w:val="left"/>
        <w:rPr>
          <w:rFonts w:hint="eastAsia" w:hAnsi="宋体" w:cs="Angsana New"/>
          <w:sz w:val="24"/>
          <w:szCs w:val="24"/>
          <w:highlight w:val="none"/>
          <w:u w:val="single"/>
          <w:lang w:bidi="th-TH"/>
        </w:rPr>
      </w:pPr>
    </w:p>
    <w:p w14:paraId="6DCA0DF9">
      <w:pPr>
        <w:pStyle w:val="14"/>
        <w:shd w:val="clear"/>
        <w:snapToGrid w:val="0"/>
        <w:spacing w:before="120" w:after="120" w:line="460" w:lineRule="exact"/>
        <w:jc w:val="center"/>
        <w:rPr>
          <w:rFonts w:hint="eastAsia" w:hAnsi="宋体"/>
          <w:b/>
          <w:szCs w:val="28"/>
          <w:highlight w:val="none"/>
        </w:rPr>
      </w:pPr>
    </w:p>
    <w:p w14:paraId="27CFCD61">
      <w:pPr>
        <w:pStyle w:val="14"/>
        <w:shd w:val="clear"/>
        <w:snapToGrid w:val="0"/>
        <w:spacing w:before="120" w:after="120" w:line="460" w:lineRule="exact"/>
        <w:jc w:val="center"/>
        <w:rPr>
          <w:rFonts w:hint="eastAsia" w:hAnsi="宋体"/>
          <w:b/>
          <w:szCs w:val="28"/>
          <w:highlight w:val="none"/>
        </w:rPr>
      </w:pPr>
      <w:r>
        <w:rPr>
          <w:rFonts w:hint="eastAsia" w:hAnsi="宋体"/>
          <w:b/>
          <w:szCs w:val="28"/>
          <w:highlight w:val="none"/>
        </w:rPr>
        <w:t>投标人的法定代表人授权委托书</w:t>
      </w:r>
    </w:p>
    <w:p w14:paraId="0422FDD4">
      <w:pPr>
        <w:pStyle w:val="14"/>
        <w:shd w:val="clear"/>
        <w:snapToGrid w:val="0"/>
        <w:spacing w:before="120" w:after="120" w:line="460" w:lineRule="exact"/>
        <w:ind w:firstLine="420" w:firstLineChars="200"/>
        <w:jc w:val="left"/>
        <w:rPr>
          <w:rFonts w:hint="eastAsia" w:hAnsi="宋体" w:cs="Angsana New"/>
          <w:highlight w:val="none"/>
          <w:lang w:bidi="th-TH"/>
        </w:rPr>
      </w:pPr>
      <w:r>
        <w:rPr>
          <w:rFonts w:hint="eastAsia" w:hAnsi="宋体" w:cs="Angsana New"/>
          <w:highlight w:val="none"/>
          <w:lang w:bidi="th-TH"/>
        </w:rPr>
        <w:t>本授权委托书声明：我</w:t>
      </w:r>
      <w:r>
        <w:rPr>
          <w:rFonts w:hint="eastAsia" w:hAnsi="宋体" w:cs="Angsana New"/>
          <w:highlight w:val="none"/>
          <w:u w:val="single"/>
          <w:lang w:bidi="th-TH"/>
        </w:rPr>
        <w:t>（姓名）</w:t>
      </w:r>
      <w:r>
        <w:rPr>
          <w:rFonts w:hint="eastAsia" w:hAnsi="宋体" w:cs="Angsana New"/>
          <w:highlight w:val="none"/>
          <w:lang w:bidi="th-TH"/>
        </w:rPr>
        <w:t>系</w:t>
      </w:r>
      <w:r>
        <w:rPr>
          <w:rFonts w:hint="eastAsia" w:hAnsi="宋体" w:cs="Angsana New"/>
          <w:highlight w:val="none"/>
          <w:u w:val="single"/>
          <w:lang w:bidi="th-TH"/>
        </w:rPr>
        <w:t>（投标人名称）</w:t>
      </w:r>
      <w:r>
        <w:rPr>
          <w:rFonts w:hint="eastAsia" w:hAnsi="宋体" w:cs="Angsana New"/>
          <w:highlight w:val="none"/>
          <w:lang w:bidi="th-TH"/>
        </w:rPr>
        <w:t>的法定代表人，现授权委托</w:t>
      </w:r>
      <w:r>
        <w:rPr>
          <w:rFonts w:hint="eastAsia" w:hAnsi="宋体" w:cs="Angsana New"/>
          <w:highlight w:val="none"/>
          <w:u w:val="single"/>
          <w:lang w:bidi="th-TH"/>
        </w:rPr>
        <w:t>（单位名称）</w:t>
      </w:r>
      <w:r>
        <w:rPr>
          <w:rFonts w:hint="eastAsia" w:hAnsi="宋体" w:cs="Angsana New"/>
          <w:highlight w:val="none"/>
          <w:lang w:bidi="th-TH"/>
        </w:rPr>
        <w:t>的</w:t>
      </w:r>
      <w:r>
        <w:rPr>
          <w:rFonts w:hint="eastAsia" w:hAnsi="宋体" w:cs="Angsana New"/>
          <w:highlight w:val="none"/>
          <w:u w:val="single"/>
          <w:lang w:bidi="th-TH"/>
        </w:rPr>
        <w:t>（姓名）</w:t>
      </w:r>
      <w:r>
        <w:rPr>
          <w:rFonts w:hint="eastAsia" w:hAnsi="宋体" w:cs="Angsana New"/>
          <w:highlight w:val="none"/>
          <w:lang w:bidi="th-TH"/>
        </w:rPr>
        <w:t>为我公司的代理人，以本公司的名义参加（</w:t>
      </w:r>
      <w:r>
        <w:rPr>
          <w:rFonts w:hint="eastAsia" w:hAnsi="宋体" w:cs="Angsana New"/>
          <w:highlight w:val="none"/>
          <w:u w:val="single"/>
          <w:lang w:bidi="th-TH"/>
        </w:rPr>
        <w:t>招标项目名称）</w:t>
      </w:r>
      <w:r>
        <w:rPr>
          <w:rFonts w:hint="eastAsia" w:hAnsi="宋体" w:cs="Angsana New"/>
          <w:highlight w:val="none"/>
          <w:lang w:bidi="th-TH"/>
        </w:rPr>
        <w:t>的投标活动。代理人在开标、评标、合同谈判过程中所签署的一切文件和处理与之有关的一切事务，我均予以承认。</w:t>
      </w:r>
    </w:p>
    <w:p w14:paraId="2796FA11">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lang w:bidi="th-TH"/>
        </w:rPr>
        <w:t xml:space="preserve">代理人：                性别：           年龄：        </w:t>
      </w:r>
    </w:p>
    <w:p w14:paraId="0E031E76">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lang w:bidi="th-TH"/>
        </w:rPr>
        <w:t>单位：                  部门：           职务：</w:t>
      </w:r>
    </w:p>
    <w:p w14:paraId="4831A6E8">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lang w:bidi="th-TH"/>
        </w:rPr>
        <w:t>代理人无转委托权。特此委托。</w:t>
      </w:r>
    </w:p>
    <w:p w14:paraId="7A9AF61B">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rPr>
        <mc:AlternateContent>
          <mc:Choice Requires="wps">
            <w:drawing>
              <wp:anchor distT="0" distB="0" distL="114300" distR="114300" simplePos="0" relativeHeight="251659264" behindDoc="0" locked="0" layoutInCell="1" allowOverlap="1">
                <wp:simplePos x="0" y="0"/>
                <wp:positionH relativeFrom="column">
                  <wp:posOffset>41910</wp:posOffset>
                </wp:positionH>
                <wp:positionV relativeFrom="paragraph">
                  <wp:posOffset>22860</wp:posOffset>
                </wp:positionV>
                <wp:extent cx="1943100" cy="1089660"/>
                <wp:effectExtent l="5080" t="4445" r="13970" b="10795"/>
                <wp:wrapNone/>
                <wp:docPr id="3" name="矩形 3"/>
                <wp:cNvGraphicFramePr/>
                <a:graphic xmlns:a="http://schemas.openxmlformats.org/drawingml/2006/main">
                  <a:graphicData uri="http://schemas.microsoft.com/office/word/2010/wordprocessingShape">
                    <wps:wsp>
                      <wps:cNvSpPr/>
                      <wps:spPr>
                        <a:xfrm>
                          <a:off x="0" y="0"/>
                          <a:ext cx="1943100" cy="10896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13CDFC8">
                            <w:pPr>
                              <w:jc w:val="center"/>
                              <w:rPr>
                                <w:rFonts w:hint="eastAsia" w:ascii="宋体" w:hAnsi="宋体"/>
                                <w:sz w:val="24"/>
                              </w:rPr>
                            </w:pPr>
                          </w:p>
                          <w:p w14:paraId="615F6DCA">
                            <w:pPr>
                              <w:jc w:val="center"/>
                              <w:rPr>
                                <w:rFonts w:ascii="宋体" w:hAnsi="宋体"/>
                              </w:rPr>
                            </w:pPr>
                            <w:r>
                              <w:rPr>
                                <w:rFonts w:hint="eastAsia" w:ascii="宋体" w:hAnsi="宋体"/>
                              </w:rPr>
                              <w:t>法定代表人及授权委托人身份证复印于此</w:t>
                            </w:r>
                          </w:p>
                        </w:txbxContent>
                      </wps:txbx>
                      <wps:bodyPr upright="1"/>
                    </wps:wsp>
                  </a:graphicData>
                </a:graphic>
              </wp:anchor>
            </w:drawing>
          </mc:Choice>
          <mc:Fallback>
            <w:pict>
              <v:rect id="_x0000_s1026" o:spid="_x0000_s1026" o:spt="1" style="position:absolute;left:0pt;margin-left:3.3pt;margin-top:1.8pt;height:85.8pt;width:153pt;z-index:251659264;mso-width-relative:page;mso-height-relative:page;" fillcolor="#FFFFFF" filled="t" stroked="t" coordsize="21600,21600" o:gfxdata="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&#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Cb5uU/UAAAABwEAAA8AAAAAAAAAAQAgAAAAIgAAAGRy&#10;cy9kb3ducmV2LnhtbFBLAQIUABQAAAAIAIdO4kABMcfTCQIAADgEAAAOAAAAAAAAAAEAIAAAACMB&#10;AABkcnMvZTJvRG9jLnhtbFBLBQYAAAAABgAGAFkBAACeBQAAAAA=&#10;">
                <v:fill on="t" focussize="0,0"/>
                <v:stroke color="#000000" joinstyle="miter"/>
                <v:imagedata o:title=""/>
                <o:lock v:ext="edit" aspectratio="f"/>
                <v:textbox>
                  <w:txbxContent>
                    <w:p w14:paraId="013CDFC8">
                      <w:pPr>
                        <w:jc w:val="center"/>
                        <w:rPr>
                          <w:rFonts w:hint="eastAsia" w:ascii="宋体" w:hAnsi="宋体"/>
                          <w:sz w:val="24"/>
                        </w:rPr>
                      </w:pPr>
                    </w:p>
                    <w:p w14:paraId="615F6DCA">
                      <w:pPr>
                        <w:jc w:val="center"/>
                        <w:rPr>
                          <w:rFonts w:ascii="宋体" w:hAnsi="宋体"/>
                        </w:rPr>
                      </w:pPr>
                      <w:r>
                        <w:rPr>
                          <w:rFonts w:hint="eastAsia" w:ascii="宋体" w:hAnsi="宋体"/>
                        </w:rPr>
                        <w:t>法定代表人及授权委托人身份证复印于此</w:t>
                      </w:r>
                    </w:p>
                  </w:txbxContent>
                </v:textbox>
              </v:rect>
            </w:pict>
          </mc:Fallback>
        </mc:AlternateContent>
      </w:r>
    </w:p>
    <w:p w14:paraId="710933EF">
      <w:pPr>
        <w:pStyle w:val="14"/>
        <w:shd w:val="clear"/>
        <w:snapToGrid w:val="0"/>
        <w:spacing w:before="120" w:after="120" w:line="460" w:lineRule="exact"/>
        <w:jc w:val="left"/>
        <w:rPr>
          <w:rFonts w:hint="eastAsia" w:hAnsi="宋体" w:cs="Angsana New"/>
          <w:highlight w:val="none"/>
          <w:lang w:bidi="th-TH"/>
        </w:rPr>
      </w:pPr>
    </w:p>
    <w:p w14:paraId="115564CB">
      <w:pPr>
        <w:pStyle w:val="14"/>
        <w:shd w:val="clear"/>
        <w:snapToGrid w:val="0"/>
        <w:spacing w:before="120" w:after="120" w:line="460" w:lineRule="exact"/>
        <w:jc w:val="left"/>
        <w:rPr>
          <w:rFonts w:hint="eastAsia" w:hAnsi="宋体" w:cs="Angsana New"/>
          <w:highlight w:val="none"/>
          <w:lang w:bidi="th-TH"/>
        </w:rPr>
      </w:pPr>
    </w:p>
    <w:p w14:paraId="66F8CC0A">
      <w:pPr>
        <w:pStyle w:val="14"/>
        <w:shd w:val="clear"/>
        <w:snapToGrid w:val="0"/>
        <w:spacing w:before="120" w:after="120" w:line="460" w:lineRule="exact"/>
        <w:jc w:val="left"/>
        <w:rPr>
          <w:rFonts w:hint="eastAsia" w:hAnsi="宋体" w:cs="Angsana New"/>
          <w:highlight w:val="none"/>
          <w:u w:val="single"/>
          <w:lang w:bidi="th-TH"/>
        </w:rPr>
      </w:pPr>
      <w:r>
        <w:rPr>
          <w:rFonts w:hint="eastAsia" w:hAnsi="宋体" w:cs="Angsana New"/>
          <w:highlight w:val="none"/>
          <w:lang w:bidi="th-TH"/>
        </w:rPr>
        <w:t>投标人（盖章）：</w:t>
      </w:r>
      <w:r>
        <w:rPr>
          <w:rFonts w:hint="eastAsia" w:hAnsi="宋体" w:cs="Angsana New"/>
          <w:highlight w:val="none"/>
          <w:u w:val="single"/>
          <w:lang w:bidi="th-TH"/>
        </w:rPr>
        <w:t xml:space="preserve">                 </w:t>
      </w:r>
    </w:p>
    <w:p w14:paraId="698088FC">
      <w:pPr>
        <w:pStyle w:val="14"/>
        <w:shd w:val="clear"/>
        <w:snapToGrid w:val="0"/>
        <w:spacing w:before="120" w:after="120" w:line="460" w:lineRule="exact"/>
        <w:jc w:val="left"/>
        <w:rPr>
          <w:rFonts w:hint="eastAsia" w:hAnsi="宋体" w:cs="Angsana New"/>
          <w:highlight w:val="none"/>
          <w:lang w:bidi="th-TH"/>
        </w:rPr>
      </w:pPr>
      <w:r>
        <w:rPr>
          <w:rFonts w:hint="eastAsia" w:hAnsi="宋体" w:cs="Angsana New"/>
          <w:highlight w:val="none"/>
          <w:lang w:bidi="th-TH"/>
        </w:rPr>
        <w:t>法定代表人（签字或盖章）：</w:t>
      </w:r>
      <w:r>
        <w:rPr>
          <w:rFonts w:hint="eastAsia" w:hAnsi="宋体" w:cs="Angsana New"/>
          <w:highlight w:val="none"/>
          <w:u w:val="single"/>
          <w:lang w:bidi="th-TH"/>
        </w:rPr>
        <w:t xml:space="preserve">        </w:t>
      </w:r>
    </w:p>
    <w:p w14:paraId="799C140F">
      <w:pPr>
        <w:pStyle w:val="14"/>
        <w:shd w:val="clear"/>
        <w:snapToGrid w:val="0"/>
        <w:spacing w:before="120" w:after="120" w:line="460" w:lineRule="exact"/>
        <w:jc w:val="left"/>
        <w:rPr>
          <w:rFonts w:hint="eastAsia" w:hAnsi="宋体" w:cs="Angsana New"/>
          <w:highlight w:val="none"/>
          <w:u w:val="single"/>
          <w:lang w:bidi="th-TH"/>
        </w:rPr>
      </w:pPr>
      <w:r>
        <w:rPr>
          <w:rFonts w:hint="eastAsia" w:hAnsi="宋体" w:cs="Angsana New"/>
          <w:highlight w:val="none"/>
          <w:lang w:bidi="th-TH"/>
        </w:rPr>
        <w:t>日期：</w:t>
      </w:r>
      <w:r>
        <w:rPr>
          <w:rFonts w:hint="eastAsia" w:hAnsi="宋体" w:cs="Angsana New"/>
          <w:highlight w:val="none"/>
          <w:u w:val="single"/>
          <w:lang w:bidi="th-TH"/>
        </w:rPr>
        <w:t xml:space="preserve">   年  月  日</w:t>
      </w:r>
    </w:p>
    <w:p w14:paraId="72495302">
      <w:pPr>
        <w:pStyle w:val="13"/>
        <w:shd w:val="clear"/>
        <w:ind w:left="1470" w:right="1470"/>
        <w:rPr>
          <w:rFonts w:hint="eastAsia" w:ascii="黑体" w:eastAsia="黑体"/>
          <w:sz w:val="32"/>
          <w:szCs w:val="32"/>
          <w:highlight w:val="none"/>
        </w:rPr>
      </w:pPr>
    </w:p>
    <w:p w14:paraId="6B3C2B08">
      <w:pPr>
        <w:pStyle w:val="13"/>
        <w:shd w:val="clear"/>
        <w:ind w:left="1470" w:right="1470"/>
        <w:rPr>
          <w:rFonts w:hint="eastAsia" w:ascii="黑体" w:eastAsia="黑体"/>
          <w:sz w:val="32"/>
          <w:szCs w:val="32"/>
          <w:highlight w:val="none"/>
        </w:rPr>
      </w:pPr>
    </w:p>
    <w:p w14:paraId="68441E2D">
      <w:pPr>
        <w:pStyle w:val="13"/>
        <w:shd w:val="clear"/>
        <w:ind w:left="1470" w:right="1470"/>
        <w:rPr>
          <w:rFonts w:hint="eastAsia" w:ascii="黑体" w:eastAsia="黑体"/>
          <w:sz w:val="32"/>
          <w:szCs w:val="32"/>
          <w:highlight w:val="none"/>
        </w:rPr>
      </w:pPr>
    </w:p>
    <w:p w14:paraId="6A55CE83">
      <w:pPr>
        <w:pStyle w:val="13"/>
        <w:shd w:val="clear"/>
        <w:ind w:left="1470" w:right="1470"/>
        <w:rPr>
          <w:rFonts w:hint="eastAsia" w:ascii="黑体" w:eastAsia="黑体"/>
          <w:sz w:val="32"/>
          <w:szCs w:val="32"/>
          <w:highlight w:val="none"/>
        </w:rPr>
      </w:pPr>
    </w:p>
    <w:p w14:paraId="399C2544">
      <w:pPr>
        <w:pStyle w:val="13"/>
        <w:shd w:val="clear"/>
        <w:ind w:left="1470" w:right="1470"/>
        <w:rPr>
          <w:rFonts w:hint="eastAsia" w:ascii="黑体" w:eastAsia="黑体"/>
          <w:sz w:val="32"/>
          <w:szCs w:val="32"/>
          <w:highlight w:val="none"/>
        </w:rPr>
      </w:pPr>
    </w:p>
    <w:p w14:paraId="7F4C7AE8">
      <w:pPr>
        <w:pStyle w:val="13"/>
        <w:shd w:val="clear"/>
        <w:ind w:left="1470" w:right="1470"/>
        <w:rPr>
          <w:rFonts w:hint="eastAsia" w:ascii="黑体" w:eastAsia="黑体"/>
          <w:sz w:val="32"/>
          <w:szCs w:val="32"/>
          <w:highlight w:val="none"/>
        </w:rPr>
      </w:pPr>
    </w:p>
    <w:p w14:paraId="373DA375">
      <w:pPr>
        <w:pStyle w:val="13"/>
        <w:shd w:val="clear"/>
        <w:ind w:left="0" w:leftChars="0" w:right="1470"/>
        <w:rPr>
          <w:rFonts w:hint="eastAsia" w:ascii="黑体" w:eastAsia="黑体"/>
          <w:sz w:val="32"/>
          <w:szCs w:val="32"/>
          <w:highlight w:val="none"/>
        </w:rPr>
      </w:pPr>
    </w:p>
    <w:p w14:paraId="7BBD99CD">
      <w:pPr>
        <w:pStyle w:val="13"/>
        <w:shd w:val="clear"/>
        <w:ind w:left="1470" w:right="1470"/>
        <w:rPr>
          <w:rFonts w:hint="eastAsia" w:ascii="黑体" w:eastAsia="黑体"/>
          <w:sz w:val="32"/>
          <w:szCs w:val="32"/>
          <w:highlight w:val="none"/>
        </w:rPr>
      </w:pPr>
    </w:p>
    <w:p w14:paraId="27F7B739">
      <w:pPr>
        <w:pStyle w:val="13"/>
        <w:shd w:val="clear"/>
        <w:ind w:left="1470" w:right="1470"/>
        <w:rPr>
          <w:rFonts w:hint="eastAsia" w:ascii="黑体" w:eastAsia="黑体"/>
          <w:sz w:val="32"/>
          <w:szCs w:val="32"/>
          <w:highlight w:val="none"/>
        </w:rPr>
      </w:pPr>
    </w:p>
    <w:p w14:paraId="008D4AD4">
      <w:pPr>
        <w:widowControl/>
        <w:shd w:val="clear"/>
        <w:spacing w:line="500" w:lineRule="exact"/>
        <w:jc w:val="center"/>
        <w:rPr>
          <w:rFonts w:hint="eastAsia" w:ascii="黑体" w:hAnsi="黑体" w:eastAsia="黑体" w:cs="黑体"/>
          <w:b/>
          <w:sz w:val="36"/>
          <w:szCs w:val="36"/>
          <w:highlight w:val="none"/>
          <w:lang w:eastAsia="zh-CN"/>
        </w:rPr>
      </w:pPr>
      <w:r>
        <w:rPr>
          <w:rFonts w:hint="eastAsia" w:ascii="黑体" w:hAnsi="黑体" w:eastAsia="黑体" w:cs="黑体"/>
          <w:b/>
          <w:sz w:val="36"/>
          <w:szCs w:val="36"/>
          <w:highlight w:val="none"/>
          <w:lang w:eastAsia="zh-CN"/>
        </w:rPr>
        <w:t>（八）投标函</w:t>
      </w:r>
    </w:p>
    <w:p w14:paraId="4D087378">
      <w:pPr>
        <w:pStyle w:val="28"/>
        <w:shd w:val="clear"/>
        <w:spacing w:before="0" w:after="0" w:line="420" w:lineRule="exact"/>
        <w:ind w:firstLine="420" w:firstLineChars="200"/>
        <w:rPr>
          <w:rFonts w:hint="eastAsia" w:ascii="宋体" w:hAnsi="宋体"/>
          <w:kern w:val="2"/>
          <w:sz w:val="21"/>
          <w:szCs w:val="21"/>
          <w:highlight w:val="none"/>
          <w:lang w:eastAsia="zh-CN"/>
        </w:rPr>
      </w:pPr>
      <w:r>
        <w:rPr>
          <w:rFonts w:hint="eastAsia" w:ascii="宋体" w:hAnsi="宋体"/>
          <w:kern w:val="2"/>
          <w:sz w:val="21"/>
          <w:szCs w:val="21"/>
          <w:highlight w:val="none"/>
        </w:rPr>
        <w:t>致：</w:t>
      </w:r>
      <w:r>
        <w:rPr>
          <w:rFonts w:hint="eastAsia" w:ascii="宋体" w:hAnsi="宋体"/>
          <w:kern w:val="2"/>
          <w:sz w:val="21"/>
          <w:szCs w:val="21"/>
          <w:highlight w:val="none"/>
          <w:lang w:eastAsia="zh-CN"/>
        </w:rPr>
        <w:t>盐城市大丰生态环境局</w:t>
      </w:r>
    </w:p>
    <w:p w14:paraId="79A1DC38">
      <w:pPr>
        <w:pStyle w:val="28"/>
        <w:shd w:val="clear"/>
        <w:spacing w:before="0" w:after="0" w:line="420" w:lineRule="exact"/>
        <w:ind w:firstLine="420" w:firstLineChars="200"/>
        <w:rPr>
          <w:rFonts w:hint="eastAsia" w:ascii="宋体" w:hAnsi="宋体"/>
          <w:kern w:val="2"/>
          <w:sz w:val="21"/>
          <w:szCs w:val="21"/>
          <w:highlight w:val="none"/>
        </w:rPr>
      </w:pPr>
      <w:r>
        <w:rPr>
          <w:rFonts w:hint="eastAsia" w:ascii="宋体" w:hAnsi="宋体"/>
          <w:kern w:val="2"/>
          <w:sz w:val="21"/>
          <w:szCs w:val="21"/>
          <w:highlight w:val="none"/>
        </w:rPr>
        <w:t>根据贵方的</w:t>
      </w:r>
      <w:r>
        <w:rPr>
          <w:rFonts w:hint="eastAsia" w:ascii="宋体" w:hAnsi="宋体"/>
          <w:b/>
          <w:sz w:val="21"/>
          <w:szCs w:val="21"/>
          <w:highlight w:val="none"/>
          <w:u w:val="single"/>
        </w:rPr>
        <w:t xml:space="preserve">           </w:t>
      </w:r>
      <w:r>
        <w:rPr>
          <w:rFonts w:hint="eastAsia" w:ascii="宋体" w:hAnsi="宋体"/>
          <w:kern w:val="2"/>
          <w:sz w:val="21"/>
          <w:szCs w:val="21"/>
          <w:highlight w:val="none"/>
        </w:rPr>
        <w:t>号招标文件，正式授权下述签字人_________________(姓名)代表我方______________（投标人的名称），全权处理本次项目投标的有关事宜。</w:t>
      </w:r>
    </w:p>
    <w:p w14:paraId="6C97A600">
      <w:pPr>
        <w:pStyle w:val="28"/>
        <w:shd w:val="clear"/>
        <w:spacing w:before="0" w:after="0" w:line="420" w:lineRule="exact"/>
        <w:ind w:firstLine="420" w:firstLineChars="200"/>
        <w:rPr>
          <w:rFonts w:hint="eastAsia" w:ascii="宋体" w:hAnsi="宋体"/>
          <w:kern w:val="2"/>
          <w:sz w:val="21"/>
          <w:szCs w:val="21"/>
          <w:highlight w:val="none"/>
        </w:rPr>
      </w:pPr>
      <w:r>
        <w:rPr>
          <w:rFonts w:hint="eastAsia" w:ascii="宋体" w:hAnsi="宋体"/>
          <w:kern w:val="2"/>
          <w:sz w:val="21"/>
          <w:szCs w:val="21"/>
          <w:highlight w:val="none"/>
        </w:rPr>
        <w:t>据此函，__________签字人兹宣布同意如下：</w:t>
      </w:r>
    </w:p>
    <w:p w14:paraId="1D8E4E70">
      <w:pPr>
        <w:pStyle w:val="28"/>
        <w:shd w:val="clear"/>
        <w:spacing w:before="0" w:after="0" w:line="420" w:lineRule="exact"/>
        <w:rPr>
          <w:rFonts w:hint="eastAsia" w:ascii="宋体" w:hAnsi="宋体"/>
          <w:kern w:val="2"/>
          <w:sz w:val="21"/>
          <w:szCs w:val="21"/>
          <w:highlight w:val="none"/>
        </w:rPr>
      </w:pPr>
      <w:r>
        <w:rPr>
          <w:rFonts w:hint="eastAsia" w:ascii="宋体" w:hAnsi="宋体"/>
          <w:kern w:val="2"/>
          <w:sz w:val="21"/>
          <w:szCs w:val="21"/>
          <w:highlight w:val="none"/>
        </w:rPr>
        <w:t>1.按招标文件规定的各项要求，向买方提供所需货物与服务。</w:t>
      </w:r>
    </w:p>
    <w:p w14:paraId="5A42698E">
      <w:pPr>
        <w:pStyle w:val="28"/>
        <w:shd w:val="clear"/>
        <w:spacing w:before="0" w:after="0" w:line="420" w:lineRule="exact"/>
        <w:ind w:firstLine="420" w:firstLineChars="200"/>
        <w:rPr>
          <w:rFonts w:hint="eastAsia" w:ascii="宋体" w:hAnsi="宋体"/>
          <w:kern w:val="2"/>
          <w:sz w:val="21"/>
          <w:szCs w:val="21"/>
          <w:highlight w:val="none"/>
        </w:rPr>
      </w:pPr>
      <w:r>
        <w:rPr>
          <w:rFonts w:hint="eastAsia" w:ascii="宋体" w:hAnsi="宋体"/>
          <w:kern w:val="2"/>
          <w:sz w:val="21"/>
          <w:szCs w:val="21"/>
          <w:highlight w:val="none"/>
        </w:rPr>
        <w:t>2.我们完全理解贵方不一定将合同授予最低报价的投标人。</w:t>
      </w:r>
    </w:p>
    <w:p w14:paraId="2393EA10">
      <w:pPr>
        <w:pStyle w:val="28"/>
        <w:shd w:val="clear"/>
        <w:spacing w:before="0" w:after="0" w:line="420" w:lineRule="exact"/>
        <w:ind w:firstLine="420" w:firstLineChars="200"/>
        <w:rPr>
          <w:rFonts w:hint="eastAsia" w:ascii="宋体" w:hAnsi="宋体"/>
          <w:kern w:val="2"/>
          <w:sz w:val="21"/>
          <w:szCs w:val="21"/>
          <w:highlight w:val="none"/>
        </w:rPr>
      </w:pPr>
      <w:r>
        <w:rPr>
          <w:rFonts w:hint="eastAsia" w:ascii="宋体" w:hAnsi="宋体"/>
          <w:kern w:val="2"/>
          <w:sz w:val="21"/>
          <w:szCs w:val="21"/>
          <w:highlight w:val="none"/>
        </w:rPr>
        <w:t>3.我们已详细审核全部招标文件及其有效补充文件，我们知道必须放弃提出含糊不清或误解问题的权利。</w:t>
      </w:r>
    </w:p>
    <w:p w14:paraId="0584510F">
      <w:pPr>
        <w:pStyle w:val="28"/>
        <w:shd w:val="clear"/>
        <w:spacing w:before="0" w:after="0" w:line="420" w:lineRule="exact"/>
        <w:rPr>
          <w:rFonts w:hint="eastAsia" w:ascii="宋体" w:hAnsi="宋体"/>
          <w:kern w:val="2"/>
          <w:sz w:val="21"/>
          <w:szCs w:val="21"/>
          <w:highlight w:val="none"/>
        </w:rPr>
      </w:pPr>
      <w:r>
        <w:rPr>
          <w:rFonts w:hint="eastAsia" w:ascii="宋体" w:hAnsi="宋体"/>
          <w:kern w:val="2"/>
          <w:sz w:val="21"/>
          <w:szCs w:val="21"/>
          <w:highlight w:val="none"/>
        </w:rPr>
        <w:t>4.我们同意从规定的开标日期起遵循本投标文件，并在规定的投标有效期期满之前均具有约束力。</w:t>
      </w:r>
    </w:p>
    <w:p w14:paraId="035D6B05">
      <w:pPr>
        <w:pStyle w:val="28"/>
        <w:shd w:val="clear"/>
        <w:spacing w:before="0" w:after="0" w:line="420" w:lineRule="exact"/>
        <w:rPr>
          <w:rFonts w:hint="eastAsia" w:ascii="宋体" w:hAnsi="宋体"/>
          <w:kern w:val="2"/>
          <w:sz w:val="21"/>
          <w:szCs w:val="21"/>
          <w:highlight w:val="none"/>
        </w:rPr>
      </w:pPr>
      <w:r>
        <w:rPr>
          <w:rFonts w:hint="eastAsia" w:ascii="宋体" w:hAnsi="宋体"/>
          <w:kern w:val="2"/>
          <w:sz w:val="21"/>
          <w:szCs w:val="21"/>
          <w:highlight w:val="none"/>
        </w:rPr>
        <w:t>5.如果在开标后规定的投标有效期内撤回投标或中标后拒绝签订合同，则按照国家相关法律法规受到相应处罚。</w:t>
      </w:r>
    </w:p>
    <w:p w14:paraId="7ED88D9D">
      <w:pPr>
        <w:pStyle w:val="28"/>
        <w:shd w:val="clear"/>
        <w:spacing w:before="0" w:after="0" w:line="420" w:lineRule="exact"/>
        <w:rPr>
          <w:rFonts w:hint="eastAsia" w:ascii="宋体" w:hAnsi="宋体"/>
          <w:kern w:val="2"/>
          <w:sz w:val="21"/>
          <w:szCs w:val="21"/>
          <w:highlight w:val="none"/>
        </w:rPr>
      </w:pPr>
      <w:r>
        <w:rPr>
          <w:rFonts w:hint="eastAsia" w:ascii="宋体" w:hAnsi="宋体"/>
          <w:kern w:val="2"/>
          <w:sz w:val="21"/>
          <w:szCs w:val="21"/>
          <w:highlight w:val="none"/>
        </w:rPr>
        <w:t>6.同意向贵方提供贵方可能另外要求的与投标有关的任何证据或资料，并保证我方已提供和将要提供的文件是真实的、准确的。</w:t>
      </w:r>
    </w:p>
    <w:p w14:paraId="18143D72">
      <w:pPr>
        <w:pStyle w:val="28"/>
        <w:shd w:val="clear"/>
        <w:spacing w:before="0" w:after="0" w:line="420" w:lineRule="exact"/>
        <w:rPr>
          <w:rFonts w:hint="eastAsia" w:ascii="宋体" w:hAnsi="宋体"/>
          <w:kern w:val="2"/>
          <w:sz w:val="21"/>
          <w:szCs w:val="21"/>
          <w:highlight w:val="none"/>
        </w:rPr>
      </w:pPr>
      <w:r>
        <w:rPr>
          <w:rFonts w:hint="eastAsia" w:ascii="宋体" w:hAnsi="宋体"/>
          <w:kern w:val="2"/>
          <w:sz w:val="21"/>
          <w:szCs w:val="21"/>
          <w:highlight w:val="none"/>
        </w:rPr>
        <w:t>7.一旦我方中标,我方将根据招标文件的规定，严格履行合同的责任和义务,并保证在招标文件规定的时间完成项目，交付买方验收、使用。</w:t>
      </w:r>
    </w:p>
    <w:p w14:paraId="39BBFA02">
      <w:pPr>
        <w:pStyle w:val="28"/>
        <w:shd w:val="clear"/>
        <w:spacing w:before="0" w:after="0" w:line="420" w:lineRule="exact"/>
        <w:ind w:left="425" w:firstLine="0"/>
        <w:rPr>
          <w:rFonts w:hint="eastAsia" w:ascii="宋体" w:hAnsi="宋体"/>
          <w:kern w:val="2"/>
          <w:sz w:val="21"/>
          <w:szCs w:val="21"/>
          <w:highlight w:val="none"/>
        </w:rPr>
      </w:pPr>
      <w:r>
        <w:rPr>
          <w:rFonts w:hint="eastAsia" w:ascii="宋体" w:hAnsi="宋体"/>
          <w:kern w:val="2"/>
          <w:sz w:val="21"/>
          <w:szCs w:val="21"/>
          <w:highlight w:val="none"/>
        </w:rPr>
        <w:t>8.与本投标有关的正式通讯地址为：</w:t>
      </w:r>
    </w:p>
    <w:p w14:paraId="55688B65">
      <w:pPr>
        <w:pStyle w:val="28"/>
        <w:shd w:val="clear"/>
        <w:spacing w:before="0" w:after="0" w:line="420" w:lineRule="exact"/>
        <w:ind w:left="420" w:leftChars="200" w:firstLine="420" w:firstLineChars="200"/>
        <w:rPr>
          <w:rFonts w:hint="eastAsia" w:ascii="宋体" w:hAnsi="宋体"/>
          <w:kern w:val="2"/>
          <w:sz w:val="21"/>
          <w:szCs w:val="21"/>
          <w:highlight w:val="none"/>
        </w:rPr>
      </w:pPr>
      <w:r>
        <w:rPr>
          <w:rFonts w:hint="eastAsia" w:ascii="宋体" w:hAnsi="宋体"/>
          <w:kern w:val="2"/>
          <w:sz w:val="21"/>
          <w:szCs w:val="21"/>
          <w:highlight w:val="none"/>
        </w:rPr>
        <w:t>地          址：</w:t>
      </w:r>
    </w:p>
    <w:p w14:paraId="3B86FEB5">
      <w:pPr>
        <w:pStyle w:val="28"/>
        <w:shd w:val="clear"/>
        <w:spacing w:before="0" w:after="0" w:line="420" w:lineRule="exact"/>
        <w:ind w:left="420" w:leftChars="200" w:firstLine="420" w:firstLineChars="200"/>
        <w:rPr>
          <w:rFonts w:hint="eastAsia" w:ascii="宋体" w:hAnsi="宋体"/>
          <w:kern w:val="2"/>
          <w:sz w:val="21"/>
          <w:szCs w:val="21"/>
          <w:highlight w:val="none"/>
        </w:rPr>
      </w:pPr>
      <w:r>
        <w:rPr>
          <w:rFonts w:hint="eastAsia" w:ascii="宋体" w:hAnsi="宋体"/>
          <w:kern w:val="2"/>
          <w:sz w:val="21"/>
          <w:szCs w:val="21"/>
          <w:highlight w:val="none"/>
        </w:rPr>
        <w:t>邮          编：</w:t>
      </w:r>
    </w:p>
    <w:p w14:paraId="7F66BAA5">
      <w:pPr>
        <w:pStyle w:val="28"/>
        <w:shd w:val="clear"/>
        <w:spacing w:before="0" w:after="0" w:line="420" w:lineRule="exact"/>
        <w:ind w:left="420" w:leftChars="200" w:firstLine="420" w:firstLineChars="200"/>
        <w:rPr>
          <w:rFonts w:hint="eastAsia" w:ascii="宋体" w:hAnsi="宋体"/>
          <w:kern w:val="2"/>
          <w:sz w:val="21"/>
          <w:szCs w:val="21"/>
          <w:highlight w:val="none"/>
        </w:rPr>
      </w:pPr>
      <w:r>
        <w:rPr>
          <w:rFonts w:hint="eastAsia" w:ascii="宋体" w:hAnsi="宋体"/>
          <w:kern w:val="2"/>
          <w:sz w:val="21"/>
          <w:szCs w:val="21"/>
          <w:highlight w:val="none"/>
        </w:rPr>
        <w:t>电          话：</w:t>
      </w:r>
    </w:p>
    <w:p w14:paraId="783C23B1">
      <w:pPr>
        <w:pStyle w:val="28"/>
        <w:shd w:val="clear"/>
        <w:spacing w:before="0" w:after="0" w:line="420" w:lineRule="exact"/>
        <w:ind w:left="420" w:leftChars="200" w:firstLine="420" w:firstLineChars="200"/>
        <w:rPr>
          <w:rFonts w:hint="eastAsia" w:ascii="宋体" w:hAnsi="宋体"/>
          <w:kern w:val="2"/>
          <w:sz w:val="21"/>
          <w:szCs w:val="21"/>
          <w:highlight w:val="none"/>
        </w:rPr>
      </w:pPr>
      <w:r>
        <w:rPr>
          <w:rFonts w:hint="eastAsia" w:ascii="宋体" w:hAnsi="宋体"/>
          <w:kern w:val="2"/>
          <w:sz w:val="21"/>
          <w:szCs w:val="21"/>
          <w:highlight w:val="none"/>
        </w:rPr>
        <w:t>传          真：</w:t>
      </w:r>
    </w:p>
    <w:p w14:paraId="4FE31F1A">
      <w:pPr>
        <w:pStyle w:val="28"/>
        <w:shd w:val="clear"/>
        <w:spacing w:before="0" w:after="0" w:line="420" w:lineRule="exact"/>
        <w:ind w:left="420" w:leftChars="200" w:firstLine="420" w:firstLineChars="200"/>
        <w:rPr>
          <w:rFonts w:hint="eastAsia" w:ascii="宋体" w:hAnsi="宋体"/>
          <w:kern w:val="2"/>
          <w:sz w:val="21"/>
          <w:szCs w:val="21"/>
          <w:highlight w:val="none"/>
        </w:rPr>
      </w:pPr>
      <w:r>
        <w:rPr>
          <w:rFonts w:hint="eastAsia" w:ascii="宋体" w:hAnsi="宋体"/>
          <w:kern w:val="2"/>
          <w:sz w:val="21"/>
          <w:szCs w:val="21"/>
          <w:highlight w:val="none"/>
        </w:rPr>
        <w:t>投标人开户行：</w:t>
      </w:r>
    </w:p>
    <w:p w14:paraId="5B68335A">
      <w:pPr>
        <w:pStyle w:val="28"/>
        <w:shd w:val="clear"/>
        <w:spacing w:before="0" w:after="0" w:line="420" w:lineRule="exact"/>
        <w:ind w:left="420" w:leftChars="200" w:firstLine="420" w:firstLineChars="200"/>
        <w:rPr>
          <w:rFonts w:hint="eastAsia" w:ascii="宋体" w:hAnsi="宋体"/>
          <w:kern w:val="2"/>
          <w:sz w:val="21"/>
          <w:szCs w:val="21"/>
          <w:highlight w:val="none"/>
        </w:rPr>
      </w:pPr>
      <w:r>
        <w:rPr>
          <w:rFonts w:hint="eastAsia" w:ascii="宋体" w:hAnsi="宋体"/>
          <w:kern w:val="2"/>
          <w:sz w:val="21"/>
          <w:szCs w:val="21"/>
          <w:highlight w:val="none"/>
        </w:rPr>
        <w:t xml:space="preserve">账          户： </w:t>
      </w:r>
    </w:p>
    <w:p w14:paraId="6E00BC01">
      <w:pPr>
        <w:pStyle w:val="28"/>
        <w:shd w:val="clear"/>
        <w:spacing w:before="0" w:after="0" w:line="420" w:lineRule="exact"/>
        <w:ind w:left="420" w:leftChars="200" w:firstLine="420" w:firstLineChars="200"/>
        <w:rPr>
          <w:rFonts w:hint="eastAsia" w:ascii="宋体" w:hAnsi="宋体"/>
          <w:kern w:val="2"/>
          <w:sz w:val="21"/>
          <w:szCs w:val="21"/>
          <w:highlight w:val="none"/>
        </w:rPr>
      </w:pPr>
      <w:r>
        <w:rPr>
          <w:rFonts w:hint="eastAsia" w:ascii="宋体" w:hAnsi="宋体"/>
          <w:kern w:val="2"/>
          <w:sz w:val="21"/>
          <w:szCs w:val="21"/>
          <w:highlight w:val="none"/>
        </w:rPr>
        <w:t xml:space="preserve">投标人授权代表姓名（签字）： </w:t>
      </w:r>
    </w:p>
    <w:p w14:paraId="468437C6">
      <w:pPr>
        <w:pStyle w:val="28"/>
        <w:shd w:val="clear"/>
        <w:spacing w:before="0" w:after="0" w:line="420" w:lineRule="exact"/>
        <w:ind w:left="420" w:leftChars="200" w:firstLine="420" w:firstLineChars="200"/>
        <w:rPr>
          <w:rFonts w:hint="eastAsia" w:ascii="宋体" w:hAnsi="宋体"/>
          <w:kern w:val="2"/>
          <w:sz w:val="21"/>
          <w:szCs w:val="21"/>
          <w:highlight w:val="none"/>
        </w:rPr>
      </w:pPr>
      <w:r>
        <w:rPr>
          <w:rFonts w:hint="eastAsia" w:ascii="宋体" w:hAnsi="宋体"/>
          <w:kern w:val="2"/>
          <w:sz w:val="21"/>
          <w:szCs w:val="21"/>
          <w:highlight w:val="none"/>
        </w:rPr>
        <w:t xml:space="preserve">投标人名称（公章）： </w:t>
      </w:r>
    </w:p>
    <w:p w14:paraId="5B4657B3">
      <w:pPr>
        <w:pStyle w:val="28"/>
        <w:shd w:val="clear"/>
        <w:spacing w:before="0" w:after="0" w:line="420" w:lineRule="exact"/>
        <w:ind w:left="420" w:leftChars="200" w:firstLine="420" w:firstLineChars="200"/>
        <w:rPr>
          <w:rFonts w:hint="eastAsia" w:ascii="宋体" w:hAnsi="宋体"/>
          <w:kern w:val="2"/>
          <w:sz w:val="21"/>
          <w:szCs w:val="21"/>
          <w:highlight w:val="none"/>
        </w:rPr>
      </w:pPr>
      <w:r>
        <w:rPr>
          <w:rFonts w:hint="eastAsia" w:ascii="宋体" w:hAnsi="宋体"/>
          <w:kern w:val="2"/>
          <w:sz w:val="21"/>
          <w:szCs w:val="21"/>
          <w:highlight w:val="none"/>
        </w:rPr>
        <w:t>日           期：________年____月____日</w:t>
      </w:r>
    </w:p>
    <w:p w14:paraId="4B506C00">
      <w:pPr>
        <w:shd w:val="clear"/>
        <w:snapToGrid w:val="0"/>
        <w:spacing w:before="50" w:after="145" w:afterLines="50"/>
        <w:jc w:val="left"/>
        <w:rPr>
          <w:rFonts w:hint="eastAsia" w:ascii="黑体" w:eastAsia="黑体"/>
          <w:sz w:val="44"/>
          <w:highlight w:val="none"/>
        </w:rPr>
        <w:sectPr>
          <w:pgSz w:w="11906" w:h="16838"/>
          <w:pgMar w:top="1440" w:right="1587" w:bottom="1440" w:left="1587" w:header="851" w:footer="907" w:gutter="0"/>
          <w:pgNumType w:fmt="decimal"/>
          <w:cols w:space="720" w:num="1"/>
          <w:docGrid w:type="lines" w:linePitch="290" w:charSpace="0"/>
        </w:sectPr>
      </w:pPr>
      <w:r>
        <w:rPr>
          <w:rFonts w:hint="eastAsia" w:ascii="黑体" w:eastAsia="黑体"/>
          <w:sz w:val="44"/>
          <w:highlight w:val="none"/>
        </w:rPr>
        <w:t xml:space="preserve">          </w:t>
      </w:r>
    </w:p>
    <w:p w14:paraId="279C5E85">
      <w:pPr>
        <w:widowControl/>
        <w:shd w:val="clear"/>
        <w:spacing w:line="500" w:lineRule="exact"/>
        <w:jc w:val="center"/>
        <w:rPr>
          <w:rFonts w:hint="eastAsia" w:ascii="黑体" w:hAnsi="黑体" w:eastAsia="黑体" w:cs="黑体"/>
          <w:b/>
          <w:sz w:val="36"/>
          <w:szCs w:val="36"/>
          <w:highlight w:val="none"/>
          <w:lang w:eastAsia="zh-CN"/>
        </w:rPr>
      </w:pP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lang w:val="en-US" w:eastAsia="zh-CN"/>
        </w:rPr>
        <w:t>九</w:t>
      </w:r>
      <w:r>
        <w:rPr>
          <w:rFonts w:hint="eastAsia" w:ascii="黑体" w:hAnsi="黑体" w:eastAsia="黑体" w:cs="黑体"/>
          <w:b/>
          <w:sz w:val="36"/>
          <w:szCs w:val="36"/>
          <w:highlight w:val="none"/>
          <w:lang w:eastAsia="zh-CN"/>
        </w:rPr>
        <w:t>）中小企业声明函（服务）</w:t>
      </w:r>
    </w:p>
    <w:p w14:paraId="70008F9B">
      <w:pPr>
        <w:shd w:val="clear"/>
        <w:spacing w:line="560" w:lineRule="exact"/>
        <w:rPr>
          <w:rFonts w:ascii="宋体" w:hAnsi="宋体"/>
          <w:b/>
          <w:bCs/>
          <w:sz w:val="28"/>
          <w:szCs w:val="28"/>
          <w:highlight w:val="none"/>
        </w:rPr>
      </w:pPr>
    </w:p>
    <w:p w14:paraId="4DE73FD4">
      <w:pPr>
        <w:widowControl/>
        <w:shd w:val="clear"/>
        <w:ind w:firstLine="480"/>
        <w:jc w:val="left"/>
        <w:rPr>
          <w:rFonts w:ascii="宋体" w:hAnsi="宋体" w:cs="宋体"/>
          <w:sz w:val="24"/>
          <w:szCs w:val="24"/>
          <w:highlight w:val="none"/>
        </w:rPr>
      </w:pPr>
      <w:r>
        <w:rPr>
          <w:rFonts w:hint="eastAsia" w:ascii="宋体" w:hAnsi="宋体" w:cs="宋体"/>
          <w:sz w:val="24"/>
          <w:szCs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BE3F410">
      <w:pPr>
        <w:widowControl/>
        <w:numPr>
          <w:ilvl w:val="0"/>
          <w:numId w:val="9"/>
        </w:numPr>
        <w:shd w:val="clear"/>
        <w:ind w:firstLine="480"/>
        <w:jc w:val="left"/>
        <w:rPr>
          <w:rFonts w:ascii="宋体" w:hAnsi="宋体" w:cs="宋体"/>
          <w:sz w:val="24"/>
          <w:szCs w:val="24"/>
          <w:highlight w:val="none"/>
        </w:rPr>
      </w:pP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，属于</w:t>
      </w:r>
      <w:r>
        <w:rPr>
          <w:rFonts w:hint="eastAsia" w:ascii="宋体" w:hAnsi="宋体" w:cs="宋体"/>
          <w:i/>
          <w:iCs/>
          <w:sz w:val="24"/>
          <w:szCs w:val="24"/>
          <w:highlight w:val="none"/>
          <w:u w:val="single"/>
        </w:rPr>
        <w:t>其他未列明</w:t>
      </w:r>
      <w:r>
        <w:rPr>
          <w:rFonts w:hint="eastAsia" w:ascii="宋体" w:hAnsi="宋体" w:cs="宋体"/>
          <w:sz w:val="24"/>
          <w:szCs w:val="24"/>
          <w:highlight w:val="none"/>
        </w:rPr>
        <w:t>行业；承接（承接）企业为</w:t>
      </w:r>
      <w:r>
        <w:rPr>
          <w:rFonts w:hint="eastAsia" w:ascii="宋体" w:hAnsi="宋体" w:cs="宋体"/>
          <w:i/>
          <w:iCs/>
          <w:sz w:val="24"/>
          <w:szCs w:val="24"/>
          <w:highlight w:val="none"/>
          <w:u w:val="single"/>
        </w:rPr>
        <w:t>（企业名称）</w:t>
      </w:r>
      <w:r>
        <w:rPr>
          <w:rFonts w:hint="eastAsia" w:ascii="宋体" w:hAnsi="宋体" w:cs="宋体"/>
          <w:sz w:val="24"/>
          <w:szCs w:val="24"/>
          <w:highlight w:val="none"/>
        </w:rPr>
        <w:t>，从业人员</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人，营业收入为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万元，资产总额为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万元，属于</w:t>
      </w:r>
      <w:r>
        <w:rPr>
          <w:rFonts w:hint="eastAsia" w:ascii="宋体" w:hAnsi="宋体" w:cs="宋体"/>
          <w:i/>
          <w:iCs/>
          <w:sz w:val="24"/>
          <w:szCs w:val="24"/>
          <w:highlight w:val="none"/>
          <w:u w:val="single"/>
        </w:rPr>
        <w:t>（中型企业、小型企业、微型企业）</w:t>
      </w:r>
      <w:r>
        <w:rPr>
          <w:rFonts w:hint="eastAsia" w:ascii="宋体" w:hAnsi="宋体" w:cs="宋体"/>
          <w:sz w:val="24"/>
          <w:szCs w:val="24"/>
          <w:highlight w:val="none"/>
        </w:rPr>
        <w:t>；</w:t>
      </w:r>
    </w:p>
    <w:p w14:paraId="345C337C">
      <w:pPr>
        <w:widowControl/>
        <w:numPr>
          <w:ilvl w:val="0"/>
          <w:numId w:val="9"/>
        </w:numPr>
        <w:shd w:val="clear"/>
        <w:ind w:firstLine="480"/>
        <w:jc w:val="left"/>
        <w:rPr>
          <w:rFonts w:ascii="宋体" w:hAnsi="宋体" w:cs="宋体"/>
          <w:sz w:val="24"/>
          <w:szCs w:val="24"/>
          <w:highlight w:val="none"/>
        </w:rPr>
      </w:pPr>
      <w:r>
        <w:rPr>
          <w:rFonts w:hint="eastAsia" w:ascii="宋体" w:hAnsi="宋体" w:cs="宋体"/>
          <w:i/>
          <w:iCs/>
          <w:sz w:val="24"/>
          <w:szCs w:val="24"/>
          <w:highlight w:val="none"/>
          <w:u w:val="single"/>
        </w:rPr>
        <w:t xml:space="preserve">（标的名称） </w:t>
      </w:r>
      <w:r>
        <w:rPr>
          <w:rFonts w:hint="eastAsia" w:ascii="宋体" w:hAnsi="宋体" w:cs="宋体"/>
          <w:sz w:val="24"/>
          <w:szCs w:val="24"/>
          <w:highlight w:val="none"/>
        </w:rPr>
        <w:t>，属于</w:t>
      </w:r>
      <w:r>
        <w:rPr>
          <w:rFonts w:hint="eastAsia" w:ascii="宋体" w:hAnsi="宋体" w:cs="宋体"/>
          <w:i/>
          <w:iCs/>
          <w:sz w:val="24"/>
          <w:szCs w:val="24"/>
          <w:highlight w:val="none"/>
          <w:u w:val="single"/>
        </w:rPr>
        <w:t>（采购文件中明确的所属行业）</w:t>
      </w:r>
      <w:r>
        <w:rPr>
          <w:rFonts w:hint="eastAsia" w:ascii="宋体" w:hAnsi="宋体" w:cs="宋体"/>
          <w:sz w:val="24"/>
          <w:szCs w:val="24"/>
          <w:highlight w:val="none"/>
        </w:rPr>
        <w:t>行业；承接（承接）企业为</w:t>
      </w:r>
      <w:r>
        <w:rPr>
          <w:rFonts w:hint="eastAsia" w:ascii="宋体" w:hAnsi="宋体" w:cs="宋体"/>
          <w:i/>
          <w:iCs/>
          <w:sz w:val="24"/>
          <w:szCs w:val="24"/>
          <w:highlight w:val="none"/>
          <w:u w:val="single"/>
        </w:rPr>
        <w:t>（企业名称）</w:t>
      </w:r>
      <w:r>
        <w:rPr>
          <w:rFonts w:hint="eastAsia" w:ascii="宋体" w:hAnsi="宋体" w:cs="宋体"/>
          <w:sz w:val="24"/>
          <w:szCs w:val="24"/>
          <w:highlight w:val="none"/>
        </w:rPr>
        <w:t>，从业人员</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人，营业收入为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万元，资产总额为</w:t>
      </w:r>
      <w:r>
        <w:rPr>
          <w:rFonts w:hint="eastAsia" w:ascii="宋体" w:hAnsi="宋体" w:cs="宋体"/>
          <w:i/>
          <w:iCs/>
          <w:sz w:val="24"/>
          <w:szCs w:val="24"/>
          <w:highlight w:val="none"/>
          <w:u w:val="single"/>
        </w:rPr>
        <w:t xml:space="preserve">        </w:t>
      </w:r>
      <w:r>
        <w:rPr>
          <w:rFonts w:hint="eastAsia" w:ascii="宋体" w:hAnsi="宋体" w:cs="宋体"/>
          <w:sz w:val="24"/>
          <w:szCs w:val="24"/>
          <w:highlight w:val="none"/>
        </w:rPr>
        <w:t>万元，属于</w:t>
      </w:r>
      <w:r>
        <w:rPr>
          <w:rFonts w:hint="eastAsia" w:ascii="宋体" w:hAnsi="宋体" w:cs="宋体"/>
          <w:i/>
          <w:iCs/>
          <w:sz w:val="24"/>
          <w:szCs w:val="24"/>
          <w:highlight w:val="none"/>
          <w:u w:val="single"/>
        </w:rPr>
        <w:t>（中型企业、小型企业、微型企业）</w:t>
      </w:r>
      <w:r>
        <w:rPr>
          <w:rFonts w:hint="eastAsia" w:ascii="宋体" w:hAnsi="宋体" w:cs="宋体"/>
          <w:sz w:val="24"/>
          <w:szCs w:val="24"/>
          <w:highlight w:val="none"/>
        </w:rPr>
        <w:t>；</w:t>
      </w:r>
    </w:p>
    <w:p w14:paraId="766537A9">
      <w:pPr>
        <w:widowControl/>
        <w:shd w:val="clear"/>
        <w:ind w:firstLine="480"/>
        <w:jc w:val="left"/>
        <w:rPr>
          <w:rFonts w:ascii="宋体" w:hAnsi="宋体" w:cs="宋体"/>
          <w:sz w:val="24"/>
          <w:szCs w:val="24"/>
          <w:highlight w:val="none"/>
        </w:rPr>
      </w:pPr>
      <w:r>
        <w:rPr>
          <w:rFonts w:hint="eastAsia" w:ascii="宋体" w:hAnsi="宋体" w:cs="宋体"/>
          <w:sz w:val="24"/>
          <w:szCs w:val="24"/>
          <w:highlight w:val="none"/>
        </w:rPr>
        <w:t>……</w:t>
      </w:r>
    </w:p>
    <w:p w14:paraId="10FD7DC4">
      <w:pPr>
        <w:widowControl/>
        <w:shd w:val="clear"/>
        <w:ind w:firstLine="480"/>
        <w:jc w:val="left"/>
        <w:rPr>
          <w:rFonts w:ascii="宋体" w:hAnsi="宋体" w:cs="宋体"/>
          <w:sz w:val="24"/>
          <w:szCs w:val="24"/>
          <w:highlight w:val="none"/>
        </w:rPr>
      </w:pPr>
      <w:r>
        <w:rPr>
          <w:rFonts w:hint="eastAsia" w:ascii="宋体" w:hAnsi="宋体" w:cs="宋体"/>
          <w:sz w:val="24"/>
          <w:szCs w:val="24"/>
          <w:highlight w:val="none"/>
        </w:rPr>
        <w:t>以上企业，不属于大企业的分支机构，不存在控股股东为大企业的情形，也不存在与大企业的负责人为同一人的情形。</w:t>
      </w:r>
    </w:p>
    <w:p w14:paraId="1AC6427C">
      <w:pPr>
        <w:widowControl/>
        <w:shd w:val="clear"/>
        <w:ind w:firstLine="480"/>
        <w:jc w:val="left"/>
        <w:rPr>
          <w:rFonts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46A56AA4">
      <w:pPr>
        <w:widowControl/>
        <w:shd w:val="clear"/>
        <w:ind w:firstLine="4080"/>
        <w:jc w:val="left"/>
        <w:rPr>
          <w:rFonts w:ascii="宋体" w:hAnsi="宋体" w:cs="宋体"/>
          <w:sz w:val="24"/>
          <w:szCs w:val="24"/>
          <w:highlight w:val="none"/>
        </w:rPr>
      </w:pPr>
      <w:r>
        <w:rPr>
          <w:rFonts w:hint="eastAsia" w:ascii="宋体" w:hAnsi="宋体" w:cs="宋体"/>
          <w:sz w:val="24"/>
          <w:szCs w:val="24"/>
          <w:highlight w:val="none"/>
        </w:rPr>
        <w:t>企业名称（盖章）：</w:t>
      </w:r>
    </w:p>
    <w:p w14:paraId="12C1F634">
      <w:pPr>
        <w:widowControl/>
        <w:shd w:val="clear"/>
        <w:ind w:firstLine="4080"/>
        <w:jc w:val="left"/>
        <w:rPr>
          <w:rFonts w:ascii="宋体" w:hAnsi="宋体" w:cs="宋体"/>
          <w:sz w:val="24"/>
          <w:szCs w:val="24"/>
          <w:highlight w:val="none"/>
        </w:rPr>
      </w:pPr>
      <w:r>
        <w:rPr>
          <w:rFonts w:hint="eastAsia" w:ascii="宋体" w:hAnsi="宋体" w:cs="宋体"/>
          <w:sz w:val="24"/>
          <w:szCs w:val="24"/>
          <w:highlight w:val="none"/>
        </w:rPr>
        <w:t>日期：</w:t>
      </w:r>
    </w:p>
    <w:p w14:paraId="604859AF">
      <w:pPr>
        <w:shd w:val="clear"/>
        <w:spacing w:line="560" w:lineRule="exact"/>
        <w:jc w:val="center"/>
        <w:rPr>
          <w:rFonts w:ascii="宋体" w:hAnsi="宋体"/>
          <w:b/>
          <w:bCs/>
          <w:highlight w:val="none"/>
        </w:rPr>
      </w:pPr>
      <w:r>
        <w:rPr>
          <w:rFonts w:hint="eastAsia" w:ascii="宋体" w:hAnsi="宋体"/>
          <w:b/>
          <w:bCs/>
          <w:highlight w:val="none"/>
        </w:rPr>
        <w:t>从业人员、营业收入、资产总额填报上一年度数据，无上一年度数据的新成立企业可不填报。</w:t>
      </w:r>
    </w:p>
    <w:p w14:paraId="526C998B">
      <w:pPr>
        <w:shd w:val="clear"/>
        <w:jc w:val="center"/>
        <w:rPr>
          <w:rFonts w:ascii="宋体" w:hAnsi="宋体" w:cs="宋体"/>
          <w:b/>
          <w:sz w:val="36"/>
          <w:szCs w:val="36"/>
          <w:highlight w:val="none"/>
        </w:rPr>
      </w:pPr>
    </w:p>
    <w:p w14:paraId="45A679D6">
      <w:pPr>
        <w:shd w:val="clear"/>
        <w:jc w:val="center"/>
        <w:rPr>
          <w:rFonts w:ascii="宋体" w:hAnsi="宋体" w:cs="宋体"/>
          <w:b/>
          <w:sz w:val="36"/>
          <w:szCs w:val="36"/>
          <w:highlight w:val="none"/>
        </w:rPr>
      </w:pPr>
    </w:p>
    <w:p w14:paraId="22D21ED5">
      <w:pPr>
        <w:shd w:val="clear"/>
        <w:jc w:val="center"/>
        <w:rPr>
          <w:rFonts w:ascii="宋体" w:hAnsi="宋体" w:cs="宋体"/>
          <w:b/>
          <w:sz w:val="36"/>
          <w:szCs w:val="36"/>
          <w:highlight w:val="none"/>
        </w:rPr>
      </w:pPr>
    </w:p>
    <w:p w14:paraId="3A80D59D">
      <w:pPr>
        <w:shd w:val="clear"/>
        <w:jc w:val="center"/>
        <w:rPr>
          <w:rFonts w:ascii="宋体" w:hAnsi="宋体" w:cs="宋体"/>
          <w:b/>
          <w:sz w:val="36"/>
          <w:szCs w:val="36"/>
          <w:highlight w:val="none"/>
        </w:rPr>
      </w:pPr>
    </w:p>
    <w:p w14:paraId="4A04C41E">
      <w:pPr>
        <w:widowControl/>
        <w:shd w:val="clear"/>
        <w:spacing w:line="500" w:lineRule="exact"/>
        <w:jc w:val="center"/>
        <w:rPr>
          <w:rFonts w:hint="eastAsia" w:ascii="黑体" w:hAnsi="黑体" w:eastAsia="黑体" w:cs="黑体"/>
          <w:b/>
          <w:sz w:val="36"/>
          <w:szCs w:val="36"/>
          <w:highlight w:val="none"/>
        </w:rPr>
      </w:pP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lang w:val="en-US" w:eastAsia="zh-CN"/>
        </w:rPr>
        <w:t>十</w:t>
      </w:r>
      <w:r>
        <w:rPr>
          <w:rFonts w:hint="eastAsia" w:ascii="黑体" w:hAnsi="黑体" w:eastAsia="黑体" w:cs="黑体"/>
          <w:b/>
          <w:sz w:val="36"/>
          <w:szCs w:val="36"/>
          <w:highlight w:val="none"/>
          <w:lang w:eastAsia="zh-CN"/>
        </w:rPr>
        <w:t>）</w:t>
      </w:r>
      <w:r>
        <w:rPr>
          <w:rFonts w:hint="eastAsia" w:ascii="黑体" w:hAnsi="黑体" w:eastAsia="黑体" w:cs="黑体"/>
          <w:b/>
          <w:sz w:val="36"/>
          <w:szCs w:val="36"/>
          <w:highlight w:val="none"/>
        </w:rPr>
        <w:t>残疾人福利性单位声明函（如有）</w:t>
      </w:r>
    </w:p>
    <w:p w14:paraId="4894A461">
      <w:pPr>
        <w:shd w:val="clear"/>
        <w:spacing w:line="588" w:lineRule="exact"/>
        <w:rPr>
          <w:rFonts w:ascii="仿宋_GB2312" w:eastAsia="仿宋_GB2312"/>
          <w:b/>
          <w:spacing w:val="6"/>
          <w:sz w:val="30"/>
          <w:szCs w:val="30"/>
          <w:highlight w:val="none"/>
        </w:rPr>
      </w:pPr>
    </w:p>
    <w:p w14:paraId="3B5B3AF1">
      <w:pPr>
        <w:shd w:val="clea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〔2017〕141</w:t>
      </w:r>
      <w:r>
        <w:rPr>
          <w:rFonts w:hint="eastAsia" w:ascii="宋体" w:hAnsi="宋体" w:cs="宋体"/>
          <w:spacing w:val="6"/>
          <w:sz w:val="24"/>
          <w:highlight w:val="none"/>
        </w:rPr>
        <w:t>号）的规定，本单位为符合条件的残疾人福利性单位，且本单位参加</w:t>
      </w:r>
      <w:r>
        <w:rPr>
          <w:rFonts w:hint="eastAsia" w:ascii="宋体" w:hAnsi="宋体" w:cs="宋体"/>
          <w:spacing w:val="6"/>
          <w:sz w:val="24"/>
          <w:highlight w:val="none"/>
          <w:u w:val="single"/>
        </w:rPr>
        <w:t xml:space="preserve"> </w:t>
      </w:r>
      <w:r>
        <w:rPr>
          <w:rFonts w:hint="eastAsia" w:hAnsi="宋体" w:cs="宋体"/>
          <w:b/>
          <w:bCs/>
          <w:sz w:val="24"/>
          <w:highlight w:val="none"/>
          <w:u w:val="single"/>
          <w:lang w:eastAsia="zh-CN"/>
        </w:rPr>
        <w:t>盐城市大丰生态环境局</w:t>
      </w:r>
      <w:r>
        <w:rPr>
          <w:rFonts w:hint="eastAsia" w:ascii="宋体" w:hAnsi="宋体" w:cs="宋体"/>
          <w:b/>
          <w:bCs/>
          <w:sz w:val="24"/>
          <w:highlight w:val="none"/>
          <w:u w:val="single"/>
        </w:rPr>
        <w:t xml:space="preserve"> </w:t>
      </w:r>
      <w:r>
        <w:rPr>
          <w:rFonts w:hint="eastAsia" w:ascii="宋体" w:hAnsi="宋体" w:cs="宋体"/>
          <w:spacing w:val="6"/>
          <w:sz w:val="24"/>
          <w:highlight w:val="none"/>
        </w:rPr>
        <w:t>的</w:t>
      </w:r>
      <w:r>
        <w:rPr>
          <w:rFonts w:hint="eastAsia" w:ascii="宋体" w:hAnsi="宋体" w:cs="宋体"/>
          <w:spacing w:val="6"/>
          <w:sz w:val="24"/>
          <w:highlight w:val="none"/>
          <w:u w:val="single"/>
        </w:rPr>
        <w:t xml:space="preserve"> </w:t>
      </w:r>
      <w:r>
        <w:rPr>
          <w:rFonts w:hint="eastAsia" w:ascii="宋体" w:hAnsi="宋体" w:cs="宋体"/>
          <w:b/>
          <w:bCs/>
          <w:sz w:val="24"/>
          <w:highlight w:val="none"/>
          <w:u w:val="single"/>
          <w:lang w:eastAsia="zh-CN"/>
        </w:rPr>
        <w:t>2024年土壤重点监管单位周边土壤和地下水监测项目</w:t>
      </w:r>
      <w:r>
        <w:rPr>
          <w:rFonts w:hint="eastAsia" w:ascii="宋体" w:hAnsi="宋体" w:cs="宋体"/>
          <w:spacing w:val="6"/>
          <w:sz w:val="24"/>
          <w:highlight w:val="none"/>
        </w:rPr>
        <w:t>采购活动提供本单位制造的货物（由本单位承担工程/提供服务），或者提供其他残疾人福利性单位制造的货物（不包括使用非残疾人福利性单位注册商标的货物）。</w:t>
      </w:r>
    </w:p>
    <w:p w14:paraId="3CC93905">
      <w:pPr>
        <w:shd w:val="clea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本单位在本次政府采购活动中提供的残疾人福利单位产品报价合计为人民币（大写）</w:t>
      </w:r>
      <w:r>
        <w:rPr>
          <w:rFonts w:hint="eastAsia" w:ascii="宋体" w:hAnsi="宋体" w:cs="宋体"/>
          <w:spacing w:val="6"/>
          <w:sz w:val="24"/>
          <w:highlight w:val="none"/>
          <w:u w:val="single"/>
        </w:rPr>
        <w:t>      元整</w:t>
      </w:r>
      <w:r>
        <w:rPr>
          <w:rFonts w:hint="eastAsia" w:ascii="宋体" w:hAnsi="宋体" w:cs="宋体"/>
          <w:spacing w:val="6"/>
          <w:sz w:val="24"/>
          <w:highlight w:val="none"/>
        </w:rPr>
        <w:t>（￥</w:t>
      </w:r>
      <w:r>
        <w:rPr>
          <w:rFonts w:hint="eastAsia" w:ascii="宋体" w:hAnsi="宋体" w:cs="宋体"/>
          <w:spacing w:val="6"/>
          <w:sz w:val="24"/>
          <w:highlight w:val="none"/>
          <w:u w:val="single"/>
        </w:rPr>
        <w:t>：     </w:t>
      </w:r>
      <w:r>
        <w:rPr>
          <w:rFonts w:hint="eastAsia" w:ascii="宋体" w:hAnsi="宋体" w:cs="宋体"/>
          <w:spacing w:val="6"/>
          <w:sz w:val="24"/>
          <w:highlight w:val="none"/>
        </w:rPr>
        <w:t>）。</w:t>
      </w:r>
    </w:p>
    <w:p w14:paraId="47500205">
      <w:pPr>
        <w:shd w:val="clea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本单位对上述声明的真实性负责。如有虚假，将依法承担相应责任。</w:t>
      </w:r>
    </w:p>
    <w:p w14:paraId="59A28472">
      <w:pPr>
        <w:shd w:val="clear"/>
        <w:spacing w:line="588" w:lineRule="exact"/>
        <w:ind w:firstLine="504"/>
        <w:rPr>
          <w:rFonts w:ascii="宋体" w:hAnsi="宋体" w:cs="宋体"/>
          <w:spacing w:val="6"/>
          <w:sz w:val="24"/>
          <w:highlight w:val="none"/>
        </w:rPr>
      </w:pPr>
    </w:p>
    <w:p w14:paraId="503EEB25">
      <w:pPr>
        <w:shd w:val="clear"/>
        <w:spacing w:line="588" w:lineRule="exact"/>
        <w:ind w:firstLine="504"/>
        <w:rPr>
          <w:rFonts w:ascii="宋体" w:hAnsi="宋体" w:cs="宋体"/>
          <w:spacing w:val="6"/>
          <w:sz w:val="24"/>
          <w:highlight w:val="none"/>
        </w:rPr>
      </w:pPr>
      <w:r>
        <w:rPr>
          <w:rFonts w:hint="eastAsia" w:ascii="宋体" w:hAnsi="宋体" w:cs="宋体"/>
          <w:spacing w:val="6"/>
          <w:sz w:val="24"/>
          <w:highlight w:val="none"/>
        </w:rPr>
        <w:t>（备注：1、投标人如不提供此声明函，价格将不做相应扣除。2、中标投标人为残疾人福利单位的，此声明函将随中标结果同时公告，接受社会监督）</w:t>
      </w:r>
    </w:p>
    <w:p w14:paraId="036D39C2">
      <w:pPr>
        <w:shd w:val="clear"/>
        <w:spacing w:line="588" w:lineRule="exact"/>
        <w:ind w:firstLine="504"/>
        <w:rPr>
          <w:rFonts w:ascii="仿宋_GB2312" w:eastAsia="仿宋_GB2312"/>
          <w:spacing w:val="6"/>
          <w:sz w:val="24"/>
          <w:highlight w:val="none"/>
        </w:rPr>
      </w:pPr>
    </w:p>
    <w:p w14:paraId="3EB3400F">
      <w:pPr>
        <w:shd w:val="clear"/>
        <w:spacing w:line="588" w:lineRule="exact"/>
        <w:ind w:firstLine="504"/>
        <w:rPr>
          <w:rFonts w:ascii="仿宋_GB2312" w:eastAsia="仿宋_GB2312"/>
          <w:spacing w:val="6"/>
          <w:sz w:val="24"/>
          <w:highlight w:val="none"/>
        </w:rPr>
      </w:pPr>
    </w:p>
    <w:p w14:paraId="6D72DD78">
      <w:pPr>
        <w:shd w:val="clear"/>
        <w:tabs>
          <w:tab w:val="left" w:pos="4860"/>
        </w:tabs>
        <w:spacing w:line="588" w:lineRule="exact"/>
        <w:ind w:right="1560" w:firstLine="504"/>
        <w:jc w:val="right"/>
        <w:rPr>
          <w:rFonts w:ascii="宋体" w:hAnsi="宋体" w:cs="宋体"/>
          <w:spacing w:val="6"/>
          <w:sz w:val="24"/>
          <w:highlight w:val="none"/>
        </w:rPr>
      </w:pPr>
      <w:r>
        <w:rPr>
          <w:rFonts w:hint="eastAsia" w:ascii="宋体" w:hAnsi="宋体" w:cs="宋体"/>
          <w:spacing w:val="6"/>
          <w:sz w:val="24"/>
          <w:highlight w:val="none"/>
        </w:rPr>
        <w:t>授权代表亲笔签名：</w:t>
      </w:r>
    </w:p>
    <w:p w14:paraId="536E3543">
      <w:pPr>
        <w:shd w:val="clear"/>
        <w:spacing w:line="588" w:lineRule="exact"/>
        <w:ind w:right="286" w:firstLine="504"/>
        <w:jc w:val="right"/>
        <w:rPr>
          <w:rFonts w:ascii="宋体" w:hAnsi="宋体" w:cs="宋体"/>
          <w:spacing w:val="6"/>
          <w:sz w:val="24"/>
          <w:highlight w:val="none"/>
        </w:rPr>
      </w:pPr>
      <w:r>
        <w:rPr>
          <w:rFonts w:hint="eastAsia" w:ascii="宋体" w:hAnsi="宋体" w:cs="宋体"/>
          <w:spacing w:val="6"/>
          <w:sz w:val="24"/>
          <w:highlight w:val="none"/>
        </w:rPr>
        <w:t>日期：________年____月____日</w:t>
      </w:r>
    </w:p>
    <w:p w14:paraId="2D1AF914">
      <w:pPr>
        <w:shd w:val="clear"/>
        <w:snapToGrid w:val="0"/>
        <w:spacing w:before="50" w:after="145" w:afterLines="50"/>
        <w:jc w:val="left"/>
        <w:rPr>
          <w:rFonts w:hint="eastAsia" w:ascii="黑体" w:eastAsia="黑体"/>
          <w:sz w:val="44"/>
          <w:highlight w:val="none"/>
        </w:rPr>
        <w:sectPr>
          <w:pgSz w:w="11906" w:h="16838"/>
          <w:pgMar w:top="1440" w:right="1587" w:bottom="1440" w:left="1587" w:header="851" w:footer="907" w:gutter="0"/>
          <w:pgNumType w:fmt="decimal"/>
          <w:cols w:space="720" w:num="1"/>
          <w:docGrid w:type="lines" w:linePitch="290" w:charSpace="0"/>
        </w:sectPr>
      </w:pPr>
    </w:p>
    <w:p w14:paraId="0AC7E048">
      <w:pPr>
        <w:widowControl/>
        <w:shd w:val="clear"/>
        <w:spacing w:line="500" w:lineRule="exact"/>
        <w:jc w:val="center"/>
        <w:rPr>
          <w:rFonts w:hint="eastAsia" w:ascii="黑体" w:hAnsi="黑体" w:eastAsia="黑体" w:cs="黑体"/>
          <w:b/>
          <w:sz w:val="36"/>
          <w:szCs w:val="36"/>
          <w:highlight w:val="none"/>
          <w:lang w:eastAsia="zh-CN"/>
        </w:rPr>
      </w:pPr>
      <w:r>
        <w:rPr>
          <w:rFonts w:hint="eastAsia" w:ascii="黑体" w:hAnsi="黑体" w:eastAsia="黑体" w:cs="黑体"/>
          <w:b/>
          <w:sz w:val="36"/>
          <w:szCs w:val="36"/>
          <w:highlight w:val="none"/>
          <w:lang w:val="en-US" w:eastAsia="zh-CN"/>
        </w:rPr>
        <w:t>（十一）</w:t>
      </w:r>
      <w:r>
        <w:rPr>
          <w:rFonts w:hint="eastAsia" w:ascii="黑体" w:hAnsi="黑体" w:eastAsia="黑体" w:cs="黑体"/>
          <w:b/>
          <w:sz w:val="36"/>
          <w:szCs w:val="36"/>
          <w:highlight w:val="none"/>
          <w:lang w:eastAsia="zh-CN"/>
        </w:rPr>
        <w:t>分项报价表（格式）</w:t>
      </w:r>
    </w:p>
    <w:p w14:paraId="4725B5E5">
      <w:pPr>
        <w:shd w:val="clear"/>
        <w:jc w:val="center"/>
        <w:rPr>
          <w:rFonts w:ascii="宋体" w:hAnsi="宋体"/>
          <w:color w:val="000000" w:themeColor="text1"/>
          <w:sz w:val="24"/>
          <w:szCs w:val="24"/>
          <w:highlight w:val="none"/>
          <w14:textFill>
            <w14:solidFill>
              <w14:schemeClr w14:val="tx1"/>
            </w14:solidFill>
          </w14:textFill>
        </w:rPr>
      </w:pPr>
    </w:p>
    <w:tbl>
      <w:tblPr>
        <w:tblStyle w:val="22"/>
        <w:tblW w:w="0" w:type="auto"/>
        <w:jc w:val="center"/>
        <w:tblLayout w:type="fixed"/>
        <w:tblCellMar>
          <w:top w:w="0" w:type="dxa"/>
          <w:left w:w="108" w:type="dxa"/>
          <w:bottom w:w="0" w:type="dxa"/>
          <w:right w:w="108" w:type="dxa"/>
        </w:tblCellMar>
      </w:tblPr>
      <w:tblGrid>
        <w:gridCol w:w="802"/>
        <w:gridCol w:w="3545"/>
        <w:gridCol w:w="951"/>
        <w:gridCol w:w="923"/>
        <w:gridCol w:w="1107"/>
        <w:gridCol w:w="898"/>
        <w:gridCol w:w="1417"/>
      </w:tblGrid>
      <w:tr w14:paraId="00DAED1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vAlign w:val="center"/>
          </w:tcPr>
          <w:p w14:paraId="1DADE619">
            <w:pPr>
              <w:shd w:val="clear"/>
              <w:spacing w:line="360" w:lineRule="auto"/>
              <w:ind w:right="-5"/>
              <w:jc w:val="center"/>
              <w:rPr>
                <w:rFonts w:ascii="宋体" w:hAnsi="宋体" w:cs="宋体"/>
                <w:szCs w:val="21"/>
                <w:highlight w:val="none"/>
              </w:rPr>
            </w:pPr>
            <w:r>
              <w:rPr>
                <w:rFonts w:hint="eastAsia" w:ascii="宋体" w:hAnsi="宋体" w:cs="宋体"/>
                <w:szCs w:val="21"/>
                <w:highlight w:val="none"/>
              </w:rPr>
              <w:t>序号</w:t>
            </w:r>
          </w:p>
        </w:tc>
        <w:tc>
          <w:tcPr>
            <w:tcW w:w="3545" w:type="dxa"/>
            <w:tcBorders>
              <w:top w:val="single" w:color="auto" w:sz="4" w:space="0"/>
              <w:left w:val="single" w:color="auto" w:sz="4" w:space="0"/>
              <w:bottom w:val="single" w:color="auto" w:sz="4" w:space="0"/>
              <w:right w:val="single" w:color="auto" w:sz="6" w:space="0"/>
            </w:tcBorders>
            <w:noWrap w:val="0"/>
            <w:vAlign w:val="center"/>
          </w:tcPr>
          <w:p w14:paraId="766BF98C">
            <w:pPr>
              <w:shd w:val="clear"/>
              <w:spacing w:line="360" w:lineRule="auto"/>
              <w:ind w:right="-5"/>
              <w:jc w:val="center"/>
              <w:rPr>
                <w:rFonts w:ascii="宋体" w:hAnsi="宋体" w:cs="宋体"/>
                <w:szCs w:val="21"/>
                <w:highlight w:val="none"/>
              </w:rPr>
            </w:pPr>
            <w:r>
              <w:rPr>
                <w:rFonts w:hint="eastAsia" w:ascii="宋体" w:hAnsi="宋体" w:cs="宋体"/>
                <w:szCs w:val="21"/>
                <w:highlight w:val="none"/>
              </w:rPr>
              <w:t>项目内容</w:t>
            </w:r>
          </w:p>
        </w:tc>
        <w:tc>
          <w:tcPr>
            <w:tcW w:w="951" w:type="dxa"/>
            <w:tcBorders>
              <w:top w:val="single" w:color="auto" w:sz="4" w:space="0"/>
              <w:left w:val="single" w:color="auto" w:sz="6" w:space="0"/>
              <w:bottom w:val="single" w:color="auto" w:sz="4" w:space="0"/>
              <w:right w:val="single" w:color="auto" w:sz="6" w:space="0"/>
            </w:tcBorders>
            <w:noWrap w:val="0"/>
            <w:vAlign w:val="center"/>
          </w:tcPr>
          <w:p w14:paraId="380C6AF0">
            <w:pPr>
              <w:shd w:val="clear"/>
              <w:spacing w:line="360" w:lineRule="auto"/>
              <w:ind w:right="-5"/>
              <w:jc w:val="center"/>
              <w:rPr>
                <w:rFonts w:ascii="宋体" w:hAnsi="宋体" w:cs="宋体"/>
                <w:szCs w:val="21"/>
                <w:highlight w:val="none"/>
              </w:rPr>
            </w:pPr>
            <w:r>
              <w:rPr>
                <w:rFonts w:hint="eastAsia" w:ascii="宋体" w:hAnsi="宋体" w:cs="宋体"/>
                <w:szCs w:val="21"/>
                <w:highlight w:val="none"/>
              </w:rPr>
              <w:t>单位</w:t>
            </w:r>
          </w:p>
        </w:tc>
        <w:tc>
          <w:tcPr>
            <w:tcW w:w="923" w:type="dxa"/>
            <w:tcBorders>
              <w:top w:val="single" w:color="auto" w:sz="4" w:space="0"/>
              <w:left w:val="single" w:color="auto" w:sz="6" w:space="0"/>
              <w:bottom w:val="single" w:color="auto" w:sz="4" w:space="0"/>
              <w:right w:val="single" w:color="auto" w:sz="6" w:space="0"/>
            </w:tcBorders>
            <w:noWrap w:val="0"/>
            <w:vAlign w:val="center"/>
          </w:tcPr>
          <w:p w14:paraId="4DDD4C87">
            <w:pPr>
              <w:shd w:val="clear"/>
              <w:spacing w:line="360" w:lineRule="auto"/>
              <w:ind w:right="-5"/>
              <w:jc w:val="center"/>
              <w:rPr>
                <w:rFonts w:ascii="宋体" w:hAnsi="宋体" w:cs="宋体"/>
                <w:szCs w:val="21"/>
                <w:highlight w:val="none"/>
              </w:rPr>
            </w:pPr>
            <w:r>
              <w:rPr>
                <w:rFonts w:hint="eastAsia" w:ascii="宋体" w:hAnsi="宋体" w:cs="宋体"/>
                <w:szCs w:val="21"/>
                <w:highlight w:val="none"/>
              </w:rPr>
              <w:t>数量</w:t>
            </w:r>
          </w:p>
        </w:tc>
        <w:tc>
          <w:tcPr>
            <w:tcW w:w="1107" w:type="dxa"/>
            <w:tcBorders>
              <w:top w:val="single" w:color="auto" w:sz="4" w:space="0"/>
              <w:left w:val="single" w:color="auto" w:sz="6" w:space="0"/>
              <w:bottom w:val="single" w:color="auto" w:sz="4" w:space="0"/>
              <w:right w:val="single" w:color="auto" w:sz="6" w:space="0"/>
            </w:tcBorders>
            <w:noWrap w:val="0"/>
            <w:vAlign w:val="center"/>
          </w:tcPr>
          <w:p w14:paraId="7849D186">
            <w:pPr>
              <w:shd w:val="clear"/>
              <w:spacing w:line="360" w:lineRule="auto"/>
              <w:ind w:right="-5"/>
              <w:jc w:val="center"/>
              <w:rPr>
                <w:rFonts w:ascii="宋体" w:hAnsi="宋体" w:cs="宋体"/>
                <w:szCs w:val="21"/>
                <w:highlight w:val="none"/>
              </w:rPr>
            </w:pPr>
            <w:r>
              <w:rPr>
                <w:rFonts w:hint="eastAsia" w:ascii="宋体" w:hAnsi="宋体" w:cs="宋体"/>
                <w:szCs w:val="21"/>
                <w:highlight w:val="none"/>
              </w:rPr>
              <w:t>单价</w:t>
            </w:r>
          </w:p>
        </w:tc>
        <w:tc>
          <w:tcPr>
            <w:tcW w:w="898" w:type="dxa"/>
            <w:tcBorders>
              <w:top w:val="single" w:color="auto" w:sz="4" w:space="0"/>
              <w:left w:val="single" w:color="auto" w:sz="6" w:space="0"/>
              <w:bottom w:val="single" w:color="auto" w:sz="4" w:space="0"/>
              <w:right w:val="single" w:color="auto" w:sz="6" w:space="0"/>
            </w:tcBorders>
            <w:noWrap w:val="0"/>
            <w:vAlign w:val="center"/>
          </w:tcPr>
          <w:p w14:paraId="45D22007">
            <w:pPr>
              <w:shd w:val="clear"/>
              <w:spacing w:line="360" w:lineRule="auto"/>
              <w:ind w:right="-5"/>
              <w:jc w:val="center"/>
              <w:rPr>
                <w:rFonts w:ascii="宋体" w:hAnsi="宋体" w:cs="宋体"/>
                <w:szCs w:val="21"/>
                <w:highlight w:val="none"/>
              </w:rPr>
            </w:pPr>
            <w:r>
              <w:rPr>
                <w:rFonts w:hint="eastAsia" w:ascii="宋体" w:hAnsi="宋体" w:cs="宋体"/>
                <w:szCs w:val="21"/>
                <w:highlight w:val="none"/>
              </w:rPr>
              <w:t>总价</w:t>
            </w:r>
          </w:p>
        </w:tc>
        <w:tc>
          <w:tcPr>
            <w:tcW w:w="1417" w:type="dxa"/>
            <w:tcBorders>
              <w:top w:val="single" w:color="auto" w:sz="4" w:space="0"/>
              <w:left w:val="single" w:color="auto" w:sz="6" w:space="0"/>
              <w:bottom w:val="single" w:color="auto" w:sz="4" w:space="0"/>
              <w:right w:val="single" w:color="auto" w:sz="4" w:space="0"/>
            </w:tcBorders>
            <w:noWrap w:val="0"/>
            <w:vAlign w:val="center"/>
          </w:tcPr>
          <w:p w14:paraId="13269916">
            <w:pPr>
              <w:shd w:val="clear"/>
              <w:spacing w:line="360" w:lineRule="auto"/>
              <w:ind w:right="-5"/>
              <w:jc w:val="center"/>
              <w:rPr>
                <w:rFonts w:ascii="宋体" w:hAnsi="宋体" w:cs="宋体"/>
                <w:szCs w:val="21"/>
                <w:highlight w:val="none"/>
              </w:rPr>
            </w:pPr>
            <w:r>
              <w:rPr>
                <w:rFonts w:hint="eastAsia" w:ascii="宋体" w:hAnsi="宋体" w:cs="宋体"/>
                <w:szCs w:val="21"/>
                <w:highlight w:val="none"/>
              </w:rPr>
              <w:t>备注</w:t>
            </w:r>
          </w:p>
        </w:tc>
      </w:tr>
      <w:tr w14:paraId="58D72D4B">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3169905F">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4D280BD2">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27120D7E">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5FE3E747">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70A454A9">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0E031038">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2DE6F92F">
            <w:pPr>
              <w:shd w:val="clear"/>
              <w:spacing w:line="360" w:lineRule="auto"/>
              <w:ind w:right="-5"/>
              <w:jc w:val="center"/>
              <w:rPr>
                <w:rFonts w:ascii="宋体" w:hAnsi="宋体" w:cs="宋体"/>
                <w:szCs w:val="21"/>
                <w:highlight w:val="none"/>
              </w:rPr>
            </w:pPr>
          </w:p>
        </w:tc>
      </w:tr>
      <w:tr w14:paraId="1BFFAF8B">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0C3108C">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7F2E5A8E">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613E9475">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2E16F1D6">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1180C79C">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59BF7221">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5E40CFF4">
            <w:pPr>
              <w:shd w:val="clear"/>
              <w:spacing w:line="360" w:lineRule="auto"/>
              <w:ind w:right="-5"/>
              <w:jc w:val="center"/>
              <w:rPr>
                <w:rFonts w:ascii="宋体" w:hAnsi="宋体" w:cs="宋体"/>
                <w:szCs w:val="21"/>
                <w:highlight w:val="none"/>
              </w:rPr>
            </w:pPr>
          </w:p>
        </w:tc>
      </w:tr>
      <w:tr w14:paraId="5D058E8E">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0843388">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3EFCDDBF">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1CFB5422">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631EA123">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30A0E69E">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668BD30E">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3980B52E">
            <w:pPr>
              <w:shd w:val="clear"/>
              <w:spacing w:line="360" w:lineRule="auto"/>
              <w:ind w:right="-5"/>
              <w:jc w:val="center"/>
              <w:rPr>
                <w:rFonts w:ascii="宋体" w:hAnsi="宋体" w:cs="宋体"/>
                <w:szCs w:val="21"/>
                <w:highlight w:val="none"/>
              </w:rPr>
            </w:pPr>
          </w:p>
        </w:tc>
      </w:tr>
      <w:tr w14:paraId="6E979126">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631351BA">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3B9522AE">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01B3BB3C">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41A03A1E">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67220D83">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1498EE62">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561BC969">
            <w:pPr>
              <w:shd w:val="clear"/>
              <w:spacing w:line="360" w:lineRule="auto"/>
              <w:ind w:right="-5"/>
              <w:jc w:val="center"/>
              <w:rPr>
                <w:rFonts w:ascii="宋体" w:hAnsi="宋体" w:cs="宋体"/>
                <w:szCs w:val="21"/>
                <w:highlight w:val="none"/>
              </w:rPr>
            </w:pPr>
          </w:p>
        </w:tc>
      </w:tr>
      <w:tr w14:paraId="4C5248B1">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1E259EC4">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50054CFA">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2A1E7449">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6019194C">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22FFE80D">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7A8F4669">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41B4FBD4">
            <w:pPr>
              <w:shd w:val="clear"/>
              <w:spacing w:line="360" w:lineRule="auto"/>
              <w:ind w:right="-5"/>
              <w:jc w:val="center"/>
              <w:rPr>
                <w:rFonts w:ascii="宋体" w:hAnsi="宋体" w:cs="宋体"/>
                <w:szCs w:val="21"/>
                <w:highlight w:val="none"/>
              </w:rPr>
            </w:pPr>
          </w:p>
        </w:tc>
      </w:tr>
      <w:tr w14:paraId="26AD7099">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01575598">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3E2041E3">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1ACF3BB5">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42B20C88">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51E036A3">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2AEBA0E9">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485BFC51">
            <w:pPr>
              <w:shd w:val="clear"/>
              <w:spacing w:line="360" w:lineRule="auto"/>
              <w:ind w:right="-5"/>
              <w:jc w:val="center"/>
              <w:rPr>
                <w:rFonts w:ascii="宋体" w:hAnsi="宋体" w:cs="宋体"/>
                <w:szCs w:val="21"/>
                <w:highlight w:val="none"/>
              </w:rPr>
            </w:pPr>
          </w:p>
        </w:tc>
      </w:tr>
      <w:tr w14:paraId="210CBFCF">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443B1F13">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32DA12BF">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676FE1CD">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1CDD81EE">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32A7104E">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484651A1">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2E59DEFF">
            <w:pPr>
              <w:shd w:val="clear"/>
              <w:spacing w:line="360" w:lineRule="auto"/>
              <w:ind w:right="-5"/>
              <w:jc w:val="center"/>
              <w:rPr>
                <w:rFonts w:ascii="宋体" w:hAnsi="宋体" w:cs="宋体"/>
                <w:szCs w:val="21"/>
                <w:highlight w:val="none"/>
              </w:rPr>
            </w:pPr>
          </w:p>
        </w:tc>
      </w:tr>
      <w:tr w14:paraId="3A86AD1A">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6BCF2075">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4EB5119C">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7F789DFE">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7540BD2D">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60481A15">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631918DB">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3C4116E3">
            <w:pPr>
              <w:shd w:val="clear"/>
              <w:spacing w:line="360" w:lineRule="auto"/>
              <w:ind w:right="-5"/>
              <w:jc w:val="center"/>
              <w:rPr>
                <w:rFonts w:ascii="宋体" w:hAnsi="宋体" w:cs="宋体"/>
                <w:szCs w:val="21"/>
                <w:highlight w:val="none"/>
              </w:rPr>
            </w:pPr>
          </w:p>
        </w:tc>
      </w:tr>
      <w:tr w14:paraId="27FA4FFA">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69D6274D">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680D8BC1">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5C19AF8E">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79930709">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4DD296FA">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43F9E19A">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657FDC9B">
            <w:pPr>
              <w:shd w:val="clear"/>
              <w:spacing w:line="360" w:lineRule="auto"/>
              <w:ind w:right="-5"/>
              <w:jc w:val="center"/>
              <w:rPr>
                <w:rFonts w:ascii="宋体" w:hAnsi="宋体" w:cs="宋体"/>
                <w:szCs w:val="21"/>
                <w:highlight w:val="none"/>
              </w:rPr>
            </w:pPr>
          </w:p>
        </w:tc>
      </w:tr>
      <w:tr w14:paraId="3086FDC2">
        <w:tblPrEx>
          <w:tblCellMar>
            <w:top w:w="0" w:type="dxa"/>
            <w:left w:w="108" w:type="dxa"/>
            <w:bottom w:w="0" w:type="dxa"/>
            <w:right w:w="108" w:type="dxa"/>
          </w:tblCellMar>
        </w:tblPrEx>
        <w:trPr>
          <w:cantSplit/>
          <w:trHeight w:val="655" w:hRule="atLeast"/>
          <w:jc w:val="center"/>
        </w:trPr>
        <w:tc>
          <w:tcPr>
            <w:tcW w:w="802" w:type="dxa"/>
            <w:tcBorders>
              <w:top w:val="single" w:color="auto" w:sz="4" w:space="0"/>
              <w:left w:val="single" w:color="auto" w:sz="4" w:space="0"/>
              <w:bottom w:val="single" w:color="auto" w:sz="4" w:space="0"/>
              <w:right w:val="single" w:color="auto" w:sz="6" w:space="0"/>
            </w:tcBorders>
            <w:noWrap w:val="0"/>
          </w:tcPr>
          <w:p w14:paraId="7D4BDCD6">
            <w:pPr>
              <w:shd w:val="clear"/>
              <w:spacing w:line="360" w:lineRule="auto"/>
              <w:ind w:right="-5"/>
              <w:jc w:val="center"/>
              <w:rPr>
                <w:rFonts w:ascii="宋体" w:hAnsi="宋体" w:cs="宋体"/>
                <w:szCs w:val="21"/>
                <w:highlight w:val="none"/>
              </w:rPr>
            </w:pPr>
          </w:p>
        </w:tc>
        <w:tc>
          <w:tcPr>
            <w:tcW w:w="3545" w:type="dxa"/>
            <w:tcBorders>
              <w:top w:val="single" w:color="auto" w:sz="4" w:space="0"/>
              <w:left w:val="single" w:color="auto" w:sz="4" w:space="0"/>
              <w:bottom w:val="single" w:color="auto" w:sz="4" w:space="0"/>
              <w:right w:val="single" w:color="auto" w:sz="6" w:space="0"/>
            </w:tcBorders>
            <w:noWrap w:val="0"/>
          </w:tcPr>
          <w:p w14:paraId="4198428E">
            <w:pPr>
              <w:shd w:val="clear"/>
              <w:spacing w:line="360" w:lineRule="auto"/>
              <w:ind w:right="-5"/>
              <w:jc w:val="center"/>
              <w:rPr>
                <w:rFonts w:ascii="宋体" w:hAnsi="宋体" w:cs="宋体"/>
                <w:szCs w:val="21"/>
                <w:highlight w:val="none"/>
              </w:rPr>
            </w:pPr>
          </w:p>
        </w:tc>
        <w:tc>
          <w:tcPr>
            <w:tcW w:w="951" w:type="dxa"/>
            <w:tcBorders>
              <w:top w:val="single" w:color="auto" w:sz="4" w:space="0"/>
              <w:left w:val="single" w:color="auto" w:sz="6" w:space="0"/>
              <w:bottom w:val="single" w:color="auto" w:sz="4" w:space="0"/>
              <w:right w:val="single" w:color="auto" w:sz="6" w:space="0"/>
            </w:tcBorders>
            <w:noWrap w:val="0"/>
          </w:tcPr>
          <w:p w14:paraId="4823CEEC">
            <w:pPr>
              <w:shd w:val="clear"/>
              <w:spacing w:line="360" w:lineRule="auto"/>
              <w:ind w:right="-5"/>
              <w:jc w:val="center"/>
              <w:rPr>
                <w:rFonts w:ascii="宋体" w:hAnsi="宋体" w:cs="宋体"/>
                <w:szCs w:val="21"/>
                <w:highlight w:val="none"/>
              </w:rPr>
            </w:pPr>
          </w:p>
        </w:tc>
        <w:tc>
          <w:tcPr>
            <w:tcW w:w="923" w:type="dxa"/>
            <w:tcBorders>
              <w:top w:val="single" w:color="auto" w:sz="4" w:space="0"/>
              <w:left w:val="single" w:color="auto" w:sz="6" w:space="0"/>
              <w:bottom w:val="single" w:color="auto" w:sz="4" w:space="0"/>
              <w:right w:val="single" w:color="auto" w:sz="6" w:space="0"/>
            </w:tcBorders>
            <w:noWrap w:val="0"/>
          </w:tcPr>
          <w:p w14:paraId="3922B575">
            <w:pPr>
              <w:shd w:val="clear"/>
              <w:spacing w:line="360" w:lineRule="auto"/>
              <w:ind w:right="-5"/>
              <w:jc w:val="center"/>
              <w:rPr>
                <w:rFonts w:ascii="宋体" w:hAnsi="宋体" w:cs="宋体"/>
                <w:szCs w:val="21"/>
                <w:highlight w:val="none"/>
              </w:rPr>
            </w:pPr>
          </w:p>
        </w:tc>
        <w:tc>
          <w:tcPr>
            <w:tcW w:w="1107" w:type="dxa"/>
            <w:tcBorders>
              <w:top w:val="single" w:color="auto" w:sz="4" w:space="0"/>
              <w:left w:val="single" w:color="auto" w:sz="6" w:space="0"/>
              <w:bottom w:val="single" w:color="auto" w:sz="4" w:space="0"/>
              <w:right w:val="single" w:color="auto" w:sz="6" w:space="0"/>
            </w:tcBorders>
            <w:noWrap w:val="0"/>
          </w:tcPr>
          <w:p w14:paraId="261ECB0E">
            <w:pPr>
              <w:shd w:val="clear"/>
              <w:spacing w:line="360" w:lineRule="auto"/>
              <w:ind w:right="-5"/>
              <w:jc w:val="center"/>
              <w:rPr>
                <w:rFonts w:ascii="宋体" w:hAnsi="宋体" w:cs="宋体"/>
                <w:szCs w:val="21"/>
                <w:highlight w:val="none"/>
              </w:rPr>
            </w:pPr>
          </w:p>
        </w:tc>
        <w:tc>
          <w:tcPr>
            <w:tcW w:w="898" w:type="dxa"/>
            <w:tcBorders>
              <w:top w:val="single" w:color="auto" w:sz="4" w:space="0"/>
              <w:left w:val="single" w:color="auto" w:sz="6" w:space="0"/>
              <w:bottom w:val="single" w:color="auto" w:sz="4" w:space="0"/>
              <w:right w:val="single" w:color="auto" w:sz="6" w:space="0"/>
            </w:tcBorders>
            <w:noWrap w:val="0"/>
          </w:tcPr>
          <w:p w14:paraId="73E0E636">
            <w:pPr>
              <w:shd w:val="clear"/>
              <w:spacing w:line="360" w:lineRule="auto"/>
              <w:ind w:right="-5"/>
              <w:jc w:val="center"/>
              <w:rPr>
                <w:rFonts w:ascii="宋体" w:hAnsi="宋体" w:cs="宋体"/>
                <w:szCs w:val="21"/>
                <w:highlight w:val="none"/>
              </w:rPr>
            </w:pPr>
          </w:p>
        </w:tc>
        <w:tc>
          <w:tcPr>
            <w:tcW w:w="1417" w:type="dxa"/>
            <w:tcBorders>
              <w:top w:val="single" w:color="auto" w:sz="4" w:space="0"/>
              <w:left w:val="single" w:color="auto" w:sz="6" w:space="0"/>
              <w:bottom w:val="single" w:color="auto" w:sz="4" w:space="0"/>
              <w:right w:val="single" w:color="auto" w:sz="4" w:space="0"/>
            </w:tcBorders>
            <w:noWrap w:val="0"/>
          </w:tcPr>
          <w:p w14:paraId="0F7F6AA7">
            <w:pPr>
              <w:shd w:val="clear"/>
              <w:spacing w:line="360" w:lineRule="auto"/>
              <w:ind w:right="-5"/>
              <w:jc w:val="center"/>
              <w:rPr>
                <w:rFonts w:ascii="宋体" w:hAnsi="宋体" w:cs="宋体"/>
                <w:szCs w:val="21"/>
                <w:highlight w:val="none"/>
              </w:rPr>
            </w:pPr>
          </w:p>
        </w:tc>
      </w:tr>
    </w:tbl>
    <w:p w14:paraId="01C67735">
      <w:pPr>
        <w:pStyle w:val="14"/>
        <w:shd w:val="clear"/>
        <w:spacing w:before="120" w:after="120" w:line="280" w:lineRule="exact"/>
        <w:jc w:val="left"/>
        <w:rPr>
          <w:rFonts w:hAnsi="宋体" w:cs="Angsana New"/>
          <w:szCs w:val="21"/>
          <w:highlight w:val="none"/>
          <w:lang w:bidi="th-TH"/>
        </w:rPr>
      </w:pPr>
      <w:r>
        <w:rPr>
          <w:rFonts w:hint="eastAsia" w:hAnsi="宋体" w:cs="Angsana New"/>
          <w:szCs w:val="21"/>
          <w:highlight w:val="none"/>
          <w:lang w:bidi="th-TH"/>
        </w:rPr>
        <w:t>（格式可自拟）</w:t>
      </w:r>
    </w:p>
    <w:p w14:paraId="0E6912A6">
      <w:pPr>
        <w:shd w:val="clear"/>
        <w:spacing w:line="500" w:lineRule="exact"/>
        <w:ind w:firstLine="3780"/>
        <w:jc w:val="left"/>
        <w:rPr>
          <w:rFonts w:ascii="宋体" w:hAnsi="宋体" w:cs="FangSong_GB2312-Identity-H"/>
          <w:sz w:val="24"/>
          <w:highlight w:val="none"/>
          <w:u w:val="single"/>
        </w:rPr>
      </w:pPr>
      <w:r>
        <w:rPr>
          <w:rFonts w:hint="eastAsia" w:ascii="宋体" w:hAnsi="宋体" w:cs="FangSong_GB2312-Identity-H"/>
          <w:sz w:val="24"/>
          <w:highlight w:val="none"/>
        </w:rPr>
        <w:t>投标人</w:t>
      </w:r>
      <w:r>
        <w:rPr>
          <w:rFonts w:ascii="宋体" w:hAnsi="宋体" w:cs="FangSong_GB2312-Identity-H"/>
          <w:sz w:val="24"/>
          <w:highlight w:val="none"/>
        </w:rPr>
        <w:t>(</w:t>
      </w:r>
      <w:r>
        <w:rPr>
          <w:rFonts w:hint="eastAsia" w:ascii="宋体" w:hAnsi="宋体" w:cs="FangSong_GB2312-Identity-H"/>
          <w:sz w:val="24"/>
          <w:highlight w:val="none"/>
        </w:rPr>
        <w:t>公章</w:t>
      </w:r>
      <w:r>
        <w:rPr>
          <w:rFonts w:ascii="宋体" w:hAnsi="宋体" w:cs="FangSong_GB2312-Identity-H"/>
          <w:sz w:val="24"/>
          <w:highlight w:val="none"/>
        </w:rPr>
        <w:t xml:space="preserve">) </w:t>
      </w:r>
      <w:r>
        <w:rPr>
          <w:rFonts w:hint="eastAsia" w:ascii="宋体" w:hAnsi="宋体" w:cs="FangSong_GB2312-Identity-H"/>
          <w:sz w:val="24"/>
          <w:highlight w:val="none"/>
        </w:rPr>
        <w:t>：</w:t>
      </w:r>
      <w:r>
        <w:rPr>
          <w:rFonts w:hint="eastAsia" w:ascii="宋体" w:hAnsi="宋体" w:cs="FangSong_GB2312-Identity-H"/>
          <w:sz w:val="24"/>
          <w:highlight w:val="none"/>
          <w:u w:val="single"/>
        </w:rPr>
        <w:t xml:space="preserve">                          </w:t>
      </w:r>
    </w:p>
    <w:p w14:paraId="1FF34B0F">
      <w:pPr>
        <w:shd w:val="clear"/>
        <w:spacing w:line="500" w:lineRule="exact"/>
        <w:ind w:firstLine="3780"/>
        <w:jc w:val="left"/>
        <w:rPr>
          <w:rFonts w:ascii="宋体" w:hAnsi="宋体" w:cs="FangSong_GB2312-Identity-H"/>
          <w:sz w:val="24"/>
          <w:highlight w:val="none"/>
        </w:rPr>
      </w:pPr>
      <w:r>
        <w:rPr>
          <w:rFonts w:hint="eastAsia" w:ascii="宋体" w:hAnsi="宋体" w:cs="FangSong_GB2312-Identity-H"/>
          <w:sz w:val="24"/>
          <w:highlight w:val="none"/>
        </w:rPr>
        <w:t>法定代表人（或者负责人）</w:t>
      </w:r>
    </w:p>
    <w:p w14:paraId="62D7A541">
      <w:pPr>
        <w:shd w:val="clear"/>
        <w:spacing w:line="500" w:lineRule="exact"/>
        <w:ind w:firstLine="3780"/>
        <w:jc w:val="left"/>
        <w:rPr>
          <w:rFonts w:ascii="宋体" w:hAnsi="宋体" w:cs="FangSong_GB2312-Identity-H"/>
          <w:sz w:val="24"/>
          <w:highlight w:val="none"/>
          <w:u w:val="single"/>
        </w:rPr>
      </w:pPr>
      <w:r>
        <w:rPr>
          <w:rFonts w:hint="eastAsia" w:ascii="宋体" w:hAnsi="宋体" w:cs="FangSong_GB2312-Identity-H"/>
          <w:sz w:val="24"/>
          <w:highlight w:val="none"/>
        </w:rPr>
        <w:t>或授权委托人（签字或盖章）：</w:t>
      </w:r>
      <w:r>
        <w:rPr>
          <w:rFonts w:hint="eastAsia" w:ascii="宋体" w:hAnsi="宋体" w:cs="FangSong_GB2312-Identity-H"/>
          <w:sz w:val="24"/>
          <w:highlight w:val="none"/>
          <w:u w:val="single"/>
        </w:rPr>
        <w:t xml:space="preserve">             </w:t>
      </w:r>
    </w:p>
    <w:p w14:paraId="5A44E0E3">
      <w:pPr>
        <w:pStyle w:val="14"/>
        <w:shd w:val="clear"/>
        <w:spacing w:before="120" w:after="120" w:line="280" w:lineRule="exact"/>
        <w:ind w:firstLine="3780"/>
        <w:jc w:val="left"/>
        <w:rPr>
          <w:rFonts w:hAnsi="宋体" w:cs="Angsana New"/>
          <w:szCs w:val="21"/>
          <w:highlight w:val="none"/>
          <w:u w:val="single"/>
          <w:lang w:bidi="th-TH"/>
        </w:rPr>
      </w:pPr>
      <w:r>
        <w:rPr>
          <w:rFonts w:hint="eastAsia" w:hAnsi="宋体" w:cs="FangSong_GB2312-Identity-H"/>
          <w:sz w:val="24"/>
          <w:highlight w:val="none"/>
        </w:rPr>
        <w:t>日         期：</w:t>
      </w:r>
      <w:r>
        <w:rPr>
          <w:rFonts w:hAnsi="宋体" w:cs="FangSong_GB2312-Identity-H"/>
          <w:sz w:val="24"/>
          <w:highlight w:val="none"/>
        </w:rPr>
        <w:t xml:space="preserve"> </w:t>
      </w:r>
      <w:r>
        <w:rPr>
          <w:rFonts w:hint="eastAsia" w:hAnsi="宋体" w:cs="FangSong_GB2312-Identity-H"/>
          <w:sz w:val="24"/>
          <w:highlight w:val="none"/>
          <w:u w:val="single"/>
        </w:rPr>
        <w:t xml:space="preserve">       </w:t>
      </w:r>
      <w:r>
        <w:rPr>
          <w:rFonts w:hint="eastAsia" w:hAnsi="宋体" w:cs="FangSong_GB2312-Identity-H"/>
          <w:sz w:val="24"/>
          <w:highlight w:val="none"/>
        </w:rPr>
        <w:t>年</w:t>
      </w:r>
      <w:r>
        <w:rPr>
          <w:rFonts w:hint="eastAsia" w:hAnsi="宋体" w:cs="FangSong_GB2312-Identity-H"/>
          <w:sz w:val="24"/>
          <w:highlight w:val="none"/>
          <w:u w:val="single"/>
        </w:rPr>
        <w:t xml:space="preserve">      </w:t>
      </w:r>
      <w:r>
        <w:rPr>
          <w:rFonts w:hint="eastAsia" w:hAnsi="宋体" w:cs="FangSong_GB2312-Identity-H"/>
          <w:sz w:val="24"/>
          <w:highlight w:val="none"/>
        </w:rPr>
        <w:t>月</w:t>
      </w:r>
      <w:r>
        <w:rPr>
          <w:rFonts w:hint="eastAsia" w:hAnsi="宋体" w:cs="FangSong_GB2312-Identity-H"/>
          <w:sz w:val="24"/>
          <w:highlight w:val="none"/>
          <w:u w:val="single"/>
        </w:rPr>
        <w:t xml:space="preserve">       </w:t>
      </w:r>
      <w:r>
        <w:rPr>
          <w:rFonts w:hint="eastAsia" w:hAnsi="宋体" w:cs="FangSong_GB2312-Identity-H"/>
          <w:sz w:val="24"/>
          <w:highlight w:val="none"/>
        </w:rPr>
        <w:t>日</w:t>
      </w:r>
    </w:p>
    <w:p w14:paraId="23B8EE87">
      <w:pPr>
        <w:shd w:val="clear"/>
        <w:snapToGrid w:val="0"/>
        <w:spacing w:before="50" w:after="145" w:afterLines="50"/>
        <w:jc w:val="left"/>
        <w:rPr>
          <w:rFonts w:hint="eastAsia" w:ascii="黑体" w:eastAsia="黑体"/>
          <w:sz w:val="44"/>
          <w:highlight w:val="none"/>
        </w:rPr>
        <w:sectPr>
          <w:pgSz w:w="11906" w:h="16838"/>
          <w:pgMar w:top="1440" w:right="1587" w:bottom="1440" w:left="1587" w:header="851" w:footer="907" w:gutter="0"/>
          <w:pgNumType w:fmt="decimal"/>
          <w:cols w:space="720" w:num="1"/>
          <w:docGrid w:type="lines" w:linePitch="290" w:charSpace="0"/>
        </w:sectPr>
      </w:pPr>
    </w:p>
    <w:p w14:paraId="78F9B614">
      <w:pPr>
        <w:shd w:val="clear"/>
        <w:spacing w:line="360" w:lineRule="auto"/>
        <w:jc w:val="center"/>
        <w:rPr>
          <w:rFonts w:hint="eastAsia" w:ascii="黑体" w:eastAsia="黑体"/>
          <w:sz w:val="32"/>
          <w:szCs w:val="32"/>
          <w:highlight w:val="none"/>
        </w:rPr>
      </w:pPr>
      <w:r>
        <w:rPr>
          <w:rFonts w:hint="eastAsia" w:ascii="黑体" w:hAnsi="黑体" w:eastAsia="黑体" w:cs="黑体"/>
          <w:b/>
          <w:sz w:val="36"/>
          <w:szCs w:val="36"/>
          <w:highlight w:val="none"/>
          <w:lang w:val="en-US" w:eastAsia="zh-CN"/>
        </w:rPr>
        <w:t>（十二）商务要求响应及偏离表</w:t>
      </w:r>
    </w:p>
    <w:p w14:paraId="4E7699AB">
      <w:pPr>
        <w:shd w:val="clear"/>
        <w:rPr>
          <w:rFonts w:hint="eastAsia" w:ascii="宋体" w:hAnsi="宋体"/>
          <w:highlight w:val="none"/>
        </w:rPr>
      </w:pPr>
      <w:r>
        <w:rPr>
          <w:rFonts w:hint="eastAsia" w:ascii="宋体" w:hAnsi="宋体"/>
          <w:highlight w:val="none"/>
        </w:rPr>
        <w:t xml:space="preserve">投标人全称（加盖公章）：       </w:t>
      </w:r>
    </w:p>
    <w:p w14:paraId="2FCA9272">
      <w:pPr>
        <w:shd w:val="clear"/>
        <w:rPr>
          <w:rFonts w:hint="eastAsia" w:ascii="宋体" w:hAnsi="宋体"/>
          <w:highlight w:val="none"/>
        </w:rPr>
      </w:pPr>
    </w:p>
    <w:p w14:paraId="31C60497">
      <w:pPr>
        <w:shd w:val="clear"/>
        <w:rPr>
          <w:rFonts w:hint="eastAsia" w:ascii="宋体" w:hAnsi="宋体"/>
          <w:highlight w:val="none"/>
        </w:rPr>
      </w:pP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64F7E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0"/>
            <w:vAlign w:val="center"/>
          </w:tcPr>
          <w:p w14:paraId="1A167697">
            <w:pPr>
              <w:shd w:val="clear"/>
              <w:jc w:val="center"/>
              <w:rPr>
                <w:rFonts w:hint="eastAsia" w:ascii="宋体" w:hAnsi="宋体"/>
                <w:highlight w:val="none"/>
              </w:rPr>
            </w:pPr>
            <w:r>
              <w:rPr>
                <w:rFonts w:hint="eastAsia" w:ascii="宋体" w:hAnsi="宋体"/>
                <w:highlight w:val="none"/>
              </w:rPr>
              <w:t>序号</w:t>
            </w:r>
          </w:p>
        </w:tc>
        <w:tc>
          <w:tcPr>
            <w:tcW w:w="2852" w:type="dxa"/>
            <w:noWrap w:val="0"/>
            <w:vAlign w:val="center"/>
          </w:tcPr>
          <w:p w14:paraId="11756817">
            <w:pPr>
              <w:shd w:val="clear"/>
              <w:jc w:val="center"/>
              <w:rPr>
                <w:rFonts w:hint="eastAsia" w:ascii="宋体" w:hAnsi="宋体"/>
                <w:highlight w:val="none"/>
              </w:rPr>
            </w:pPr>
            <w:r>
              <w:rPr>
                <w:rFonts w:hint="eastAsia" w:ascii="宋体" w:hAnsi="宋体"/>
                <w:highlight w:val="none"/>
              </w:rPr>
              <w:t>招标要求</w:t>
            </w:r>
          </w:p>
        </w:tc>
        <w:tc>
          <w:tcPr>
            <w:tcW w:w="2852" w:type="dxa"/>
            <w:noWrap w:val="0"/>
            <w:vAlign w:val="center"/>
          </w:tcPr>
          <w:p w14:paraId="6D442A5D">
            <w:pPr>
              <w:shd w:val="clear"/>
              <w:jc w:val="center"/>
              <w:rPr>
                <w:rFonts w:hint="eastAsia" w:ascii="宋体" w:hAnsi="宋体"/>
                <w:highlight w:val="none"/>
              </w:rPr>
            </w:pPr>
            <w:r>
              <w:rPr>
                <w:rFonts w:hint="eastAsia" w:ascii="宋体" w:hAnsi="宋体"/>
                <w:highlight w:val="none"/>
              </w:rPr>
              <w:t>投标响应</w:t>
            </w:r>
          </w:p>
        </w:tc>
        <w:tc>
          <w:tcPr>
            <w:tcW w:w="1308" w:type="dxa"/>
            <w:noWrap w:val="0"/>
            <w:vAlign w:val="center"/>
          </w:tcPr>
          <w:p w14:paraId="54A30FC6">
            <w:pPr>
              <w:shd w:val="clear"/>
              <w:jc w:val="center"/>
              <w:rPr>
                <w:rFonts w:hint="eastAsia" w:ascii="宋体" w:hAnsi="宋体"/>
                <w:highlight w:val="none"/>
              </w:rPr>
            </w:pPr>
            <w:r>
              <w:rPr>
                <w:rFonts w:hint="eastAsia" w:ascii="宋体" w:hAnsi="宋体"/>
                <w:highlight w:val="none"/>
              </w:rPr>
              <w:t>超出、符合或偏离</w:t>
            </w:r>
          </w:p>
        </w:tc>
        <w:tc>
          <w:tcPr>
            <w:tcW w:w="1173" w:type="dxa"/>
            <w:noWrap w:val="0"/>
            <w:vAlign w:val="center"/>
          </w:tcPr>
          <w:p w14:paraId="11DB6A63">
            <w:pPr>
              <w:shd w:val="clear"/>
              <w:jc w:val="center"/>
              <w:rPr>
                <w:rFonts w:hint="eastAsia" w:ascii="宋体" w:hAnsi="宋体"/>
                <w:highlight w:val="none"/>
              </w:rPr>
            </w:pPr>
            <w:r>
              <w:rPr>
                <w:rFonts w:hint="eastAsia" w:ascii="宋体" w:hAnsi="宋体"/>
                <w:highlight w:val="none"/>
              </w:rPr>
              <w:t>原因</w:t>
            </w:r>
          </w:p>
        </w:tc>
      </w:tr>
      <w:tr w14:paraId="3EAF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7A615247">
            <w:pPr>
              <w:shd w:val="clear"/>
              <w:jc w:val="center"/>
              <w:rPr>
                <w:rFonts w:hint="eastAsia" w:ascii="宋体" w:hAnsi="宋体"/>
                <w:highlight w:val="none"/>
              </w:rPr>
            </w:pPr>
          </w:p>
        </w:tc>
        <w:tc>
          <w:tcPr>
            <w:tcW w:w="2852" w:type="dxa"/>
            <w:noWrap w:val="0"/>
            <w:vAlign w:val="top"/>
          </w:tcPr>
          <w:p w14:paraId="196E52E8">
            <w:pPr>
              <w:shd w:val="clear"/>
              <w:jc w:val="center"/>
              <w:rPr>
                <w:rFonts w:hint="eastAsia" w:ascii="宋体" w:hAnsi="宋体"/>
                <w:highlight w:val="none"/>
              </w:rPr>
            </w:pPr>
          </w:p>
        </w:tc>
        <w:tc>
          <w:tcPr>
            <w:tcW w:w="2852" w:type="dxa"/>
            <w:noWrap w:val="0"/>
            <w:vAlign w:val="top"/>
          </w:tcPr>
          <w:p w14:paraId="4B5280EA">
            <w:pPr>
              <w:shd w:val="clear"/>
              <w:jc w:val="center"/>
              <w:rPr>
                <w:rFonts w:hint="eastAsia" w:ascii="宋体" w:hAnsi="宋体"/>
                <w:highlight w:val="none"/>
              </w:rPr>
            </w:pPr>
          </w:p>
        </w:tc>
        <w:tc>
          <w:tcPr>
            <w:tcW w:w="1308" w:type="dxa"/>
            <w:noWrap w:val="0"/>
            <w:vAlign w:val="top"/>
          </w:tcPr>
          <w:p w14:paraId="6A63E1F5">
            <w:pPr>
              <w:shd w:val="clear"/>
              <w:jc w:val="center"/>
              <w:rPr>
                <w:rFonts w:hint="eastAsia" w:ascii="宋体" w:hAnsi="宋体"/>
                <w:highlight w:val="none"/>
              </w:rPr>
            </w:pPr>
          </w:p>
        </w:tc>
        <w:tc>
          <w:tcPr>
            <w:tcW w:w="1173" w:type="dxa"/>
            <w:noWrap w:val="0"/>
            <w:vAlign w:val="top"/>
          </w:tcPr>
          <w:p w14:paraId="0858588A">
            <w:pPr>
              <w:shd w:val="clear"/>
              <w:jc w:val="center"/>
              <w:rPr>
                <w:rFonts w:hint="eastAsia" w:ascii="宋体" w:hAnsi="宋体"/>
                <w:highlight w:val="none"/>
              </w:rPr>
            </w:pPr>
          </w:p>
        </w:tc>
      </w:tr>
      <w:tr w14:paraId="6EFAD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72DB6F2F">
            <w:pPr>
              <w:shd w:val="clear"/>
              <w:jc w:val="center"/>
              <w:rPr>
                <w:rFonts w:hint="eastAsia" w:ascii="宋体" w:hAnsi="宋体"/>
                <w:highlight w:val="none"/>
              </w:rPr>
            </w:pPr>
          </w:p>
        </w:tc>
        <w:tc>
          <w:tcPr>
            <w:tcW w:w="2852" w:type="dxa"/>
            <w:noWrap w:val="0"/>
            <w:vAlign w:val="top"/>
          </w:tcPr>
          <w:p w14:paraId="6A8149BB">
            <w:pPr>
              <w:shd w:val="clear"/>
              <w:jc w:val="center"/>
              <w:rPr>
                <w:rFonts w:hint="eastAsia" w:ascii="宋体" w:hAnsi="宋体"/>
                <w:highlight w:val="none"/>
              </w:rPr>
            </w:pPr>
          </w:p>
        </w:tc>
        <w:tc>
          <w:tcPr>
            <w:tcW w:w="2852" w:type="dxa"/>
            <w:noWrap w:val="0"/>
            <w:vAlign w:val="top"/>
          </w:tcPr>
          <w:p w14:paraId="56611184">
            <w:pPr>
              <w:shd w:val="clear"/>
              <w:jc w:val="center"/>
              <w:rPr>
                <w:rFonts w:hint="eastAsia" w:ascii="宋体" w:hAnsi="宋体"/>
                <w:highlight w:val="none"/>
              </w:rPr>
            </w:pPr>
          </w:p>
        </w:tc>
        <w:tc>
          <w:tcPr>
            <w:tcW w:w="1308" w:type="dxa"/>
            <w:noWrap w:val="0"/>
            <w:vAlign w:val="top"/>
          </w:tcPr>
          <w:p w14:paraId="56570E85">
            <w:pPr>
              <w:shd w:val="clear"/>
              <w:jc w:val="center"/>
              <w:rPr>
                <w:rFonts w:hint="eastAsia" w:ascii="宋体" w:hAnsi="宋体"/>
                <w:highlight w:val="none"/>
              </w:rPr>
            </w:pPr>
          </w:p>
        </w:tc>
        <w:tc>
          <w:tcPr>
            <w:tcW w:w="1173" w:type="dxa"/>
            <w:noWrap w:val="0"/>
            <w:vAlign w:val="top"/>
          </w:tcPr>
          <w:p w14:paraId="6640ACCF">
            <w:pPr>
              <w:shd w:val="clear"/>
              <w:jc w:val="center"/>
              <w:rPr>
                <w:rFonts w:hint="eastAsia" w:ascii="宋体" w:hAnsi="宋体"/>
                <w:highlight w:val="none"/>
              </w:rPr>
            </w:pPr>
          </w:p>
        </w:tc>
      </w:tr>
      <w:tr w14:paraId="18815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778D10A5">
            <w:pPr>
              <w:shd w:val="clear"/>
              <w:jc w:val="center"/>
              <w:rPr>
                <w:rFonts w:hint="eastAsia" w:ascii="宋体" w:hAnsi="宋体"/>
                <w:highlight w:val="none"/>
              </w:rPr>
            </w:pPr>
          </w:p>
        </w:tc>
        <w:tc>
          <w:tcPr>
            <w:tcW w:w="2852" w:type="dxa"/>
            <w:noWrap w:val="0"/>
            <w:vAlign w:val="top"/>
          </w:tcPr>
          <w:p w14:paraId="483CED17">
            <w:pPr>
              <w:shd w:val="clear"/>
              <w:jc w:val="center"/>
              <w:rPr>
                <w:rFonts w:hint="eastAsia" w:ascii="宋体" w:hAnsi="宋体"/>
                <w:highlight w:val="none"/>
              </w:rPr>
            </w:pPr>
          </w:p>
        </w:tc>
        <w:tc>
          <w:tcPr>
            <w:tcW w:w="2852" w:type="dxa"/>
            <w:noWrap w:val="0"/>
            <w:vAlign w:val="top"/>
          </w:tcPr>
          <w:p w14:paraId="6E84E184">
            <w:pPr>
              <w:shd w:val="clear"/>
              <w:jc w:val="center"/>
              <w:rPr>
                <w:rFonts w:hint="eastAsia" w:ascii="宋体" w:hAnsi="宋体"/>
                <w:highlight w:val="none"/>
              </w:rPr>
            </w:pPr>
          </w:p>
        </w:tc>
        <w:tc>
          <w:tcPr>
            <w:tcW w:w="1308" w:type="dxa"/>
            <w:noWrap w:val="0"/>
            <w:vAlign w:val="top"/>
          </w:tcPr>
          <w:p w14:paraId="45C369DA">
            <w:pPr>
              <w:shd w:val="clear"/>
              <w:jc w:val="center"/>
              <w:rPr>
                <w:rFonts w:hint="eastAsia" w:ascii="宋体" w:hAnsi="宋体"/>
                <w:highlight w:val="none"/>
              </w:rPr>
            </w:pPr>
          </w:p>
        </w:tc>
        <w:tc>
          <w:tcPr>
            <w:tcW w:w="1173" w:type="dxa"/>
            <w:noWrap w:val="0"/>
            <w:vAlign w:val="top"/>
          </w:tcPr>
          <w:p w14:paraId="7331FFD1">
            <w:pPr>
              <w:shd w:val="clear"/>
              <w:jc w:val="center"/>
              <w:rPr>
                <w:rFonts w:hint="eastAsia" w:ascii="宋体" w:hAnsi="宋体"/>
                <w:highlight w:val="none"/>
              </w:rPr>
            </w:pPr>
          </w:p>
        </w:tc>
      </w:tr>
      <w:tr w14:paraId="56E6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62555382">
            <w:pPr>
              <w:shd w:val="clear"/>
              <w:jc w:val="center"/>
              <w:rPr>
                <w:rFonts w:hint="eastAsia" w:ascii="宋体" w:hAnsi="宋体"/>
                <w:highlight w:val="none"/>
              </w:rPr>
            </w:pPr>
          </w:p>
        </w:tc>
        <w:tc>
          <w:tcPr>
            <w:tcW w:w="2852" w:type="dxa"/>
            <w:noWrap w:val="0"/>
            <w:vAlign w:val="top"/>
          </w:tcPr>
          <w:p w14:paraId="71F90A6C">
            <w:pPr>
              <w:shd w:val="clear"/>
              <w:jc w:val="center"/>
              <w:rPr>
                <w:rFonts w:hint="eastAsia" w:ascii="宋体" w:hAnsi="宋体"/>
                <w:highlight w:val="none"/>
              </w:rPr>
            </w:pPr>
          </w:p>
        </w:tc>
        <w:tc>
          <w:tcPr>
            <w:tcW w:w="2852" w:type="dxa"/>
            <w:noWrap w:val="0"/>
            <w:vAlign w:val="top"/>
          </w:tcPr>
          <w:p w14:paraId="4BE8252B">
            <w:pPr>
              <w:shd w:val="clear"/>
              <w:jc w:val="center"/>
              <w:rPr>
                <w:rFonts w:hint="eastAsia" w:ascii="宋体" w:hAnsi="宋体"/>
                <w:highlight w:val="none"/>
              </w:rPr>
            </w:pPr>
          </w:p>
        </w:tc>
        <w:tc>
          <w:tcPr>
            <w:tcW w:w="1308" w:type="dxa"/>
            <w:noWrap w:val="0"/>
            <w:vAlign w:val="top"/>
          </w:tcPr>
          <w:p w14:paraId="11A424BB">
            <w:pPr>
              <w:shd w:val="clear"/>
              <w:jc w:val="center"/>
              <w:rPr>
                <w:rFonts w:hint="eastAsia" w:ascii="宋体" w:hAnsi="宋体"/>
                <w:highlight w:val="none"/>
              </w:rPr>
            </w:pPr>
          </w:p>
        </w:tc>
        <w:tc>
          <w:tcPr>
            <w:tcW w:w="1173" w:type="dxa"/>
            <w:noWrap w:val="0"/>
            <w:vAlign w:val="top"/>
          </w:tcPr>
          <w:p w14:paraId="2858B338">
            <w:pPr>
              <w:shd w:val="clear"/>
              <w:jc w:val="center"/>
              <w:rPr>
                <w:rFonts w:hint="eastAsia" w:ascii="宋体" w:hAnsi="宋体"/>
                <w:highlight w:val="none"/>
              </w:rPr>
            </w:pPr>
          </w:p>
        </w:tc>
      </w:tr>
      <w:tr w14:paraId="02A4D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50A3E543">
            <w:pPr>
              <w:shd w:val="clear"/>
              <w:jc w:val="center"/>
              <w:rPr>
                <w:rFonts w:hint="eastAsia" w:ascii="宋体" w:hAnsi="宋体"/>
                <w:highlight w:val="none"/>
              </w:rPr>
            </w:pPr>
          </w:p>
        </w:tc>
        <w:tc>
          <w:tcPr>
            <w:tcW w:w="2852" w:type="dxa"/>
            <w:noWrap w:val="0"/>
            <w:vAlign w:val="top"/>
          </w:tcPr>
          <w:p w14:paraId="5EB52907">
            <w:pPr>
              <w:shd w:val="clear"/>
              <w:jc w:val="center"/>
              <w:rPr>
                <w:rFonts w:hint="eastAsia" w:ascii="宋体" w:hAnsi="宋体"/>
                <w:highlight w:val="none"/>
              </w:rPr>
            </w:pPr>
          </w:p>
        </w:tc>
        <w:tc>
          <w:tcPr>
            <w:tcW w:w="2852" w:type="dxa"/>
            <w:noWrap w:val="0"/>
            <w:vAlign w:val="top"/>
          </w:tcPr>
          <w:p w14:paraId="5646A8D9">
            <w:pPr>
              <w:shd w:val="clear"/>
              <w:jc w:val="center"/>
              <w:rPr>
                <w:rFonts w:hint="eastAsia" w:ascii="宋体" w:hAnsi="宋体"/>
                <w:highlight w:val="none"/>
              </w:rPr>
            </w:pPr>
          </w:p>
        </w:tc>
        <w:tc>
          <w:tcPr>
            <w:tcW w:w="1308" w:type="dxa"/>
            <w:noWrap w:val="0"/>
            <w:vAlign w:val="top"/>
          </w:tcPr>
          <w:p w14:paraId="1BF117AF">
            <w:pPr>
              <w:shd w:val="clear"/>
              <w:jc w:val="center"/>
              <w:rPr>
                <w:rFonts w:hint="eastAsia" w:ascii="宋体" w:hAnsi="宋体"/>
                <w:highlight w:val="none"/>
              </w:rPr>
            </w:pPr>
          </w:p>
        </w:tc>
        <w:tc>
          <w:tcPr>
            <w:tcW w:w="1173" w:type="dxa"/>
            <w:noWrap w:val="0"/>
            <w:vAlign w:val="top"/>
          </w:tcPr>
          <w:p w14:paraId="65D74FD1">
            <w:pPr>
              <w:shd w:val="clear"/>
              <w:jc w:val="center"/>
              <w:rPr>
                <w:rFonts w:hint="eastAsia" w:ascii="宋体" w:hAnsi="宋体"/>
                <w:highlight w:val="none"/>
              </w:rPr>
            </w:pPr>
          </w:p>
        </w:tc>
      </w:tr>
      <w:tr w14:paraId="6A9CF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382B40BA">
            <w:pPr>
              <w:shd w:val="clear"/>
              <w:jc w:val="center"/>
              <w:rPr>
                <w:rFonts w:hint="eastAsia" w:ascii="宋体" w:hAnsi="宋体"/>
                <w:highlight w:val="none"/>
              </w:rPr>
            </w:pPr>
          </w:p>
        </w:tc>
        <w:tc>
          <w:tcPr>
            <w:tcW w:w="2852" w:type="dxa"/>
            <w:noWrap w:val="0"/>
            <w:vAlign w:val="top"/>
          </w:tcPr>
          <w:p w14:paraId="77F3AC4F">
            <w:pPr>
              <w:shd w:val="clear"/>
              <w:jc w:val="center"/>
              <w:rPr>
                <w:rFonts w:hint="eastAsia" w:ascii="宋体" w:hAnsi="宋体"/>
                <w:highlight w:val="none"/>
              </w:rPr>
            </w:pPr>
          </w:p>
        </w:tc>
        <w:tc>
          <w:tcPr>
            <w:tcW w:w="2852" w:type="dxa"/>
            <w:noWrap w:val="0"/>
            <w:vAlign w:val="top"/>
          </w:tcPr>
          <w:p w14:paraId="5FE4E8A0">
            <w:pPr>
              <w:shd w:val="clear"/>
              <w:jc w:val="center"/>
              <w:rPr>
                <w:rFonts w:hint="eastAsia" w:ascii="宋体" w:hAnsi="宋体"/>
                <w:highlight w:val="none"/>
              </w:rPr>
            </w:pPr>
          </w:p>
        </w:tc>
        <w:tc>
          <w:tcPr>
            <w:tcW w:w="1308" w:type="dxa"/>
            <w:noWrap w:val="0"/>
            <w:vAlign w:val="top"/>
          </w:tcPr>
          <w:p w14:paraId="65785D76">
            <w:pPr>
              <w:shd w:val="clear"/>
              <w:jc w:val="center"/>
              <w:rPr>
                <w:rFonts w:hint="eastAsia" w:ascii="宋体" w:hAnsi="宋体"/>
                <w:highlight w:val="none"/>
              </w:rPr>
            </w:pPr>
          </w:p>
        </w:tc>
        <w:tc>
          <w:tcPr>
            <w:tcW w:w="1173" w:type="dxa"/>
            <w:noWrap w:val="0"/>
            <w:vAlign w:val="top"/>
          </w:tcPr>
          <w:p w14:paraId="73F87B2C">
            <w:pPr>
              <w:shd w:val="clear"/>
              <w:jc w:val="center"/>
              <w:rPr>
                <w:rFonts w:hint="eastAsia" w:ascii="宋体" w:hAnsi="宋体"/>
                <w:highlight w:val="none"/>
              </w:rPr>
            </w:pPr>
          </w:p>
        </w:tc>
      </w:tr>
      <w:tr w14:paraId="61114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7DFCC76C">
            <w:pPr>
              <w:shd w:val="clear"/>
              <w:jc w:val="center"/>
              <w:rPr>
                <w:rFonts w:hint="eastAsia" w:ascii="宋体" w:hAnsi="宋体"/>
                <w:highlight w:val="none"/>
              </w:rPr>
            </w:pPr>
          </w:p>
        </w:tc>
        <w:tc>
          <w:tcPr>
            <w:tcW w:w="2852" w:type="dxa"/>
            <w:noWrap w:val="0"/>
            <w:vAlign w:val="top"/>
          </w:tcPr>
          <w:p w14:paraId="1A839AC9">
            <w:pPr>
              <w:shd w:val="clear"/>
              <w:jc w:val="center"/>
              <w:rPr>
                <w:rFonts w:hint="eastAsia" w:ascii="宋体" w:hAnsi="宋体"/>
                <w:highlight w:val="none"/>
              </w:rPr>
            </w:pPr>
          </w:p>
        </w:tc>
        <w:tc>
          <w:tcPr>
            <w:tcW w:w="2852" w:type="dxa"/>
            <w:noWrap w:val="0"/>
            <w:vAlign w:val="top"/>
          </w:tcPr>
          <w:p w14:paraId="5A689008">
            <w:pPr>
              <w:shd w:val="clear"/>
              <w:jc w:val="center"/>
              <w:rPr>
                <w:rFonts w:hint="eastAsia" w:ascii="宋体" w:hAnsi="宋体"/>
                <w:highlight w:val="none"/>
              </w:rPr>
            </w:pPr>
          </w:p>
        </w:tc>
        <w:tc>
          <w:tcPr>
            <w:tcW w:w="1308" w:type="dxa"/>
            <w:noWrap w:val="0"/>
            <w:vAlign w:val="top"/>
          </w:tcPr>
          <w:p w14:paraId="50A4E944">
            <w:pPr>
              <w:shd w:val="clear"/>
              <w:jc w:val="center"/>
              <w:rPr>
                <w:rFonts w:hint="eastAsia" w:ascii="宋体" w:hAnsi="宋体"/>
                <w:highlight w:val="none"/>
              </w:rPr>
            </w:pPr>
          </w:p>
        </w:tc>
        <w:tc>
          <w:tcPr>
            <w:tcW w:w="1173" w:type="dxa"/>
            <w:noWrap w:val="0"/>
            <w:vAlign w:val="top"/>
          </w:tcPr>
          <w:p w14:paraId="2B7B8712">
            <w:pPr>
              <w:shd w:val="clear"/>
              <w:jc w:val="center"/>
              <w:rPr>
                <w:rFonts w:hint="eastAsia" w:ascii="宋体" w:hAnsi="宋体"/>
                <w:highlight w:val="none"/>
              </w:rPr>
            </w:pPr>
          </w:p>
        </w:tc>
      </w:tr>
      <w:tr w14:paraId="350AF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val="0"/>
            <w:vAlign w:val="top"/>
          </w:tcPr>
          <w:p w14:paraId="65B4AF26">
            <w:pPr>
              <w:shd w:val="clear"/>
              <w:jc w:val="center"/>
              <w:rPr>
                <w:rFonts w:hint="eastAsia" w:ascii="宋体" w:hAnsi="宋体"/>
                <w:highlight w:val="none"/>
              </w:rPr>
            </w:pPr>
          </w:p>
        </w:tc>
        <w:tc>
          <w:tcPr>
            <w:tcW w:w="2852" w:type="dxa"/>
            <w:noWrap w:val="0"/>
            <w:vAlign w:val="top"/>
          </w:tcPr>
          <w:p w14:paraId="0793ED2B">
            <w:pPr>
              <w:shd w:val="clear"/>
              <w:jc w:val="center"/>
              <w:rPr>
                <w:rFonts w:hint="eastAsia" w:ascii="宋体" w:hAnsi="宋体"/>
                <w:highlight w:val="none"/>
              </w:rPr>
            </w:pPr>
          </w:p>
        </w:tc>
        <w:tc>
          <w:tcPr>
            <w:tcW w:w="2852" w:type="dxa"/>
            <w:noWrap w:val="0"/>
            <w:vAlign w:val="top"/>
          </w:tcPr>
          <w:p w14:paraId="0428BF92">
            <w:pPr>
              <w:shd w:val="clear"/>
              <w:jc w:val="center"/>
              <w:rPr>
                <w:rFonts w:hint="eastAsia" w:ascii="宋体" w:hAnsi="宋体"/>
                <w:highlight w:val="none"/>
              </w:rPr>
            </w:pPr>
          </w:p>
        </w:tc>
        <w:tc>
          <w:tcPr>
            <w:tcW w:w="1308" w:type="dxa"/>
            <w:noWrap w:val="0"/>
            <w:vAlign w:val="top"/>
          </w:tcPr>
          <w:p w14:paraId="123AC77A">
            <w:pPr>
              <w:shd w:val="clear"/>
              <w:jc w:val="center"/>
              <w:rPr>
                <w:rFonts w:hint="eastAsia" w:ascii="宋体" w:hAnsi="宋体"/>
                <w:highlight w:val="none"/>
              </w:rPr>
            </w:pPr>
          </w:p>
        </w:tc>
        <w:tc>
          <w:tcPr>
            <w:tcW w:w="1173" w:type="dxa"/>
            <w:noWrap w:val="0"/>
            <w:vAlign w:val="top"/>
          </w:tcPr>
          <w:p w14:paraId="5DCC85F9">
            <w:pPr>
              <w:shd w:val="clear"/>
              <w:jc w:val="center"/>
              <w:rPr>
                <w:rFonts w:hint="eastAsia" w:ascii="宋体" w:hAnsi="宋体"/>
                <w:highlight w:val="none"/>
              </w:rPr>
            </w:pPr>
          </w:p>
        </w:tc>
      </w:tr>
    </w:tbl>
    <w:p w14:paraId="33E8DA77">
      <w:pPr>
        <w:shd w:val="clear"/>
        <w:rPr>
          <w:rFonts w:hint="eastAsia" w:ascii="宋体" w:hAnsi="宋体"/>
          <w:highlight w:val="none"/>
        </w:rPr>
      </w:pPr>
    </w:p>
    <w:p w14:paraId="1D3DC034">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highlight w:val="none"/>
        </w:rPr>
      </w:pPr>
      <w:r>
        <w:rPr>
          <w:rFonts w:hint="eastAsia" w:ascii="宋体" w:hAnsi="宋体"/>
          <w:highlight w:val="none"/>
        </w:rPr>
        <w:t>法定代表人或授权代表签字：</w:t>
      </w:r>
    </w:p>
    <w:p w14:paraId="50C69383">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highlight w:val="none"/>
        </w:rPr>
      </w:pPr>
    </w:p>
    <w:p w14:paraId="235DC305">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highlight w:val="none"/>
        </w:rPr>
      </w:pPr>
    </w:p>
    <w:p w14:paraId="4EDA7F72">
      <w:pPr>
        <w:keepNext w:val="0"/>
        <w:keepLines w:val="0"/>
        <w:pageBreakBefore w:val="0"/>
        <w:widowControl w:val="0"/>
        <w:shd w:val="clear"/>
        <w:kinsoku/>
        <w:wordWrap/>
        <w:overflowPunct/>
        <w:topLinePunct w:val="0"/>
        <w:autoSpaceDE/>
        <w:autoSpaceDN/>
        <w:bidi w:val="0"/>
        <w:adjustRightInd/>
        <w:snapToGrid/>
        <w:spacing w:line="360" w:lineRule="auto"/>
        <w:ind w:firstLine="422" w:firstLineChars="200"/>
        <w:jc w:val="left"/>
        <w:textAlignment w:val="auto"/>
        <w:rPr>
          <w:rFonts w:hint="eastAsia" w:ascii="宋体" w:hAnsi="宋体"/>
          <w:b/>
          <w:bCs/>
          <w:highlight w:val="none"/>
        </w:rPr>
      </w:pPr>
      <w:r>
        <w:rPr>
          <w:rFonts w:hint="eastAsia" w:ascii="宋体" w:hAnsi="宋体"/>
          <w:b/>
          <w:bCs/>
          <w:highlight w:val="none"/>
        </w:rPr>
        <w:t>注：</w:t>
      </w:r>
    </w:p>
    <w:p w14:paraId="1AF0D6A0">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highlight w:val="none"/>
        </w:rPr>
      </w:pPr>
      <w:r>
        <w:rPr>
          <w:rFonts w:hint="eastAsia" w:ascii="宋体" w:hAnsi="宋体"/>
          <w:highlight w:val="none"/>
        </w:rPr>
        <w:t>1、按照基本技术要求详细填列。</w:t>
      </w:r>
    </w:p>
    <w:p w14:paraId="33F0793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200"/>
        <w:jc w:val="left"/>
        <w:textAlignment w:val="auto"/>
        <w:rPr>
          <w:rFonts w:hint="eastAsia" w:ascii="宋体" w:hAnsi="宋体"/>
          <w:highlight w:val="none"/>
        </w:rPr>
      </w:pPr>
      <w:r>
        <w:rPr>
          <w:rFonts w:hint="eastAsia" w:ascii="宋体" w:hAnsi="宋体"/>
          <w:highlight w:val="none"/>
          <w:lang w:val="en-US" w:eastAsia="zh-CN"/>
        </w:rPr>
        <w:t>2、</w:t>
      </w:r>
      <w:r>
        <w:rPr>
          <w:rFonts w:hint="eastAsia" w:ascii="宋体" w:hAnsi="宋体"/>
          <w:highlight w:val="none"/>
        </w:rPr>
        <w:t>行数不够，可自行添加。</w:t>
      </w:r>
    </w:p>
    <w:p w14:paraId="21836ABF">
      <w:pPr>
        <w:keepNext w:val="0"/>
        <w:keepLines w:val="0"/>
        <w:pageBreakBefore w:val="0"/>
        <w:widowControl w:val="0"/>
        <w:shd w:val="clea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bCs/>
          <w:highlight w:val="none"/>
        </w:rPr>
      </w:pPr>
      <w:r>
        <w:rPr>
          <w:rFonts w:hint="eastAsia" w:ascii="宋体" w:hAnsi="宋体"/>
          <w:bCs/>
          <w:highlight w:val="none"/>
        </w:rPr>
        <w:t>3、技术偏离表应针对项目需求逐条应答。</w:t>
      </w:r>
    </w:p>
    <w:p w14:paraId="56352C5A">
      <w:pPr>
        <w:shd w:val="clear"/>
        <w:snapToGrid w:val="0"/>
        <w:spacing w:before="50" w:after="145" w:afterLines="50"/>
        <w:jc w:val="left"/>
        <w:rPr>
          <w:rFonts w:hint="eastAsia" w:ascii="黑体" w:eastAsia="黑体"/>
          <w:sz w:val="44"/>
          <w:highlight w:val="none"/>
        </w:rPr>
        <w:sectPr>
          <w:pgSz w:w="11906" w:h="16838"/>
          <w:pgMar w:top="1440" w:right="1587" w:bottom="1440" w:left="1587" w:header="851" w:footer="907" w:gutter="0"/>
          <w:pgNumType w:fmt="decimal"/>
          <w:cols w:space="720" w:num="1"/>
          <w:docGrid w:type="lines" w:linePitch="290" w:charSpace="0"/>
        </w:sectPr>
      </w:pPr>
    </w:p>
    <w:p w14:paraId="6AAEAEFC">
      <w:pPr>
        <w:shd w:val="clear"/>
        <w:spacing w:line="360" w:lineRule="auto"/>
        <w:jc w:val="center"/>
        <w:rPr>
          <w:rFonts w:hint="eastAsia" w:ascii="黑体" w:hAnsi="黑体" w:eastAsia="黑体" w:cs="黑体"/>
          <w:b/>
          <w:sz w:val="36"/>
          <w:szCs w:val="36"/>
          <w:highlight w:val="none"/>
          <w:lang w:val="en-US" w:eastAsia="zh-CN"/>
        </w:rPr>
      </w:pPr>
      <w:r>
        <w:rPr>
          <w:rFonts w:hint="eastAsia" w:ascii="黑体" w:hAnsi="黑体" w:eastAsia="黑体" w:cs="黑体"/>
          <w:b/>
          <w:sz w:val="36"/>
          <w:szCs w:val="36"/>
          <w:highlight w:val="none"/>
          <w:lang w:val="en-US" w:eastAsia="zh-CN"/>
        </w:rPr>
        <w:t>（十三）开标一览表</w:t>
      </w:r>
    </w:p>
    <w:p w14:paraId="30A5A843">
      <w:pPr>
        <w:pStyle w:val="19"/>
        <w:keepNext w:val="0"/>
        <w:keepLines w:val="0"/>
        <w:widowControl/>
        <w:suppressLineNumbers w:val="0"/>
        <w:shd w:val="clear"/>
        <w:rPr>
          <w:highlight w:val="none"/>
        </w:rPr>
      </w:pPr>
      <w:r>
        <w:rPr>
          <w:highlight w:val="none"/>
        </w:rPr>
        <w:t>项目编号：</w:t>
      </w:r>
      <w:r>
        <w:rPr>
          <w:rFonts w:ascii="宋体" w:hAnsi="宋体" w:eastAsia="宋体" w:cs="宋体"/>
          <w:sz w:val="24"/>
          <w:szCs w:val="24"/>
          <w:highlight w:val="none"/>
        </w:rPr>
        <w:t>项目编号</w:t>
      </w:r>
    </w:p>
    <w:p w14:paraId="1F1B3FC0">
      <w:pPr>
        <w:pStyle w:val="19"/>
        <w:keepNext w:val="0"/>
        <w:keepLines w:val="0"/>
        <w:widowControl/>
        <w:suppressLineNumbers w:val="0"/>
        <w:shd w:val="clear"/>
        <w:rPr>
          <w:highlight w:val="none"/>
        </w:rPr>
      </w:pPr>
      <w:r>
        <w:rPr>
          <w:highlight w:val="none"/>
        </w:rPr>
        <w:t>货币单位：人民币元</w:t>
      </w:r>
    </w:p>
    <w:tbl>
      <w:tblPr>
        <w:tblStyle w:val="22"/>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869"/>
        <w:gridCol w:w="2548"/>
        <w:gridCol w:w="3435"/>
      </w:tblGrid>
      <w:tr w14:paraId="17FADB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3615" w:type="dxa"/>
            <w:shd w:val="clear" w:color="auto" w:fill="auto"/>
            <w:vAlign w:val="center"/>
          </w:tcPr>
          <w:p w14:paraId="4CB94176">
            <w:pPr>
              <w:pStyle w:val="19"/>
              <w:keepNext w:val="0"/>
              <w:keepLines w:val="0"/>
              <w:widowControl/>
              <w:suppressLineNumbers w:val="0"/>
              <w:shd w:val="clear"/>
              <w:jc w:val="center"/>
              <w:rPr>
                <w:highlight w:val="none"/>
              </w:rPr>
            </w:pPr>
            <w:r>
              <w:rPr>
                <w:highlight w:val="none"/>
              </w:rPr>
              <w:t>项目名称</w:t>
            </w:r>
          </w:p>
        </w:tc>
        <w:tc>
          <w:tcPr>
            <w:tcW w:w="3375" w:type="dxa"/>
            <w:shd w:val="clear" w:color="auto" w:fill="auto"/>
            <w:vAlign w:val="center"/>
          </w:tcPr>
          <w:p w14:paraId="0D29853B">
            <w:pPr>
              <w:pStyle w:val="19"/>
              <w:keepNext w:val="0"/>
              <w:keepLines w:val="0"/>
              <w:widowControl/>
              <w:suppressLineNumbers w:val="0"/>
              <w:shd w:val="clear"/>
              <w:jc w:val="center"/>
              <w:rPr>
                <w:highlight w:val="none"/>
              </w:rPr>
            </w:pPr>
            <w:r>
              <w:rPr>
                <w:highlight w:val="none"/>
              </w:rPr>
              <w:t>项目内容</w:t>
            </w:r>
          </w:p>
        </w:tc>
        <w:tc>
          <w:tcPr>
            <w:tcW w:w="4260" w:type="dxa"/>
            <w:shd w:val="clear" w:color="auto" w:fill="auto"/>
            <w:vAlign w:val="center"/>
          </w:tcPr>
          <w:p w14:paraId="098A063B">
            <w:pPr>
              <w:pStyle w:val="19"/>
              <w:keepNext w:val="0"/>
              <w:keepLines w:val="0"/>
              <w:widowControl/>
              <w:suppressLineNumbers w:val="0"/>
              <w:shd w:val="clear"/>
              <w:jc w:val="center"/>
              <w:rPr>
                <w:highlight w:val="none"/>
              </w:rPr>
            </w:pPr>
            <w:r>
              <w:rPr>
                <w:highlight w:val="none"/>
              </w:rPr>
              <w:t>总价（小写）</w:t>
            </w:r>
          </w:p>
        </w:tc>
      </w:tr>
      <w:tr w14:paraId="7C0CA0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615" w:type="dxa"/>
            <w:shd w:val="clear" w:color="auto" w:fill="auto"/>
            <w:vAlign w:val="center"/>
          </w:tcPr>
          <w:p w14:paraId="3D1FB1B9">
            <w:pPr>
              <w:keepNext w:val="0"/>
              <w:keepLines w:val="0"/>
              <w:widowControl/>
              <w:suppressLineNumbers w:val="0"/>
              <w:shd w:val="clear"/>
              <w:jc w:val="center"/>
              <w:rPr>
                <w:highlight w:val="none"/>
              </w:rPr>
            </w:pPr>
            <w:r>
              <w:rPr>
                <w:rFonts w:ascii="宋体" w:hAnsi="宋体" w:eastAsia="宋体" w:cs="宋体"/>
                <w:kern w:val="0"/>
                <w:sz w:val="24"/>
                <w:szCs w:val="24"/>
                <w:highlight w:val="none"/>
                <w:lang w:val="en-US" w:eastAsia="zh-CN" w:bidi="ar"/>
              </w:rPr>
              <w:t>项目名称</w:t>
            </w:r>
          </w:p>
        </w:tc>
        <w:tc>
          <w:tcPr>
            <w:tcW w:w="3375" w:type="dxa"/>
            <w:shd w:val="clear" w:color="auto" w:fill="auto"/>
            <w:vAlign w:val="center"/>
          </w:tcPr>
          <w:p w14:paraId="401F2331">
            <w:pPr>
              <w:pStyle w:val="19"/>
              <w:keepNext w:val="0"/>
              <w:keepLines w:val="0"/>
              <w:widowControl/>
              <w:suppressLineNumbers w:val="0"/>
              <w:shd w:val="clear"/>
              <w:jc w:val="both"/>
              <w:rPr>
                <w:highlight w:val="none"/>
              </w:rPr>
            </w:pPr>
            <w:r>
              <w:rPr>
                <w:highlight w:val="none"/>
              </w:rPr>
              <w:t>详见投标文件</w:t>
            </w:r>
          </w:p>
        </w:tc>
        <w:tc>
          <w:tcPr>
            <w:tcW w:w="4260" w:type="dxa"/>
            <w:shd w:val="clear" w:color="auto" w:fill="auto"/>
            <w:vAlign w:val="center"/>
          </w:tcPr>
          <w:p w14:paraId="2F7221A4">
            <w:pPr>
              <w:pStyle w:val="19"/>
              <w:keepNext w:val="0"/>
              <w:keepLines w:val="0"/>
              <w:widowControl/>
              <w:suppressLineNumbers w:val="0"/>
              <w:shd w:val="clear"/>
              <w:ind w:firstLine="960" w:firstLineChars="400"/>
              <w:jc w:val="center"/>
              <w:rPr>
                <w:highlight w:val="none"/>
              </w:rPr>
            </w:pPr>
            <w:r>
              <w:rPr>
                <w:highlight w:val="none"/>
              </w:rPr>
              <w:t>元</w:t>
            </w:r>
          </w:p>
        </w:tc>
      </w:tr>
      <w:tr w14:paraId="748A7B6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3615" w:type="dxa"/>
            <w:shd w:val="clear" w:color="auto" w:fill="auto"/>
            <w:vAlign w:val="center"/>
          </w:tcPr>
          <w:p w14:paraId="29FA095D">
            <w:pPr>
              <w:pStyle w:val="19"/>
              <w:keepNext w:val="0"/>
              <w:keepLines w:val="0"/>
              <w:widowControl/>
              <w:suppressLineNumbers w:val="0"/>
              <w:shd w:val="clear"/>
              <w:jc w:val="center"/>
              <w:rPr>
                <w:highlight w:val="none"/>
              </w:rPr>
            </w:pPr>
            <w:r>
              <w:rPr>
                <w:highlight w:val="none"/>
              </w:rPr>
              <w:t>总价（大写）：</w:t>
            </w:r>
          </w:p>
        </w:tc>
        <w:tc>
          <w:tcPr>
            <w:tcW w:w="7620" w:type="dxa"/>
            <w:gridSpan w:val="2"/>
            <w:shd w:val="clear" w:color="auto" w:fill="auto"/>
            <w:vAlign w:val="center"/>
          </w:tcPr>
          <w:p w14:paraId="1233FAA5">
            <w:pPr>
              <w:pStyle w:val="19"/>
              <w:keepNext w:val="0"/>
              <w:keepLines w:val="0"/>
              <w:widowControl/>
              <w:suppressLineNumbers w:val="0"/>
              <w:shd w:val="clear"/>
              <w:jc w:val="center"/>
              <w:rPr>
                <w:highlight w:val="none"/>
              </w:rPr>
            </w:pPr>
            <w:r>
              <w:rPr>
                <w:highlight w:val="none"/>
              </w:rPr>
              <w:t>金额大写</w:t>
            </w:r>
          </w:p>
        </w:tc>
      </w:tr>
    </w:tbl>
    <w:p w14:paraId="2C489CDA">
      <w:pPr>
        <w:pStyle w:val="19"/>
        <w:keepNext w:val="0"/>
        <w:keepLines w:val="0"/>
        <w:widowControl/>
        <w:suppressLineNumbers w:val="0"/>
        <w:shd w:val="clear"/>
        <w:rPr>
          <w:highlight w:val="none"/>
        </w:rPr>
      </w:pPr>
      <w:r>
        <w:rPr>
          <w:highlight w:val="none"/>
        </w:rPr>
        <w:t> </w:t>
      </w:r>
    </w:p>
    <w:p w14:paraId="550219D5">
      <w:pPr>
        <w:pStyle w:val="19"/>
        <w:keepNext w:val="0"/>
        <w:keepLines w:val="0"/>
        <w:widowControl/>
        <w:suppressLineNumbers w:val="0"/>
        <w:shd w:val="clear"/>
        <w:rPr>
          <w:highlight w:val="none"/>
        </w:rPr>
      </w:pPr>
      <w:r>
        <w:rPr>
          <w:highlight w:val="none"/>
        </w:rPr>
        <w:t xml:space="preserve">投标人公章： </w:t>
      </w:r>
      <w:r>
        <w:rPr>
          <w:rFonts w:hint="eastAsia"/>
          <w:highlight w:val="none"/>
          <w:lang w:val="en-US" w:eastAsia="zh-CN"/>
        </w:rPr>
        <w:t xml:space="preserve">               </w:t>
      </w:r>
      <w:r>
        <w:rPr>
          <w:highlight w:val="none"/>
        </w:rPr>
        <w:t xml:space="preserve"> </w:t>
      </w:r>
      <w:r>
        <w:rPr>
          <w:rFonts w:hint="eastAsia"/>
          <w:highlight w:val="none"/>
          <w:lang w:val="en-US" w:eastAsia="zh-CN"/>
        </w:rPr>
        <w:t xml:space="preserve">      </w:t>
      </w:r>
      <w:r>
        <w:rPr>
          <w:highlight w:val="none"/>
        </w:rPr>
        <w:t>（电子签章）</w:t>
      </w:r>
    </w:p>
    <w:p w14:paraId="34438D2B">
      <w:pPr>
        <w:shd w:val="clear"/>
        <w:ind w:firstLine="480"/>
        <w:rPr>
          <w:rFonts w:hint="eastAsia" w:ascii="宋体" w:hAnsi="宋体"/>
          <w:sz w:val="24"/>
          <w:highlight w:val="none"/>
        </w:rPr>
      </w:pPr>
    </w:p>
    <w:p w14:paraId="380BB349">
      <w:pPr>
        <w:shd w:val="clear"/>
        <w:ind w:firstLine="480"/>
        <w:rPr>
          <w:rFonts w:hint="eastAsia" w:ascii="宋体" w:hAnsi="宋体"/>
          <w:sz w:val="24"/>
          <w:highlight w:val="none"/>
        </w:rPr>
      </w:pPr>
    </w:p>
    <w:p w14:paraId="4883BD96">
      <w:pPr>
        <w:shd w:val="clear"/>
        <w:jc w:val="center"/>
        <w:rPr>
          <w:rFonts w:hint="eastAsia" w:ascii="宋体" w:hAnsi="宋体"/>
          <w:b/>
          <w:sz w:val="32"/>
          <w:szCs w:val="32"/>
          <w:highlight w:val="none"/>
        </w:rPr>
      </w:pPr>
    </w:p>
    <w:p w14:paraId="26A6C7A4">
      <w:pPr>
        <w:shd w:val="clear"/>
        <w:snapToGrid w:val="0"/>
        <w:spacing w:before="50" w:after="50"/>
        <w:jc w:val="center"/>
        <w:rPr>
          <w:rFonts w:hint="eastAsia" w:ascii="黑体" w:eastAsia="黑体"/>
          <w:sz w:val="32"/>
          <w:szCs w:val="32"/>
          <w:highlight w:val="none"/>
        </w:rPr>
      </w:pPr>
      <w:r>
        <w:rPr>
          <w:rFonts w:ascii="宋体" w:hAnsi="宋体"/>
          <w:sz w:val="24"/>
          <w:szCs w:val="24"/>
          <w:highlight w:val="none"/>
        </w:rPr>
        <w:br w:type="page"/>
      </w:r>
      <w:bookmarkEnd w:id="71"/>
      <w:bookmarkStart w:id="72" w:name="_Toc462564146"/>
      <w:r>
        <w:rPr>
          <w:rFonts w:hint="eastAsia" w:ascii="黑体" w:hAnsi="黑体" w:eastAsia="黑体" w:cs="黑体"/>
          <w:b/>
          <w:sz w:val="36"/>
          <w:szCs w:val="36"/>
          <w:highlight w:val="none"/>
          <w:lang w:val="en-US" w:eastAsia="zh-CN"/>
        </w:rPr>
        <w:t>（十四</w:t>
      </w:r>
      <w:bookmarkEnd w:id="61"/>
      <w:bookmarkEnd w:id="62"/>
      <w:bookmarkEnd w:id="72"/>
      <w:r>
        <w:rPr>
          <w:rFonts w:hint="eastAsia" w:ascii="黑体" w:hAnsi="黑体" w:eastAsia="黑体" w:cs="黑体"/>
          <w:b/>
          <w:sz w:val="36"/>
          <w:szCs w:val="36"/>
          <w:highlight w:val="none"/>
          <w:lang w:val="en-US" w:eastAsia="zh-CN"/>
        </w:rPr>
        <w:t>）技术方案、服务承诺、企业能力等内容</w:t>
      </w:r>
    </w:p>
    <w:p w14:paraId="387817F8">
      <w:pPr>
        <w:shd w:val="clear"/>
        <w:snapToGrid w:val="0"/>
        <w:spacing w:before="50" w:after="50"/>
        <w:jc w:val="center"/>
        <w:rPr>
          <w:rFonts w:hint="eastAsia" w:ascii="黑体" w:eastAsia="黑体"/>
          <w:sz w:val="32"/>
          <w:szCs w:val="32"/>
          <w:highlight w:val="none"/>
        </w:rPr>
      </w:pPr>
    </w:p>
    <w:p w14:paraId="7392636A">
      <w:pPr>
        <w:shd w:val="clear"/>
        <w:snapToGrid w:val="0"/>
        <w:spacing w:before="50" w:after="50"/>
        <w:jc w:val="center"/>
        <w:rPr>
          <w:rFonts w:hint="eastAsia" w:ascii="黑体" w:eastAsia="黑体"/>
          <w:sz w:val="32"/>
          <w:szCs w:val="32"/>
          <w:highlight w:val="none"/>
        </w:rPr>
      </w:pPr>
    </w:p>
    <w:p w14:paraId="0A689925">
      <w:pPr>
        <w:shd w:val="clear"/>
        <w:snapToGrid w:val="0"/>
        <w:spacing w:before="50" w:after="50"/>
        <w:jc w:val="center"/>
        <w:rPr>
          <w:rFonts w:hint="eastAsia" w:ascii="黑体" w:eastAsia="黑体"/>
          <w:sz w:val="32"/>
          <w:szCs w:val="32"/>
          <w:highlight w:val="none"/>
        </w:rPr>
      </w:pPr>
    </w:p>
    <w:p w14:paraId="57E9762C">
      <w:pPr>
        <w:shd w:val="clear"/>
        <w:snapToGrid w:val="0"/>
        <w:spacing w:before="50" w:after="50"/>
        <w:jc w:val="center"/>
        <w:rPr>
          <w:rFonts w:hint="eastAsia" w:ascii="黑体" w:eastAsia="黑体"/>
          <w:sz w:val="32"/>
          <w:szCs w:val="32"/>
          <w:highlight w:val="none"/>
        </w:rPr>
      </w:pPr>
    </w:p>
    <w:p w14:paraId="1977C09E">
      <w:pPr>
        <w:pStyle w:val="10"/>
        <w:shd w:val="clear"/>
        <w:rPr>
          <w:rFonts w:hint="eastAsia" w:ascii="黑体" w:eastAsia="黑体"/>
          <w:sz w:val="32"/>
          <w:szCs w:val="32"/>
          <w:highlight w:val="none"/>
        </w:rPr>
      </w:pPr>
    </w:p>
    <w:p w14:paraId="164614DD">
      <w:pPr>
        <w:pStyle w:val="10"/>
        <w:shd w:val="clear"/>
        <w:rPr>
          <w:rFonts w:hint="eastAsia" w:ascii="黑体" w:eastAsia="黑体"/>
          <w:sz w:val="32"/>
          <w:szCs w:val="32"/>
          <w:highlight w:val="none"/>
        </w:rPr>
      </w:pPr>
    </w:p>
    <w:p w14:paraId="31CF9B0F">
      <w:pPr>
        <w:pStyle w:val="10"/>
        <w:shd w:val="clear"/>
        <w:rPr>
          <w:rFonts w:hint="eastAsia" w:ascii="黑体" w:eastAsia="黑体"/>
          <w:sz w:val="32"/>
          <w:szCs w:val="32"/>
          <w:highlight w:val="none"/>
        </w:rPr>
      </w:pPr>
    </w:p>
    <w:p w14:paraId="1C497E6B">
      <w:pPr>
        <w:pStyle w:val="10"/>
        <w:shd w:val="clear"/>
        <w:rPr>
          <w:rFonts w:hint="eastAsia" w:ascii="黑体" w:eastAsia="黑体"/>
          <w:sz w:val="32"/>
          <w:szCs w:val="32"/>
          <w:highlight w:val="none"/>
        </w:rPr>
      </w:pPr>
    </w:p>
    <w:p w14:paraId="300E7012">
      <w:pPr>
        <w:pStyle w:val="10"/>
        <w:shd w:val="clear"/>
        <w:rPr>
          <w:rFonts w:hint="eastAsia" w:ascii="黑体" w:eastAsia="黑体"/>
          <w:sz w:val="32"/>
          <w:szCs w:val="32"/>
          <w:highlight w:val="none"/>
        </w:rPr>
      </w:pPr>
    </w:p>
    <w:p w14:paraId="24ED2C1E">
      <w:pPr>
        <w:pStyle w:val="10"/>
        <w:shd w:val="clear"/>
        <w:rPr>
          <w:rFonts w:hint="eastAsia" w:ascii="黑体" w:eastAsia="黑体"/>
          <w:sz w:val="32"/>
          <w:szCs w:val="32"/>
          <w:highlight w:val="none"/>
        </w:rPr>
      </w:pPr>
    </w:p>
    <w:p w14:paraId="0588E93A">
      <w:pPr>
        <w:pStyle w:val="10"/>
        <w:shd w:val="clear"/>
        <w:rPr>
          <w:rFonts w:hint="eastAsia" w:ascii="黑体" w:eastAsia="黑体"/>
          <w:sz w:val="32"/>
          <w:szCs w:val="32"/>
          <w:highlight w:val="none"/>
        </w:rPr>
      </w:pPr>
    </w:p>
    <w:p w14:paraId="45D490CA">
      <w:pPr>
        <w:pStyle w:val="10"/>
        <w:shd w:val="clear"/>
        <w:rPr>
          <w:rFonts w:hint="eastAsia" w:ascii="黑体" w:eastAsia="黑体"/>
          <w:sz w:val="32"/>
          <w:szCs w:val="32"/>
          <w:highlight w:val="none"/>
        </w:rPr>
      </w:pPr>
    </w:p>
    <w:p w14:paraId="41B6BAEF">
      <w:pPr>
        <w:pStyle w:val="10"/>
        <w:shd w:val="clear"/>
        <w:rPr>
          <w:rFonts w:hint="eastAsia" w:ascii="黑体" w:eastAsia="黑体"/>
          <w:sz w:val="32"/>
          <w:szCs w:val="32"/>
          <w:highlight w:val="none"/>
        </w:rPr>
      </w:pPr>
    </w:p>
    <w:p w14:paraId="74AB35EF">
      <w:pPr>
        <w:pStyle w:val="10"/>
        <w:shd w:val="clear"/>
        <w:rPr>
          <w:rFonts w:hint="eastAsia" w:ascii="黑体" w:eastAsia="黑体"/>
          <w:sz w:val="32"/>
          <w:szCs w:val="32"/>
          <w:highlight w:val="none"/>
        </w:rPr>
      </w:pPr>
    </w:p>
    <w:p w14:paraId="56106E17">
      <w:pPr>
        <w:pStyle w:val="10"/>
        <w:shd w:val="clear"/>
        <w:rPr>
          <w:rFonts w:hint="eastAsia" w:ascii="黑体" w:eastAsia="黑体"/>
          <w:sz w:val="32"/>
          <w:szCs w:val="32"/>
          <w:highlight w:val="none"/>
        </w:rPr>
      </w:pPr>
    </w:p>
    <w:p w14:paraId="3D5AF55D">
      <w:pPr>
        <w:pStyle w:val="10"/>
        <w:shd w:val="clear"/>
        <w:rPr>
          <w:rFonts w:hint="eastAsia" w:ascii="黑体" w:eastAsia="黑体"/>
          <w:sz w:val="32"/>
          <w:szCs w:val="32"/>
          <w:highlight w:val="none"/>
        </w:rPr>
      </w:pPr>
    </w:p>
    <w:p w14:paraId="03A7E89E">
      <w:pPr>
        <w:shd w:val="clear"/>
        <w:snapToGrid w:val="0"/>
        <w:spacing w:before="50" w:after="50"/>
        <w:jc w:val="center"/>
        <w:rPr>
          <w:rFonts w:hint="eastAsia" w:ascii="黑体" w:eastAsia="黑体"/>
          <w:sz w:val="32"/>
          <w:szCs w:val="32"/>
          <w:highlight w:val="none"/>
        </w:rPr>
      </w:pPr>
    </w:p>
    <w:p w14:paraId="291F6EBA">
      <w:pPr>
        <w:shd w:val="clear"/>
        <w:snapToGrid w:val="0"/>
        <w:spacing w:before="50" w:after="50"/>
        <w:jc w:val="center"/>
        <w:rPr>
          <w:rFonts w:hint="eastAsia" w:ascii="黑体" w:eastAsia="黑体"/>
          <w:sz w:val="32"/>
          <w:szCs w:val="32"/>
          <w:highlight w:val="none"/>
        </w:rPr>
      </w:pPr>
    </w:p>
    <w:p w14:paraId="7C0B83B8">
      <w:pPr>
        <w:shd w:val="clear"/>
        <w:snapToGrid w:val="0"/>
        <w:spacing w:before="50" w:after="50"/>
        <w:jc w:val="center"/>
        <w:rPr>
          <w:rFonts w:hint="eastAsia" w:ascii="黑体" w:eastAsia="黑体"/>
          <w:sz w:val="32"/>
          <w:szCs w:val="32"/>
          <w:highlight w:val="none"/>
        </w:rPr>
      </w:pPr>
    </w:p>
    <w:p w14:paraId="40A95881">
      <w:pPr>
        <w:shd w:val="clear"/>
        <w:snapToGrid w:val="0"/>
        <w:spacing w:before="50" w:after="50"/>
        <w:jc w:val="center"/>
        <w:rPr>
          <w:rFonts w:hint="eastAsia" w:ascii="黑体" w:eastAsia="黑体"/>
          <w:sz w:val="32"/>
          <w:szCs w:val="32"/>
          <w:highlight w:val="none"/>
        </w:rPr>
      </w:pPr>
    </w:p>
    <w:p w14:paraId="37E8A0C5">
      <w:pPr>
        <w:shd w:val="clear"/>
        <w:snapToGrid w:val="0"/>
        <w:spacing w:before="50" w:after="50"/>
        <w:jc w:val="center"/>
        <w:rPr>
          <w:rFonts w:hint="eastAsia" w:ascii="黑体" w:eastAsia="黑体"/>
          <w:sz w:val="32"/>
          <w:szCs w:val="32"/>
          <w:highlight w:val="none"/>
        </w:rPr>
      </w:pPr>
    </w:p>
    <w:p w14:paraId="5F407579">
      <w:pPr>
        <w:shd w:val="clear"/>
        <w:snapToGrid w:val="0"/>
        <w:spacing w:before="50" w:after="50"/>
        <w:jc w:val="center"/>
        <w:rPr>
          <w:rFonts w:hint="eastAsia" w:ascii="黑体" w:eastAsia="黑体"/>
          <w:sz w:val="32"/>
          <w:szCs w:val="32"/>
          <w:highlight w:val="none"/>
        </w:rPr>
      </w:pPr>
    </w:p>
    <w:p w14:paraId="463C81E2">
      <w:pPr>
        <w:shd w:val="clear"/>
        <w:snapToGrid w:val="0"/>
        <w:spacing w:before="50" w:after="50"/>
        <w:jc w:val="center"/>
        <w:rPr>
          <w:rFonts w:hint="eastAsia" w:ascii="黑体" w:eastAsia="黑体"/>
          <w:sz w:val="32"/>
          <w:szCs w:val="32"/>
          <w:highlight w:val="none"/>
        </w:rPr>
      </w:pPr>
    </w:p>
    <w:p w14:paraId="56C63A16">
      <w:pPr>
        <w:shd w:val="clear"/>
        <w:snapToGrid w:val="0"/>
        <w:spacing w:before="50" w:after="50"/>
        <w:jc w:val="center"/>
        <w:rPr>
          <w:rFonts w:hint="eastAsia" w:ascii="黑体" w:eastAsia="黑体"/>
          <w:sz w:val="32"/>
          <w:szCs w:val="32"/>
          <w:highlight w:val="none"/>
        </w:rPr>
      </w:pPr>
    </w:p>
    <w:p w14:paraId="03E2FC3A">
      <w:pPr>
        <w:shd w:val="clear"/>
        <w:snapToGrid w:val="0"/>
        <w:spacing w:before="50" w:after="50"/>
        <w:jc w:val="center"/>
        <w:rPr>
          <w:rFonts w:hint="eastAsia" w:ascii="黑体" w:eastAsia="黑体"/>
          <w:sz w:val="32"/>
          <w:szCs w:val="32"/>
          <w:highlight w:val="none"/>
        </w:rPr>
      </w:pPr>
    </w:p>
    <w:p w14:paraId="3B942303">
      <w:pPr>
        <w:shd w:val="clear"/>
        <w:snapToGrid w:val="0"/>
        <w:spacing w:before="50" w:after="50"/>
        <w:jc w:val="center"/>
        <w:rPr>
          <w:rFonts w:hint="eastAsia" w:ascii="黑体" w:hAnsi="黑体" w:eastAsia="黑体" w:cs="黑体"/>
          <w:b/>
          <w:sz w:val="36"/>
          <w:szCs w:val="36"/>
          <w:highlight w:val="none"/>
          <w:lang w:val="en-US" w:eastAsia="zh-CN"/>
        </w:rPr>
      </w:pPr>
      <w:r>
        <w:rPr>
          <w:rFonts w:hint="eastAsia" w:ascii="黑体" w:hAnsi="黑体" w:eastAsia="黑体" w:cs="黑体"/>
          <w:b/>
          <w:sz w:val="36"/>
          <w:szCs w:val="36"/>
          <w:highlight w:val="none"/>
          <w:lang w:val="en-US" w:eastAsia="zh-CN"/>
        </w:rPr>
        <w:t>（十五）盐城市政府采购事前信用承诺书</w:t>
      </w:r>
    </w:p>
    <w:p w14:paraId="5BD102F3">
      <w:pPr>
        <w:widowControl/>
        <w:shd w:val="clear"/>
        <w:spacing w:line="500" w:lineRule="exact"/>
        <w:ind w:firstLine="420" w:firstLineChars="200"/>
        <w:jc w:val="left"/>
        <w:rPr>
          <w:rFonts w:hint="eastAsia" w:ascii="宋体" w:hAnsi="宋体"/>
          <w:highlight w:val="none"/>
        </w:rPr>
      </w:pPr>
      <w:r>
        <w:rPr>
          <w:rFonts w:hint="eastAsia" w:ascii="宋体" w:hAnsi="宋体"/>
          <w:highlight w:val="none"/>
        </w:rPr>
        <w:t>为营造我市公开、公平、公正、诚实守信的政府采购交易环境，树立诚信守法的投标人形象，本人代表本单位作出以下承诺：</w:t>
      </w:r>
    </w:p>
    <w:p w14:paraId="2E0508B0">
      <w:pPr>
        <w:widowControl/>
        <w:shd w:val="clear"/>
        <w:spacing w:line="500" w:lineRule="exact"/>
        <w:jc w:val="left"/>
        <w:rPr>
          <w:rFonts w:hint="eastAsia" w:ascii="宋体" w:hAnsi="宋体"/>
          <w:highlight w:val="none"/>
        </w:rPr>
      </w:pPr>
      <w:r>
        <w:rPr>
          <w:rFonts w:hint="eastAsia" w:ascii="宋体" w:hAnsi="宋体"/>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E8FD7F8">
      <w:pPr>
        <w:widowControl/>
        <w:shd w:val="clear"/>
        <w:spacing w:line="500" w:lineRule="exact"/>
        <w:ind w:firstLine="420" w:firstLineChars="200"/>
        <w:jc w:val="left"/>
        <w:rPr>
          <w:rFonts w:hint="eastAsia" w:ascii="宋体" w:hAnsi="宋体"/>
          <w:highlight w:val="none"/>
        </w:rPr>
      </w:pPr>
      <w:r>
        <w:rPr>
          <w:rFonts w:hint="eastAsia" w:ascii="宋体" w:hAnsi="宋体"/>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A0F6162">
      <w:pPr>
        <w:widowControl/>
        <w:shd w:val="clear"/>
        <w:spacing w:line="500" w:lineRule="exact"/>
        <w:jc w:val="left"/>
        <w:rPr>
          <w:rFonts w:hint="eastAsia" w:ascii="宋体" w:hAnsi="宋体"/>
          <w:highlight w:val="none"/>
        </w:rPr>
      </w:pPr>
      <w:r>
        <w:rPr>
          <w:rFonts w:hint="eastAsia" w:ascii="宋体" w:hAnsi="宋体"/>
          <w:highlight w:val="none"/>
        </w:rPr>
        <w:t xml:space="preserve">   （三）严格依照国家和省、市关于政府采购的法律、法规、规章、规范性文件，参加政府采购投标活动；积极履行社会责任，促进廉政建设； </w:t>
      </w:r>
    </w:p>
    <w:p w14:paraId="18CA24BF">
      <w:pPr>
        <w:widowControl/>
        <w:shd w:val="clear"/>
        <w:spacing w:line="500" w:lineRule="exact"/>
        <w:jc w:val="left"/>
        <w:rPr>
          <w:rFonts w:hint="eastAsia" w:ascii="宋体" w:hAnsi="宋体"/>
          <w:highlight w:val="none"/>
        </w:rPr>
      </w:pPr>
      <w:r>
        <w:rPr>
          <w:rFonts w:hint="eastAsia" w:ascii="宋体" w:hAnsi="宋体"/>
          <w:highlight w:val="none"/>
        </w:rPr>
        <w:t>   （四）严格遵守即时信息公示规定，及时维护和更新维护和更新盐城市政府采购网中与本单位相关的信息；</w:t>
      </w:r>
    </w:p>
    <w:p w14:paraId="634D2C3C">
      <w:pPr>
        <w:widowControl/>
        <w:shd w:val="clear"/>
        <w:spacing w:line="500" w:lineRule="exact"/>
        <w:jc w:val="left"/>
        <w:rPr>
          <w:rFonts w:hint="eastAsia" w:ascii="宋体" w:hAnsi="宋体"/>
          <w:highlight w:val="none"/>
        </w:rPr>
      </w:pPr>
      <w:r>
        <w:rPr>
          <w:rFonts w:hint="eastAsia" w:ascii="宋体" w:hAnsi="宋体"/>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8A9C998">
      <w:pPr>
        <w:widowControl/>
        <w:shd w:val="clear"/>
        <w:spacing w:line="500" w:lineRule="exact"/>
        <w:jc w:val="left"/>
        <w:rPr>
          <w:rFonts w:hint="eastAsia" w:ascii="宋体" w:hAnsi="宋体"/>
          <w:highlight w:val="none"/>
        </w:rPr>
      </w:pPr>
      <w:r>
        <w:rPr>
          <w:rFonts w:hint="eastAsia" w:ascii="宋体" w:hAnsi="宋体"/>
          <w:highlight w:val="none"/>
        </w:rPr>
        <w:t>   （六）自觉接受政府、行业组织、社会公众、新闻舆论的监督；</w:t>
      </w:r>
    </w:p>
    <w:p w14:paraId="6E0947EE">
      <w:pPr>
        <w:widowControl/>
        <w:shd w:val="clear"/>
        <w:spacing w:line="500" w:lineRule="exact"/>
        <w:ind w:firstLine="420" w:firstLineChars="200"/>
        <w:jc w:val="left"/>
        <w:rPr>
          <w:rFonts w:hint="eastAsia" w:ascii="宋体" w:hAnsi="宋体"/>
          <w:highlight w:val="none"/>
        </w:rPr>
      </w:pPr>
      <w:r>
        <w:rPr>
          <w:rFonts w:hint="eastAsia" w:ascii="宋体" w:hAnsi="宋体"/>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AF5FF6A">
      <w:pPr>
        <w:widowControl/>
        <w:shd w:val="clear"/>
        <w:spacing w:line="500" w:lineRule="exact"/>
        <w:jc w:val="left"/>
        <w:rPr>
          <w:rFonts w:hint="eastAsia" w:ascii="宋体" w:hAnsi="宋体"/>
          <w:highlight w:val="none"/>
        </w:rPr>
      </w:pPr>
      <w:r>
        <w:rPr>
          <w:rFonts w:hint="eastAsia" w:ascii="宋体" w:hAnsi="宋体"/>
          <w:highlight w:val="none"/>
        </w:rPr>
        <w:t>   （八）本人已认真阅读了上述承诺，并向本单位员工作了宣传教育。</w:t>
      </w:r>
    </w:p>
    <w:p w14:paraId="6D79E7B9">
      <w:pPr>
        <w:widowControl/>
        <w:shd w:val="clear"/>
        <w:spacing w:line="500" w:lineRule="exact"/>
        <w:jc w:val="left"/>
        <w:rPr>
          <w:rFonts w:hint="eastAsia" w:ascii="宋体" w:hAnsi="宋体"/>
          <w:highlight w:val="none"/>
        </w:rPr>
      </w:pPr>
    </w:p>
    <w:p w14:paraId="68B5D4FF">
      <w:pPr>
        <w:widowControl/>
        <w:shd w:val="clear"/>
        <w:spacing w:line="500" w:lineRule="exact"/>
        <w:jc w:val="center"/>
        <w:rPr>
          <w:rFonts w:hint="eastAsia" w:ascii="宋体" w:hAnsi="宋体"/>
          <w:highlight w:val="none"/>
        </w:rPr>
      </w:pPr>
      <w:r>
        <w:rPr>
          <w:rFonts w:hint="eastAsia" w:ascii="宋体" w:hAnsi="宋体"/>
          <w:highlight w:val="none"/>
        </w:rPr>
        <w:t xml:space="preserve">                 法定代表人签名：</w:t>
      </w:r>
    </w:p>
    <w:p w14:paraId="30EF643C">
      <w:pPr>
        <w:widowControl/>
        <w:shd w:val="clear"/>
        <w:spacing w:line="500" w:lineRule="exact"/>
        <w:jc w:val="center"/>
        <w:rPr>
          <w:rFonts w:hint="eastAsia" w:ascii="宋体" w:hAnsi="宋体"/>
          <w:highlight w:val="none"/>
        </w:rPr>
      </w:pPr>
      <w:r>
        <w:rPr>
          <w:rFonts w:hint="eastAsia" w:ascii="宋体" w:hAnsi="宋体"/>
          <w:highlight w:val="none"/>
        </w:rPr>
        <w:t xml:space="preserve">                   单位名称（盖章）：</w:t>
      </w:r>
    </w:p>
    <w:p w14:paraId="08F0807C">
      <w:pPr>
        <w:widowControl/>
        <w:shd w:val="clear"/>
        <w:spacing w:line="500" w:lineRule="exact"/>
        <w:jc w:val="center"/>
        <w:rPr>
          <w:rFonts w:hint="eastAsia"/>
          <w:highlight w:val="none"/>
        </w:rPr>
      </w:pPr>
      <w:r>
        <w:rPr>
          <w:rFonts w:hint="eastAsia" w:ascii="宋体" w:hAnsi="宋体"/>
          <w:highlight w:val="none"/>
        </w:rPr>
        <w:t xml:space="preserve">                      年    月    日</w:t>
      </w:r>
    </w:p>
    <w:p w14:paraId="63FC9D1C">
      <w:pPr>
        <w:shd w:val="clear"/>
        <w:rPr>
          <w:highlight w:val="none"/>
        </w:rPr>
      </w:pPr>
    </w:p>
    <w:p w14:paraId="2599D8B3">
      <w:pPr>
        <w:shd w:val="clear"/>
        <w:rPr>
          <w:highlight w:val="none"/>
        </w:rPr>
      </w:pPr>
    </w:p>
    <w:sectPr>
      <w:pgSz w:w="11906" w:h="16838"/>
      <w:pgMar w:top="1440" w:right="1587" w:bottom="1440" w:left="1587" w:header="851" w:footer="907" w:gutter="0"/>
      <w:pgNumType w:fmt="decimal"/>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Segoe UI">
    <w:panose1 w:val="020B0502040204020203"/>
    <w:charset w:val="00"/>
    <w:family w:val="auto"/>
    <w:pitch w:val="default"/>
    <w:sig w:usb0="E10022FF" w:usb1="C000E47F" w:usb2="00000029" w:usb3="00000000" w:csb0="200001DF" w:csb1="20000000"/>
  </w:font>
  <w:font w:name="Angsana New">
    <w:panose1 w:val="02020603050405020304"/>
    <w:charset w:val="DE"/>
    <w:family w:val="roman"/>
    <w:pitch w:val="default"/>
    <w:sig w:usb0="81000003" w:usb1="00000000" w:usb2="00000000" w:usb3="00000000" w:csb0="00010001" w:csb1="00000000"/>
  </w:font>
  <w:font w:name="FangSong_GB2312-Identity-H">
    <w:altName w:val="Segoe Print"/>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264CF">
    <w:pPr>
      <w:pStyle w:val="16"/>
      <w:jc w:val="center"/>
      <w:rPr>
        <w:rFonts w:hint="eastAsia"/>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E13EC">
    <w:pPr>
      <w:pStyle w:val="16"/>
      <w:framePr w:wrap="around" w:vAnchor="text" w:hAnchor="margin" w:xAlign="center" w:y="1"/>
      <w:rPr>
        <w:rStyle w:val="24"/>
      </w:rPr>
    </w:pPr>
    <w:r>
      <w:fldChar w:fldCharType="begin"/>
    </w:r>
    <w:r>
      <w:rPr>
        <w:rStyle w:val="24"/>
      </w:rPr>
      <w:instrText xml:space="preserve">PAGE  </w:instrText>
    </w:r>
    <w:r>
      <w:fldChar w:fldCharType="separate"/>
    </w:r>
    <w:r>
      <w:rPr>
        <w:rStyle w:val="24"/>
      </w:rPr>
      <w:t>1</w:t>
    </w:r>
    <w:r>
      <w:fldChar w:fldCharType="end"/>
    </w:r>
  </w:p>
  <w:p w14:paraId="17F8175F">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A498E">
    <w:pPr>
      <w:pStyle w:val="16"/>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B7BBFB">
                          <w:pPr>
                            <w:pStyle w:val="16"/>
                          </w:pPr>
                          <w:r>
                            <w:fldChar w:fldCharType="begin"/>
                          </w:r>
                          <w:r>
                            <w:instrText xml:space="preserve"> PAGE  \* MERGEFORMAT </w:instrText>
                          </w:r>
                          <w:r>
                            <w:fldChar w:fldCharType="separate"/>
                          </w:r>
                          <w:r>
                            <w:t>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05B7BBFB">
                    <w:pPr>
                      <w:pStyle w:val="16"/>
                    </w:pPr>
                    <w:r>
                      <w:fldChar w:fldCharType="begin"/>
                    </w:r>
                    <w:r>
                      <w:instrText xml:space="preserve"> PAGE  \* MERGEFORMAT </w:instrText>
                    </w:r>
                    <w:r>
                      <w:fldChar w:fldCharType="separate"/>
                    </w:r>
                    <w:r>
                      <w:t>0</w:t>
                    </w:r>
                    <w:r>
                      <w:fldChar w:fldCharType="end"/>
                    </w:r>
                  </w:p>
                </w:txbxContent>
              </v:textbox>
            </v:shape>
          </w:pict>
        </mc:Fallback>
      </mc:AlternateContent>
    </w:r>
    <w:r>
      <w:rPr>
        <w:b/>
        <w:i/>
        <w:kern w:val="0"/>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D9A91">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8B1B3E">
                          <w:pPr>
                            <w:pStyle w:val="16"/>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7C8B1B3E">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6D634">
    <w:pPr>
      <w:pStyle w:val="16"/>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BC4311F">
                          <w:pPr>
                            <w:pStyle w:val="16"/>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7BC4311F">
                    <w:pPr>
                      <w:pStyle w:val="16"/>
                    </w:pPr>
                    <w:r>
                      <w:fldChar w:fldCharType="begin"/>
                    </w:r>
                    <w:r>
                      <w:instrText xml:space="preserve"> PAGE  \* MERGEFORMAT </w:instrText>
                    </w:r>
                    <w:r>
                      <w:fldChar w:fldCharType="separate"/>
                    </w:r>
                    <w:r>
                      <w:t>2</w:t>
                    </w:r>
                    <w:r>
                      <w:fldChar w:fldCharType="end"/>
                    </w:r>
                  </w:p>
                </w:txbxContent>
              </v:textbox>
            </v:shape>
          </w:pict>
        </mc:Fallback>
      </mc:AlternateContent>
    </w:r>
    <w:r>
      <w:rPr>
        <w:b/>
        <w:i/>
        <w:kern w:val="0"/>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BCFD8">
    <w:pPr>
      <w:pStyle w:val="17"/>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70B5F1"/>
    <w:multiLevelType w:val="singleLevel"/>
    <w:tmpl w:val="A070B5F1"/>
    <w:lvl w:ilvl="0" w:tentative="0">
      <w:start w:val="3"/>
      <w:numFmt w:val="chineseCounting"/>
      <w:suff w:val="space"/>
      <w:lvlText w:val="第%1章"/>
      <w:lvlJc w:val="left"/>
      <w:rPr>
        <w:rFonts w:hint="eastAsia"/>
      </w:rPr>
    </w:lvl>
  </w:abstractNum>
  <w:abstractNum w:abstractNumId="1">
    <w:nsid w:val="B112C71D"/>
    <w:multiLevelType w:val="singleLevel"/>
    <w:tmpl w:val="B112C71D"/>
    <w:lvl w:ilvl="0" w:tentative="0">
      <w:start w:val="1"/>
      <w:numFmt w:val="decimal"/>
      <w:suff w:val="nothing"/>
      <w:lvlText w:val="%1、"/>
      <w:lvlJc w:val="left"/>
    </w:lvl>
  </w:abstractNum>
  <w:abstractNum w:abstractNumId="2">
    <w:nsid w:val="BD3A60FC"/>
    <w:multiLevelType w:val="singleLevel"/>
    <w:tmpl w:val="BD3A60FC"/>
    <w:lvl w:ilvl="0" w:tentative="0">
      <w:start w:val="6"/>
      <w:numFmt w:val="chineseCounting"/>
      <w:suff w:val="nothing"/>
      <w:lvlText w:val="%1、"/>
      <w:lvlJc w:val="left"/>
      <w:rPr>
        <w:rFonts w:hint="eastAsia"/>
      </w:rPr>
    </w:lvl>
  </w:abstractNum>
  <w:abstractNum w:abstractNumId="3">
    <w:nsid w:val="C0915F4F"/>
    <w:multiLevelType w:val="multilevel"/>
    <w:tmpl w:val="C0915F4F"/>
    <w:lvl w:ilvl="0" w:tentative="0">
      <w:start w:val="2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D827B3B7"/>
    <w:multiLevelType w:val="singleLevel"/>
    <w:tmpl w:val="D827B3B7"/>
    <w:lvl w:ilvl="0" w:tentative="0">
      <w:start w:val="2"/>
      <w:numFmt w:val="chineseCounting"/>
      <w:suff w:val="nothing"/>
      <w:lvlText w:val="%1、"/>
      <w:lvlJc w:val="left"/>
      <w:rPr>
        <w:rFonts w:hint="eastAsia"/>
      </w:rPr>
    </w:lvl>
  </w:abstractNum>
  <w:abstractNum w:abstractNumId="5">
    <w:nsid w:val="094C84E4"/>
    <w:multiLevelType w:val="singleLevel"/>
    <w:tmpl w:val="094C84E4"/>
    <w:lvl w:ilvl="0" w:tentative="0">
      <w:start w:val="1"/>
      <w:numFmt w:val="decimal"/>
      <w:suff w:val="nothing"/>
      <w:lvlText w:val="%1、"/>
      <w:lvlJc w:val="left"/>
    </w:lvl>
  </w:abstractNum>
  <w:abstractNum w:abstractNumId="6">
    <w:nsid w:val="0DBAE79F"/>
    <w:multiLevelType w:val="singleLevel"/>
    <w:tmpl w:val="0DBAE79F"/>
    <w:lvl w:ilvl="0" w:tentative="0">
      <w:start w:val="2"/>
      <w:numFmt w:val="chineseCounting"/>
      <w:suff w:val="space"/>
      <w:lvlText w:val="第%1章"/>
      <w:lvlJc w:val="left"/>
      <w:rPr>
        <w:rFonts w:hint="eastAsia"/>
      </w:rPr>
    </w:lvl>
  </w:abstractNum>
  <w:abstractNum w:abstractNumId="7">
    <w:nsid w:val="12EADF99"/>
    <w:multiLevelType w:val="multilevel"/>
    <w:tmpl w:val="12EADF9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4344F964"/>
    <w:multiLevelType w:val="singleLevel"/>
    <w:tmpl w:val="4344F964"/>
    <w:lvl w:ilvl="0" w:tentative="0">
      <w:start w:val="1"/>
      <w:numFmt w:val="decimal"/>
      <w:suff w:val="nothing"/>
      <w:lvlText w:val="%1、"/>
      <w:lvlJc w:val="left"/>
    </w:lvl>
  </w:abstractNum>
  <w:num w:numId="1">
    <w:abstractNumId w:val="2"/>
  </w:num>
  <w:num w:numId="2">
    <w:abstractNumId w:val="6"/>
  </w:num>
  <w:num w:numId="3">
    <w:abstractNumId w:val="4"/>
  </w:num>
  <w:num w:numId="4">
    <w:abstractNumId w:val="3"/>
  </w:num>
  <w:num w:numId="5">
    <w:abstractNumId w:val="0"/>
  </w:num>
  <w:num w:numId="6">
    <w:abstractNumId w:val="5"/>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UxYTEwNmQyNDFjZTUwZGJhNGQ0NDk1YWIwMjNhMjAifQ=="/>
  </w:docVars>
  <w:rsids>
    <w:rsidRoot w:val="153102D8"/>
    <w:rsid w:val="00BB48D7"/>
    <w:rsid w:val="07BE1041"/>
    <w:rsid w:val="08073659"/>
    <w:rsid w:val="0D3606B5"/>
    <w:rsid w:val="0FC46DD1"/>
    <w:rsid w:val="10D45722"/>
    <w:rsid w:val="153102D8"/>
    <w:rsid w:val="15EE5FD1"/>
    <w:rsid w:val="19961CA9"/>
    <w:rsid w:val="19E020D4"/>
    <w:rsid w:val="212862D1"/>
    <w:rsid w:val="239F6B5C"/>
    <w:rsid w:val="23CA174F"/>
    <w:rsid w:val="253432D4"/>
    <w:rsid w:val="25447862"/>
    <w:rsid w:val="27F43225"/>
    <w:rsid w:val="2AAC5F98"/>
    <w:rsid w:val="2B9D353A"/>
    <w:rsid w:val="2E745668"/>
    <w:rsid w:val="2F803B67"/>
    <w:rsid w:val="338A4FC4"/>
    <w:rsid w:val="3BC310FC"/>
    <w:rsid w:val="3C650776"/>
    <w:rsid w:val="3DE17108"/>
    <w:rsid w:val="452900E9"/>
    <w:rsid w:val="45A31E9F"/>
    <w:rsid w:val="48494E55"/>
    <w:rsid w:val="507902E3"/>
    <w:rsid w:val="51C770FB"/>
    <w:rsid w:val="56004DCD"/>
    <w:rsid w:val="56814039"/>
    <w:rsid w:val="5A40325D"/>
    <w:rsid w:val="600357A2"/>
    <w:rsid w:val="604F1DFE"/>
    <w:rsid w:val="63DA0F0F"/>
    <w:rsid w:val="667450CB"/>
    <w:rsid w:val="67AC017D"/>
    <w:rsid w:val="6C3B2484"/>
    <w:rsid w:val="73157597"/>
    <w:rsid w:val="74085F5B"/>
    <w:rsid w:val="747B7D47"/>
    <w:rsid w:val="769D5344"/>
    <w:rsid w:val="76AB0992"/>
    <w:rsid w:val="76BE0565"/>
    <w:rsid w:val="77694333"/>
    <w:rsid w:val="780A4BEB"/>
    <w:rsid w:val="7EDE4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qFormat/>
    <w:uiPriority w:val="0"/>
    <w:pPr>
      <w:keepNext/>
      <w:jc w:val="center"/>
      <w:outlineLvl w:val="0"/>
    </w:pPr>
    <w:rPr>
      <w:rFonts w:ascii="楷体_GB2312" w:eastAsia="楷体_GB2312"/>
      <w:sz w:val="28"/>
      <w:szCs w:val="28"/>
    </w:rPr>
  </w:style>
  <w:style w:type="paragraph" w:styleId="5">
    <w:name w:val="heading 2"/>
    <w:basedOn w:val="1"/>
    <w:next w:val="6"/>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7">
    <w:name w:val="heading 3"/>
    <w:basedOn w:val="1"/>
    <w:next w:val="1"/>
    <w:qFormat/>
    <w:uiPriority w:val="0"/>
    <w:pPr>
      <w:keepNext/>
      <w:keepLines/>
      <w:spacing w:before="260" w:after="260" w:line="416" w:lineRule="auto"/>
      <w:outlineLvl w:val="2"/>
    </w:pPr>
    <w:rPr>
      <w:b/>
      <w:bCs/>
      <w:sz w:val="32"/>
      <w:szCs w:val="32"/>
    </w:rPr>
  </w:style>
  <w:style w:type="paragraph" w:styleId="8">
    <w:name w:val="heading 4"/>
    <w:basedOn w:val="1"/>
    <w:next w:val="6"/>
    <w:qFormat/>
    <w:uiPriority w:val="0"/>
    <w:pPr>
      <w:keepNext/>
      <w:keepLines/>
      <w:spacing w:before="280" w:after="290" w:line="376" w:lineRule="auto"/>
      <w:outlineLvl w:val="3"/>
    </w:pPr>
    <w:rPr>
      <w:rFonts w:ascii="Arial" w:hAnsi="Arial" w:eastAsia="黑体" w:cs="Arial"/>
      <w:b/>
      <w:bCs/>
      <w:sz w:val="28"/>
      <w:szCs w:val="28"/>
    </w:rPr>
  </w:style>
  <w:style w:type="paragraph" w:styleId="9">
    <w:name w:val="heading 7"/>
    <w:basedOn w:val="1"/>
    <w:next w:val="1"/>
    <w:qFormat/>
    <w:uiPriority w:val="1"/>
    <w:pPr>
      <w:ind w:left="581" w:firstLine="420"/>
      <w:outlineLvl w:val="7"/>
    </w:pPr>
    <w:rPr>
      <w:rFonts w:ascii="宋体" w:hAnsi="宋体" w:eastAsia="宋体" w:cs="宋体"/>
      <w:b/>
      <w:bCs/>
      <w:sz w:val="21"/>
      <w:szCs w:val="21"/>
      <w:lang w:val="zh-CN" w:eastAsia="zh-CN" w:bidi="zh-CN"/>
    </w:rPr>
  </w:style>
  <w:style w:type="character" w:default="1" w:styleId="23">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customStyle="1" w:styleId="2">
    <w:name w:val="Default"/>
    <w:basedOn w:val="1"/>
    <w:next w:val="3"/>
    <w:qFormat/>
    <w:uiPriority w:val="0"/>
    <w:pPr>
      <w:autoSpaceDE w:val="0"/>
      <w:autoSpaceDN w:val="0"/>
      <w:adjustRightInd w:val="0"/>
      <w:jc w:val="left"/>
    </w:pPr>
    <w:rPr>
      <w:rFonts w:ascii="宋体" w:hAnsi="Calibri" w:cs="宋体"/>
      <w:color w:val="000000"/>
      <w:kern w:val="0"/>
      <w:sz w:val="24"/>
    </w:rPr>
  </w:style>
  <w:style w:type="paragraph" w:customStyle="1" w:styleId="3">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6">
    <w:name w:val="Normal Indent"/>
    <w:basedOn w:val="1"/>
    <w:qFormat/>
    <w:uiPriority w:val="0"/>
    <w:pPr>
      <w:ind w:firstLine="420"/>
    </w:pPr>
  </w:style>
  <w:style w:type="paragraph" w:styleId="10">
    <w:name w:val="Body Text"/>
    <w:basedOn w:val="1"/>
    <w:qFormat/>
    <w:uiPriority w:val="0"/>
    <w:rPr>
      <w:rFonts w:ascii="楷体_GB2312" w:hAnsi="Arial" w:eastAsia="楷体_GB2312"/>
      <w:sz w:val="28"/>
      <w:szCs w:val="28"/>
    </w:rPr>
  </w:style>
  <w:style w:type="paragraph" w:styleId="11">
    <w:name w:val="Body Text Indent"/>
    <w:basedOn w:val="1"/>
    <w:next w:val="12"/>
    <w:qFormat/>
    <w:uiPriority w:val="0"/>
    <w:pPr>
      <w:ind w:firstLine="645"/>
    </w:pPr>
    <w:rPr>
      <w:rFonts w:ascii="楷体_GB2312" w:eastAsia="楷体_GB2312"/>
      <w:sz w:val="32"/>
      <w:szCs w:val="32"/>
    </w:rPr>
  </w:style>
  <w:style w:type="paragraph" w:styleId="12">
    <w:name w:val="envelope return"/>
    <w:basedOn w:val="1"/>
    <w:qFormat/>
    <w:uiPriority w:val="0"/>
    <w:pPr>
      <w:snapToGrid w:val="0"/>
    </w:pPr>
    <w:rPr>
      <w:rFonts w:ascii="Arial" w:hAnsi="Arial"/>
    </w:rPr>
  </w:style>
  <w:style w:type="paragraph" w:styleId="13">
    <w:name w:val="Block Text"/>
    <w:basedOn w:val="1"/>
    <w:unhideWhenUsed/>
    <w:qFormat/>
    <w:uiPriority w:val="99"/>
    <w:pPr>
      <w:spacing w:after="120"/>
      <w:ind w:left="1440" w:leftChars="700" w:right="1440" w:rightChars="700"/>
    </w:pPr>
  </w:style>
  <w:style w:type="paragraph" w:styleId="14">
    <w:name w:val="Plain Text"/>
    <w:basedOn w:val="1"/>
    <w:qFormat/>
    <w:uiPriority w:val="99"/>
    <w:rPr>
      <w:rFonts w:ascii="宋体" w:hAnsi="Courier New"/>
    </w:rPr>
  </w:style>
  <w:style w:type="paragraph" w:styleId="15">
    <w:name w:val="Body Text Indent 2"/>
    <w:basedOn w:val="1"/>
    <w:qFormat/>
    <w:uiPriority w:val="0"/>
    <w:pPr>
      <w:ind w:left="630" w:firstLine="645"/>
    </w:pPr>
    <w:rPr>
      <w:rFonts w:ascii="Arial" w:hAnsi="Arial" w:eastAsia="仿宋_GB2312" w:cs="Arial"/>
      <w:sz w:val="32"/>
      <w:szCs w:val="32"/>
    </w:rPr>
  </w:style>
  <w:style w:type="paragraph" w:styleId="16">
    <w:name w:val="footer"/>
    <w:basedOn w:val="1"/>
    <w:next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pPr>
      <w:tabs>
        <w:tab w:val="right" w:leader="dot" w:pos="8720"/>
      </w:tabs>
      <w:spacing w:before="120" w:after="120" w:line="400" w:lineRule="exact"/>
      <w:jc w:val="left"/>
    </w:pPr>
    <w:rPr>
      <w:rFonts w:ascii="宋体" w:hAnsi="宋体"/>
      <w:caps/>
      <w:sz w:val="24"/>
      <w:szCs w:val="24"/>
      <w:lang w:val="en-US" w:eastAsia="zh-CN"/>
    </w:rPr>
  </w:style>
  <w:style w:type="paragraph" w:styleId="19">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20">
    <w:name w:val="Body Text First Indent"/>
    <w:basedOn w:val="10"/>
    <w:next w:val="21"/>
    <w:qFormat/>
    <w:uiPriority w:val="0"/>
    <w:pPr>
      <w:spacing w:line="360" w:lineRule="auto"/>
      <w:ind w:firstLine="200" w:firstLineChars="200"/>
    </w:pPr>
    <w:rPr>
      <w:rFonts w:ascii="仿宋_GB2312" w:eastAsia="仿宋_GB2312"/>
      <w:sz w:val="30"/>
      <w:szCs w:val="30"/>
    </w:rPr>
  </w:style>
  <w:style w:type="paragraph" w:styleId="21">
    <w:name w:val="Body Text First Indent 2"/>
    <w:basedOn w:val="11"/>
    <w:next w:val="6"/>
    <w:qFormat/>
    <w:uiPriority w:val="0"/>
    <w:pPr>
      <w:spacing w:line="360" w:lineRule="auto"/>
      <w:ind w:firstLine="420" w:firstLineChars="200"/>
    </w:pPr>
    <w:rPr>
      <w:rFonts w:ascii="宋体" w:hAnsi="宋体" w:eastAsia="宋体"/>
      <w:sz w:val="21"/>
      <w:szCs w:val="20"/>
    </w:rPr>
  </w:style>
  <w:style w:type="character" w:styleId="24">
    <w:name w:val="page number"/>
    <w:qFormat/>
    <w:uiPriority w:val="0"/>
  </w:style>
  <w:style w:type="character" w:styleId="25">
    <w:name w:val="Hyperlink"/>
    <w:basedOn w:val="23"/>
    <w:qFormat/>
    <w:uiPriority w:val="99"/>
    <w:rPr>
      <w:color w:val="333333"/>
      <w:u w:val="none"/>
    </w:rPr>
  </w:style>
  <w:style w:type="paragraph" w:styleId="26">
    <w:name w:val="List Paragraph"/>
    <w:basedOn w:val="1"/>
    <w:qFormat/>
    <w:uiPriority w:val="34"/>
    <w:pPr>
      <w:widowControl/>
      <w:ind w:left="720"/>
      <w:contextualSpacing/>
      <w:jc w:val="left"/>
    </w:pPr>
    <w:rPr>
      <w:rFonts w:ascii="Calibri" w:hAnsi="Calibri"/>
      <w:kern w:val="0"/>
      <w:sz w:val="24"/>
      <w:szCs w:val="24"/>
      <w:lang w:eastAsia="en-US" w:bidi="en-US"/>
    </w:rPr>
  </w:style>
  <w:style w:type="paragraph" w:customStyle="1" w:styleId="27">
    <w:name w:val="列出段落1"/>
    <w:basedOn w:val="1"/>
    <w:qFormat/>
    <w:uiPriority w:val="0"/>
    <w:pPr>
      <w:widowControl/>
      <w:ind w:left="720"/>
      <w:contextualSpacing/>
      <w:jc w:val="left"/>
    </w:pPr>
    <w:rPr>
      <w:rFonts w:ascii="Calibri" w:hAnsi="Calibri"/>
      <w:kern w:val="0"/>
      <w:sz w:val="24"/>
      <w:szCs w:val="24"/>
      <w:lang w:eastAsia="en-US" w:bidi="en-US"/>
    </w:rPr>
  </w:style>
  <w:style w:type="paragraph" w:customStyle="1" w:styleId="28">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24488</Words>
  <Characters>25978</Characters>
  <Lines>0</Lines>
  <Paragraphs>0</Paragraphs>
  <TotalTime>74</TotalTime>
  <ScaleCrop>false</ScaleCrop>
  <LinksUpToDate>false</LinksUpToDate>
  <CharactersWithSpaces>27695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2024-07-19T02:32:00Z</dcterms:created>
  <dc:creator>诗和远方</dc:creator>
  <cp:lastModifiedBy>诗和远方</cp:lastModifiedBy>
  <cp:lastPrinted>2024-07-30T08:28:00Z</cp:lastPrinted>
  <dcterms:modified xsi:type="dcterms:W3CDTF">2024-08-07T08:33:17Z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90697A38E9DF40F580E592632546B004_11</vt:lpwstr>
  </property>
</Properties>
</file>