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Arial Unicode MS" w:hAnsi="Arial Unicode MS" w:eastAsia="Arial Unicode MS" w:cs="Arial Unicode MS"/>
          <w:b/>
          <w:color w:val="000000" w:themeColor="text1"/>
          <w:sz w:val="44"/>
          <w:szCs w:val="44"/>
          <w:highlight w:val="none"/>
          <w14:textFill>
            <w14:solidFill>
              <w14:schemeClr w14:val="tx1"/>
            </w14:solidFill>
          </w14:textFill>
        </w:rPr>
      </w:pPr>
      <w:r>
        <w:rPr>
          <w:rFonts w:hint="eastAsia" w:ascii="Arial Unicode MS" w:hAnsi="Arial Unicode MS" w:eastAsia="Arial Unicode MS" w:cs="Arial Unicode MS"/>
          <w:b/>
          <w:color w:val="000000" w:themeColor="text1"/>
          <w:sz w:val="44"/>
          <w:szCs w:val="44"/>
          <w:highlight w:val="none"/>
          <w14:textFill>
            <w14:solidFill>
              <w14:schemeClr w14:val="tx1"/>
            </w14:solidFill>
          </w14:textFill>
        </w:rPr>
      </w:r>
      <w:r/>
    </w:p>
    <w:p>
      <w:pPr>
        <w:jc w:val="center"/>
        <w:spacing w:line="360" w:lineRule="auto"/>
        <w:rPr>
          <w:rFonts w:cs="宋体"/>
          <w:b/>
          <w:color w:val="000000" w:themeColor="text1"/>
          <w:sz w:val="44"/>
          <w:szCs w:val="44"/>
          <w:highlight w:val="none"/>
          <w14:textFill>
            <w14:solidFill>
              <w14:schemeClr w14:val="tx1"/>
            </w14:solidFill>
          </w14:textFill>
        </w:rPr>
      </w:pPr>
      <w:r>
        <w:rPr>
          <w:rFonts w:hint="eastAsia" w:cs="宋体"/>
          <w:b/>
          <w:color w:val="000000" w:themeColor="text1"/>
          <w:sz w:val="44"/>
          <w:szCs w:val="44"/>
          <w:highlight w:val="none"/>
          <w:lang w:eastAsia="zh-CN"/>
          <w14:textFill>
            <w14:solidFill>
              <w14:schemeClr w14:val="tx1"/>
            </w14:solidFill>
          </w14:textFill>
        </w:rPr>
        <w:t xml:space="preserve">南通市第四人民医院吊塔采购项目</w:t>
      </w:r>
      <w:r/>
    </w:p>
    <w:p>
      <w:pPr>
        <w:jc w:val="center"/>
        <w:spacing w:line="360" w:lineRule="auto"/>
        <w:rPr>
          <w:rFonts w:cs="宋体"/>
          <w:b/>
          <w:color w:val="000000" w:themeColor="text1"/>
          <w:sz w:val="44"/>
          <w:szCs w:val="44"/>
          <w:highlight w:val="none"/>
          <w14:textFill>
            <w14:solidFill>
              <w14:schemeClr w14:val="tx1"/>
            </w14:solidFill>
          </w14:textFill>
        </w:rPr>
      </w:pPr>
      <w:r>
        <w:rPr>
          <w:rFonts w:cs="宋体"/>
          <w:b/>
          <w:color w:val="000000" w:themeColor="text1"/>
          <w:sz w:val="44"/>
          <w:szCs w:val="44"/>
          <w:highlight w:val="none"/>
          <w14:textFill>
            <w14:solidFill>
              <w14:schemeClr w14:val="tx1"/>
            </w14:solidFill>
          </w14:textFill>
        </w:rPr>
      </w:r>
      <w:r/>
    </w:p>
    <w:p>
      <w:pPr>
        <w:jc w:val="center"/>
        <w:spacing w:line="360" w:lineRule="auto"/>
        <w:rPr>
          <w:rFonts w:cs="宋体"/>
          <w:b/>
          <w:color w:val="000000" w:themeColor="text1"/>
          <w:sz w:val="44"/>
          <w:szCs w:val="44"/>
          <w:highlight w:val="none"/>
          <w14:textFill>
            <w14:solidFill>
              <w14:schemeClr w14:val="tx1"/>
            </w14:solidFill>
          </w14:textFill>
        </w:rPr>
      </w:pPr>
      <w:r>
        <w:rPr>
          <w:rFonts w:cs="宋体"/>
          <w:b/>
          <w:color w:val="000000" w:themeColor="text1"/>
          <w:sz w:val="44"/>
          <w:szCs w:val="44"/>
          <w:highlight w:val="none"/>
          <w14:textFill>
            <w14:solidFill>
              <w14:schemeClr w14:val="tx1"/>
            </w14:solidFill>
          </w14:textFill>
        </w:rPr>
      </w:r>
      <w:r/>
    </w:p>
    <w:p>
      <w:pPr>
        <w:jc w:val="center"/>
        <w:spacing w:line="360" w:lineRule="auto"/>
        <w:rPr>
          <w:rFonts w:cs="宋体"/>
          <w:b/>
          <w:color w:val="000000" w:themeColor="text1"/>
          <w:sz w:val="72"/>
          <w:szCs w:val="72"/>
          <w:highlight w:val="none"/>
          <w14:textFill>
            <w14:solidFill>
              <w14:schemeClr w14:val="tx1"/>
            </w14:solidFill>
          </w14:textFill>
        </w:rPr>
      </w:pPr>
      <w:r>
        <w:rPr>
          <w:rFonts w:hint="eastAsia" w:cs="宋体"/>
          <w:b/>
          <w:color w:val="000000" w:themeColor="text1"/>
          <w:sz w:val="72"/>
          <w:szCs w:val="72"/>
          <w:highlight w:val="none"/>
          <w14:textFill>
            <w14:solidFill>
              <w14:schemeClr w14:val="tx1"/>
            </w14:solidFill>
          </w14:textFill>
        </w:rPr>
        <w:t xml:space="preserve">政府采购招标文件</w:t>
      </w:r>
      <w:r/>
    </w:p>
    <w:p>
      <w:pPr>
        <w:jc w:val="center"/>
        <w:keepNext/>
        <w:spacing w:line="500" w:lineRule="exact"/>
        <w:rPr>
          <w:rFonts w:hint="eastAsia" w:ascii="宋体" w:hAnsi="宋体"/>
          <w:bCs/>
          <w:color w:val="000000" w:themeColor="text1"/>
          <w:sz w:val="44"/>
          <w:szCs w:val="20"/>
          <w:highlight w:val="none"/>
          <w14:textFill>
            <w14:solidFill>
              <w14:schemeClr w14:val="tx1"/>
            </w14:solidFill>
          </w14:textFill>
        </w:rPr>
      </w:pPr>
      <w:r>
        <w:rPr>
          <w:rFonts w:hint="eastAsia" w:ascii="宋体" w:hAnsi="宋体"/>
          <w:bCs/>
          <w:color w:val="000000" w:themeColor="text1"/>
          <w:sz w:val="44"/>
          <w:szCs w:val="20"/>
          <w:highlight w:val="none"/>
          <w14:textFill>
            <w14:solidFill>
              <w14:schemeClr w14:val="tx1"/>
            </w14:solidFill>
          </w14:textFill>
        </w:rPr>
      </w:r>
      <w:r/>
    </w:p>
    <w:p>
      <w:pPr>
        <w:jc w:val="center"/>
        <w:keepNext/>
        <w:spacing w:line="500" w:lineRule="exact"/>
        <w:rPr>
          <w:rFonts w:hint="eastAsia" w:ascii="宋体" w:hAnsi="宋体" w:eastAsia="宋体"/>
          <w:bCs/>
          <w:color w:val="000000" w:themeColor="text1"/>
          <w:sz w:val="32"/>
          <w:szCs w:val="32"/>
          <w:highlight w:val="none"/>
          <w:lang w:eastAsia="zh-CN"/>
          <w14:textFill>
            <w14:solidFill>
              <w14:schemeClr w14:val="tx1"/>
            </w14:solidFill>
          </w14:textFill>
        </w:rPr>
      </w:pPr>
      <w:r/>
      <w:bookmarkStart w:id="0" w:name="_Hlk154567591"/>
      <w:r>
        <w:rPr>
          <w:rFonts w:hint="eastAsia" w:ascii="宋体" w:hAnsi="宋体"/>
          <w:bCs/>
          <w:color w:val="000000" w:themeColor="text1"/>
          <w:sz w:val="32"/>
          <w:szCs w:val="32"/>
          <w:highlight w:val="none"/>
          <w14:textFill>
            <w14:solidFill>
              <w14:schemeClr w14:val="tx1"/>
            </w14:solidFill>
          </w14:textFill>
        </w:rPr>
        <w:t xml:space="preserve">政府采购项目编号：</w:t>
      </w:r>
      <w:bookmarkEnd w:id="0"/>
      <w:r>
        <w:rPr>
          <w:rFonts w:hint="eastAsia" w:ascii="宋体" w:hAnsi="宋体"/>
          <w:bCs/>
          <w:color w:val="000000" w:themeColor="text1"/>
          <w:sz w:val="32"/>
          <w:szCs w:val="32"/>
          <w:highlight w:val="none"/>
          <w:lang w:eastAsia="zh-CN"/>
          <w14:textFill>
            <w14:solidFill>
              <w14:schemeClr w14:val="tx1"/>
            </w14:solidFill>
          </w14:textFill>
        </w:rPr>
        <w:t xml:space="preserve">JSZC-320600-JSHY-G2025-0413</w:t>
      </w:r>
      <w:r/>
    </w:p>
    <w:p>
      <w:pPr>
        <w:jc w:val="center"/>
        <w:spacing w:line="500" w:lineRule="exact"/>
        <w:rPr>
          <w:rFonts w:hint="eastAsia" w:ascii="宋体" w:hAnsi="宋体" w:eastAsia="宋体"/>
          <w:bCs/>
          <w:color w:val="000000" w:themeColor="text1"/>
          <w:sz w:val="32"/>
          <w:szCs w:val="22"/>
          <w:highlight w:val="none"/>
          <w:lang w:val="en-US" w:eastAsia="zh-CN"/>
          <w14:textFill>
            <w14:solidFill>
              <w14:schemeClr w14:val="tx1"/>
            </w14:solidFill>
          </w14:textFill>
        </w:rPr>
      </w:pPr>
      <w:r>
        <w:rPr>
          <w:rFonts w:hint="eastAsia" w:ascii="宋体" w:hAnsi="宋体"/>
          <w:bCs/>
          <w:color w:val="000000" w:themeColor="text1"/>
          <w:sz w:val="32"/>
          <w:szCs w:val="22"/>
          <w:highlight w:val="none"/>
          <w14:textFill>
            <w14:solidFill>
              <w14:schemeClr w14:val="tx1"/>
            </w14:solidFill>
          </w14:textFill>
        </w:rPr>
        <w:t xml:space="preserve">采购代理机构文件编号：</w:t>
      </w:r>
      <w:r>
        <w:rPr>
          <w:rFonts w:hint="eastAsia" w:ascii="宋体" w:hAnsi="宋体"/>
          <w:bCs/>
          <w:color w:val="000000" w:themeColor="text1"/>
          <w:sz w:val="32"/>
          <w:szCs w:val="22"/>
          <w:highlight w:val="none"/>
          <w:lang w:eastAsia="zh-CN"/>
          <w14:textFill>
            <w14:solidFill>
              <w14:schemeClr w14:val="tx1"/>
            </w14:solidFill>
          </w14:textFill>
        </w:rPr>
        <w:t xml:space="preserve">1009-2541HOLLY43N02</w:t>
      </w:r>
      <w:r/>
    </w:p>
    <w:p>
      <w:pPr>
        <w:spacing w:line="500" w:lineRule="exact"/>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r>
      <w:r/>
    </w:p>
    <w:p>
      <w:pPr>
        <w:spacing w:line="500" w:lineRule="exact"/>
        <w:rPr>
          <w:rFonts w:hint="eastAsia" w:ascii="宋体" w:hAnsi="宋体"/>
          <w:color w:val="000000" w:themeColor="text1"/>
          <w:sz w:val="32"/>
          <w:highlight w:val="none"/>
          <w14:textFill>
            <w14:solidFill>
              <w14:schemeClr w14:val="tx1"/>
            </w14:solidFill>
          </w14:textFill>
        </w:rPr>
      </w:pPr>
      <w:r>
        <w:rPr>
          <w:rFonts w:hint="eastAsia" w:ascii="宋体" w:hAnsi="宋体"/>
          <w:color w:val="000000" w:themeColor="text1"/>
          <w:sz w:val="32"/>
          <w:highlight w:val="none"/>
          <w14:textFill>
            <w14:solidFill>
              <w14:schemeClr w14:val="tx1"/>
            </w14:solidFill>
          </w14:textFill>
        </w:rPr>
      </w:r>
      <w:r/>
    </w:p>
    <w:p>
      <w:pPr>
        <w:jc w:val="center"/>
        <w:spacing w:line="500" w:lineRule="exact"/>
        <w:rPr>
          <w:rFonts w:hint="eastAsia" w:ascii="宋体" w:hAnsi="宋体"/>
          <w:color w:val="000000" w:themeColor="text1"/>
          <w:sz w:val="32"/>
          <w:highlight w:val="none"/>
          <w14:textFill>
            <w14:solidFill>
              <w14:schemeClr w14:val="tx1"/>
            </w14:solidFill>
          </w14:textFill>
        </w:rPr>
      </w:pPr>
      <w:r>
        <w:rPr>
          <w:rFonts w:hint="eastAsia" w:ascii="宋体" w:hAnsi="宋体"/>
          <w:color w:val="000000" w:themeColor="text1"/>
          <w:sz w:val="32"/>
          <w:highlight w:val="none"/>
          <w14:textFill>
            <w14:solidFill>
              <w14:schemeClr w14:val="tx1"/>
            </w14:solidFill>
          </w14:textFill>
        </w:rPr>
      </w:r>
      <w:r/>
    </w:p>
    <w:p>
      <w:pPr>
        <w:jc w:val="center"/>
        <w:spacing w:line="500" w:lineRule="exact"/>
        <w:rPr>
          <w:rFonts w:hint="eastAsia" w:ascii="宋体" w:hAnsi="宋体"/>
          <w:color w:val="000000" w:themeColor="text1"/>
          <w:sz w:val="32"/>
          <w:highlight w:val="none"/>
          <w14:textFill>
            <w14:solidFill>
              <w14:schemeClr w14:val="tx1"/>
            </w14:solidFill>
          </w14:textFill>
        </w:rPr>
      </w:pPr>
      <w:r>
        <w:rPr>
          <w:rFonts w:hint="eastAsia" w:ascii="宋体" w:hAnsi="宋体"/>
          <w:color w:val="000000" w:themeColor="text1"/>
          <w:sz w:val="32"/>
          <w:highlight w:val="none"/>
          <w14:textFill>
            <w14:solidFill>
              <w14:schemeClr w14:val="tx1"/>
            </w14:solidFill>
          </w14:textFill>
        </w:rPr>
      </w:r>
      <w:r/>
    </w:p>
    <w:p>
      <w:pPr>
        <w:ind w:left="-2" w:right="120"/>
        <w:jc w:val="center"/>
        <w:spacing w:before="120" w:after="120" w:line="500" w:lineRule="exact"/>
        <w:rPr>
          <w:rFonts w:hint="eastAsia" w:ascii="宋体" w:hAnsi="宋体"/>
          <w:b/>
          <w:color w:val="000000" w:themeColor="text1"/>
          <w:spacing w:val="-11"/>
          <w:sz w:val="44"/>
          <w:highlight w:val="none"/>
          <w14:textFill>
            <w14:solidFill>
              <w14:schemeClr w14:val="tx1"/>
            </w14:solidFill>
          </w14:textFill>
        </w:rPr>
      </w:pPr>
      <w:r/>
      <w:bookmarkStart w:id="1" w:name="EB467128df5f344d64af2c93ecdb42da19"/>
      <w:r/>
      <w:r/>
    </w:p>
    <w:p>
      <w:pPr>
        <w:ind w:left="-2" w:right="120"/>
        <w:jc w:val="center"/>
        <w:spacing w:before="120" w:after="120" w:line="500" w:lineRule="exact"/>
        <w:rPr>
          <w:rFonts w:hint="eastAsia" w:ascii="宋体" w:hAnsi="宋体"/>
          <w:b/>
          <w:color w:val="000000" w:themeColor="text1"/>
          <w:spacing w:val="-11"/>
          <w:sz w:val="36"/>
          <w:szCs w:val="36"/>
          <w:highlight w:val="none"/>
          <w14:textFill>
            <w14:solidFill>
              <w14:schemeClr w14:val="tx1"/>
            </w14:solidFill>
          </w14:textFill>
        </w:rPr>
      </w:pPr>
      <w:r>
        <w:rPr>
          <w:rFonts w:hint="eastAsia" w:ascii="宋体" w:hAnsi="宋体"/>
          <w:b/>
          <w:color w:val="000000" w:themeColor="text1"/>
          <w:spacing w:val="-11"/>
          <w:sz w:val="36"/>
          <w:szCs w:val="36"/>
          <w:highlight w:val="none"/>
          <w14:textFill>
            <w14:solidFill>
              <w14:schemeClr w14:val="tx1"/>
            </w14:solidFill>
          </w14:textFill>
        </w:rPr>
        <w:t xml:space="preserve">江苏弘业国际技术工程有限公司</w:t>
      </w:r>
      <w:bookmarkEnd w:id="1"/>
      <w:r/>
      <w:r/>
    </w:p>
    <w:p>
      <w:pPr>
        <w:ind w:left="-2" w:right="120"/>
        <w:jc w:val="center"/>
        <w:spacing w:before="120" w:after="120" w:line="500" w:lineRule="exact"/>
        <w:rPr>
          <w:rFonts w:hint="eastAsia" w:ascii="宋体" w:hAnsi="宋体"/>
          <w:b/>
          <w:bCs/>
          <w:color w:val="000000" w:themeColor="text1"/>
          <w:sz w:val="36"/>
          <w:szCs w:val="36"/>
          <w:highlight w:val="none"/>
          <w:u w:val="single"/>
          <w14:textFill>
            <w14:solidFill>
              <w14:schemeClr w14:val="tx1"/>
            </w14:solidFill>
          </w14:textFill>
        </w:rPr>
      </w:pPr>
      <w:r>
        <w:rPr>
          <w:rFonts w:hint="eastAsia" w:ascii="宋体" w:hAnsi="宋体"/>
          <w:b/>
          <w:bCs/>
          <w:color w:val="000000" w:themeColor="text1"/>
          <w:sz w:val="36"/>
          <w:szCs w:val="36"/>
          <w:highlight w:val="none"/>
          <w:u w:val="single"/>
          <w14:textFill>
            <w14:solidFill>
              <w14:schemeClr w14:val="tx1"/>
            </w14:solidFill>
          </w14:textFill>
        </w:rPr>
      </w:r>
      <w:r/>
    </w:p>
    <w:p>
      <w:pPr>
        <w:ind w:left="-2" w:right="120"/>
        <w:jc w:val="center"/>
        <w:spacing w:before="120" w:after="120" w:line="50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二〇二五年</w:t>
      </w:r>
      <w:r>
        <w:rPr>
          <w:rFonts w:hint="eastAsia" w:ascii="宋体" w:hAnsi="宋体"/>
          <w:b/>
          <w:bCs/>
          <w:color w:val="000000" w:themeColor="text1"/>
          <w:sz w:val="32"/>
          <w:szCs w:val="32"/>
          <w:highlight w:val="none"/>
          <w:lang w:val="en-US" w:eastAsia="zh-CN"/>
          <w14:textFill>
            <w14:solidFill>
              <w14:schemeClr w14:val="tx1"/>
            </w14:solidFill>
          </w14:textFill>
        </w:rPr>
        <w:t xml:space="preserve">十一</w:t>
      </w:r>
      <w:r>
        <w:rPr>
          <w:rFonts w:hint="eastAsia" w:ascii="宋体" w:hAnsi="宋体"/>
          <w:b/>
          <w:bCs/>
          <w:color w:val="000000" w:themeColor="text1"/>
          <w:sz w:val="32"/>
          <w:szCs w:val="32"/>
          <w:highlight w:val="none"/>
          <w14:textFill>
            <w14:solidFill>
              <w14:schemeClr w14:val="tx1"/>
            </w14:solidFill>
          </w14:textFill>
        </w:rPr>
        <w:t xml:space="preserve">月</w:t>
      </w:r>
      <w:r/>
    </w:p>
    <w:p>
      <w:pPr>
        <w:jc w:val="center"/>
        <w:spacing w:line="360" w:lineRule="auto"/>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r>
      <w:r/>
    </w:p>
    <w:p>
      <w:pPr>
        <w:jc w:val="center"/>
        <w:spacing w:line="360" w:lineRule="auto"/>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r>
      <w:r/>
    </w:p>
    <w:p>
      <w:pPr>
        <w:rPr>
          <w:rFonts w:hint="eastAsia" w:ascii="宋体" w:hAnsi="宋体"/>
          <w:color w:val="000000" w:themeColor="text1"/>
          <w:sz w:val="44"/>
          <w:szCs w:val="44"/>
          <w:highlight w:val="none"/>
          <w14:textFill>
            <w14:solidFill>
              <w14:schemeClr w14:val="tx1"/>
            </w14:solidFill>
          </w14:textFill>
        </w:rPr>
      </w:pPr>
      <w:r>
        <w:rPr>
          <w:rFonts w:hint="eastAsia" w:ascii="宋体" w:hAnsi="宋体"/>
          <w:color w:val="000000" w:themeColor="text1"/>
          <w:sz w:val="44"/>
          <w:szCs w:val="44"/>
          <w:highlight w:val="none"/>
          <w14:textFill>
            <w14:solidFill>
              <w14:schemeClr w14:val="tx1"/>
            </w14:solidFill>
          </w14:textFill>
        </w:rPr>
        <w:br w:type="page" w:clear="all"/>
      </w:r>
      <w:r/>
    </w:p>
    <w:p>
      <w:pPr>
        <w:pStyle w:val="1474"/>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目 录</w:t>
      </w:r>
      <w:r/>
    </w:p>
    <w:p>
      <w:pPr>
        <w:jc w:val="center"/>
        <w:spacing w:line="360" w:lineRule="auto"/>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r>
      <w:r/>
    </w:p>
    <w:p>
      <w:pPr>
        <w:ind w:firstLine="640"/>
        <w:spacing w:line="360" w:lineRule="auto"/>
        <w:tabs>
          <w:tab w:val="left" w:pos="7740" w:leader="none"/>
        </w:tabs>
        <w:rPr>
          <w:rFonts w:hint="eastAsia" w:ascii="宋体" w:hAnsi="宋体"/>
          <w:color w:val="000000" w:themeColor="text1"/>
          <w:spacing w:val="2"/>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 xml:space="preserve">第一部分  投标邀请</w:t>
      </w:r>
      <w:r/>
    </w:p>
    <w:p>
      <w:pPr>
        <w:ind w:firstLine="640"/>
        <w:spacing w:line="360" w:lineRule="auto"/>
        <w:tabs>
          <w:tab w:val="left" w:pos="7740" w:leader="none"/>
        </w:tabs>
        <w:rPr>
          <w:rFonts w:hint="eastAsia" w:ascii="宋体" w:hAnsi="宋体"/>
          <w:color w:val="000000" w:themeColor="text1"/>
          <w:spacing w:val="2"/>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 xml:space="preserve">第二部分  投标须知</w:t>
      </w:r>
      <w:r/>
    </w:p>
    <w:p>
      <w:pPr>
        <w:ind w:firstLine="640"/>
        <w:spacing w:line="360" w:lineRule="auto"/>
        <w:tabs>
          <w:tab w:val="left" w:pos="7740" w:leader="none"/>
        </w:tabs>
        <w:rPr>
          <w:rFonts w:hint="eastAsia" w:ascii="宋体" w:hAnsi="宋体"/>
          <w:color w:val="000000" w:themeColor="text1"/>
          <w:spacing w:val="2"/>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 xml:space="preserve">第三部分  项目需求</w:t>
      </w:r>
      <w:r/>
    </w:p>
    <w:p>
      <w:pPr>
        <w:ind w:firstLine="640"/>
        <w:spacing w:line="360" w:lineRule="auto"/>
        <w:tabs>
          <w:tab w:val="left" w:pos="7740" w:leader="none"/>
        </w:tabs>
        <w:rPr>
          <w:rFonts w:hint="eastAsia" w:ascii="宋体" w:hAnsi="宋体"/>
          <w:bCs/>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第四部分  </w:t>
      </w:r>
      <w:r>
        <w:rPr>
          <w:rFonts w:hint="eastAsia" w:ascii="宋体" w:hAnsi="宋体"/>
          <w:bCs/>
          <w:color w:val="000000" w:themeColor="text1"/>
          <w:sz w:val="32"/>
          <w:szCs w:val="32"/>
          <w:highlight w:val="none"/>
          <w14:textFill>
            <w14:solidFill>
              <w14:schemeClr w14:val="tx1"/>
            </w14:solidFill>
          </w14:textFill>
        </w:rPr>
        <w:t xml:space="preserve">开标和评标</w:t>
      </w:r>
      <w:r/>
    </w:p>
    <w:p>
      <w:pPr>
        <w:ind w:firstLine="640"/>
        <w:spacing w:line="360" w:lineRule="auto"/>
        <w:tabs>
          <w:tab w:val="left" w:pos="7740" w:leader="none"/>
        </w:tabs>
        <w:rPr>
          <w:rFonts w:hint="eastAsia" w:ascii="宋体" w:hAnsi="宋体"/>
          <w:color w:val="000000" w:themeColor="text1"/>
          <w:spacing w:val="2"/>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 xml:space="preserve">第五部分 </w:t>
      </w:r>
      <w:r>
        <w:rPr>
          <w:rFonts w:ascii="宋体" w:hAnsi="宋体"/>
          <w:bCs/>
          <w:color w:val="000000" w:themeColor="text1"/>
          <w:sz w:val="32"/>
          <w:szCs w:val="32"/>
          <w:highlight w:val="none"/>
          <w14:textFill>
            <w14:solidFill>
              <w14:schemeClr w14:val="tx1"/>
            </w14:solidFill>
          </w14:textFill>
        </w:rPr>
        <w:t xml:space="preserve"> </w:t>
      </w:r>
      <w:r>
        <w:rPr>
          <w:rFonts w:hint="eastAsia" w:ascii="宋体" w:hAnsi="宋体"/>
          <w:bCs/>
          <w:color w:val="000000" w:themeColor="text1"/>
          <w:sz w:val="32"/>
          <w:szCs w:val="32"/>
          <w:highlight w:val="none"/>
          <w14:textFill>
            <w14:solidFill>
              <w14:schemeClr w14:val="tx1"/>
            </w14:solidFill>
          </w14:textFill>
        </w:rPr>
        <w:t xml:space="preserve">合同格式</w:t>
      </w:r>
      <w:r/>
    </w:p>
    <w:p>
      <w:pPr>
        <w:ind w:firstLine="640"/>
        <w:spacing w:line="360" w:lineRule="auto"/>
        <w:tabs>
          <w:tab w:val="left" w:pos="7740" w:leader="none"/>
        </w:tabs>
        <w:rPr>
          <w:rFonts w:hint="eastAsia" w:ascii="宋体" w:hAnsi="宋体"/>
          <w:color w:val="000000" w:themeColor="text1"/>
          <w:spacing w:val="2"/>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 xml:space="preserve">第六部分  投标文件组成</w:t>
      </w:r>
      <w:r/>
    </w:p>
    <w:p>
      <w:pPr>
        <w:pStyle w:val="1475"/>
        <w:tabs>
          <w:tab w:val="left" w:pos="0" w:leader="none"/>
        </w:tabs>
        <w:rPr>
          <w:color w:val="000000" w:themeColor="text1"/>
          <w:highlight w:val="none"/>
          <w14:textFill>
            <w14:solidFill>
              <w14:schemeClr w14:val="tx1"/>
            </w14:solidFill>
          </w14:textFill>
        </w:rPr>
        <w:sectPr>
          <w:headerReference w:type="default" r:id="rId9"/>
          <w:footnotePr/>
          <w:endnotePr/>
          <w:type w:val="nextPage"/>
          <w:pgSz w:w="11906" w:h="16838" w:orient="portrait"/>
          <w:pgMar w:top="1440" w:right="1701" w:bottom="1440" w:left="1701" w:header="851" w:footer="992" w:gutter="0"/>
          <w:cols w:num="1" w:sep="0" w:space="1701" w:equalWidth="1"/>
          <w:docGrid w:linePitch="360"/>
        </w:sectPr>
      </w:pPr>
      <w:r>
        <w:rPr>
          <w:color w:val="000000" w:themeColor="text1"/>
          <w:highlight w:val="none"/>
          <w14:textFill>
            <w14:solidFill>
              <w14:schemeClr w14:val="tx1"/>
            </w14:solidFill>
          </w14:textFill>
        </w:rPr>
      </w:r>
      <w:r/>
    </w:p>
    <w:p>
      <w:pPr>
        <w:pStyle w:val="1475"/>
        <w:tabs>
          <w:tab w:val="left" w:pos="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第一部分  </w:t>
      </w:r>
      <w:bookmarkStart w:id="2" w:name="OLE_LINK5"/>
      <w:r/>
      <w:bookmarkStart w:id="3" w:name="OLE_LINK7"/>
      <w:r>
        <w:rPr>
          <w:color w:val="000000" w:themeColor="text1"/>
          <w:highlight w:val="none"/>
          <w14:textFill>
            <w14:solidFill>
              <w14:schemeClr w14:val="tx1"/>
            </w14:solidFill>
          </w14:textFill>
        </w:rPr>
        <w:t xml:space="preserve">投标邀请</w:t>
      </w:r>
      <w:r/>
    </w:p>
    <w:p>
      <w:pPr>
        <w:pStyle w:val="776"/>
        <w:ind w:firstLine="480"/>
        <w:rPr>
          <w:color w:val="000000" w:themeColor="text1"/>
          <w:highlight w:val="none"/>
          <w14:textFill>
            <w14:solidFill>
              <w14:schemeClr w14:val="tx1"/>
            </w14:solidFill>
          </w14:textFill>
        </w:rPr>
      </w:pPr>
      <w:r/>
      <w:bookmarkStart w:id="4" w:name="OLE_LINK1"/>
      <w:r/>
      <w:bookmarkStart w:id="5" w:name="OLE_LINK6"/>
      <w:r>
        <w:rPr>
          <w:color w:val="000000" w:themeColor="text1"/>
          <w:highlight w:val="none"/>
          <w14:textFill>
            <w14:solidFill>
              <w14:schemeClr w14:val="tx1"/>
            </w14:solidFill>
          </w14:textFill>
        </w:rPr>
        <w:t xml:space="preserve">受</w:t>
      </w:r>
      <w:r>
        <w:rPr>
          <w:rFonts w:hint="eastAsia"/>
          <w:color w:val="000000" w:themeColor="text1"/>
          <w:highlight w:val="none"/>
          <w:lang w:eastAsia="zh-CN"/>
          <w14:textFill>
            <w14:solidFill>
              <w14:schemeClr w14:val="tx1"/>
            </w14:solidFill>
          </w14:textFill>
        </w:rPr>
        <w:t xml:space="preserve">南通市第四人民医院</w:t>
      </w:r>
      <w:r>
        <w:rPr>
          <w:color w:val="000000" w:themeColor="text1"/>
          <w:highlight w:val="none"/>
          <w14:textFill>
            <w14:solidFill>
              <w14:schemeClr w14:val="tx1"/>
            </w14:solidFill>
          </w14:textFill>
        </w:rPr>
        <w:t xml:space="preserve">的委托，江苏弘业国际技术工程有限公司就</w:t>
      </w:r>
      <w:r>
        <w:rPr>
          <w:rFonts w:hint="eastAsia"/>
          <w:color w:val="000000" w:themeColor="text1"/>
          <w:highlight w:val="none"/>
          <w:lang w:eastAsia="zh-CN"/>
          <w14:textFill>
            <w14:solidFill>
              <w14:schemeClr w14:val="tx1"/>
            </w14:solidFill>
          </w14:textFill>
        </w:rPr>
        <w:t xml:space="preserve">南通市第四人民医院吊塔采购项目</w:t>
      </w:r>
      <w:r>
        <w:rPr>
          <w:color w:val="000000" w:themeColor="text1"/>
          <w:highlight w:val="none"/>
          <w14:textFill>
            <w14:solidFill>
              <w14:schemeClr w14:val="tx1"/>
            </w14:solidFill>
          </w14:textFill>
        </w:rPr>
        <w:t xml:space="preserve">（政府采购项目编号：</w:t>
      </w:r>
      <w:r>
        <w:rPr>
          <w:rFonts w:hint="eastAsia"/>
          <w:color w:val="000000" w:themeColor="text1"/>
          <w:highlight w:val="none"/>
          <w:lang w:eastAsia="zh-CN"/>
          <w14:textFill>
            <w14:solidFill>
              <w14:schemeClr w14:val="tx1"/>
            </w14:solidFill>
          </w14:textFill>
        </w:rPr>
        <w:t xml:space="preserve">JSZC-320600-JSHY-G2025-0413</w:t>
      </w:r>
      <w:r>
        <w:rPr>
          <w:color w:val="000000" w:themeColor="text1"/>
          <w:highlight w:val="none"/>
          <w14:textFill>
            <w14:solidFill>
              <w14:schemeClr w14:val="tx1"/>
            </w14:solidFill>
          </w14:textFill>
        </w:rPr>
        <w:t xml:space="preserve">）进行公开招标采购，欢迎符合条件的供应商投标。 </w:t>
      </w:r>
      <w:r/>
    </w:p>
    <w:p>
      <w:pPr>
        <w:pStyle w:val="776"/>
        <w:ind w:firstLine="480"/>
        <w:rPr>
          <w:color w:val="000000" w:themeColor="text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color w:val="000000" w:themeColor="text1"/>
          <w:highlight w:val="none"/>
          <w14:textFill>
            <w14:solidFill>
              <w14:schemeClr w14:val="tx1"/>
            </w14:solidFill>
          </w14:textFill>
        </w:rPr>
        <w:t xml:space="preserve">项目概况</w:t>
      </w:r>
      <w:r/>
    </w:p>
    <w:p>
      <w:pPr>
        <w:pStyle w:val="776"/>
        <w:ind w:firstLine="480"/>
        <w:rPr>
          <w:color w:val="000000" w:themeColor="text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color w:val="000000" w:themeColor="text1"/>
          <w:highlight w:val="none"/>
          <w:u w:val="single"/>
          <w:lang w:eastAsia="zh-CN"/>
          <w14:textFill>
            <w14:solidFill>
              <w14:schemeClr w14:val="tx1"/>
            </w14:solidFill>
          </w14:textFill>
        </w:rPr>
        <w:t xml:space="preserve">南通市第四人民医院吊塔采购项目</w:t>
      </w:r>
      <w:r>
        <w:rPr>
          <w:color w:val="000000" w:themeColor="text1"/>
          <w:highlight w:val="none"/>
          <w14:textFill>
            <w14:solidFill>
              <w14:schemeClr w14:val="tx1"/>
            </w14:solidFill>
          </w14:textFill>
        </w:rPr>
        <w:t xml:space="preserve">的潜在投标人应在</w:t>
      </w:r>
      <w:r>
        <w:rPr>
          <w:color w:val="000000" w:themeColor="text1"/>
          <w:highlight w:val="none"/>
          <w:u w:val="single"/>
          <w14:textFill>
            <w14:solidFill>
              <w14:schemeClr w14:val="tx1"/>
            </w14:solidFill>
          </w14:textFill>
        </w:rPr>
        <w:t xml:space="preserve">江苏政府采购网</w:t>
      </w:r>
      <w:r>
        <w:rPr>
          <w:color w:val="000000" w:themeColor="text1"/>
          <w:highlight w:val="none"/>
          <w14:textFill>
            <w14:solidFill>
              <w14:schemeClr w14:val="tx1"/>
            </w14:solidFill>
          </w14:textFill>
        </w:rPr>
        <w:t xml:space="preserve">获取招标文件，并于</w:t>
      </w:r>
      <w:r>
        <w:rPr>
          <w:color w:val="000000" w:themeColor="text1"/>
          <w:highlight w:val="none"/>
          <w:u w:val="single"/>
          <w14:textFill>
            <w14:solidFill>
              <w14:schemeClr w14:val="tx1"/>
            </w14:solidFill>
          </w14:textFill>
        </w:rPr>
        <w:t xml:space="preserve">2025年</w:t>
      </w:r>
      <w:r>
        <w:rPr>
          <w:rFonts w:hint="eastAsia"/>
          <w:color w:val="000000" w:themeColor="text1"/>
          <w:highlight w:val="none"/>
          <w:u w:val="single"/>
          <w:lang w:val="en-US" w:eastAsia="zh-CN"/>
          <w14:textFill>
            <w14:solidFill>
              <w14:schemeClr w14:val="tx1"/>
            </w14:solidFill>
          </w14:textFill>
        </w:rPr>
        <w:t xml:space="preserve">12</w:t>
      </w:r>
      <w:r>
        <w:rPr>
          <w:color w:val="000000" w:themeColor="text1"/>
          <w:highlight w:val="none"/>
          <w:u w:val="single"/>
          <w14:textFill>
            <w14:solidFill>
              <w14:schemeClr w14:val="tx1"/>
            </w14:solidFill>
          </w14:textFill>
        </w:rPr>
        <w:t xml:space="preserve">月</w:t>
      </w:r>
      <w:r>
        <w:rPr>
          <w:rFonts w:hint="eastAsia"/>
          <w:color w:val="000000" w:themeColor="text1"/>
          <w:highlight w:val="none"/>
          <w:u w:val="single"/>
          <w:lang w:val="en-US" w:eastAsia="zh-CN"/>
          <w14:textFill>
            <w14:solidFill>
              <w14:schemeClr w14:val="tx1"/>
            </w14:solidFill>
          </w14:textFill>
        </w:rPr>
        <w:t xml:space="preserve">12</w:t>
      </w:r>
      <w:r>
        <w:rPr>
          <w:color w:val="000000" w:themeColor="text1"/>
          <w:highlight w:val="none"/>
          <w:u w:val="single"/>
          <w14:textFill>
            <w14:solidFill>
              <w14:schemeClr w14:val="tx1"/>
            </w14:solidFill>
          </w14:textFill>
        </w:rPr>
        <w:t xml:space="preserve">日</w:t>
      </w:r>
      <w:r>
        <w:rPr>
          <w:rFonts w:hint="eastAsia"/>
          <w:color w:val="000000" w:themeColor="text1"/>
          <w:highlight w:val="none"/>
          <w:u w:val="single"/>
          <w14:textFill>
            <w14:solidFill>
              <w14:schemeClr w14:val="tx1"/>
            </w14:solidFill>
          </w14:textFill>
        </w:rPr>
        <w:t xml:space="preserve">9</w:t>
      </w:r>
      <w:r>
        <w:rPr>
          <w:color w:val="000000" w:themeColor="text1"/>
          <w:highlight w:val="none"/>
          <w:u w:val="single"/>
          <w14:textFill>
            <w14:solidFill>
              <w14:schemeClr w14:val="tx1"/>
            </w14:solidFill>
          </w14:textFill>
        </w:rPr>
        <w:t xml:space="preserve">点</w:t>
      </w:r>
      <w:r>
        <w:rPr>
          <w:rFonts w:hint="eastAsia"/>
          <w:color w:val="000000" w:themeColor="text1"/>
          <w:highlight w:val="none"/>
          <w:u w:val="single"/>
          <w14:textFill>
            <w14:solidFill>
              <w14:schemeClr w14:val="tx1"/>
            </w14:solidFill>
          </w14:textFill>
        </w:rPr>
        <w:t xml:space="preserve">3</w:t>
      </w:r>
      <w:r>
        <w:rPr>
          <w:color w:val="000000" w:themeColor="text1"/>
          <w:highlight w:val="none"/>
          <w:u w:val="single"/>
          <w14:textFill>
            <w14:solidFill>
              <w14:schemeClr w14:val="tx1"/>
            </w14:solidFill>
          </w14:textFill>
        </w:rPr>
        <w:t xml:space="preserve">0分</w:t>
      </w:r>
      <w:r>
        <w:rPr>
          <w:color w:val="000000" w:themeColor="text1"/>
          <w:highlight w:val="none"/>
          <w14:textFill>
            <w14:solidFill>
              <w14:schemeClr w14:val="tx1"/>
            </w14:solidFill>
          </w14:textFill>
        </w:rPr>
        <w:t xml:space="preserve">（北京时间）前递交投标文件。</w:t>
      </w:r>
      <w:r/>
    </w:p>
    <w:p>
      <w:pPr>
        <w:pStyle w:val="754"/>
        <w:numPr>
          <w:ilvl w:val="0"/>
          <w:numId w:val="4"/>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项目基本情况</w:t>
      </w:r>
      <w:r/>
    </w:p>
    <w:p>
      <w:pPr>
        <w:pStyle w:val="776"/>
        <w:numPr>
          <w:ilvl w:val="0"/>
          <w:numId w:val="5"/>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项目编号：</w:t>
      </w:r>
      <w:r>
        <w:rPr>
          <w:rFonts w:hint="eastAsia"/>
          <w:color w:val="000000" w:themeColor="text1"/>
          <w:highlight w:val="none"/>
          <w:lang w:eastAsia="zh-CN"/>
          <w14:textFill>
            <w14:solidFill>
              <w14:schemeClr w14:val="tx1"/>
            </w14:solidFill>
          </w14:textFill>
        </w:rPr>
        <w:t xml:space="preserve">JSZC-320600-JSHY-G2025-0413</w:t>
      </w:r>
      <w:r/>
    </w:p>
    <w:p>
      <w:pPr>
        <w:pStyle w:val="776"/>
        <w:numPr>
          <w:ilvl w:val="0"/>
          <w:numId w:val="5"/>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项目名称：</w:t>
      </w:r>
      <w:r>
        <w:rPr>
          <w:rFonts w:hint="eastAsia"/>
          <w:color w:val="000000" w:themeColor="text1"/>
          <w:highlight w:val="none"/>
          <w:lang w:eastAsia="zh-CN"/>
          <w14:textFill>
            <w14:solidFill>
              <w14:schemeClr w14:val="tx1"/>
            </w14:solidFill>
          </w14:textFill>
        </w:rPr>
        <w:t xml:space="preserve">南通市第四人民医院吊塔采购项目</w:t>
      </w:r>
      <w:r/>
    </w:p>
    <w:p>
      <w:pPr>
        <w:pStyle w:val="776"/>
        <w:numPr>
          <w:ilvl w:val="0"/>
          <w:numId w:val="5"/>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采购需求：详见招标文件第三部分，请仔细研究。</w:t>
      </w:r>
      <w:r/>
    </w:p>
    <w:tbl>
      <w:tblPr>
        <w:tblStyle w:val="764"/>
        <w:tblW w:w="77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7"/>
        <w:gridCol w:w="3123"/>
        <w:gridCol w:w="1276"/>
        <w:gridCol w:w="2352"/>
      </w:tblGrid>
      <w:tr>
        <w:trPr>
          <w:jc w:val="center"/>
          <w:trHeight w:val="470"/>
        </w:trPr>
        <w:tc>
          <w:tcPr>
            <w:tcW w:w="987" w:type="dxa"/>
            <w:vAlign w:val="center"/>
            <w:textDirection w:val="lrTb"/>
            <w:noWrap w:val="false"/>
          </w:tcPr>
          <w:p>
            <w:pPr>
              <w:jc w:val="center"/>
              <w:rPr>
                <w:color w:val="000000" w:themeColor="text1"/>
                <w:highlight w:val="none"/>
                <w14:textFill>
                  <w14:solidFill>
                    <w14:schemeClr w14:val="tx1"/>
                  </w14:solidFill>
                </w14:textFill>
              </w:rPr>
            </w:pPr>
            <w:r/>
            <w:bookmarkStart w:id="6" w:name="OLE_LINK8"/>
            <w:r>
              <w:rPr>
                <w:rFonts w:hint="eastAsia"/>
                <w:color w:val="000000" w:themeColor="text1"/>
                <w:highlight w:val="none"/>
                <w14:textFill>
                  <w14:solidFill>
                    <w14:schemeClr w14:val="tx1"/>
                  </w14:solidFill>
                </w14:textFill>
              </w:rPr>
              <w:t xml:space="preserve">包号</w:t>
            </w:r>
            <w:r/>
          </w:p>
        </w:tc>
        <w:tc>
          <w:tcPr>
            <w:tcW w:w="3123"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tc>
        <w:tc>
          <w:tcPr>
            <w:tcW w:w="1276"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数量</w:t>
            </w:r>
            <w:r/>
          </w:p>
        </w:tc>
        <w:tc>
          <w:tcPr>
            <w:tcW w:w="2352"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预算金额</w:t>
            </w:r>
            <w:r/>
          </w:p>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（万元）</w:t>
            </w:r>
            <w:r/>
          </w:p>
        </w:tc>
      </w:tr>
      <w:tr>
        <w:trPr>
          <w:jc w:val="center"/>
          <w:trHeight w:val="554"/>
        </w:trPr>
        <w:tc>
          <w:tcPr>
            <w:tcW w:w="987" w:type="dxa"/>
            <w:vAlign w:val="center"/>
            <w:textDirection w:val="lrTb"/>
            <w:noWrap w:val="false"/>
          </w:tcPr>
          <w:p>
            <w:pPr>
              <w:jc w:val="center"/>
              <w:spacing w:line="360" w:lineRule="auto"/>
              <w:rPr>
                <w:rFonts w:hint="eastAsia" w:hAnsi="宋体" w:eastAsia="宋体"/>
                <w:b/>
                <w:color w:val="000000" w:themeColor="text1"/>
                <w:szCs w:val="21"/>
                <w:highlight w:val="none"/>
                <w:lang w:eastAsia="zh-CN"/>
                <w14:textFill>
                  <w14:solidFill>
                    <w14:schemeClr w14:val="tx1"/>
                  </w14:solidFill>
                </w14:textFill>
              </w:rPr>
            </w:pPr>
            <w:r>
              <w:rPr>
                <w:rFonts w:hint="eastAsia" w:hAnsi="宋体"/>
                <w:color w:val="000000" w:themeColor="text1"/>
                <w:szCs w:val="21"/>
                <w:highlight w:val="none"/>
                <w:lang w:val="en-US" w:eastAsia="zh-CN"/>
                <w14:textFill>
                  <w14:solidFill>
                    <w14:schemeClr w14:val="tx1"/>
                  </w14:solidFill>
                </w14:textFill>
              </w:rPr>
              <w:t xml:space="preserve">1</w:t>
            </w:r>
            <w:r/>
          </w:p>
        </w:tc>
        <w:tc>
          <w:tcPr>
            <w:tcW w:w="3123" w:type="dxa"/>
            <w:vAlign w:val="center"/>
            <w:textDirection w:val="lrTb"/>
            <w:noWrap w:val="false"/>
          </w:tcPr>
          <w:p>
            <w:pPr>
              <w:jc w:val="center"/>
              <w:rPr>
                <w:rFonts w:hint="eastAsia" w:hAnsi="宋体" w:eastAsia="宋体"/>
                <w:bCs/>
                <w:color w:val="000000" w:themeColor="text1"/>
                <w:szCs w:val="21"/>
                <w:highlight w:val="none"/>
                <w:lang w:eastAsia="zh-CN"/>
                <w14:textFill>
                  <w14:solidFill>
                    <w14:schemeClr w14:val="tx1"/>
                  </w14:solidFill>
                </w14:textFill>
              </w:rPr>
            </w:pPr>
            <w:r>
              <w:rPr>
                <w:rFonts w:hint="eastAsia" w:hAnsi="宋体" w:cs="宋体"/>
                <w:bCs/>
                <w:color w:val="000000" w:themeColor="text1"/>
                <w:highlight w:val="none"/>
                <w:lang w:eastAsia="zh-CN"/>
                <w14:textFill>
                  <w14:solidFill>
                    <w14:schemeClr w14:val="tx1"/>
                  </w14:solidFill>
                </w14:textFill>
              </w:rPr>
              <w:t xml:space="preserve">医用吊塔</w:t>
            </w:r>
            <w:r/>
          </w:p>
        </w:tc>
        <w:tc>
          <w:tcPr>
            <w:tcW w:w="1276" w:type="dxa"/>
            <w:vAlign w:val="center"/>
            <w:textDirection w:val="lrTb"/>
            <w:noWrap w:val="false"/>
          </w:tcPr>
          <w:p>
            <w:pPr>
              <w:jc w:val="center"/>
              <w:rPr>
                <w:rFonts w:hint="eastAsia" w:hAnsi="宋体"/>
                <w:b/>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1</w:t>
            </w:r>
            <w:r>
              <w:rPr>
                <w:rFonts w:hint="eastAsia" w:hAnsi="宋体"/>
                <w:color w:val="000000" w:themeColor="text1"/>
                <w:szCs w:val="21"/>
                <w:highlight w:val="none"/>
                <w:lang w:val="en-US" w:eastAsia="zh-CN"/>
                <w14:textFill>
                  <w14:solidFill>
                    <w14:schemeClr w14:val="tx1"/>
                  </w14:solidFill>
                </w14:textFill>
              </w:rPr>
              <w:t xml:space="preserve">7</w:t>
            </w:r>
            <w:r>
              <w:rPr>
                <w:rFonts w:hint="eastAsia" w:hAnsi="宋体"/>
                <w:color w:val="000000" w:themeColor="text1"/>
                <w:szCs w:val="21"/>
                <w:highlight w:val="none"/>
                <w14:textFill>
                  <w14:solidFill>
                    <w14:schemeClr w14:val="tx1"/>
                  </w14:solidFill>
                </w14:textFill>
              </w:rPr>
              <w:t xml:space="preserve">台</w:t>
            </w:r>
            <w:r/>
          </w:p>
        </w:tc>
        <w:tc>
          <w:tcPr>
            <w:tcW w:w="2352" w:type="dxa"/>
            <w:vAlign w:val="center"/>
            <w:textDirection w:val="lrTb"/>
            <w:noWrap w:val="false"/>
          </w:tcPr>
          <w:p>
            <w:pPr>
              <w:jc w:val="center"/>
              <w:rPr>
                <w:rFonts w:hint="default" w:hAnsi="宋体" w:eastAsia="宋体"/>
                <w:b/>
                <w:color w:val="000000" w:themeColor="text1"/>
                <w:szCs w:val="21"/>
                <w:highlight w:val="none"/>
                <w:lang w:val="en-US" w:eastAsia="zh-CN"/>
                <w14:textFill>
                  <w14:solidFill>
                    <w14:schemeClr w14:val="tx1"/>
                  </w14:solidFill>
                </w14:textFill>
              </w:rPr>
            </w:pPr>
            <w:r>
              <w:rPr>
                <w:rFonts w:hint="eastAsia" w:hAnsi="宋体"/>
                <w:b w:val="0"/>
                <w:bCs/>
                <w:color w:val="000000" w:themeColor="text1"/>
                <w:szCs w:val="21"/>
                <w:highlight w:val="none"/>
                <w:lang w:val="en-US" w:eastAsia="zh-CN"/>
                <w14:textFill>
                  <w14:solidFill>
                    <w14:schemeClr w14:val="tx1"/>
                  </w14:solidFill>
                </w14:textFill>
              </w:rPr>
              <w:t xml:space="preserve">68</w:t>
            </w:r>
            <w:bookmarkEnd w:id="6"/>
            <w:r/>
            <w:r/>
          </w:p>
        </w:tc>
      </w:tr>
    </w:tbl>
    <w:p>
      <w:pPr>
        <w:pStyle w:val="776"/>
        <w:numPr>
          <w:ilvl w:val="0"/>
          <w:numId w:val="5"/>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合同履行期限：详见招标文件第三部分</w:t>
      </w:r>
      <w:r/>
    </w:p>
    <w:p>
      <w:pPr>
        <w:pStyle w:val="776"/>
        <w:numPr>
          <w:ilvl w:val="0"/>
          <w:numId w:val="5"/>
        </w:numPr>
        <w:tabs>
          <w:tab w:val="clear" w:pos="210" w:leader="none"/>
          <w:tab w:val="left" w:pos="780" w:leader="none"/>
        </w:tabs>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t xml:space="preserve">本项目（是/否）接受联合体投标：否</w:t>
      </w:r>
      <w:r/>
    </w:p>
    <w:p>
      <w:pPr>
        <w:pStyle w:val="754"/>
        <w:numPr>
          <w:ilvl w:val="0"/>
          <w:numId w:val="4"/>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申请人的资格要求：</w:t>
      </w:r>
      <w:r/>
    </w:p>
    <w:p>
      <w:pPr>
        <w:pStyle w:val="755"/>
        <w:numPr>
          <w:ilvl w:val="0"/>
          <w:numId w:val="6"/>
        </w:numPr>
        <w:ind w:firstLine="482"/>
        <w:tabs>
          <w:tab w:val="left" w:pos="1202"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满足《中华人民共和国政府采购法》第二十二条规定，并提供下列材料：</w:t>
      </w:r>
      <w:r/>
    </w:p>
    <w:p>
      <w:pPr>
        <w:pStyle w:val="776"/>
        <w:numPr>
          <w:ilvl w:val="0"/>
          <w:numId w:val="7"/>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满足《中华人民共和国政府采购法》第二十二条规定：</w:t>
      </w:r>
      <w:r/>
    </w:p>
    <w:p>
      <w:pPr>
        <w:pStyle w:val="776"/>
        <w:numPr>
          <w:ilvl w:val="0"/>
          <w:numId w:val="8"/>
        </w:numPr>
        <w:tabs>
          <w:tab w:val="clear" w:pos="210" w:leader="none"/>
          <w:tab w:val="left" w:pos="900" w:leader="none"/>
        </w:tabs>
        <w:rPr>
          <w:color w:val="000000" w:themeColor="text1"/>
          <w:highlight w:val="none"/>
          <w14:textFill>
            <w14:solidFill>
              <w14:schemeClr w14:val="tx1"/>
            </w14:solidFill>
          </w14:textFill>
        </w:rPr>
      </w:pPr>
      <w:r/>
      <w:bookmarkStart w:id="7" w:name="OLE_LINK2"/>
      <w:r>
        <w:rPr>
          <w:color w:val="000000" w:themeColor="text1"/>
          <w:highlight w:val="none"/>
          <w14:textFill>
            <w14:solidFill>
              <w14:schemeClr w14:val="tx1"/>
            </w14:solidFill>
          </w14:textFill>
        </w:rPr>
        <w:t xml:space="preserve">具有独立承担民事责任的能力（提供法人或者其他组织的营业执照等证明文件，自然人的身份证明）</w:t>
      </w:r>
      <w:bookmarkEnd w:id="7"/>
      <w:r>
        <w:rPr>
          <w:color w:val="000000" w:themeColor="text1"/>
          <w:highlight w:val="none"/>
          <w14:textFill>
            <w14:solidFill>
              <w14:schemeClr w14:val="tx1"/>
            </w14:solidFill>
          </w14:textFill>
        </w:rPr>
        <w:t xml:space="preserve">；</w:t>
      </w:r>
      <w:r/>
    </w:p>
    <w:p>
      <w:pPr>
        <w:pStyle w:val="776"/>
        <w:numPr>
          <w:ilvl w:val="0"/>
          <w:numId w:val="8"/>
        </w:numPr>
        <w:tabs>
          <w:tab w:val="clear" w:pos="210" w:leader="none"/>
          <w:tab w:val="left" w:pos="900" w:leader="none"/>
        </w:tabs>
        <w:rPr>
          <w:color w:val="000000" w:themeColor="text1"/>
          <w:highlight w:val="none"/>
          <w14:textFill>
            <w14:solidFill>
              <w14:schemeClr w14:val="tx1"/>
            </w14:solidFill>
          </w14:textFill>
        </w:rPr>
      </w:pPr>
      <w:r/>
      <w:bookmarkStart w:id="8" w:name="OLE_LINK3"/>
      <w:r>
        <w:rPr>
          <w:color w:val="000000" w:themeColor="text1"/>
          <w:highlight w:val="none"/>
          <w14:textFill>
            <w14:solidFill>
              <w14:schemeClr w14:val="tx1"/>
            </w14:solidFill>
          </w14:textFill>
        </w:rPr>
        <w:t xml:space="preserve">具有良好的商业信誉和健全的财务会计制度（提供上一年度的财务状况报告，成立不满一年不需提供）</w:t>
      </w:r>
      <w:bookmarkEnd w:id="8"/>
      <w:r>
        <w:rPr>
          <w:color w:val="000000" w:themeColor="text1"/>
          <w:highlight w:val="none"/>
          <w14:textFill>
            <w14:solidFill>
              <w14:schemeClr w14:val="tx1"/>
            </w14:solidFill>
          </w14:textFill>
        </w:rPr>
        <w:t xml:space="preserve">；</w:t>
      </w:r>
      <w:r/>
    </w:p>
    <w:p>
      <w:pPr>
        <w:pStyle w:val="776"/>
        <w:numPr>
          <w:ilvl w:val="0"/>
          <w:numId w:val="8"/>
        </w:numPr>
        <w:tabs>
          <w:tab w:val="clear" w:pos="210" w:leader="none"/>
          <w:tab w:val="left" w:pos="900" w:leader="none"/>
        </w:tabs>
        <w:rPr>
          <w:color w:val="000000" w:themeColor="text1"/>
          <w:highlight w:val="none"/>
          <w14:textFill>
            <w14:solidFill>
              <w14:schemeClr w14:val="tx1"/>
            </w14:solidFill>
          </w14:textFill>
        </w:rPr>
      </w:pPr>
      <w:r/>
      <w:bookmarkStart w:id="9" w:name="OLE_LINK4"/>
      <w:r>
        <w:rPr>
          <w:color w:val="000000" w:themeColor="text1"/>
          <w:highlight w:val="none"/>
          <w14:textFill>
            <w14:solidFill>
              <w14:schemeClr w14:val="tx1"/>
            </w14:solidFill>
          </w14:textFill>
        </w:rPr>
        <w:t xml:space="preserve">有依法缴纳税收和社会保障资金的良好记录（提供投标人参加本次政府采购活动前6个月</w:t>
      </w:r>
      <w:bookmarkStart w:id="10" w:name="_Hlk129265616"/>
      <w:r>
        <w:rPr>
          <w:color w:val="000000" w:themeColor="text1"/>
          <w:highlight w:val="none"/>
          <w14:textFill>
            <w14:solidFill>
              <w14:schemeClr w14:val="tx1"/>
            </w14:solidFill>
          </w14:textFill>
        </w:rPr>
        <w:t xml:space="preserve">内</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即</w:t>
      </w:r>
      <w:r>
        <w:rPr>
          <w:rFonts w:hint="eastAsia"/>
          <w:color w:val="000000" w:themeColor="text1"/>
          <w:highlight w:val="none"/>
          <w:lang w:eastAsia="zh-CN"/>
          <w14:textFill>
            <w14:solidFill>
              <w14:schemeClr w14:val="tx1"/>
            </w14:solidFill>
          </w14:textFill>
        </w:rPr>
        <w:t xml:space="preserve">2025年4月—2025年10月</w:t>
      </w:r>
      <w:r>
        <w:rPr>
          <w:color w:val="000000" w:themeColor="text1"/>
          <w:highlight w:val="none"/>
          <w14:textFill>
            <w14:solidFill>
              <w14:schemeClr w14:val="tx1"/>
            </w14:solidFill>
          </w14:textFill>
        </w:rPr>
        <w:t xml:space="preserve">期间</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至少一个月</w:t>
      </w:r>
      <w:bookmarkEnd w:id="10"/>
      <w:r>
        <w:rPr>
          <w:color w:val="000000" w:themeColor="text1"/>
          <w:highlight w:val="none"/>
          <w14:textFill>
            <w14:solidFill>
              <w14:schemeClr w14:val="tx1"/>
            </w14:solidFill>
          </w14:textFill>
        </w:rPr>
        <w:t xml:space="preserve">缴纳税收及缴纳社会保障资金的证明材料。投标人依法享受缓缴、免缴税收、社会保障资金的提供证明材料）</w:t>
      </w:r>
      <w:bookmarkEnd w:id="9"/>
      <w:r>
        <w:rPr>
          <w:color w:val="000000" w:themeColor="text1"/>
          <w:highlight w:val="none"/>
          <w14:textFill>
            <w14:solidFill>
              <w14:schemeClr w14:val="tx1"/>
            </w14:solidFill>
          </w14:textFill>
        </w:rPr>
        <w:t xml:space="preserve">；</w:t>
      </w:r>
      <w:r/>
    </w:p>
    <w:p>
      <w:pPr>
        <w:pStyle w:val="776"/>
        <w:numPr>
          <w:ilvl w:val="0"/>
          <w:numId w:val="8"/>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具有履行合同所必需的设备和专业技术能力（提供书面声明）；</w:t>
      </w:r>
      <w:r/>
    </w:p>
    <w:p>
      <w:pPr>
        <w:pStyle w:val="776"/>
        <w:numPr>
          <w:ilvl w:val="0"/>
          <w:numId w:val="8"/>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参加政府采购活动前3年内在经营活动中没有重大违法记录（提供书面声明）。</w:t>
      </w:r>
      <w:r/>
    </w:p>
    <w:p>
      <w:pPr>
        <w:pStyle w:val="755"/>
        <w:numPr>
          <w:ilvl w:val="0"/>
          <w:numId w:val="6"/>
        </w:numPr>
        <w:ind w:firstLine="482"/>
        <w:tabs>
          <w:tab w:val="left" w:pos="1202"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落实政府采购政策需满足的资格要求：</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本项目属于货物类采购</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所属行业为工业</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本项目属于专门面向中小企业采购的项目</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即本项目采购的货物全部由符合政策要求的中小企业制造，不限制供应商企业规模。（供应商必须提供中小企业声明函（见格式）或《残疾人福利性单位声明函》或监狱和戒毒企业证明材料）</w:t>
      </w:r>
      <w:r>
        <w:rPr>
          <w:color w:val="000000" w:themeColor="text1"/>
          <w:highlight w:val="none"/>
          <w14:textFill>
            <w14:solidFill>
              <w14:schemeClr w14:val="tx1"/>
            </w14:solidFill>
          </w14:textFill>
        </w:rPr>
        <w:t xml:space="preserve">。</w:t>
      </w:r>
      <w:r/>
    </w:p>
    <w:p>
      <w:pPr>
        <w:pStyle w:val="755"/>
        <w:numPr>
          <w:ilvl w:val="0"/>
          <w:numId w:val="6"/>
        </w:numPr>
        <w:ind w:firstLine="482"/>
        <w:tabs>
          <w:tab w:val="left" w:pos="1202"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本项目的特定资格要求：</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 未被“信用中国”网站（www.creditchina.gov.cn）列入失信被执行人、重大税收违法案件当事人名单、政府采购严重失信行为记录名单;（提供“信用中国”网站查询截图）</w:t>
      </w:r>
      <w:r/>
    </w:p>
    <w:p>
      <w:pPr>
        <w:pStyle w:val="776"/>
        <w:ind w:firstLine="480"/>
        <w:rPr>
          <w:rFonts w:hint="eastAsia"/>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t xml:space="preserve">2. </w:t>
      </w:r>
      <w:bookmarkStart w:id="11" w:name="OLE_LINK20"/>
      <w:r>
        <w:rPr>
          <w:rFonts w:hint="eastAsia"/>
          <w:color w:val="000000" w:themeColor="text1"/>
          <w:highlight w:val="none"/>
          <w:lang w:val="en-US" w:eastAsia="zh-CN"/>
          <w14:textFill>
            <w14:solidFill>
              <w14:schemeClr w14:val="tx1"/>
            </w14:solidFill>
          </w14:textFill>
        </w:rPr>
        <w:t xml:space="preserve">如采购标的属于医疗器械，</w:t>
      </w:r>
      <w:r>
        <w:rPr>
          <w:color w:val="000000" w:themeColor="text1"/>
          <w:highlight w:val="none"/>
          <w14:textFill>
            <w14:solidFill>
              <w14:schemeClr w14:val="tx1"/>
            </w14:solidFill>
          </w14:textFill>
        </w:rPr>
        <w:t xml:space="preserve">投标人</w:t>
      </w:r>
      <w:r>
        <w:rPr>
          <w:rFonts w:hint="eastAsia"/>
          <w:color w:val="000000" w:themeColor="text1"/>
          <w:highlight w:val="none"/>
          <w:lang w:val="en-US" w:eastAsia="zh-CN"/>
          <w14:textFill>
            <w14:solidFill>
              <w14:schemeClr w14:val="tx1"/>
            </w14:solidFill>
          </w14:textFill>
        </w:rPr>
        <w:t xml:space="preserve">须</w:t>
      </w:r>
      <w:r>
        <w:rPr>
          <w:color w:val="000000" w:themeColor="text1"/>
          <w:highlight w:val="none"/>
          <w14:textFill>
            <w14:solidFill>
              <w14:schemeClr w14:val="tx1"/>
            </w14:solidFill>
          </w14:textFill>
        </w:rPr>
        <w:t xml:space="preserve">按国家规定根据所投产品类别提供三类医疗器械经营企业许可证或二类医疗器械经营备案凭证、所投产品的医疗器械注册证或医疗器械产品注册登记表/医疗器械备案凭证</w:t>
      </w:r>
      <w:bookmarkEnd w:id="11"/>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如</w:t>
      </w:r>
      <w:r>
        <w:rPr>
          <w:rFonts w:hint="eastAsia"/>
          <w:color w:val="000000" w:themeColor="text1"/>
          <w:highlight w:val="none"/>
          <w14:textFill>
            <w14:solidFill>
              <w14:schemeClr w14:val="tx1"/>
            </w14:solidFill>
          </w14:textFill>
        </w:rPr>
        <w:t xml:space="preserve">采购标的</w:t>
      </w:r>
      <w:r>
        <w:rPr>
          <w:rFonts w:hint="eastAsia"/>
          <w:color w:val="000000" w:themeColor="text1"/>
          <w:highlight w:val="none"/>
          <w:lang w:val="en-US" w:eastAsia="zh-CN"/>
          <w14:textFill>
            <w14:solidFill>
              <w14:schemeClr w14:val="tx1"/>
            </w14:solidFill>
          </w14:textFill>
        </w:rPr>
        <w:t xml:space="preserve">不</w:t>
      </w:r>
      <w:r>
        <w:rPr>
          <w:rFonts w:hint="eastAsia"/>
          <w:color w:val="000000" w:themeColor="text1"/>
          <w:highlight w:val="none"/>
          <w14:textFill>
            <w14:solidFill>
              <w14:schemeClr w14:val="tx1"/>
            </w14:solidFill>
          </w14:textFill>
        </w:rPr>
        <w:t xml:space="preserve">属于医疗器械</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提供相应说明。</w:t>
      </w:r>
      <w:r/>
    </w:p>
    <w:p>
      <w:pPr>
        <w:pStyle w:val="776"/>
        <w:ind w:firstLine="48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 投标人委托授权代表投标的，须提供法定代表人授权书及授权代表身份证（扫描件）；法定代表人本人参与投标的，提供法定代表人身份证明书及法定代表人身份证（扫描件）。</w:t>
      </w:r>
      <w:r/>
    </w:p>
    <w:p>
      <w:pPr>
        <w:pStyle w:val="754"/>
        <w:numPr>
          <w:ilvl w:val="0"/>
          <w:numId w:val="4"/>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获取招标文件</w:t>
      </w:r>
      <w:r/>
    </w:p>
    <w:p>
      <w:pPr>
        <w:pStyle w:val="776"/>
        <w:numPr>
          <w:ilvl w:val="0"/>
          <w:numId w:val="9"/>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时间：自招标文件公告发布之日起5个工作日</w:t>
      </w:r>
      <w:r/>
    </w:p>
    <w:p>
      <w:pPr>
        <w:pStyle w:val="776"/>
        <w:numPr>
          <w:ilvl w:val="0"/>
          <w:numId w:val="9"/>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地点：“苏采云”系统</w:t>
      </w:r>
      <w:r/>
    </w:p>
    <w:p>
      <w:pPr>
        <w:pStyle w:val="776"/>
        <w:numPr>
          <w:ilvl w:val="0"/>
          <w:numId w:val="9"/>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潜在供应商访问电子招标响应交易平台的网络地址和方法：</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pStyle w:val="776"/>
        <w:numPr>
          <w:ilvl w:val="0"/>
          <w:numId w:val="9"/>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潜在供应商访问“苏采云”系统的网络地址和方法：“苏采云”系统的网址：http://jszfcg.jsczt.cn/</w:t>
      </w:r>
      <w:r/>
    </w:p>
    <w:p>
      <w:pPr>
        <w:pStyle w:val="776"/>
        <w:numPr>
          <w:ilvl w:val="0"/>
          <w:numId w:val="9"/>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“CA数字证书”的获取</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供应商需办理“CA数字证书”，CA办理指南及“苏采云”操作手册可至江苏省政府采购网—办事指南－资料下载中心下载。</w:t>
      </w:r>
      <w:r/>
    </w:p>
    <w:p>
      <w:pPr>
        <w:pStyle w:val="776"/>
        <w:numPr>
          <w:ilvl w:val="0"/>
          <w:numId w:val="9"/>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采购文件（后缀名为“kedt”）、供应商操作手册及政府采购客户端工具可通过“苏采云”系统－－已报名项目－－报名详情页面内相应链接进行下载。</w:t>
      </w:r>
      <w:r/>
    </w:p>
    <w:p>
      <w:pPr>
        <w:pStyle w:val="776"/>
        <w:numPr>
          <w:ilvl w:val="0"/>
          <w:numId w:val="9"/>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采购人或采购代理机构将数据电文形式的采购文件加载至“苏采云”系统，供潜在供应商下载或者查阅。</w:t>
      </w:r>
      <w:r/>
    </w:p>
    <w:p>
      <w:pPr>
        <w:pStyle w:val="776"/>
        <w:numPr>
          <w:ilvl w:val="0"/>
          <w:numId w:val="9"/>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请潜在供应商提前安装相应的控件</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详见《江苏省政府采购管理交易系统（苏采云）供应商操作手册》</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并使用谷歌浏览器登录“苏采云”系统参与不见面开评标。</w:t>
      </w:r>
      <w:r/>
    </w:p>
    <w:p>
      <w:pPr>
        <w:pStyle w:val="776"/>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注：如潜在供应商未按上述要求操作，将自行承担所产生的风险。</w:t>
      </w:r>
      <w:r/>
    </w:p>
    <w:p>
      <w:pPr>
        <w:pStyle w:val="754"/>
        <w:numPr>
          <w:ilvl w:val="0"/>
          <w:numId w:val="4"/>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提交投标文件截止时间、开标时间和地点</w:t>
      </w:r>
      <w:r/>
    </w:p>
    <w:p>
      <w:pPr>
        <w:pStyle w:val="776"/>
        <w:ind w:firstLine="480"/>
        <w:rPr>
          <w:i/>
          <w:color w:val="000000" w:themeColor="text1"/>
          <w:highlight w:val="none"/>
          <w:u w:val="single"/>
          <w14:textFill>
            <w14:solidFill>
              <w14:schemeClr w14:val="tx1"/>
            </w14:solidFill>
          </w14:textFill>
        </w:rPr>
      </w:pPr>
      <w:r/>
      <w:bookmarkStart w:id="12" w:name="_Hlk171331639"/>
      <w:r>
        <w:rPr>
          <w:color w:val="000000" w:themeColor="text1"/>
          <w:highlight w:val="none"/>
          <w14:textFill>
            <w14:solidFill>
              <w14:schemeClr w14:val="tx1"/>
            </w14:solidFill>
          </w14:textFill>
        </w:rPr>
        <w:t xml:space="preserve">2025年</w:t>
      </w:r>
      <w:r>
        <w:rPr>
          <w:rFonts w:hint="eastAsia"/>
          <w:color w:val="000000" w:themeColor="text1"/>
          <w:highlight w:val="none"/>
          <w:lang w:val="en-US" w:eastAsia="zh-CN"/>
          <w14:textFill>
            <w14:solidFill>
              <w14:schemeClr w14:val="tx1"/>
            </w14:solidFill>
          </w14:textFill>
        </w:rPr>
        <w:t xml:space="preserve">12</w:t>
      </w:r>
      <w:r>
        <w:rPr>
          <w:color w:val="000000" w:themeColor="text1"/>
          <w:highlight w:val="none"/>
          <w14:textFill>
            <w14:solidFill>
              <w14:schemeClr w14:val="tx1"/>
            </w14:solidFill>
          </w14:textFill>
        </w:rPr>
        <w:t xml:space="preserve">月</w:t>
      </w:r>
      <w:r>
        <w:rPr>
          <w:rFonts w:hint="eastAsia"/>
          <w:color w:val="000000" w:themeColor="text1"/>
          <w:highlight w:val="none"/>
          <w:lang w:val="en-US" w:eastAsia="zh-CN"/>
          <w14:textFill>
            <w14:solidFill>
              <w14:schemeClr w14:val="tx1"/>
            </w14:solidFill>
          </w14:textFill>
        </w:rPr>
        <w:t xml:space="preserve">12</w:t>
      </w:r>
      <w:r>
        <w:rPr>
          <w:color w:val="000000" w:themeColor="text1"/>
          <w:highlight w:val="none"/>
          <w14:textFill>
            <w14:solidFill>
              <w14:schemeClr w14:val="tx1"/>
            </w14:solidFill>
          </w14:textFill>
        </w:rPr>
        <w:t xml:space="preserve">日</w:t>
      </w:r>
      <w:r>
        <w:rPr>
          <w:rFonts w:hint="eastAsia"/>
          <w:color w:val="000000" w:themeColor="text1"/>
          <w:highlight w:val="none"/>
          <w14:textFill>
            <w14:solidFill>
              <w14:schemeClr w14:val="tx1"/>
            </w14:solidFill>
          </w14:textFill>
        </w:rPr>
        <w:t xml:space="preserve">9</w:t>
      </w:r>
      <w:r>
        <w:rPr>
          <w:color w:val="000000" w:themeColor="text1"/>
          <w:highlight w:val="none"/>
          <w14:textFill>
            <w14:solidFill>
              <w14:schemeClr w14:val="tx1"/>
            </w14:solidFill>
          </w14:textFill>
        </w:rPr>
        <w:t xml:space="preserve">点</w:t>
      </w:r>
      <w:r>
        <w:rPr>
          <w:rFonts w:hint="eastAsia"/>
          <w:color w:val="000000" w:themeColor="text1"/>
          <w:highlight w:val="none"/>
          <w14:textFill>
            <w14:solidFill>
              <w14:schemeClr w14:val="tx1"/>
            </w14:solidFill>
          </w14:textFill>
        </w:rPr>
        <w:t xml:space="preserve">3</w:t>
      </w:r>
      <w:r>
        <w:rPr>
          <w:color w:val="000000" w:themeColor="text1"/>
          <w:highlight w:val="none"/>
          <w14:textFill>
            <w14:solidFill>
              <w14:schemeClr w14:val="tx1"/>
            </w14:solidFill>
          </w14:textFill>
        </w:rPr>
        <w:t xml:space="preserve">0分</w:t>
      </w:r>
      <w:bookmarkEnd w:id="12"/>
      <w:r>
        <w:rPr>
          <w:color w:val="000000" w:themeColor="text1"/>
          <w:highlight w:val="none"/>
          <w14:textFill>
            <w14:solidFill>
              <w14:schemeClr w14:val="tx1"/>
            </w14:solidFill>
          </w14:textFill>
        </w:rPr>
        <w:t xml:space="preserve">（北京时间）</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逾时，交易系统将拒绝接受上传投标文件电子文档。</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地点：“苏采云”系统（网址：http://jszfcg.jsczt.cn）“开标大厅”。</w:t>
      </w:r>
      <w:r/>
    </w:p>
    <w:p>
      <w:pPr>
        <w:pStyle w:val="776"/>
        <w:ind w:firstLine="480"/>
        <w:rPr>
          <w:i/>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投标文件的解密：开标当天各供应商及时登录不见面开标大厅，投标文件递交截止时间后，采购人将在系统内公布投标</w:t>
      </w:r>
      <w:r>
        <w:rPr>
          <w:color w:val="000000" w:themeColor="text1"/>
          <w:highlight w:val="none"/>
          <w14:textFill>
            <w14:solidFill>
              <w14:schemeClr w14:val="tx1"/>
            </w14:solidFill>
          </w14:textFill>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r/>
    </w:p>
    <w:p>
      <w:pPr>
        <w:pStyle w:val="754"/>
        <w:numPr>
          <w:ilvl w:val="0"/>
          <w:numId w:val="4"/>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公告期限</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自本公告发布之日起5个工作日。</w:t>
      </w:r>
      <w:r/>
    </w:p>
    <w:p>
      <w:pPr>
        <w:pStyle w:val="754"/>
        <w:numPr>
          <w:ilvl w:val="0"/>
          <w:numId w:val="4"/>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其他补充事宜</w:t>
      </w:r>
      <w:r/>
    </w:p>
    <w:p>
      <w:pPr>
        <w:pStyle w:val="776"/>
        <w:numPr>
          <w:ilvl w:val="0"/>
          <w:numId w:val="10"/>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投标保证金：免收</w:t>
      </w:r>
      <w:r/>
    </w:p>
    <w:p>
      <w:pPr>
        <w:pStyle w:val="776"/>
        <w:numPr>
          <w:ilvl w:val="0"/>
          <w:numId w:val="10"/>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项目开标活动模式：不见面远程开标模式，投标人在各自地点通过“苏采云”系统参加开标会。</w:t>
      </w:r>
      <w:r/>
    </w:p>
    <w:p>
      <w:pPr>
        <w:pStyle w:val="754"/>
        <w:numPr>
          <w:ilvl w:val="0"/>
          <w:numId w:val="4"/>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对本次招标提出询问，请按以下方式联系。</w:t>
      </w:r>
      <w:r/>
    </w:p>
    <w:p>
      <w:pPr>
        <w:pStyle w:val="755"/>
        <w:numPr>
          <w:ilvl w:val="0"/>
          <w:numId w:val="11"/>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采购人信息</w:t>
      </w:r>
      <w:r/>
    </w:p>
    <w:p>
      <w:pPr>
        <w:pStyle w:val="776"/>
        <w:ind w:firstLine="480"/>
        <w:rPr>
          <w:rFonts w:hint="eastAsia" w:eastAsia="宋体"/>
          <w:color w:val="000000" w:themeColor="text1"/>
          <w:highlight w:val="none"/>
          <w:lang w:eastAsia="zh-CN"/>
          <w14:textFill>
            <w14:solidFill>
              <w14:schemeClr w14:val="tx1"/>
            </w14:solidFill>
          </w14:textFill>
        </w:rPr>
      </w:pPr>
      <w:r>
        <w:rPr>
          <w:color w:val="000000" w:themeColor="text1"/>
          <w:highlight w:val="none"/>
          <w14:textFill>
            <w14:solidFill>
              <w14:schemeClr w14:val="tx1"/>
            </w14:solidFill>
          </w14:textFill>
        </w:rPr>
        <w:t xml:space="preserve">名称：</w:t>
      </w:r>
      <w:r>
        <w:rPr>
          <w:rFonts w:hint="eastAsia"/>
          <w:color w:val="000000" w:themeColor="text1"/>
          <w:highlight w:val="none"/>
          <w:lang w:eastAsia="zh-CN"/>
          <w14:textFill>
            <w14:solidFill>
              <w14:schemeClr w14:val="tx1"/>
            </w14:solidFill>
          </w14:textFill>
        </w:rPr>
        <w:t xml:space="preserve">南通市第四人民医院</w:t>
      </w:r>
      <w:r/>
    </w:p>
    <w:p>
      <w:pPr>
        <w:pStyle w:val="776"/>
        <w:ind w:firstLine="480"/>
        <w:rPr>
          <w:rFonts w:hint="eastAsia" w:eastAsia="宋体"/>
          <w:color w:val="000000" w:themeColor="text1"/>
          <w:highlight w:val="none"/>
          <w:lang w:eastAsia="zh-CN"/>
          <w14:textFill>
            <w14:solidFill>
              <w14:schemeClr w14:val="tx1"/>
            </w14:solidFill>
          </w14:textFill>
        </w:rPr>
      </w:pPr>
      <w:r>
        <w:rPr>
          <w:color w:val="000000" w:themeColor="text1"/>
          <w:highlight w:val="none"/>
          <w14:textFill>
            <w14:solidFill>
              <w14:schemeClr w14:val="tx1"/>
            </w14:solidFill>
          </w14:textFill>
        </w:rPr>
        <w:t xml:space="preserve">地址：</w:t>
      </w:r>
      <w:r>
        <w:rPr>
          <w:rFonts w:hint="eastAsia"/>
          <w:color w:val="000000" w:themeColor="text1"/>
          <w:highlight w:val="none"/>
          <w:lang w:eastAsia="zh-CN"/>
          <w14:textFill>
            <w14:solidFill>
              <w14:schemeClr w14:val="tx1"/>
            </w14:solidFill>
          </w14:textFill>
        </w:rPr>
        <w:t xml:space="preserve">南通市崇川区城港路37号</w:t>
      </w:r>
      <w:r/>
    </w:p>
    <w:p>
      <w:pPr>
        <w:pStyle w:val="776"/>
        <w:ind w:firstLine="480"/>
        <w:rPr>
          <w:rFonts w:hint="default"/>
          <w:color w:val="000000" w:themeColor="text1"/>
          <w:highlight w:val="none"/>
          <w:lang w:val="en-US"/>
          <w14:textFill>
            <w14:solidFill>
              <w14:schemeClr w14:val="tx1"/>
            </w14:solidFill>
          </w14:textFill>
        </w:rPr>
      </w:pPr>
      <w:r>
        <w:rPr>
          <w:color w:val="000000" w:themeColor="text1"/>
          <w:highlight w:val="none"/>
          <w14:textFill>
            <w14:solidFill>
              <w14:schemeClr w14:val="tx1"/>
            </w14:solidFill>
          </w14:textFill>
        </w:rPr>
        <w:t xml:space="preserve">联系人：</w:t>
      </w:r>
      <w:r>
        <w:rPr>
          <w:rFonts w:hint="eastAsia"/>
          <w:color w:val="000000" w:themeColor="text1"/>
          <w:highlight w:val="none"/>
          <w:lang w:val="en-US" w:eastAsia="zh-CN"/>
          <w14:textFill>
            <w14:solidFill>
              <w14:schemeClr w14:val="tx1"/>
            </w14:solidFill>
          </w14:textFill>
        </w:rPr>
        <w:t xml:space="preserve">缪科</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联系方式：</w:t>
      </w:r>
      <w:r>
        <w:rPr>
          <w:rFonts w:hint="eastAsia"/>
          <w:color w:val="000000" w:themeColor="text1"/>
          <w:highlight w:val="none"/>
          <w14:textFill>
            <w14:solidFill>
              <w14:schemeClr w14:val="tx1"/>
            </w14:solidFill>
          </w14:textFill>
        </w:rPr>
        <w:t xml:space="preserve">0513-85306141</w:t>
      </w:r>
      <w:r/>
    </w:p>
    <w:p>
      <w:pPr>
        <w:pStyle w:val="755"/>
        <w:numPr>
          <w:ilvl w:val="0"/>
          <w:numId w:val="11"/>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采购代理机构信息</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名称：江苏弘业国际技术工程有限公司</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地址：南京市中华路50号弘业大厦10楼</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联系人：丁工</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联系方式：13515216336</w:t>
      </w:r>
      <w:r/>
    </w:p>
    <w:p>
      <w:pPr>
        <w:pStyle w:val="755"/>
        <w:numPr>
          <w:ilvl w:val="0"/>
          <w:numId w:val="11"/>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软件技术支持：0519-86722801</w:t>
      </w:r>
      <w:r/>
    </w:p>
    <w:p>
      <w:pPr>
        <w:pStyle w:val="776"/>
        <w:ind w:left="1625" w:hanging="1205"/>
        <w:tabs>
          <w:tab w:val="left" w:pos="420"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附件：</w:t>
      </w:r>
      <w:r/>
    </w:p>
    <w:p>
      <w:pPr>
        <w:pStyle w:val="776"/>
        <w:ind w:left="1625" w:hanging="1205"/>
        <w:tabs>
          <w:tab w:val="left" w:pos="420"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1.招标文件</w:t>
      </w:r>
      <w:r/>
    </w:p>
    <w:p>
      <w:pPr>
        <w:pStyle w:val="776"/>
        <w:ind w:left="1625" w:hanging="1205"/>
        <w:tabs>
          <w:tab w:val="left" w:pos="420"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2.采购人信用承诺</w:t>
      </w:r>
      <w:bookmarkEnd w:id="4"/>
      <w:r/>
      <w:r/>
    </w:p>
    <w:p>
      <w:pPr>
        <w:pStyle w:val="776"/>
        <w:ind w:left="1625" w:hanging="1205"/>
        <w:tabs>
          <w:tab w:val="left" w:pos="420"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3.公平竞争审查二维码</w:t>
      </w:r>
      <w:r/>
    </w:p>
    <w:p>
      <w:pPr>
        <w:pStyle w:val="776"/>
        <w:ind w:left="1625" w:hanging="1205"/>
        <w:tabs>
          <w:tab w:val="left" w:pos="420"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4.办理政采贷和履约保函（保险）告知函</w:t>
      </w:r>
      <w:r/>
    </w:p>
    <w:p>
      <w:pPr>
        <w:jc w:val="left"/>
        <w:widowControl/>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br w:type="page" w:clear="all"/>
      </w:r>
      <w:r/>
    </w:p>
    <w:p>
      <w:pPr>
        <w:pStyle w:val="1475"/>
        <w:tabs>
          <w:tab w:val="left" w:pos="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第二部分  投标须知</w:t>
      </w:r>
      <w:r/>
    </w:p>
    <w:p>
      <w:pPr>
        <w:pStyle w:val="754"/>
        <w:numPr>
          <w:ilvl w:val="0"/>
          <w:numId w:val="12"/>
        </w:numPr>
        <w:ind w:firstLine="482"/>
        <w:tabs>
          <w:tab w:val="left" w:pos="963" w:leader="none"/>
        </w:tabs>
        <w:rPr>
          <w:rFonts w:hint="eastAsia"/>
          <w:color w:val="000000" w:themeColor="text1"/>
          <w:highlight w:val="none"/>
          <w14:textFill>
            <w14:solidFill>
              <w14:schemeClr w14:val="tx1"/>
            </w14:solidFill>
          </w14:textFill>
        </w:rPr>
      </w:pPr>
      <w:r/>
      <w:bookmarkStart w:id="13" w:name="_Toc120614214"/>
      <w:r/>
      <w:bookmarkStart w:id="14" w:name="_Toc513029203"/>
      <w:r/>
      <w:bookmarkStart w:id="15" w:name="_Toc20823275"/>
      <w:r/>
      <w:bookmarkStart w:id="16" w:name="_Toc16938519"/>
      <w:r>
        <w:rPr>
          <w:color w:val="000000" w:themeColor="text1"/>
          <w:highlight w:val="none"/>
          <w14:textFill>
            <w14:solidFill>
              <w14:schemeClr w14:val="tx1"/>
            </w14:solidFill>
          </w14:textFill>
        </w:rPr>
        <w:t xml:space="preserve">总则</w:t>
      </w:r>
      <w:bookmarkEnd w:id="13"/>
      <w:r/>
      <w:bookmarkEnd w:id="14"/>
      <w:r/>
      <w:bookmarkEnd w:id="15"/>
      <w:r/>
      <w:bookmarkEnd w:id="16"/>
      <w:r/>
      <w:r/>
    </w:p>
    <w:p>
      <w:pPr>
        <w:pStyle w:val="755"/>
        <w:numPr>
          <w:ilvl w:val="0"/>
          <w:numId w:val="13"/>
        </w:numPr>
        <w:ind w:firstLine="482"/>
        <w:tabs>
          <w:tab w:val="clear" w:pos="210" w:leader="none"/>
          <w:tab w:val="left" w:pos="781" w:leader="none"/>
        </w:tabs>
        <w:rPr>
          <w:color w:val="000000" w:themeColor="text1"/>
          <w:highlight w:val="none"/>
          <w14:textFill>
            <w14:solidFill>
              <w14:schemeClr w14:val="tx1"/>
            </w14:solidFill>
          </w14:textFill>
        </w:rPr>
      </w:pPr>
      <w:r/>
      <w:bookmarkStart w:id="17" w:name="_Hlt16619475"/>
      <w:r/>
      <w:bookmarkEnd w:id="17"/>
      <w:r/>
      <w:bookmarkStart w:id="18" w:name="_Toc513029204"/>
      <w:r/>
      <w:bookmarkStart w:id="19" w:name="_Toc20823276"/>
      <w:r/>
      <w:bookmarkStart w:id="20" w:name="_Toc16938520"/>
      <w:r>
        <w:rPr>
          <w:color w:val="000000" w:themeColor="text1"/>
          <w:highlight w:val="none"/>
          <w14:textFill>
            <w14:solidFill>
              <w14:schemeClr w14:val="tx1"/>
            </w14:solidFill>
          </w14:textFill>
        </w:rPr>
        <w:t xml:space="preserve">招标方式</w:t>
      </w:r>
      <w:bookmarkEnd w:id="18"/>
      <w:r/>
      <w:bookmarkEnd w:id="19"/>
      <w:r/>
      <w:bookmarkEnd w:id="20"/>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1.1本次招标采取公开招标方式，本招标文件仅适用于招标公告中所述项目。</w:t>
      </w:r>
      <w:r/>
    </w:p>
    <w:p>
      <w:pPr>
        <w:pStyle w:val="755"/>
        <w:numPr>
          <w:ilvl w:val="0"/>
          <w:numId w:val="13"/>
        </w:numPr>
        <w:ind w:firstLine="482"/>
        <w:tabs>
          <w:tab w:val="clear" w:pos="210" w:leader="none"/>
          <w:tab w:val="left" w:pos="781" w:leader="none"/>
        </w:tabs>
        <w:rPr>
          <w:color w:val="000000" w:themeColor="text1"/>
          <w:highlight w:val="none"/>
          <w14:textFill>
            <w14:solidFill>
              <w14:schemeClr w14:val="tx1"/>
            </w14:solidFill>
          </w14:textFill>
        </w:rPr>
      </w:pPr>
      <w:r/>
      <w:bookmarkStart w:id="21" w:name="_Toc16938521"/>
      <w:r/>
      <w:bookmarkStart w:id="22" w:name="_Toc513029205"/>
      <w:r/>
      <w:bookmarkStart w:id="23" w:name="_Toc20823277"/>
      <w:r>
        <w:rPr>
          <w:color w:val="000000" w:themeColor="text1"/>
          <w:highlight w:val="none"/>
          <w14:textFill>
            <w14:solidFill>
              <w14:schemeClr w14:val="tx1"/>
            </w14:solidFill>
          </w14:textFill>
        </w:rPr>
        <w:t xml:space="preserve">合格的投标人</w:t>
      </w:r>
      <w:bookmarkEnd w:id="21"/>
      <w:r/>
      <w:bookmarkEnd w:id="22"/>
      <w:r/>
      <w:bookmarkEnd w:id="23"/>
      <w:r/>
      <w:r/>
    </w:p>
    <w:p>
      <w:pPr>
        <w:pStyle w:val="776"/>
        <w:numPr>
          <w:ilvl w:val="0"/>
          <w:numId w:val="14"/>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满足招标公告中供应商的资格要求的规定。</w:t>
      </w:r>
      <w:r/>
    </w:p>
    <w:p>
      <w:pPr>
        <w:pStyle w:val="776"/>
        <w:numPr>
          <w:ilvl w:val="0"/>
          <w:numId w:val="14"/>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满足本文件实质性条款的规定。</w:t>
      </w:r>
      <w:r>
        <w:rPr>
          <w:b/>
          <w:color w:val="000000" w:themeColor="text1"/>
          <w:highlight w:val="none"/>
          <w:u w:val="single"/>
          <w14:textFill>
            <w14:solidFill>
              <w14:schemeClr w14:val="tx1"/>
            </w14:solidFill>
          </w14:textFill>
        </w:rPr>
        <w:t xml:space="preserve">（本招标文件中实质性条款包括但不限于带有下划线、加注“*”、加注“★”号部分及其他可能对本项目产生实质性影响的条款）</w:t>
      </w:r>
      <w:r/>
    </w:p>
    <w:p>
      <w:pPr>
        <w:pStyle w:val="755"/>
        <w:numPr>
          <w:ilvl w:val="0"/>
          <w:numId w:val="13"/>
        </w:numPr>
        <w:ind w:firstLine="482"/>
        <w:tabs>
          <w:tab w:val="clear" w:pos="210" w:leader="none"/>
          <w:tab w:val="left" w:pos="781" w:leader="none"/>
        </w:tabs>
        <w:rPr>
          <w:color w:val="000000" w:themeColor="text1"/>
          <w:highlight w:val="none"/>
          <w14:textFill>
            <w14:solidFill>
              <w14:schemeClr w14:val="tx1"/>
            </w14:solidFill>
          </w14:textFill>
        </w:rPr>
      </w:pPr>
      <w:r/>
      <w:bookmarkStart w:id="24" w:name="_Toc513029206"/>
      <w:r/>
      <w:bookmarkStart w:id="25" w:name="_Toc20823278"/>
      <w:r/>
      <w:bookmarkStart w:id="26" w:name="_Toc16938522"/>
      <w:r>
        <w:rPr>
          <w:color w:val="000000" w:themeColor="text1"/>
          <w:highlight w:val="none"/>
          <w14:textFill>
            <w14:solidFill>
              <w14:schemeClr w14:val="tx1"/>
            </w14:solidFill>
          </w14:textFill>
        </w:rPr>
        <w:t xml:space="preserve">适用法律</w:t>
      </w:r>
      <w:bookmarkEnd w:id="24"/>
      <w:r/>
      <w:bookmarkEnd w:id="25"/>
      <w:r/>
      <w:bookmarkEnd w:id="26"/>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3.1本次招标及由此产生的合同受中华人民共和国有关的法律法规制约和保护。</w:t>
      </w:r>
      <w:r/>
    </w:p>
    <w:p>
      <w:pPr>
        <w:pStyle w:val="755"/>
        <w:numPr>
          <w:ilvl w:val="0"/>
          <w:numId w:val="13"/>
        </w:numPr>
        <w:ind w:firstLine="482"/>
        <w:tabs>
          <w:tab w:val="clear" w:pos="210" w:leader="none"/>
          <w:tab w:val="left" w:pos="781" w:leader="none"/>
        </w:tabs>
        <w:rPr>
          <w:color w:val="000000" w:themeColor="text1"/>
          <w:highlight w:val="none"/>
          <w14:textFill>
            <w14:solidFill>
              <w14:schemeClr w14:val="tx1"/>
            </w14:solidFill>
          </w14:textFill>
        </w:rPr>
      </w:pPr>
      <w:r/>
      <w:bookmarkStart w:id="27" w:name="_Toc20823279"/>
      <w:r/>
      <w:bookmarkStart w:id="28" w:name="_Toc513029207"/>
      <w:r/>
      <w:bookmarkStart w:id="29" w:name="_Toc16938523"/>
      <w:r/>
      <w:bookmarkStart w:id="30" w:name="_Toc462564067"/>
      <w:r>
        <w:rPr>
          <w:color w:val="000000" w:themeColor="text1"/>
          <w:highlight w:val="none"/>
          <w14:textFill>
            <w14:solidFill>
              <w14:schemeClr w14:val="tx1"/>
            </w14:solidFill>
          </w14:textFill>
        </w:rPr>
        <w:t xml:space="preserve">投标费用</w:t>
      </w:r>
      <w:bookmarkEnd w:id="27"/>
      <w:r/>
      <w:bookmarkEnd w:id="28"/>
      <w:r/>
      <w:bookmarkEnd w:id="29"/>
      <w:r/>
      <w:bookmarkEnd w:id="30"/>
      <w:r/>
      <w:r/>
    </w:p>
    <w:p>
      <w:pPr>
        <w:pStyle w:val="776"/>
        <w:numPr>
          <w:ilvl w:val="0"/>
          <w:numId w:val="15"/>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供应商应自行承担所有与参加投标有关的费用，无论招标过程中的做法和结果如何，采购人在任何情况下均无义务和责任承担这些费用。</w:t>
      </w:r>
      <w:r/>
    </w:p>
    <w:p>
      <w:pPr>
        <w:pStyle w:val="776"/>
        <w:numPr>
          <w:ilvl w:val="0"/>
          <w:numId w:val="15"/>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本项目不收取履约保证金。</w:t>
      </w:r>
      <w:r/>
    </w:p>
    <w:p>
      <w:pPr>
        <w:pStyle w:val="776"/>
        <w:numPr>
          <w:ilvl w:val="0"/>
          <w:numId w:val="15"/>
        </w:numPr>
        <w:tabs>
          <w:tab w:val="clear" w:pos="210" w:leader="none"/>
          <w:tab w:val="left" w:pos="90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采购代理服务费参照《招标代理服务收费管理暂行办法》（计价格[2002]1980号和发改价格[2011]534号规定收费标准差额累进计算后的65%收取</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预算在20万(不含20万)）以上代理项目（包含集中采购项目）保底代理费为2000元</w:t>
      </w:r>
      <w:r>
        <w:rPr>
          <w:color w:val="000000" w:themeColor="text1"/>
          <w:highlight w:val="none"/>
          <w14:textFill>
            <w14:solidFill>
              <w14:schemeClr w14:val="tx1"/>
            </w14:solidFill>
          </w14:textFill>
        </w:rPr>
        <w:t xml:space="preserve">。中标供应商应在领取中标通知书前缴纳。</w:t>
      </w:r>
      <w:r/>
    </w:p>
    <w:p>
      <w:pPr>
        <w:pStyle w:val="755"/>
        <w:numPr>
          <w:ilvl w:val="0"/>
          <w:numId w:val="13"/>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招标文件的约束力</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5.1投标人一旦参加本项目采购活动，即被认为接受了本招标文件的规定和约束。</w:t>
      </w:r>
      <w:r/>
    </w:p>
    <w:p>
      <w:pPr>
        <w:pStyle w:val="755"/>
        <w:numPr>
          <w:ilvl w:val="0"/>
          <w:numId w:val="13"/>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招标文件的解释</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6.1招标文件需求部分（供应商资格要求、项目需求、商务技术评分标准）由采购人解释，其他部分由采购代理机构解释。</w:t>
      </w:r>
      <w:r/>
    </w:p>
    <w:p>
      <w:pPr>
        <w:pStyle w:val="754"/>
        <w:numPr>
          <w:ilvl w:val="0"/>
          <w:numId w:val="12"/>
        </w:numPr>
        <w:ind w:firstLine="482"/>
        <w:tabs>
          <w:tab w:val="left" w:pos="963" w:leader="none"/>
        </w:tabs>
        <w:rPr>
          <w:rFonts w:hint="eastAsia"/>
          <w:color w:val="000000" w:themeColor="text1"/>
          <w:highlight w:val="none"/>
          <w14:textFill>
            <w14:solidFill>
              <w14:schemeClr w14:val="tx1"/>
            </w14:solidFill>
          </w14:textFill>
        </w:rPr>
      </w:pPr>
      <w:r/>
      <w:bookmarkStart w:id="31" w:name="_Toc120614215"/>
      <w:r/>
      <w:bookmarkStart w:id="32" w:name="_Toc513029209"/>
      <w:r/>
      <w:bookmarkStart w:id="33" w:name="_Toc20823281"/>
      <w:r/>
      <w:bookmarkStart w:id="34" w:name="_Toc16938525"/>
      <w:r>
        <w:rPr>
          <w:color w:val="000000" w:themeColor="text1"/>
          <w:highlight w:val="none"/>
          <w14:textFill>
            <w14:solidFill>
              <w14:schemeClr w14:val="tx1"/>
            </w14:solidFill>
          </w14:textFill>
        </w:rPr>
        <w:t xml:space="preserve">招标文件</w:t>
      </w:r>
      <w:bookmarkEnd w:id="31"/>
      <w:r/>
      <w:bookmarkEnd w:id="32"/>
      <w:r/>
      <w:bookmarkEnd w:id="33"/>
      <w:r/>
      <w:bookmarkEnd w:id="34"/>
      <w:r/>
      <w:r/>
    </w:p>
    <w:p>
      <w:pPr>
        <w:pStyle w:val="776"/>
        <w:numPr>
          <w:ilvl w:val="0"/>
          <w:numId w:val="16"/>
        </w:numPr>
        <w:tabs>
          <w:tab w:val="clear" w:pos="210" w:leader="none"/>
          <w:tab w:val="left" w:pos="780" w:leader="none"/>
        </w:tabs>
        <w:rPr>
          <w:color w:val="000000" w:themeColor="text1"/>
          <w:highlight w:val="none"/>
          <w14:textFill>
            <w14:solidFill>
              <w14:schemeClr w14:val="tx1"/>
            </w14:solidFill>
          </w14:textFill>
        </w:rPr>
      </w:pPr>
      <w:r/>
      <w:bookmarkStart w:id="35" w:name="_Toc513029210"/>
      <w:r/>
      <w:bookmarkStart w:id="36" w:name="_Toc20823282"/>
      <w:r/>
      <w:bookmarkStart w:id="37" w:name="_Toc16938526"/>
      <w:r>
        <w:rPr>
          <w:color w:val="000000" w:themeColor="text1"/>
          <w:highlight w:val="none"/>
          <w14:textFill>
            <w14:solidFill>
              <w14:schemeClr w14:val="tx1"/>
            </w14:solidFill>
          </w14:textFill>
        </w:rPr>
        <w:t xml:space="preserve">招标文件构成</w:t>
      </w:r>
      <w:bookmarkEnd w:id="35"/>
      <w:r/>
      <w:bookmarkEnd w:id="36"/>
      <w:r/>
      <w:bookmarkEnd w:id="37"/>
      <w:r/>
      <w:r/>
    </w:p>
    <w:p>
      <w:pPr>
        <w:pStyle w:val="776"/>
        <w:numPr>
          <w:ilvl w:val="0"/>
          <w:numId w:val="17"/>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招标文件由以下部分组成：</w:t>
      </w:r>
      <w:r/>
    </w:p>
    <w:p>
      <w:pPr>
        <w:pStyle w:val="776"/>
        <w:numPr>
          <w:ilvl w:val="0"/>
          <w:numId w:val="18"/>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投标邀请</w:t>
      </w:r>
      <w:r/>
    </w:p>
    <w:p>
      <w:pPr>
        <w:pStyle w:val="776"/>
        <w:numPr>
          <w:ilvl w:val="0"/>
          <w:numId w:val="18"/>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投标须知</w:t>
      </w:r>
      <w:r/>
    </w:p>
    <w:p>
      <w:pPr>
        <w:pStyle w:val="776"/>
        <w:numPr>
          <w:ilvl w:val="0"/>
          <w:numId w:val="18"/>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项目需求</w:t>
      </w:r>
      <w:r/>
    </w:p>
    <w:p>
      <w:pPr>
        <w:pStyle w:val="776"/>
        <w:numPr>
          <w:ilvl w:val="0"/>
          <w:numId w:val="18"/>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开标和评标</w:t>
      </w:r>
      <w:r/>
    </w:p>
    <w:p>
      <w:pPr>
        <w:pStyle w:val="776"/>
        <w:numPr>
          <w:ilvl w:val="0"/>
          <w:numId w:val="18"/>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投标文件组成</w:t>
      </w:r>
      <w:r/>
    </w:p>
    <w:p>
      <w:pPr>
        <w:pStyle w:val="776"/>
        <w:numPr>
          <w:ilvl w:val="0"/>
          <w:numId w:val="18"/>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附件（如有）</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请仔细检查招标文件是否齐全，如有缺漏请立即与采购人或采购代理机构联系解决。</w:t>
      </w:r>
      <w:r/>
    </w:p>
    <w:p>
      <w:pPr>
        <w:pStyle w:val="776"/>
        <w:numPr>
          <w:ilvl w:val="0"/>
          <w:numId w:val="17"/>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76"/>
        <w:numPr>
          <w:ilvl w:val="0"/>
          <w:numId w:val="16"/>
        </w:numPr>
        <w:tabs>
          <w:tab w:val="clear" w:pos="210" w:leader="none"/>
          <w:tab w:val="left" w:pos="780" w:leader="none"/>
        </w:tabs>
        <w:rPr>
          <w:color w:val="000000" w:themeColor="text1"/>
          <w:highlight w:val="none"/>
          <w14:textFill>
            <w14:solidFill>
              <w14:schemeClr w14:val="tx1"/>
            </w14:solidFill>
          </w14:textFill>
        </w:rPr>
      </w:pPr>
      <w:r/>
      <w:bookmarkStart w:id="38" w:name="_Toc513029211"/>
      <w:r/>
      <w:bookmarkStart w:id="39" w:name="_Toc16938527"/>
      <w:r/>
      <w:bookmarkStart w:id="40" w:name="_Toc20823283"/>
      <w:r/>
      <w:bookmarkStart w:id="41" w:name="_Toc462564070"/>
      <w:r>
        <w:rPr>
          <w:color w:val="000000" w:themeColor="text1"/>
          <w:highlight w:val="none"/>
          <w14:textFill>
            <w14:solidFill>
              <w14:schemeClr w14:val="tx1"/>
            </w14:solidFill>
          </w14:textFill>
        </w:rPr>
        <w:t xml:space="preserve">招标文件的澄清</w:t>
      </w:r>
      <w:bookmarkEnd w:id="38"/>
      <w:r/>
      <w:bookmarkEnd w:id="39"/>
      <w:r/>
      <w:bookmarkEnd w:id="40"/>
      <w:r/>
      <w:bookmarkEnd w:id="41"/>
      <w:r/>
      <w:r/>
    </w:p>
    <w:p>
      <w:pPr>
        <w:pStyle w:val="776"/>
        <w:numPr>
          <w:ilvl w:val="0"/>
          <w:numId w:val="19"/>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任何要求对招标文件进行澄清的投标人，应在投标截止期十日前按招标公告中的通讯地址，以书面形式通知采购人。采购人有权对发出的招标文件进行必要的澄清或修改</w:t>
      </w:r>
      <w:r/>
    </w:p>
    <w:p>
      <w:pPr>
        <w:pStyle w:val="776"/>
        <w:numPr>
          <w:ilvl w:val="0"/>
          <w:numId w:val="19"/>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采购人视情组织答疑会</w:t>
      </w:r>
      <w:r/>
    </w:p>
    <w:p>
      <w:pPr>
        <w:pStyle w:val="776"/>
        <w:numPr>
          <w:ilvl w:val="0"/>
          <w:numId w:val="16"/>
        </w:numPr>
        <w:tabs>
          <w:tab w:val="clear" w:pos="210" w:leader="none"/>
          <w:tab w:val="left" w:pos="780" w:leader="none"/>
        </w:tabs>
        <w:rPr>
          <w:color w:val="000000" w:themeColor="text1"/>
          <w:highlight w:val="none"/>
          <w14:textFill>
            <w14:solidFill>
              <w14:schemeClr w14:val="tx1"/>
            </w14:solidFill>
          </w14:textFill>
        </w:rPr>
      </w:pPr>
      <w:r/>
      <w:bookmarkStart w:id="42" w:name="_Toc513029212"/>
      <w:r/>
      <w:bookmarkStart w:id="43" w:name="_Toc20823284"/>
      <w:r/>
      <w:bookmarkStart w:id="44" w:name="_Toc16938528"/>
      <w:r/>
      <w:bookmarkStart w:id="45" w:name="_Toc462564071"/>
      <w:r>
        <w:rPr>
          <w:color w:val="000000" w:themeColor="text1"/>
          <w:highlight w:val="none"/>
          <w14:textFill>
            <w14:solidFill>
              <w14:schemeClr w14:val="tx1"/>
            </w14:solidFill>
          </w14:textFill>
        </w:rPr>
        <w:t xml:space="preserve">招标文件的修改</w:t>
      </w:r>
      <w:bookmarkEnd w:id="42"/>
      <w:r/>
      <w:bookmarkEnd w:id="43"/>
      <w:r/>
      <w:bookmarkEnd w:id="44"/>
      <w:r/>
      <w:bookmarkEnd w:id="45"/>
      <w:r/>
      <w:r/>
    </w:p>
    <w:p>
      <w:pPr>
        <w:pStyle w:val="776"/>
        <w:numPr>
          <w:ilvl w:val="0"/>
          <w:numId w:val="20"/>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在投标截止时间前，采购人或采购代理机构可以对招标文件进行修改。</w:t>
      </w:r>
      <w:r/>
    </w:p>
    <w:p>
      <w:pPr>
        <w:pStyle w:val="776"/>
        <w:numPr>
          <w:ilvl w:val="0"/>
          <w:numId w:val="20"/>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采购人或采购代理机构有权按照法定的要求推迟投标截止日期和开标日期。</w:t>
      </w:r>
      <w:r/>
    </w:p>
    <w:p>
      <w:pPr>
        <w:pStyle w:val="776"/>
        <w:numPr>
          <w:ilvl w:val="0"/>
          <w:numId w:val="20"/>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招标文件的修改将在江苏政府采购网公布，补充文件将作为招标文件的组成部分，并对投标人具有约束力。</w:t>
      </w:r>
      <w:r/>
    </w:p>
    <w:p>
      <w:pPr>
        <w:pStyle w:val="776"/>
        <w:numPr>
          <w:ilvl w:val="0"/>
          <w:numId w:val="16"/>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投标人。发布本项目的“更正（澄清）公告”后采购代理机构已尽通知义务。敬请各潜投标人关注本项目的“更正（澄清）公告”，并通过“苏采云”系统重新下载更正（澄清）后的采购文件（后缀名为“kedt”），离线编制响应文件，否则，将自行承担相应的风险。</w:t>
      </w:r>
      <w:r/>
    </w:p>
    <w:p>
      <w:pPr>
        <w:pStyle w:val="776"/>
        <w:numPr>
          <w:ilvl w:val="0"/>
          <w:numId w:val="16"/>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投标人对采购人提供的采购文件所做出的推论、解释和结论，采购人概不负责。供应商由于对采购文件的任何推论和误解以及采购人对有关问题的口头解释所造成的后果，均由各潜在投标人自负。</w:t>
      </w:r>
      <w:r/>
    </w:p>
    <w:p>
      <w:pPr>
        <w:pStyle w:val="754"/>
        <w:numPr>
          <w:ilvl w:val="0"/>
          <w:numId w:val="12"/>
        </w:numPr>
        <w:ind w:firstLine="482"/>
        <w:tabs>
          <w:tab w:val="left" w:pos="963" w:leader="none"/>
        </w:tabs>
        <w:rPr>
          <w:rFonts w:hint="eastAsia"/>
          <w:color w:val="000000" w:themeColor="text1"/>
          <w:highlight w:val="none"/>
          <w14:textFill>
            <w14:solidFill>
              <w14:schemeClr w14:val="tx1"/>
            </w14:solidFill>
          </w14:textFill>
        </w:rPr>
      </w:pPr>
      <w:r/>
      <w:bookmarkStart w:id="46" w:name="_Toc462564072"/>
      <w:r/>
      <w:bookmarkStart w:id="47" w:name="_Toc120614216"/>
      <w:r/>
      <w:bookmarkStart w:id="48" w:name="_Toc16938529"/>
      <w:r/>
      <w:bookmarkStart w:id="49" w:name="_Toc513029213"/>
      <w:r/>
      <w:bookmarkStart w:id="50" w:name="_Toc20823285"/>
      <w:r>
        <w:rPr>
          <w:color w:val="000000" w:themeColor="text1"/>
          <w:highlight w:val="none"/>
          <w14:textFill>
            <w14:solidFill>
              <w14:schemeClr w14:val="tx1"/>
            </w14:solidFill>
          </w14:textFill>
        </w:rPr>
        <w:t xml:space="preserve">投标文件的编制</w:t>
      </w:r>
      <w:bookmarkEnd w:id="46"/>
      <w:r/>
      <w:bookmarkEnd w:id="47"/>
      <w:r/>
      <w:bookmarkEnd w:id="48"/>
      <w:r/>
      <w:bookmarkEnd w:id="49"/>
      <w:r/>
      <w:bookmarkEnd w:id="50"/>
      <w:r/>
      <w:r/>
    </w:p>
    <w:p>
      <w:pPr>
        <w:pStyle w:val="776"/>
        <w:numPr>
          <w:ilvl w:val="0"/>
          <w:numId w:val="21"/>
        </w:numPr>
        <w:tabs>
          <w:tab w:val="clear" w:pos="210" w:leader="none"/>
          <w:tab w:val="left" w:pos="780" w:leader="none"/>
        </w:tabs>
        <w:rPr>
          <w:color w:val="000000" w:themeColor="text1"/>
          <w:highlight w:val="none"/>
          <w14:textFill>
            <w14:solidFill>
              <w14:schemeClr w14:val="tx1"/>
            </w14:solidFill>
          </w14:textFill>
        </w:rPr>
      </w:pPr>
      <w:r/>
      <w:bookmarkStart w:id="51" w:name="_Toc513029214"/>
      <w:r/>
      <w:bookmarkStart w:id="52" w:name="_Toc462564073"/>
      <w:r/>
      <w:bookmarkStart w:id="53" w:name="_Toc16938530"/>
      <w:r/>
      <w:bookmarkStart w:id="54" w:name="_Toc20823286"/>
      <w:r>
        <w:rPr>
          <w:color w:val="000000" w:themeColor="text1"/>
          <w:highlight w:val="none"/>
          <w14:textFill>
            <w14:solidFill>
              <w14:schemeClr w14:val="tx1"/>
            </w14:solidFill>
          </w14:textFill>
        </w:rPr>
        <w:t xml:space="preserve">投标文件的语言及度量衡单位</w:t>
      </w:r>
      <w:bookmarkEnd w:id="51"/>
      <w:r/>
      <w:bookmarkEnd w:id="52"/>
      <w:r/>
      <w:bookmarkEnd w:id="53"/>
      <w:r/>
      <w:bookmarkEnd w:id="54"/>
      <w:r/>
      <w:r/>
    </w:p>
    <w:p>
      <w:pPr>
        <w:pStyle w:val="776"/>
        <w:numPr>
          <w:ilvl w:val="0"/>
          <w:numId w:val="22"/>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投标人提交的投标文件以及投标人与采购人或采购代理机构就有关投标的所有来往通知、函件和文件均应使用简体中文。</w:t>
      </w:r>
      <w:r/>
    </w:p>
    <w:p>
      <w:pPr>
        <w:pStyle w:val="776"/>
        <w:numPr>
          <w:ilvl w:val="0"/>
          <w:numId w:val="22"/>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除技术性能另有规定外，投标文件所使用的度量衡单位，均须采用国家法定计量单位。</w:t>
      </w:r>
      <w:r/>
    </w:p>
    <w:p>
      <w:pPr>
        <w:pStyle w:val="776"/>
        <w:numPr>
          <w:ilvl w:val="0"/>
          <w:numId w:val="21"/>
        </w:numPr>
        <w:tabs>
          <w:tab w:val="clear" w:pos="210" w:leader="none"/>
          <w:tab w:val="left" w:pos="780" w:leader="none"/>
        </w:tabs>
        <w:rPr>
          <w:color w:val="000000" w:themeColor="text1"/>
          <w:highlight w:val="none"/>
          <w14:textFill>
            <w14:solidFill>
              <w14:schemeClr w14:val="tx1"/>
            </w14:solidFill>
          </w14:textFill>
        </w:rPr>
      </w:pPr>
      <w:r/>
      <w:bookmarkStart w:id="55" w:name="_Toc462564074"/>
      <w:r/>
      <w:bookmarkStart w:id="56" w:name="_Toc16938531"/>
      <w:r/>
      <w:bookmarkStart w:id="57" w:name="_Toc513029215"/>
      <w:r/>
      <w:bookmarkStart w:id="58" w:name="_Toc20823287"/>
      <w:r>
        <w:rPr>
          <w:color w:val="000000" w:themeColor="text1"/>
          <w:highlight w:val="none"/>
          <w14:textFill>
            <w14:solidFill>
              <w14:schemeClr w14:val="tx1"/>
            </w14:solidFill>
          </w14:textFill>
        </w:rPr>
        <w:t xml:space="preserve">投标文件构成</w:t>
      </w:r>
      <w:bookmarkEnd w:id="55"/>
      <w:r/>
      <w:bookmarkEnd w:id="56"/>
      <w:r/>
      <w:bookmarkEnd w:id="57"/>
      <w:r/>
      <w:bookmarkEnd w:id="58"/>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2.1投标人编写的投标文件应包括资格审查证明材料文件，商务、技术标文件，价格标文件。供应商按“第六部分 投标文件组成”要求编写投标文件</w:t>
      </w:r>
      <w:r/>
    </w:p>
    <w:p>
      <w:pPr>
        <w:pStyle w:val="776"/>
        <w:numPr>
          <w:ilvl w:val="0"/>
          <w:numId w:val="21"/>
        </w:numPr>
        <w:tabs>
          <w:tab w:val="clear" w:pos="210" w:leader="none"/>
          <w:tab w:val="left" w:pos="780" w:leader="none"/>
        </w:tabs>
        <w:rPr>
          <w:color w:val="000000" w:themeColor="text1"/>
          <w:highlight w:val="none"/>
          <w14:textFill>
            <w14:solidFill>
              <w14:schemeClr w14:val="tx1"/>
            </w14:solidFill>
          </w14:textFill>
        </w:rPr>
      </w:pPr>
      <w:r/>
      <w:bookmarkStart w:id="59" w:name="_Hlt26954838"/>
      <w:r/>
      <w:bookmarkEnd w:id="59"/>
      <w:r/>
      <w:bookmarkStart w:id="60" w:name="_Hlt26668975"/>
      <w:r/>
      <w:bookmarkEnd w:id="60"/>
      <w:r/>
      <w:bookmarkStart w:id="61" w:name="_Hlt26670360"/>
      <w:r/>
      <w:bookmarkEnd w:id="61"/>
      <w:r/>
      <w:bookmarkStart w:id="62" w:name="_Toc14577360"/>
      <w:r/>
      <w:bookmarkStart w:id="63" w:name="_Toc49090511"/>
      <w:r>
        <w:rPr>
          <w:color w:val="000000" w:themeColor="text1"/>
          <w:highlight w:val="none"/>
          <w14:textFill>
            <w14:solidFill>
              <w14:schemeClr w14:val="tx1"/>
            </w14:solidFill>
          </w14:textFill>
        </w:rPr>
        <w:t xml:space="preserve">投标有效期</w:t>
      </w:r>
      <w:bookmarkEnd w:id="62"/>
      <w:r/>
      <w:bookmarkEnd w:id="63"/>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3.1投标有效期为招标文件规定的开标之日后</w:t>
      </w:r>
      <w:r>
        <w:rPr>
          <w:b/>
          <w:color w:val="000000" w:themeColor="text1"/>
          <w:highlight w:val="none"/>
          <w:u w:val="single"/>
          <w14:textFill>
            <w14:solidFill>
              <w14:schemeClr w14:val="tx1"/>
            </w14:solidFill>
          </w14:textFill>
        </w:rPr>
        <w:t xml:space="preserve">六十（60）天</w:t>
      </w:r>
      <w:r>
        <w:rPr>
          <w:color w:val="000000" w:themeColor="text1"/>
          <w:highlight w:val="none"/>
          <w14:textFill>
            <w14:solidFill>
              <w14:schemeClr w14:val="tx1"/>
            </w14:solidFill>
          </w14:textFill>
        </w:rPr>
        <w:t xml:space="preserve">。投标有效期比规定短的将被视为非响应性投标而予以拒绝。</w:t>
      </w:r>
      <w:r/>
    </w:p>
    <w:p>
      <w:pPr>
        <w:pStyle w:val="776"/>
        <w:numPr>
          <w:ilvl w:val="0"/>
          <w:numId w:val="21"/>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投标有效期的延长</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p>
    <w:p>
      <w:pPr>
        <w:pStyle w:val="776"/>
        <w:numPr>
          <w:ilvl w:val="0"/>
          <w:numId w:val="21"/>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电子响应文件其他要求</w:t>
      </w:r>
      <w:r/>
    </w:p>
    <w:p>
      <w:pPr>
        <w:pStyle w:val="776"/>
        <w:numPr>
          <w:ilvl w:val="0"/>
          <w:numId w:val="23"/>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电子招标投标交易平台（即“苏采云”系统）相关要求是本采购文件的组成部分。</w:t>
      </w:r>
      <w:r/>
    </w:p>
    <w:p>
      <w:pPr>
        <w:pStyle w:val="776"/>
        <w:numPr>
          <w:ilvl w:val="0"/>
          <w:numId w:val="23"/>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投标人应对CA证书妥善保管，如被他人盗用投标，因此带来的结果均由供应商自行承担。</w:t>
      </w:r>
      <w:r/>
    </w:p>
    <w:p>
      <w:pPr>
        <w:pStyle w:val="776"/>
        <w:numPr>
          <w:ilvl w:val="0"/>
          <w:numId w:val="23"/>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投标人应当对采购文件提出的实质性要求和条件作出实质性响应，并在电子投标系统逐条应答。</w:t>
      </w:r>
      <w:r/>
    </w:p>
    <w:p>
      <w:pPr>
        <w:pStyle w:val="776"/>
        <w:numPr>
          <w:ilvl w:val="0"/>
          <w:numId w:val="23"/>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投标人应对要求提供的资格证明文件（如资质证书、资格证书）、技术资料（如白皮书、彩页、手册、检测报告等）扫描上传至投标系统。</w:t>
      </w:r>
      <w:r/>
    </w:p>
    <w:p>
      <w:pPr>
        <w:pStyle w:val="776"/>
        <w:numPr>
          <w:ilvl w:val="0"/>
          <w:numId w:val="21"/>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投标人应当在采购文件要求提交投标文件的截止时间前，将投标文件提交至“苏采云”系统，逾期提交的投标文件，“苏采云”系统将自动拒收。各投标人应在规定时间内凭CA证书进行网上解密。</w:t>
      </w:r>
      <w:r/>
    </w:p>
    <w:p>
      <w:pPr>
        <w:pStyle w:val="754"/>
        <w:numPr>
          <w:ilvl w:val="0"/>
          <w:numId w:val="12"/>
        </w:numPr>
        <w:ind w:firstLine="482"/>
        <w:tabs>
          <w:tab w:val="left" w:pos="963" w:leader="none"/>
        </w:tabs>
        <w:rPr>
          <w:rFonts w:hint="eastAsia"/>
          <w:color w:val="000000" w:themeColor="text1"/>
          <w:highlight w:val="none"/>
          <w14:textFill>
            <w14:solidFill>
              <w14:schemeClr w14:val="tx1"/>
            </w14:solidFill>
          </w14:textFill>
        </w:rPr>
      </w:pPr>
      <w:r/>
      <w:bookmarkStart w:id="64" w:name="_Hlt26954852"/>
      <w:r/>
      <w:bookmarkEnd w:id="64"/>
      <w:r/>
      <w:bookmarkStart w:id="65" w:name="_Hlt26954739"/>
      <w:r/>
      <w:bookmarkEnd w:id="65"/>
      <w:r/>
      <w:bookmarkStart w:id="66" w:name="_Toc16938540"/>
      <w:r/>
      <w:bookmarkStart w:id="67" w:name="_Toc513029224"/>
      <w:r/>
      <w:bookmarkStart w:id="68" w:name="_Toc20823296"/>
      <w:r/>
      <w:bookmarkStart w:id="69" w:name="_Toc120614217"/>
      <w:r>
        <w:rPr>
          <w:color w:val="000000" w:themeColor="text1"/>
          <w:highlight w:val="none"/>
          <w14:textFill>
            <w14:solidFill>
              <w14:schemeClr w14:val="tx1"/>
            </w14:solidFill>
          </w14:textFill>
        </w:rPr>
        <w:t xml:space="preserve">投标文件的递交</w:t>
      </w:r>
      <w:bookmarkEnd w:id="66"/>
      <w:r/>
      <w:bookmarkEnd w:id="67"/>
      <w:r/>
      <w:bookmarkEnd w:id="68"/>
      <w:r/>
      <w:bookmarkEnd w:id="69"/>
      <w:r/>
      <w:r/>
    </w:p>
    <w:p>
      <w:pPr>
        <w:pStyle w:val="755"/>
        <w:numPr>
          <w:ilvl w:val="0"/>
          <w:numId w:val="24"/>
        </w:numPr>
        <w:ind w:firstLine="482"/>
        <w:tabs>
          <w:tab w:val="clear" w:pos="210" w:leader="none"/>
          <w:tab w:val="left" w:pos="781" w:leader="none"/>
        </w:tabs>
        <w:rPr>
          <w:color w:val="000000" w:themeColor="text1"/>
          <w:highlight w:val="none"/>
          <w14:textFill>
            <w14:solidFill>
              <w14:schemeClr w14:val="tx1"/>
            </w14:solidFill>
          </w14:textFill>
        </w:rPr>
      </w:pPr>
      <w:r/>
      <w:bookmarkStart w:id="70" w:name="_Toc16938541"/>
      <w:r/>
      <w:bookmarkStart w:id="71" w:name="_Toc462564084"/>
      <w:r/>
      <w:bookmarkStart w:id="72" w:name="_Toc513029225"/>
      <w:r/>
      <w:bookmarkStart w:id="73" w:name="_Toc20823297"/>
      <w:r>
        <w:rPr>
          <w:color w:val="000000" w:themeColor="text1"/>
          <w:highlight w:val="none"/>
          <w14:textFill>
            <w14:solidFill>
              <w14:schemeClr w14:val="tx1"/>
            </w14:solidFill>
          </w14:textFill>
        </w:rPr>
        <w:t xml:space="preserve">投标文件</w:t>
      </w:r>
      <w:bookmarkEnd w:id="70"/>
      <w:r/>
      <w:bookmarkEnd w:id="71"/>
      <w:r/>
      <w:bookmarkEnd w:id="72"/>
      <w:r/>
      <w:bookmarkEnd w:id="73"/>
      <w:r>
        <w:rPr>
          <w:color w:val="000000" w:themeColor="text1"/>
          <w:highlight w:val="none"/>
          <w14:textFill>
            <w14:solidFill>
              <w14:schemeClr w14:val="tx1"/>
            </w14:solidFill>
          </w14:textFill>
        </w:rPr>
        <w:t xml:space="preserve">的递交</w:t>
      </w:r>
      <w:r/>
    </w:p>
    <w:p>
      <w:pPr>
        <w:pStyle w:val="776"/>
        <w:ind w:firstLine="480"/>
        <w:rPr>
          <w:color w:val="000000" w:themeColor="text1"/>
          <w:highlight w:val="none"/>
          <w14:textFill>
            <w14:solidFill>
              <w14:schemeClr w14:val="tx1"/>
            </w14:solidFill>
          </w14:textFill>
        </w:rPr>
      </w:pPr>
      <w:r/>
      <w:bookmarkStart w:id="74" w:name="_Toc16938542"/>
      <w:r/>
      <w:bookmarkStart w:id="75" w:name="_Toc513029226"/>
      <w:r/>
      <w:bookmarkStart w:id="76" w:name="_Toc20823298"/>
      <w:r>
        <w:rPr>
          <w:color w:val="000000" w:themeColor="text1"/>
          <w:highlight w:val="none"/>
          <w14:textFill>
            <w14:solidFill>
              <w14:schemeClr w14:val="tx1"/>
            </w14:solidFill>
          </w14:textFill>
        </w:rPr>
        <w:t xml:space="preserve">1.1线上提交与接收地点：供应商应当通过“苏采云”系统提交数据电文形式的响应文件（即电子投标），“苏采云”系统自动接收。</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p>
    <w:p>
      <w:pPr>
        <w:pStyle w:val="755"/>
        <w:numPr>
          <w:ilvl w:val="0"/>
          <w:numId w:val="24"/>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投标截止日期</w:t>
      </w:r>
      <w:bookmarkEnd w:id="74"/>
      <w:r/>
      <w:bookmarkEnd w:id="75"/>
      <w:r/>
      <w:bookmarkEnd w:id="76"/>
      <w:r/>
      <w:r/>
    </w:p>
    <w:p>
      <w:pPr>
        <w:pStyle w:val="776"/>
        <w:numPr>
          <w:ilvl w:val="0"/>
          <w:numId w:val="25"/>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投标人上传电子投标文件的时间不得迟于招标公告中规定的投标截止时间。</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投标人应充分考虑网络环境、网络带宽等风险因素，如因投标人自身原因造成的电子投标文件上传不成功由投标人自行承担全部责任。</w:t>
      </w:r>
      <w:r/>
    </w:p>
    <w:p>
      <w:pPr>
        <w:pStyle w:val="776"/>
        <w:numPr>
          <w:ilvl w:val="0"/>
          <w:numId w:val="25"/>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采购人或采购代理机构可以按照规定，通过修改招标文件酌情延长投标截止日期，在此情况下，投标人的所有权利和义务以及投标人受制的截止日期均应以延长后新的截止日期为准。</w:t>
      </w:r>
      <w:r/>
    </w:p>
    <w:p>
      <w:pPr>
        <w:pStyle w:val="755"/>
        <w:numPr>
          <w:ilvl w:val="0"/>
          <w:numId w:val="24"/>
        </w:numPr>
        <w:ind w:firstLine="482"/>
        <w:tabs>
          <w:tab w:val="clear" w:pos="210" w:leader="none"/>
          <w:tab w:val="left" w:pos="781" w:leader="none"/>
        </w:tabs>
        <w:rPr>
          <w:color w:val="000000" w:themeColor="text1"/>
          <w:highlight w:val="none"/>
          <w14:textFill>
            <w14:solidFill>
              <w14:schemeClr w14:val="tx1"/>
            </w14:solidFill>
          </w14:textFill>
        </w:rPr>
      </w:pPr>
      <w:r/>
      <w:bookmarkStart w:id="77" w:name="_Toc20823299"/>
      <w:r/>
      <w:bookmarkStart w:id="78" w:name="_Toc513029227"/>
      <w:r/>
      <w:bookmarkStart w:id="79" w:name="_Toc16938543"/>
      <w:r>
        <w:rPr>
          <w:color w:val="000000" w:themeColor="text1"/>
          <w:highlight w:val="none"/>
          <w14:textFill>
            <w14:solidFill>
              <w14:schemeClr w14:val="tx1"/>
            </w14:solidFill>
          </w14:textFill>
        </w:rPr>
        <w:t xml:space="preserve">投标文件的加密要求：</w:t>
      </w:r>
      <w:r/>
    </w:p>
    <w:p>
      <w:pPr>
        <w:pStyle w:val="776"/>
        <w:numPr>
          <w:ilvl w:val="0"/>
          <w:numId w:val="26"/>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投标人应当按照采购文件和“苏采云”系统的要求编制并加密响应文件。本项目投标人须通过“苏采云”系统提供的政府采购客户端工具（使用“CA数字证书”）对其数据电文形式的投标文件加密。</w:t>
      </w:r>
      <w:r/>
    </w:p>
    <w:p>
      <w:pPr>
        <w:pStyle w:val="776"/>
        <w:numPr>
          <w:ilvl w:val="0"/>
          <w:numId w:val="26"/>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投标人须通过“苏采云”系统提供的政府采购客户端工具（使用“CA数字证书”）加盖电子签章。</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说明：投标人应使用CA数字证书以及自备的能够登录“苏采云”系统的笔记本电脑，在达到开标时间后，使用CA数字证书解密各自投标文件。</w:t>
      </w:r>
      <w:r/>
    </w:p>
    <w:p>
      <w:pPr>
        <w:pStyle w:val="776"/>
        <w:numPr>
          <w:ilvl w:val="0"/>
          <w:numId w:val="26"/>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投标人未按规定加密的投标文件，“苏采云”系统应当拒收并提示。</w:t>
      </w:r>
      <w:r/>
    </w:p>
    <w:p>
      <w:pPr>
        <w:pStyle w:val="755"/>
        <w:numPr>
          <w:ilvl w:val="0"/>
          <w:numId w:val="24"/>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投标文件</w:t>
      </w:r>
      <w:bookmarkEnd w:id="77"/>
      <w:r/>
      <w:bookmarkEnd w:id="78"/>
      <w:r/>
      <w:bookmarkEnd w:id="79"/>
      <w:r>
        <w:rPr>
          <w:color w:val="000000" w:themeColor="text1"/>
          <w:highlight w:val="none"/>
          <w14:textFill>
            <w14:solidFill>
              <w14:schemeClr w14:val="tx1"/>
            </w14:solidFill>
          </w14:textFill>
        </w:rPr>
        <w:t xml:space="preserve">的拒收</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4.1采购人或采购代理机构拒绝接收在其规定的投标截止时间后上传的任何投标文件。</w:t>
      </w:r>
      <w:r/>
    </w:p>
    <w:p>
      <w:pPr>
        <w:pStyle w:val="755"/>
        <w:numPr>
          <w:ilvl w:val="0"/>
          <w:numId w:val="24"/>
        </w:numPr>
        <w:ind w:firstLine="482"/>
        <w:tabs>
          <w:tab w:val="clear" w:pos="210" w:leader="none"/>
          <w:tab w:val="left" w:pos="781" w:leader="none"/>
        </w:tabs>
        <w:rPr>
          <w:color w:val="000000" w:themeColor="text1"/>
          <w:highlight w:val="none"/>
          <w14:textFill>
            <w14:solidFill>
              <w14:schemeClr w14:val="tx1"/>
            </w14:solidFill>
          </w14:textFill>
        </w:rPr>
      </w:pPr>
      <w:r/>
      <w:bookmarkStart w:id="80" w:name="_Toc20823300"/>
      <w:r/>
      <w:bookmarkStart w:id="81" w:name="_Toc16938544"/>
      <w:r/>
      <w:bookmarkStart w:id="82" w:name="_Toc513029228"/>
      <w:r>
        <w:rPr>
          <w:color w:val="000000" w:themeColor="text1"/>
          <w:highlight w:val="none"/>
          <w14:textFill>
            <w14:solidFill>
              <w14:schemeClr w14:val="tx1"/>
            </w14:solidFill>
          </w14:textFill>
        </w:rPr>
        <w:t xml:space="preserve">投标文件的撤回和修改</w:t>
      </w:r>
      <w:bookmarkEnd w:id="80"/>
      <w:r/>
      <w:bookmarkEnd w:id="81"/>
      <w:r/>
      <w:bookmarkEnd w:id="82"/>
      <w:r/>
      <w:r/>
    </w:p>
    <w:p>
      <w:pPr>
        <w:pStyle w:val="776"/>
        <w:numPr>
          <w:ilvl w:val="0"/>
          <w:numId w:val="27"/>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投标文件的撤回</w:t>
      </w:r>
      <w:r/>
    </w:p>
    <w:p>
      <w:pPr>
        <w:pStyle w:val="77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5.1.1电子投标文件的撤回</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投标人可在投标截止时间前，撤回其电子投标文件，具体操作方法见CA办理指南及“苏采云”操作手册，可至江苏省政府采购网—办事指南－资料下载中心下载。</w:t>
      </w:r>
      <w:r/>
    </w:p>
    <w:p>
      <w:pPr>
        <w:pStyle w:val="77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5.1.2投标人撤回电子投标文件，则认为其不再参与本项目投标活动。</w:t>
      </w:r>
      <w:r/>
    </w:p>
    <w:p>
      <w:pPr>
        <w:pStyle w:val="776"/>
        <w:numPr>
          <w:ilvl w:val="0"/>
          <w:numId w:val="27"/>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投标文件的修改</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投标人可在投标截止时间前，对其电子投标文件进行修改。</w:t>
      </w:r>
      <w:r/>
    </w:p>
    <w:p>
      <w:pPr>
        <w:pStyle w:val="776"/>
        <w:numPr>
          <w:ilvl w:val="0"/>
          <w:numId w:val="27"/>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在投标截止时间之后，投标人不得对其电子投标文件作任何修改。</w:t>
      </w:r>
      <w:r/>
    </w:p>
    <w:p>
      <w:pPr>
        <w:pStyle w:val="776"/>
        <w:numPr>
          <w:ilvl w:val="0"/>
          <w:numId w:val="27"/>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在投标截止时间至招标文件中规定的投标有效期满之间的这段时间内，投标人不得撤回其投标。</w:t>
      </w:r>
      <w:r/>
    </w:p>
    <w:p>
      <w:pPr>
        <w:pStyle w:val="754"/>
        <w:numPr>
          <w:ilvl w:val="0"/>
          <w:numId w:val="12"/>
        </w:numPr>
        <w:ind w:firstLine="482"/>
        <w:tabs>
          <w:tab w:val="left" w:pos="963" w:leader="none"/>
        </w:tabs>
        <w:rPr>
          <w:rFonts w:hint="eastAsia"/>
          <w:color w:val="000000" w:themeColor="text1"/>
          <w:highlight w:val="none"/>
          <w14:textFill>
            <w14:solidFill>
              <w14:schemeClr w14:val="tx1"/>
            </w14:solidFill>
          </w14:textFill>
        </w:rPr>
      </w:pPr>
      <w:r/>
      <w:bookmarkStart w:id="83" w:name="_Toc20823301"/>
      <w:r/>
      <w:bookmarkStart w:id="84" w:name="_Toc120614218"/>
      <w:r/>
      <w:bookmarkStart w:id="85" w:name="_Toc513029229"/>
      <w:r/>
      <w:bookmarkStart w:id="86" w:name="_Toc16938545"/>
      <w:r>
        <w:rPr>
          <w:color w:val="000000" w:themeColor="text1"/>
          <w:highlight w:val="none"/>
          <w14:textFill>
            <w14:solidFill>
              <w14:schemeClr w14:val="tx1"/>
            </w14:solidFill>
          </w14:textFill>
        </w:rPr>
        <w:t xml:space="preserve">开标与评标</w:t>
      </w:r>
      <w:bookmarkEnd w:id="83"/>
      <w:r/>
      <w:bookmarkEnd w:id="84"/>
      <w:r/>
      <w:bookmarkEnd w:id="85"/>
      <w:r/>
      <w:bookmarkEnd w:id="86"/>
      <w:r/>
      <w:r/>
    </w:p>
    <w:p>
      <w:pPr>
        <w:pStyle w:val="755"/>
        <w:numPr>
          <w:ilvl w:val="0"/>
          <w:numId w:val="28"/>
        </w:numPr>
        <w:ind w:firstLine="482"/>
        <w:tabs>
          <w:tab w:val="clear" w:pos="210" w:leader="none"/>
          <w:tab w:val="left" w:pos="781" w:leader="none"/>
        </w:tabs>
        <w:rPr>
          <w:color w:val="000000" w:themeColor="text1"/>
          <w:highlight w:val="none"/>
          <w14:textFill>
            <w14:solidFill>
              <w14:schemeClr w14:val="tx1"/>
            </w14:solidFill>
          </w14:textFill>
        </w:rPr>
      </w:pPr>
      <w:r/>
      <w:bookmarkStart w:id="87" w:name="_Toc513029230"/>
      <w:r/>
      <w:bookmarkStart w:id="88" w:name="_Toc20823302"/>
      <w:r/>
      <w:bookmarkStart w:id="89" w:name="_Toc16938546"/>
      <w:r>
        <w:rPr>
          <w:color w:val="000000" w:themeColor="text1"/>
          <w:highlight w:val="none"/>
          <w14:textFill>
            <w14:solidFill>
              <w14:schemeClr w14:val="tx1"/>
            </w14:solidFill>
          </w14:textFill>
        </w:rPr>
        <w:t xml:space="preserve">开标</w:t>
      </w:r>
      <w:bookmarkEnd w:id="87"/>
      <w:r/>
      <w:bookmarkEnd w:id="88"/>
      <w:r/>
      <w:bookmarkEnd w:id="89"/>
      <w:r/>
      <w:r/>
    </w:p>
    <w:p>
      <w:pPr>
        <w:pStyle w:val="776"/>
        <w:numPr>
          <w:ilvl w:val="0"/>
          <w:numId w:val="29"/>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采购人或采购代理机构将在招标公告中规定的时间和地点组织公开开标。</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开标当天投标人及时登录不见面开标大厅，投标文件递交截止时间后，采购</w:t>
      </w:r>
      <w:r>
        <w:rPr>
          <w:color w:val="000000" w:themeColor="text1"/>
          <w:highlight w:val="none"/>
          <w14:textFill>
            <w14:solidFill>
              <w14:schemeClr w14:val="tx1"/>
            </w14:solidFill>
          </w14:textFill>
        </w:rPr>
        <w:t xml:space="preserve">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pStyle w:val="776"/>
        <w:numPr>
          <w:ilvl w:val="0"/>
          <w:numId w:val="29"/>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开标仪式由采购代理机构组织，在不见面交易系统中进行开标，并公布各投标人的《开标一览表》。</w:t>
      </w:r>
      <w:r/>
    </w:p>
    <w:p>
      <w:pPr>
        <w:pStyle w:val="755"/>
        <w:numPr>
          <w:ilvl w:val="0"/>
          <w:numId w:val="28"/>
        </w:numPr>
        <w:ind w:firstLine="482"/>
        <w:tabs>
          <w:tab w:val="clear" w:pos="210" w:leader="none"/>
          <w:tab w:val="left" w:pos="781" w:leader="none"/>
        </w:tabs>
        <w:rPr>
          <w:color w:val="000000" w:themeColor="text1"/>
          <w:highlight w:val="none"/>
          <w14:textFill>
            <w14:solidFill>
              <w14:schemeClr w14:val="tx1"/>
            </w14:solidFill>
          </w14:textFill>
        </w:rPr>
      </w:pPr>
      <w:r/>
      <w:bookmarkStart w:id="90" w:name="_Toc16938547"/>
      <w:r/>
      <w:bookmarkStart w:id="91" w:name="_Toc20823303"/>
      <w:r/>
      <w:bookmarkStart w:id="92" w:name="_Toc513029231"/>
      <w:r>
        <w:rPr>
          <w:color w:val="000000" w:themeColor="text1"/>
          <w:highlight w:val="none"/>
          <w14:textFill>
            <w14:solidFill>
              <w14:schemeClr w14:val="tx1"/>
            </w14:solidFill>
          </w14:textFill>
        </w:rPr>
        <w:t xml:space="preserve">评标委员会</w:t>
      </w:r>
      <w:r/>
    </w:p>
    <w:p>
      <w:pPr>
        <w:pStyle w:val="776"/>
        <w:numPr>
          <w:ilvl w:val="0"/>
          <w:numId w:val="30"/>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开标后，采购人或采购代理机构将立即组织评标委员会（以下简称评委会）进行评标。</w:t>
      </w:r>
      <w:r/>
    </w:p>
    <w:p>
      <w:pPr>
        <w:pStyle w:val="776"/>
        <w:numPr>
          <w:ilvl w:val="0"/>
          <w:numId w:val="30"/>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评委会由采购人代表和有关技术、经济等方面的专家组成，且人员构成符合政府采购有关规定。</w:t>
      </w:r>
      <w:r/>
    </w:p>
    <w:p>
      <w:pPr>
        <w:pStyle w:val="776"/>
        <w:numPr>
          <w:ilvl w:val="0"/>
          <w:numId w:val="30"/>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评委会独立工作，负责评审所有投标文件并确定中标候选人。</w:t>
      </w:r>
      <w:r/>
    </w:p>
    <w:p>
      <w:pPr>
        <w:pStyle w:val="755"/>
        <w:numPr>
          <w:ilvl w:val="0"/>
          <w:numId w:val="28"/>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评标过程的保密与公正</w:t>
      </w:r>
      <w:bookmarkEnd w:id="90"/>
      <w:r/>
      <w:bookmarkEnd w:id="91"/>
      <w:r/>
      <w:bookmarkEnd w:id="92"/>
      <w:r/>
      <w:r/>
    </w:p>
    <w:p>
      <w:pPr>
        <w:pStyle w:val="776"/>
        <w:numPr>
          <w:ilvl w:val="0"/>
          <w:numId w:val="31"/>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公开开标后，直至向中标的投标人授予合同时止，凡是与审查、澄清、评价和比较投标的有关资料以及授标建议等，采购人、评委、采购代理机构均不得向投标人或与评标无关的其他人员透露。</w:t>
      </w:r>
      <w:r/>
    </w:p>
    <w:p>
      <w:pPr>
        <w:pStyle w:val="776"/>
        <w:numPr>
          <w:ilvl w:val="0"/>
          <w:numId w:val="31"/>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在评标过程中，投标人不得以任何行为影响评标过程，否则其投标文件将被作为无效投标文件。</w:t>
      </w:r>
      <w:r/>
    </w:p>
    <w:p>
      <w:pPr>
        <w:pStyle w:val="776"/>
        <w:numPr>
          <w:ilvl w:val="0"/>
          <w:numId w:val="31"/>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在评标期间，采购代理机构将设专门人员与投标人联系。</w:t>
      </w:r>
      <w:r/>
    </w:p>
    <w:p>
      <w:pPr>
        <w:pStyle w:val="776"/>
        <w:numPr>
          <w:ilvl w:val="0"/>
          <w:numId w:val="31"/>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采购人或采购代理机构和评标委员会不向未中标的投标人解释未中标原因，也不公布评标过程中的相关细节。</w:t>
      </w:r>
      <w:r/>
    </w:p>
    <w:p>
      <w:pPr>
        <w:pStyle w:val="776"/>
        <w:numPr>
          <w:ilvl w:val="0"/>
          <w:numId w:val="31"/>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采用综合评分法的项目，公布评标结果时一并公布所有投标人的评审得分及排序情况。</w:t>
      </w:r>
      <w:r/>
    </w:p>
    <w:p>
      <w:pPr>
        <w:pStyle w:val="755"/>
        <w:numPr>
          <w:ilvl w:val="0"/>
          <w:numId w:val="28"/>
        </w:numPr>
        <w:ind w:firstLine="482"/>
        <w:tabs>
          <w:tab w:val="clear" w:pos="210" w:leader="none"/>
          <w:tab w:val="left" w:pos="781" w:leader="none"/>
        </w:tabs>
        <w:rPr>
          <w:color w:val="000000" w:themeColor="text1"/>
          <w:highlight w:val="none"/>
          <w14:textFill>
            <w14:solidFill>
              <w14:schemeClr w14:val="tx1"/>
            </w14:solidFill>
          </w14:textFill>
        </w:rPr>
      </w:pPr>
      <w:r/>
      <w:bookmarkStart w:id="93" w:name="_Toc20823304"/>
      <w:r/>
      <w:bookmarkStart w:id="94" w:name="_Toc16938548"/>
      <w:r/>
      <w:bookmarkStart w:id="95" w:name="_Toc513029232"/>
      <w:r>
        <w:rPr>
          <w:color w:val="000000" w:themeColor="text1"/>
          <w:highlight w:val="none"/>
          <w14:textFill>
            <w14:solidFill>
              <w14:schemeClr w14:val="tx1"/>
            </w14:solidFill>
          </w14:textFill>
        </w:rPr>
        <w:t xml:space="preserve">投标的澄清</w:t>
      </w:r>
      <w:bookmarkEnd w:id="93"/>
      <w:r/>
      <w:bookmarkEnd w:id="94"/>
      <w:r/>
      <w:bookmarkEnd w:id="95"/>
      <w:r/>
      <w:r/>
    </w:p>
    <w:p>
      <w:pPr>
        <w:pStyle w:val="776"/>
        <w:numPr>
          <w:ilvl w:val="0"/>
          <w:numId w:val="32"/>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评标期间，为有助于对投标文件的审查、评价和比较，评委会有权以电子函件形式要求投标人对其投标文件进行澄清，但并非对每个投标人都作澄清要求。</w:t>
      </w:r>
      <w:r/>
    </w:p>
    <w:p>
      <w:pPr>
        <w:pStyle w:val="776"/>
        <w:numPr>
          <w:ilvl w:val="0"/>
          <w:numId w:val="32"/>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接到评委会澄清要求的投标人应派人按评委会规定的时间和格式在“苏采云系统”中做出澄清，澄清的内容作为投标文件的补充部分，但投标的价格和实质性的内容不得做任何更改。</w:t>
      </w:r>
      <w:r/>
    </w:p>
    <w:p>
      <w:pPr>
        <w:pStyle w:val="776"/>
        <w:numPr>
          <w:ilvl w:val="0"/>
          <w:numId w:val="32"/>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接到评委会澄清要求的投标人如未按规定作出澄清，其风险由投标人自行承担。</w:t>
      </w:r>
      <w:r/>
    </w:p>
    <w:p>
      <w:pPr>
        <w:pStyle w:val="755"/>
        <w:numPr>
          <w:ilvl w:val="0"/>
          <w:numId w:val="28"/>
        </w:numPr>
        <w:ind w:firstLine="482"/>
        <w:tabs>
          <w:tab w:val="clear" w:pos="210" w:leader="none"/>
          <w:tab w:val="left" w:pos="781" w:leader="none"/>
        </w:tabs>
        <w:rPr>
          <w:color w:val="000000" w:themeColor="text1"/>
          <w:highlight w:val="none"/>
          <w14:textFill>
            <w14:solidFill>
              <w14:schemeClr w14:val="tx1"/>
            </w14:solidFill>
          </w14:textFill>
        </w:rPr>
      </w:pPr>
      <w:r/>
      <w:bookmarkStart w:id="96" w:name="_Toc16938549"/>
      <w:r/>
      <w:bookmarkStart w:id="97" w:name="_Toc20823305"/>
      <w:r/>
      <w:bookmarkStart w:id="98" w:name="_Toc513029233"/>
      <w:r>
        <w:rPr>
          <w:color w:val="000000" w:themeColor="text1"/>
          <w:highlight w:val="none"/>
          <w14:textFill>
            <w14:solidFill>
              <w14:schemeClr w14:val="tx1"/>
            </w14:solidFill>
          </w14:textFill>
        </w:rPr>
        <w:t xml:space="preserve">对投标文件的初审</w:t>
      </w:r>
      <w:bookmarkEnd w:id="96"/>
      <w:r/>
      <w:bookmarkEnd w:id="97"/>
      <w:r/>
      <w:bookmarkEnd w:id="98"/>
      <w:r/>
      <w:r/>
    </w:p>
    <w:p>
      <w:pPr>
        <w:pStyle w:val="776"/>
        <w:numPr>
          <w:ilvl w:val="0"/>
          <w:numId w:val="33"/>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投标文件初审分为资格审查和符合性审查。</w:t>
      </w:r>
      <w:r/>
    </w:p>
    <w:p>
      <w:pPr>
        <w:pStyle w:val="77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5.1.1资格审查：依据法律法规和招标文件的规定，由采购人对投标文件中的资格证明文件进行审查。资格审查的结论，采购人以书面形式向评委会进行反馈。</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采购人在进行资格审查的同时，评标委员会从“信用中国”网站查询供应商的信用记录，以确定供应商是否具备参加谈判的资格。</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7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5.1.2符合性审查：依据招标文件的规定，由评委会从投标文件的有效性、完整性和对招标文件的响应程度进行审查，以确定是否对招标文件的实质性要求作出响应。</w:t>
      </w:r>
      <w:r/>
    </w:p>
    <w:p>
      <w:pPr>
        <w:pStyle w:val="77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5.1.3未通过资格审查或符合性审查的投标人，采购人或采购代理机构将在苏采云系统中告知未通过资格审查或符合性审查的原因，评审结束后，采购人或采购代理机构将不再告知未通过资格审查或符合性审查的原因。</w:t>
      </w:r>
      <w:r/>
    </w:p>
    <w:p>
      <w:pPr>
        <w:pStyle w:val="776"/>
        <w:numPr>
          <w:ilvl w:val="0"/>
          <w:numId w:val="33"/>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76"/>
        <w:numPr>
          <w:ilvl w:val="0"/>
          <w:numId w:val="33"/>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如果投标文件实质上没有响应招标文件的要求，评委会将予以拒绝，投标人不得通过修改或撤销不符合要求的偏离或保留而使其投标成为实质性响应的投标。</w:t>
      </w:r>
      <w:r/>
    </w:p>
    <w:p>
      <w:pPr>
        <w:pStyle w:val="776"/>
        <w:numPr>
          <w:ilvl w:val="0"/>
          <w:numId w:val="33"/>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评委会将对确定为实质性响应的投标进行进一步审核，看其是否有计算上或累加上的算术错误，修正错误的原则如下：</w:t>
      </w:r>
      <w:r/>
    </w:p>
    <w:p>
      <w:pPr>
        <w:pStyle w:val="776"/>
        <w:numPr>
          <w:ilvl w:val="0"/>
          <w:numId w:val="34"/>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投标文件中开标一览表内容与投标文件中相应内容不一致的，以开标一览表为准。</w:t>
      </w:r>
      <w:r/>
    </w:p>
    <w:p>
      <w:pPr>
        <w:pStyle w:val="776"/>
        <w:numPr>
          <w:ilvl w:val="0"/>
          <w:numId w:val="34"/>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大写金额和小写金额不一致的，以大写金额为准。</w:t>
      </w:r>
      <w:r/>
    </w:p>
    <w:p>
      <w:pPr>
        <w:pStyle w:val="776"/>
        <w:numPr>
          <w:ilvl w:val="0"/>
          <w:numId w:val="34"/>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单价金额小数点或者百分比有明显错位的，以开标一览表的总价为准，并修改单价。</w:t>
      </w:r>
      <w:r/>
    </w:p>
    <w:p>
      <w:pPr>
        <w:pStyle w:val="776"/>
        <w:numPr>
          <w:ilvl w:val="0"/>
          <w:numId w:val="34"/>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总价金额与按单价汇总金额不一致的，以单价金额计算结果为准。</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同时出现两种以上错误的，按照前款规定的顺序修正。</w:t>
      </w:r>
      <w:r/>
    </w:p>
    <w:p>
      <w:pPr>
        <w:pStyle w:val="776"/>
        <w:numPr>
          <w:ilvl w:val="0"/>
          <w:numId w:val="33"/>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评委会将按上述修正错误的方法调整投标文件中的投标报价，并通过苏采云系统告知投标人，调整后的价格对投标人具有约束力。如果投标人不接受修正后的价格，则其投标将被拒绝。</w:t>
      </w:r>
      <w:r/>
    </w:p>
    <w:p>
      <w:pPr>
        <w:pStyle w:val="776"/>
        <w:numPr>
          <w:ilvl w:val="0"/>
          <w:numId w:val="33"/>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评委会将允许修正投标文件中不构成重大偏离的、微小的、非正规的、不一致的或不规则的地方，但这些修改不能影响任何投标人相应的名次排列。</w:t>
      </w:r>
      <w:r/>
    </w:p>
    <w:p>
      <w:pPr>
        <w:pStyle w:val="776"/>
        <w:numPr>
          <w:ilvl w:val="0"/>
          <w:numId w:val="33"/>
        </w:numPr>
        <w:tabs>
          <w:tab w:val="clear" w:pos="210" w:leader="none"/>
          <w:tab w:val="left" w:pos="900" w:leader="none"/>
        </w:tabs>
        <w:rPr>
          <w:color w:val="000000" w:themeColor="text1"/>
          <w:highlight w:val="none"/>
          <w14:textFill>
            <w14:solidFill>
              <w14:schemeClr w14:val="tx1"/>
            </w14:solidFill>
          </w14:textFill>
        </w:rPr>
      </w:pPr>
      <w:r/>
      <w:bookmarkStart w:id="99" w:name="_Toc513029234"/>
      <w:r/>
      <w:bookmarkStart w:id="100" w:name="_Toc20823306"/>
      <w:r/>
      <w:bookmarkStart w:id="101" w:name="_Toc16938550"/>
      <w:r>
        <w:rPr>
          <w:color w:val="000000" w:themeColor="text1"/>
          <w:highlight w:val="none"/>
          <w14:textFill>
            <w14:solidFill>
              <w14:schemeClr w14:val="tx1"/>
            </w14:solidFill>
          </w14:textFill>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非单一产品采购项目，招标文件中将载明其中的核心产品。多家投标人提供的核心产品品牌相同的，按前两款规定处理。</w:t>
      </w:r>
      <w:r/>
    </w:p>
    <w:p>
      <w:pPr>
        <w:pStyle w:val="776"/>
        <w:numPr>
          <w:ilvl w:val="0"/>
          <w:numId w:val="33"/>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投标人在开、评标全过程中应保持通讯畅通，并安排专人与采购人或采购代理机构及评标委员会联系。</w:t>
      </w:r>
      <w:bookmarkEnd w:id="99"/>
      <w:r/>
      <w:bookmarkEnd w:id="100"/>
      <w:r/>
      <w:bookmarkEnd w:id="101"/>
      <w:r/>
      <w:r/>
    </w:p>
    <w:p>
      <w:pPr>
        <w:pStyle w:val="755"/>
        <w:numPr>
          <w:ilvl w:val="0"/>
          <w:numId w:val="28"/>
        </w:numPr>
        <w:ind w:firstLine="482"/>
        <w:tabs>
          <w:tab w:val="clear" w:pos="210" w:leader="none"/>
          <w:tab w:val="left" w:pos="781" w:leader="none"/>
        </w:tabs>
        <w:rPr>
          <w:color w:val="000000" w:themeColor="text1"/>
          <w:highlight w:val="none"/>
          <w:u w:val="single"/>
          <w14:textFill>
            <w14:solidFill>
              <w14:schemeClr w14:val="tx1"/>
            </w14:solidFill>
          </w14:textFill>
        </w:rPr>
      </w:pPr>
      <w:r>
        <w:rPr>
          <w:color w:val="000000" w:themeColor="text1"/>
          <w:highlight w:val="none"/>
          <w:u w:val="single"/>
          <w14:textFill>
            <w14:solidFill>
              <w14:schemeClr w14:val="tx1"/>
            </w14:solidFill>
          </w14:textFill>
        </w:rPr>
        <w:t xml:space="preserve">无效投标条款和废标条款</w:t>
      </w:r>
      <w:r/>
    </w:p>
    <w:p>
      <w:pPr>
        <w:pStyle w:val="776"/>
        <w:numPr>
          <w:ilvl w:val="0"/>
          <w:numId w:val="35"/>
        </w:numPr>
        <w:tabs>
          <w:tab w:val="clear" w:pos="210" w:leader="none"/>
          <w:tab w:val="left" w:pos="900" w:leader="none"/>
        </w:tabs>
        <w:rPr>
          <w:color w:val="000000" w:themeColor="text1"/>
          <w:highlight w:val="none"/>
          <w14:textFill>
            <w14:solidFill>
              <w14:schemeClr w14:val="tx1"/>
            </w14:solidFill>
          </w14:textFill>
        </w:rPr>
      </w:pPr>
      <w:r/>
      <w:bookmarkStart w:id="102" w:name="_Toc513029235"/>
      <w:r/>
      <w:bookmarkStart w:id="103" w:name="_Toc20823307"/>
      <w:r/>
      <w:bookmarkStart w:id="104" w:name="_Toc16938551"/>
      <w:r>
        <w:rPr>
          <w:color w:val="000000" w:themeColor="text1"/>
          <w:highlight w:val="none"/>
          <w14:textFill>
            <w14:solidFill>
              <w14:schemeClr w14:val="tx1"/>
            </w14:solidFill>
          </w14:textFill>
        </w:rPr>
        <w:t xml:space="preserve">无效投标条款</w:t>
      </w:r>
      <w:r/>
    </w:p>
    <w:p>
      <w:pPr>
        <w:pStyle w:val="77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6.1.1投标人在规定的时间内未成功解密电子投标文件的。</w:t>
      </w:r>
      <w:r/>
    </w:p>
    <w:p>
      <w:pPr>
        <w:pStyle w:val="77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6.1.2投标人未按照招标文件要求上传电子投标文件的。</w:t>
      </w:r>
      <w:r/>
    </w:p>
    <w:p>
      <w:pPr>
        <w:pStyle w:val="77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6.1.3同一投标人提交两个（含两个）以上不同的投标报价的。</w:t>
      </w:r>
      <w:r/>
    </w:p>
    <w:p>
      <w:pPr>
        <w:pStyle w:val="77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6.1.4投标人不具备招标文件中规定的资格要求的。</w:t>
      </w:r>
      <w:r/>
    </w:p>
    <w:p>
      <w:pPr>
        <w:pStyle w:val="77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6.1.5投标人的报价超过了采购预算或最高限价的。</w:t>
      </w:r>
      <w:r/>
    </w:p>
    <w:p>
      <w:pPr>
        <w:pStyle w:val="77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6.1.6未通过符合性检查的。</w:t>
      </w:r>
      <w:r/>
    </w:p>
    <w:p>
      <w:pPr>
        <w:pStyle w:val="77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6.1.7不符合招标文件中规定的其他实质性要求和条件的。</w:t>
      </w:r>
      <w:r/>
    </w:p>
    <w:p>
      <w:pPr>
        <w:pStyle w:val="77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6.1.8投标人被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7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6.1.9投标文件含有采购人不能接受的附加条件的。</w:t>
      </w:r>
      <w:r/>
    </w:p>
    <w:p>
      <w:pPr>
        <w:pStyle w:val="77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6.1.10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77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6.1.11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7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6.1.12投标文件未按照招标文件要求加盖电子签章。</w:t>
      </w:r>
      <w:r/>
    </w:p>
    <w:p>
      <w:pPr>
        <w:pStyle w:val="77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6.1.13不同的投标人投标文件制作机器码、文件创建标识码一致的。</w:t>
      </w:r>
      <w:r/>
    </w:p>
    <w:p>
      <w:pPr>
        <w:pStyle w:val="77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6.1.14投标人的商务、技术部分得分相差异常悬殊，评标委员会一致认为得分畸低者有可能影响产品质量或者不能诚信履约的。</w:t>
      </w:r>
      <w:r/>
    </w:p>
    <w:p>
      <w:pPr>
        <w:pStyle w:val="77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6.1.15其他法律法规及本招标文件规定的无效投标的情形。</w:t>
      </w:r>
      <w:r/>
    </w:p>
    <w:p>
      <w:pPr>
        <w:pStyle w:val="776"/>
        <w:numPr>
          <w:ilvl w:val="0"/>
          <w:numId w:val="35"/>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废标条款：</w:t>
      </w:r>
      <w:r/>
    </w:p>
    <w:p>
      <w:pPr>
        <w:pStyle w:val="77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6.2.1符合专业条件的供应商或者对招标文件作出实质响应的供应商不足三家的。</w:t>
      </w:r>
      <w:r/>
    </w:p>
    <w:p>
      <w:pPr>
        <w:pStyle w:val="77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6.2.2出现影响采购公正的违法、违规行为的。</w:t>
      </w:r>
      <w:r/>
    </w:p>
    <w:p>
      <w:pPr>
        <w:pStyle w:val="77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6.2.3因重大变故，采购任务取消的。</w:t>
      </w:r>
      <w:r/>
    </w:p>
    <w:p>
      <w:pPr>
        <w:pStyle w:val="77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6.2.4评标委员会认定招标文件存在歧义、重大缺陷导致评审工作无法进行。</w:t>
      </w:r>
      <w:r/>
    </w:p>
    <w:p>
      <w:pPr>
        <w:pStyle w:val="77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6.2.5因系统故障原因造成开标不成功的。</w:t>
      </w:r>
      <w:r/>
    </w:p>
    <w:p>
      <w:pPr>
        <w:pStyle w:val="776"/>
        <w:numPr>
          <w:ilvl w:val="0"/>
          <w:numId w:val="35"/>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投标截止时间结束后参加投标的供应商不足三家的处理：如出现投标截止时间结束后参加投标的供应商或者在评标期间对招标文件做出实质响应的供应商不足三家情况，按政府采购相关规定执行。</w:t>
      </w:r>
      <w:r/>
    </w:p>
    <w:p>
      <w:pPr>
        <w:pStyle w:val="755"/>
        <w:numPr>
          <w:ilvl w:val="0"/>
          <w:numId w:val="28"/>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投标文件线上格式要求</w:t>
      </w:r>
      <w:r/>
    </w:p>
    <w:p>
      <w:pPr>
        <w:pStyle w:val="776"/>
        <w:numPr>
          <w:ilvl w:val="0"/>
          <w:numId w:val="36"/>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投标人应当通过“苏采云”系统提交数据电文形式的投标文件（即电子投标）。</w:t>
      </w:r>
      <w:r/>
    </w:p>
    <w:p>
      <w:pPr>
        <w:pStyle w:val="776"/>
        <w:numPr>
          <w:ilvl w:val="0"/>
          <w:numId w:val="36"/>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通过“苏采云”系统提交政府采购客户端工具导出加密的投标文件（后缀名为zip）。投标文件不得超过150M。</w:t>
      </w:r>
      <w:r/>
    </w:p>
    <w:p>
      <w:pPr>
        <w:pStyle w:val="776"/>
        <w:numPr>
          <w:ilvl w:val="0"/>
          <w:numId w:val="36"/>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本项目采用线上投标，即投标人的投标文件从政府采购客户端工具制作通过“苏采云”系统提交，未提供线上投标文件的，投标无效。</w:t>
      </w:r>
      <w:bookmarkEnd w:id="102"/>
      <w:r/>
      <w:bookmarkEnd w:id="103"/>
      <w:r/>
      <w:bookmarkEnd w:id="104"/>
      <w:r/>
      <w:r/>
    </w:p>
    <w:p>
      <w:pPr>
        <w:pStyle w:val="754"/>
        <w:numPr>
          <w:ilvl w:val="0"/>
          <w:numId w:val="12"/>
        </w:numPr>
        <w:ind w:firstLine="482"/>
        <w:tabs>
          <w:tab w:val="left" w:pos="963" w:leader="none"/>
        </w:tabs>
        <w:rPr>
          <w:rFonts w:hint="eastAsia"/>
          <w:color w:val="000000" w:themeColor="text1"/>
          <w:highlight w:val="none"/>
          <w14:textFill>
            <w14:solidFill>
              <w14:schemeClr w14:val="tx1"/>
            </w14:solidFill>
          </w14:textFill>
        </w:rPr>
      </w:pPr>
      <w:r/>
      <w:bookmarkStart w:id="105" w:name="_Toc120614219"/>
      <w:r>
        <w:rPr>
          <w:color w:val="000000" w:themeColor="text1"/>
          <w:highlight w:val="none"/>
          <w14:textFill>
            <w14:solidFill>
              <w14:schemeClr w14:val="tx1"/>
            </w14:solidFill>
          </w14:textFill>
        </w:rPr>
        <w:t xml:space="preserve">定标</w:t>
      </w:r>
      <w:bookmarkEnd w:id="105"/>
      <w:r/>
      <w:r/>
    </w:p>
    <w:p>
      <w:pPr>
        <w:pStyle w:val="755"/>
        <w:numPr>
          <w:ilvl w:val="0"/>
          <w:numId w:val="37"/>
        </w:numPr>
        <w:ind w:firstLine="482"/>
        <w:tabs>
          <w:tab w:val="clear" w:pos="210" w:leader="none"/>
          <w:tab w:val="left" w:pos="781" w:leader="none"/>
        </w:tabs>
        <w:rPr>
          <w:color w:val="000000" w:themeColor="text1"/>
          <w:highlight w:val="none"/>
          <w14:textFill>
            <w14:solidFill>
              <w14:schemeClr w14:val="tx1"/>
            </w14:solidFill>
          </w14:textFill>
        </w:rPr>
      </w:pPr>
      <w:r/>
      <w:bookmarkStart w:id="106" w:name="_Toc16938554"/>
      <w:r/>
      <w:bookmarkStart w:id="107" w:name="_Toc20823310"/>
      <w:r>
        <w:rPr>
          <w:color w:val="000000" w:themeColor="text1"/>
          <w:highlight w:val="none"/>
          <w14:textFill>
            <w14:solidFill>
              <w14:schemeClr w14:val="tx1"/>
            </w14:solidFill>
          </w14:textFill>
        </w:rPr>
        <w:t xml:space="preserve">确定</w:t>
      </w:r>
      <w:bookmarkEnd w:id="106"/>
      <w:r/>
      <w:bookmarkEnd w:id="107"/>
      <w:r>
        <w:rPr>
          <w:color w:val="000000" w:themeColor="text1"/>
          <w:highlight w:val="none"/>
          <w14:textFill>
            <w14:solidFill>
              <w14:schemeClr w14:val="tx1"/>
            </w14:solidFill>
          </w14:textFill>
        </w:rPr>
        <w:t xml:space="preserve">中标单位</w:t>
      </w:r>
      <w:r/>
    </w:p>
    <w:p>
      <w:pPr>
        <w:pStyle w:val="776"/>
        <w:numPr>
          <w:ilvl w:val="0"/>
          <w:numId w:val="38"/>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中标候选人的选取原则和数量见招标文件第四部分规定。</w:t>
      </w:r>
      <w:r/>
    </w:p>
    <w:p>
      <w:pPr>
        <w:pStyle w:val="776"/>
        <w:numPr>
          <w:ilvl w:val="0"/>
          <w:numId w:val="38"/>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采购人应根据评标委员会推荐的中标候选人确定中标供应商。</w:t>
      </w:r>
      <w:r/>
    </w:p>
    <w:p>
      <w:pPr>
        <w:pStyle w:val="776"/>
        <w:numPr>
          <w:ilvl w:val="0"/>
          <w:numId w:val="38"/>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采购人或采购代理机构将在“江苏政府采购网”发布中标公告，公告期限为1个工作日。</w:t>
      </w:r>
      <w:r/>
    </w:p>
    <w:p>
      <w:pPr>
        <w:pStyle w:val="776"/>
        <w:numPr>
          <w:ilvl w:val="0"/>
          <w:numId w:val="38"/>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若有充分证据证明，中标人出现下列情况之一的，一经查实，将被取消中标资格：</w:t>
      </w:r>
      <w:r/>
    </w:p>
    <w:p>
      <w:pPr>
        <w:pStyle w:val="77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1.4.1提供虚假材料谋取中标的。</w:t>
      </w:r>
      <w:r/>
    </w:p>
    <w:p>
      <w:pPr>
        <w:pStyle w:val="77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1.4.2向采购人或采购代理机构行贿或者评审专家提供其他不正当利益的。</w:t>
      </w:r>
      <w:r/>
    </w:p>
    <w:p>
      <w:pPr>
        <w:pStyle w:val="77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1.4.3恶意竞争，投标总报价明显低于其自身合理成本且又无法提供证明的。</w:t>
      </w:r>
      <w:r/>
    </w:p>
    <w:p>
      <w:pPr>
        <w:pStyle w:val="77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1.4.4属于本文件规定的无效条件，但在评标过程中又未被评委会发现的。</w:t>
      </w:r>
      <w:r/>
    </w:p>
    <w:p>
      <w:pPr>
        <w:pStyle w:val="77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1.4.5与采购人或者其他供应商恶意串通的。</w:t>
      </w:r>
      <w:r/>
    </w:p>
    <w:p>
      <w:pPr>
        <w:pStyle w:val="77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1.4.6采取不正当手段诋毁、排挤其他供应商的。</w:t>
      </w:r>
      <w:r/>
    </w:p>
    <w:p>
      <w:pPr>
        <w:pStyle w:val="776"/>
        <w:numPr>
          <w:ilvl w:val="0"/>
          <w:numId w:val="38"/>
        </w:numPr>
        <w:tabs>
          <w:tab w:val="clear" w:pos="210" w:leader="none"/>
          <w:tab w:val="left" w:pos="900" w:leader="none"/>
        </w:tabs>
        <w:rPr>
          <w:color w:val="000000" w:themeColor="text1"/>
          <w:highlight w:val="none"/>
          <w14:textFill>
            <w14:solidFill>
              <w14:schemeClr w14:val="tx1"/>
            </w14:solidFill>
          </w14:textFill>
        </w:rPr>
      </w:pPr>
      <w:r/>
      <w:bookmarkStart w:id="108" w:name="_Toc200451960"/>
      <w:r>
        <w:rPr>
          <w:color w:val="000000" w:themeColor="text1"/>
          <w:highlight w:val="none"/>
          <w14:textFill>
            <w14:solidFill>
              <w14:schemeClr w14:val="tx1"/>
            </w14:solidFill>
          </w14:textFill>
        </w:rPr>
        <w:t xml:space="preserve">有下列情形之一的，视为投标人串通投标，投标无效：</w:t>
      </w:r>
      <w:r/>
    </w:p>
    <w:p>
      <w:pPr>
        <w:pStyle w:val="77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1.5.1不同投标人的投标文件由同一单位或者个人编制；</w:t>
      </w:r>
      <w:r/>
    </w:p>
    <w:p>
      <w:pPr>
        <w:pStyle w:val="77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1.5.2不同投标人委托同一单位或者个人办理投标事宜；</w:t>
      </w:r>
      <w:r/>
    </w:p>
    <w:p>
      <w:pPr>
        <w:pStyle w:val="77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1.5.3不同投标人的投标文件载明的项目管理成员或者联系人员为同一人；</w:t>
      </w:r>
      <w:r/>
    </w:p>
    <w:p>
      <w:pPr>
        <w:pStyle w:val="77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1.5.4不同投标人的投标文件异常一致或者投标报价呈规律性差异；</w:t>
      </w:r>
      <w:r/>
    </w:p>
    <w:p>
      <w:pPr>
        <w:pStyle w:val="77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1.5.5不同投标人的投标文件相互混装；</w:t>
      </w:r>
      <w:r/>
    </w:p>
    <w:p>
      <w:pPr>
        <w:pStyle w:val="755"/>
        <w:numPr>
          <w:ilvl w:val="0"/>
          <w:numId w:val="37"/>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w:t>
      </w:r>
      <w:bookmarkEnd w:id="108"/>
      <w:r>
        <w:rPr>
          <w:color w:val="000000" w:themeColor="text1"/>
          <w:highlight w:val="none"/>
          <w14:textFill>
            <w14:solidFill>
              <w14:schemeClr w14:val="tx1"/>
            </w14:solidFill>
          </w14:textFill>
        </w:rPr>
        <w:t xml:space="preserve">与投诉</w:t>
      </w:r>
      <w:r/>
    </w:p>
    <w:p>
      <w:pPr>
        <w:pStyle w:val="776"/>
        <w:numPr>
          <w:ilvl w:val="0"/>
          <w:numId w:val="39"/>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提出质疑的供应商应当是参与所质疑项目采购活动的供应商。潜在供应商依法获取其可质疑的采购文件的，可以对采购文件提出质疑。</w:t>
      </w:r>
      <w:r/>
    </w:p>
    <w:p>
      <w:pPr>
        <w:pStyle w:val="776"/>
        <w:numPr>
          <w:ilvl w:val="0"/>
          <w:numId w:val="39"/>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供应商认为采购文件、采购过程和采购结果使自己的权益受到损害的，可以在知道或应知其权益受到损害之日起七个工作日内，以书面形式向采购人或采购代理机构提出质疑。上述应知其权益受到损害之日，是指：</w:t>
      </w:r>
      <w:r/>
    </w:p>
    <w:p>
      <w:pPr>
        <w:pStyle w:val="77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2.2.1对可以质疑的采购文件提出质疑的，为收到采购文件之日或者采购文件公告期限届满之日；</w:t>
      </w:r>
      <w:r/>
    </w:p>
    <w:p>
      <w:pPr>
        <w:pStyle w:val="77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2.2.2对采购过程提出质疑的，为各采购程序环节结束之日；</w:t>
      </w:r>
      <w:r/>
    </w:p>
    <w:p>
      <w:pPr>
        <w:pStyle w:val="77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2.2.3对中标或者成交结果提出质疑的，为中标或者成交结果公告期限届满之日。</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供应商应当在法定质疑期内一次性提出针对同一采购程序环节的质疑。</w:t>
      </w:r>
      <w:r/>
    </w:p>
    <w:p>
      <w:pPr>
        <w:pStyle w:val="776"/>
        <w:numPr>
          <w:ilvl w:val="0"/>
          <w:numId w:val="39"/>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pStyle w:val="776"/>
        <w:numPr>
          <w:ilvl w:val="0"/>
          <w:numId w:val="39"/>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质疑答复依据《政府采购质疑和投诉办法》（财政部令第94号）。</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采购人质疑接收人及联系方式，见招标文件第一部分。</w:t>
      </w:r>
      <w:r/>
    </w:p>
    <w:p>
      <w:pPr>
        <w:pStyle w:val="776"/>
        <w:numPr>
          <w:ilvl w:val="0"/>
          <w:numId w:val="39"/>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以下情形的质疑不予受理</w:t>
      </w:r>
      <w:r/>
    </w:p>
    <w:p>
      <w:pPr>
        <w:pStyle w:val="77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2.5.1内容不符合《政府采购质疑和投诉办法》第十二条规定的质疑。</w:t>
      </w:r>
      <w:r/>
    </w:p>
    <w:p>
      <w:pPr>
        <w:pStyle w:val="77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2.5.2超出政府采购法定期限的质疑。</w:t>
      </w:r>
      <w:r/>
    </w:p>
    <w:p>
      <w:pPr>
        <w:pStyle w:val="77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2.5.3未参加投标活动的供应商或在投标活动中自身权益未受到损害的供应商所提出的质疑。</w:t>
      </w:r>
      <w:r/>
    </w:p>
    <w:p>
      <w:pPr>
        <w:pStyle w:val="776"/>
        <w:ind w:firstLine="480"/>
        <w:tabs>
          <w:tab w:val="left" w:pos="4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2.5.4供应商组成联合体参加投标，联合体中任何一方或多方未按要求签字、盖章、加盖公章的质疑。</w:t>
      </w:r>
      <w:r/>
    </w:p>
    <w:p>
      <w:pPr>
        <w:pStyle w:val="776"/>
        <w:numPr>
          <w:ilvl w:val="0"/>
          <w:numId w:val="39"/>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776"/>
        <w:numPr>
          <w:ilvl w:val="0"/>
          <w:numId w:val="39"/>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供应商对采购人、采购代理机构的答复不满意或者采购人、采购代理机构未在规定的时间内作出答复的，可以在答复期满后十五个工作日内向同级财政政府采购监管部门投诉。投诉事项不得超出已质疑事项的范围。投诉提起路径：南通市政府采购网（南通市公共资源交易平台）－“办事指南”—“投诉办理指南”。</w:t>
      </w:r>
      <w:r/>
    </w:p>
    <w:p>
      <w:pPr>
        <w:pStyle w:val="755"/>
        <w:numPr>
          <w:ilvl w:val="0"/>
          <w:numId w:val="37"/>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中标通知书</w:t>
      </w:r>
      <w:r/>
    </w:p>
    <w:p>
      <w:pPr>
        <w:pStyle w:val="776"/>
        <w:numPr>
          <w:ilvl w:val="0"/>
          <w:numId w:val="40"/>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中标结果确定后，采购人或采购代理机构将向中标供应商发出中标通知书。</w:t>
      </w:r>
      <w:r/>
    </w:p>
    <w:p>
      <w:pPr>
        <w:pStyle w:val="776"/>
        <w:numPr>
          <w:ilvl w:val="0"/>
          <w:numId w:val="40"/>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754"/>
        <w:numPr>
          <w:ilvl w:val="0"/>
          <w:numId w:val="12"/>
        </w:numPr>
        <w:ind w:firstLine="482"/>
        <w:tabs>
          <w:tab w:val="left" w:pos="963" w:leader="none"/>
        </w:tabs>
        <w:rPr>
          <w:rFonts w:hint="eastAsia"/>
          <w:color w:val="000000" w:themeColor="text1"/>
          <w:highlight w:val="none"/>
          <w14:textFill>
            <w14:solidFill>
              <w14:schemeClr w14:val="tx1"/>
            </w14:solidFill>
          </w14:textFill>
        </w:rPr>
      </w:pPr>
      <w:r/>
      <w:bookmarkStart w:id="109" w:name="_Toc513029236"/>
      <w:r/>
      <w:bookmarkStart w:id="110" w:name="_Toc120614220"/>
      <w:r/>
      <w:bookmarkStart w:id="111" w:name="_Toc20823308"/>
      <w:r/>
      <w:bookmarkStart w:id="112" w:name="_Toc16938552"/>
      <w:r>
        <w:rPr>
          <w:color w:val="000000" w:themeColor="text1"/>
          <w:highlight w:val="none"/>
          <w14:textFill>
            <w14:solidFill>
              <w14:schemeClr w14:val="tx1"/>
            </w14:solidFill>
          </w14:textFill>
        </w:rPr>
        <w:t xml:space="preserve">授予合同</w:t>
      </w:r>
      <w:bookmarkEnd w:id="109"/>
      <w:r/>
      <w:bookmarkEnd w:id="110"/>
      <w:r/>
      <w:bookmarkEnd w:id="111"/>
      <w:r/>
      <w:bookmarkEnd w:id="112"/>
      <w:r/>
      <w:r/>
    </w:p>
    <w:p>
      <w:pPr>
        <w:pStyle w:val="755"/>
        <w:rPr>
          <w:color w:val="000000" w:themeColor="text1"/>
          <w:highlight w:val="none"/>
          <w14:textFill>
            <w14:solidFill>
              <w14:schemeClr w14:val="tx1"/>
            </w14:solidFill>
          </w14:textFill>
        </w:rPr>
      </w:pPr>
      <w:r/>
      <w:bookmarkStart w:id="113" w:name="_Toc16938553"/>
      <w:r/>
      <w:bookmarkStart w:id="114" w:name="_Toc20823309"/>
      <w:r/>
      <w:bookmarkStart w:id="115" w:name="_Toc513029237"/>
      <w:r>
        <w:rPr>
          <w:color w:val="000000" w:themeColor="text1"/>
          <w:highlight w:val="none"/>
          <w14:textFill>
            <w14:solidFill>
              <w14:schemeClr w14:val="tx1"/>
            </w14:solidFill>
          </w14:textFill>
        </w:rPr>
        <w:t xml:space="preserve">1.签订合同</w:t>
      </w:r>
      <w:r/>
    </w:p>
    <w:p>
      <w:pPr>
        <w:pStyle w:val="756"/>
        <w:numPr>
          <w:ilvl w:val="0"/>
          <w:numId w:val="41"/>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l中标人应当在中标通知书发出之日起三十日内，按照招标文件确定的事项与采购人签订政府采购合同。</w:t>
      </w:r>
      <w:r/>
    </w:p>
    <w:p>
      <w:pPr>
        <w:pStyle w:val="776"/>
        <w:numPr>
          <w:ilvl w:val="0"/>
          <w:numId w:val="42"/>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招标文件、中标人的投标文件及招标过程中有关澄清、承诺文件均应作为合同附件。</w:t>
      </w:r>
      <w:r/>
    </w:p>
    <w:p>
      <w:pPr>
        <w:pStyle w:val="776"/>
        <w:numPr>
          <w:ilvl w:val="0"/>
          <w:numId w:val="42"/>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p>
    <w:p>
      <w:pPr>
        <w:pStyle w:val="756"/>
        <w:numPr>
          <w:ilvl w:val="0"/>
          <w:numId w:val="41"/>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货物和服务的追加、减少和添购</w:t>
      </w:r>
      <w:r/>
    </w:p>
    <w:p>
      <w:pPr>
        <w:pStyle w:val="776"/>
        <w:numPr>
          <w:ilvl w:val="0"/>
          <w:numId w:val="43"/>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政府采购合同履行中，采购人需追加与合同标的相同的货物和服务的，在不改变合同其他条款的前提下，可以与中标人协商签订补充合同，但所有补充合同的采购金额不超过原合同金额的10%。</w:t>
      </w:r>
      <w:r/>
    </w:p>
    <w:p>
      <w:pPr>
        <w:pStyle w:val="776"/>
        <w:numPr>
          <w:ilvl w:val="0"/>
          <w:numId w:val="43"/>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采购结束后，采购人若由于各种客观原因，必须对采购项目所牵涉的货物和服务进行适当的减少时，在双方协商一致的前提下，可以按照招标采购时的价格水平做相应的调减，并据此签订补充合同。</w:t>
      </w:r>
      <w:bookmarkEnd w:id="113"/>
      <w:r/>
      <w:bookmarkEnd w:id="114"/>
      <w:r/>
      <w:bookmarkEnd w:id="115"/>
      <w:r/>
      <w:r/>
    </w:p>
    <w:p>
      <w:pPr>
        <w:pStyle w:val="756"/>
        <w:numPr>
          <w:ilvl w:val="0"/>
          <w:numId w:val="41"/>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政府采购履约保证资金</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w:t>
      </w:r>
      <w:r/>
    </w:p>
    <w:p>
      <w:pPr>
        <w:pStyle w:val="756"/>
        <w:numPr>
          <w:ilvl w:val="0"/>
          <w:numId w:val="41"/>
        </w:numPr>
        <w:ind w:firstLine="482"/>
        <w:tabs>
          <w:tab w:val="clear" w:pos="210" w:leader="none"/>
          <w:tab w:val="left" w:pos="78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政府采购履约资金扶持政策</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spacing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pStyle w:val="1475"/>
        <w:ind w:firstLine="640"/>
        <w:tabs>
          <w:tab w:val="left" w:pos="64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color w:val="000000" w:themeColor="text1"/>
          <w:highlight w:val="none"/>
          <w14:textFill>
            <w14:solidFill>
              <w14:schemeClr w14:val="tx1"/>
            </w14:solidFill>
          </w14:textFill>
        </w:rPr>
        <w:t xml:space="preserve">第三部分  项目需求</w:t>
      </w:r>
      <w:r/>
    </w:p>
    <w:p>
      <w:pPr>
        <w:pStyle w:val="776"/>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投标人在制作投标文件时仔细研究项目需求说明。项目需求包括技术要求和商务要求：技术要求是指对采购标的功能和质量要求，包括性能、质量、材料、结构、外观、安全，或者服务内容和标准等；商务要求是指取得采购标的的时间、地点、财务和服务要求，包括交付（实施）的时间（期限）、方式、地点（范围），付款条件（进度和方法），包装和运输，售后服务，保险等。</w:t>
      </w:r>
      <w:r/>
    </w:p>
    <w:p>
      <w:pPr>
        <w:pStyle w:val="776"/>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投标人不能简单照搬照抄招标文件项目需求说明中的技术、商务要求，必须做实事求是地响应。如投标人提供的货物和服务同采购人提出的项目需求说明中的技术、商务要求不同的，必须在《商务部分正负偏离表》和《技术部分正负偏离表》上明示</w:t>
      </w:r>
      <w:bookmarkEnd w:id="2"/>
      <w:r/>
      <w:bookmarkEnd w:id="3"/>
      <w:r/>
      <w:bookmarkEnd w:id="5"/>
      <w:r>
        <w:rPr>
          <w:b/>
          <w:color w:val="000000" w:themeColor="text1"/>
          <w:highlight w:val="none"/>
          <w14:textFill>
            <w14:solidFill>
              <w14:schemeClr w14:val="tx1"/>
            </w14:solidFill>
          </w14:textFill>
        </w:rPr>
        <w:t xml:space="preserve">，</w:t>
      </w:r>
      <w:r>
        <w:rPr>
          <w:b/>
          <w:color w:val="000000" w:themeColor="text1"/>
          <w:highlight w:val="none"/>
          <w:u w:val="single"/>
          <w14:textFill>
            <w14:solidFill>
              <w14:schemeClr w14:val="tx1"/>
            </w14:solidFill>
          </w14:textFill>
        </w:rPr>
        <w:t xml:space="preserve">本章节带有下划线</w:t>
      </w:r>
      <w:r>
        <w:rPr>
          <w:rFonts w:hint="eastAsia"/>
          <w:b/>
          <w:color w:val="000000" w:themeColor="text1"/>
          <w:highlight w:val="none"/>
          <w:u w:val="single"/>
          <w:lang w:val="en-US" w:eastAsia="zh-CN"/>
          <w14:textFill>
            <w14:solidFill>
              <w14:schemeClr w14:val="tx1"/>
            </w14:solidFill>
          </w14:textFill>
        </w:rPr>
        <w:t xml:space="preserve">及加“</w:t>
      </w:r>
      <w:r>
        <w:rPr>
          <w:color w:val="000000" w:themeColor="text1"/>
          <w:highlight w:val="none"/>
          <w:u w:val="single"/>
          <w14:textFill>
            <w14:solidFill>
              <w14:schemeClr w14:val="tx1"/>
            </w14:solidFill>
          </w14:textFill>
        </w:rPr>
        <w:t xml:space="preserve">★</w:t>
      </w:r>
      <w:r>
        <w:rPr>
          <w:rFonts w:hint="eastAsia"/>
          <w:b/>
          <w:color w:val="000000" w:themeColor="text1"/>
          <w:highlight w:val="none"/>
          <w:u w:val="single"/>
          <w:lang w:val="en-US" w:eastAsia="zh-CN"/>
          <w14:textFill>
            <w14:solidFill>
              <w14:schemeClr w14:val="tx1"/>
            </w14:solidFill>
          </w14:textFill>
        </w:rPr>
        <w:t xml:space="preserve">”</w:t>
      </w:r>
      <w:r>
        <w:rPr>
          <w:b/>
          <w:color w:val="000000" w:themeColor="text1"/>
          <w:highlight w:val="none"/>
          <w:u w:val="single"/>
          <w14:textFill>
            <w14:solidFill>
              <w14:schemeClr w14:val="tx1"/>
            </w14:solidFill>
          </w14:textFill>
        </w:rPr>
        <w:t xml:space="preserve">的内容为实质性要求，有任意一条负偏离的均按无效投标处理</w:t>
      </w:r>
      <w:r>
        <w:rPr>
          <w:b/>
          <w:color w:val="000000" w:themeColor="text1"/>
          <w:highlight w:val="none"/>
          <w14:textFill>
            <w14:solidFill>
              <w14:schemeClr w14:val="tx1"/>
            </w14:solidFill>
          </w14:textFill>
        </w:rPr>
        <w:t xml:space="preserve">。</w:t>
      </w:r>
      <w:r/>
    </w:p>
    <w:p>
      <w:pPr>
        <w:pStyle w:val="754"/>
        <w:numPr>
          <w:ilvl w:val="0"/>
          <w:numId w:val="44"/>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货物需求一览表</w:t>
      </w:r>
      <w:r/>
    </w:p>
    <w:tbl>
      <w:tblPr>
        <w:tblStyle w:val="764"/>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7"/>
        <w:gridCol w:w="3123"/>
        <w:gridCol w:w="1276"/>
        <w:gridCol w:w="1272"/>
        <w:gridCol w:w="2409"/>
      </w:tblGrid>
      <w:tr>
        <w:trPr>
          <w:jc w:val="center"/>
          <w:trHeight w:val="470"/>
        </w:trPr>
        <w:tc>
          <w:tcPr>
            <w:tcW w:w="987"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包号</w:t>
            </w:r>
            <w:r/>
          </w:p>
        </w:tc>
        <w:tc>
          <w:tcPr>
            <w:tcW w:w="3123"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tc>
        <w:tc>
          <w:tcPr>
            <w:tcW w:w="1276"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数量</w:t>
            </w:r>
            <w:r/>
          </w:p>
        </w:tc>
        <w:tc>
          <w:tcPr>
            <w:tcW w:w="1272"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预算金额</w:t>
            </w:r>
            <w:r/>
          </w:p>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（万元）</w:t>
            </w:r>
            <w:r/>
          </w:p>
        </w:tc>
        <w:tc>
          <w:tcPr>
            <w:tcW w:w="2409" w:type="dxa"/>
            <w:vAlign w:val="center"/>
            <w:textDirection w:val="lrTb"/>
            <w:noWrap w:val="false"/>
          </w:tcPr>
          <w:p>
            <w:pPr>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交货期</w:t>
            </w:r>
            <w:r/>
          </w:p>
        </w:tc>
      </w:tr>
      <w:tr>
        <w:trPr>
          <w:jc w:val="center"/>
          <w:trHeight w:val="574"/>
        </w:trPr>
        <w:tc>
          <w:tcPr>
            <w:tcW w:w="987" w:type="dxa"/>
            <w:vAlign w:val="center"/>
            <w:textDirection w:val="lrTb"/>
            <w:noWrap w:val="false"/>
          </w:tcPr>
          <w:p>
            <w:pPr>
              <w:jc w:val="center"/>
              <w:spacing w:line="360" w:lineRule="auto"/>
              <w:rPr>
                <w:rFonts w:hint="eastAsia" w:hAnsi="宋体" w:eastAsia="宋体"/>
                <w:b/>
                <w:color w:val="000000" w:themeColor="text1"/>
                <w:szCs w:val="21"/>
                <w:highlight w:val="none"/>
                <w:lang w:eastAsia="zh-CN"/>
                <w14:textFill>
                  <w14:solidFill>
                    <w14:schemeClr w14:val="tx1"/>
                  </w14:solidFill>
                </w14:textFill>
              </w:rPr>
            </w:pPr>
            <w:r>
              <w:rPr>
                <w:rFonts w:hint="eastAsia" w:hAnsi="宋体"/>
                <w:color w:val="000000" w:themeColor="text1"/>
                <w:szCs w:val="21"/>
                <w:highlight w:val="none"/>
                <w:lang w:val="en-US" w:eastAsia="zh-CN"/>
                <w14:textFill>
                  <w14:solidFill>
                    <w14:schemeClr w14:val="tx1"/>
                  </w14:solidFill>
                </w14:textFill>
              </w:rPr>
              <w:t xml:space="preserve">1</w:t>
            </w:r>
            <w:r/>
          </w:p>
        </w:tc>
        <w:tc>
          <w:tcPr>
            <w:tcW w:w="3123" w:type="dxa"/>
            <w:vAlign w:val="center"/>
            <w:textDirection w:val="lrTb"/>
            <w:noWrap w:val="false"/>
          </w:tcPr>
          <w:p>
            <w:pPr>
              <w:jc w:val="center"/>
              <w:rPr>
                <w:rFonts w:hint="eastAsia" w:hAnsi="宋体" w:eastAsia="宋体"/>
                <w:bCs/>
                <w:color w:val="000000" w:themeColor="text1"/>
                <w:szCs w:val="21"/>
                <w:highlight w:val="none"/>
                <w:lang w:eastAsia="zh-CN"/>
                <w14:textFill>
                  <w14:solidFill>
                    <w14:schemeClr w14:val="tx1"/>
                  </w14:solidFill>
                </w14:textFill>
              </w:rPr>
            </w:pPr>
            <w:r>
              <w:rPr>
                <w:rFonts w:hint="eastAsia" w:hAnsi="宋体" w:cs="宋体"/>
                <w:bCs/>
                <w:color w:val="000000" w:themeColor="text1"/>
                <w:highlight w:val="none"/>
                <w:lang w:eastAsia="zh-CN"/>
                <w14:textFill>
                  <w14:solidFill>
                    <w14:schemeClr w14:val="tx1"/>
                  </w14:solidFill>
                </w14:textFill>
              </w:rPr>
              <w:t xml:space="preserve">医用吊塔</w:t>
            </w:r>
            <w:r/>
          </w:p>
        </w:tc>
        <w:tc>
          <w:tcPr>
            <w:tcW w:w="1276" w:type="dxa"/>
            <w:vAlign w:val="center"/>
            <w:textDirection w:val="lrTb"/>
            <w:noWrap w:val="false"/>
          </w:tcPr>
          <w:p>
            <w:pPr>
              <w:jc w:val="center"/>
              <w:rPr>
                <w:rFonts w:hint="eastAsia" w:hAnsi="宋体"/>
                <w:b/>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1</w:t>
            </w:r>
            <w:r>
              <w:rPr>
                <w:rFonts w:hint="eastAsia" w:hAnsi="宋体"/>
                <w:color w:val="000000" w:themeColor="text1"/>
                <w:szCs w:val="21"/>
                <w:highlight w:val="none"/>
                <w:lang w:val="en-US" w:eastAsia="zh-CN"/>
                <w14:textFill>
                  <w14:solidFill>
                    <w14:schemeClr w14:val="tx1"/>
                  </w14:solidFill>
                </w14:textFill>
              </w:rPr>
              <w:t xml:space="preserve">7</w:t>
            </w:r>
            <w:r>
              <w:rPr>
                <w:rFonts w:hint="eastAsia" w:hAnsi="宋体"/>
                <w:color w:val="000000" w:themeColor="text1"/>
                <w:szCs w:val="21"/>
                <w:highlight w:val="none"/>
                <w14:textFill>
                  <w14:solidFill>
                    <w14:schemeClr w14:val="tx1"/>
                  </w14:solidFill>
                </w14:textFill>
              </w:rPr>
              <w:t xml:space="preserve">台</w:t>
            </w:r>
            <w:r/>
          </w:p>
        </w:tc>
        <w:tc>
          <w:tcPr>
            <w:tcW w:w="1272" w:type="dxa"/>
            <w:vAlign w:val="center"/>
            <w:textDirection w:val="lrTb"/>
            <w:noWrap w:val="false"/>
          </w:tcPr>
          <w:p>
            <w:pPr>
              <w:jc w:val="center"/>
              <w:rPr>
                <w:rFonts w:hint="default" w:hAnsi="宋体" w:eastAsia="宋体"/>
                <w:b/>
                <w:color w:val="000000" w:themeColor="text1"/>
                <w:szCs w:val="21"/>
                <w:highlight w:val="none"/>
                <w:lang w:val="en-US" w:eastAsia="zh-CN"/>
                <w14:textFill>
                  <w14:solidFill>
                    <w14:schemeClr w14:val="tx1"/>
                  </w14:solidFill>
                </w14:textFill>
              </w:rPr>
            </w:pPr>
            <w:r>
              <w:rPr>
                <w:rFonts w:hint="eastAsia" w:hAnsi="宋体"/>
                <w:b w:val="0"/>
                <w:bCs/>
                <w:color w:val="000000" w:themeColor="text1"/>
                <w:szCs w:val="21"/>
                <w:highlight w:val="none"/>
                <w:lang w:val="en-US" w:eastAsia="zh-CN"/>
                <w14:textFill>
                  <w14:solidFill>
                    <w14:schemeClr w14:val="tx1"/>
                  </w14:solidFill>
                </w14:textFill>
              </w:rPr>
              <w:t xml:space="preserve">68</w:t>
            </w:r>
            <w:r/>
          </w:p>
        </w:tc>
        <w:tc>
          <w:tcPr>
            <w:tcW w:w="2409"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合同签订后30日内</w:t>
            </w:r>
            <w:r/>
          </w:p>
        </w:tc>
      </w:tr>
    </w:tbl>
    <w:p>
      <w:pPr>
        <w:pStyle w:val="754"/>
        <w:numPr>
          <w:ilvl w:val="0"/>
          <w:numId w:val="44"/>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技术参数要求</w:t>
      </w:r>
      <w:r/>
    </w:p>
    <w:p>
      <w:pPr>
        <w:pStyle w:val="776"/>
        <w:numPr>
          <w:ilvl w:val="0"/>
          <w:numId w:val="45"/>
        </w:numPr>
        <w:ind w:left="425" w:hanging="425"/>
        <w:tabs>
          <w:tab w:val="left" w:pos="84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生产厂商需通过ISO9001、ISO13485、QC080000认证，证书中包含吊塔字样</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（提供资质证明文件）</w:t>
      </w:r>
      <w:r/>
    </w:p>
    <w:p>
      <w:pPr>
        <w:pStyle w:val="776"/>
        <w:numPr>
          <w:ilvl w:val="0"/>
          <w:numId w:val="45"/>
        </w:numPr>
        <w:ind w:left="425" w:hanging="425"/>
        <w:tabs>
          <w:tab w:val="left" w:pos="840"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产品需通过ISO 11197:2019</w:t>
      </w:r>
      <w:r>
        <w:rPr>
          <w:rFonts w:hint="eastAsia"/>
          <w:color w:val="000000" w:themeColor="text1"/>
          <w:highlight w:val="none"/>
          <w:lang w:val="en-US" w:eastAsia="zh-CN"/>
          <w14:textFill>
            <w14:solidFill>
              <w14:schemeClr w14:val="tx1"/>
            </w14:solidFill>
          </w14:textFill>
        </w:rPr>
        <w:t xml:space="preserve">或GB 9706.1或</w:t>
      </w:r>
      <w:r>
        <w:rPr>
          <w:rFonts w:hint="eastAsia"/>
          <w:color w:val="000000" w:themeColor="text1"/>
          <w:highlight w:val="none"/>
          <w14:textFill>
            <w14:solidFill>
              <w14:schemeClr w14:val="tx1"/>
            </w14:solidFill>
          </w14:textFill>
        </w:rPr>
        <w:t xml:space="preserve">EN60601-1检测标准。（</w:t>
      </w:r>
      <w:r>
        <w:rPr>
          <w:rFonts w:hint="eastAsia"/>
          <w:color w:val="000000" w:themeColor="text1"/>
          <w:highlight w:val="none"/>
          <w:lang w:eastAsia="zh-CN"/>
          <w14:textFill>
            <w14:solidFill>
              <w14:schemeClr w14:val="tx1"/>
            </w14:solidFill>
          </w14:textFill>
        </w:rPr>
        <w:t xml:space="preserve">提供国家认可的第三方检测机构出具的检测报告</w:t>
      </w:r>
      <w:r>
        <w:rPr>
          <w:rFonts w:hint="eastAsia"/>
          <w:color w:val="000000" w:themeColor="text1"/>
          <w:highlight w:val="none"/>
          <w14:textFill>
            <w14:solidFill>
              <w14:schemeClr w14:val="tx1"/>
            </w14:solidFill>
          </w14:textFill>
        </w:rPr>
        <w:t xml:space="preserve">）</w:t>
      </w:r>
      <w:r/>
    </w:p>
    <w:p>
      <w:pPr>
        <w:pStyle w:val="776"/>
        <w:numPr>
          <w:ilvl w:val="0"/>
          <w:numId w:val="45"/>
        </w:numPr>
        <w:ind w:left="425" w:hanging="425"/>
        <w:tabs>
          <w:tab w:val="left" w:pos="84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吊塔主体需全封闭式设计，悬臂最薄处需≥10mm，最厚处需≥16mm，确保承载性能稳定。（</w:t>
      </w:r>
      <w:r>
        <w:rPr>
          <w:rFonts w:hint="eastAsia"/>
          <w:color w:val="000000" w:themeColor="text1"/>
          <w:highlight w:val="none"/>
          <w:lang w:eastAsia="zh-CN"/>
          <w14:textFill>
            <w14:solidFill>
              <w14:schemeClr w14:val="tx1"/>
            </w14:solidFill>
          </w14:textFill>
        </w:rPr>
        <w:t xml:space="preserve">提供国家认可的第三方检测机构出具的检测报告</w:t>
      </w:r>
      <w:r>
        <w:rPr>
          <w:rFonts w:hint="eastAsia"/>
          <w:color w:val="000000" w:themeColor="text1"/>
          <w:highlight w:val="none"/>
          <w14:textFill>
            <w14:solidFill>
              <w14:schemeClr w14:val="tx1"/>
            </w14:solidFill>
          </w14:textFill>
        </w:rPr>
        <w:t xml:space="preserve">）</w:t>
      </w:r>
      <w:r/>
    </w:p>
    <w:p>
      <w:pPr>
        <w:pStyle w:val="776"/>
        <w:numPr>
          <w:ilvl w:val="0"/>
          <w:numId w:val="45"/>
        </w:numPr>
        <w:ind w:left="425" w:hanging="425"/>
        <w:tabs>
          <w:tab w:val="left" w:pos="840"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主体材料要求为6系高强度铝合金型材，加工级别达到T6，抗拉伸强度≥270Mpa。（</w:t>
      </w:r>
      <w:r>
        <w:rPr>
          <w:rFonts w:hint="eastAsia"/>
          <w:color w:val="000000" w:themeColor="text1"/>
          <w:highlight w:val="none"/>
          <w:lang w:eastAsia="zh-CN"/>
          <w14:textFill>
            <w14:solidFill>
              <w14:schemeClr w14:val="tx1"/>
            </w14:solidFill>
          </w14:textFill>
        </w:rPr>
        <w:t xml:space="preserve">提供国家认可的第三方检测机构出具的检测报告</w:t>
      </w:r>
      <w:r>
        <w:rPr>
          <w:rFonts w:hint="eastAsia"/>
          <w:color w:val="000000" w:themeColor="text1"/>
          <w:highlight w:val="none"/>
          <w14:textFill>
            <w14:solidFill>
              <w14:schemeClr w14:val="tx1"/>
            </w14:solidFill>
          </w14:textFill>
        </w:rPr>
        <w:t xml:space="preserve">）</w:t>
      </w:r>
      <w:r/>
    </w:p>
    <w:p>
      <w:pPr>
        <w:pStyle w:val="776"/>
        <w:numPr>
          <w:ilvl w:val="0"/>
          <w:numId w:val="45"/>
        </w:numPr>
        <w:ind w:left="425" w:hanging="425"/>
        <w:tabs>
          <w:tab w:val="left" w:pos="84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表面喷塑采用抗菌粉末涂料。（</w:t>
      </w:r>
      <w:r>
        <w:rPr>
          <w:rFonts w:hint="eastAsia"/>
          <w:color w:val="000000" w:themeColor="text1"/>
          <w:highlight w:val="none"/>
          <w:lang w:eastAsia="zh-CN"/>
          <w14:textFill>
            <w14:solidFill>
              <w14:schemeClr w14:val="tx1"/>
            </w14:solidFill>
          </w14:textFill>
        </w:rPr>
        <w:t xml:space="preserve">提供国家认可的第三方检测机构出具的检测报告</w:t>
      </w:r>
      <w:r>
        <w:rPr>
          <w:rFonts w:hint="eastAsia"/>
          <w:color w:val="000000" w:themeColor="text1"/>
          <w:highlight w:val="none"/>
          <w14:textFill>
            <w14:solidFill>
              <w14:schemeClr w14:val="tx1"/>
            </w14:solidFill>
          </w14:textFill>
        </w:rPr>
        <w:t xml:space="preserve">）</w:t>
      </w:r>
      <w:r/>
    </w:p>
    <w:p>
      <w:pPr>
        <w:pStyle w:val="776"/>
        <w:numPr>
          <w:ilvl w:val="0"/>
          <w:numId w:val="45"/>
        </w:numPr>
        <w:ind w:left="425" w:hanging="425"/>
        <w:tabs>
          <w:tab w:val="left" w:pos="84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抗菌粉末涂料依据GB/T 21866-2008方法测试，大肠杆菌</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金黄色葡萄球菌及</w:t>
      </w:r>
      <w:r>
        <w:rPr>
          <w:rFonts w:hint="eastAsia"/>
          <w:color w:val="000000" w:themeColor="text1"/>
          <w:highlight w:val="none"/>
          <w:lang w:val="en-US" w:eastAsia="zh-CN"/>
          <w14:textFill>
            <w14:solidFill>
              <w14:schemeClr w14:val="tx1"/>
            </w14:solidFill>
          </w14:textFill>
        </w:rPr>
        <w:t xml:space="preserve">鼠伤寒沙门氏菌，</w:t>
      </w:r>
      <w:r>
        <w:rPr>
          <w:rFonts w:hint="eastAsia"/>
          <w:color w:val="000000" w:themeColor="text1"/>
          <w:highlight w:val="none"/>
          <w14:textFill>
            <w14:solidFill>
              <w14:schemeClr w14:val="tx1"/>
            </w14:solidFill>
          </w14:textFill>
        </w:rPr>
        <w:t xml:space="preserve">抗菌率≥99.9%。（</w:t>
      </w:r>
      <w:r>
        <w:rPr>
          <w:rFonts w:hint="eastAsia"/>
          <w:color w:val="000000" w:themeColor="text1"/>
          <w:highlight w:val="none"/>
          <w:lang w:eastAsia="zh-CN"/>
          <w14:textFill>
            <w14:solidFill>
              <w14:schemeClr w14:val="tx1"/>
            </w14:solidFill>
          </w14:textFill>
        </w:rPr>
        <w:t xml:space="preserve">提供国家认可的第三方检测机构出具的检测报告</w:t>
      </w:r>
      <w:r>
        <w:rPr>
          <w:rFonts w:hint="eastAsia"/>
          <w:color w:val="000000" w:themeColor="text1"/>
          <w:highlight w:val="none"/>
          <w14:textFill>
            <w14:solidFill>
              <w14:schemeClr w14:val="tx1"/>
            </w14:solidFill>
          </w14:textFill>
        </w:rPr>
        <w:t xml:space="preserve">）</w:t>
      </w:r>
      <w:r/>
    </w:p>
    <w:p>
      <w:pPr>
        <w:pStyle w:val="776"/>
        <w:numPr>
          <w:ilvl w:val="0"/>
          <w:numId w:val="45"/>
        </w:numPr>
        <w:ind w:left="425" w:hanging="425"/>
        <w:tabs>
          <w:tab w:val="left" w:pos="840"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吊塔平台加载最大承重后，倾角</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eastAsia="zh-CN"/>
          <w14:textFill>
            <w14:solidFill>
              <w14:schemeClr w14:val="tx1"/>
            </w14:solidFill>
          </w14:textFill>
        </w:rPr>
        <w:t xml:space="preserve">（提供国家认可的第三方检测机构出具的检测报告</w:t>
      </w:r>
      <w:r>
        <w:rPr>
          <w:rFonts w:hint="eastAsia"/>
          <w:color w:val="000000" w:themeColor="text1"/>
          <w:highlight w:val="none"/>
          <w14:textFill>
            <w14:solidFill>
              <w14:schemeClr w14:val="tx1"/>
            </w14:solidFill>
          </w14:textFill>
        </w:rPr>
        <w:t xml:space="preserve">）</w:t>
      </w:r>
      <w:r/>
    </w:p>
    <w:p>
      <w:pPr>
        <w:pStyle w:val="776"/>
        <w:numPr>
          <w:ilvl w:val="0"/>
          <w:numId w:val="45"/>
        </w:numPr>
        <w:ind w:left="425" w:hanging="425"/>
        <w:tabs>
          <w:tab w:val="left" w:pos="84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吊塔需采用优质气体管路，经过皮肤致敏试验后，皮肤无致敏现象。（</w:t>
      </w:r>
      <w:r>
        <w:rPr>
          <w:rFonts w:hint="eastAsia"/>
          <w:color w:val="000000" w:themeColor="text1"/>
          <w:highlight w:val="none"/>
          <w:lang w:eastAsia="zh-CN"/>
          <w14:textFill>
            <w14:solidFill>
              <w14:schemeClr w14:val="tx1"/>
            </w14:solidFill>
          </w14:textFill>
        </w:rPr>
        <w:t xml:space="preserve">提供国家认可的第三方检测机构出具的检测报告</w:t>
      </w:r>
      <w:r>
        <w:rPr>
          <w:rFonts w:hint="eastAsia"/>
          <w:color w:val="000000" w:themeColor="text1"/>
          <w:highlight w:val="none"/>
          <w14:textFill>
            <w14:solidFill>
              <w14:schemeClr w14:val="tx1"/>
            </w14:solidFill>
          </w14:textFill>
        </w:rPr>
        <w:t xml:space="preserve">）</w:t>
      </w:r>
      <w:r/>
    </w:p>
    <w:p>
      <w:pPr>
        <w:pStyle w:val="776"/>
        <w:numPr>
          <w:ilvl w:val="0"/>
          <w:numId w:val="45"/>
        </w:numPr>
        <w:ind w:left="425" w:hanging="425"/>
        <w:tabs>
          <w:tab w:val="left" w:pos="840"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吊塔基础架负载10000N˙m的作用力持续10min，法兰盘水平倾斜角</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eastAsia="zh-CN"/>
          <w14:textFill>
            <w14:solidFill>
              <w14:schemeClr w14:val="tx1"/>
            </w14:solidFill>
          </w14:textFill>
        </w:rPr>
        <w:t xml:space="preserve">提供国家认可的第三方检测机构出具的检测报告</w:t>
      </w:r>
      <w:r>
        <w:rPr>
          <w:rFonts w:hint="eastAsia"/>
          <w:color w:val="000000" w:themeColor="text1"/>
          <w:highlight w:val="none"/>
          <w14:textFill>
            <w14:solidFill>
              <w14:schemeClr w14:val="tx1"/>
            </w14:solidFill>
          </w14:textFill>
        </w:rPr>
        <w:t xml:space="preserve">）</w:t>
      </w:r>
      <w:r/>
    </w:p>
    <w:p>
      <w:pPr>
        <w:pStyle w:val="776"/>
        <w:numPr>
          <w:ilvl w:val="0"/>
          <w:numId w:val="45"/>
        </w:numPr>
        <w:ind w:left="425" w:hanging="425"/>
        <w:tabs>
          <w:tab w:val="left" w:pos="84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吊塔产品最大标称工作承重≥300kg，托盘最大标称工作承重≥120kg，抽屉最大标称工作承重≥20kg。（</w:t>
      </w:r>
      <w:r>
        <w:rPr>
          <w:rFonts w:hint="eastAsia"/>
          <w:color w:val="000000" w:themeColor="text1"/>
          <w:highlight w:val="none"/>
          <w:lang w:eastAsia="zh-CN"/>
          <w14:textFill>
            <w14:solidFill>
              <w14:schemeClr w14:val="tx1"/>
            </w14:solidFill>
          </w14:textFill>
        </w:rPr>
        <w:t xml:space="preserve">提供国家认可的第三方检测机构出具的检测报告</w:t>
      </w:r>
      <w:r>
        <w:rPr>
          <w:rFonts w:hint="eastAsia"/>
          <w:color w:val="000000" w:themeColor="text1"/>
          <w:highlight w:val="none"/>
          <w14:textFill>
            <w14:solidFill>
              <w14:schemeClr w14:val="tx1"/>
            </w14:solidFill>
          </w14:textFill>
        </w:rPr>
        <w:t xml:space="preserve">）</w:t>
      </w:r>
      <w:r/>
    </w:p>
    <w:p>
      <w:pPr>
        <w:pStyle w:val="776"/>
        <w:numPr>
          <w:ilvl w:val="0"/>
          <w:numId w:val="45"/>
        </w:numPr>
        <w:ind w:left="425" w:hanging="425"/>
        <w:tabs>
          <w:tab w:val="left" w:pos="84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对地漏电流正常状态≤0.5mA，单一故障状态≤1mA，外壳漏电流正常状态≤0.1mA，单一故障状态≤0.5mA。（</w:t>
      </w:r>
      <w:r>
        <w:rPr>
          <w:rFonts w:hint="eastAsia"/>
          <w:color w:val="000000" w:themeColor="text1"/>
          <w:highlight w:val="none"/>
          <w:lang w:eastAsia="zh-CN"/>
          <w14:textFill>
            <w14:solidFill>
              <w14:schemeClr w14:val="tx1"/>
            </w14:solidFill>
          </w14:textFill>
        </w:rPr>
        <w:t xml:space="preserve">提供国家认可的第三方检测机构出具的检测报告</w:t>
      </w:r>
      <w:r>
        <w:rPr>
          <w:rFonts w:hint="eastAsia"/>
          <w:color w:val="000000" w:themeColor="text1"/>
          <w:highlight w:val="none"/>
          <w14:textFill>
            <w14:solidFill>
              <w14:schemeClr w14:val="tx1"/>
            </w14:solidFill>
          </w14:textFill>
        </w:rPr>
        <w:t xml:space="preserve">）</w:t>
      </w:r>
      <w:r/>
    </w:p>
    <w:p>
      <w:pPr>
        <w:pStyle w:val="776"/>
        <w:numPr>
          <w:ilvl w:val="0"/>
          <w:numId w:val="45"/>
        </w:numPr>
        <w:ind w:left="425" w:hanging="425"/>
        <w:tabs>
          <w:tab w:val="left" w:pos="84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气体终端插拔次数可达≥10万次无损坏，且通过盐雾试验后外观无红锈现象</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eastAsia="zh-CN"/>
          <w14:textFill>
            <w14:solidFill>
              <w14:schemeClr w14:val="tx1"/>
            </w14:solidFill>
          </w14:textFill>
        </w:rPr>
        <w:t xml:space="preserve">提供国家认可的第三方检测机构出具的检测报告</w:t>
      </w:r>
      <w:r>
        <w:rPr>
          <w:rFonts w:hint="eastAsia"/>
          <w:color w:val="000000" w:themeColor="text1"/>
          <w:highlight w:val="none"/>
          <w14:textFill>
            <w14:solidFill>
              <w14:schemeClr w14:val="tx1"/>
            </w14:solidFill>
          </w14:textFill>
        </w:rPr>
        <w:t xml:space="preserve">）</w:t>
      </w:r>
      <w:r/>
    </w:p>
    <w:p>
      <w:pPr>
        <w:pStyle w:val="776"/>
        <w:numPr>
          <w:ilvl w:val="0"/>
          <w:numId w:val="45"/>
        </w:numPr>
        <w:ind w:left="425" w:hanging="425"/>
        <w:tabs>
          <w:tab w:val="left" w:pos="84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吊塔托盘在2倍工作承重负载下，负载面偏移角度≤2°。（</w:t>
      </w:r>
      <w:r>
        <w:rPr>
          <w:rFonts w:hint="eastAsia"/>
          <w:color w:val="000000" w:themeColor="text1"/>
          <w:highlight w:val="none"/>
          <w:lang w:eastAsia="zh-CN"/>
          <w14:textFill>
            <w14:solidFill>
              <w14:schemeClr w14:val="tx1"/>
            </w14:solidFill>
          </w14:textFill>
        </w:rPr>
        <w:t xml:space="preserve">提供国家认可的第三方检测机构出具的检测报告</w:t>
      </w:r>
      <w:r>
        <w:rPr>
          <w:rFonts w:hint="eastAsia"/>
          <w:color w:val="000000" w:themeColor="text1"/>
          <w:highlight w:val="none"/>
          <w14:textFill>
            <w14:solidFill>
              <w14:schemeClr w14:val="tx1"/>
            </w14:solidFill>
          </w14:textFill>
        </w:rPr>
        <w:t xml:space="preserve">）</w:t>
      </w:r>
      <w:r/>
    </w:p>
    <w:p>
      <w:pPr>
        <w:pStyle w:val="776"/>
        <w:numPr>
          <w:ilvl w:val="0"/>
          <w:numId w:val="45"/>
        </w:numPr>
        <w:ind w:left="425" w:hanging="425"/>
        <w:tabs>
          <w:tab w:val="left" w:pos="84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吊塔防尘等级达到IP30或以上；防火等级要求达到UL94-V0。</w:t>
      </w:r>
      <w:r/>
    </w:p>
    <w:p>
      <w:pPr>
        <w:pStyle w:val="776"/>
        <w:numPr>
          <w:ilvl w:val="0"/>
          <w:numId w:val="45"/>
        </w:numPr>
        <w:ind w:left="425" w:hanging="425"/>
        <w:tabs>
          <w:tab w:val="left" w:pos="84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单台吊塔配置需求</w:t>
      </w:r>
      <w:r/>
    </w:p>
    <w:p>
      <w:pPr>
        <w:pStyle w:val="776"/>
        <w:numPr>
          <w:ilvl w:val="1"/>
          <w:numId w:val="45"/>
        </w:numPr>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旋转臂活动范围（半径）≥：750mm；</w:t>
      </w:r>
      <w:r/>
    </w:p>
    <w:p>
      <w:pPr>
        <w:pStyle w:val="776"/>
        <w:numPr>
          <w:ilvl w:val="1"/>
          <w:numId w:val="45"/>
        </w:numPr>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需配置阻尼刹车制动装置，无飘移；</w:t>
      </w:r>
      <w:r/>
    </w:p>
    <w:p>
      <w:pPr>
        <w:pStyle w:val="776"/>
        <w:numPr>
          <w:ilvl w:val="1"/>
          <w:numId w:val="45"/>
        </w:numPr>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水平旋转角度≥340°，横臂和终端箱体可分别或同时水平旋转；</w:t>
      </w:r>
      <w:r/>
    </w:p>
    <w:p>
      <w:pPr>
        <w:pStyle w:val="776"/>
        <w:numPr>
          <w:ilvl w:val="1"/>
          <w:numId w:val="45"/>
        </w:numPr>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仪器平台3层，两侧带嵌入式标准边轨，带储物抽屉3个，隐藏式安装电源插座3个/层（220V,10A)，网络接口RJ45 1个/层，线缆收集器2个/层； </w:t>
      </w:r>
      <w:r/>
    </w:p>
    <w:p>
      <w:pPr>
        <w:pStyle w:val="776"/>
        <w:numPr>
          <w:ilvl w:val="1"/>
          <w:numId w:val="45"/>
        </w:numPr>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电箱2个，嵌入式安装在塔体内，自带开合箱门，配置：电源总开关1个，线缆收集器2个，电源插座11个（220V、10A），等电位接地端子4个，网络接口2个；电源插座要求错位等式安装；</w:t>
      </w:r>
      <w:r/>
    </w:p>
    <w:p>
      <w:pPr>
        <w:pStyle w:val="776"/>
        <w:numPr>
          <w:ilvl w:val="1"/>
          <w:numId w:val="45"/>
        </w:numPr>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不锈钢可调输液杆、注射泵架</w:t>
      </w:r>
      <w:r>
        <w:rPr>
          <w:rFonts w:hint="eastAsia"/>
          <w:color w:val="000000" w:themeColor="text1"/>
          <w:highlight w:val="none"/>
          <w:lang w:val="en-US" w:eastAsia="zh-CN"/>
          <w14:textFill>
            <w14:solidFill>
              <w14:schemeClr w14:val="tx1"/>
            </w14:solidFill>
          </w14:textFill>
        </w:rPr>
        <w:t xml:space="preserve">各2</w:t>
      </w:r>
      <w:r>
        <w:rPr>
          <w:rFonts w:hint="eastAsia"/>
          <w:color w:val="000000" w:themeColor="text1"/>
          <w:highlight w:val="none"/>
          <w14:textFill>
            <w14:solidFill>
              <w14:schemeClr w14:val="tx1"/>
            </w14:solidFill>
          </w14:textFill>
        </w:rPr>
        <w:t xml:space="preserve">套；</w:t>
      </w:r>
      <w:r/>
    </w:p>
    <w:p>
      <w:pPr>
        <w:pStyle w:val="776"/>
        <w:numPr>
          <w:ilvl w:val="1"/>
          <w:numId w:val="45"/>
        </w:numPr>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听诊器挂架1个，自控手电筒1个，吸痰导管盒1个；</w:t>
      </w:r>
      <w:r/>
    </w:p>
    <w:p>
      <w:pPr>
        <w:pStyle w:val="776"/>
        <w:numPr>
          <w:ilvl w:val="1"/>
          <w:numId w:val="45"/>
        </w:numPr>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监护仪管线固定夹1个； </w:t>
      </w:r>
      <w:r/>
    </w:p>
    <w:p>
      <w:pPr>
        <w:pStyle w:val="776"/>
        <w:numPr>
          <w:ilvl w:val="1"/>
          <w:numId w:val="45"/>
        </w:numPr>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气体终端：氧气2个、负压吸引2个、压缩空气2个（带防尘盖）</w:t>
      </w:r>
      <w:r>
        <w:rPr>
          <w:rFonts w:hint="eastAsia"/>
          <w:color w:val="000000" w:themeColor="text1"/>
          <w:highlight w:val="none"/>
          <w:lang w:eastAsia="zh-CN"/>
          <w14:textFill>
            <w14:solidFill>
              <w14:schemeClr w14:val="tx1"/>
            </w14:solidFill>
          </w14:textFill>
        </w:rPr>
        <w:t xml:space="preserve">；</w:t>
      </w:r>
      <w:r/>
    </w:p>
    <w:p>
      <w:pPr>
        <w:pStyle w:val="776"/>
        <w:numPr>
          <w:ilvl w:val="1"/>
          <w:numId w:val="45"/>
        </w:numPr>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吊塔插口标准为国标:GB 标准</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中国国家标准</w:t>
      </w:r>
      <w:r>
        <w:rPr>
          <w:rFonts w:hint="eastAsia"/>
          <w:color w:val="000000" w:themeColor="text1"/>
          <w:highlight w:val="none"/>
          <w:lang w:eastAsia="zh-CN"/>
          <w14:textFill>
            <w14:solidFill>
              <w14:schemeClr w14:val="tx1"/>
            </w14:solidFill>
          </w14:textFill>
        </w:rPr>
        <w:t xml:space="preserve">）。</w:t>
      </w:r>
      <w:r/>
    </w:p>
    <w:p>
      <w:pPr>
        <w:pStyle w:val="776"/>
        <w:numPr>
          <w:ilvl w:val="0"/>
          <w:numId w:val="45"/>
        </w:numPr>
        <w:ind w:left="425" w:hanging="425"/>
        <w:tabs>
          <w:tab w:val="left" w:pos="84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★质保期：设备整机（含所有部件及易耗品）原厂质保</w:t>
      </w:r>
      <w:r>
        <w:rPr>
          <w:rFonts w:hint="eastAsia"/>
          <w:color w:val="000000" w:themeColor="text1"/>
          <w:highlight w:val="none"/>
          <w:lang w:val="en-US" w:eastAsia="zh-CN"/>
          <w14:textFill>
            <w14:solidFill>
              <w14:schemeClr w14:val="tx1"/>
            </w14:solidFill>
          </w14:textFill>
        </w:rPr>
        <w:t xml:space="preserve">≥5</w:t>
      </w:r>
      <w:r>
        <w:rPr>
          <w:color w:val="000000" w:themeColor="text1"/>
          <w:highlight w:val="none"/>
          <w14:textFill>
            <w14:solidFill>
              <w14:schemeClr w14:val="tx1"/>
            </w14:solidFill>
          </w14:textFill>
        </w:rPr>
        <w:t xml:space="preserve">年。</w:t>
      </w:r>
      <w:r/>
    </w:p>
    <w:p>
      <w:pPr>
        <w:pStyle w:val="754"/>
        <w:rPr>
          <w:rFonts w:hint="eastAsia"/>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 xml:space="preserve">★</w:t>
      </w:r>
      <w:r>
        <w:rPr>
          <w:color w:val="000000" w:themeColor="text1"/>
          <w:highlight w:val="none"/>
          <w:u w:val="single"/>
          <w14:textFill>
            <w14:solidFill>
              <w14:schemeClr w14:val="tx1"/>
            </w14:solidFill>
          </w14:textFill>
        </w:rPr>
        <w:t xml:space="preserve">三、商务要求</w:t>
      </w:r>
      <w:r/>
    </w:p>
    <w:p>
      <w:pPr>
        <w:pStyle w:val="776"/>
        <w:numPr>
          <w:ilvl w:val="0"/>
          <w:numId w:val="46"/>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交货期：合同签订之日起30日内。</w:t>
      </w:r>
      <w:r/>
    </w:p>
    <w:p>
      <w:pPr>
        <w:pStyle w:val="776"/>
        <w:numPr>
          <w:ilvl w:val="0"/>
          <w:numId w:val="46"/>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交货地点：</w:t>
      </w:r>
      <w:r>
        <w:rPr>
          <w:rFonts w:hint="eastAsia"/>
          <w:color w:val="000000" w:themeColor="text1"/>
          <w:highlight w:val="none"/>
          <w:lang w:eastAsia="zh-CN"/>
          <w14:textFill>
            <w14:solidFill>
              <w14:schemeClr w14:val="tx1"/>
            </w14:solidFill>
          </w14:textFill>
        </w:rPr>
        <w:t xml:space="preserve">南通市第四人民医院</w:t>
      </w:r>
      <w:r>
        <w:rPr>
          <w:color w:val="000000" w:themeColor="text1"/>
          <w:highlight w:val="none"/>
          <w14:textFill>
            <w14:solidFill>
              <w14:schemeClr w14:val="tx1"/>
            </w14:solidFill>
          </w14:textFill>
        </w:rPr>
        <w:t xml:space="preserve">指定地点。</w:t>
      </w:r>
      <w:r/>
    </w:p>
    <w:p>
      <w:pPr>
        <w:pStyle w:val="776"/>
        <w:numPr>
          <w:ilvl w:val="0"/>
          <w:numId w:val="46"/>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质量保证及售后服务要求：</w:t>
      </w:r>
      <w:r/>
    </w:p>
    <w:p>
      <w:pPr>
        <w:pStyle w:val="776"/>
        <w:numPr>
          <w:ilvl w:val="0"/>
          <w:numId w:val="47"/>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免费质保期：详见各分包技术参数要求</w:t>
      </w:r>
      <w:r/>
    </w:p>
    <w:p>
      <w:pPr>
        <w:pStyle w:val="776"/>
        <w:numPr>
          <w:ilvl w:val="0"/>
          <w:numId w:val="47"/>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供应商须承诺保修期内每半年免费保养、巡检一次，并承诺在中标后出具原厂售后服务函。（格式自拟）</w:t>
      </w:r>
      <w:r/>
    </w:p>
    <w:p>
      <w:pPr>
        <w:pStyle w:val="776"/>
        <w:numPr>
          <w:ilvl w:val="0"/>
          <w:numId w:val="47"/>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卖方在保修期内每年年终须汇总维修、保养、质控、分析与建议等情况，提供年度保修报告。</w:t>
      </w:r>
      <w:r/>
    </w:p>
    <w:p>
      <w:pPr>
        <w:pStyle w:val="776"/>
        <w:numPr>
          <w:ilvl w:val="0"/>
          <w:numId w:val="47"/>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卖方须确保设备保修期内开机率为95%，如设备故障停机率超过5%（一年按365天计算，每年18天发生停机事件），每超过一天，保修期延长一周。</w:t>
      </w:r>
      <w:r/>
    </w:p>
    <w:p>
      <w:pPr>
        <w:pStyle w:val="776"/>
        <w:numPr>
          <w:ilvl w:val="0"/>
          <w:numId w:val="47"/>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卖方或设备生产厂商提供7*24小时维修电话服务，如设备发生故障，卖方在接到甲方报修电话后1小时内予以响应，4小时内到达现场，24小时内维修完毕或提供备用同款设备，如关键配件缺失则允许在48小时内维修完毕。遇特殊情况，卖方应立即电话通知甲方不能响应的原因，在获得买方同意后，方可推迟响应时间，否则买方可自行采取必要的措施，由此产生的风险和费用由卖方承担。</w:t>
      </w:r>
      <w:r/>
    </w:p>
    <w:p>
      <w:pPr>
        <w:pStyle w:val="776"/>
        <w:numPr>
          <w:ilvl w:val="0"/>
          <w:numId w:val="47"/>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投标人免费提供合同设备的全套技术资料、软件资料及维修手册（备注：其中维修手册应包括整机完整电路图及常见故障处理），如资料不全，采购人有权不支付货款。</w:t>
      </w:r>
      <w:r/>
    </w:p>
    <w:p>
      <w:pPr>
        <w:pStyle w:val="776"/>
        <w:numPr>
          <w:ilvl w:val="0"/>
          <w:numId w:val="47"/>
        </w:numPr>
        <w:tabs>
          <w:tab w:val="clear" w:pos="210" w:leader="none"/>
          <w:tab w:val="left" w:pos="90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设备超过使用年限后由卖方或厂家负责每年免费进行质量检测并出具相关检测证书。</w:t>
      </w:r>
      <w:r/>
    </w:p>
    <w:p>
      <w:pPr>
        <w:pStyle w:val="776"/>
        <w:numPr>
          <w:ilvl w:val="0"/>
          <w:numId w:val="46"/>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培训：卖方或设备生产厂商负责对买方的操作、维修人员在项目所在地进行业务培训。培训应达到能熟练操作，并能排除常见故障的标准；并为≥1名甲方维修工程师提供设备原厂培训。</w:t>
      </w:r>
      <w:r/>
    </w:p>
    <w:p>
      <w:pPr>
        <w:pStyle w:val="776"/>
        <w:numPr>
          <w:ilvl w:val="0"/>
          <w:numId w:val="46"/>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设备验收方式及标准</w:t>
      </w:r>
      <w:r/>
    </w:p>
    <w:p>
      <w:pPr>
        <w:pStyle w:val="776"/>
        <w:numPr>
          <w:ilvl w:val="0"/>
          <w:numId w:val="48"/>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招标文件技术规格书中明确的标准和技术要求；</w:t>
      </w:r>
      <w:r/>
    </w:p>
    <w:p>
      <w:pPr>
        <w:pStyle w:val="776"/>
        <w:numPr>
          <w:ilvl w:val="0"/>
          <w:numId w:val="48"/>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与合同货物有关的最新版本的中华人民共和国国家/国际标准和部颁标准；</w:t>
      </w:r>
      <w:r/>
    </w:p>
    <w:p>
      <w:pPr>
        <w:pStyle w:val="776"/>
        <w:numPr>
          <w:ilvl w:val="0"/>
          <w:numId w:val="48"/>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卖方随投标文件提供货物制造国的制造及验收的官方标准或货物验收大纲，经买方确认后，将作为对货物的验收依据之一。</w:t>
      </w:r>
      <w:r/>
    </w:p>
    <w:p>
      <w:pPr>
        <w:pStyle w:val="776"/>
        <w:numPr>
          <w:ilvl w:val="0"/>
          <w:numId w:val="48"/>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卖方在澄清投标文件时作出的承诺，经买方确认后，将作为对货物的验收依据之一。</w:t>
      </w:r>
      <w:r/>
    </w:p>
    <w:p>
      <w:pPr>
        <w:pStyle w:val="776"/>
        <w:numPr>
          <w:ilvl w:val="0"/>
          <w:numId w:val="48"/>
        </w:numPr>
        <w:tabs>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双方签订的合同技术附件所规定的条款。</w:t>
      </w:r>
      <w:r/>
    </w:p>
    <w:p>
      <w:pPr>
        <w:pStyle w:val="776"/>
        <w:numPr>
          <w:ilvl w:val="0"/>
          <w:numId w:val="46"/>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安装与调试：卖方应派有经验、有资格的人员（应有证明文件）及时对货物及全系统进行调试。若在合同规定的日期前未完成调试，或买方对调试情况不满意，则买方有权要求货物原制造厂派员前来调试，卖方不得拒绝，所发生的费用由卖方承担，安装调试的费用由卖方承担。</w:t>
      </w:r>
      <w:r/>
    </w:p>
    <w:p>
      <w:pPr>
        <w:pStyle w:val="776"/>
        <w:numPr>
          <w:ilvl w:val="0"/>
          <w:numId w:val="46"/>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付款方式</w:t>
      </w:r>
      <w:r>
        <w:rPr>
          <w:rFonts w:hint="eastAsia"/>
          <w:color w:val="000000" w:themeColor="text1"/>
          <w:highlight w:val="none"/>
          <w14:textFill>
            <w14:solidFill>
              <w14:schemeClr w14:val="tx1"/>
            </w14:solidFill>
          </w14:textFill>
        </w:rPr>
        <w:t xml:space="preserve">：货到安装完成、验收合格后付合同款80%，自货到验收合格之日起一年期满后付剩下余款</w:t>
      </w:r>
      <w:r>
        <w:rPr>
          <w:color w:val="000000" w:themeColor="text1"/>
          <w:highlight w:val="none"/>
          <w14:textFill>
            <w14:solidFill>
              <w14:schemeClr w14:val="tx1"/>
            </w14:solidFill>
          </w14:textFill>
        </w:rPr>
        <w:t xml:space="preserve">。</w:t>
      </w:r>
      <w:r/>
    </w:p>
    <w:p>
      <w:pPr>
        <w:pStyle w:val="776"/>
        <w:numPr>
          <w:ilvl w:val="0"/>
          <w:numId w:val="46"/>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商品包装环保要求：应当按《关于印发〈商品包装政府采购需求标准（试行）〉、〈快递包装政府采购需求标准（试</w:t>
      </w:r>
      <w:r>
        <w:rPr>
          <w:color w:val="000000" w:themeColor="text1"/>
          <w:highlight w:val="none"/>
          <w14:textFill>
            <w14:solidFill>
              <w14:schemeClr w14:val="tx1"/>
            </w14:solidFill>
          </w14:textFill>
        </w:rPr>
        <w:t xml:space="preserve">行）〉的通知》（财办库〔2020〕123号）文件执行。（1）商品包装层数不得超过3层，空隙率不大于40%；（2）商品包装尽可能使用单一材质的包装材料，如因功能需求必须使用不同材质，不同材质间应便于分离；（3）商品包装中铅、汞、镉、六价铬的总含量应不大于100mg/kg；（4）商品包装印刷使用的油墨中挥发性有机化合物(VOCs)含量应不大于5%（以重量计）；（5）塑料材质商品包装上呈现的印刷颜色不得超过6色；（6）纸质商品包装应使用75%以上的可再生纤维原料生产；（7）木质商品包装的原料应来源于可持续性森林。</w:t>
      </w:r>
      <w:r/>
    </w:p>
    <w:p>
      <w:pPr>
        <w:pStyle w:val="776"/>
        <w:numPr>
          <w:ilvl w:val="0"/>
          <w:numId w:val="46"/>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快递包装环保要求</w:t>
      </w:r>
      <w:r>
        <w:rPr>
          <w:color w:val="000000" w:themeColor="text1"/>
          <w:highlight w:val="none"/>
          <w14:textFill>
            <w14:solidFill>
              <w14:schemeClr w14:val="tx1"/>
            </w14:solidFill>
          </w14:textFill>
        </w:rPr>
        <w:t xml:space="preserve">：（1）快递包装中重金属（铅、汞、镉、六价铬）总量应不大于100mg/kg；（2）快递包装印刷使用的油墨中不应添加邻苯二甲酸酯，其挥发性有机化合物(VOCs)含量应不大于5%（以重量计）；（3）快递包装中使用纸基材的包装材料，纸基材中的有机氯的含量应不大于150mg/kg；（4）快递包装中使用塑料基材的包装材料不得使用邻苯二甲酸二异壬酯、邻苯二甲酸二正辛酯、邻苯二甲酸二(2－乙基)己酯、邻苯二甲酸二异癸酯、邻苯二甲酸丁基苄基酯、邻苯二甲酸二丁酯等作为增塑剂；（5）快递中使用的塑料包装袋不得使用聚氯乙烯作为原</w:t>
      </w:r>
      <w:r>
        <w:rPr>
          <w:color w:val="000000" w:themeColor="text1"/>
          <w:highlight w:val="none"/>
          <w14:textFill>
            <w14:solidFill>
              <w14:schemeClr w14:val="tx1"/>
            </w14:solidFill>
          </w14:textFill>
        </w:rPr>
        <w:t xml:space="preserve">料，且原料应为单一材质制成，生物分解率大于60%；（6）快递中使用的充气类填充物不得使用聚氯乙烯作为原料，且原料为单一材质制成，生物分解率大于60%；（7）快递中使用的集装袋应为单一材质制成，其重复使用次数应不小于80次；（8）快递中应使用幅宽不大于45mm的生物降解胶带；（9）快递包装中不得使用溶剂型胶粘剂；（11）快递应使用电子面单；（12）直接使用商品包装作为快递包装的商品，其商品包装满足《商品包装政府采购需求标准（试行）》即可；（13）快递包装产品质量和封装方式应符合相关国家或行业标准技术指标要求。</w:t>
      </w:r>
      <w:r/>
    </w:p>
    <w:p>
      <w:pPr>
        <w:pStyle w:val="776"/>
        <w:numPr>
          <w:ilvl w:val="0"/>
          <w:numId w:val="46"/>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pStyle w:val="776"/>
        <w:numPr>
          <w:ilvl w:val="0"/>
          <w:numId w:val="46"/>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1475"/>
        <w:tabs>
          <w:tab w:val="left" w:pos="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第四部分  开标和评标</w:t>
      </w:r>
      <w:r/>
    </w:p>
    <w:p>
      <w:pPr>
        <w:pStyle w:val="754"/>
        <w:numPr>
          <w:ilvl w:val="0"/>
          <w:numId w:val="49"/>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开标</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不见面远程开标模式：投标人在各自地点通过苏采云系统参加开标会。</w:t>
      </w:r>
      <w:r/>
    </w:p>
    <w:p>
      <w:pPr>
        <w:pStyle w:val="754"/>
        <w:numPr>
          <w:ilvl w:val="0"/>
          <w:numId w:val="49"/>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评标流程和评标标准</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采用综合评分法。分资格审查，商务、技术标，价格标三部分评审，总分值为100分，加分和减分因素除外。</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开启、评审。投标人商务、技术部分和价格部分的合计分值，为该投标人的评标总得分。</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标结果按评审后得分由高到低顺序排列。得分相同的，按投标报价由低到高顺序排列。得分且投标报价相同的以抽签的方式决定排序。投标文件满足招标文件全部实质性要求，且按照评审因素的量化指标评审得分前三名的投标人为中标候选人。</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采购人委托评标委员会直接确定排名第一的中标候选人为中标人。</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评委在认真审阅投标文件的基础上，根据各投标文件的响应程度独立评判，不得统一打分。</w:t>
      </w:r>
      <w:r/>
    </w:p>
    <w:p>
      <w:pPr>
        <w:pStyle w:val="776"/>
        <w:numPr>
          <w:ilvl w:val="0"/>
          <w:numId w:val="50"/>
        </w:numPr>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采购人（代表）对投标人资格进行审查。</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投标人资格不合格的，其投标文件判定为无效投标文件。</w:t>
      </w:r>
      <w:r/>
    </w:p>
    <w:p>
      <w:pPr>
        <w:pStyle w:val="776"/>
        <w:numPr>
          <w:ilvl w:val="0"/>
          <w:numId w:val="50"/>
        </w:numPr>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评标委员会对符合资格投标人的投标文件进行符合性审查。</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未通过符合性审查的投标文件，将被判定为不满足招标文件实质性要求。</w:t>
      </w:r>
      <w:r/>
    </w:p>
    <w:p>
      <w:pPr>
        <w:pStyle w:val="776"/>
        <w:numPr>
          <w:ilvl w:val="0"/>
          <w:numId w:val="50"/>
        </w:numPr>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商务技术分：70分</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各投标人商务技术分得分为评委会成员评分的算术平均分，分值保留小数点后两位。</w:t>
      </w:r>
      <w:r/>
    </w:p>
    <w:p>
      <w:pPr>
        <w:pStyle w:val="1478"/>
        <w:numPr>
          <w:ilvl w:val="0"/>
          <w:numId w:val="0"/>
        </w:numPr>
        <w:jc w:val="center"/>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评分标准</w:t>
      </w:r>
      <w:r/>
    </w:p>
    <w:tbl>
      <w:tblPr>
        <w:tblStyle w:val="764"/>
        <w:tblpPr w:horzAnchor="page" w:tblpXSpec="center" w:vertAnchor="text" w:tblpY="57" w:leftFromText="180" w:topFromText="0" w:rightFromText="180" w:bottomFromText="0"/>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jc w:val="center"/>
          <w:trHeight w:val="260"/>
        </w:trPr>
        <w:tc>
          <w:tcPr>
            <w:tcW w:w="1396" w:type="dxa"/>
            <w:vAlign w:val="center"/>
            <w:textDirection w:val="lrTb"/>
            <w:noWrap w:val="false"/>
          </w:tcPr>
          <w:p>
            <w:pPr>
              <w:jc w:val="center"/>
              <w:spacing w:line="360" w:lineRule="auto"/>
              <w:rPr>
                <w:rFonts w:hint="eastAsia" w:hAnsi="宋体" w:cs="宋体"/>
                <w:b/>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评审因素</w:t>
            </w:r>
            <w:r/>
          </w:p>
        </w:tc>
        <w:tc>
          <w:tcPr>
            <w:tcW w:w="7799" w:type="dxa"/>
            <w:vAlign w:val="center"/>
            <w:textDirection w:val="lrTb"/>
            <w:noWrap w:val="false"/>
          </w:tcPr>
          <w:p>
            <w:pPr>
              <w:jc w:val="center"/>
              <w:spacing w:line="360" w:lineRule="auto"/>
              <w:rPr>
                <w:rFonts w:hint="eastAsia" w:hAnsi="宋体" w:cs="宋体"/>
                <w:b/>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评审标准</w:t>
            </w:r>
            <w:r/>
          </w:p>
        </w:tc>
      </w:tr>
      <w:tr>
        <w:trPr>
          <w:jc w:val="center"/>
          <w:trHeight w:val="766"/>
        </w:trPr>
        <w:tc>
          <w:tcPr>
            <w:tcW w:w="1396" w:type="dxa"/>
            <w:vAlign w:val="center"/>
            <w:textDirection w:val="lrTb"/>
            <w:noWrap w:val="false"/>
          </w:tcPr>
          <w:p>
            <w:pPr>
              <w:jc w:val="center"/>
              <w:spacing w:line="360" w:lineRule="auto"/>
              <w:rPr>
                <w:rFonts w:hint="eastAsia" w:hAnsi="宋体" w:cs="宋体"/>
                <w:b/>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技术响应</w:t>
            </w:r>
            <w:r/>
          </w:p>
          <w:p>
            <w:pPr>
              <w:jc w:val="center"/>
              <w:spacing w:line="360" w:lineRule="auto"/>
              <w:rPr>
                <w:rFonts w:hint="eastAsia" w:hAnsi="宋体" w:cs="宋体"/>
                <w:b/>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w:t>
            </w:r>
            <w:r>
              <w:rPr>
                <w:rFonts w:hint="eastAsia" w:hAnsi="宋体" w:cs="宋体"/>
                <w:color w:val="000000" w:themeColor="text1"/>
                <w:highlight w:val="none"/>
                <w:lang w:val="en-US" w:eastAsia="zh-CN"/>
                <w14:textFill>
                  <w14:solidFill>
                    <w14:schemeClr w14:val="tx1"/>
                  </w14:solidFill>
                </w14:textFill>
              </w:rPr>
              <w:t xml:space="preserve">40</w:t>
            </w:r>
            <w:r>
              <w:rPr>
                <w:rFonts w:hint="eastAsia" w:hAnsi="宋体" w:cs="宋体"/>
                <w:color w:val="000000" w:themeColor="text1"/>
                <w:highlight w:val="none"/>
                <w14:textFill>
                  <w14:solidFill>
                    <w14:schemeClr w14:val="tx1"/>
                  </w14:solidFill>
                </w14:textFill>
              </w:rPr>
              <w:t xml:space="preserve">分）</w:t>
            </w:r>
            <w:r/>
          </w:p>
        </w:tc>
        <w:tc>
          <w:tcPr>
            <w:tcW w:w="7799" w:type="dxa"/>
            <w:vAlign w:val="center"/>
            <w:textDirection w:val="lrTb"/>
            <w:noWrap w:val="false"/>
          </w:tcPr>
          <w:p>
            <w:pPr>
              <w:jc w:val="left"/>
              <w:spacing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评委根据投标人提供的《技术需求响应情况》对招标文件第三部分项目需求中技术参数部分的响应情况进行打分。</w:t>
            </w:r>
            <w:r/>
          </w:p>
          <w:p>
            <w:pPr>
              <w:jc w:val="left"/>
              <w:spacing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1.招标文件第三部分中标注“★”的为关键参数，有一项负偏离投标即判定为无效投标；</w:t>
            </w:r>
            <w:r/>
          </w:p>
          <w:p>
            <w:pPr>
              <w:jc w:val="left"/>
              <w:spacing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2.标注“▲”的为重要参数，共</w:t>
            </w:r>
            <w:r>
              <w:rPr>
                <w:rFonts w:hint="eastAsia" w:hAnsi="宋体" w:cs="宋体"/>
                <w:color w:val="000000" w:themeColor="text1"/>
                <w:highlight w:val="none"/>
                <w:lang w:val="en-US" w:eastAsia="zh-CN"/>
                <w14:textFill>
                  <w14:solidFill>
                    <w14:schemeClr w14:val="tx1"/>
                  </w14:solidFill>
                </w14:textFill>
              </w:rPr>
              <w:t xml:space="preserve">4</w:t>
            </w:r>
            <w:r>
              <w:rPr>
                <w:rFonts w:hint="eastAsia" w:hAnsi="宋体" w:cs="宋体"/>
                <w:color w:val="000000" w:themeColor="text1"/>
                <w:highlight w:val="none"/>
                <w14:textFill>
                  <w14:solidFill>
                    <w14:schemeClr w14:val="tx1"/>
                  </w14:solidFill>
                </w14:textFill>
              </w:rPr>
              <w:t xml:space="preserve">项，每满足一项加</w:t>
            </w:r>
            <w:r>
              <w:rPr>
                <w:rFonts w:hint="eastAsia" w:hAnsi="宋体" w:cs="宋体"/>
                <w:color w:val="000000" w:themeColor="text1"/>
                <w:highlight w:val="none"/>
                <w:lang w:val="en-US" w:eastAsia="zh-CN"/>
                <w14:textFill>
                  <w14:solidFill>
                    <w14:schemeClr w14:val="tx1"/>
                  </w14:solidFill>
                </w14:textFill>
              </w:rPr>
              <w:t xml:space="preserve">5</w:t>
            </w:r>
            <w:r>
              <w:rPr>
                <w:rFonts w:hint="eastAsia" w:hAnsi="宋体" w:cs="宋体"/>
                <w:color w:val="000000" w:themeColor="text1"/>
                <w:highlight w:val="none"/>
                <w14:textFill>
                  <w14:solidFill>
                    <w14:schemeClr w14:val="tx1"/>
                  </w14:solidFill>
                </w14:textFill>
              </w:rPr>
              <w:t xml:space="preserve">分，本项最多为</w:t>
            </w:r>
            <w:r>
              <w:rPr>
                <w:rFonts w:hint="eastAsia" w:hAnsi="宋体" w:cs="宋体"/>
                <w:color w:val="000000" w:themeColor="text1"/>
                <w:highlight w:val="none"/>
                <w:lang w:val="en-US" w:eastAsia="zh-CN"/>
                <w14:textFill>
                  <w14:solidFill>
                    <w14:schemeClr w14:val="tx1"/>
                  </w14:solidFill>
                </w14:textFill>
              </w:rPr>
              <w:t xml:space="preserve">20</w:t>
            </w:r>
            <w:r>
              <w:rPr>
                <w:rFonts w:hint="eastAsia" w:hAnsi="宋体" w:cs="宋体"/>
                <w:color w:val="000000" w:themeColor="text1"/>
                <w:highlight w:val="none"/>
                <w14:textFill>
                  <w14:solidFill>
                    <w14:schemeClr w14:val="tx1"/>
                  </w14:solidFill>
                </w14:textFill>
              </w:rPr>
              <w:t xml:space="preserve">分；</w:t>
            </w:r>
            <w:r/>
          </w:p>
          <w:p>
            <w:pPr>
              <w:jc w:val="left"/>
              <w:spacing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3.未标注“★”和“▲”的为一般参数，共</w:t>
            </w:r>
            <w:r>
              <w:rPr>
                <w:rFonts w:hint="eastAsia" w:hAnsi="宋体" w:cs="宋体"/>
                <w:color w:val="000000" w:themeColor="text1"/>
                <w:highlight w:val="none"/>
                <w:lang w:val="en-US" w:eastAsia="zh-CN"/>
                <w14:textFill>
                  <w14:solidFill>
                    <w14:schemeClr w14:val="tx1"/>
                  </w14:solidFill>
                </w14:textFill>
              </w:rPr>
              <w:t xml:space="preserve">20</w:t>
            </w:r>
            <w:r>
              <w:rPr>
                <w:rFonts w:hint="eastAsia" w:hAnsi="宋体" w:cs="宋体"/>
                <w:color w:val="000000" w:themeColor="text1"/>
                <w:highlight w:val="none"/>
                <w14:textFill>
                  <w14:solidFill>
                    <w14:schemeClr w14:val="tx1"/>
                  </w14:solidFill>
                </w14:textFill>
              </w:rPr>
              <w:t xml:space="preserve">项，每满足一项加</w:t>
            </w:r>
            <w:r>
              <w:rPr>
                <w:rFonts w:hint="eastAsia" w:hAnsi="宋体" w:cs="宋体"/>
                <w:color w:val="000000" w:themeColor="text1"/>
                <w:highlight w:val="none"/>
                <w:lang w:val="en-US" w:eastAsia="zh-CN"/>
                <w14:textFill>
                  <w14:solidFill>
                    <w14:schemeClr w14:val="tx1"/>
                  </w14:solidFill>
                </w14:textFill>
              </w:rPr>
              <w:t xml:space="preserve">1</w:t>
            </w:r>
            <w:r>
              <w:rPr>
                <w:rFonts w:hint="eastAsia" w:hAnsi="宋体" w:cs="宋体"/>
                <w:color w:val="000000" w:themeColor="text1"/>
                <w:highlight w:val="none"/>
                <w14:textFill>
                  <w14:solidFill>
                    <w14:schemeClr w14:val="tx1"/>
                  </w14:solidFill>
                </w14:textFill>
              </w:rPr>
              <w:t xml:space="preserve">分，本项最多为</w:t>
            </w:r>
            <w:r>
              <w:rPr>
                <w:rFonts w:hint="eastAsia" w:hAnsi="宋体" w:cs="宋体"/>
                <w:color w:val="000000" w:themeColor="text1"/>
                <w:highlight w:val="none"/>
                <w:lang w:val="en-US" w:eastAsia="zh-CN"/>
                <w14:textFill>
                  <w14:solidFill>
                    <w14:schemeClr w14:val="tx1"/>
                  </w14:solidFill>
                </w14:textFill>
              </w:rPr>
              <w:t xml:space="preserve">20</w:t>
            </w:r>
            <w:r>
              <w:rPr>
                <w:rFonts w:hint="eastAsia" w:hAnsi="宋体" w:cs="宋体"/>
                <w:color w:val="000000" w:themeColor="text1"/>
                <w:highlight w:val="none"/>
                <w14:textFill>
                  <w14:solidFill>
                    <w14:schemeClr w14:val="tx1"/>
                  </w14:solidFill>
                </w14:textFill>
              </w:rPr>
              <w:t xml:space="preserve">分。</w:t>
            </w:r>
            <w:r/>
          </w:p>
          <w:p>
            <w:pPr>
              <w:jc w:val="left"/>
              <w:spacing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注：</w:t>
            </w:r>
            <w:r/>
          </w:p>
          <w:p>
            <w:pPr>
              <w:jc w:val="left"/>
              <w:spacing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1.</w:t>
            </w:r>
            <w:r>
              <w:rPr>
                <w:rFonts w:hint="eastAsia" w:hAnsi="宋体" w:cs="宋体"/>
                <w:color w:val="000000" w:themeColor="text1"/>
                <w:highlight w:val="none"/>
                <w:lang w:val="en-US" w:eastAsia="zh-CN"/>
                <w14:textFill>
                  <w14:solidFill>
                    <w14:schemeClr w14:val="tx1"/>
                  </w14:solidFill>
                </w14:textFill>
              </w:rPr>
              <w:t xml:space="preserve">投标人对</w:t>
            </w:r>
            <w:r>
              <w:rPr>
                <w:rFonts w:hint="eastAsia" w:hAnsi="宋体" w:cs="宋体"/>
                <w:color w:val="000000" w:themeColor="text1"/>
                <w:highlight w:val="none"/>
                <w14:textFill>
                  <w14:solidFill>
                    <w14:schemeClr w14:val="tx1"/>
                  </w14:solidFill>
                </w14:textFill>
              </w:rPr>
              <w:t xml:space="preserve">“▲”项参数</w:t>
            </w:r>
            <w:r>
              <w:rPr>
                <w:rFonts w:hint="eastAsia" w:hAnsi="宋体" w:cs="宋体"/>
                <w:color w:val="000000" w:themeColor="text1"/>
                <w:highlight w:val="none"/>
                <w:lang w:val="en-US" w:eastAsia="zh-CN"/>
                <w14:textFill>
                  <w14:solidFill>
                    <w14:schemeClr w14:val="tx1"/>
                  </w14:solidFill>
                </w14:textFill>
              </w:rPr>
              <w:t xml:space="preserve">及</w:t>
            </w:r>
            <w:r>
              <w:rPr>
                <w:rFonts w:hint="eastAsia" w:hAnsi="宋体" w:cs="宋体"/>
                <w:color w:val="000000" w:themeColor="text1"/>
                <w:highlight w:val="none"/>
                <w14:textFill>
                  <w14:solidFill>
                    <w14:schemeClr w14:val="tx1"/>
                  </w14:solidFill>
                </w14:textFill>
              </w:rPr>
              <w:t xml:space="preserve">招标文件第三部分</w:t>
            </w:r>
            <w:r>
              <w:rPr>
                <w:rFonts w:hint="eastAsia" w:hAnsi="宋体" w:cs="宋体"/>
                <w:color w:val="000000" w:themeColor="text1"/>
                <w:highlight w:val="none"/>
                <w:lang w:val="en-US" w:eastAsia="zh-CN"/>
                <w14:textFill>
                  <w14:solidFill>
                    <w14:schemeClr w14:val="tx1"/>
                  </w14:solidFill>
                </w14:textFill>
              </w:rPr>
              <w:t xml:space="preserve">要求提供佐证材料的非“</w:t>
            </w:r>
            <w:r>
              <w:rPr>
                <w:rFonts w:hint="eastAsia" w:hAnsi="宋体" w:cs="宋体"/>
                <w:color w:val="000000" w:themeColor="text1"/>
                <w:highlight w:val="none"/>
                <w14:textFill>
                  <w14:solidFill>
                    <w14:schemeClr w14:val="tx1"/>
                  </w14:solidFill>
                </w14:textFill>
              </w:rPr>
              <w:t xml:space="preserve">▲</w:t>
            </w:r>
            <w:r>
              <w:rPr>
                <w:rFonts w:hint="eastAsia" w:hAnsi="宋体" w:cs="宋体"/>
                <w:color w:val="000000" w:themeColor="text1"/>
                <w:highlight w:val="none"/>
                <w:lang w:val="en-US" w:eastAsia="zh-CN"/>
                <w14:textFill>
                  <w14:solidFill>
                    <w14:schemeClr w14:val="tx1"/>
                  </w14:solidFill>
                </w14:textFill>
              </w:rPr>
              <w:t xml:space="preserve">”参数</w:t>
            </w:r>
            <w:r>
              <w:rPr>
                <w:rFonts w:hint="eastAsia" w:hAnsi="宋体" w:cs="宋体"/>
                <w:color w:val="000000" w:themeColor="text1"/>
                <w:highlight w:val="none"/>
                <w14:textFill>
                  <w14:solidFill>
                    <w14:schemeClr w14:val="tx1"/>
                  </w14:solidFill>
                </w14:textFill>
              </w:rPr>
              <w:t xml:space="preserve">的响应</w:t>
            </w:r>
            <w:r>
              <w:rPr>
                <w:rFonts w:hint="eastAsia" w:hAnsi="宋体" w:cs="宋体"/>
                <w:color w:val="000000" w:themeColor="text1"/>
                <w:highlight w:val="none"/>
                <w:lang w:eastAsia="zh-CN"/>
                <w14:textFill>
                  <w14:solidFill>
                    <w14:schemeClr w14:val="tx1"/>
                  </w14:solidFill>
                </w14:textFill>
              </w:rPr>
              <w:t xml:space="preserve">，</w:t>
            </w:r>
            <w:r>
              <w:rPr>
                <w:rFonts w:hint="eastAsia" w:hAnsi="宋体" w:cs="宋体"/>
                <w:color w:val="000000" w:themeColor="text1"/>
                <w:highlight w:val="none"/>
                <w14:textFill>
                  <w14:solidFill>
                    <w14:schemeClr w14:val="tx1"/>
                  </w14:solidFill>
                </w14:textFill>
              </w:rPr>
              <w:t xml:space="preserve">需按要求提供证明材料</w:t>
            </w:r>
            <w:r>
              <w:rPr>
                <w:rFonts w:hint="eastAsia" w:hAnsi="宋体" w:cs="宋体"/>
                <w:b/>
                <w:bCs/>
                <w:color w:val="000000" w:themeColor="text1"/>
                <w:highlight w:val="none"/>
                <w:lang w:val="en-US" w:eastAsia="zh-CN"/>
                <w14:textFill>
                  <w14:solidFill>
                    <w14:schemeClr w14:val="tx1"/>
                  </w14:solidFill>
                </w14:textFill>
              </w:rPr>
              <w:t xml:space="preserve">并在</w:t>
            </w:r>
            <w:r>
              <w:rPr>
                <w:rFonts w:hint="eastAsia" w:hAnsi="宋体" w:cs="宋体"/>
                <w:b/>
                <w:bCs/>
                <w:color w:val="000000" w:themeColor="text1"/>
                <w:highlight w:val="none"/>
                <w:lang w:eastAsia="zh-CN"/>
                <w14:textFill>
                  <w14:solidFill>
                    <w14:schemeClr w14:val="tx1"/>
                  </w14:solidFill>
                </w14:textFill>
              </w:rPr>
              <w:t xml:space="preserve">《技术部分正负偏离表》</w:t>
            </w:r>
            <w:r>
              <w:rPr>
                <w:rFonts w:hint="eastAsia" w:hAnsi="宋体" w:cs="宋体"/>
                <w:b/>
                <w:bCs/>
                <w:color w:val="000000" w:themeColor="text1"/>
                <w:highlight w:val="none"/>
                <w:lang w:val="en-US" w:eastAsia="zh-CN"/>
                <w14:textFill>
                  <w14:solidFill>
                    <w14:schemeClr w14:val="tx1"/>
                  </w14:solidFill>
                </w14:textFill>
              </w:rPr>
              <w:t xml:space="preserve">中标注证明材料准确页码</w:t>
            </w:r>
            <w:r>
              <w:rPr>
                <w:rFonts w:hint="eastAsia" w:hAnsi="宋体" w:cs="宋体"/>
                <w:color w:val="000000" w:themeColor="text1"/>
                <w:highlight w:val="none"/>
                <w14:textFill>
                  <w14:solidFill>
                    <w14:schemeClr w14:val="tx1"/>
                  </w14:solidFill>
                </w14:textFill>
              </w:rPr>
              <w:t xml:space="preserve">。如招标文件第三部分无特别说明，证明材料包括以下任意一种：设备制造商公开</w:t>
            </w:r>
            <w:r>
              <w:rPr>
                <w:rFonts w:hint="eastAsia" w:hAnsi="宋体" w:cs="宋体"/>
                <w:color w:val="000000" w:themeColor="text1"/>
                <w:highlight w:val="none"/>
                <w:lang w:val="en-US" w:eastAsia="zh-CN"/>
                <w14:textFill>
                  <w14:solidFill>
                    <w14:schemeClr w14:val="tx1"/>
                  </w14:solidFill>
                </w14:textFill>
              </w:rPr>
              <w:t xml:space="preserve">印刷</w:t>
            </w:r>
            <w:r>
              <w:rPr>
                <w:rFonts w:hint="eastAsia" w:hAnsi="宋体" w:cs="宋体"/>
                <w:color w:val="000000" w:themeColor="text1"/>
                <w:highlight w:val="none"/>
                <w14:textFill>
                  <w14:solidFill>
                    <w14:schemeClr w14:val="tx1"/>
                  </w14:solidFill>
                </w14:textFill>
              </w:rPr>
              <w:t xml:space="preserve">发行的</w:t>
            </w:r>
            <w:r>
              <w:rPr>
                <w:rFonts w:hint="eastAsia" w:hAnsi="宋体" w:cs="宋体"/>
                <w:color w:val="000000" w:themeColor="text1"/>
                <w:highlight w:val="none"/>
                <w:lang w:val="en-US" w:eastAsia="zh-CN"/>
                <w14:textFill>
                  <w14:solidFill>
                    <w14:schemeClr w14:val="tx1"/>
                  </w14:solidFill>
                </w14:textFill>
              </w:rPr>
              <w:t xml:space="preserve">带有技术参数说明的</w:t>
            </w:r>
            <w:r>
              <w:rPr>
                <w:rFonts w:hint="eastAsia" w:hAnsi="宋体" w:cs="宋体"/>
                <w:color w:val="000000" w:themeColor="text1"/>
                <w:highlight w:val="none"/>
                <w14:textFill>
                  <w14:solidFill>
                    <w14:schemeClr w14:val="tx1"/>
                  </w14:solidFill>
                </w14:textFill>
              </w:rPr>
              <w:t xml:space="preserve">产品彩页或产品说明书</w:t>
            </w:r>
            <w:r>
              <w:rPr>
                <w:rFonts w:hint="eastAsia" w:hAnsi="宋体" w:cs="宋体"/>
                <w:color w:val="000000" w:themeColor="text1"/>
                <w:highlight w:val="none"/>
                <w:lang w:val="en-US" w:eastAsia="zh-CN"/>
                <w14:textFill>
                  <w14:solidFill>
                    <w14:schemeClr w14:val="tx1"/>
                  </w14:solidFill>
                </w14:textFill>
              </w:rPr>
              <w:t xml:space="preserve">扫描件</w:t>
            </w:r>
            <w:r>
              <w:rPr>
                <w:rFonts w:hint="eastAsia" w:hAnsi="宋体" w:cs="宋体"/>
                <w:color w:val="000000" w:themeColor="text1"/>
                <w:highlight w:val="none"/>
                <w14:textFill>
                  <w14:solidFill>
                    <w14:schemeClr w14:val="tx1"/>
                  </w14:solidFill>
                </w14:textFill>
              </w:rPr>
              <w:t xml:space="preserve">、设备制造商</w:t>
            </w:r>
            <w:r>
              <w:rPr>
                <w:rFonts w:hint="eastAsia" w:hAnsi="宋体" w:cs="宋体"/>
                <w:color w:val="000000" w:themeColor="text1"/>
                <w:highlight w:val="none"/>
                <w:lang w:val="en-US" w:eastAsia="zh-CN"/>
                <w14:textFill>
                  <w14:solidFill>
                    <w14:schemeClr w14:val="tx1"/>
                  </w14:solidFill>
                </w14:textFill>
              </w:rPr>
              <w:t xml:space="preserve">官方网站发布或下载的宣传材料（须同时提供网址链接）、</w:t>
            </w:r>
            <w:r>
              <w:rPr>
                <w:rFonts w:hint="eastAsia" w:hAnsi="宋体" w:cs="宋体"/>
                <w:color w:val="000000" w:themeColor="text1"/>
                <w:highlight w:val="none"/>
                <w14:textFill>
                  <w14:solidFill>
                    <w14:schemeClr w14:val="tx1"/>
                  </w14:solidFill>
                </w14:textFill>
              </w:rPr>
              <w:t xml:space="preserve">产品实物照片、具备资质的第三方检测机构出具的检测报告。供应商提供的证明材料无法充分证明所投产品满足招标文件所列技术需求的、需提供证明材料而未提供材料、未能准确标示证明材料位置及内容的，评标委员会经评审后，可以对其做负偏离处理。</w:t>
            </w:r>
            <w:r/>
          </w:p>
          <w:p>
            <w:pPr>
              <w:jc w:val="left"/>
              <w:spacing w:line="360" w:lineRule="auto"/>
              <w:rPr>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2.所有参数均须逐条响应。</w:t>
            </w:r>
            <w:r/>
          </w:p>
        </w:tc>
      </w:tr>
      <w:tr>
        <w:trPr>
          <w:jc w:val="center"/>
          <w:trHeight w:val="1207"/>
        </w:trPr>
        <w:tc>
          <w:tcPr>
            <w:tcW w:w="1396" w:type="dxa"/>
            <w:vAlign w:val="center"/>
            <w:textDirection w:val="lrTb"/>
            <w:noWrap w:val="false"/>
          </w:tcPr>
          <w:p>
            <w:pPr>
              <w:jc w:val="center"/>
              <w:spacing w:line="360" w:lineRule="auto"/>
              <w:rPr>
                <w:rFonts w:hint="eastAsia" w:hAnsi="宋体" w:cs="宋体"/>
                <w:b/>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供货、培训、售后服务方案</w:t>
            </w:r>
            <w:r/>
          </w:p>
          <w:p>
            <w:pPr>
              <w:jc w:val="center"/>
              <w:spacing w:line="360" w:lineRule="auto"/>
              <w:rPr>
                <w:rFonts w:hint="eastAsia" w:hAnsi="宋体" w:cs="宋体"/>
                <w:b/>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w:t>
            </w:r>
            <w:r>
              <w:rPr>
                <w:rFonts w:hint="eastAsia" w:hAnsi="宋体" w:cs="宋体"/>
                <w:bCs/>
                <w:color w:val="000000" w:themeColor="text1"/>
                <w:highlight w:val="none"/>
                <w:lang w:val="en-US" w:eastAsia="zh-CN"/>
                <w14:textFill>
                  <w14:solidFill>
                    <w14:schemeClr w14:val="tx1"/>
                  </w14:solidFill>
                </w14:textFill>
              </w:rPr>
              <w:t xml:space="preserve">16</w:t>
            </w:r>
            <w:r>
              <w:rPr>
                <w:rFonts w:hint="eastAsia" w:hAnsi="宋体" w:cs="宋体"/>
                <w:bCs/>
                <w:color w:val="000000" w:themeColor="text1"/>
                <w:highlight w:val="none"/>
                <w14:textFill>
                  <w14:solidFill>
                    <w14:schemeClr w14:val="tx1"/>
                  </w14:solidFill>
                </w14:textFill>
              </w:rPr>
              <w:t xml:space="preserve">分）</w:t>
            </w:r>
            <w:r/>
          </w:p>
        </w:tc>
        <w:tc>
          <w:tcPr>
            <w:tcW w:w="7799" w:type="dxa"/>
            <w:vAlign w:val="center"/>
            <w:textDirection w:val="lrTb"/>
            <w:noWrap w:val="false"/>
          </w:tcPr>
          <w:p>
            <w:pPr>
              <w:jc w:val="left"/>
              <w:spacing w:line="360" w:lineRule="auto"/>
              <w:rPr>
                <w:rFonts w:hint="eastAsia" w:hAnsi="宋体" w:cs="宋体"/>
                <w:b/>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1.设备供货安装调试方案：</w:t>
            </w:r>
            <w:r>
              <w:rPr>
                <w:rFonts w:hint="eastAsia" w:hAnsi="宋体" w:cs="宋体"/>
                <w:color w:val="000000" w:themeColor="text1"/>
                <w:highlight w:val="none"/>
                <w:lang w:val="en-US" w:eastAsia="zh-CN"/>
                <w14:textFill>
                  <w14:solidFill>
                    <w14:schemeClr w14:val="tx1"/>
                  </w14:solidFill>
                </w14:textFill>
              </w:rPr>
              <w:t xml:space="preserve">6</w:t>
            </w:r>
            <w:r>
              <w:rPr>
                <w:rFonts w:hint="eastAsia" w:hAnsi="宋体" w:cs="宋体"/>
                <w:color w:val="000000" w:themeColor="text1"/>
                <w:highlight w:val="none"/>
                <w14:textFill>
                  <w14:solidFill>
                    <w14:schemeClr w14:val="tx1"/>
                  </w14:solidFill>
                </w14:textFill>
              </w:rPr>
              <w:t xml:space="preserve">分</w:t>
            </w:r>
            <w:r/>
          </w:p>
          <w:p>
            <w:pPr>
              <w:jc w:val="left"/>
              <w:spacing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投标人提供设备生产、运输、安装、调试方案。</w:t>
            </w:r>
            <w:r/>
          </w:p>
          <w:p>
            <w:pPr>
              <w:jc w:val="left"/>
              <w:spacing w:line="360" w:lineRule="auto"/>
              <w:rPr>
                <w:rFonts w:hint="eastAsia" w:hAnsi="宋体" w:cs="宋体"/>
                <w:b/>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方案完整详实、具备针对性且切实可行、优于采购人实际需求的得</w:t>
            </w:r>
            <w:r>
              <w:rPr>
                <w:rFonts w:hint="eastAsia" w:hAnsi="宋体" w:cs="宋体"/>
                <w:color w:val="000000" w:themeColor="text1"/>
                <w:highlight w:val="none"/>
                <w:lang w:val="en-US" w:eastAsia="zh-CN"/>
                <w14:textFill>
                  <w14:solidFill>
                    <w14:schemeClr w14:val="tx1"/>
                  </w14:solidFill>
                </w14:textFill>
              </w:rPr>
              <w:t xml:space="preserve">6</w:t>
            </w:r>
            <w:r>
              <w:rPr>
                <w:rFonts w:hint="eastAsia" w:hAnsi="宋体" w:cs="宋体"/>
                <w:color w:val="000000" w:themeColor="text1"/>
                <w:highlight w:val="none"/>
                <w14:textFill>
                  <w14:solidFill>
                    <w14:schemeClr w14:val="tx1"/>
                  </w14:solidFill>
                </w14:textFill>
              </w:rPr>
              <w:t xml:space="preserve">分；方案基本完整、满足采购人实际需求的得</w:t>
            </w:r>
            <w:r>
              <w:rPr>
                <w:rFonts w:hint="eastAsia" w:hAnsi="宋体" w:cs="宋体"/>
                <w:color w:val="000000" w:themeColor="text1"/>
                <w:highlight w:val="none"/>
                <w:lang w:val="en-US" w:eastAsia="zh-CN"/>
                <w14:textFill>
                  <w14:solidFill>
                    <w14:schemeClr w14:val="tx1"/>
                  </w14:solidFill>
                </w14:textFill>
              </w:rPr>
              <w:t xml:space="preserve">4</w:t>
            </w:r>
            <w:r>
              <w:rPr>
                <w:rFonts w:hint="eastAsia" w:hAnsi="宋体" w:cs="宋体"/>
                <w:color w:val="000000" w:themeColor="text1"/>
                <w:highlight w:val="none"/>
                <w14:textFill>
                  <w14:solidFill>
                    <w14:schemeClr w14:val="tx1"/>
                  </w14:solidFill>
                </w14:textFill>
              </w:rPr>
              <w:t xml:space="preserve">分；方案完整性、针对性、可行性有所欠缺、基本满足采购人实际需求的得</w:t>
            </w:r>
            <w:r>
              <w:rPr>
                <w:rFonts w:hint="eastAsia" w:hAnsi="宋体" w:cs="宋体"/>
                <w:color w:val="000000" w:themeColor="text1"/>
                <w:highlight w:val="none"/>
                <w:lang w:val="en-US" w:eastAsia="zh-CN"/>
                <w14:textFill>
                  <w14:solidFill>
                    <w14:schemeClr w14:val="tx1"/>
                  </w14:solidFill>
                </w14:textFill>
              </w:rPr>
              <w:t xml:space="preserve">2</w:t>
            </w:r>
            <w:r>
              <w:rPr>
                <w:rFonts w:hint="eastAsia" w:hAnsi="宋体" w:cs="宋体"/>
                <w:color w:val="000000" w:themeColor="text1"/>
                <w:highlight w:val="none"/>
                <w14:textFill>
                  <w14:solidFill>
                    <w14:schemeClr w14:val="tx1"/>
                  </w14:solidFill>
                </w14:textFill>
              </w:rPr>
              <w:t xml:space="preserve">分；其余情况或未提供不得分。</w:t>
            </w:r>
            <w:r/>
          </w:p>
          <w:p>
            <w:pPr>
              <w:jc w:val="left"/>
              <w:spacing w:line="360" w:lineRule="auto"/>
              <w:rPr>
                <w:rFonts w:hint="eastAsia" w:hAnsi="宋体" w:cs="宋体"/>
                <w:b/>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2.人员培训方案：</w:t>
            </w:r>
            <w:r>
              <w:rPr>
                <w:rFonts w:hint="eastAsia" w:hAnsi="宋体" w:cs="宋体"/>
                <w:color w:val="000000" w:themeColor="text1"/>
                <w:highlight w:val="none"/>
                <w:lang w:val="en-US" w:eastAsia="zh-CN"/>
                <w14:textFill>
                  <w14:solidFill>
                    <w14:schemeClr w14:val="tx1"/>
                  </w14:solidFill>
                </w14:textFill>
              </w:rPr>
              <w:t xml:space="preserve">5</w:t>
            </w:r>
            <w:r>
              <w:rPr>
                <w:rFonts w:hint="eastAsia" w:hAnsi="宋体" w:cs="宋体"/>
                <w:color w:val="000000" w:themeColor="text1"/>
                <w:highlight w:val="none"/>
                <w14:textFill>
                  <w14:solidFill>
                    <w14:schemeClr w14:val="tx1"/>
                  </w14:solidFill>
                </w14:textFill>
              </w:rPr>
              <w:t xml:space="preserve">分</w:t>
            </w:r>
            <w:r/>
          </w:p>
          <w:p>
            <w:pPr>
              <w:jc w:val="left"/>
              <w:spacing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投标人提供人员操作及维修保养培训方案。培训方案应包含但不限于培训内容、培训方式、培训计划、培训教学人员数量等。</w:t>
            </w:r>
            <w:r/>
          </w:p>
          <w:p>
            <w:pPr>
              <w:jc w:val="left"/>
              <w:spacing w:line="360" w:lineRule="auto"/>
              <w:rPr>
                <w:rFonts w:hint="eastAsia" w:hAnsi="宋体" w:cs="宋体"/>
                <w:b/>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方案完整详实、具备针对性且切实可行、优于采购人实际需求的得</w:t>
            </w:r>
            <w:r>
              <w:rPr>
                <w:rFonts w:hint="eastAsia" w:hAnsi="宋体" w:cs="宋体"/>
                <w:color w:val="000000" w:themeColor="text1"/>
                <w:highlight w:val="none"/>
                <w:lang w:val="en-US" w:eastAsia="zh-CN"/>
                <w14:textFill>
                  <w14:solidFill>
                    <w14:schemeClr w14:val="tx1"/>
                  </w14:solidFill>
                </w14:textFill>
              </w:rPr>
              <w:t xml:space="preserve">5</w:t>
            </w:r>
            <w:r>
              <w:rPr>
                <w:rFonts w:hint="eastAsia" w:hAnsi="宋体" w:cs="宋体"/>
                <w:color w:val="000000" w:themeColor="text1"/>
                <w:highlight w:val="none"/>
                <w14:textFill>
                  <w14:solidFill>
                    <w14:schemeClr w14:val="tx1"/>
                  </w14:solidFill>
                </w14:textFill>
              </w:rPr>
              <w:t xml:space="preserve">分；方案基本完整、满足采购人实际需求的得</w:t>
            </w:r>
            <w:r>
              <w:rPr>
                <w:rFonts w:hint="eastAsia" w:hAnsi="宋体" w:cs="宋体"/>
                <w:color w:val="000000" w:themeColor="text1"/>
                <w:highlight w:val="none"/>
                <w:lang w:val="en-US" w:eastAsia="zh-CN"/>
                <w14:textFill>
                  <w14:solidFill>
                    <w14:schemeClr w14:val="tx1"/>
                  </w14:solidFill>
                </w14:textFill>
              </w:rPr>
              <w:t xml:space="preserve">3</w:t>
            </w:r>
            <w:r>
              <w:rPr>
                <w:rFonts w:hint="eastAsia" w:hAnsi="宋体" w:cs="宋体"/>
                <w:color w:val="000000" w:themeColor="text1"/>
                <w:highlight w:val="none"/>
                <w14:textFill>
                  <w14:solidFill>
                    <w14:schemeClr w14:val="tx1"/>
                  </w14:solidFill>
                </w14:textFill>
              </w:rPr>
              <w:t xml:space="preserve">分；方案完整性、针对性、可行性有所欠缺、基本满足采购人实际需求的得</w:t>
            </w:r>
            <w:r>
              <w:rPr>
                <w:rFonts w:hint="eastAsia" w:hAnsi="宋体" w:cs="宋体"/>
                <w:color w:val="000000" w:themeColor="text1"/>
                <w:highlight w:val="none"/>
                <w:lang w:val="en-US" w:eastAsia="zh-CN"/>
                <w14:textFill>
                  <w14:solidFill>
                    <w14:schemeClr w14:val="tx1"/>
                  </w14:solidFill>
                </w14:textFill>
              </w:rPr>
              <w:t xml:space="preserve">1</w:t>
            </w:r>
            <w:r>
              <w:rPr>
                <w:rFonts w:hint="eastAsia" w:hAnsi="宋体" w:cs="宋体"/>
                <w:color w:val="000000" w:themeColor="text1"/>
                <w:highlight w:val="none"/>
                <w14:textFill>
                  <w14:solidFill>
                    <w14:schemeClr w14:val="tx1"/>
                  </w14:solidFill>
                </w14:textFill>
              </w:rPr>
              <w:t xml:space="preserve">分。其余情况或未提供不得分。</w:t>
            </w:r>
            <w:r/>
          </w:p>
          <w:p>
            <w:pPr>
              <w:jc w:val="left"/>
              <w:spacing w:line="360" w:lineRule="auto"/>
              <w:rPr>
                <w:rFonts w:hint="eastAsia" w:hAnsi="宋体" w:cs="宋体"/>
                <w:b/>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3.售后服务实施方案：</w:t>
            </w:r>
            <w:r>
              <w:rPr>
                <w:rFonts w:hint="eastAsia" w:hAnsi="宋体" w:cs="宋体"/>
                <w:color w:val="000000" w:themeColor="text1"/>
                <w:highlight w:val="none"/>
                <w:lang w:val="en-US" w:eastAsia="zh-CN"/>
                <w14:textFill>
                  <w14:solidFill>
                    <w14:schemeClr w14:val="tx1"/>
                  </w14:solidFill>
                </w14:textFill>
              </w:rPr>
              <w:t xml:space="preserve">5</w:t>
            </w:r>
            <w:r>
              <w:rPr>
                <w:rFonts w:hint="eastAsia" w:hAnsi="宋体" w:cs="宋体"/>
                <w:color w:val="000000" w:themeColor="text1"/>
                <w:highlight w:val="none"/>
                <w14:textFill>
                  <w14:solidFill>
                    <w14:schemeClr w14:val="tx1"/>
                  </w14:solidFill>
                </w14:textFill>
              </w:rPr>
              <w:t xml:space="preserve">分</w:t>
            </w:r>
            <w:r/>
          </w:p>
          <w:p>
            <w:pPr>
              <w:jc w:val="left"/>
              <w:spacing w:line="360" w:lineRule="auto"/>
              <w:rPr>
                <w:rFonts w:hint="eastAsia" w:hAnsi="宋体" w:cs="宋体"/>
                <w:b/>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投标人提供售后服务实施方案，方案应包含但不限于售后服务（响应时间，回访巡检方案、故障解决措施、技术人员保障、备品备件易耗品耗材价格）、应急服务（应急响应方式、应急预案）、本地化服务方案（服务网点、维修网点设置情况以及技术人员安排情况）等方面。方案完整详实、具备针对性且切实可行、优于采购人实际需求的得</w:t>
            </w:r>
            <w:r>
              <w:rPr>
                <w:rFonts w:hint="eastAsia" w:hAnsi="宋体" w:cs="宋体"/>
                <w:color w:val="000000" w:themeColor="text1"/>
                <w:highlight w:val="none"/>
                <w:lang w:val="en-US" w:eastAsia="zh-CN"/>
                <w14:textFill>
                  <w14:solidFill>
                    <w14:schemeClr w14:val="tx1"/>
                  </w14:solidFill>
                </w14:textFill>
              </w:rPr>
              <w:t xml:space="preserve">5</w:t>
            </w:r>
            <w:r>
              <w:rPr>
                <w:rFonts w:hint="eastAsia" w:hAnsi="宋体" w:cs="宋体"/>
                <w:color w:val="000000" w:themeColor="text1"/>
                <w:highlight w:val="none"/>
                <w14:textFill>
                  <w14:solidFill>
                    <w14:schemeClr w14:val="tx1"/>
                  </w14:solidFill>
                </w14:textFill>
              </w:rPr>
              <w:t xml:space="preserve">分；方案基本完整、满足采购人实际需求的得</w:t>
            </w:r>
            <w:r>
              <w:rPr>
                <w:rFonts w:hint="eastAsia" w:hAnsi="宋体" w:cs="宋体"/>
                <w:color w:val="000000" w:themeColor="text1"/>
                <w:highlight w:val="none"/>
                <w:lang w:val="en-US" w:eastAsia="zh-CN"/>
                <w14:textFill>
                  <w14:solidFill>
                    <w14:schemeClr w14:val="tx1"/>
                  </w14:solidFill>
                </w14:textFill>
              </w:rPr>
              <w:t xml:space="preserve">3</w:t>
            </w:r>
            <w:r>
              <w:rPr>
                <w:rFonts w:hint="eastAsia" w:hAnsi="宋体" w:cs="宋体"/>
                <w:color w:val="000000" w:themeColor="text1"/>
                <w:highlight w:val="none"/>
                <w14:textFill>
                  <w14:solidFill>
                    <w14:schemeClr w14:val="tx1"/>
                  </w14:solidFill>
                </w14:textFill>
              </w:rPr>
              <w:t xml:space="preserve">分；方案完整性、针对性、可行性有所欠缺、基本满足采购人实际需求的得</w:t>
            </w:r>
            <w:r>
              <w:rPr>
                <w:rFonts w:hint="eastAsia" w:hAnsi="宋体" w:cs="宋体"/>
                <w:color w:val="000000" w:themeColor="text1"/>
                <w:highlight w:val="none"/>
                <w:lang w:val="en-US" w:eastAsia="zh-CN"/>
                <w14:textFill>
                  <w14:solidFill>
                    <w14:schemeClr w14:val="tx1"/>
                  </w14:solidFill>
                </w14:textFill>
              </w:rPr>
              <w:t xml:space="preserve">1</w:t>
            </w:r>
            <w:r>
              <w:rPr>
                <w:rFonts w:hint="eastAsia" w:hAnsi="宋体" w:cs="宋体"/>
                <w:color w:val="000000" w:themeColor="text1"/>
                <w:highlight w:val="none"/>
                <w14:textFill>
                  <w14:solidFill>
                    <w14:schemeClr w14:val="tx1"/>
                  </w14:solidFill>
                </w14:textFill>
              </w:rPr>
              <w:t xml:space="preserve">分。其余情况或未提供不得分。</w:t>
            </w:r>
            <w:r/>
          </w:p>
          <w:p>
            <w:pPr>
              <w:jc w:val="left"/>
              <w:spacing w:line="360" w:lineRule="auto"/>
              <w:rPr>
                <w:rFonts w:hint="eastAsia" w:hAnsi="宋体" w:cs="宋体"/>
                <w:b/>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注：“针对性”是指针对本项目采购需求结合实际情况所提出的具体措施及方案；“采购人实际需求”是指文件中提到的项目需求，及为实现项目需求所应包含的其他内容。“欠缺”是指涉及的规范及标准错误、地点区域</w:t>
            </w:r>
            <w:bookmarkStart w:id="123" w:name="_GoBack"/>
            <w:r/>
            <w:bookmarkEnd w:id="123"/>
            <w:r>
              <w:rPr>
                <w:rFonts w:hint="eastAsia" w:hAnsi="宋体" w:cs="宋体"/>
                <w:color w:val="000000" w:themeColor="text1"/>
                <w:highlight w:val="none"/>
                <w14:textFill>
                  <w14:solidFill>
                    <w14:schemeClr w14:val="tx1"/>
                  </w14:solidFill>
                </w14:textFill>
              </w:rPr>
              <w:t xml:space="preserve">错误、内容缺项、表述不完整、内容存在逻辑漏洞、常识错误、前后矛盾等。</w:t>
            </w:r>
            <w:r/>
          </w:p>
        </w:tc>
      </w:tr>
      <w:tr>
        <w:trPr>
          <w:jc w:val="center"/>
          <w:trHeight w:val="1207"/>
        </w:trPr>
        <w:tc>
          <w:tcPr>
            <w:tcW w:w="1396" w:type="dxa"/>
            <w:vAlign w:val="center"/>
            <w:textDirection w:val="lrTb"/>
            <w:noWrap w:val="false"/>
          </w:tcPr>
          <w:p>
            <w:pPr>
              <w:jc w:val="center"/>
              <w:spacing w:line="360" w:lineRule="auto"/>
              <w:rPr>
                <w:rFonts w:hint="eastAsia" w:hAnsi="宋体" w:eastAsia="宋体" w:cs="宋体"/>
                <w:bCs/>
                <w:color w:val="000000" w:themeColor="text1"/>
                <w:highlight w:val="none"/>
                <w:lang w:eastAsia="zh-CN"/>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质保期</w:t>
            </w:r>
            <w:r>
              <w:rPr>
                <w:rFonts w:hint="eastAsia" w:hAnsi="宋体" w:cs="宋体"/>
                <w:bCs/>
                <w:color w:val="000000" w:themeColor="text1"/>
                <w:highlight w:val="none"/>
                <w:lang w:eastAsia="zh-CN"/>
                <w14:textFill>
                  <w14:solidFill>
                    <w14:schemeClr w14:val="tx1"/>
                  </w14:solidFill>
                </w14:textFill>
              </w:rPr>
              <w:t xml:space="preserve">（</w:t>
            </w:r>
            <w:r>
              <w:rPr>
                <w:rFonts w:hint="eastAsia" w:hAnsi="宋体" w:cs="宋体"/>
                <w:bCs/>
                <w:color w:val="000000" w:themeColor="text1"/>
                <w:highlight w:val="none"/>
                <w:lang w:val="en-US" w:eastAsia="zh-CN"/>
                <w14:textFill>
                  <w14:solidFill>
                    <w14:schemeClr w14:val="tx1"/>
                  </w14:solidFill>
                </w14:textFill>
              </w:rPr>
              <w:t xml:space="preserve">4分</w:t>
            </w:r>
            <w:r>
              <w:rPr>
                <w:rFonts w:hint="eastAsia" w:hAnsi="宋体" w:cs="宋体"/>
                <w:bCs/>
                <w:color w:val="000000" w:themeColor="text1"/>
                <w:highlight w:val="none"/>
                <w:lang w:eastAsia="zh-CN"/>
                <w14:textFill>
                  <w14:solidFill>
                    <w14:schemeClr w14:val="tx1"/>
                  </w14:solidFill>
                </w14:textFill>
              </w:rPr>
              <w:t xml:space="preserve">）</w:t>
            </w:r>
            <w:r/>
          </w:p>
        </w:tc>
        <w:tc>
          <w:tcPr>
            <w:tcW w:w="7799" w:type="dxa"/>
            <w:vAlign w:val="center"/>
            <w:textDirection w:val="lrTb"/>
            <w:noWrap w:val="false"/>
          </w:tcPr>
          <w:p>
            <w:pPr>
              <w:jc w:val="left"/>
              <w:spacing w:line="360" w:lineRule="auto"/>
              <w:rPr>
                <w:rFonts w:hint="eastAsia" w:hAnsi="宋体" w:eastAsia="宋体" w:cs="宋体"/>
                <w:color w:val="000000" w:themeColor="text1"/>
                <w:highlight w:val="none"/>
                <w:lang w:eastAsia="zh-CN"/>
                <w14:textFill>
                  <w14:solidFill>
                    <w14:schemeClr w14:val="tx1"/>
                  </w14:solidFill>
                </w14:textFill>
              </w:rPr>
            </w:pPr>
            <w:r>
              <w:rPr>
                <w:rFonts w:hint="eastAsia" w:hAnsi="宋体" w:cs="宋体"/>
                <w:color w:val="000000" w:themeColor="text1"/>
                <w:highlight w:val="none"/>
                <w:lang w:val="en-US" w:eastAsia="zh-CN"/>
                <w14:textFill>
                  <w14:solidFill>
                    <w14:schemeClr w14:val="tx1"/>
                  </w14:solidFill>
                </w14:textFill>
              </w:rPr>
              <w:t xml:space="preserve">质保期不</w:t>
            </w:r>
            <w:r>
              <w:rPr>
                <w:rFonts w:hint="eastAsia" w:hAnsi="宋体" w:cs="宋体"/>
                <w:color w:val="000000" w:themeColor="text1"/>
                <w:highlight w:val="none"/>
                <w14:textFill>
                  <w14:solidFill>
                    <w14:schemeClr w14:val="tx1"/>
                  </w14:solidFill>
                </w14:textFill>
              </w:rPr>
              <w:t xml:space="preserve">满足文件最低要求的</w:t>
            </w:r>
            <w:r>
              <w:rPr>
                <w:rFonts w:hint="eastAsia" w:hAnsi="宋体" w:cs="宋体"/>
                <w:color w:val="000000" w:themeColor="text1"/>
                <w:highlight w:val="none"/>
                <w:lang w:val="en-US" w:eastAsia="zh-CN"/>
                <w14:textFill>
                  <w14:solidFill>
                    <w14:schemeClr w14:val="tx1"/>
                  </w14:solidFill>
                </w14:textFill>
              </w:rPr>
              <w:t xml:space="preserve">为无效投标</w:t>
            </w:r>
            <w:r>
              <w:rPr>
                <w:rFonts w:hint="eastAsia" w:hAnsi="宋体" w:cs="宋体"/>
                <w:color w:val="000000" w:themeColor="text1"/>
                <w:highlight w:val="none"/>
                <w14:textFill>
                  <w14:solidFill>
                    <w14:schemeClr w14:val="tx1"/>
                  </w14:solidFill>
                </w14:textFill>
              </w:rPr>
              <w:t xml:space="preserve">；</w:t>
            </w:r>
            <w:r>
              <w:rPr>
                <w:rFonts w:hint="eastAsia" w:hAnsi="宋体" w:cs="宋体"/>
                <w:color w:val="000000" w:themeColor="text1"/>
                <w:highlight w:val="none"/>
                <w:lang w:val="en-US" w:eastAsia="zh-CN"/>
                <w14:textFill>
                  <w14:solidFill>
                    <w14:schemeClr w14:val="tx1"/>
                  </w14:solidFill>
                </w14:textFill>
              </w:rPr>
              <w:t xml:space="preserve">在满足最低要求的基础上，投标人</w:t>
            </w:r>
            <w:r>
              <w:rPr>
                <w:rFonts w:hint="eastAsia" w:hAnsi="宋体" w:cs="宋体"/>
                <w:color w:val="000000" w:themeColor="text1"/>
                <w:highlight w:val="none"/>
                <w14:textFill>
                  <w14:solidFill>
                    <w14:schemeClr w14:val="tx1"/>
                  </w14:solidFill>
                </w14:textFill>
              </w:rPr>
              <w:t xml:space="preserve">每</w:t>
            </w:r>
            <w:r>
              <w:rPr>
                <w:rFonts w:hint="eastAsia" w:hAnsi="宋体" w:cs="宋体"/>
                <w:color w:val="000000" w:themeColor="text1"/>
                <w:highlight w:val="none"/>
                <w:lang w:val="en-US" w:eastAsia="zh-CN"/>
                <w14:textFill>
                  <w14:solidFill>
                    <w14:schemeClr w14:val="tx1"/>
                  </w14:solidFill>
                </w14:textFill>
              </w:rPr>
              <w:t xml:space="preserve">承诺</w:t>
            </w:r>
            <w:r>
              <w:rPr>
                <w:rFonts w:hint="eastAsia" w:hAnsi="宋体" w:cs="宋体"/>
                <w:color w:val="000000" w:themeColor="text1"/>
                <w:highlight w:val="none"/>
                <w14:textFill>
                  <w14:solidFill>
                    <w14:schemeClr w14:val="tx1"/>
                  </w14:solidFill>
                </w14:textFill>
              </w:rPr>
              <w:t xml:space="preserve">增加1年保修加</w:t>
            </w:r>
            <w:r>
              <w:rPr>
                <w:rFonts w:hint="eastAsia" w:hAnsi="宋体" w:cs="宋体"/>
                <w:color w:val="auto"/>
                <w:highlight w:val="none"/>
                <w:lang w:val="en-US" w:eastAsia="zh-CN"/>
              </w:rPr>
              <w:t xml:space="preserve">1</w:t>
            </w:r>
            <w:r>
              <w:rPr>
                <w:rFonts w:hint="eastAsia" w:hAnsi="宋体" w:cs="宋体"/>
                <w:color w:val="000000" w:themeColor="text1"/>
                <w:highlight w:val="none"/>
                <w14:textFill>
                  <w14:solidFill>
                    <w14:schemeClr w14:val="tx1"/>
                  </w14:solidFill>
                </w14:textFill>
              </w:rPr>
              <w:t xml:space="preserve">分，</w:t>
            </w:r>
            <w:r>
              <w:rPr>
                <w:rFonts w:hint="eastAsia" w:hAnsi="宋体" w:cs="宋体"/>
                <w:color w:val="000000" w:themeColor="text1"/>
                <w:highlight w:val="none"/>
                <w:lang w:val="en-US" w:eastAsia="zh-CN"/>
                <w14:textFill>
                  <w14:solidFill>
                    <w14:schemeClr w14:val="tx1"/>
                  </w14:solidFill>
                </w14:textFill>
              </w:rPr>
              <w:t xml:space="preserve">最多得4</w:t>
            </w:r>
            <w:r>
              <w:rPr>
                <w:rFonts w:hint="eastAsia" w:hAnsi="宋体" w:cs="宋体"/>
                <w:color w:val="000000" w:themeColor="text1"/>
                <w:highlight w:val="none"/>
                <w14:textFill>
                  <w14:solidFill>
                    <w14:schemeClr w14:val="tx1"/>
                  </w14:solidFill>
                </w14:textFill>
              </w:rPr>
              <w:t xml:space="preserve">分</w:t>
            </w:r>
            <w:r>
              <w:rPr>
                <w:rFonts w:hint="eastAsia" w:hAnsi="宋体" w:cs="宋体"/>
                <w:color w:val="000000" w:themeColor="text1"/>
                <w:highlight w:val="none"/>
                <w:lang w:eastAsia="zh-CN"/>
                <w14:textFill>
                  <w14:solidFill>
                    <w14:schemeClr w14:val="tx1"/>
                  </w14:solidFill>
                </w14:textFill>
              </w:rPr>
              <w:t xml:space="preserve">。（</w:t>
            </w:r>
            <w:r>
              <w:rPr>
                <w:rFonts w:hint="eastAsia" w:hAnsi="宋体" w:cs="宋体"/>
                <w:color w:val="000000" w:themeColor="text1"/>
                <w:highlight w:val="none"/>
                <w:lang w:val="en-US" w:eastAsia="zh-CN"/>
                <w14:textFill>
                  <w14:solidFill>
                    <w14:schemeClr w14:val="tx1"/>
                  </w14:solidFill>
                </w14:textFill>
              </w:rPr>
              <w:t xml:space="preserve">提供承诺书并加盖公章，格式自拟</w:t>
            </w:r>
            <w:r>
              <w:rPr>
                <w:rFonts w:hint="eastAsia" w:hAnsi="宋体" w:cs="宋体"/>
                <w:color w:val="000000" w:themeColor="text1"/>
                <w:highlight w:val="none"/>
                <w:lang w:eastAsia="zh-CN"/>
                <w14:textFill>
                  <w14:solidFill>
                    <w14:schemeClr w14:val="tx1"/>
                  </w14:solidFill>
                </w14:textFill>
              </w:rPr>
              <w:t xml:space="preserve">）</w:t>
            </w:r>
            <w:r/>
          </w:p>
        </w:tc>
      </w:tr>
      <w:tr>
        <w:trPr>
          <w:jc w:val="center"/>
          <w:trHeight w:val="1207"/>
        </w:trPr>
        <w:tc>
          <w:tcPr>
            <w:tcW w:w="1396" w:type="dxa"/>
            <w:vAlign w:val="center"/>
            <w:textDirection w:val="lrTb"/>
            <w:noWrap w:val="false"/>
          </w:tcPr>
          <w:p>
            <w:pPr>
              <w:jc w:val="center"/>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所投产品的业绩</w:t>
            </w:r>
            <w:r/>
          </w:p>
          <w:p>
            <w:pPr>
              <w:jc w:val="center"/>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（10分）</w:t>
            </w:r>
            <w:r/>
          </w:p>
        </w:tc>
        <w:tc>
          <w:tcPr>
            <w:tcW w:w="7799" w:type="dxa"/>
            <w:vAlign w:val="center"/>
            <w:textDirection w:val="lrTb"/>
            <w:noWrap w:val="false"/>
          </w:tcPr>
          <w:p>
            <w:pPr>
              <w:jc w:val="left"/>
              <w:spacing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提供自2022年1月1日至今与本次所投产品同型号的设备案例，每提供一份得2分，本项最高得10分。</w:t>
            </w:r>
            <w:r/>
          </w:p>
          <w:p>
            <w:pPr>
              <w:jc w:val="left"/>
              <w:spacing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注：提供合同扫描件，时间以合同签订时间为准，合同关键信息（合同标的货物品牌型号、合同签订主体、合同双方签字及盖章、合同签订时间）须清晰可辨认。未提供合同扫描或提供合同关键信息不全，或所提供合同产品品牌型号与本次投标产品不符的不得分</w:t>
            </w:r>
            <w:r/>
          </w:p>
        </w:tc>
      </w:tr>
    </w:tbl>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76"/>
        <w:numPr>
          <w:ilvl w:val="0"/>
          <w:numId w:val="50"/>
        </w:numPr>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价格分：30分</w:t>
      </w:r>
      <w:r/>
    </w:p>
    <w:p>
      <w:pPr>
        <w:pStyle w:val="776"/>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4.1价格分统一采用低价优先法计算，即满足招标文件要求且投标价格最低的投标报价为评标基准价，其价格分为满分。其他投标人的价格分统一按照下列公式计算：</w:t>
      </w:r>
      <w:r/>
    </w:p>
    <w:p>
      <w:pPr>
        <w:pStyle w:val="776"/>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投标报价得分=（评标基准价/投标报价）×价格权值×100</w:t>
      </w:r>
      <w:r/>
    </w:p>
    <w:p>
      <w:pPr>
        <w:pStyle w:val="776"/>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4.2评审过程中出现下列情形之一的，评审委员会应当启动异常低价投标（响应）审查程序：</w:t>
      </w:r>
      <w:r/>
    </w:p>
    <w:p>
      <w:pPr>
        <w:pStyle w:val="776"/>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（1）投标（响应）报价低于采购项目预算50%的，即投标（响应）报价&lt;采购项目预算×50% ；</w:t>
      </w:r>
      <w:r/>
    </w:p>
    <w:p>
      <w:pPr>
        <w:pStyle w:val="776"/>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（2）投标（响应）报价低于采购项目最高限价 45% 的，即投标（响应）报价&lt;采购项目最高限价×45% ；</w:t>
      </w:r>
      <w:r/>
    </w:p>
    <w:p>
      <w:pPr>
        <w:pStyle w:val="776"/>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（3）评审委员会认定的供应商报价过低、有可能影响产品质量或者不能诚信履约的其他情形。</w:t>
      </w:r>
      <w:r/>
    </w:p>
    <w:p>
      <w:pPr>
        <w:pStyle w:val="776"/>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4.3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776"/>
        <w:numPr>
          <w:ilvl w:val="0"/>
          <w:numId w:val="50"/>
        </w:numPr>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政府采购政策功能落实</w:t>
      </w:r>
      <w:r/>
    </w:p>
    <w:p>
      <w:pPr>
        <w:pStyle w:val="776"/>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本项目为专门面向中小企业采购的项目或者采购包，不再执行价格评审优惠的扶持政策</w:t>
      </w:r>
      <w:r>
        <w:rPr>
          <w:color w:val="000000" w:themeColor="text1"/>
          <w:highlight w:val="none"/>
          <w14:textFill>
            <w14:solidFill>
              <w14:schemeClr w14:val="tx1"/>
            </w14:solidFill>
          </w14:textFill>
        </w:rPr>
        <w:t xml:space="preserve">。</w:t>
      </w:r>
      <w:r/>
    </w:p>
    <w:p>
      <w:pPr>
        <w:pStyle w:val="776"/>
        <w:numPr>
          <w:ilvl w:val="0"/>
          <w:numId w:val="50"/>
        </w:numPr>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中标人的确定</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评委会汇总各评委评分后，按照得分从高到低的顺序推荐三名中标候选人，并编写评标报告。</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采购人应根据评标委员会推荐的中标候选人确定中标人。</w:t>
      </w:r>
      <w:r/>
    </w:p>
    <w:p>
      <w:pPr>
        <w:pStyle w:val="776"/>
        <w:numPr>
          <w:ilvl w:val="0"/>
          <w:numId w:val="50"/>
        </w:numPr>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采购人代表宣布评标结果</w:t>
      </w:r>
      <w:r/>
    </w:p>
    <w:p>
      <w:pPr>
        <w:pStyle w:val="776"/>
        <w:numPr>
          <w:ilvl w:val="0"/>
          <w:numId w:val="50"/>
        </w:numPr>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公告中标结果</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自确定中标人之日起2个工作日内，在江苏政府采购网公告中标结果，公告期限为1个工作日。</w:t>
      </w:r>
      <w:r/>
    </w:p>
    <w:p>
      <w:pPr>
        <w:pStyle w:val="776"/>
        <w:numPr>
          <w:ilvl w:val="0"/>
          <w:numId w:val="50"/>
        </w:numPr>
        <w:tabs>
          <w:tab w:val="left" w:pos="1204" w:leader="none"/>
        </w:tabs>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发放中标通知书</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公告中标结果的同时，采购人或采购代理机构向中标供应商发放中标通知书。中标通知书发出后，采购人不得违法改变中标结果，中标人无正当理由不得放弃中标。</w:t>
      </w:r>
      <w:r/>
    </w:p>
    <w:p>
      <w:pPr>
        <w:pStyle w:val="776"/>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中标人须在领取中标通知书前提供叁份纸质版投标文件正本至采购代理机构。</w:t>
      </w:r>
      <w:r/>
    </w:p>
    <w:p>
      <w:pPr>
        <w:pStyle w:val="1475"/>
        <w:tabs>
          <w:tab w:val="left" w:pos="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color w:val="000000" w:themeColor="text1"/>
          <w:highlight w:val="none"/>
          <w14:textFill>
            <w14:solidFill>
              <w14:schemeClr w14:val="tx1"/>
            </w14:solidFill>
          </w14:textFill>
        </w:rPr>
        <w:t xml:space="preserve">第五部分  合同格式</w:t>
      </w:r>
      <w:r/>
    </w:p>
    <w:p>
      <w:pPr>
        <w:pStyle w:val="776"/>
        <w:ind w:firstLine="480"/>
        <w:rPr>
          <w:color w:val="000000" w:themeColor="text1"/>
          <w:highlight w:val="none"/>
          <w14:textFill>
            <w14:solidFill>
              <w14:schemeClr w14:val="tx1"/>
            </w14:solidFill>
          </w14:textFill>
        </w:rPr>
      </w:pPr>
      <w:r/>
      <w:bookmarkStart w:id="116" w:name="_Toc20823315"/>
      <w:r/>
      <w:bookmarkStart w:id="117" w:name="_Toc513029243"/>
      <w:r/>
      <w:bookmarkStart w:id="118" w:name="_Toc16938559"/>
      <w:r>
        <w:rPr>
          <w:color w:val="000000" w:themeColor="text1"/>
          <w:highlight w:val="none"/>
          <w14:textFill>
            <w14:solidFill>
              <w14:schemeClr w14:val="tx1"/>
            </w14:solidFill>
          </w14:textFill>
        </w:rPr>
        <w:t xml:space="preserve">以下</w:t>
      </w:r>
      <w:r>
        <w:rPr>
          <w:rFonts w:hint="eastAsia"/>
          <w:color w:val="000000" w:themeColor="text1"/>
          <w:highlight w:val="none"/>
          <w14:textFill>
            <w14:solidFill>
              <w14:schemeClr w14:val="tx1"/>
            </w14:solidFill>
          </w14:textFill>
        </w:rPr>
        <w:t xml:space="preserve">合同模板为采购人通用货物采购合同模板，</w:t>
      </w:r>
      <w:r>
        <w:rPr>
          <w:color w:val="000000" w:themeColor="text1"/>
          <w:highlight w:val="none"/>
          <w14:textFill>
            <w14:solidFill>
              <w14:schemeClr w14:val="tx1"/>
            </w14:solidFill>
          </w14:textFill>
        </w:rPr>
        <w:t xml:space="preserve">为</w:t>
      </w:r>
      <w:r>
        <w:rPr>
          <w:rFonts w:hint="eastAsia"/>
          <w:color w:val="000000" w:themeColor="text1"/>
          <w:highlight w:val="none"/>
          <w14:textFill>
            <w14:solidFill>
              <w14:schemeClr w14:val="tx1"/>
            </w14:solidFill>
          </w14:textFill>
        </w:rPr>
        <w:t xml:space="preserve">中标</w:t>
      </w:r>
      <w:r>
        <w:rPr>
          <w:color w:val="000000" w:themeColor="text1"/>
          <w:highlight w:val="none"/>
          <w14:textFill>
            <w14:solidFill>
              <w14:schemeClr w14:val="tx1"/>
            </w14:solidFill>
          </w14:textFill>
        </w:rPr>
        <w:t xml:space="preserve">后签订本项目合同的</w:t>
      </w:r>
      <w:r>
        <w:rPr>
          <w:rFonts w:hint="eastAsia"/>
          <w:color w:val="000000" w:themeColor="text1"/>
          <w:highlight w:val="none"/>
          <w14:textFill>
            <w14:solidFill>
              <w14:schemeClr w14:val="tx1"/>
            </w14:solidFill>
          </w14:textFill>
        </w:rPr>
        <w:t xml:space="preserve">基本</w:t>
      </w:r>
      <w:r>
        <w:rPr>
          <w:color w:val="000000" w:themeColor="text1"/>
          <w:highlight w:val="none"/>
          <w14:textFill>
            <w14:solidFill>
              <w14:schemeClr w14:val="tx1"/>
            </w14:solidFill>
          </w14:textFill>
        </w:rPr>
        <w:t xml:space="preserve">条款，</w:t>
      </w:r>
      <w:r>
        <w:rPr>
          <w:rFonts w:hint="eastAsia"/>
          <w:color w:val="000000" w:themeColor="text1"/>
          <w:highlight w:val="none"/>
          <w14:textFill>
            <w14:solidFill>
              <w14:schemeClr w14:val="tx1"/>
            </w14:solidFill>
          </w14:textFill>
        </w:rPr>
        <w:t xml:space="preserve">中标人</w:t>
      </w:r>
      <w:r>
        <w:rPr>
          <w:color w:val="000000" w:themeColor="text1"/>
          <w:highlight w:val="none"/>
          <w14:textFill>
            <w14:solidFill>
              <w14:schemeClr w14:val="tx1"/>
            </w14:solidFill>
          </w14:textFill>
        </w:rPr>
        <w:t xml:space="preserve">不得提出实质性的修改，专用条款将</w:t>
      </w:r>
      <w:r>
        <w:rPr>
          <w:rFonts w:hint="eastAsia"/>
          <w:color w:val="000000" w:themeColor="text1"/>
          <w:highlight w:val="none"/>
          <w14:textFill>
            <w14:solidFill>
              <w14:schemeClr w14:val="tx1"/>
            </w14:solidFill>
          </w14:textFill>
        </w:rPr>
        <w:t xml:space="preserve">根据</w:t>
      </w:r>
      <w:r>
        <w:rPr>
          <w:color w:val="000000" w:themeColor="text1"/>
          <w:highlight w:val="none"/>
          <w14:textFill>
            <w14:solidFill>
              <w14:schemeClr w14:val="tx1"/>
            </w14:solidFill>
          </w14:textFill>
        </w:rPr>
        <w:t xml:space="preserve">本项目</w:t>
      </w:r>
      <w:r>
        <w:rPr>
          <w:rFonts w:hint="eastAsia"/>
          <w:color w:val="000000" w:themeColor="text1"/>
          <w:highlight w:val="none"/>
          <w14:textFill>
            <w14:solidFill>
              <w14:schemeClr w14:val="tx1"/>
            </w14:solidFill>
          </w14:textFill>
        </w:rPr>
        <w:t xml:space="preserve">中标结果</w:t>
      </w:r>
      <w:r>
        <w:rPr>
          <w:color w:val="000000" w:themeColor="text1"/>
          <w:highlight w:val="none"/>
          <w14:textFill>
            <w14:solidFill>
              <w14:schemeClr w14:val="tx1"/>
            </w14:solidFill>
          </w14:textFill>
        </w:rPr>
        <w:t xml:space="preserve">具体情况协商后签订。</w:t>
      </w:r>
      <w:bookmarkEnd w:id="116"/>
      <w:r/>
      <w:bookmarkEnd w:id="117"/>
      <w:r/>
      <w:bookmarkEnd w:id="118"/>
      <w:r/>
      <w:r/>
    </w:p>
    <w:p>
      <w:pPr>
        <w:jc w:val="lef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pStyle w:val="1098"/>
        <w:jc w:val="center"/>
        <w:rPr>
          <w:rFonts w:ascii="宋体" w:hAnsi="宋体" w:eastAsia="宋体"/>
          <w:b/>
          <w:color w:val="000000" w:themeColor="text1"/>
          <w:sz w:val="32"/>
          <w:highlight w:val="none"/>
          <w14:textFill>
            <w14:solidFill>
              <w14:schemeClr w14:val="tx1"/>
            </w14:solidFill>
          </w14:textFill>
        </w:rPr>
        <w:outlineLvl w:val="1"/>
      </w:pPr>
      <w:r/>
      <w:bookmarkStart w:id="119" w:name="_Toc120699406"/>
      <w:r>
        <w:rPr>
          <w:rFonts w:hint="eastAsia" w:ascii="宋体" w:hAnsi="宋体" w:eastAsia="宋体"/>
          <w:b/>
          <w:color w:val="000000" w:themeColor="text1"/>
          <w:sz w:val="32"/>
          <w:highlight w:val="none"/>
          <w14:textFill>
            <w14:solidFill>
              <w14:schemeClr w14:val="tx1"/>
            </w14:solidFill>
          </w14:textFill>
        </w:rPr>
        <w:t xml:space="preserve">物资设备采购合同</w:t>
      </w:r>
      <w:bookmarkEnd w:id="119"/>
      <w:r/>
      <w:r/>
    </w:p>
    <w:p>
      <w:pPr>
        <w:pStyle w:val="1098"/>
        <w:jc w:val="center"/>
        <w:rPr>
          <w:rFonts w:hint="eastAsia" w:ascii="宋体" w:hAnsi="宋体" w:eastAsia="宋体"/>
          <w:b/>
          <w:color w:val="000000" w:themeColor="text1"/>
          <w:sz w:val="32"/>
          <w:highlight w:val="none"/>
          <w14:textFill>
            <w14:solidFill>
              <w14:schemeClr w14:val="tx1"/>
            </w14:solidFill>
          </w14:textFill>
        </w:rPr>
        <w:outlineLvl w:val="1"/>
      </w:pPr>
      <w:r/>
      <w:bookmarkStart w:id="120" w:name="_Toc120699407"/>
      <w:r>
        <w:rPr>
          <w:rFonts w:hint="eastAsia" w:ascii="宋体" w:hAnsi="宋体" w:eastAsia="宋体"/>
          <w:b/>
          <w:color w:val="000000" w:themeColor="text1"/>
          <w:sz w:val="32"/>
          <w:highlight w:val="none"/>
          <w14:textFill>
            <w14:solidFill>
              <w14:schemeClr w14:val="tx1"/>
            </w14:solidFill>
          </w14:textFill>
        </w:rPr>
        <w:t xml:space="preserve">（仅供参考）</w:t>
      </w:r>
      <w:bookmarkEnd w:id="120"/>
      <w:r/>
      <w:r/>
    </w:p>
    <w:p>
      <w:pPr>
        <w:jc w:val="center"/>
        <w:rPr>
          <w:rFonts w:hint="eastAsia" w:ascii="宋体" w:hAnsi="宋体" w:eastAsia="宋体"/>
          <w:b/>
          <w:color w:val="000000" w:themeColor="text1"/>
          <w:sz w:val="30"/>
          <w:szCs w:val="30"/>
          <w:highlight w:val="none"/>
          <w14:textFill>
            <w14:solidFill>
              <w14:schemeClr w14:val="tx1"/>
            </w14:solidFill>
          </w14:textFill>
        </w:rPr>
      </w:pPr>
      <w:r>
        <w:rPr>
          <w:rFonts w:hint="eastAsia" w:ascii="宋体" w:hAnsi="宋体" w:eastAsia="宋体"/>
          <w:b/>
          <w:color w:val="000000" w:themeColor="text1"/>
          <w:sz w:val="30"/>
          <w:szCs w:val="30"/>
          <w:highlight w:val="none"/>
          <w14:textFill>
            <w14:solidFill>
              <w14:schemeClr w14:val="tx1"/>
            </w14:solidFill>
          </w14:textFill>
        </w:rPr>
        <w:t xml:space="preserve">医疗设备合同</w:t>
      </w:r>
      <w:r/>
    </w:p>
    <w:p>
      <w:pPr>
        <w:ind w:left="5565" w:hanging="5565"/>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招标编号:</w:t>
      </w:r>
      <w:r>
        <w:rPr>
          <w:rFonts w:hint="eastAsia" w:ascii="宋体" w:hAnsi="宋体" w:eastAsia="宋体"/>
          <w:b/>
          <w:color w:val="000000" w:themeColor="text1"/>
          <w:szCs w:val="21"/>
          <w:highlight w:val="none"/>
          <w:u w:val="single"/>
          <w14:textFill>
            <w14:solidFill>
              <w14:schemeClr w14:val="tx1"/>
            </w14:solidFill>
          </w14:textFill>
        </w:rPr>
        <w:t xml:space="preserve">               </w:t>
      </w:r>
      <w:r/>
    </w:p>
    <w:p>
      <w:pPr>
        <w:ind w:left="5565" w:hanging="5565"/>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项目名称:</w:t>
      </w:r>
      <w:r>
        <w:rPr>
          <w:rFonts w:hint="eastAsia" w:ascii="宋体" w:hAnsi="宋体" w:eastAsia="宋体"/>
          <w:b/>
          <w:color w:val="000000" w:themeColor="text1"/>
          <w:szCs w:val="21"/>
          <w:highlight w:val="none"/>
          <w:u w:val="single"/>
          <w14:textFill>
            <w14:solidFill>
              <w14:schemeClr w14:val="tx1"/>
            </w14:solidFill>
          </w14:textFill>
        </w:rPr>
        <w:t xml:space="preserve">                                   </w:t>
      </w:r>
      <w:r>
        <w:rPr>
          <w:rFonts w:hint="eastAsia" w:ascii="宋体" w:hAnsi="宋体" w:eastAsia="宋体"/>
          <w:color w:val="000000" w:themeColor="text1"/>
          <w:szCs w:val="21"/>
          <w:highlight w:val="none"/>
          <w14:textFill>
            <w14:solidFill>
              <w14:schemeClr w14:val="tx1"/>
            </w14:solidFill>
          </w14:textFill>
        </w:rPr>
        <w:t xml:space="preserve">      合同编号：</w:t>
      </w:r>
      <w:r/>
    </w:p>
    <w:p>
      <w:pPr>
        <w:ind w:left="5565" w:hanging="5565"/>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甲方：南通市第四人民医院                        </w:t>
      </w:r>
      <w:r>
        <w:rPr>
          <w:rFonts w:ascii="宋体" w:hAnsi="宋体" w:eastAsia="宋体"/>
          <w:color w:val="000000" w:themeColor="text1"/>
          <w:szCs w:val="21"/>
          <w:highlight w:val="none"/>
          <w14:textFill>
            <w14:solidFill>
              <w14:schemeClr w14:val="tx1"/>
            </w14:solidFill>
          </w14:textFill>
        </w:rPr>
        <w:t xml:space="preserve"> </w:t>
      </w:r>
      <w:r>
        <w:rPr>
          <w:rFonts w:hint="eastAsia" w:ascii="宋体" w:hAnsi="宋体" w:eastAsia="宋体"/>
          <w:color w:val="000000" w:themeColor="text1"/>
          <w:szCs w:val="21"/>
          <w:highlight w:val="none"/>
          <w14:textFill>
            <w14:solidFill>
              <w14:schemeClr w14:val="tx1"/>
            </w14:solidFill>
          </w14:textFill>
        </w:rPr>
        <w:t xml:space="preserve"> 乙方：                </w:t>
      </w:r>
      <w:r/>
    </w:p>
    <w:p>
      <w:pPr>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ab/>
      </w:r>
      <w:r>
        <w:rPr>
          <w:rFonts w:hint="eastAsia" w:ascii="宋体" w:hAnsi="宋体" w:eastAsia="宋体"/>
          <w:color w:val="000000" w:themeColor="text1"/>
          <w:szCs w:val="21"/>
          <w:highlight w:val="none"/>
          <w14:textFill>
            <w14:solidFill>
              <w14:schemeClr w14:val="tx1"/>
            </w14:solidFill>
          </w14:textFill>
        </w:rPr>
        <w:t xml:space="preserve">甲乙双方根据《中华人民共和国民法典》的相关规定,在平等互利、协商一致的基础上，就乙方销售给甲方设备，特订立本合同。</w:t>
      </w:r>
      <w:r/>
    </w:p>
    <w:p>
      <w:pP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一、设备名称、型号、数量和价格                                              货币:人民币(元)</w:t>
      </w:r>
      <w:r/>
    </w:p>
    <w:tbl>
      <w:tblPr>
        <w:tblStyle w:val="764"/>
        <w:tblW w:w="9278" w:type="dxa"/>
        <w:tblInd w:w="-4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5"/>
        <w:gridCol w:w="3404"/>
        <w:gridCol w:w="850"/>
        <w:gridCol w:w="2311"/>
        <w:gridCol w:w="425"/>
        <w:gridCol w:w="568"/>
        <w:gridCol w:w="567"/>
        <w:gridCol w:w="768"/>
      </w:tblGrid>
      <w:tr>
        <w:trPr/>
        <w:tc>
          <w:tcPr>
            <w:tcW w:w="385" w:type="dxa"/>
            <w:vAlign w:val="top"/>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序号</w:t>
            </w:r>
            <w:r/>
          </w:p>
        </w:tc>
        <w:tc>
          <w:tcPr>
            <w:tcW w:w="3404" w:type="dxa"/>
            <w:vAlign w:val="bottom"/>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设备名称</w:t>
            </w:r>
            <w:r/>
          </w:p>
        </w:tc>
        <w:tc>
          <w:tcPr>
            <w:tcW w:w="850" w:type="dxa"/>
            <w:vAlign w:val="bottom"/>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品牌规格型号</w:t>
            </w:r>
            <w:r/>
          </w:p>
        </w:tc>
        <w:tc>
          <w:tcPr>
            <w:tcW w:w="2311" w:type="dxa"/>
            <w:vAlign w:val="bottom"/>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生产厂家</w:t>
            </w:r>
            <w:r/>
          </w:p>
        </w:tc>
        <w:tc>
          <w:tcPr>
            <w:tcW w:w="425" w:type="dxa"/>
            <w:vAlign w:val="bottom"/>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单位</w:t>
            </w:r>
            <w:r/>
          </w:p>
        </w:tc>
        <w:tc>
          <w:tcPr>
            <w:tcW w:w="568" w:type="dxa"/>
            <w:vAlign w:val="bottom"/>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数量</w:t>
            </w:r>
            <w:r/>
          </w:p>
        </w:tc>
        <w:tc>
          <w:tcPr>
            <w:tcW w:w="567" w:type="dxa"/>
            <w:vAlign w:val="bottom"/>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单价</w:t>
            </w:r>
            <w:r/>
          </w:p>
        </w:tc>
        <w:tc>
          <w:tcPr>
            <w:tcW w:w="768" w:type="dxa"/>
            <w:vAlign w:val="bottom"/>
            <w:textDirection w:val="lrTb"/>
            <w:noWrap w:val="false"/>
          </w:tcPr>
          <w:p>
            <w:pPr>
              <w:jc w:val="center"/>
              <w:spacing w:line="360" w:lineRule="auto"/>
              <w:rPr>
                <w:rFonts w:hint="eastAsia" w:ascii="宋体" w:hAnsi="宋体" w:eastAsia="宋体"/>
                <w:color w:val="000000" w:themeColor="text1"/>
                <w:szCs w:val="21"/>
                <w:highlight w:val="none"/>
                <w:u w:val="singl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成交总价</w:t>
            </w:r>
            <w:r/>
          </w:p>
        </w:tc>
      </w:tr>
      <w:tr>
        <w:trPr>
          <w:trHeight w:val="480"/>
        </w:trPr>
        <w:tc>
          <w:tcPr>
            <w:tcW w:w="385" w:type="dxa"/>
            <w:vAlign w:val="top"/>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r>
            <w:r/>
          </w:p>
        </w:tc>
        <w:tc>
          <w:tcPr>
            <w:tcW w:w="3404" w:type="dxa"/>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r>
            <w:r/>
          </w:p>
        </w:tc>
        <w:tc>
          <w:tcPr>
            <w:tcW w:w="850" w:type="dxa"/>
            <w:vAlign w:val="center"/>
            <w:textDirection w:val="lrTb"/>
            <w:noWrap w:val="false"/>
          </w:tcPr>
          <w:p>
            <w:pPr>
              <w:jc w:val="center"/>
              <w:spacing w:line="360" w:lineRule="auto"/>
              <w:rPr>
                <w:rFonts w:hint="eastAsia" w:ascii="宋体" w:hAnsi="宋体" w:eastAsia="宋体"/>
                <w:color w:val="000000" w:themeColor="text1"/>
                <w:sz w:val="18"/>
                <w:szCs w:val="18"/>
                <w:highlight w:val="none"/>
                <w14:textFill>
                  <w14:solidFill>
                    <w14:schemeClr w14:val="tx1"/>
                  </w14:solidFill>
                </w14:textFill>
              </w:rPr>
            </w:pPr>
            <w:r>
              <w:rPr>
                <w:rFonts w:hint="eastAsia" w:ascii="宋体" w:hAnsi="宋体" w:eastAsia="宋体"/>
                <w:color w:val="000000" w:themeColor="text1"/>
                <w:sz w:val="18"/>
                <w:szCs w:val="18"/>
                <w:highlight w:val="none"/>
                <w14:textFill>
                  <w14:solidFill>
                    <w14:schemeClr w14:val="tx1"/>
                  </w14:solidFill>
                </w14:textFill>
              </w:rPr>
            </w:r>
            <w:r/>
          </w:p>
        </w:tc>
        <w:tc>
          <w:tcPr>
            <w:tcW w:w="2311" w:type="dxa"/>
            <w:vAlign w:val="center"/>
            <w:textDirection w:val="lrTb"/>
            <w:noWrap w:val="false"/>
          </w:tcPr>
          <w:p>
            <w:pPr>
              <w:jc w:val="center"/>
              <w:spacing w:line="360" w:lineRule="auto"/>
              <w:rPr>
                <w:rFonts w:hint="eastAsia" w:ascii="宋体" w:hAnsi="宋体" w:eastAsia="宋体"/>
                <w:color w:val="000000" w:themeColor="text1"/>
                <w:sz w:val="18"/>
                <w:szCs w:val="18"/>
                <w:highlight w:val="none"/>
                <w14:textFill>
                  <w14:solidFill>
                    <w14:schemeClr w14:val="tx1"/>
                  </w14:solidFill>
                </w14:textFill>
              </w:rPr>
            </w:pPr>
            <w:r>
              <w:rPr>
                <w:rFonts w:hint="eastAsia" w:ascii="宋体" w:hAnsi="宋体" w:eastAsia="宋体"/>
                <w:color w:val="000000" w:themeColor="text1"/>
                <w:sz w:val="18"/>
                <w:szCs w:val="18"/>
                <w:highlight w:val="none"/>
                <w14:textFill>
                  <w14:solidFill>
                    <w14:schemeClr w14:val="tx1"/>
                  </w14:solidFill>
                </w14:textFill>
              </w:rPr>
            </w:r>
            <w:r/>
          </w:p>
        </w:tc>
        <w:tc>
          <w:tcPr>
            <w:tcW w:w="425" w:type="dxa"/>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r>
            <w:r/>
          </w:p>
        </w:tc>
        <w:tc>
          <w:tcPr>
            <w:tcW w:w="568" w:type="dxa"/>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r>
            <w:r/>
          </w:p>
        </w:tc>
        <w:tc>
          <w:tcPr>
            <w:tcW w:w="567" w:type="dxa"/>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r>
            <w:r/>
          </w:p>
        </w:tc>
        <w:tc>
          <w:tcPr>
            <w:tcW w:w="768" w:type="dxa"/>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r>
            <w:r/>
          </w:p>
        </w:tc>
      </w:tr>
      <w:tr>
        <w:trPr>
          <w:trHeight w:val="370"/>
        </w:trPr>
        <w:tc>
          <w:tcPr>
            <w:gridSpan w:val="4"/>
            <w:tcW w:w="6950" w:type="dxa"/>
            <w:vAlign w:val="top"/>
            <w:textDirection w:val="lrTb"/>
            <w:noWrap w:val="false"/>
          </w:tcPr>
          <w:p>
            <w:pPr>
              <w:spacing w:line="360" w:lineRule="auto"/>
              <w:rPr>
                <w:rFonts w:hint="eastAsia" w:ascii="宋体" w:hAnsi="宋体" w:eastAsia="宋体"/>
                <w:color w:val="000000" w:themeColor="text1"/>
                <w:szCs w:val="21"/>
                <w:highlight w:val="none"/>
                <w:u w:val="singl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总计（大写）：人民币</w:t>
            </w:r>
            <w:r/>
          </w:p>
        </w:tc>
        <w:tc>
          <w:tcPr>
            <w:gridSpan w:val="4"/>
            <w:tcW w:w="2328" w:type="dxa"/>
            <w:vAlign w:val="top"/>
            <w:textDirection w:val="lrTb"/>
            <w:noWrap w:val="false"/>
          </w:tcPr>
          <w:p>
            <w:pPr>
              <w:spacing w:line="360" w:lineRule="auto"/>
              <w:rPr>
                <w:rFonts w:hint="eastAsia" w:ascii="宋体" w:hAnsi="宋体" w:eastAsia="宋体"/>
                <w:color w:val="000000" w:themeColor="text1"/>
                <w:szCs w:val="21"/>
                <w:highlight w:val="none"/>
                <w:u w:val="singl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（小写）：</w:t>
            </w:r>
            <w:r/>
          </w:p>
        </w:tc>
      </w:tr>
    </w:tbl>
    <w:p>
      <w:pP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二、设备详细配置清单见附件。</w:t>
      </w:r>
      <w:r/>
    </w:p>
    <w:p>
      <w:pPr>
        <w:contextualSpacing/>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三、付款方式：</w:t>
      </w:r>
      <w:r/>
    </w:p>
    <w:p>
      <w:pPr>
        <w:numPr>
          <w:ilvl w:val="0"/>
          <w:numId w:val="51"/>
        </w:numP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交货期：乙方在合同生效之日起</w:t>
      </w:r>
      <w:r>
        <w:rPr>
          <w:rFonts w:hint="eastAsia" w:ascii="宋体" w:hAnsi="宋体" w:eastAsia="宋体"/>
          <w:b/>
          <w:color w:val="000000" w:themeColor="text1"/>
          <w:szCs w:val="21"/>
          <w:highlight w:val="none"/>
          <w:u w:val="single"/>
          <w14:textFill>
            <w14:solidFill>
              <w14:schemeClr w14:val="tx1"/>
            </w14:solidFill>
          </w14:textFill>
        </w:rPr>
        <w:t xml:space="preserve">   </w:t>
      </w:r>
      <w:r>
        <w:rPr>
          <w:rFonts w:hint="eastAsia" w:ascii="宋体" w:hAnsi="宋体" w:eastAsia="宋体"/>
          <w:b/>
          <w:color w:val="000000" w:themeColor="text1"/>
          <w:szCs w:val="21"/>
          <w:highlight w:val="none"/>
          <w14:textFill>
            <w14:solidFill>
              <w14:schemeClr w14:val="tx1"/>
            </w14:solidFill>
          </w14:textFill>
        </w:rPr>
        <w:t xml:space="preserve"> 天</w:t>
      </w:r>
      <w:r>
        <w:rPr>
          <w:rFonts w:hint="eastAsia" w:ascii="宋体" w:hAnsi="宋体" w:eastAsia="宋体"/>
          <w:color w:val="000000" w:themeColor="text1"/>
          <w:szCs w:val="21"/>
          <w:highlight w:val="none"/>
          <w14:textFill>
            <w14:solidFill>
              <w14:schemeClr w14:val="tx1"/>
            </w14:solidFill>
          </w14:textFill>
        </w:rPr>
        <w:t xml:space="preserve">内将设备运抵甲方指定地点。</w:t>
      </w:r>
      <w:r/>
    </w:p>
    <w:p>
      <w:pPr>
        <w:numPr>
          <w:ilvl w:val="0"/>
          <w:numId w:val="51"/>
        </w:numP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交货地点：南通市第四人民医院内甲方指定地点。</w:t>
      </w:r>
      <w:r/>
    </w:p>
    <w:p>
      <w:pPr>
        <w:numPr>
          <w:ilvl w:val="0"/>
          <w:numId w:val="51"/>
        </w:numP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质保期：上述设备免费保修</w:t>
      </w:r>
      <w:r>
        <w:rPr>
          <w:rFonts w:hint="eastAsia" w:ascii="宋体" w:hAnsi="宋体" w:eastAsia="宋体"/>
          <w:b/>
          <w:color w:val="000000" w:themeColor="text1"/>
          <w:szCs w:val="21"/>
          <w:highlight w:val="none"/>
          <w:u w:val="single"/>
          <w14:textFill>
            <w14:solidFill>
              <w14:schemeClr w14:val="tx1"/>
            </w14:solidFill>
          </w14:textFill>
        </w:rPr>
        <w:t xml:space="preserve">   </w:t>
      </w:r>
      <w:r>
        <w:rPr>
          <w:rFonts w:hint="eastAsia" w:ascii="宋体" w:hAnsi="宋体" w:eastAsia="宋体"/>
          <w:b/>
          <w:color w:val="000000" w:themeColor="text1"/>
          <w:szCs w:val="21"/>
          <w:highlight w:val="none"/>
          <w14:textFill>
            <w14:solidFill>
              <w14:schemeClr w14:val="tx1"/>
            </w14:solidFill>
          </w14:textFill>
        </w:rPr>
        <w:t xml:space="preserve"> 年</w:t>
      </w:r>
      <w:r>
        <w:rPr>
          <w:rFonts w:hint="eastAsia" w:ascii="宋体" w:hAnsi="宋体" w:eastAsia="宋体"/>
          <w:color w:val="000000" w:themeColor="text1"/>
          <w:szCs w:val="21"/>
          <w:highlight w:val="none"/>
          <w14:textFill>
            <w14:solidFill>
              <w14:schemeClr w14:val="tx1"/>
            </w14:solidFill>
          </w14:textFill>
        </w:rPr>
        <w:t xml:space="preserve">；乙方应按生产厂家的保修规定和投标文件说明的服务承诺做好免费保修等服务；保修期内免收材料及人工等一切费用。保修期满后，维修方须终身提供维修服务且只收取维修材料成本费，免收其它一切费用。</w:t>
      </w:r>
      <w:r/>
    </w:p>
    <w:p>
      <w:pPr>
        <w:numPr>
          <w:ilvl w:val="0"/>
          <w:numId w:val="51"/>
        </w:numP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资质、质量要求及技术标准：</w:t>
      </w:r>
      <w:r/>
    </w:p>
    <w:p>
      <w:pPr>
        <w:ind w:firstLine="420"/>
        <w:spacing w:line="360" w:lineRule="auto"/>
        <w:rPr>
          <w:rFonts w:hint="eastAsia" w:ascii="宋体" w:hAnsi="宋体" w:eastAsia="宋体"/>
          <w:b/>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1．特别提醒条款：</w:t>
      </w:r>
      <w:r>
        <w:rPr>
          <w:rFonts w:hint="eastAsia" w:ascii="宋体" w:hAnsi="宋体" w:eastAsia="宋体"/>
          <w:b/>
          <w:color w:val="000000" w:themeColor="text1"/>
          <w:szCs w:val="21"/>
          <w:highlight w:val="none"/>
          <w14:textFill>
            <w14:solidFill>
              <w14:schemeClr w14:val="tx1"/>
            </w14:solidFill>
          </w14:textFill>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甲方所购设备及设备相关应用软件享有应用软件使用权，操作系统及数据库完善和稳定升级，新增功能软件除外。f、其他未提及事项必须符合国家食品药品监督管理局的相关规定。以上条款必须满足，否则由此引起的一切责任由乙方负责。</w:t>
      </w:r>
      <w:r/>
    </w:p>
    <w:p>
      <w:pPr>
        <w:ind w:firstLine="420"/>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2．乙方保证向甲方提供的设备满足中国国家标准或相关行业标准。根据国家规定，如需要提供相关认证证书和标记的设备及有关配置，必须提供上述证书和标记。</w:t>
      </w:r>
      <w:r/>
    </w:p>
    <w:p>
      <w:pPr>
        <w:ind w:firstLine="420"/>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3．乙方保证所供设备型号是最新的技术成熟之产品，且是用上等材料和工艺制成，并严格保持原包装，使用安全可靠，否则造成的一切损失由乙方负全部责任。</w:t>
      </w:r>
      <w:r/>
    </w:p>
    <w:p>
      <w:pPr>
        <w:ind w:firstLine="420"/>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4．乙方所供设备如验收不合格，根据甲方的要求，乙方必须无条件换货或退货，由此引起的一切损失由乙方承担。</w:t>
      </w:r>
      <w:r/>
    </w:p>
    <w:p>
      <w:pPr>
        <w:numPr>
          <w:ilvl w:val="0"/>
          <w:numId w:val="51"/>
        </w:numP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设备到货、安装和验收要求：</w:t>
      </w:r>
      <w:r/>
    </w:p>
    <w:p>
      <w:pPr>
        <w:ind w:firstLine="420"/>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1．乙方确保设备安全无损地运抵甲方指定现场，并承担设备的运费、保险费、装卸费等费用。</w:t>
      </w:r>
      <w:r/>
    </w:p>
    <w:p>
      <w:pPr>
        <w:ind w:firstLine="420"/>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2．设备到货时间，请乙方提前一周通知甲方，以便甲方安排好接收工作，乙方人员需到现场一起接收，并负责送到甲方指定位置。设备到货后，甲方及时通知乙方，乙方接到通知一周内到达现场，负责设备的免费安装和调试并做好培训工作。甲乙双方根据配置清单对设备进行开箱清点检查，如果发现数量不足或有质量、技术等问题，乙方应在15天内按照甲方的要求，采取补足、更换或退货等处理措施，并承担由此发生的一切损失和费用。设备安装时，乙方必须事先与甲方医院设备科联系，并与设备科工程师共同参与安装及验收，否则引起的一切责任由乙方承担。</w:t>
      </w:r>
      <w:r/>
    </w:p>
    <w:p>
      <w:pPr>
        <w:ind w:firstLine="420"/>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3．如乙方提供的设备设有维修软件密码，乙方应保证无条件地为甲方永久免费打开。</w:t>
      </w:r>
      <w:r/>
    </w:p>
    <w:p>
      <w:pPr>
        <w:ind w:firstLine="420"/>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4．设备安装、调试、培训结束，甲方对设备试用后进行验收（时间由甲、乙双方商定），乙方免费派工程师到达现场协助验收工作，填好相应的安装、调试、培训及验收等相关表格并签字。</w:t>
      </w:r>
      <w:r/>
    </w:p>
    <w:p>
      <w:pPr>
        <w:ind w:firstLine="420"/>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5．乙方应派专业技术人员在现场对我院使用人员进行培训指导，在使用一段时间后可根据医院及科室的要求另行安排培训计划。</w:t>
      </w:r>
      <w:r/>
    </w:p>
    <w:p>
      <w:pPr>
        <w:ind w:firstLine="420"/>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6．保修期自甲方医院验收合格之日算起，保修期外只收配件费，免收人工费。</w:t>
      </w:r>
      <w:r/>
    </w:p>
    <w:p>
      <w:pPr>
        <w:ind w:firstLine="420"/>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7．乙方提供设备安装和维修所需的专业工具和辅助材料。</w:t>
      </w:r>
      <w:r/>
    </w:p>
    <w:p>
      <w:pPr>
        <w:numPr>
          <w:ilvl w:val="0"/>
          <w:numId w:val="51"/>
        </w:numP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售后服务要求：</w:t>
      </w:r>
      <w:r/>
    </w:p>
    <w:p>
      <w:pPr>
        <w:ind w:firstLine="420"/>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1．确保设备保修期内开机率为9</w:t>
      </w:r>
      <w:r>
        <w:rPr>
          <w:rFonts w:ascii="宋体" w:hAnsi="宋体" w:eastAsia="宋体"/>
          <w:color w:val="000000" w:themeColor="text1"/>
          <w:szCs w:val="21"/>
          <w:highlight w:val="none"/>
          <w14:textFill>
            <w14:solidFill>
              <w14:schemeClr w14:val="tx1"/>
            </w14:solidFill>
          </w14:textFill>
        </w:rPr>
        <w:t xml:space="preserve">5</w:t>
      </w:r>
      <w:r>
        <w:rPr>
          <w:rFonts w:hint="eastAsia" w:ascii="宋体" w:hAnsi="宋体" w:eastAsia="宋体"/>
          <w:color w:val="000000" w:themeColor="text1"/>
          <w:szCs w:val="21"/>
          <w:highlight w:val="none"/>
          <w14:textFill>
            <w14:solidFill>
              <w14:schemeClr w14:val="tx1"/>
            </w14:solidFill>
          </w14:textFill>
        </w:rPr>
        <w:t xml:space="preserve">%，如设备故障停机率超过</w:t>
      </w:r>
      <w:r>
        <w:rPr>
          <w:rFonts w:ascii="宋体" w:hAnsi="宋体" w:eastAsia="宋体"/>
          <w:color w:val="000000" w:themeColor="text1"/>
          <w:szCs w:val="21"/>
          <w:highlight w:val="none"/>
          <w14:textFill>
            <w14:solidFill>
              <w14:schemeClr w14:val="tx1"/>
            </w14:solidFill>
          </w14:textFill>
        </w:rPr>
        <w:t xml:space="preserve">5</w:t>
      </w:r>
      <w:r>
        <w:rPr>
          <w:rFonts w:hint="eastAsia" w:ascii="宋体" w:hAnsi="宋体" w:eastAsia="宋体"/>
          <w:color w:val="000000" w:themeColor="text1"/>
          <w:szCs w:val="21"/>
          <w:highlight w:val="none"/>
          <w14:textFill>
            <w14:solidFill>
              <w14:schemeClr w14:val="tx1"/>
            </w14:solidFill>
          </w14:textFill>
        </w:rPr>
        <w:t xml:space="preserve">%（一年按365天计算，每年18天），每超过一天，保修期延长两周。</w:t>
      </w:r>
      <w:r/>
    </w:p>
    <w:p>
      <w:pPr>
        <w:ind w:firstLine="420"/>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2．如设备发生故障，乙方在接到甲方报修电话后</w:t>
      </w:r>
      <w:r>
        <w:rPr>
          <w:rFonts w:hint="eastAsia" w:ascii="宋体" w:hAnsi="宋体" w:eastAsia="宋体"/>
          <w:color w:val="000000" w:themeColor="text1"/>
          <w:szCs w:val="21"/>
          <w:highlight w:val="none"/>
          <w:u w:val="single"/>
          <w14:textFill>
            <w14:solidFill>
              <w14:schemeClr w14:val="tx1"/>
            </w14:solidFill>
          </w14:textFill>
        </w:rPr>
        <w:t xml:space="preserve"> </w:t>
      </w:r>
      <w:r>
        <w:rPr>
          <w:rFonts w:hint="eastAsia" w:ascii="宋体" w:hAnsi="宋体" w:eastAsia="宋体"/>
          <w:b/>
          <w:color w:val="000000" w:themeColor="text1"/>
          <w:szCs w:val="21"/>
          <w:highlight w:val="none"/>
          <w:u w:val="single"/>
          <w14:textFill>
            <w14:solidFill>
              <w14:schemeClr w14:val="tx1"/>
            </w14:solidFill>
          </w14:textFill>
        </w:rPr>
        <w:t xml:space="preserve">  </w:t>
      </w:r>
      <w:r>
        <w:rPr>
          <w:rFonts w:hint="eastAsia" w:ascii="宋体" w:hAnsi="宋体" w:eastAsia="宋体"/>
          <w:b/>
          <w:color w:val="000000" w:themeColor="text1"/>
          <w:szCs w:val="21"/>
          <w:highlight w:val="none"/>
          <w14:textFill>
            <w14:solidFill>
              <w14:schemeClr w14:val="tx1"/>
            </w14:solidFill>
          </w14:textFill>
        </w:rPr>
        <w:t xml:space="preserve">小时</w:t>
      </w:r>
      <w:r>
        <w:rPr>
          <w:rFonts w:hint="eastAsia" w:ascii="宋体" w:hAnsi="宋体" w:eastAsia="宋体"/>
          <w:color w:val="000000" w:themeColor="text1"/>
          <w:szCs w:val="21"/>
          <w:highlight w:val="none"/>
          <w14:textFill>
            <w14:solidFill>
              <w14:schemeClr w14:val="tx1"/>
            </w14:solidFill>
          </w14:textFill>
        </w:rPr>
        <w:t xml:space="preserve">内予以响应，否则甲方可自行采取必要的措施，由此产生的风险和费用由乙方承担。如有特殊情况，乙方应立即电话通知甲方不能响应的原因，在获得甲方同意后，方可推迟响应时间。</w:t>
      </w:r>
      <w:r/>
    </w:p>
    <w:p>
      <w:pPr>
        <w:ind w:firstLine="420"/>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3．无论在保修期内还是保修期外，乙方必须上门维修，乙方工程师来甲方医院维修本设备，必须事先与甲方医院设备科取得联系；在维修过程中与甲方工程师共同完成维修工作。否则由此引起的一切责任由乙方负责。</w:t>
      </w:r>
      <w:r/>
    </w:p>
    <w:p>
      <w:pPr>
        <w:ind w:firstLine="420"/>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4．乙方免费提供全套技术资料（维修说明书包括详细电路图、操作说明书及光盘），如技术资料不全，甲方有权不支付货款。</w:t>
      </w:r>
      <w:r/>
    </w:p>
    <w:p>
      <w:pP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十、技术培训：</w:t>
      </w:r>
      <w:r/>
    </w:p>
    <w:p>
      <w:pPr>
        <w:ind w:firstLine="525"/>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在安装过程中或安装结束后，乙方工程师或有关人员有义务对甲方工程师和操作人员进行现场维修、保养、操作培训，解答甲方人员提出的问题。</w:t>
      </w:r>
      <w:r/>
    </w:p>
    <w:p>
      <w:pP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十一、双方的违约责任：</w:t>
      </w:r>
      <w:r/>
    </w:p>
    <w:p>
      <w:pPr>
        <w:ind w:firstLine="525"/>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w:t>
      </w:r>
      <w:r>
        <w:rPr>
          <w:rFonts w:ascii="宋体" w:hAnsi="宋体" w:eastAsia="宋体"/>
          <w:color w:val="000000" w:themeColor="text1"/>
          <w:szCs w:val="21"/>
          <w:highlight w:val="none"/>
          <w14:textFill>
            <w14:solidFill>
              <w14:schemeClr w14:val="tx1"/>
            </w14:solidFill>
          </w14:textFill>
        </w:rPr>
        <w:t xml:space="preserve">如果</w:t>
      </w:r>
      <w:r>
        <w:rPr>
          <w:rFonts w:hint="eastAsia" w:ascii="宋体" w:hAnsi="宋体" w:eastAsia="宋体"/>
          <w:color w:val="000000" w:themeColor="text1"/>
          <w:szCs w:val="21"/>
          <w:highlight w:val="none"/>
          <w14:textFill>
            <w14:solidFill>
              <w14:schemeClr w14:val="tx1"/>
            </w14:solidFill>
          </w14:textFill>
        </w:rPr>
        <w:t xml:space="preserve">乙</w:t>
      </w:r>
      <w:r>
        <w:rPr>
          <w:rFonts w:ascii="宋体" w:hAnsi="宋体" w:eastAsia="宋体"/>
          <w:color w:val="000000" w:themeColor="text1"/>
          <w:szCs w:val="21"/>
          <w:highlight w:val="none"/>
          <w14:textFill>
            <w14:solidFill>
              <w14:schemeClr w14:val="tx1"/>
            </w14:solidFill>
          </w14:textFill>
        </w:rPr>
        <w:t xml:space="preserve">方没有按照合同规定的时间</w:t>
      </w:r>
      <w:r>
        <w:rPr>
          <w:rFonts w:hint="eastAsia" w:ascii="宋体" w:hAnsi="宋体" w:eastAsia="宋体"/>
          <w:color w:val="000000" w:themeColor="text1"/>
          <w:szCs w:val="21"/>
          <w:highlight w:val="none"/>
          <w14:textFill>
            <w14:solidFill>
              <w14:schemeClr w14:val="tx1"/>
            </w14:solidFill>
          </w14:textFill>
        </w:rPr>
        <w:t xml:space="preserve">内</w:t>
      </w:r>
      <w:r>
        <w:rPr>
          <w:rFonts w:ascii="宋体" w:hAnsi="宋体" w:eastAsia="宋体"/>
          <w:color w:val="000000" w:themeColor="text1"/>
          <w:szCs w:val="21"/>
          <w:highlight w:val="none"/>
          <w14:textFill>
            <w14:solidFill>
              <w14:schemeClr w14:val="tx1"/>
            </w14:solidFill>
          </w14:textFill>
        </w:rPr>
        <w:t xml:space="preserve">交货</w:t>
      </w:r>
      <w:r>
        <w:rPr>
          <w:rFonts w:hint="eastAsia" w:ascii="宋体" w:hAnsi="宋体" w:eastAsia="宋体"/>
          <w:color w:val="000000" w:themeColor="text1"/>
          <w:szCs w:val="21"/>
          <w:highlight w:val="none"/>
          <w14:textFill>
            <w14:solidFill>
              <w14:schemeClr w14:val="tx1"/>
            </w14:solidFill>
          </w14:textFill>
        </w:rPr>
        <w:t xml:space="preserve">（不可抗力除外）</w:t>
      </w:r>
      <w:r>
        <w:rPr>
          <w:rFonts w:ascii="宋体" w:hAnsi="宋体" w:eastAsia="宋体"/>
          <w:color w:val="000000" w:themeColor="text1"/>
          <w:szCs w:val="21"/>
          <w:highlight w:val="none"/>
          <w14:textFill>
            <w14:solidFill>
              <w14:schemeClr w14:val="tx1"/>
            </w14:solidFill>
          </w14:textFill>
        </w:rPr>
        <w:t xml:space="preserve">，</w:t>
      </w:r>
      <w:r>
        <w:rPr>
          <w:rFonts w:hint="eastAsia" w:ascii="宋体" w:hAnsi="宋体" w:eastAsia="宋体"/>
          <w:color w:val="000000" w:themeColor="text1"/>
          <w:szCs w:val="21"/>
          <w:highlight w:val="none"/>
          <w14:textFill>
            <w14:solidFill>
              <w14:schemeClr w14:val="tx1"/>
            </w14:solidFill>
          </w14:textFill>
        </w:rPr>
        <w:t xml:space="preserve">甲</w:t>
      </w:r>
      <w:r>
        <w:rPr>
          <w:rFonts w:ascii="宋体" w:hAnsi="宋体" w:eastAsia="宋体"/>
          <w:color w:val="000000" w:themeColor="text1"/>
          <w:szCs w:val="21"/>
          <w:highlight w:val="none"/>
          <w14:textFill>
            <w14:solidFill>
              <w14:schemeClr w14:val="tx1"/>
            </w14:solidFill>
          </w14:textFill>
        </w:rPr>
        <w:t xml:space="preserve">方可要求</w:t>
      </w:r>
      <w:r>
        <w:rPr>
          <w:rFonts w:hint="eastAsia" w:ascii="宋体" w:hAnsi="宋体" w:eastAsia="宋体"/>
          <w:color w:val="000000" w:themeColor="text1"/>
          <w:szCs w:val="21"/>
          <w:highlight w:val="none"/>
          <w14:textFill>
            <w14:solidFill>
              <w14:schemeClr w14:val="tx1"/>
            </w14:solidFill>
          </w14:textFill>
        </w:rPr>
        <w:t xml:space="preserve">乙</w:t>
      </w:r>
      <w:r>
        <w:rPr>
          <w:rFonts w:ascii="宋体" w:hAnsi="宋体" w:eastAsia="宋体"/>
          <w:color w:val="000000" w:themeColor="text1"/>
          <w:szCs w:val="21"/>
          <w:highlight w:val="none"/>
          <w14:textFill>
            <w14:solidFill>
              <w14:schemeClr w14:val="tx1"/>
            </w14:solidFill>
          </w14:textFill>
        </w:rPr>
        <w:t xml:space="preserve">方支付违约金。违约金按</w:t>
      </w:r>
      <w:r>
        <w:rPr>
          <w:rFonts w:hint="eastAsia" w:ascii="宋体" w:hAnsi="宋体" w:eastAsia="宋体"/>
          <w:color w:val="000000" w:themeColor="text1"/>
          <w:szCs w:val="21"/>
          <w:highlight w:val="none"/>
          <w14:textFill>
            <w14:solidFill>
              <w14:schemeClr w14:val="tx1"/>
            </w14:solidFill>
          </w14:textFill>
        </w:rPr>
        <w:t xml:space="preserve">设备全款</w:t>
      </w:r>
      <w:r>
        <w:rPr>
          <w:rFonts w:ascii="宋体" w:hAnsi="宋体" w:eastAsia="宋体"/>
          <w:color w:val="000000" w:themeColor="text1"/>
          <w:szCs w:val="21"/>
          <w:highlight w:val="none"/>
          <w14:textFill>
            <w14:solidFill>
              <w14:schemeClr w14:val="tx1"/>
            </w14:solidFill>
          </w14:textFill>
        </w:rPr>
        <w:t xml:space="preserve">每</w:t>
      </w:r>
      <w:r>
        <w:rPr>
          <w:rFonts w:hint="eastAsia" w:ascii="宋体" w:hAnsi="宋体" w:eastAsia="宋体"/>
          <w:color w:val="000000" w:themeColor="text1"/>
          <w:szCs w:val="21"/>
          <w:highlight w:val="none"/>
          <w14:textFill>
            <w14:solidFill>
              <w14:schemeClr w14:val="tx1"/>
            </w14:solidFill>
          </w14:textFill>
        </w:rPr>
        <w:t xml:space="preserve">日</w:t>
      </w:r>
      <w:r>
        <w:rPr>
          <w:rFonts w:ascii="宋体" w:hAnsi="宋体" w:eastAsia="宋体"/>
          <w:color w:val="000000" w:themeColor="text1"/>
          <w:szCs w:val="21"/>
          <w:highlight w:val="none"/>
          <w14:textFill>
            <w14:solidFill>
              <w14:schemeClr w14:val="tx1"/>
            </w14:solidFill>
          </w14:textFill>
        </w:rPr>
        <w:t xml:space="preserve">0.5%计收。违约</w:t>
      </w:r>
      <w:r>
        <w:rPr>
          <w:rFonts w:hint="eastAsia" w:ascii="宋体" w:hAnsi="宋体" w:eastAsia="宋体"/>
          <w:color w:val="000000" w:themeColor="text1"/>
          <w:szCs w:val="21"/>
          <w:highlight w:val="none"/>
          <w14:textFill>
            <w14:solidFill>
              <w14:schemeClr w14:val="tx1"/>
            </w14:solidFill>
          </w14:textFill>
        </w:rPr>
        <w:t xml:space="preserve">时间不超过30天，逾期甲方</w:t>
      </w:r>
      <w:r>
        <w:rPr>
          <w:rFonts w:ascii="宋体" w:hAnsi="宋体" w:eastAsia="宋体"/>
          <w:color w:val="000000" w:themeColor="text1"/>
          <w:szCs w:val="21"/>
          <w:highlight w:val="none"/>
          <w14:textFill>
            <w14:solidFill>
              <w14:schemeClr w14:val="tx1"/>
            </w14:solidFill>
          </w14:textFill>
        </w:rPr>
        <w:t xml:space="preserve">有权解除合同</w:t>
      </w:r>
      <w:bookmarkStart w:id="121" w:name="_Toc487900364"/>
      <w:r/>
      <w:bookmarkStart w:id="122" w:name="_Ref467378121"/>
      <w:r>
        <w:rPr>
          <w:rFonts w:hint="eastAsia" w:ascii="宋体" w:hAnsi="宋体" w:eastAsia="宋体"/>
          <w:color w:val="000000" w:themeColor="text1"/>
          <w:szCs w:val="21"/>
          <w:highlight w:val="none"/>
          <w14:textFill>
            <w14:solidFill>
              <w14:schemeClr w14:val="tx1"/>
            </w14:solidFill>
          </w14:textFill>
        </w:rPr>
        <w:t xml:space="preserve">，同时乙方向甲方支付设备全款10%的违约金。</w:t>
      </w:r>
      <w:r/>
    </w:p>
    <w:p>
      <w:pPr>
        <w:ind w:firstLine="525"/>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2．如果甲方没有按照合同约定履行支付义务（不可抗力除外），乙</w:t>
      </w:r>
      <w:r>
        <w:rPr>
          <w:rFonts w:ascii="宋体" w:hAnsi="宋体" w:eastAsia="宋体"/>
          <w:color w:val="000000" w:themeColor="text1"/>
          <w:szCs w:val="21"/>
          <w:highlight w:val="none"/>
          <w14:textFill>
            <w14:solidFill>
              <w14:schemeClr w14:val="tx1"/>
            </w14:solidFill>
          </w14:textFill>
        </w:rPr>
        <w:t xml:space="preserve">方可要求</w:t>
      </w:r>
      <w:r>
        <w:rPr>
          <w:rFonts w:hint="eastAsia" w:ascii="宋体" w:hAnsi="宋体" w:eastAsia="宋体"/>
          <w:color w:val="000000" w:themeColor="text1"/>
          <w:szCs w:val="21"/>
          <w:highlight w:val="none"/>
          <w14:textFill>
            <w14:solidFill>
              <w14:schemeClr w14:val="tx1"/>
            </w14:solidFill>
          </w14:textFill>
        </w:rPr>
        <w:t xml:space="preserve">甲</w:t>
      </w:r>
      <w:r>
        <w:rPr>
          <w:rFonts w:ascii="宋体" w:hAnsi="宋体" w:eastAsia="宋体"/>
          <w:color w:val="000000" w:themeColor="text1"/>
          <w:szCs w:val="21"/>
          <w:highlight w:val="none"/>
          <w14:textFill>
            <w14:solidFill>
              <w14:schemeClr w14:val="tx1"/>
            </w14:solidFill>
          </w14:textFill>
        </w:rPr>
        <w:t xml:space="preserve">方支付违约金。违约金按</w:t>
      </w:r>
      <w:r>
        <w:rPr>
          <w:rFonts w:hint="eastAsia" w:ascii="宋体" w:hAnsi="宋体" w:eastAsia="宋体"/>
          <w:color w:val="000000" w:themeColor="text1"/>
          <w:szCs w:val="21"/>
          <w:highlight w:val="none"/>
          <w14:textFill>
            <w14:solidFill>
              <w14:schemeClr w14:val="tx1"/>
            </w14:solidFill>
          </w14:textFill>
        </w:rPr>
        <w:t xml:space="preserve">设备全款</w:t>
      </w:r>
      <w:r>
        <w:rPr>
          <w:rFonts w:ascii="宋体" w:hAnsi="宋体" w:eastAsia="宋体"/>
          <w:color w:val="000000" w:themeColor="text1"/>
          <w:szCs w:val="21"/>
          <w:highlight w:val="none"/>
          <w14:textFill>
            <w14:solidFill>
              <w14:schemeClr w14:val="tx1"/>
            </w14:solidFill>
          </w14:textFill>
        </w:rPr>
        <w:t xml:space="preserve">每</w:t>
      </w:r>
      <w:r>
        <w:rPr>
          <w:rFonts w:hint="eastAsia" w:ascii="宋体" w:hAnsi="宋体" w:eastAsia="宋体"/>
          <w:color w:val="000000" w:themeColor="text1"/>
          <w:szCs w:val="21"/>
          <w:highlight w:val="none"/>
          <w14:textFill>
            <w14:solidFill>
              <w14:schemeClr w14:val="tx1"/>
            </w14:solidFill>
          </w14:textFill>
        </w:rPr>
        <w:t xml:space="preserve">日</w:t>
      </w:r>
      <w:r>
        <w:rPr>
          <w:rFonts w:ascii="宋体" w:hAnsi="宋体" w:eastAsia="宋体"/>
          <w:color w:val="000000" w:themeColor="text1"/>
          <w:szCs w:val="21"/>
          <w:highlight w:val="none"/>
          <w14:textFill>
            <w14:solidFill>
              <w14:schemeClr w14:val="tx1"/>
            </w14:solidFill>
          </w14:textFill>
        </w:rPr>
        <w:t xml:space="preserve">0.5%计收。违约</w:t>
      </w:r>
      <w:r>
        <w:rPr>
          <w:rFonts w:hint="eastAsia" w:ascii="宋体" w:hAnsi="宋体" w:eastAsia="宋体"/>
          <w:color w:val="000000" w:themeColor="text1"/>
          <w:szCs w:val="21"/>
          <w:highlight w:val="none"/>
          <w14:textFill>
            <w14:solidFill>
              <w14:schemeClr w14:val="tx1"/>
            </w14:solidFill>
          </w14:textFill>
        </w:rPr>
        <w:t xml:space="preserve">时间不超过30天，逾期乙方</w:t>
      </w:r>
      <w:r>
        <w:rPr>
          <w:rFonts w:ascii="宋体" w:hAnsi="宋体" w:eastAsia="宋体"/>
          <w:color w:val="000000" w:themeColor="text1"/>
          <w:szCs w:val="21"/>
          <w:highlight w:val="none"/>
          <w14:textFill>
            <w14:solidFill>
              <w14:schemeClr w14:val="tx1"/>
            </w14:solidFill>
          </w14:textFill>
        </w:rPr>
        <w:t xml:space="preserve">有权解除合同</w:t>
      </w:r>
      <w:r>
        <w:rPr>
          <w:rFonts w:hint="eastAsia" w:ascii="宋体" w:hAnsi="宋体" w:eastAsia="宋体"/>
          <w:color w:val="000000" w:themeColor="text1"/>
          <w:szCs w:val="21"/>
          <w:highlight w:val="none"/>
          <w14:textFill>
            <w14:solidFill>
              <w14:schemeClr w14:val="tx1"/>
            </w14:solidFill>
          </w14:textFill>
        </w:rPr>
        <w:t xml:space="preserve">，同时甲方向乙方支付设备全款10%的违约金。（如因甲方财务安排方面原因，可酌情延后付款）</w:t>
      </w:r>
      <w:bookmarkEnd w:id="121"/>
      <w:r/>
      <w:bookmarkEnd w:id="122"/>
      <w:r/>
      <w:r/>
    </w:p>
    <w:p>
      <w:pPr>
        <w:ind w:firstLine="525"/>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3．乙方所交物品品种、数量、规格、质量不符合国家法律法规和合同规定的，由乙方负责包修、包换或退货，并承担由此而支付的实际费用。 给甲方造成损失的，乙方应当全额赔偿。</w:t>
      </w:r>
      <w:r/>
    </w:p>
    <w:p>
      <w:pPr>
        <w:ind w:firstLine="525"/>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4．甲乙双方任何一方由于不可抗力原因不能履行合同时，应及时向对方通报不能履行或不能完全履行的理由，以减轻可能给对方造成的损失，在取得有关机构证明后，允许延期履行、部分履行或不履行合同，并根据情况可部分或全部免予承担违约责任。</w:t>
      </w:r>
      <w:r/>
    </w:p>
    <w:p>
      <w:pP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十二、争议的解决：</w:t>
      </w:r>
      <w:r/>
    </w:p>
    <w:p>
      <w:pPr>
        <w:ind w:firstLine="420"/>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1．因货物的质量问题发生争议，由法律及有关规章规定的技术单位进行质量鉴定，双方无条件服从该鉴定的结论；</w:t>
      </w:r>
      <w:r/>
    </w:p>
    <w:p>
      <w:pPr>
        <w:ind w:firstLine="420"/>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2．本合同在履行过程中如发生争议由双方协商解决，如协商不成则提交合同签订地人民法院裁决。</w:t>
      </w:r>
      <w:r/>
    </w:p>
    <w:p>
      <w:pP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本合同一式四份，甲方执三份，乙方执一份。</w:t>
      </w:r>
      <w:r/>
    </w:p>
    <w:p>
      <w:pPr>
        <w:ind w:firstLine="315"/>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 3．本合同于签订之日起生效。</w:t>
      </w:r>
      <w:r/>
    </w:p>
    <w:p>
      <w:pPr>
        <w:ind w:firstLine="315"/>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 4.合同附件是合同不可分割的组成部分,与合同具有同等的法律效力。</w:t>
      </w:r>
      <w:r/>
    </w:p>
    <w:p>
      <w:pP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协议签署地点:南通市崇川区。</w:t>
      </w:r>
      <w:r/>
    </w:p>
    <w:p>
      <w:pPr>
        <w:ind w:left="5565" w:hanging="5565"/>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甲方：南通市第四人民医院                    乙方：</w:t>
      </w:r>
      <w:r/>
    </w:p>
    <w:p>
      <w:pPr>
        <w:ind w:left="5565" w:hanging="5565"/>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地址：                                      地址：</w:t>
      </w:r>
      <w:r/>
    </w:p>
    <w:p>
      <w:pPr>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甲方代表（签字）：                          乙方代表（签字）：</w:t>
      </w:r>
      <w:r/>
    </w:p>
    <w:p>
      <w:pPr>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联系电话：                                  联系电话： </w:t>
      </w:r>
      <w:r/>
    </w:p>
    <w:p>
      <w:pPr>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使用科室：                                  开户行：                 账号：</w:t>
      </w:r>
      <w:r/>
    </w:p>
    <w:p>
      <w:pPr>
        <w:spacing w:line="480" w:lineRule="auto"/>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日期____年__ 月__日                         日期____年__月__日</w:t>
      </w:r>
      <w:r/>
    </w:p>
    <w:p>
      <w:pP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jc w:val="center"/>
        <w:spacing w:line="500" w:lineRule="exact"/>
        <w:rPr>
          <w:rFonts w:hint="eastAsia" w:ascii="宋体" w:hAnsi="宋体"/>
          <w:bCs/>
          <w:color w:val="000000" w:themeColor="text1"/>
          <w:sz w:val="36"/>
          <w:szCs w:val="36"/>
          <w:highlight w:val="none"/>
          <w14:textFill>
            <w14:solidFill>
              <w14:schemeClr w14:val="tx1"/>
            </w14:solidFill>
          </w14:textFill>
        </w:rPr>
      </w:pPr>
      <w:r>
        <w:rPr>
          <w:rFonts w:ascii="宋体" w:hAnsi="宋体"/>
          <w:bCs/>
          <w:color w:val="000000" w:themeColor="text1"/>
          <w:sz w:val="36"/>
          <w:szCs w:val="36"/>
          <w:highlight w:val="none"/>
          <w14:textFill>
            <w14:solidFill>
              <w14:schemeClr w14:val="tx1"/>
            </w14:solidFill>
          </w14:textFill>
        </w:rPr>
        <w:br w:type="page" w:clear="all"/>
      </w:r>
      <w:r/>
    </w:p>
    <w:p>
      <w:pPr>
        <w:pStyle w:val="1475"/>
        <w:tabs>
          <w:tab w:val="left" w:pos="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第六部分  投标文件组成</w:t>
      </w:r>
      <w:r/>
    </w:p>
    <w:p>
      <w:pPr>
        <w:rPr>
          <w:b/>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b/>
          <w:color w:val="000000" w:themeColor="text1"/>
          <w:highlight w:val="none"/>
          <w14:textFill>
            <w14:solidFill>
              <w14:schemeClr w14:val="tx1"/>
            </w14:solidFill>
          </w14:textFill>
        </w:rPr>
        <w:t xml:space="preserve">投标文件由资格审查证明材料，商务、技术标，价格标三部分组成。请投标人根据本招标文件的要求在以上三部分中分别上传的投标材料。</w:t>
      </w:r>
      <w:r/>
    </w:p>
    <w:p>
      <w:pPr>
        <w:pStyle w:val="754"/>
        <w:numPr>
          <w:ilvl w:val="0"/>
          <w:numId w:val="52"/>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资格审查证明材料</w:t>
      </w:r>
      <w:r/>
    </w:p>
    <w:p>
      <w:pPr>
        <w:pStyle w:val="776"/>
        <w:numPr>
          <w:ilvl w:val="0"/>
          <w:numId w:val="53"/>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具有独立承担民事责任的能力（提供法人或者其他组织的营业执照等证明文件，自然人的身份证明）；</w:t>
      </w:r>
      <w:r/>
    </w:p>
    <w:p>
      <w:pPr>
        <w:pStyle w:val="776"/>
        <w:numPr>
          <w:ilvl w:val="0"/>
          <w:numId w:val="53"/>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具有良好的商业信誉和健全的财务会计制度（提供上一年度的财务状况报告，成立不满一年不需提供）；</w:t>
      </w:r>
      <w:r/>
    </w:p>
    <w:p>
      <w:pPr>
        <w:pStyle w:val="776"/>
        <w:numPr>
          <w:ilvl w:val="0"/>
          <w:numId w:val="53"/>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有依法缴纳税收和社会保障资金的良好记录（提供投标人参加本次政府采购活动前6个月内</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即</w:t>
      </w:r>
      <w:r>
        <w:rPr>
          <w:rFonts w:hint="eastAsia"/>
          <w:color w:val="000000" w:themeColor="text1"/>
          <w:highlight w:val="none"/>
          <w:lang w:eastAsia="zh-CN"/>
          <w14:textFill>
            <w14:solidFill>
              <w14:schemeClr w14:val="tx1"/>
            </w14:solidFill>
          </w14:textFill>
        </w:rPr>
        <w:t xml:space="preserve">2025年4月—2025年10月</w:t>
      </w:r>
      <w:r>
        <w:rPr>
          <w:color w:val="000000" w:themeColor="text1"/>
          <w:highlight w:val="none"/>
          <w14:textFill>
            <w14:solidFill>
              <w14:schemeClr w14:val="tx1"/>
            </w14:solidFill>
          </w14:textFill>
        </w:rPr>
        <w:t xml:space="preserve">期间</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至少一个月缴纳税收及缴纳社会保障资金的证明材料。投标人依法享受缓缴、免缴税收、社会保障资金的提供证明材料）；</w:t>
      </w:r>
      <w:r/>
    </w:p>
    <w:p>
      <w:pPr>
        <w:pStyle w:val="776"/>
        <w:numPr>
          <w:ilvl w:val="0"/>
          <w:numId w:val="53"/>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具有履行合同所必需的设备和专业技术能力（提供书面声明）；</w:t>
      </w:r>
      <w:r/>
    </w:p>
    <w:p>
      <w:pPr>
        <w:pStyle w:val="776"/>
        <w:numPr>
          <w:ilvl w:val="0"/>
          <w:numId w:val="53"/>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参加政府采购活动前3年内在经营活动中没有重大违法记录（提供书面声明）</w:t>
      </w:r>
      <w:r>
        <w:rPr>
          <w:rFonts w:hint="eastAsia"/>
          <w:color w:val="000000" w:themeColor="text1"/>
          <w:highlight w:val="none"/>
          <w:lang w:val="en-US" w:eastAsia="zh-CN"/>
          <w14:textFill>
            <w14:solidFill>
              <w14:schemeClr w14:val="tx1"/>
            </w14:solidFill>
          </w14:textFill>
        </w:rPr>
        <w:t xml:space="preserve">;</w:t>
      </w:r>
      <w:r/>
    </w:p>
    <w:p>
      <w:pPr>
        <w:pStyle w:val="776"/>
        <w:numPr>
          <w:ilvl w:val="0"/>
          <w:numId w:val="53"/>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中小企业声明函（见格式）或《残疾人福利性单位声明函》或监狱和戒毒企业证明材料</w:t>
      </w:r>
      <w:r>
        <w:rPr>
          <w:rFonts w:hint="eastAsia"/>
          <w:color w:val="000000" w:themeColor="text1"/>
          <w:highlight w:val="none"/>
          <w:lang w:val="en-US" w:eastAsia="zh-CN"/>
          <w14:textFill>
            <w14:solidFill>
              <w14:schemeClr w14:val="tx1"/>
            </w14:solidFill>
          </w14:textFill>
        </w:rPr>
        <w:t xml:space="preserve">;</w:t>
      </w:r>
      <w:r/>
    </w:p>
    <w:p>
      <w:pPr>
        <w:pStyle w:val="776"/>
        <w:numPr>
          <w:ilvl w:val="0"/>
          <w:numId w:val="53"/>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color w:val="000000" w:themeColor="text1"/>
          <w:highlight w:val="none"/>
          <w:lang w:val="en-US" w:eastAsia="zh-CN"/>
          <w14:textFill>
            <w14:solidFill>
              <w14:schemeClr w14:val="tx1"/>
            </w14:solidFill>
          </w14:textFill>
        </w:rPr>
        <w:t xml:space="preserve">;</w:t>
      </w:r>
      <w:r>
        <w:rPr>
          <w:color w:val="000000" w:themeColor="text1"/>
          <w:highlight w:val="none"/>
          <w14:textFill>
            <w14:solidFill>
              <w14:schemeClr w14:val="tx1"/>
            </w14:solidFill>
          </w14:textFill>
        </w:rPr>
        <w:t xml:space="preserve">（投标文件中</w:t>
      </w:r>
      <w:r>
        <w:rPr>
          <w:rFonts w:hint="eastAsia"/>
          <w:color w:val="000000" w:themeColor="text1"/>
          <w:highlight w:val="none"/>
          <w:lang w:val="en-US" w:eastAsia="zh-CN"/>
          <w14:textFill>
            <w14:solidFill>
              <w14:schemeClr w14:val="tx1"/>
            </w14:solidFill>
          </w14:textFill>
        </w:rPr>
        <w:t xml:space="preserve">提供信用中国截图</w:t>
      </w:r>
      <w:r>
        <w:rPr>
          <w:color w:val="000000" w:themeColor="text1"/>
          <w:highlight w:val="none"/>
          <w14:textFill>
            <w14:solidFill>
              <w14:schemeClr w14:val="tx1"/>
            </w14:solidFill>
          </w14:textFill>
        </w:rPr>
        <w:t xml:space="preserve">）</w:t>
      </w:r>
      <w:r/>
    </w:p>
    <w:p>
      <w:pPr>
        <w:pStyle w:val="776"/>
        <w:numPr>
          <w:ilvl w:val="0"/>
          <w:numId w:val="53"/>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投标人需根据所投产品按国家相关规定提供三类医疗器械经营企业许可证/二类医疗器械经营备案凭证、所投产品医疗器械注册证、医疗器械产品注册登记表/医疗器械备案凭证。</w:t>
      </w:r>
      <w:r/>
    </w:p>
    <w:p>
      <w:pPr>
        <w:pStyle w:val="776"/>
        <w:numPr>
          <w:ilvl w:val="0"/>
          <w:numId w:val="53"/>
        </w:numPr>
        <w:tabs>
          <w:tab w:val="clear" w:pos="210" w:leader="none"/>
          <w:tab w:val="left" w:pos="78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投标人委托授权代表投标的，须提供法定代表人授权书及授权代表身份证（扫描件）；法定代表人本人参与投标的，提供法定代表人身份证明书及法定代表人身份证（扫描件）</w:t>
      </w:r>
      <w:r>
        <w:rPr>
          <w:color w:val="000000" w:themeColor="text1"/>
          <w:highlight w:val="none"/>
          <w14:textFill>
            <w14:solidFill>
              <w14:schemeClr w14:val="tx1"/>
            </w14:solidFill>
          </w14:textFill>
        </w:rPr>
        <w:t xml:space="preserve">；</w:t>
      </w:r>
      <w:r/>
    </w:p>
    <w:p>
      <w:pPr>
        <w:pStyle w:val="776"/>
        <w:numPr>
          <w:ilvl w:val="0"/>
          <w:numId w:val="53"/>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招标公告资格要求提供相应的佐证材料；</w:t>
      </w:r>
      <w:r/>
    </w:p>
    <w:p>
      <w:pPr>
        <w:pStyle w:val="776"/>
        <w:numPr>
          <w:ilvl w:val="0"/>
          <w:numId w:val="53"/>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其他需要提交的资格审查证明材料。</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（招标文件要求提供的</w:t>
      </w:r>
      <w:r>
        <w:rPr>
          <w:b/>
          <w:color w:val="000000" w:themeColor="text1"/>
          <w:highlight w:val="none"/>
          <w14:textFill>
            <w14:solidFill>
              <w14:schemeClr w14:val="tx1"/>
            </w14:solidFill>
          </w14:textFill>
        </w:rPr>
        <w:t xml:space="preserve">资格审查证明材料</w:t>
      </w:r>
      <w:r>
        <w:rPr>
          <w:color w:val="000000" w:themeColor="text1"/>
          <w:highlight w:val="none"/>
          <w14:textFill>
            <w14:solidFill>
              <w14:schemeClr w14:val="tx1"/>
            </w14:solidFill>
          </w14:textFill>
        </w:rPr>
        <w:t xml:space="preserve">中没有对应的接口上传的资料，可以在本部分的其他材料的接口中上传）</w:t>
      </w:r>
      <w:r/>
    </w:p>
    <w:p>
      <w:pPr>
        <w:pStyle w:val="754"/>
        <w:numPr>
          <w:ilvl w:val="0"/>
          <w:numId w:val="52"/>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商务、技术标</w:t>
      </w:r>
      <w:r/>
    </w:p>
    <w:p>
      <w:pPr>
        <w:pStyle w:val="776"/>
        <w:numPr>
          <w:ilvl w:val="0"/>
          <w:numId w:val="54"/>
        </w:numPr>
        <w:tabs>
          <w:tab w:val="clear" w:pos="210" w:leader="none"/>
          <w:tab w:val="left" w:pos="780" w:leader="none"/>
        </w:tabs>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投标函；</w:t>
      </w:r>
      <w:r>
        <w:rPr>
          <w:color w:val="000000" w:themeColor="text1"/>
          <w:highlight w:val="none"/>
          <w14:textFill>
            <w14:solidFill>
              <w14:schemeClr w14:val="tx1"/>
            </w14:solidFill>
          </w14:textFill>
        </w:rPr>
        <w:t xml:space="preserve">（格式见附件）</w:t>
      </w:r>
      <w:r/>
    </w:p>
    <w:p>
      <w:pPr>
        <w:pStyle w:val="776"/>
        <w:numPr>
          <w:ilvl w:val="0"/>
          <w:numId w:val="54"/>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投标人情况一览表；（格式见附件）</w:t>
      </w:r>
      <w:r/>
    </w:p>
    <w:p>
      <w:pPr>
        <w:pStyle w:val="776"/>
        <w:numPr>
          <w:ilvl w:val="0"/>
          <w:numId w:val="54"/>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商务部分正负偏离表；（格式见附件）</w:t>
      </w:r>
      <w:r/>
    </w:p>
    <w:p>
      <w:pPr>
        <w:pStyle w:val="776"/>
        <w:numPr>
          <w:ilvl w:val="0"/>
          <w:numId w:val="54"/>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技术部分正负偏离表；（格式见附件）</w:t>
      </w:r>
      <w:r/>
    </w:p>
    <w:p>
      <w:pPr>
        <w:pStyle w:val="776"/>
        <w:numPr>
          <w:ilvl w:val="0"/>
          <w:numId w:val="54"/>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商务、技术评分标准中须提供的相关得分佐证材料；（</w:t>
      </w:r>
      <w:r>
        <w:rPr>
          <w:rFonts w:hint="eastAsia"/>
          <w:color w:val="000000" w:themeColor="text1"/>
          <w:highlight w:val="none"/>
          <w14:textFill>
            <w14:solidFill>
              <w14:schemeClr w14:val="tx1"/>
            </w14:solidFill>
          </w14:textFill>
        </w:rPr>
        <w:t xml:space="preserve">评分方法中技术响应部分要求提供的佐证材料、业绩证明等</w:t>
      </w:r>
      <w:r>
        <w:rPr>
          <w:color w:val="000000" w:themeColor="text1"/>
          <w:highlight w:val="none"/>
          <w14:textFill>
            <w14:solidFill>
              <w14:schemeClr w14:val="tx1"/>
            </w14:solidFill>
          </w14:textFill>
        </w:rPr>
        <w:t xml:space="preserve">）</w:t>
      </w:r>
      <w:r/>
    </w:p>
    <w:p>
      <w:pPr>
        <w:pStyle w:val="776"/>
        <w:numPr>
          <w:ilvl w:val="0"/>
          <w:numId w:val="54"/>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商务、技术评分标准中</w:t>
      </w:r>
      <w:r>
        <w:rPr>
          <w:rFonts w:hint="eastAsia"/>
          <w:color w:val="000000" w:themeColor="text1"/>
          <w:highlight w:val="none"/>
          <w:lang w:val="en-US" w:eastAsia="zh-CN"/>
          <w14:textFill>
            <w14:solidFill>
              <w14:schemeClr w14:val="tx1"/>
            </w14:solidFill>
          </w14:textFill>
        </w:rPr>
        <w:t xml:space="preserve">要求</w:t>
      </w:r>
      <w:r>
        <w:rPr>
          <w:color w:val="000000" w:themeColor="text1"/>
          <w:highlight w:val="none"/>
          <w14:textFill>
            <w14:solidFill>
              <w14:schemeClr w14:val="tx1"/>
            </w14:solidFill>
          </w14:textFill>
        </w:rPr>
        <w:t xml:space="preserve">提供</w:t>
      </w:r>
      <w:r>
        <w:rPr>
          <w:rFonts w:hint="eastAsia"/>
          <w:color w:val="000000" w:themeColor="text1"/>
          <w:highlight w:val="none"/>
          <w:lang w:eastAsia="zh-CN"/>
          <w14:textFill>
            <w14:solidFill>
              <w14:schemeClr w14:val="tx1"/>
            </w14:solidFill>
          </w14:textFill>
        </w:rPr>
        <w:t xml:space="preserve">的</w:t>
      </w:r>
      <w:r>
        <w:rPr>
          <w:color w:val="000000" w:themeColor="text1"/>
          <w:highlight w:val="none"/>
          <w14:textFill>
            <w14:solidFill>
              <w14:schemeClr w14:val="tx1"/>
            </w14:solidFill>
          </w14:textFill>
        </w:rPr>
        <w:t xml:space="preserve">其他材料；（</w:t>
      </w:r>
      <w:r>
        <w:rPr>
          <w:rFonts w:hint="eastAsia"/>
          <w:color w:val="000000" w:themeColor="text1"/>
          <w:highlight w:val="none"/>
          <w14:textFill>
            <w14:solidFill>
              <w14:schemeClr w14:val="tx1"/>
            </w14:solidFill>
          </w14:textFill>
        </w:rPr>
        <w:t xml:space="preserve">供货、培训、售后服务方案</w:t>
      </w:r>
      <w:r>
        <w:rPr>
          <w:color w:val="000000" w:themeColor="text1"/>
          <w:highlight w:val="none"/>
          <w14:textFill>
            <w14:solidFill>
              <w14:schemeClr w14:val="tx1"/>
            </w14:solidFill>
          </w14:textFill>
        </w:rPr>
        <w:t xml:space="preserve">等）</w:t>
      </w:r>
      <w:r/>
    </w:p>
    <w:p>
      <w:pPr>
        <w:pStyle w:val="776"/>
        <w:numPr>
          <w:ilvl w:val="0"/>
          <w:numId w:val="54"/>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投标人认为需要提交的其他商务、技术材料。</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（招标文件要求提供的</w:t>
      </w:r>
      <w:r>
        <w:rPr>
          <w:b/>
          <w:color w:val="000000" w:themeColor="text1"/>
          <w:highlight w:val="none"/>
          <w14:textFill>
            <w14:solidFill>
              <w14:schemeClr w14:val="tx1"/>
            </w14:solidFill>
          </w14:textFill>
        </w:rPr>
        <w:t xml:space="preserve">商务、技术标材料</w:t>
      </w:r>
      <w:r>
        <w:rPr>
          <w:color w:val="000000" w:themeColor="text1"/>
          <w:highlight w:val="none"/>
          <w14:textFill>
            <w14:solidFill>
              <w14:schemeClr w14:val="tx1"/>
            </w14:solidFill>
          </w14:textFill>
        </w:rPr>
        <w:t xml:space="preserve">中没有对应的接口上传的资料，可以在本部分的其他材料的接口中上传）</w:t>
      </w:r>
      <w:r/>
    </w:p>
    <w:p>
      <w:pPr>
        <w:pStyle w:val="754"/>
        <w:numPr>
          <w:ilvl w:val="0"/>
          <w:numId w:val="52"/>
        </w:numPr>
        <w:ind w:firstLine="482"/>
        <w:tabs>
          <w:tab w:val="left" w:pos="963"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价格标</w:t>
      </w:r>
      <w:r/>
    </w:p>
    <w:p>
      <w:pPr>
        <w:pStyle w:val="776"/>
        <w:numPr>
          <w:ilvl w:val="0"/>
          <w:numId w:val="55"/>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开标一览表（格式见附件）；</w:t>
      </w:r>
      <w:r/>
    </w:p>
    <w:p>
      <w:pPr>
        <w:pStyle w:val="776"/>
        <w:numPr>
          <w:ilvl w:val="0"/>
          <w:numId w:val="55"/>
        </w:numPr>
        <w:tabs>
          <w:tab w:val="clear" w:pos="210" w:leader="none"/>
          <w:tab w:val="left" w:pos="7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分项报价明细表（格式见附件）。</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（如招标文件要求提供的</w:t>
      </w:r>
      <w:r>
        <w:rPr>
          <w:b/>
          <w:color w:val="000000" w:themeColor="text1"/>
          <w:highlight w:val="none"/>
          <w14:textFill>
            <w14:solidFill>
              <w14:schemeClr w14:val="tx1"/>
            </w14:solidFill>
          </w14:textFill>
        </w:rPr>
        <w:t xml:space="preserve">价格标资料</w:t>
      </w:r>
      <w:r>
        <w:rPr>
          <w:color w:val="000000" w:themeColor="text1"/>
          <w:highlight w:val="none"/>
          <w14:textFill>
            <w14:solidFill>
              <w14:schemeClr w14:val="tx1"/>
            </w14:solidFill>
          </w14:textFill>
        </w:rPr>
        <w:t xml:space="preserve">中没有对应的接口上传的资料可以在本部分的其他材料的接口中上传）</w:t>
      </w:r>
      <w:r/>
    </w:p>
    <w:p>
      <w:pPr>
        <w:pStyle w:val="147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color w:val="000000" w:themeColor="text1"/>
          <w:highlight w:val="none"/>
          <w14:textFill>
            <w14:solidFill>
              <w14:schemeClr w14:val="tx1"/>
            </w14:solidFill>
          </w14:textFill>
        </w:rPr>
        <w:t xml:space="preserve">附件1</w:t>
      </w:r>
      <w:r/>
    </w:p>
    <w:p>
      <w:pPr>
        <w:pStyle w:val="147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参加政府采购活动前 3 年内在经营活动中没有重大违法记录的书面声明</w:t>
      </w:r>
      <w:r/>
    </w:p>
    <w:p>
      <w:pPr>
        <w:ind w:firstLine="881"/>
        <w:jc w:val="center"/>
        <w:spacing w:line="460" w:lineRule="exact"/>
        <w:rPr>
          <w:rFonts w:hint="eastAsia" w:ascii="宋体" w:hAnsi="宋体"/>
          <w:b/>
          <w:bCs/>
          <w:color w:val="000000" w:themeColor="text1"/>
          <w:sz w:val="44"/>
          <w:szCs w:val="44"/>
          <w:highlight w:val="none"/>
          <w14:textFill>
            <w14:solidFill>
              <w14:schemeClr w14:val="tx1"/>
            </w14:solidFill>
          </w14:textFill>
        </w:rPr>
      </w:pPr>
      <w:r>
        <w:rPr>
          <w:rFonts w:hint="eastAsia" w:ascii="宋体" w:hAnsi="宋体"/>
          <w:b/>
          <w:bCs/>
          <w:color w:val="000000" w:themeColor="text1"/>
          <w:sz w:val="44"/>
          <w:szCs w:val="44"/>
          <w:highlight w:val="none"/>
          <w14:textFill>
            <w14:solidFill>
              <w14:schemeClr w14:val="tx1"/>
            </w14:solidFill>
          </w14:textFill>
        </w:rPr>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我公司（本人）郑重声明：参加本次政府采购活动前 3 年内，我公司在经营活动中没有因违法经营受到刑事处罚或者责令停产停业、吊销许可证或者执照、较大数额罚款等行政处罚。</w:t>
      </w:r>
      <w:r/>
    </w:p>
    <w:p>
      <w:pPr>
        <w:ind w:firstLine="482"/>
        <w:spacing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2"/>
        <w:spacing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2"/>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2"/>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2"/>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2"/>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2"/>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ind w:firstLine="3255"/>
        <w:spacing w:after="120" w:line="360" w:lineRule="auto"/>
        <w:rPr>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 投标人名称（公章）：</w:t>
      </w:r>
      <w:r/>
    </w:p>
    <w:p>
      <w:pPr>
        <w:spacing w:after="120" w:line="360" w:lineRule="auto"/>
        <w:rPr>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                                 授权代表签字：</w:t>
      </w:r>
      <w:r>
        <w:rPr>
          <w:rFonts w:hint="eastAsia"/>
          <w:bCs/>
          <w:color w:val="000000" w:themeColor="text1"/>
          <w:sz w:val="24"/>
          <w:szCs w:val="21"/>
          <w:highlight w:val="none"/>
          <w:u w:val="single"/>
          <w14:textFill>
            <w14:solidFill>
              <w14:schemeClr w14:val="tx1"/>
            </w14:solidFill>
          </w14:textFill>
        </w:rPr>
        <w:t xml:space="preserve">_______________________</w:t>
      </w:r>
      <w:r/>
    </w:p>
    <w:p>
      <w:pPr>
        <w:spacing w:after="120" w:line="360" w:lineRule="auto"/>
        <w:rPr>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                                 日期：</w:t>
      </w:r>
      <w:r>
        <w:rPr>
          <w:rFonts w:hint="eastAsia"/>
          <w:bCs/>
          <w:color w:val="000000" w:themeColor="text1"/>
          <w:sz w:val="24"/>
          <w:szCs w:val="21"/>
          <w:highlight w:val="none"/>
          <w:u w:val="single"/>
          <w14:textFill>
            <w14:solidFill>
              <w14:schemeClr w14:val="tx1"/>
            </w14:solidFill>
          </w14:textFill>
        </w:rPr>
        <w:t xml:space="preserve">______</w:t>
      </w:r>
      <w:r>
        <w:rPr>
          <w:rFonts w:hint="eastAsia"/>
          <w:bCs/>
          <w:color w:val="000000" w:themeColor="text1"/>
          <w:sz w:val="24"/>
          <w:szCs w:val="21"/>
          <w:highlight w:val="none"/>
          <w14:textFill>
            <w14:solidFill>
              <w14:schemeClr w14:val="tx1"/>
            </w14:solidFill>
          </w14:textFill>
        </w:rPr>
        <w:t xml:space="preserve">年月日  </w:t>
      </w:r>
      <w:r/>
    </w:p>
    <w:p>
      <w:pPr>
        <w:jc w:val="left"/>
        <w:spacing w:line="500" w:lineRule="exact"/>
        <w:tabs>
          <w:tab w:val="left" w:pos="7170" w:leader="none"/>
        </w:tabs>
        <w:rPr>
          <w:rFonts w:hint="eastAsia" w:ascii="宋体" w:hAnsi="宋体"/>
          <w:color w:val="000000" w:themeColor="text1"/>
          <w:sz w:val="24"/>
          <w:highlight w:val="none"/>
          <w14:textFill>
            <w14:solidFill>
              <w14:schemeClr w14:val="tx1"/>
            </w14:solidFill>
          </w14:textFill>
        </w:rPr>
      </w:pPr>
      <w:r>
        <w:tab/>
      </w:r>
      <w:r/>
    </w:p>
    <w:p>
      <w:pPr>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jc w:val="center"/>
        <w:spacing w:line="4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                                </w:t>
      </w:r>
      <w:r/>
    </w:p>
    <w:p>
      <w:pPr>
        <w:pStyle w:val="147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color w:val="000000" w:themeColor="text1"/>
          <w:highlight w:val="none"/>
          <w14:textFill>
            <w14:solidFill>
              <w14:schemeClr w14:val="tx1"/>
            </w14:solidFill>
          </w14:textFill>
        </w:rPr>
        <w:t xml:space="preserve">附件2</w:t>
      </w:r>
      <w:r/>
    </w:p>
    <w:p>
      <w:pPr>
        <w:pStyle w:val="147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具备履行合同所必需的设备和专业技术能力的证明材料</w:t>
      </w:r>
      <w:r/>
    </w:p>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60" w:lineRule="auto"/>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lang w:val="zh-CN"/>
          <w14:textFill>
            <w14:solidFill>
              <w14:schemeClr w14:val="tx1"/>
            </w14:solidFill>
          </w14:textFill>
        </w:rPr>
        <w:t xml:space="preserve">                   ：</w:t>
      </w:r>
      <w:r/>
    </w:p>
    <w:p>
      <w:pPr>
        <w:pStyle w:val="776"/>
        <w:ind w:firstLine="480"/>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我方参加你方的（项目名称）的投标，现我方向你方慎重承诺：</w:t>
      </w:r>
      <w:r/>
    </w:p>
    <w:p>
      <w:pPr>
        <w:pStyle w:val="776"/>
        <w:ind w:firstLine="480"/>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本单位（具备/不具备）履行合同所必需的设备和专业技术能力。</w:t>
      </w:r>
      <w:r/>
    </w:p>
    <w:p>
      <w:pPr>
        <w:ind w:right="-512" w:firstLine="3840"/>
        <w:spacing w:after="120"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投标人（盖章）：</w:t>
      </w:r>
      <w:r/>
    </w:p>
    <w:p>
      <w:pPr>
        <w:ind w:right="-512" w:firstLine="3120"/>
        <w:spacing w:after="120" w:line="360" w:lineRule="auto"/>
        <w:tabs>
          <w:tab w:val="left" w:pos="43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法定代表人或其授权</w:t>
      </w:r>
      <w:r>
        <w:rPr>
          <w:rFonts w:hint="eastAsia"/>
          <w:color w:val="000000" w:themeColor="text1"/>
          <w:sz w:val="24"/>
          <w:highlight w:val="none"/>
          <w14:textFill>
            <w14:solidFill>
              <w14:schemeClr w14:val="tx1"/>
            </w14:solidFill>
          </w14:textFill>
        </w:rPr>
        <w:t xml:space="preserve">委托</w:t>
      </w:r>
      <w:r>
        <w:rPr>
          <w:color w:val="000000" w:themeColor="text1"/>
          <w:sz w:val="24"/>
          <w:highlight w:val="none"/>
          <w14:textFill>
            <w14:solidFill>
              <w14:schemeClr w14:val="tx1"/>
            </w14:solidFill>
          </w14:textFill>
        </w:rPr>
        <w:t xml:space="preserve">人</w:t>
      </w:r>
      <w:r>
        <w:rPr>
          <w:rFonts w:hint="eastAsia"/>
          <w:color w:val="000000" w:themeColor="text1"/>
          <w:sz w:val="24"/>
          <w:highlight w:val="none"/>
          <w14:textFill>
            <w14:solidFill>
              <w14:schemeClr w14:val="tx1"/>
            </w14:solidFill>
          </w14:textFill>
        </w:rPr>
        <w:t xml:space="preserve">（签字或盖章）：</w:t>
      </w:r>
      <w:r/>
    </w:p>
    <w:p>
      <w:pPr>
        <w:ind w:firstLine="3720"/>
        <w:spacing w:after="120"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年月日</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contextualSpacing/>
        <w:spacing w:line="400" w:lineRule="exact"/>
        <w:rPr>
          <w:rFonts w:hint="eastAsia"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br w:type="page" w:clear="all"/>
      </w:r>
      <w:r/>
    </w:p>
    <w:p>
      <w:pPr>
        <w:pStyle w:val="147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附件3</w:t>
      </w:r>
      <w:r/>
    </w:p>
    <w:p>
      <w:pPr>
        <w:pStyle w:val="147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法定代表人身份证明</w:t>
      </w:r>
      <w:r/>
    </w:p>
    <w:p>
      <w:pPr>
        <w:pStyle w:val="776"/>
        <w:ind w:firstLine="480"/>
        <w:rPr>
          <w:color w:val="000000" w:themeColor="text1"/>
          <w:highlight w:val="none"/>
          <w14:textFill>
            <w14:solidFill>
              <w14:schemeClr w14:val="tx1"/>
            </w14:solidFill>
          </w14:textFill>
        </w:rPr>
      </w:pP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先生/女士： 现任我单位</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职务，为法定代表人，特此证明。</w:t>
      </w:r>
      <w:r/>
    </w:p>
    <w:p>
      <w:pPr>
        <w:pStyle w:val="776"/>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 xml:space="preserve">身份证号码：</w:t>
      </w:r>
      <w:r>
        <w:rPr>
          <w:color w:val="000000" w:themeColor="text1"/>
          <w:highlight w:val="none"/>
          <w:u w:val="single"/>
          <w14:textFill>
            <w14:solidFill>
              <w14:schemeClr w14:val="tx1"/>
            </w14:solidFill>
          </w14:textFill>
        </w:rPr>
        <w:t xml:space="preserve">                                               </w:t>
      </w:r>
      <w:r/>
    </w:p>
    <w:p>
      <w:pPr>
        <w:pStyle w:val="776"/>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注：提供法定代表人的身份证复印件盖公章</w:t>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jc w:val="right"/>
        <w:spacing w:after="120" w:line="360" w:lineRule="auto"/>
        <w:rPr>
          <w:color w:val="000000" w:themeColor="text1"/>
          <w:sz w:val="24"/>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单位名称（盖章）   </w:t>
      </w:r>
      <w:r>
        <w:rPr>
          <w:rFonts w:hint="eastAsia"/>
          <w:color w:val="000000" w:themeColor="text1"/>
          <w:sz w:val="24"/>
          <w:highlight w:val="none"/>
          <w14:textFill>
            <w14:solidFill>
              <w14:schemeClr w14:val="tx1"/>
            </w14:solidFill>
          </w14:textFill>
        </w:rPr>
        <w:t xml:space="preserve">          </w:t>
      </w:r>
      <w:r/>
    </w:p>
    <w:p>
      <w:pPr>
        <w:jc w:val="right"/>
        <w:spacing w:after="120" w:line="360" w:lineRule="auto"/>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XXXX年XX月XX日</w:t>
      </w:r>
      <w:r/>
    </w:p>
    <w:p>
      <w:pPr>
        <w:contextualSpacing/>
        <w:ind w:firstLine="46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   </w:t>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147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附件4</w:t>
      </w:r>
      <w:r/>
    </w:p>
    <w:p>
      <w:pPr>
        <w:pStyle w:val="147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法定代表人授权委托书</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人------（姓名）系————（授权单位名称）的法定代表人，现委托-------（姓名）（身份证号——————）为我方代理人，以我方名义全权处理与本次采购项目（编号：----------）有关的一切事务，其法律后果由我方承担。</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本授权书于---年---月---日起生效。代理人无转委托权。</w:t>
      </w:r>
      <w:r/>
    </w:p>
    <w:p>
      <w:pPr>
        <w:ind w:firstLine="420"/>
        <w:spacing w:after="120" w:line="360" w:lineRule="auto"/>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代理人(被授权人):------</w:t>
      </w:r>
      <w:r/>
    </w:p>
    <w:p>
      <w:pPr>
        <w:ind w:firstLine="420"/>
        <w:spacing w:after="120" w:line="360" w:lineRule="auto"/>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授权单位名称（盖章）：-----</w:t>
      </w:r>
      <w:r/>
    </w:p>
    <w:p>
      <w:pPr>
        <w:ind w:firstLine="420"/>
        <w:spacing w:after="120" w:line="360" w:lineRule="auto"/>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授权单位法定代表人（签字或盖章）：-----</w:t>
      </w:r>
      <w:r/>
    </w:p>
    <w:p>
      <w:pPr>
        <w:jc w:val="right"/>
        <w:spacing w:after="120" w:line="360" w:lineRule="auto"/>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XXXX年XX月XX日</w:t>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pStyle w:val="776"/>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注：提供投标代表本人身份证复印件盖公章</w:t>
      </w:r>
      <w:r/>
    </w:p>
    <w:p>
      <w:pPr>
        <w:pStyle w:val="810"/>
        <w:ind w:left="0" w:right="0"/>
        <w:jc w:val="left"/>
        <w:keepLines w:val="0"/>
        <w:keepNext w:val="0"/>
        <w:spacing w:before="0" w:beforeAutospacing="0" w:after="240" w:afterAutospacing="0"/>
        <w:widowControl w:val="off"/>
        <w:rPr>
          <w:color w:val="000000" w:themeColor="text1"/>
          <w:highlight w:val="none"/>
          <w:lang w:val="en-US"/>
          <w14:textFill>
            <w14:solidFill>
              <w14:schemeClr w14:val="tx1"/>
            </w14:solidFill>
          </w14:textFill>
        </w:rPr>
        <w:outlineLvl w:val="0"/>
        <w:suppressLineNumbers w:val="0"/>
      </w:pPr>
      <w:r>
        <w:rPr>
          <w:rFonts w:ascii="宋体" w:hAnsi="宋体" w:cs="宋体"/>
          <w:b/>
          <w:color w:val="000000" w:themeColor="text1"/>
          <w:sz w:val="28"/>
          <w:szCs w:val="28"/>
          <w:highlight w:val="none"/>
          <w14:textFill>
            <w14:solidFill>
              <w14:schemeClr w14:val="tx1"/>
            </w14:solidFill>
          </w14:textFill>
        </w:rPr>
        <w:br w:type="page" w:clear="all"/>
      </w:r>
      <w:r>
        <w:rPr>
          <w:rFonts w:hint="eastAsia" w:ascii="Times New Roman" w:hAnsi="Times New Roman" w:eastAsia="宋体" w:cs="宋体"/>
          <w:b/>
          <w:bCs w:val="0"/>
          <w:color w:val="000000" w:themeColor="text1"/>
          <w:sz w:val="24"/>
          <w:szCs w:val="20"/>
          <w:highlight w:val="none"/>
          <w:lang w:val="en-US" w:eastAsia="zh-CN" w:bidi="ar"/>
          <w14:textFill>
            <w14:solidFill>
              <w14:schemeClr w14:val="tx1"/>
            </w14:solidFill>
          </w14:textFill>
        </w:rPr>
        <w:t xml:space="preserve">附件</w:t>
      </w:r>
      <w:r>
        <w:rPr>
          <w:rFonts w:hint="default" w:ascii="Times New Roman" w:hAnsi="Times New Roman" w:eastAsia="宋体" w:cs="Times New Roman"/>
          <w:b/>
          <w:bCs w:val="0"/>
          <w:color w:val="000000" w:themeColor="text1"/>
          <w:sz w:val="24"/>
          <w:szCs w:val="20"/>
          <w:highlight w:val="none"/>
          <w:lang w:val="en-US" w:eastAsia="zh-CN" w:bidi="ar"/>
          <w14:textFill>
            <w14:solidFill>
              <w14:schemeClr w14:val="tx1"/>
            </w14:solidFill>
          </w14:textFill>
        </w:rPr>
        <w:t xml:space="preserve">5</w:t>
      </w:r>
      <w:r/>
    </w:p>
    <w:p>
      <w:pPr>
        <w:pStyle w:val="810"/>
        <w:ind w:left="0" w:right="0"/>
        <w:jc w:val="center"/>
        <w:keepLines w:val="0"/>
        <w:keepNext w:val="0"/>
        <w:spacing w:before="240" w:beforeAutospacing="0" w:after="240" w:afterAutospacing="0" w:line="360" w:lineRule="auto"/>
        <w:shd w:val="clear" w:color="auto" w:fill="ffffff"/>
        <w:widowControl w:val="off"/>
        <w:rPr>
          <w:color w:val="000000" w:themeColor="text1"/>
          <w:highlight w:val="none"/>
          <w:lang w:val="en-US"/>
          <w14:textFill>
            <w14:solidFill>
              <w14:schemeClr w14:val="tx1"/>
            </w14:solidFill>
          </w14:textFill>
        </w:rPr>
        <w:outlineLvl w:val="0"/>
        <w:suppressLineNumbers w:val="0"/>
      </w:pPr>
      <w:r>
        <w:rPr>
          <w:rFonts w:hint="eastAsia" w:ascii="宋体" w:hAnsi="宋体" w:eastAsia="宋体" w:cs="宋体"/>
          <w:b/>
          <w:bCs/>
          <w:color w:val="000000" w:themeColor="text1"/>
          <w:sz w:val="24"/>
          <w:szCs w:val="30"/>
          <w:highlight w:val="none"/>
          <w:lang w:val="en-US" w:eastAsia="zh-CN" w:bidi="ar"/>
          <w14:textFill>
            <w14:solidFill>
              <w14:schemeClr w14:val="tx1"/>
            </w14:solidFill>
          </w14:textFill>
        </w:rPr>
        <w:t xml:space="preserve">投标函 </w:t>
      </w:r>
      <w:r/>
    </w:p>
    <w:p>
      <w:pPr>
        <w:ind w:left="0" w:right="0"/>
        <w:jc w:val="both"/>
        <w:keepLines w:val="0"/>
        <w:keepNext w:val="0"/>
        <w:spacing w:before="0" w:beforeAutospacing="0" w:after="0" w:afterAutospacing="0" w:line="276" w:lineRule="auto"/>
        <w:widowControl w:val="off"/>
        <w:rPr>
          <w:color w:val="000000" w:themeColor="text1"/>
          <w:sz w:val="24"/>
          <w:szCs w:val="32"/>
          <w:highlight w:val="none"/>
          <w:lang w:val="en-US"/>
          <w14:textFill>
            <w14:solidFill>
              <w14:schemeClr w14:val="tx1"/>
            </w14:solidFill>
          </w14:textFill>
        </w:rPr>
        <w:suppressLineNumbers w:val="0"/>
      </w:pPr>
      <w:r>
        <w:rPr>
          <w:rFonts w:hint="eastAsia" w:ascii="Times New Roman" w:hAnsi="Times New Roman" w:eastAsia="宋体" w:cs="宋体"/>
          <w:color w:val="000000" w:themeColor="text1"/>
          <w:sz w:val="24"/>
          <w:szCs w:val="32"/>
          <w:highlight w:val="none"/>
          <w:lang w:val="en-US" w:eastAsia="zh-CN" w:bidi="ar"/>
          <w14:textFill>
            <w14:solidFill>
              <w14:schemeClr w14:val="tx1"/>
            </w14:solidFill>
          </w14:textFill>
        </w:rPr>
        <w:t xml:space="preserve">致：江苏弘业国际技术工程有限公司</w:t>
      </w:r>
      <w:r/>
    </w:p>
    <w:p>
      <w:pPr>
        <w:ind w:left="0" w:right="0"/>
        <w:jc w:val="both"/>
        <w:keepLines w:val="0"/>
        <w:keepNext w:val="0"/>
        <w:spacing w:before="0" w:beforeAutospacing="0" w:after="0" w:afterAutospacing="0" w:line="276" w:lineRule="auto"/>
        <w:widowControl w:val="off"/>
        <w:rPr>
          <w:color w:val="000000" w:themeColor="text1"/>
          <w:sz w:val="24"/>
          <w:szCs w:val="32"/>
          <w:highlight w:val="none"/>
          <w:lang w:val="en-US"/>
          <w14:textFill>
            <w14:solidFill>
              <w14:schemeClr w14:val="tx1"/>
            </w14:solidFill>
          </w14:textFill>
        </w:rPr>
        <w:suppressLineNumbers w:val="0"/>
      </w:pPr>
      <w:r>
        <w:rPr>
          <w:rFonts w:hint="default" w:ascii="Times New Roman" w:hAnsi="Times New Roman" w:eastAsia="宋体" w:cs="Times New Roman"/>
          <w:color w:val="000000" w:themeColor="text1"/>
          <w:sz w:val="24"/>
          <w:szCs w:val="32"/>
          <w:highlight w:val="none"/>
          <w:lang w:val="en-US" w:eastAsia="zh-CN" w:bidi="ar"/>
          <w14:textFill>
            <w14:solidFill>
              <w14:schemeClr w14:val="tx1"/>
            </w14:solidFill>
          </w14:textFill>
        </w:rPr>
        <w:t xml:space="preserve"> </w:t>
      </w:r>
      <w:r/>
    </w:p>
    <w:p>
      <w:pPr>
        <w:ind w:left="0" w:right="0" w:firstLine="480"/>
        <w:jc w:val="both"/>
        <w:keepLines w:val="0"/>
        <w:keepNext w:val="0"/>
        <w:spacing w:before="0" w:beforeAutospacing="0" w:after="0" w:afterAutospacing="0" w:line="276" w:lineRule="auto"/>
        <w:widowControl w:val="off"/>
        <w:rPr>
          <w:color w:val="000000" w:themeColor="text1"/>
          <w:sz w:val="24"/>
          <w:szCs w:val="32"/>
          <w:highlight w:val="none"/>
          <w:lang w:val="en-US"/>
          <w14:textFill>
            <w14:solidFill>
              <w14:schemeClr w14:val="tx1"/>
            </w14:solidFill>
          </w14:textFill>
        </w:rPr>
        <w:suppressLineNumbers w:val="0"/>
      </w:pPr>
      <w:r>
        <w:rPr>
          <w:rFonts w:hint="eastAsia" w:ascii="Times New Roman" w:hAnsi="Times New Roman" w:eastAsia="宋体" w:cs="宋体"/>
          <w:color w:val="000000" w:themeColor="text1"/>
          <w:sz w:val="24"/>
          <w:szCs w:val="32"/>
          <w:highlight w:val="none"/>
          <w:lang w:val="en-US" w:eastAsia="zh-CN" w:bidi="ar"/>
          <w14:textFill>
            <w14:solidFill>
              <w14:schemeClr w14:val="tx1"/>
            </w14:solidFill>
          </w14:textFill>
        </w:rPr>
        <w:t xml:space="preserve">根据贵方</w:t>
      </w:r>
      <w:r>
        <w:rPr>
          <w:rFonts w:hint="eastAsia" w:ascii="Times New Roman" w:hAnsi="Times New Roman" w:eastAsia="宋体" w:cs="宋体"/>
          <w:i/>
          <w:iCs w:val="0"/>
          <w:color w:val="000000" w:themeColor="text1"/>
          <w:sz w:val="24"/>
          <w:szCs w:val="32"/>
          <w:highlight w:val="none"/>
          <w:u w:val="single"/>
          <w:lang w:val="en-US" w:eastAsia="zh-CN" w:bidi="ar"/>
          <w14:textFill>
            <w14:solidFill>
              <w14:schemeClr w14:val="tx1"/>
            </w14:solidFill>
          </w14:textFill>
        </w:rPr>
        <w:t xml:space="preserve">（项目编号：）（项目名称）</w:t>
      </w:r>
      <w:r>
        <w:rPr>
          <w:rFonts w:hint="eastAsia" w:ascii="Times New Roman" w:hAnsi="Times New Roman" w:eastAsia="宋体" w:cs="宋体"/>
          <w:color w:val="000000" w:themeColor="text1"/>
          <w:sz w:val="24"/>
          <w:szCs w:val="32"/>
          <w:highlight w:val="none"/>
          <w:lang w:val="en-US" w:eastAsia="zh-CN" w:bidi="ar"/>
          <w14:textFill>
            <w14:solidFill>
              <w14:schemeClr w14:val="tx1"/>
            </w14:solidFill>
          </w14:textFill>
        </w:rPr>
        <w:t xml:space="preserve">项目招标采购货物及服务的投标邀请，投标人代表</w:t>
      </w:r>
      <w:r>
        <w:rPr>
          <w:rFonts w:hint="eastAsia" w:ascii="Times New Roman" w:hAnsi="Times New Roman" w:eastAsia="宋体" w:cs="宋体"/>
          <w:i/>
          <w:iCs w:val="0"/>
          <w:color w:val="000000" w:themeColor="text1"/>
          <w:sz w:val="24"/>
          <w:szCs w:val="32"/>
          <w:highlight w:val="none"/>
          <w:u w:val="single"/>
          <w:lang w:val="en-US" w:eastAsia="zh-CN" w:bidi="ar"/>
          <w14:textFill>
            <w14:solidFill>
              <w14:schemeClr w14:val="tx1"/>
            </w14:solidFill>
          </w14:textFill>
        </w:rPr>
        <w:t xml:space="preserve">（姓名、职务）</w:t>
      </w:r>
      <w:r>
        <w:rPr>
          <w:rFonts w:hint="eastAsia" w:ascii="Times New Roman" w:hAnsi="Times New Roman" w:eastAsia="宋体" w:cs="宋体"/>
          <w:color w:val="000000" w:themeColor="text1"/>
          <w:sz w:val="24"/>
          <w:szCs w:val="32"/>
          <w:highlight w:val="none"/>
          <w:lang w:val="en-US" w:eastAsia="zh-CN" w:bidi="ar"/>
          <w14:textFill>
            <w14:solidFill>
              <w14:schemeClr w14:val="tx1"/>
            </w14:solidFill>
          </w14:textFill>
        </w:rPr>
        <w:t xml:space="preserve">经正式授权并代表投标人</w:t>
      </w:r>
      <w:r>
        <w:rPr>
          <w:rFonts w:hint="eastAsia" w:ascii="Times New Roman" w:hAnsi="Times New Roman" w:eastAsia="宋体" w:cs="宋体"/>
          <w:i/>
          <w:iCs w:val="0"/>
          <w:color w:val="000000" w:themeColor="text1"/>
          <w:sz w:val="24"/>
          <w:szCs w:val="32"/>
          <w:highlight w:val="none"/>
          <w:u w:val="single"/>
          <w:lang w:val="en-US" w:eastAsia="zh-CN" w:bidi="ar"/>
          <w14:textFill>
            <w14:solidFill>
              <w14:schemeClr w14:val="tx1"/>
            </w14:solidFill>
          </w14:textFill>
        </w:rPr>
        <w:t xml:space="preserve">（投标人名称、地址）</w:t>
      </w:r>
      <w:r>
        <w:rPr>
          <w:rFonts w:hint="eastAsia" w:ascii="Times New Roman" w:hAnsi="Times New Roman" w:eastAsia="宋体" w:cs="宋体"/>
          <w:color w:val="000000" w:themeColor="text1"/>
          <w:sz w:val="24"/>
          <w:szCs w:val="32"/>
          <w:highlight w:val="none"/>
          <w:lang w:val="en-US" w:eastAsia="zh-CN" w:bidi="ar"/>
          <w14:textFill>
            <w14:solidFill>
              <w14:schemeClr w14:val="tx1"/>
            </w14:solidFill>
          </w14:textFill>
        </w:rPr>
        <w:t xml:space="preserve">提交投标文件。</w:t>
      </w:r>
      <w:r/>
    </w:p>
    <w:p>
      <w:pPr>
        <w:ind w:left="0" w:right="0"/>
        <w:jc w:val="both"/>
        <w:keepLines w:val="0"/>
        <w:keepNext w:val="0"/>
        <w:spacing w:before="0" w:beforeAutospacing="0" w:after="0" w:afterAutospacing="0" w:line="276" w:lineRule="auto"/>
        <w:widowControl w:val="off"/>
        <w:rPr>
          <w:color w:val="000000" w:themeColor="text1"/>
          <w:sz w:val="24"/>
          <w:szCs w:val="32"/>
          <w:highlight w:val="none"/>
          <w:lang w:val="en-US"/>
          <w14:textFill>
            <w14:solidFill>
              <w14:schemeClr w14:val="tx1"/>
            </w14:solidFill>
          </w14:textFill>
        </w:rPr>
        <w:suppressLineNumbers w:val="0"/>
      </w:pPr>
      <w:r>
        <w:rPr>
          <w:rFonts w:hint="default" w:ascii="Times New Roman" w:hAnsi="Times New Roman" w:eastAsia="宋体" w:cs="Times New Roman"/>
          <w:color w:val="000000" w:themeColor="text1"/>
          <w:sz w:val="24"/>
          <w:szCs w:val="32"/>
          <w:highlight w:val="none"/>
          <w:lang w:val="en-US" w:eastAsia="zh-CN" w:bidi="ar"/>
          <w14:textFill>
            <w14:solidFill>
              <w14:schemeClr w14:val="tx1"/>
            </w14:solidFill>
          </w14:textFill>
        </w:rPr>
        <w:t xml:space="preserve"> </w:t>
      </w:r>
      <w:r/>
    </w:p>
    <w:p>
      <w:pPr>
        <w:ind w:left="0" w:right="0" w:firstLine="480"/>
        <w:jc w:val="both"/>
        <w:keepLines w:val="0"/>
        <w:keepNext w:val="0"/>
        <w:spacing w:before="0" w:beforeAutospacing="0" w:after="0" w:afterAutospacing="0" w:line="276" w:lineRule="auto"/>
        <w:widowControl w:val="off"/>
        <w:rPr>
          <w:color w:val="000000" w:themeColor="text1"/>
          <w:sz w:val="24"/>
          <w:szCs w:val="32"/>
          <w:highlight w:val="none"/>
          <w:lang w:val="en-US"/>
          <w14:textFill>
            <w14:solidFill>
              <w14:schemeClr w14:val="tx1"/>
            </w14:solidFill>
          </w14:textFill>
        </w:rPr>
        <w:suppressLineNumbers w:val="0"/>
      </w:pPr>
      <w:r>
        <w:rPr>
          <w:rFonts w:hint="eastAsia" w:ascii="Times New Roman" w:hAnsi="Times New Roman" w:eastAsia="宋体" w:cs="宋体"/>
          <w:color w:val="000000" w:themeColor="text1"/>
          <w:sz w:val="24"/>
          <w:szCs w:val="32"/>
          <w:highlight w:val="none"/>
          <w:lang w:val="en-US" w:eastAsia="zh-CN" w:bidi="ar"/>
          <w14:textFill>
            <w14:solidFill>
              <w14:schemeClr w14:val="tx1"/>
            </w14:solidFill>
          </w14:textFill>
        </w:rPr>
        <w:t xml:space="preserve">据此函，签字代表宣布同意如下：</w:t>
      </w:r>
      <w:r/>
    </w:p>
    <w:p>
      <w:pPr>
        <w:ind w:left="0" w:right="0" w:firstLine="484"/>
        <w:jc w:val="both"/>
        <w:keepLines w:val="0"/>
        <w:keepNext w:val="0"/>
        <w:spacing w:before="0" w:beforeAutospacing="0" w:after="0" w:afterAutospacing="0" w:line="276" w:lineRule="auto"/>
        <w:widowControl w:val="off"/>
        <w:rPr>
          <w:color w:val="000000" w:themeColor="text1"/>
          <w:sz w:val="24"/>
          <w:szCs w:val="32"/>
          <w:highlight w:val="none"/>
          <w:lang w:val="en-US"/>
          <w14:textFill>
            <w14:solidFill>
              <w14:schemeClr w14:val="tx1"/>
            </w14:solidFill>
          </w14:textFill>
        </w:rPr>
        <w:suppressLineNumbers w:val="0"/>
      </w:pPr>
      <w:r>
        <w:rPr>
          <w:rFonts w:hint="default" w:ascii="Times New Roman" w:hAnsi="Times New Roman" w:eastAsia="宋体" w:cs="Times New Roman"/>
          <w:color w:val="000000" w:themeColor="text1"/>
          <w:sz w:val="24"/>
          <w:szCs w:val="32"/>
          <w:highlight w:val="none"/>
          <w:lang w:val="en-US" w:eastAsia="zh-CN" w:bidi="ar"/>
          <w14:textFill>
            <w14:solidFill>
              <w14:schemeClr w14:val="tx1"/>
            </w14:solidFill>
          </w14:textFill>
        </w:rPr>
        <w:t xml:space="preserve">1</w:t>
      </w:r>
      <w:r>
        <w:rPr>
          <w:rFonts w:hint="eastAsia" w:ascii="Times New Roman" w:hAnsi="Times New Roman" w:eastAsia="宋体" w:cs="宋体"/>
          <w:color w:val="000000" w:themeColor="text1"/>
          <w:sz w:val="24"/>
          <w:szCs w:val="32"/>
          <w:highlight w:val="none"/>
          <w:lang w:val="en-US" w:eastAsia="zh-CN" w:bidi="ar"/>
          <w14:textFill>
            <w14:solidFill>
              <w14:schemeClr w14:val="tx1"/>
            </w14:solidFill>
          </w14:textFill>
        </w:rPr>
        <w:t xml:space="preserve">、所附投标价格表中规定的应提交和交付的货物及服务的投标总价见开标一览表。</w:t>
      </w:r>
      <w:r/>
    </w:p>
    <w:p>
      <w:pPr>
        <w:ind w:left="0" w:right="0" w:firstLine="484"/>
        <w:jc w:val="both"/>
        <w:keepLines w:val="0"/>
        <w:keepNext w:val="0"/>
        <w:spacing w:before="0" w:beforeAutospacing="0" w:after="0" w:afterAutospacing="0" w:line="276" w:lineRule="auto"/>
        <w:widowControl w:val="off"/>
        <w:rPr>
          <w:color w:val="000000" w:themeColor="text1"/>
          <w:sz w:val="24"/>
          <w:szCs w:val="32"/>
          <w:highlight w:val="none"/>
          <w:lang w:val="en-US"/>
          <w14:textFill>
            <w14:solidFill>
              <w14:schemeClr w14:val="tx1"/>
            </w14:solidFill>
          </w14:textFill>
        </w:rPr>
        <w:suppressLineNumbers w:val="0"/>
      </w:pPr>
      <w:r>
        <w:rPr>
          <w:rFonts w:hint="default" w:ascii="Times New Roman" w:hAnsi="Times New Roman" w:eastAsia="宋体" w:cs="Times New Roman"/>
          <w:color w:val="000000" w:themeColor="text1"/>
          <w:sz w:val="24"/>
          <w:szCs w:val="32"/>
          <w:highlight w:val="none"/>
          <w:lang w:val="en-US" w:eastAsia="zh-CN" w:bidi="ar"/>
          <w14:textFill>
            <w14:solidFill>
              <w14:schemeClr w14:val="tx1"/>
            </w14:solidFill>
          </w14:textFill>
        </w:rPr>
        <w:t xml:space="preserve">2</w:t>
      </w:r>
      <w:r>
        <w:rPr>
          <w:rFonts w:hint="eastAsia" w:ascii="Times New Roman" w:hAnsi="Times New Roman" w:eastAsia="宋体" w:cs="宋体"/>
          <w:color w:val="000000" w:themeColor="text1"/>
          <w:sz w:val="24"/>
          <w:szCs w:val="32"/>
          <w:highlight w:val="none"/>
          <w:lang w:val="en-US" w:eastAsia="zh-CN" w:bidi="ar"/>
          <w14:textFill>
            <w14:solidFill>
              <w14:schemeClr w14:val="tx1"/>
            </w14:solidFill>
          </w14:textFill>
        </w:rPr>
        <w:t xml:space="preserve">、投标人将按招标文件的规定履行合同责任和义务。</w:t>
      </w:r>
      <w:r/>
    </w:p>
    <w:p>
      <w:pPr>
        <w:ind w:left="0" w:right="0" w:firstLine="484"/>
        <w:jc w:val="both"/>
        <w:keepLines w:val="0"/>
        <w:keepNext w:val="0"/>
        <w:spacing w:before="0" w:beforeAutospacing="0" w:after="0" w:afterAutospacing="0" w:line="276" w:lineRule="auto"/>
        <w:widowControl w:val="off"/>
        <w:rPr>
          <w:color w:val="000000" w:themeColor="text1"/>
          <w:sz w:val="24"/>
          <w:szCs w:val="32"/>
          <w:highlight w:val="none"/>
          <w:lang w:val="en-US"/>
          <w14:textFill>
            <w14:solidFill>
              <w14:schemeClr w14:val="tx1"/>
            </w14:solidFill>
          </w14:textFill>
        </w:rPr>
        <w:suppressLineNumbers w:val="0"/>
      </w:pPr>
      <w:r>
        <w:rPr>
          <w:rFonts w:hint="default" w:ascii="Times New Roman" w:hAnsi="Times New Roman" w:eastAsia="宋体" w:cs="Times New Roman"/>
          <w:color w:val="000000" w:themeColor="text1"/>
          <w:sz w:val="24"/>
          <w:szCs w:val="32"/>
          <w:highlight w:val="none"/>
          <w:lang w:val="en-US" w:eastAsia="zh-CN" w:bidi="ar"/>
          <w14:textFill>
            <w14:solidFill>
              <w14:schemeClr w14:val="tx1"/>
            </w14:solidFill>
          </w14:textFill>
        </w:rPr>
        <w:t xml:space="preserve">3</w:t>
      </w:r>
      <w:r>
        <w:rPr>
          <w:rFonts w:hint="eastAsia" w:ascii="Times New Roman" w:hAnsi="Times New Roman" w:eastAsia="宋体" w:cs="宋体"/>
          <w:color w:val="000000" w:themeColor="text1"/>
          <w:sz w:val="24"/>
          <w:szCs w:val="32"/>
          <w:highlight w:val="none"/>
          <w:lang w:val="en-US" w:eastAsia="zh-CN" w:bidi="ar"/>
          <w14:textFill>
            <w14:solidFill>
              <w14:schemeClr w14:val="tx1"/>
            </w14:solidFill>
          </w14:textFill>
        </w:rPr>
        <w:t xml:space="preserve">、投标人已详细审查全部招标文件，包括有关澄清和修改说明（如果有的话）。我们完全理解并同意放弃对这方面有不明及误解的权力。</w:t>
      </w:r>
      <w:r/>
    </w:p>
    <w:p>
      <w:pPr>
        <w:ind w:left="0" w:right="0" w:firstLine="484"/>
        <w:jc w:val="both"/>
        <w:keepLines w:val="0"/>
        <w:keepNext w:val="0"/>
        <w:spacing w:before="0" w:beforeAutospacing="0" w:after="0" w:afterAutospacing="0" w:line="276" w:lineRule="auto"/>
        <w:widowControl w:val="off"/>
        <w:rPr>
          <w:color w:val="000000" w:themeColor="text1"/>
          <w:sz w:val="24"/>
          <w:szCs w:val="32"/>
          <w:highlight w:val="none"/>
          <w:lang w:val="en-US"/>
          <w14:textFill>
            <w14:solidFill>
              <w14:schemeClr w14:val="tx1"/>
            </w14:solidFill>
          </w14:textFill>
        </w:rPr>
        <w:suppressLineNumbers w:val="0"/>
      </w:pPr>
      <w:r>
        <w:rPr>
          <w:rFonts w:hint="default" w:ascii="Times New Roman" w:hAnsi="Times New Roman" w:eastAsia="宋体" w:cs="Times New Roman"/>
          <w:color w:val="000000" w:themeColor="text1"/>
          <w:sz w:val="24"/>
          <w:szCs w:val="32"/>
          <w:highlight w:val="none"/>
          <w:lang w:val="en-US" w:eastAsia="zh-CN" w:bidi="ar"/>
          <w14:textFill>
            <w14:solidFill>
              <w14:schemeClr w14:val="tx1"/>
            </w14:solidFill>
          </w14:textFill>
        </w:rPr>
        <w:t xml:space="preserve">4</w:t>
      </w:r>
      <w:r>
        <w:rPr>
          <w:rFonts w:hint="eastAsia" w:ascii="Times New Roman" w:hAnsi="Times New Roman" w:eastAsia="宋体" w:cs="宋体"/>
          <w:color w:val="000000" w:themeColor="text1"/>
          <w:sz w:val="24"/>
          <w:szCs w:val="32"/>
          <w:highlight w:val="none"/>
          <w:lang w:val="en-US" w:eastAsia="zh-CN" w:bidi="ar"/>
          <w14:textFill>
            <w14:solidFill>
              <w14:schemeClr w14:val="tx1"/>
            </w14:solidFill>
          </w14:textFill>
        </w:rPr>
        <w:t xml:space="preserve">、本投标有效期为自开标日起</w:t>
      </w:r>
      <w:r>
        <w:rPr>
          <w:rFonts w:hint="default" w:ascii="Times New Roman" w:hAnsi="Times New Roman" w:eastAsia="宋体" w:cs="Times New Roman"/>
          <w:color w:val="000000" w:themeColor="text1"/>
          <w:sz w:val="24"/>
          <w:szCs w:val="32"/>
          <w:highlight w:val="none"/>
          <w:u w:val="single"/>
          <w:lang w:val="en-US" w:eastAsia="zh-CN" w:bidi="ar"/>
          <w14:textFill>
            <w14:solidFill>
              <w14:schemeClr w14:val="tx1"/>
            </w14:solidFill>
          </w14:textFill>
        </w:rPr>
        <w:t xml:space="preserve"> 90 </w:t>
      </w:r>
      <w:r>
        <w:rPr>
          <w:rFonts w:hint="eastAsia" w:ascii="Times New Roman" w:hAnsi="Times New Roman" w:eastAsia="宋体" w:cs="宋体"/>
          <w:color w:val="000000" w:themeColor="text1"/>
          <w:sz w:val="24"/>
          <w:szCs w:val="32"/>
          <w:highlight w:val="none"/>
          <w:lang w:val="en-US" w:eastAsia="zh-CN" w:bidi="ar"/>
          <w14:textFill>
            <w14:solidFill>
              <w14:schemeClr w14:val="tx1"/>
            </w14:solidFill>
          </w14:textFill>
        </w:rPr>
        <w:t xml:space="preserve">日历日。在这期间，本投标文件将始终对我方具有约束力。如果中标，本次招标文件和本投标文件（含承诺书）将作为买卖合用的附件。</w:t>
      </w:r>
      <w:r/>
    </w:p>
    <w:p>
      <w:pPr>
        <w:ind w:left="0" w:right="0" w:firstLine="484"/>
        <w:jc w:val="both"/>
        <w:keepLines w:val="0"/>
        <w:keepNext w:val="0"/>
        <w:spacing w:before="0" w:beforeAutospacing="0" w:after="0" w:afterAutospacing="0" w:line="276" w:lineRule="auto"/>
        <w:widowControl w:val="off"/>
        <w:rPr>
          <w:color w:val="000000" w:themeColor="text1"/>
          <w:sz w:val="24"/>
          <w:szCs w:val="32"/>
          <w:highlight w:val="none"/>
          <w:lang w:val="en-US"/>
          <w14:textFill>
            <w14:solidFill>
              <w14:schemeClr w14:val="tx1"/>
            </w14:solidFill>
          </w14:textFill>
        </w:rPr>
        <w:suppressLineNumbers w:val="0"/>
      </w:pPr>
      <w:r>
        <w:rPr>
          <w:rFonts w:hint="default" w:ascii="Times New Roman" w:hAnsi="Times New Roman" w:eastAsia="宋体" w:cs="Times New Roman"/>
          <w:color w:val="000000" w:themeColor="text1"/>
          <w:sz w:val="24"/>
          <w:szCs w:val="32"/>
          <w:highlight w:val="none"/>
          <w:lang w:val="en-US" w:eastAsia="zh-CN" w:bidi="ar"/>
          <w14:textFill>
            <w14:solidFill>
              <w14:schemeClr w14:val="tx1"/>
            </w14:solidFill>
          </w14:textFill>
        </w:rPr>
        <w:t xml:space="preserve">5</w:t>
      </w:r>
      <w:r>
        <w:rPr>
          <w:rFonts w:hint="eastAsia" w:ascii="Times New Roman" w:hAnsi="Times New Roman" w:eastAsia="宋体" w:cs="宋体"/>
          <w:color w:val="000000" w:themeColor="text1"/>
          <w:sz w:val="24"/>
          <w:szCs w:val="32"/>
          <w:highlight w:val="none"/>
          <w:lang w:val="en-US" w:eastAsia="zh-CN" w:bidi="ar"/>
          <w14:textFill>
            <w14:solidFill>
              <w14:schemeClr w14:val="tx1"/>
            </w14:solidFill>
          </w14:textFill>
        </w:rPr>
        <w:t xml:space="preserve">、我方愿意向采购人提供任何与本次招标有关的其他资料。</w:t>
      </w:r>
      <w:r/>
    </w:p>
    <w:p>
      <w:pPr>
        <w:ind w:left="0" w:right="0" w:firstLine="484"/>
        <w:jc w:val="both"/>
        <w:keepLines w:val="0"/>
        <w:keepNext w:val="0"/>
        <w:spacing w:before="0" w:beforeAutospacing="0" w:after="0" w:afterAutospacing="0" w:line="276" w:lineRule="auto"/>
        <w:widowControl w:val="off"/>
        <w:rPr>
          <w:color w:val="000000" w:themeColor="text1"/>
          <w:sz w:val="24"/>
          <w:szCs w:val="32"/>
          <w:highlight w:val="none"/>
          <w:lang w:val="en-US"/>
          <w14:textFill>
            <w14:solidFill>
              <w14:schemeClr w14:val="tx1"/>
            </w14:solidFill>
          </w14:textFill>
        </w:rPr>
        <w:suppressLineNumbers w:val="0"/>
      </w:pPr>
      <w:r>
        <w:rPr>
          <w:rFonts w:hint="default" w:ascii="Times New Roman" w:hAnsi="Times New Roman" w:eastAsia="宋体" w:cs="Times New Roman"/>
          <w:color w:val="000000" w:themeColor="text1"/>
          <w:sz w:val="24"/>
          <w:szCs w:val="32"/>
          <w:highlight w:val="none"/>
          <w:lang w:val="en-US" w:eastAsia="zh-CN" w:bidi="ar"/>
          <w14:textFill>
            <w14:solidFill>
              <w14:schemeClr w14:val="tx1"/>
            </w14:solidFill>
          </w14:textFill>
        </w:rPr>
        <w:t xml:space="preserve">6</w:t>
      </w:r>
      <w:r>
        <w:rPr>
          <w:rFonts w:hint="eastAsia" w:ascii="Times New Roman" w:hAnsi="Times New Roman" w:eastAsia="宋体" w:cs="宋体"/>
          <w:color w:val="000000" w:themeColor="text1"/>
          <w:sz w:val="24"/>
          <w:szCs w:val="32"/>
          <w:highlight w:val="none"/>
          <w:lang w:val="en-US" w:eastAsia="zh-CN" w:bidi="ar"/>
          <w14:textFill>
            <w14:solidFill>
              <w14:schemeClr w14:val="tx1"/>
            </w14:solidFill>
          </w14:textFill>
        </w:rPr>
        <w:t xml:space="preserve">、我方愿意履行自己在投标文件中的全部承诺和责任。</w:t>
      </w:r>
      <w:r/>
    </w:p>
    <w:p>
      <w:pPr>
        <w:ind w:left="0" w:right="0" w:firstLine="484"/>
        <w:jc w:val="both"/>
        <w:keepLines w:val="0"/>
        <w:keepNext w:val="0"/>
        <w:spacing w:before="0" w:beforeAutospacing="0" w:after="0" w:afterAutospacing="0" w:line="276" w:lineRule="auto"/>
        <w:widowControl w:val="off"/>
        <w:rPr>
          <w:color w:val="000000" w:themeColor="text1"/>
          <w:sz w:val="24"/>
          <w:szCs w:val="32"/>
          <w:highlight w:val="none"/>
          <w:lang w:val="en-US"/>
          <w14:textFill>
            <w14:solidFill>
              <w14:schemeClr w14:val="tx1"/>
            </w14:solidFill>
          </w14:textFill>
        </w:rPr>
        <w:suppressLineNumbers w:val="0"/>
      </w:pPr>
      <w:r>
        <w:rPr>
          <w:rFonts w:hint="default" w:ascii="Times New Roman" w:hAnsi="Times New Roman" w:eastAsia="宋体" w:cs="Times New Roman"/>
          <w:color w:val="000000" w:themeColor="text1"/>
          <w:sz w:val="24"/>
          <w:szCs w:val="32"/>
          <w:highlight w:val="none"/>
          <w:lang w:val="en-US" w:eastAsia="zh-CN" w:bidi="ar"/>
          <w14:textFill>
            <w14:solidFill>
              <w14:schemeClr w14:val="tx1"/>
            </w14:solidFill>
          </w14:textFill>
        </w:rPr>
        <w:t xml:space="preserve">7</w:t>
      </w:r>
      <w:r>
        <w:rPr>
          <w:rFonts w:hint="eastAsia" w:ascii="Times New Roman" w:hAnsi="Times New Roman" w:eastAsia="宋体" w:cs="宋体"/>
          <w:color w:val="000000" w:themeColor="text1"/>
          <w:sz w:val="24"/>
          <w:szCs w:val="32"/>
          <w:highlight w:val="none"/>
          <w:lang w:val="en-US" w:eastAsia="zh-CN" w:bidi="ar"/>
          <w14:textFill>
            <w14:solidFill>
              <w14:schemeClr w14:val="tx1"/>
            </w14:solidFill>
          </w14:textFill>
        </w:rPr>
        <w:t xml:space="preserve">、我方愿意遵守招标文件中对投标者的所有规定。</w:t>
      </w:r>
      <w:r/>
    </w:p>
    <w:p>
      <w:pPr>
        <w:ind w:left="0" w:right="0" w:firstLine="484"/>
        <w:jc w:val="both"/>
        <w:keepLines w:val="0"/>
        <w:keepNext w:val="0"/>
        <w:spacing w:before="0" w:beforeAutospacing="0" w:after="0" w:afterAutospacing="0" w:line="276" w:lineRule="auto"/>
        <w:widowControl w:val="off"/>
        <w:rPr>
          <w:color w:val="000000" w:themeColor="text1"/>
          <w:sz w:val="24"/>
          <w:szCs w:val="32"/>
          <w:highlight w:val="none"/>
          <w:lang w:val="en-US"/>
          <w14:textFill>
            <w14:solidFill>
              <w14:schemeClr w14:val="tx1"/>
            </w14:solidFill>
          </w14:textFill>
        </w:rPr>
        <w:suppressLineNumbers w:val="0"/>
      </w:pPr>
      <w:r>
        <w:rPr>
          <w:rFonts w:hint="default" w:ascii="Times New Roman" w:hAnsi="Times New Roman" w:eastAsia="宋体" w:cs="Times New Roman"/>
          <w:color w:val="000000" w:themeColor="text1"/>
          <w:sz w:val="24"/>
          <w:szCs w:val="32"/>
          <w:highlight w:val="none"/>
          <w:lang w:val="en-US" w:eastAsia="zh-CN" w:bidi="ar"/>
          <w14:textFill>
            <w14:solidFill>
              <w14:schemeClr w14:val="tx1"/>
            </w14:solidFill>
          </w14:textFill>
        </w:rPr>
        <w:t xml:space="preserve">8</w:t>
      </w:r>
      <w:r>
        <w:rPr>
          <w:rFonts w:hint="eastAsia" w:ascii="Times New Roman" w:hAnsi="Times New Roman" w:eastAsia="宋体" w:cs="宋体"/>
          <w:color w:val="000000" w:themeColor="text1"/>
          <w:sz w:val="24"/>
          <w:szCs w:val="32"/>
          <w:highlight w:val="none"/>
          <w:lang w:val="en-US" w:eastAsia="zh-CN" w:bidi="ar"/>
          <w14:textFill>
            <w14:solidFill>
              <w14:schemeClr w14:val="tx1"/>
            </w14:solidFill>
          </w14:textFill>
        </w:rPr>
        <w:t xml:space="preserve">、我方承诺不以任何形式向评标委员会成员和参与评标的有关工作人员探听对投标文件的评审和比较、中标候选人的推荐情况以及与评标有关的其他情况。</w:t>
      </w:r>
      <w:r/>
    </w:p>
    <w:p>
      <w:pPr>
        <w:ind w:left="0" w:right="0" w:firstLine="484"/>
        <w:jc w:val="both"/>
        <w:keepLines w:val="0"/>
        <w:keepNext w:val="0"/>
        <w:spacing w:before="0" w:beforeAutospacing="0" w:after="0" w:afterAutospacing="0" w:line="276" w:lineRule="auto"/>
        <w:widowControl w:val="off"/>
        <w:rPr>
          <w:color w:val="000000" w:themeColor="text1"/>
          <w:sz w:val="24"/>
          <w:szCs w:val="32"/>
          <w:highlight w:val="none"/>
          <w:lang w:val="en-US"/>
          <w14:textFill>
            <w14:solidFill>
              <w14:schemeClr w14:val="tx1"/>
            </w14:solidFill>
          </w14:textFill>
        </w:rPr>
        <w:suppressLineNumbers w:val="0"/>
      </w:pPr>
      <w:r>
        <w:rPr>
          <w:rFonts w:hint="default" w:ascii="Times New Roman" w:hAnsi="Times New Roman" w:eastAsia="宋体" w:cs="Times New Roman"/>
          <w:color w:val="000000" w:themeColor="text1"/>
          <w:sz w:val="24"/>
          <w:szCs w:val="32"/>
          <w:highlight w:val="none"/>
          <w:lang w:val="en-US" w:eastAsia="zh-CN" w:bidi="ar"/>
          <w14:textFill>
            <w14:solidFill>
              <w14:schemeClr w14:val="tx1"/>
            </w14:solidFill>
          </w14:textFill>
        </w:rPr>
        <w:t xml:space="preserve">9</w:t>
      </w:r>
      <w:r>
        <w:rPr>
          <w:rFonts w:hint="eastAsia" w:ascii="Times New Roman" w:hAnsi="Times New Roman" w:eastAsia="宋体" w:cs="宋体"/>
          <w:color w:val="000000" w:themeColor="text1"/>
          <w:sz w:val="24"/>
          <w:szCs w:val="32"/>
          <w:highlight w:val="none"/>
          <w:lang w:val="en-US" w:eastAsia="zh-CN" w:bidi="ar"/>
          <w14:textFill>
            <w14:solidFill>
              <w14:schemeClr w14:val="tx1"/>
            </w14:solidFill>
          </w14:textFill>
        </w:rPr>
        <w:t xml:space="preserve">、我方完全理解采购代理机构和采购人有保留在授标之前任何时候接受或拒绝任何投标，以及宣布招标程序无效或拒绝所有投标的权力。我方完全理解采购代理机构和采购人无向未中标人解释未中标理由的义务。</w:t>
      </w:r>
      <w:r/>
    </w:p>
    <w:p>
      <w:pPr>
        <w:ind w:left="0" w:right="0" w:firstLine="484"/>
        <w:jc w:val="both"/>
        <w:keepLines w:val="0"/>
        <w:keepNext w:val="0"/>
        <w:spacing w:before="0" w:beforeAutospacing="0" w:after="0" w:afterAutospacing="0" w:line="276" w:lineRule="auto"/>
        <w:widowControl w:val="off"/>
        <w:rPr>
          <w:color w:val="000000" w:themeColor="text1"/>
          <w:sz w:val="24"/>
          <w:szCs w:val="32"/>
          <w:highlight w:val="none"/>
          <w:lang w:val="en-US"/>
          <w14:textFill>
            <w14:solidFill>
              <w14:schemeClr w14:val="tx1"/>
            </w14:solidFill>
          </w14:textFill>
        </w:rPr>
        <w:suppressLineNumbers w:val="0"/>
      </w:pPr>
      <w:r>
        <w:rPr>
          <w:rFonts w:hint="default" w:ascii="Times New Roman" w:hAnsi="Times New Roman" w:eastAsia="宋体" w:cs="Times New Roman"/>
          <w:color w:val="000000" w:themeColor="text1"/>
          <w:sz w:val="24"/>
          <w:szCs w:val="32"/>
          <w:highlight w:val="none"/>
          <w:lang w:val="en-US" w:eastAsia="zh-CN" w:bidi="ar"/>
          <w14:textFill>
            <w14:solidFill>
              <w14:schemeClr w14:val="tx1"/>
            </w14:solidFill>
          </w14:textFill>
        </w:rPr>
        <w:t xml:space="preserve">10</w:t>
      </w:r>
      <w:r>
        <w:rPr>
          <w:rFonts w:hint="eastAsia" w:ascii="Times New Roman" w:hAnsi="Times New Roman" w:eastAsia="宋体" w:cs="宋体"/>
          <w:color w:val="000000" w:themeColor="text1"/>
          <w:sz w:val="24"/>
          <w:szCs w:val="32"/>
          <w:highlight w:val="none"/>
          <w:lang w:val="en-US" w:eastAsia="zh-CN" w:bidi="ar"/>
          <w14:textFill>
            <w14:solidFill>
              <w14:schemeClr w14:val="tx1"/>
            </w14:solidFill>
          </w14:textFill>
        </w:rPr>
        <w:t xml:space="preserve">、在规定的开标时间后，我方如在投标有效期内撤回投标，将无条件同意贵方没收投标保证金。</w:t>
      </w:r>
      <w:r/>
    </w:p>
    <w:p>
      <w:pPr>
        <w:ind w:left="0" w:right="0" w:firstLine="484"/>
        <w:jc w:val="both"/>
        <w:keepLines w:val="0"/>
        <w:keepNext w:val="0"/>
        <w:spacing w:before="0" w:beforeAutospacing="0" w:after="0" w:afterAutospacing="0" w:line="276" w:lineRule="auto"/>
        <w:widowControl w:val="off"/>
        <w:rPr>
          <w:color w:val="000000" w:themeColor="text1"/>
          <w:sz w:val="24"/>
          <w:szCs w:val="32"/>
          <w:highlight w:val="none"/>
          <w:lang w:val="en-US"/>
          <w14:textFill>
            <w14:solidFill>
              <w14:schemeClr w14:val="tx1"/>
            </w14:solidFill>
          </w14:textFill>
        </w:rPr>
        <w:suppressLineNumbers w:val="0"/>
      </w:pPr>
      <w:r>
        <w:rPr>
          <w:rFonts w:hint="default" w:ascii="Times New Roman" w:hAnsi="Times New Roman" w:eastAsia="宋体" w:cs="Times New Roman"/>
          <w:color w:val="000000" w:themeColor="text1"/>
          <w:sz w:val="24"/>
          <w:szCs w:val="32"/>
          <w:highlight w:val="none"/>
          <w:lang w:val="en-US" w:eastAsia="zh-CN" w:bidi="ar"/>
          <w14:textFill>
            <w14:solidFill>
              <w14:schemeClr w14:val="tx1"/>
            </w14:solidFill>
          </w14:textFill>
        </w:rPr>
        <w:t xml:space="preserve">11</w:t>
      </w:r>
      <w:r>
        <w:rPr>
          <w:rFonts w:hint="eastAsia" w:ascii="Times New Roman" w:hAnsi="Times New Roman" w:eastAsia="宋体" w:cs="宋体"/>
          <w:color w:val="000000" w:themeColor="text1"/>
          <w:sz w:val="24"/>
          <w:szCs w:val="32"/>
          <w:highlight w:val="none"/>
          <w:lang w:val="en-US" w:eastAsia="zh-CN" w:bidi="ar"/>
          <w14:textFill>
            <w14:solidFill>
              <w14:schemeClr w14:val="tx1"/>
            </w14:solidFill>
          </w14:textFill>
        </w:rPr>
        <w:t xml:space="preserve">、我方承诺，与采购人聘请的为此项目提供咨询服务的公司及任何附属机构均无关联，我方不是采购人的附属机构。</w:t>
      </w:r>
      <w:r/>
    </w:p>
    <w:p>
      <w:pPr>
        <w:ind w:left="0" w:right="0" w:firstLine="484"/>
        <w:jc w:val="both"/>
        <w:keepLines w:val="0"/>
        <w:keepNext w:val="0"/>
        <w:spacing w:before="0" w:beforeAutospacing="0" w:after="0" w:afterAutospacing="0" w:line="276" w:lineRule="auto"/>
        <w:widowControl w:val="off"/>
        <w:rPr>
          <w:color w:val="000000" w:themeColor="text1"/>
          <w:sz w:val="24"/>
          <w:szCs w:val="32"/>
          <w:highlight w:val="none"/>
          <w:lang w:val="en-US"/>
          <w14:textFill>
            <w14:solidFill>
              <w14:schemeClr w14:val="tx1"/>
            </w14:solidFill>
          </w14:textFill>
        </w:rPr>
        <w:suppressLineNumbers w:val="0"/>
      </w:pPr>
      <w:r>
        <w:rPr>
          <w:rFonts w:hint="default" w:ascii="Times New Roman" w:hAnsi="Times New Roman" w:eastAsia="宋体" w:cs="Times New Roman"/>
          <w:color w:val="000000" w:themeColor="text1"/>
          <w:sz w:val="24"/>
          <w:szCs w:val="32"/>
          <w:highlight w:val="none"/>
          <w:lang w:val="en-US" w:eastAsia="zh-CN" w:bidi="ar"/>
          <w14:textFill>
            <w14:solidFill>
              <w14:schemeClr w14:val="tx1"/>
            </w14:solidFill>
          </w14:textFill>
        </w:rPr>
        <w:t xml:space="preserve">12</w:t>
      </w:r>
      <w:r>
        <w:rPr>
          <w:rFonts w:hint="eastAsia" w:ascii="Times New Roman" w:hAnsi="Times New Roman" w:eastAsia="宋体" w:cs="宋体"/>
          <w:color w:val="000000" w:themeColor="text1"/>
          <w:sz w:val="24"/>
          <w:szCs w:val="32"/>
          <w:highlight w:val="none"/>
          <w:lang w:val="en-US" w:eastAsia="zh-CN" w:bidi="ar"/>
          <w14:textFill>
            <w14:solidFill>
              <w14:schemeClr w14:val="tx1"/>
            </w14:solidFill>
          </w14:textFill>
        </w:rPr>
        <w:t xml:space="preserve">、投标人同意提供按照贵方可能要求的与其投标有关的一切数据或资料，完全理解贵方不一定接受最低价的投标或收到的任何投标。</w:t>
      </w:r>
      <w:r/>
    </w:p>
    <w:p>
      <w:pPr>
        <w:ind w:left="0" w:right="0" w:firstLine="484"/>
        <w:jc w:val="both"/>
        <w:keepLines w:val="0"/>
        <w:keepNext w:val="0"/>
        <w:spacing w:before="0" w:beforeAutospacing="0" w:after="0" w:afterAutospacing="0" w:line="276" w:lineRule="auto"/>
        <w:widowControl w:val="off"/>
        <w:rPr>
          <w:color w:val="000000" w:themeColor="text1"/>
          <w:sz w:val="24"/>
          <w:szCs w:val="32"/>
          <w:highlight w:val="none"/>
          <w:lang w:val="en-US"/>
          <w14:textFill>
            <w14:solidFill>
              <w14:schemeClr w14:val="tx1"/>
            </w14:solidFill>
          </w14:textFill>
        </w:rPr>
        <w:suppressLineNumbers w:val="0"/>
      </w:pPr>
      <w:r>
        <w:rPr>
          <w:rFonts w:hint="default" w:ascii="Times New Roman" w:hAnsi="Times New Roman" w:eastAsia="宋体" w:cs="Times New Roman"/>
          <w:color w:val="000000" w:themeColor="text1"/>
          <w:sz w:val="24"/>
          <w:szCs w:val="32"/>
          <w:highlight w:val="none"/>
          <w:lang w:val="en-US" w:eastAsia="zh-CN" w:bidi="ar"/>
          <w14:textFill>
            <w14:solidFill>
              <w14:schemeClr w14:val="tx1"/>
            </w14:solidFill>
          </w14:textFill>
        </w:rPr>
        <w:t xml:space="preserve">13</w:t>
      </w:r>
      <w:r>
        <w:rPr>
          <w:rFonts w:hint="eastAsia" w:ascii="Times New Roman" w:hAnsi="Times New Roman" w:eastAsia="宋体" w:cs="宋体"/>
          <w:color w:val="000000" w:themeColor="text1"/>
          <w:sz w:val="24"/>
          <w:szCs w:val="32"/>
          <w:highlight w:val="none"/>
          <w:lang w:val="en-US" w:eastAsia="zh-CN" w:bidi="ar"/>
          <w14:textFill>
            <w14:solidFill>
              <w14:schemeClr w14:val="tx1"/>
            </w14:solidFill>
          </w14:textFill>
        </w:rPr>
        <w:t xml:space="preserve">、其他说明：</w:t>
      </w:r>
      <w:r>
        <w:rPr>
          <w:rFonts w:hint="eastAsia" w:ascii="Times New Roman" w:hAnsi="Times New Roman" w:eastAsia="宋体" w:cs="宋体"/>
          <w:b/>
          <w:bCs/>
          <w:color w:val="000000" w:themeColor="text1"/>
          <w:sz w:val="24"/>
          <w:szCs w:val="32"/>
          <w:highlight w:val="none"/>
          <w:u w:val="single"/>
          <w:lang w:val="en-US" w:eastAsia="zh-CN" w:bidi="ar"/>
          <w14:textFill>
            <w14:solidFill>
              <w14:schemeClr w14:val="tx1"/>
            </w14:solidFill>
          </w14:textFill>
        </w:rPr>
        <w:t xml:space="preserve">（如有其他说明请在此填写，如无请填写“</w:t>
      </w:r>
      <w:r>
        <w:rPr>
          <w:rFonts w:hint="default" w:ascii="Times New Roman" w:hAnsi="Times New Roman" w:eastAsia="宋体" w:cs="Times New Roman"/>
          <w:b/>
          <w:bCs/>
          <w:color w:val="000000" w:themeColor="text1"/>
          <w:sz w:val="24"/>
          <w:szCs w:val="32"/>
          <w:highlight w:val="none"/>
          <w:u w:val="single"/>
          <w:lang w:val="en-US" w:eastAsia="zh-CN" w:bidi="ar"/>
          <w14:textFill>
            <w14:solidFill>
              <w14:schemeClr w14:val="tx1"/>
            </w14:solidFill>
          </w14:textFill>
        </w:rPr>
        <w:t xml:space="preserve">/</w:t>
      </w:r>
      <w:r>
        <w:rPr>
          <w:rFonts w:hint="eastAsia" w:ascii="Times New Roman" w:hAnsi="Times New Roman" w:eastAsia="宋体" w:cs="宋体"/>
          <w:b/>
          <w:bCs/>
          <w:color w:val="000000" w:themeColor="text1"/>
          <w:sz w:val="24"/>
          <w:szCs w:val="32"/>
          <w:highlight w:val="none"/>
          <w:u w:val="single"/>
          <w:lang w:val="en-US" w:eastAsia="zh-CN" w:bidi="ar"/>
          <w14:textFill>
            <w14:solidFill>
              <w14:schemeClr w14:val="tx1"/>
            </w14:solidFill>
          </w14:textFill>
        </w:rPr>
        <w:t xml:space="preserve">”或“无”）</w:t>
      </w:r>
      <w:r/>
    </w:p>
    <w:p>
      <w:pPr>
        <w:ind w:left="0" w:right="0" w:firstLine="484"/>
        <w:jc w:val="both"/>
        <w:keepLines w:val="0"/>
        <w:keepNext w:val="0"/>
        <w:spacing w:before="0" w:beforeAutospacing="0" w:after="0" w:afterAutospacing="0" w:line="276" w:lineRule="auto"/>
        <w:widowControl w:val="off"/>
        <w:rPr>
          <w:color w:val="000000" w:themeColor="text1"/>
          <w:sz w:val="24"/>
          <w:szCs w:val="32"/>
          <w:highlight w:val="none"/>
          <w:lang w:val="en-US"/>
          <w14:textFill>
            <w14:solidFill>
              <w14:schemeClr w14:val="tx1"/>
            </w14:solidFill>
          </w14:textFill>
        </w:rPr>
        <w:suppressLineNumbers w:val="0"/>
      </w:pPr>
      <w:r>
        <w:rPr>
          <w:rFonts w:hint="default" w:ascii="Times New Roman" w:hAnsi="Times New Roman" w:eastAsia="宋体" w:cs="Times New Roman"/>
          <w:color w:val="000000" w:themeColor="text1"/>
          <w:sz w:val="24"/>
          <w:szCs w:val="32"/>
          <w:highlight w:val="none"/>
          <w:lang w:val="en-US" w:eastAsia="zh-CN" w:bidi="ar"/>
          <w14:textFill>
            <w14:solidFill>
              <w14:schemeClr w14:val="tx1"/>
            </w14:solidFill>
          </w14:textFill>
        </w:rPr>
        <w:t xml:space="preserve">14</w:t>
      </w:r>
      <w:r>
        <w:rPr>
          <w:rFonts w:hint="eastAsia" w:ascii="Times New Roman" w:hAnsi="Times New Roman" w:eastAsia="宋体" w:cs="宋体"/>
          <w:color w:val="000000" w:themeColor="text1"/>
          <w:sz w:val="24"/>
          <w:szCs w:val="32"/>
          <w:highlight w:val="none"/>
          <w:lang w:val="en-US" w:eastAsia="zh-CN" w:bidi="ar"/>
          <w14:textFill>
            <w14:solidFill>
              <w14:schemeClr w14:val="tx1"/>
            </w14:solidFill>
          </w14:textFill>
        </w:rPr>
        <w:t xml:space="preserve">、与本投标有关的一切正式往来信函请寄：</w:t>
      </w:r>
      <w:r/>
    </w:p>
    <w:p>
      <w:pPr>
        <w:ind w:left="0" w:right="0" w:firstLine="484"/>
        <w:jc w:val="both"/>
        <w:keepLines w:val="0"/>
        <w:keepNext w:val="0"/>
        <w:spacing w:before="0" w:beforeAutospacing="0" w:after="0" w:afterAutospacing="0" w:line="276" w:lineRule="auto"/>
        <w:widowControl w:val="off"/>
        <w:rPr>
          <w:color w:val="000000" w:themeColor="text1"/>
          <w:sz w:val="24"/>
          <w:szCs w:val="32"/>
          <w:highlight w:val="none"/>
          <w:lang w:val="en-US"/>
          <w14:textFill>
            <w14:solidFill>
              <w14:schemeClr w14:val="tx1"/>
            </w14:solidFill>
          </w14:textFill>
        </w:rPr>
        <w:suppressLineNumbers w:val="0"/>
      </w:pPr>
      <w:r>
        <w:rPr>
          <w:rFonts w:hint="default" w:ascii="Times New Roman" w:hAnsi="Times New Roman" w:eastAsia="宋体" w:cs="Times New Roman"/>
          <w:color w:val="000000" w:themeColor="text1"/>
          <w:sz w:val="24"/>
          <w:szCs w:val="32"/>
          <w:highlight w:val="none"/>
          <w:lang w:val="en-US" w:eastAsia="zh-CN" w:bidi="ar"/>
          <w14:textFill>
            <w14:solidFill>
              <w14:schemeClr w14:val="tx1"/>
            </w14:solidFill>
          </w14:textFill>
        </w:rPr>
        <w:t xml:space="preserve"> </w:t>
      </w:r>
      <w:r/>
    </w:p>
    <w:p>
      <w:pPr>
        <w:ind w:left="0" w:right="0"/>
        <w:jc w:val="both"/>
        <w:keepLines w:val="0"/>
        <w:keepNext w:val="0"/>
        <w:spacing w:before="0" w:beforeAutospacing="0" w:after="0" w:afterAutospacing="0" w:line="276" w:lineRule="auto"/>
        <w:widowControl w:val="off"/>
        <w:rPr>
          <w:color w:val="000000" w:themeColor="text1"/>
          <w:sz w:val="24"/>
          <w:szCs w:val="32"/>
          <w:highlight w:val="none"/>
          <w:lang w:val="en-US"/>
          <w14:textFill>
            <w14:solidFill>
              <w14:schemeClr w14:val="tx1"/>
            </w14:solidFill>
          </w14:textFill>
        </w:rPr>
        <w:suppressLineNumbers w:val="0"/>
      </w:pPr>
      <w:r>
        <w:rPr>
          <w:rFonts w:hint="eastAsia" w:ascii="Times New Roman" w:hAnsi="Times New Roman" w:eastAsia="宋体" w:cs="宋体"/>
          <w:color w:val="000000" w:themeColor="text1"/>
          <w:sz w:val="24"/>
          <w:szCs w:val="32"/>
          <w:highlight w:val="none"/>
          <w:lang w:val="en-US" w:eastAsia="zh-CN" w:bidi="ar"/>
          <w14:textFill>
            <w14:solidFill>
              <w14:schemeClr w14:val="tx1"/>
            </w14:solidFill>
          </w14:textFill>
        </w:rPr>
        <w:t xml:space="preserve">地址：</w:t>
      </w:r>
      <w:r/>
    </w:p>
    <w:p>
      <w:pPr>
        <w:ind w:left="0" w:right="0"/>
        <w:jc w:val="both"/>
        <w:keepLines w:val="0"/>
        <w:keepNext w:val="0"/>
        <w:spacing w:before="0" w:beforeAutospacing="0" w:after="0" w:afterAutospacing="0" w:line="276" w:lineRule="auto"/>
        <w:widowControl w:val="off"/>
        <w:rPr>
          <w:color w:val="000000" w:themeColor="text1"/>
          <w:sz w:val="24"/>
          <w:szCs w:val="32"/>
          <w:highlight w:val="none"/>
          <w:lang w:val="en-US"/>
          <w14:textFill>
            <w14:solidFill>
              <w14:schemeClr w14:val="tx1"/>
            </w14:solidFill>
          </w14:textFill>
        </w:rPr>
        <w:suppressLineNumbers w:val="0"/>
      </w:pPr>
      <w:r>
        <w:rPr>
          <w:rFonts w:hint="eastAsia" w:ascii="Times New Roman" w:hAnsi="Times New Roman" w:eastAsia="宋体" w:cs="宋体"/>
          <w:color w:val="000000" w:themeColor="text1"/>
          <w:sz w:val="24"/>
          <w:szCs w:val="32"/>
          <w:highlight w:val="none"/>
          <w:lang w:val="en-US" w:eastAsia="zh-CN" w:bidi="ar"/>
          <w14:textFill>
            <w14:solidFill>
              <w14:schemeClr w14:val="tx1"/>
            </w14:solidFill>
          </w14:textFill>
        </w:rPr>
        <w:t xml:space="preserve">联系人：</w:t>
      </w:r>
      <w:r/>
    </w:p>
    <w:p>
      <w:pPr>
        <w:ind w:left="0" w:right="0"/>
        <w:jc w:val="both"/>
        <w:keepLines w:val="0"/>
        <w:keepNext w:val="0"/>
        <w:spacing w:before="0" w:beforeAutospacing="0" w:after="0" w:afterAutospacing="0" w:line="276" w:lineRule="auto"/>
        <w:widowControl w:val="off"/>
        <w:rPr>
          <w:color w:val="000000" w:themeColor="text1"/>
          <w:sz w:val="24"/>
          <w:szCs w:val="32"/>
          <w:highlight w:val="none"/>
          <w:lang w:val="en-US"/>
          <w14:textFill>
            <w14:solidFill>
              <w14:schemeClr w14:val="tx1"/>
            </w14:solidFill>
          </w14:textFill>
        </w:rPr>
        <w:suppressLineNumbers w:val="0"/>
      </w:pPr>
      <w:r>
        <w:rPr>
          <w:rFonts w:hint="eastAsia" w:ascii="Times New Roman" w:hAnsi="Times New Roman" w:eastAsia="宋体" w:cs="宋体"/>
          <w:color w:val="000000" w:themeColor="text1"/>
          <w:sz w:val="24"/>
          <w:szCs w:val="32"/>
          <w:highlight w:val="none"/>
          <w:lang w:val="en-US" w:eastAsia="zh-CN" w:bidi="ar"/>
          <w14:textFill>
            <w14:solidFill>
              <w14:schemeClr w14:val="tx1"/>
            </w14:solidFill>
          </w14:textFill>
        </w:rPr>
        <w:t xml:space="preserve">电话：</w:t>
      </w:r>
      <w:r/>
    </w:p>
    <w:p>
      <w:pPr>
        <w:ind w:left="0" w:right="0"/>
        <w:jc w:val="both"/>
        <w:keepLines w:val="0"/>
        <w:keepNext w:val="0"/>
        <w:spacing w:before="0" w:beforeAutospacing="0" w:after="0" w:afterAutospacing="0" w:line="276" w:lineRule="auto"/>
        <w:widowControl w:val="off"/>
        <w:rPr>
          <w:color w:val="000000" w:themeColor="text1"/>
          <w:sz w:val="24"/>
          <w:szCs w:val="32"/>
          <w:highlight w:val="none"/>
          <w:lang w:val="en-US"/>
          <w14:textFill>
            <w14:solidFill>
              <w14:schemeClr w14:val="tx1"/>
            </w14:solidFill>
          </w14:textFill>
        </w:rPr>
        <w:suppressLineNumbers w:val="0"/>
      </w:pPr>
      <w:r>
        <w:rPr>
          <w:rFonts w:hint="eastAsia" w:ascii="Times New Roman" w:hAnsi="Times New Roman" w:eastAsia="宋体" w:cs="宋体"/>
          <w:color w:val="000000" w:themeColor="text1"/>
          <w:sz w:val="24"/>
          <w:szCs w:val="32"/>
          <w:highlight w:val="none"/>
          <w:lang w:val="en-US" w:eastAsia="zh-CN" w:bidi="ar"/>
          <w14:textFill>
            <w14:solidFill>
              <w14:schemeClr w14:val="tx1"/>
            </w14:solidFill>
          </w14:textFill>
        </w:rPr>
        <w:t xml:space="preserve">电子邮件：</w:t>
      </w:r>
      <w:r/>
    </w:p>
    <w:p>
      <w:pPr>
        <w:ind w:left="0" w:right="0"/>
        <w:jc w:val="both"/>
        <w:keepLines w:val="0"/>
        <w:keepNext w:val="0"/>
        <w:spacing w:before="0" w:beforeAutospacing="0" w:after="0" w:afterAutospacing="0" w:line="276" w:lineRule="auto"/>
        <w:widowControl w:val="off"/>
        <w:rPr>
          <w:color w:val="000000" w:themeColor="text1"/>
          <w:sz w:val="28"/>
          <w:szCs w:val="36"/>
          <w:highlight w:val="none"/>
          <w:lang w:val="en-US"/>
          <w14:textFill>
            <w14:solidFill>
              <w14:schemeClr w14:val="tx1"/>
            </w14:solidFill>
          </w14:textFill>
        </w:rPr>
        <w:suppressLineNumbers w:val="0"/>
      </w:pPr>
      <w:r>
        <w:rPr>
          <w:color w:val="000000" w:themeColor="text1"/>
          <w:sz w:val="28"/>
          <w:szCs w:val="36"/>
          <w:highlight w:val="none"/>
          <w:lang w:val="en-US"/>
          <w14:textFill>
            <w14:solidFill>
              <w14:schemeClr w14:val="tx1"/>
            </w14:solidFill>
          </w14:textFill>
        </w:rPr>
      </w:r>
      <w:r/>
    </w:p>
    <w:p>
      <w:pPr>
        <w:ind w:left="0" w:right="0"/>
        <w:jc w:val="both"/>
        <w:keepLines w:val="0"/>
        <w:keepNext w:val="0"/>
        <w:spacing w:before="0" w:beforeAutospacing="0" w:after="0" w:afterAutospacing="0" w:line="276" w:lineRule="auto"/>
        <w:widowControl w:val="off"/>
        <w:rPr>
          <w:color w:val="000000" w:themeColor="text1"/>
          <w:sz w:val="28"/>
          <w:szCs w:val="36"/>
          <w:highlight w:val="none"/>
          <w:lang w:val="en-US"/>
          <w14:textFill>
            <w14:solidFill>
              <w14:schemeClr w14:val="tx1"/>
            </w14:solidFill>
          </w14:textFill>
        </w:rPr>
        <w:suppressLineNumbers w:val="0"/>
      </w:pPr>
      <w:r>
        <w:rPr>
          <w:rFonts w:hint="default" w:ascii="Times New Roman" w:hAnsi="Times New Roman" w:eastAsia="宋体" w:cs="Times New Roman"/>
          <w:color w:val="000000" w:themeColor="text1"/>
          <w:sz w:val="28"/>
          <w:szCs w:val="36"/>
          <w:highlight w:val="none"/>
          <w:lang w:val="en-US" w:eastAsia="zh-CN" w:bidi="ar"/>
          <w14:textFill>
            <w14:solidFill>
              <w14:schemeClr w14:val="tx1"/>
            </w14:solidFill>
          </w14:textFill>
        </w:rPr>
        <w:t xml:space="preserve"> </w:t>
      </w:r>
      <w:r/>
    </w:p>
    <w:p>
      <w:pPr>
        <w:ind w:left="0" w:right="0"/>
        <w:jc w:val="both"/>
        <w:keepLines w:val="0"/>
        <w:keepNext w:val="0"/>
        <w:spacing w:before="0" w:beforeAutospacing="0" w:after="0" w:afterAutospacing="0" w:line="276" w:lineRule="auto"/>
        <w:widowControl w:val="off"/>
        <w:rPr>
          <w:color w:val="000000" w:themeColor="text1"/>
          <w:sz w:val="28"/>
          <w:szCs w:val="36"/>
          <w:highlight w:val="none"/>
          <w:lang w:val="en-US"/>
          <w14:textFill>
            <w14:solidFill>
              <w14:schemeClr w14:val="tx1"/>
            </w14:solidFill>
          </w14:textFill>
        </w:rPr>
        <w:suppressLineNumbers w:val="0"/>
      </w:pPr>
      <w:r>
        <w:rPr>
          <w:rFonts w:hint="default" w:ascii="Times New Roman" w:hAnsi="Times New Roman" w:eastAsia="宋体" w:cs="Times New Roman"/>
          <w:color w:val="000000" w:themeColor="text1"/>
          <w:sz w:val="28"/>
          <w:szCs w:val="36"/>
          <w:highlight w:val="none"/>
          <w:lang w:val="en-US" w:eastAsia="zh-CN" w:bidi="ar"/>
          <w14:textFill>
            <w14:solidFill>
              <w14:schemeClr w14:val="tx1"/>
            </w14:solidFill>
          </w14:textFill>
        </w:rPr>
        <w:t xml:space="preserve"> </w:t>
      </w:r>
      <w:r/>
    </w:p>
    <w:p>
      <w:pPr>
        <w:ind w:left="0" w:right="0"/>
        <w:jc w:val="both"/>
        <w:keepLines w:val="0"/>
        <w:keepNext w:val="0"/>
        <w:spacing w:before="0" w:beforeAutospacing="0" w:after="0" w:afterAutospacing="0" w:line="276" w:lineRule="auto"/>
        <w:widowControl w:val="off"/>
        <w:rPr>
          <w:color w:val="000000" w:themeColor="text1"/>
          <w:sz w:val="28"/>
          <w:szCs w:val="36"/>
          <w:highlight w:val="none"/>
          <w:lang w:val="en-US"/>
          <w14:textFill>
            <w14:solidFill>
              <w14:schemeClr w14:val="tx1"/>
            </w14:solidFill>
          </w14:textFill>
        </w:rPr>
        <w:suppressLineNumbers w:val="0"/>
      </w:pPr>
      <w:r>
        <w:rPr>
          <w:rFonts w:hint="default" w:ascii="Times New Roman" w:hAnsi="Times New Roman" w:eastAsia="宋体" w:cs="Times New Roman"/>
          <w:color w:val="000000" w:themeColor="text1"/>
          <w:sz w:val="28"/>
          <w:szCs w:val="36"/>
          <w:highlight w:val="none"/>
          <w:lang w:val="en-US" w:eastAsia="zh-CN" w:bidi="ar"/>
          <w14:textFill>
            <w14:solidFill>
              <w14:schemeClr w14:val="tx1"/>
            </w14:solidFill>
          </w14:textFill>
        </w:rPr>
        <w:t xml:space="preserve"> </w:t>
      </w:r>
      <w:r/>
    </w:p>
    <w:p>
      <w:pPr>
        <w:ind w:left="0" w:right="0"/>
        <w:jc w:val="both"/>
        <w:keepLines w:val="0"/>
        <w:keepNext w:val="0"/>
        <w:spacing w:before="0" w:beforeAutospacing="0" w:after="0" w:afterAutospacing="0" w:line="276" w:lineRule="auto"/>
        <w:widowControl w:val="off"/>
        <w:rPr>
          <w:color w:val="000000" w:themeColor="text1"/>
          <w:sz w:val="28"/>
          <w:szCs w:val="36"/>
          <w:highlight w:val="none"/>
          <w:lang w:val="en-US"/>
          <w14:textFill>
            <w14:solidFill>
              <w14:schemeClr w14:val="tx1"/>
            </w14:solidFill>
          </w14:textFill>
        </w:rPr>
        <w:suppressLineNumbers w:val="0"/>
      </w:pPr>
      <w:r>
        <w:rPr>
          <w:rFonts w:hint="eastAsia" w:ascii="Times New Roman" w:hAnsi="Times New Roman" w:eastAsia="宋体" w:cs="宋体"/>
          <w:color w:val="000000" w:themeColor="text1"/>
          <w:sz w:val="28"/>
          <w:szCs w:val="36"/>
          <w:highlight w:val="none"/>
          <w:lang w:val="en-US" w:eastAsia="zh-CN" w:bidi="ar"/>
          <w14:textFill>
            <w14:solidFill>
              <w14:schemeClr w14:val="tx1"/>
            </w14:solidFill>
          </w14:textFill>
        </w:rPr>
        <w:t xml:space="preserve">投标人代表（签字）：</w:t>
      </w:r>
      <w:r/>
    </w:p>
    <w:p>
      <w:pPr>
        <w:ind w:left="0" w:right="0"/>
        <w:jc w:val="both"/>
        <w:keepLines w:val="0"/>
        <w:keepNext w:val="0"/>
        <w:spacing w:before="0" w:beforeAutospacing="0" w:after="0" w:afterAutospacing="0" w:line="276" w:lineRule="auto"/>
        <w:widowControl w:val="off"/>
        <w:rPr>
          <w:color w:val="000000" w:themeColor="text1"/>
          <w:sz w:val="28"/>
          <w:szCs w:val="36"/>
          <w:highlight w:val="none"/>
          <w:lang w:val="en-US"/>
          <w14:textFill>
            <w14:solidFill>
              <w14:schemeClr w14:val="tx1"/>
            </w14:solidFill>
          </w14:textFill>
        </w:rPr>
        <w:suppressLineNumbers w:val="0"/>
      </w:pPr>
      <w:r>
        <w:rPr>
          <w:rFonts w:hint="eastAsia" w:ascii="Times New Roman" w:hAnsi="Times New Roman" w:eastAsia="宋体" w:cs="宋体"/>
          <w:color w:val="000000" w:themeColor="text1"/>
          <w:sz w:val="28"/>
          <w:szCs w:val="36"/>
          <w:highlight w:val="none"/>
          <w:lang w:val="en-US" w:eastAsia="zh-CN" w:bidi="ar"/>
          <w14:textFill>
            <w14:solidFill>
              <w14:schemeClr w14:val="tx1"/>
            </w14:solidFill>
          </w14:textFill>
        </w:rPr>
        <w:t xml:space="preserve">投标人名称（盖章）：</w:t>
      </w:r>
      <w:r/>
    </w:p>
    <w:p>
      <w:pPr>
        <w:ind w:left="0" w:right="0"/>
        <w:jc w:val="both"/>
        <w:keepLines w:val="0"/>
        <w:keepNext w:val="0"/>
        <w:spacing w:before="0" w:beforeAutospacing="0" w:after="0" w:afterAutospacing="0" w:line="276" w:lineRule="auto"/>
        <w:widowControl w:val="off"/>
        <w:rPr>
          <w:color w:val="000000" w:themeColor="text1"/>
          <w:sz w:val="28"/>
          <w:szCs w:val="36"/>
          <w:highlight w:val="none"/>
          <w:lang w:val="en-US"/>
          <w14:textFill>
            <w14:solidFill>
              <w14:schemeClr w14:val="tx1"/>
            </w14:solidFill>
          </w14:textFill>
        </w:rPr>
        <w:suppressLineNumbers w:val="0"/>
      </w:pPr>
      <w:r>
        <w:rPr>
          <w:rFonts w:hint="eastAsia" w:ascii="Times New Roman" w:hAnsi="Times New Roman" w:eastAsia="宋体" w:cs="宋体"/>
          <w:color w:val="000000" w:themeColor="text1"/>
          <w:sz w:val="28"/>
          <w:szCs w:val="36"/>
          <w:highlight w:val="none"/>
          <w:lang w:val="en-US" w:eastAsia="zh-CN" w:bidi="ar"/>
          <w14:textFill>
            <w14:solidFill>
              <w14:schemeClr w14:val="tx1"/>
            </w14:solidFill>
          </w14:textFill>
        </w:rPr>
        <w:t xml:space="preserve">日期：</w:t>
      </w:r>
      <w:r/>
    </w:p>
    <w:p>
      <w:pPr>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br w:type="page" w:clear="all"/>
      </w:r>
      <w:r/>
    </w:p>
    <w:p>
      <w:pPr>
        <w:pStyle w:val="75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473"/>
        <w:rPr>
          <w:rFonts w:hint="eastAsia" w:eastAsia="宋体"/>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t xml:space="preserve">附件</w:t>
      </w:r>
      <w:r>
        <w:rPr>
          <w:rFonts w:hint="eastAsia"/>
          <w:color w:val="000000" w:themeColor="text1"/>
          <w:highlight w:val="none"/>
          <w:lang w:val="en-US" w:eastAsia="zh-CN"/>
          <w14:textFill>
            <w14:solidFill>
              <w14:schemeClr w14:val="tx1"/>
            </w14:solidFill>
          </w14:textFill>
        </w:rPr>
        <w:t xml:space="preserve">6</w:t>
      </w:r>
      <w:r/>
    </w:p>
    <w:p>
      <w:pPr>
        <w:pStyle w:val="147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投标人情况一览表</w:t>
      </w:r>
      <w:r/>
    </w:p>
    <w:tbl>
      <w:tblPr>
        <w:tblStyle w:val="764"/>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405"/>
        <w:gridCol w:w="809"/>
        <w:gridCol w:w="349"/>
        <w:gridCol w:w="999"/>
        <w:gridCol w:w="539"/>
        <w:gridCol w:w="900"/>
        <w:gridCol w:w="1200"/>
        <w:gridCol w:w="145"/>
        <w:gridCol w:w="1066"/>
        <w:gridCol w:w="59"/>
        <w:gridCol w:w="1472"/>
      </w:tblGrid>
      <w:tr>
        <w:trPr>
          <w:trHeight w:val="397"/>
        </w:trPr>
        <w:tc>
          <w:tcPr>
            <w:gridSpan w:val="2"/>
            <w:tcW w:w="677" w:type="pct"/>
            <w:vAlign w:val="center"/>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单位名称</w:t>
            </w:r>
            <w:r/>
          </w:p>
        </w:tc>
        <w:tc>
          <w:tcPr>
            <w:gridSpan w:val="10"/>
            <w:tcW w:w="4322"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397"/>
        </w:trPr>
        <w:tc>
          <w:tcPr>
            <w:gridSpan w:val="3"/>
            <w:tcW w:w="1141"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单位优势及特长</w:t>
            </w:r>
            <w:r/>
          </w:p>
        </w:tc>
        <w:tc>
          <w:tcPr>
            <w:gridSpan w:val="9"/>
            <w:tcW w:w="3858"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397"/>
        </w:trPr>
        <w:tc>
          <w:tcPr>
            <w:tcW w:w="445" w:type="pct"/>
            <w:vAlign w:val="center"/>
            <w:vMerge w:val="restart"/>
            <w:textDirection w:val="lrTb"/>
            <w:noWrap w:val="false"/>
          </w:tcPr>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w:t>
            </w:r>
            <w:r/>
          </w:p>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概况</w:t>
            </w:r>
            <w:r/>
          </w:p>
        </w:tc>
        <w:tc>
          <w:tcPr>
            <w:gridSpan w:val="2"/>
            <w:tcW w:w="696" w:type="pct"/>
            <w:vAlign w:val="center"/>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职工总数</w:t>
            </w:r>
            <w:r/>
          </w:p>
        </w:tc>
        <w:tc>
          <w:tcPr>
            <w:gridSpan w:val="2"/>
            <w:tcW w:w="773" w:type="pct"/>
            <w:vAlign w:val="center"/>
            <w:textDirection w:val="lrTb"/>
            <w:noWrap w:val="false"/>
          </w:tcPr>
          <w:p>
            <w:pPr>
              <w:jc w:val="right"/>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人</w:t>
            </w:r>
            <w:r/>
          </w:p>
        </w:tc>
        <w:tc>
          <w:tcPr>
            <w:tcW w:w="309" w:type="pct"/>
            <w:vAlign w:val="center"/>
            <w:vMerge w:val="restart"/>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上一年主要经济指标</w:t>
            </w:r>
            <w:r/>
          </w:p>
        </w:tc>
        <w:tc>
          <w:tcPr>
            <w:tcW w:w="516" w:type="pct"/>
            <w:vAlign w:val="center"/>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营业额</w:t>
            </w:r>
            <w:r/>
          </w:p>
        </w:tc>
        <w:tc>
          <w:tcPr>
            <w:gridSpan w:val="2"/>
            <w:tcW w:w="771"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645" w:type="pct"/>
            <w:vAlign w:val="center"/>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实现利润</w:t>
            </w:r>
            <w:r/>
          </w:p>
        </w:tc>
        <w:tc>
          <w:tcPr>
            <w:tcW w:w="842"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397"/>
        </w:trPr>
        <w:tc>
          <w:tcPr>
            <w:tcW w:w="445" w:type="pct"/>
            <w:vAlign w:val="center"/>
            <w:vMerge w:val="continue"/>
            <w:textDirection w:val="lrTb"/>
            <w:noWrap w:val="false"/>
          </w:tcPr>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696" w:type="pct"/>
            <w:vAlign w:val="center"/>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流动资金</w:t>
            </w:r>
            <w:r/>
          </w:p>
        </w:tc>
        <w:tc>
          <w:tcPr>
            <w:gridSpan w:val="2"/>
            <w:tcW w:w="773" w:type="pct"/>
            <w:vAlign w:val="center"/>
            <w:textDirection w:val="lrTb"/>
            <w:noWrap w:val="false"/>
          </w:tcPr>
          <w:p>
            <w:pPr>
              <w:jc w:val="right"/>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万元</w:t>
            </w:r>
            <w:r/>
          </w:p>
        </w:tc>
        <w:tc>
          <w:tcPr>
            <w:tcW w:w="309" w:type="pct"/>
            <w:vAlign w:val="center"/>
            <w:vMerge w:val="continue"/>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516" w:type="pct"/>
            <w:vAlign w:val="center"/>
            <w:vMerge w:val="restart"/>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主要</w:t>
            </w:r>
            <w:r/>
          </w:p>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产品</w:t>
            </w:r>
            <w:r/>
          </w:p>
        </w:tc>
        <w:tc>
          <w:tcPr>
            <w:gridSpan w:val="5"/>
            <w:tcW w:w="2260" w:type="pct"/>
            <w:vAlign w:val="center"/>
            <w:textDirection w:val="lrTb"/>
            <w:noWrap w:val="false"/>
          </w:tcPr>
          <w:p>
            <w:pPr>
              <w:spacing w:before="120" w:after="12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p>
        </w:tc>
      </w:tr>
      <w:tr>
        <w:trPr>
          <w:cantSplit/>
          <w:trHeight w:val="1116"/>
        </w:trPr>
        <w:tc>
          <w:tcPr>
            <w:tcW w:w="445" w:type="pct"/>
            <w:vAlign w:val="center"/>
            <w:vMerge w:val="continue"/>
            <w:textDirection w:val="lrTb"/>
            <w:noWrap w:val="false"/>
          </w:tcPr>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696" w:type="pct"/>
            <w:vAlign w:val="center"/>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固定资产</w:t>
            </w:r>
            <w:r/>
          </w:p>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（万元）</w:t>
            </w:r>
            <w:r/>
          </w:p>
        </w:tc>
        <w:tc>
          <w:tcPr>
            <w:gridSpan w:val="2"/>
            <w:tcW w:w="773" w:type="pct"/>
            <w:vAlign w:val="center"/>
            <w:textDirection w:val="lrTb"/>
            <w:noWrap w:val="false"/>
          </w:tcPr>
          <w:p>
            <w:pPr>
              <w:ind w:right="-133" w:hanging="48"/>
              <w:tabs>
                <w:tab w:val="left" w:pos="-48" w:leader="none"/>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原值：</w:t>
            </w:r>
            <w:r/>
          </w:p>
          <w:p>
            <w:pPr>
              <w:ind w:hanging="48"/>
              <w:jc w:val="right"/>
              <w:tabs>
                <w:tab w:val="left" w:pos="-48" w:leader="none"/>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right="-133" w:hanging="48"/>
              <w:tabs>
                <w:tab w:val="left" w:pos="-48" w:leader="none"/>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净值：</w:t>
            </w:r>
            <w:r/>
          </w:p>
          <w:p>
            <w:pPr>
              <w:ind w:hanging="48"/>
              <w:jc w:val="right"/>
              <w:tabs>
                <w:tab w:val="left" w:pos="-48" w:leader="none"/>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09" w:type="pct"/>
            <w:vAlign w:val="center"/>
            <w:vMerge w:val="continue"/>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516" w:type="pct"/>
            <w:vAlign w:val="center"/>
            <w:vMerge w:val="continue"/>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5"/>
            <w:tcW w:w="2260"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p>
        </w:tc>
      </w:tr>
      <w:tr>
        <w:trPr>
          <w:cantSplit/>
          <w:trHeight w:val="397"/>
        </w:trPr>
        <w:tc>
          <w:tcPr>
            <w:tcW w:w="445" w:type="pct"/>
            <w:vAlign w:val="center"/>
            <w:vMerge w:val="continue"/>
            <w:textDirection w:val="lrTb"/>
            <w:noWrap w:val="false"/>
          </w:tcPr>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696" w:type="pct"/>
            <w:vAlign w:val="center"/>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占地面积</w:t>
            </w:r>
            <w:r/>
          </w:p>
        </w:tc>
        <w:tc>
          <w:tcPr>
            <w:gridSpan w:val="2"/>
            <w:tcW w:w="773" w:type="pct"/>
            <w:vAlign w:val="center"/>
            <w:textDirection w:val="lrTb"/>
            <w:noWrap w:val="false"/>
          </w:tcPr>
          <w:p>
            <w:pPr>
              <w:jc w:val="right"/>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M</w:t>
            </w:r>
            <w:r>
              <w:rPr>
                <w:rFonts w:hint="eastAsia" w:ascii="宋体" w:hAnsi="宋体"/>
                <w:color w:val="000000" w:themeColor="text1"/>
                <w:sz w:val="24"/>
                <w:highlight w:val="none"/>
                <w:vertAlign w:val="superscript"/>
                <w14:textFill>
                  <w14:solidFill>
                    <w14:schemeClr w14:val="tx1"/>
                  </w14:solidFill>
                </w14:textFill>
              </w:rPr>
              <w:t xml:space="preserve">2</w:t>
            </w:r>
            <w:r/>
          </w:p>
        </w:tc>
        <w:tc>
          <w:tcPr>
            <w:tcW w:w="309" w:type="pct"/>
            <w:vAlign w:val="center"/>
            <w:vMerge w:val="continue"/>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516" w:type="pct"/>
            <w:vAlign w:val="center"/>
            <w:vMerge w:val="continue"/>
            <w:textDirection w:val="lrTb"/>
            <w:noWrap w:val="false"/>
          </w:tcPr>
          <w:p>
            <w:pPr>
              <w:jc w:val="cente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5"/>
            <w:tcW w:w="2260" w:type="pct"/>
            <w:vAlign w:val="center"/>
            <w:textDirection w:val="lrTb"/>
            <w:noWrap w:val="false"/>
          </w:tcPr>
          <w:p>
            <w:pPr>
              <w:spacing w:before="120" w:after="12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p>
        </w:tc>
      </w:tr>
      <w:tr>
        <w:trPr>
          <w:cantSplit/>
          <w:trHeight w:val="397"/>
        </w:trPr>
        <w:tc>
          <w:tcPr>
            <w:tcW w:w="445" w:type="pct"/>
            <w:vAlign w:val="center"/>
            <w:vMerge w:val="restart"/>
            <w:textDirection w:val="lrTb"/>
            <w:noWrap w:val="false"/>
          </w:tcPr>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本次</w:t>
            </w:r>
            <w:r/>
          </w:p>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w:t>
            </w:r>
            <w:r/>
          </w:p>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产品</w:t>
            </w:r>
            <w:r/>
          </w:p>
          <w:p>
            <w:pPr>
              <w:ind w:left="266" w:hanging="266"/>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情况</w:t>
            </w:r>
            <w:r/>
          </w:p>
        </w:tc>
        <w:tc>
          <w:tcPr>
            <w:gridSpan w:val="3"/>
            <w:tcW w:w="896" w:type="pct"/>
            <w:vAlign w:val="center"/>
            <w:textDirection w:val="lrTb"/>
            <w:noWrap w:val="false"/>
          </w:tcPr>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本次投标</w:t>
            </w:r>
            <w:r/>
          </w:p>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产品名称</w:t>
            </w:r>
            <w:r/>
          </w:p>
        </w:tc>
        <w:tc>
          <w:tcPr>
            <w:gridSpan w:val="2"/>
            <w:tcW w:w="881" w:type="pct"/>
            <w:vAlign w:val="center"/>
            <w:textDirection w:val="lrTb"/>
            <w:noWrap w:val="false"/>
          </w:tcPr>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型    号</w:t>
            </w:r>
            <w:r/>
          </w:p>
        </w:tc>
        <w:tc>
          <w:tcPr>
            <w:tcW w:w="516" w:type="pct"/>
            <w:vAlign w:val="center"/>
            <w:textDirection w:val="lrTb"/>
            <w:noWrap w:val="false"/>
          </w:tcPr>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上年</w:t>
            </w:r>
            <w:r/>
          </w:p>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产销量</w:t>
            </w:r>
            <w:r/>
          </w:p>
        </w:tc>
        <w:tc>
          <w:tcPr>
            <w:tcW w:w="688" w:type="pct"/>
            <w:vAlign w:val="center"/>
            <w:textDirection w:val="lrTb"/>
            <w:noWrap w:val="false"/>
          </w:tcPr>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产品技术</w:t>
            </w:r>
            <w:r/>
          </w:p>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先进水平</w:t>
            </w:r>
            <w:r/>
          </w:p>
        </w:tc>
        <w:tc>
          <w:tcPr>
            <w:gridSpan w:val="2"/>
            <w:tcW w:w="694" w:type="pct"/>
            <w:vAlign w:val="center"/>
            <w:textDirection w:val="lrTb"/>
            <w:noWrap w:val="false"/>
          </w:tcPr>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曾获何级</w:t>
            </w:r>
            <w:r/>
          </w:p>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何种奖励</w:t>
            </w:r>
            <w:r/>
          </w:p>
        </w:tc>
        <w:tc>
          <w:tcPr>
            <w:gridSpan w:val="2"/>
            <w:tcW w:w="876" w:type="pct"/>
            <w:vAlign w:val="center"/>
            <w:textDirection w:val="lrTb"/>
            <w:noWrap w:val="false"/>
          </w:tcPr>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主要用户</w:t>
            </w:r>
            <w:r/>
          </w:p>
          <w:p>
            <w:pPr>
              <w:jc w:val="cente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名称</w:t>
            </w:r>
            <w:r/>
          </w:p>
        </w:tc>
      </w:tr>
      <w:tr>
        <w:trPr>
          <w:cantSplit/>
          <w:trHeight w:val="397"/>
        </w:trPr>
        <w:tc>
          <w:tcPr>
            <w:tcW w:w="445" w:type="pct"/>
            <w:vAlign w:val="center"/>
            <w:vMerge w:val="continue"/>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3"/>
            <w:tcW w:w="89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881"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51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688"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694"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87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397"/>
        </w:trPr>
        <w:tc>
          <w:tcPr>
            <w:tcW w:w="445" w:type="pct"/>
            <w:vAlign w:val="center"/>
            <w:vMerge w:val="continue"/>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3"/>
            <w:tcW w:w="89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881"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51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688"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694"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87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397"/>
        </w:trPr>
        <w:tc>
          <w:tcPr>
            <w:tcW w:w="445" w:type="pct"/>
            <w:vAlign w:val="center"/>
            <w:vMerge w:val="continue"/>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3"/>
            <w:tcW w:w="89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881"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51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688"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694"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87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397"/>
        </w:trPr>
        <w:tc>
          <w:tcPr>
            <w:tcW w:w="445" w:type="pct"/>
            <w:vAlign w:val="center"/>
            <w:vMerge w:val="continue"/>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3"/>
            <w:tcW w:w="89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881"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51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688"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694"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2"/>
            <w:tcW w:w="876"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397"/>
        </w:trPr>
        <w:tc>
          <w:tcPr>
            <w:tcW w:w="445" w:type="pct"/>
            <w:vAlign w:val="center"/>
            <w:vMerge w:val="restart"/>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其他</w:t>
            </w:r>
            <w:r/>
          </w:p>
        </w:tc>
        <w:tc>
          <w:tcPr>
            <w:gridSpan w:val="6"/>
            <w:tcW w:w="2294" w:type="pct"/>
            <w:vAlign w:val="center"/>
            <w:textDirection w:val="lrTb"/>
            <w:noWrap w:val="false"/>
          </w:tcPr>
          <w:p>
            <w:pP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近3年完成及正在执行的合同中发生的由于投标人违约或部分违约而引起诉讼和受到索赔的案件具体情况及结果（须如实填写，若对此进行隐瞒，而后又被采购人或采购代理机构发现，或被他人举证成立，其投标资格将被取消）。</w:t>
            </w:r>
            <w:r/>
          </w:p>
        </w:tc>
        <w:tc>
          <w:tcPr>
            <w:gridSpan w:val="5"/>
            <w:tcW w:w="2260" w:type="pct"/>
            <w:vAlign w:val="center"/>
            <w:textDirection w:val="lrTb"/>
            <w:noWrap w:val="false"/>
          </w:tcPr>
          <w:p>
            <w:pPr>
              <w:spacing w:before="60" w:after="60"/>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p>
        </w:tc>
      </w:tr>
      <w:tr>
        <w:trPr>
          <w:cantSplit/>
          <w:trHeight w:val="1558"/>
        </w:trPr>
        <w:tc>
          <w:tcPr>
            <w:tcW w:w="445" w:type="pct"/>
            <w:vAlign w:val="center"/>
            <w:vMerge w:val="continue"/>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6"/>
            <w:tcW w:w="2294"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gridSpan w:val="5"/>
            <w:tcW w:w="2260" w:type="pct"/>
            <w:vAlign w:val="center"/>
            <w:textDirection w:val="lrTb"/>
            <w:noWrap w:val="false"/>
          </w:tcPr>
          <w:p>
            <w:pPr>
              <w:tabs>
                <w:tab w:val="left" w:pos="432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jc w:val="left"/>
        <w:widowControl/>
        <w:rPr>
          <w:rFonts w:hint="eastAsia"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br w:type="page" w:clear="all"/>
      </w:r>
      <w:r/>
    </w:p>
    <w:p>
      <w:pPr>
        <w:pStyle w:val="1473"/>
        <w:rPr>
          <w:rFonts w:hint="eastAsia" w:eastAsia="宋体"/>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t xml:space="preserve">附件</w:t>
      </w:r>
      <w:r>
        <w:rPr>
          <w:rFonts w:hint="eastAsia"/>
          <w:color w:val="000000" w:themeColor="text1"/>
          <w:highlight w:val="none"/>
          <w:lang w:val="en-US" w:eastAsia="zh-CN"/>
          <w14:textFill>
            <w14:solidFill>
              <w14:schemeClr w14:val="tx1"/>
            </w14:solidFill>
          </w14:textFill>
        </w:rPr>
        <w:t xml:space="preserve">7</w:t>
      </w:r>
      <w:r/>
    </w:p>
    <w:p>
      <w:pPr>
        <w:pStyle w:val="147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商务部分正负偏离表</w:t>
      </w:r>
      <w:r/>
    </w:p>
    <w:p>
      <w:pPr>
        <w:pStyle w:val="79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（由投标人据实填写，表格不够自行添加）</w:t>
      </w:r>
      <w:r/>
    </w:p>
    <w:tbl>
      <w:tblPr>
        <w:tblStyle w:val="764"/>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01"/>
        <w:gridCol w:w="2188"/>
        <w:gridCol w:w="1910"/>
        <w:gridCol w:w="2463"/>
        <w:gridCol w:w="1358"/>
      </w:tblGrid>
      <w:tr>
        <w:trPr>
          <w:trHeight w:val="994"/>
        </w:trPr>
        <w:tc>
          <w:tcPr>
            <w:tcW w:w="459" w:type="pct"/>
            <w:vAlign w:val="center"/>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序号</w:t>
            </w:r>
            <w:r/>
          </w:p>
        </w:tc>
        <w:tc>
          <w:tcPr>
            <w:tcW w:w="1254" w:type="pct"/>
            <w:vAlign w:val="center"/>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货物或服务名称</w:t>
            </w:r>
            <w:r/>
          </w:p>
        </w:tc>
        <w:tc>
          <w:tcPr>
            <w:tcW w:w="1095" w:type="pct"/>
            <w:vAlign w:val="center"/>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招标文件要求的商务条款</w:t>
            </w:r>
            <w:r/>
          </w:p>
        </w:tc>
        <w:tc>
          <w:tcPr>
            <w:tcW w:w="1412" w:type="pct"/>
            <w:vAlign w:val="center"/>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投标文件响应情况</w:t>
            </w:r>
            <w:r/>
          </w:p>
        </w:tc>
        <w:tc>
          <w:tcPr>
            <w:tcW w:w="778"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偏离说明</w:t>
            </w:r>
            <w:r/>
          </w:p>
        </w:tc>
      </w:tr>
      <w:tr>
        <w:trPr>
          <w:trHeight w:val="414"/>
        </w:trPr>
        <w:tc>
          <w:tcPr>
            <w:tcW w:w="459"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p>
        </w:tc>
        <w:tc>
          <w:tcPr>
            <w:tcW w:w="1254"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95"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2"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78" w:type="pct"/>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548"/>
        </w:trPr>
        <w:tc>
          <w:tcPr>
            <w:tcW w:w="459"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p>
        </w:tc>
        <w:tc>
          <w:tcPr>
            <w:tcW w:w="1254"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95"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2"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78" w:type="pct"/>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400"/>
        </w:trPr>
        <w:tc>
          <w:tcPr>
            <w:tcW w:w="459"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p>
        </w:tc>
        <w:tc>
          <w:tcPr>
            <w:tcW w:w="1254"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95"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2"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78" w:type="pct"/>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419"/>
        </w:trPr>
        <w:tc>
          <w:tcPr>
            <w:tcW w:w="459"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r/>
          </w:p>
        </w:tc>
        <w:tc>
          <w:tcPr>
            <w:tcW w:w="1254"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95"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2"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78" w:type="pct"/>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pStyle w:val="776"/>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注：</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1.投标人提交的投标文件中与招标文件第三部分“项目需求”中的商务部分的要求，应逐条填列在偏离表中。</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2.“偏离说明”一栏选择“正偏离”“无偏离”“负偏离”进行填写。正偏离、无偏离的确认和负偏离的是否响应招标文件，由评委认定。</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3.投标人如果虚假响应，将被暂停参加采购人组织政府采购活动。</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4.投标人若提供其他增值服务，可以在表中自行据实填写。</w:t>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pStyle w:val="1473"/>
        <w:rPr>
          <w:rFonts w:hint="eastAsia" w:eastAsia="宋体"/>
          <w:color w:val="000000" w:themeColor="text1"/>
          <w:highlight w:val="none"/>
          <w:lang w:eastAsia="zh-CN"/>
          <w14:textFill>
            <w14:solidFill>
              <w14:schemeClr w14:val="tx1"/>
            </w14:solidFill>
          </w14:textFill>
        </w:rPr>
      </w:pPr>
      <w:r>
        <w:rPr>
          <w:color w:val="000000" w:themeColor="text1"/>
          <w:highlight w:val="none"/>
          <w14:textFill>
            <w14:solidFill>
              <w14:schemeClr w14:val="tx1"/>
            </w14:solidFill>
          </w14:textFill>
        </w:rPr>
        <w:t xml:space="preserve">附件</w:t>
      </w:r>
      <w:r>
        <w:rPr>
          <w:rFonts w:hint="eastAsia"/>
          <w:color w:val="000000" w:themeColor="text1"/>
          <w:highlight w:val="none"/>
          <w:lang w:val="en-US" w:eastAsia="zh-CN"/>
          <w14:textFill>
            <w14:solidFill>
              <w14:schemeClr w14:val="tx1"/>
            </w14:solidFill>
          </w14:textFill>
        </w:rPr>
        <w:t xml:space="preserve">8</w:t>
      </w:r>
      <w:r/>
    </w:p>
    <w:p>
      <w:pPr>
        <w:pStyle w:val="147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技术部分正负偏离表</w:t>
      </w:r>
      <w:r/>
    </w:p>
    <w:p>
      <w:pPr>
        <w:pStyle w:val="79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（由投标人据实填写，表格不够自行添加）</w:t>
      </w:r>
      <w:r/>
    </w:p>
    <w:tbl>
      <w:tblPr>
        <w:tblStyle w:val="764"/>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01"/>
        <w:gridCol w:w="2188"/>
        <w:gridCol w:w="1910"/>
        <w:gridCol w:w="2463"/>
        <w:gridCol w:w="1358"/>
      </w:tblGrid>
      <w:tr>
        <w:trPr>
          <w:trHeight w:val="994"/>
        </w:trPr>
        <w:tc>
          <w:tcPr>
            <w:tcW w:w="459" w:type="pct"/>
            <w:vAlign w:val="center"/>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序号</w:t>
            </w:r>
            <w:r/>
          </w:p>
        </w:tc>
        <w:tc>
          <w:tcPr>
            <w:tcW w:w="1254" w:type="pct"/>
            <w:vAlign w:val="center"/>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货物或服务名称</w:t>
            </w:r>
            <w:r/>
          </w:p>
        </w:tc>
        <w:tc>
          <w:tcPr>
            <w:tcW w:w="1095" w:type="pct"/>
            <w:vAlign w:val="center"/>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招标文件要求的技术要求</w:t>
            </w:r>
            <w:r/>
          </w:p>
        </w:tc>
        <w:tc>
          <w:tcPr>
            <w:tcW w:w="1412" w:type="pct"/>
            <w:vAlign w:val="center"/>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投标文件响应情况</w:t>
            </w:r>
            <w:r/>
          </w:p>
        </w:tc>
        <w:tc>
          <w:tcPr>
            <w:tcW w:w="778"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偏离说明及证明材料页码</w:t>
            </w:r>
            <w:r/>
          </w:p>
        </w:tc>
      </w:tr>
      <w:tr>
        <w:trPr>
          <w:trHeight w:val="414"/>
        </w:trPr>
        <w:tc>
          <w:tcPr>
            <w:tcW w:w="459"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p>
        </w:tc>
        <w:tc>
          <w:tcPr>
            <w:tcW w:w="1254"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95"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2"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78" w:type="pct"/>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548"/>
        </w:trPr>
        <w:tc>
          <w:tcPr>
            <w:tcW w:w="459"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p>
        </w:tc>
        <w:tc>
          <w:tcPr>
            <w:tcW w:w="1254"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95"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2"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78" w:type="pct"/>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400"/>
        </w:trPr>
        <w:tc>
          <w:tcPr>
            <w:tcW w:w="459"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p>
        </w:tc>
        <w:tc>
          <w:tcPr>
            <w:tcW w:w="1254"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95"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2"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78" w:type="pct"/>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trHeight w:val="419"/>
        </w:trPr>
        <w:tc>
          <w:tcPr>
            <w:tcW w:w="459" w:type="pct"/>
            <w:textDirection w:val="lrTb"/>
            <w:noWrap w:val="false"/>
          </w:tcPr>
          <w:p>
            <w:pPr>
              <w:jc w:val="center"/>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r/>
          </w:p>
        </w:tc>
        <w:tc>
          <w:tcPr>
            <w:tcW w:w="1254"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095"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2" w:type="pct"/>
            <w:vAlign w:val="center"/>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778" w:type="pct"/>
            <w:textDirection w:val="lrTb"/>
            <w:noWrap w:val="false"/>
          </w:tcPr>
          <w:p>
            <w:pPr>
              <w:jc w:val="left"/>
              <w:spacing w:line="3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pStyle w:val="776"/>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注：</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1.投标人提交的投标文件中与招标文件第三部分“项目需求”中的技术部分的要求，应逐条填列在偏离表中。</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2.“偏离说明”一栏选择“正偏离”“无偏离”“负偏离”进行填写。正偏离、无偏离的确认和负偏离的是否响应招标文件，由评委认定。</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3.投标人如果虚假响应，将被暂停参加采购人组织政府采购活动。</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4.投标人若提供其他增值服务，可以在表中自行据实填写。</w:t>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pStyle w:val="1473"/>
        <w:rPr>
          <w:rFonts w:hint="eastAsia" w:eastAsia="宋体"/>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t xml:space="preserve">附件</w:t>
      </w:r>
      <w:r>
        <w:rPr>
          <w:rFonts w:hint="eastAsia"/>
          <w:color w:val="000000" w:themeColor="text1"/>
          <w:highlight w:val="none"/>
          <w:lang w:val="en-US" w:eastAsia="zh-CN"/>
          <w14:textFill>
            <w14:solidFill>
              <w14:schemeClr w14:val="tx1"/>
            </w14:solidFill>
          </w14:textFill>
        </w:rPr>
        <w:t xml:space="preserve">9</w:t>
      </w:r>
      <w:r/>
    </w:p>
    <w:p>
      <w:pPr>
        <w:pStyle w:val="1479"/>
        <w:widowControl/>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开标一览表</w:t>
      </w:r>
      <w:r/>
    </w:p>
    <w:p>
      <w:pPr>
        <w:pStyle w:val="776"/>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 xml:space="preserve">投标人全称（加盖公章）：</w:t>
      </w:r>
      <w:r/>
    </w:p>
    <w:p>
      <w:pPr>
        <w:pStyle w:val="776"/>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 xml:space="preserve">项目名称：</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项目编号：</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分包号：</w:t>
      </w:r>
      <w:r/>
    </w:p>
    <w:tbl>
      <w:tblPr>
        <w:tblStyle w:val="764"/>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129"/>
        <w:gridCol w:w="4589"/>
      </w:tblGrid>
      <w:tr>
        <w:trPr/>
        <w:tc>
          <w:tcPr>
            <w:shd w:val="clear" w:color="auto" w:fill="auto"/>
            <w:tcBorders>
              <w:top w:val="single" w:color="000000" w:sz="4" w:space="0"/>
              <w:left w:val="single" w:color="000000" w:sz="4" w:space="0"/>
              <w:bottom w:val="single" w:color="000000" w:sz="4" w:space="0"/>
              <w:right w:val="single" w:color="000000" w:sz="4" w:space="0"/>
            </w:tcBorders>
            <w:tcW w:w="2368" w:type="pct"/>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Cs w:val="22"/>
                <w:highlight w:val="none"/>
                <w:lang w:val="en-US"/>
                <w14:textFill>
                  <w14:solidFill>
                    <w14:schemeClr w14:val="tx1"/>
                  </w14:solidFill>
                </w14:textFill>
              </w:rPr>
              <w:suppressLineNumbers w:val="0"/>
            </w:pPr>
            <w:r>
              <w:rPr>
                <w:rFonts w:hint="eastAsia" w:ascii="宋体" w:hAnsi="宋体" w:eastAsia="宋体" w:cs="宋体"/>
                <w:color w:val="000000" w:themeColor="text1"/>
                <w:sz w:val="28"/>
                <w:szCs w:val="28"/>
                <w:highlight w:val="none"/>
                <w:lang w:val="en-US" w:eastAsia="zh-CN" w:bidi="ar"/>
                <w14:textFill>
                  <w14:solidFill>
                    <w14:schemeClr w14:val="tx1"/>
                  </w14:solidFill>
                </w14:textFill>
              </w:rPr>
              <w:t xml:space="preserve">投标货物、服务名称</w:t>
            </w:r>
            <w:r/>
          </w:p>
        </w:tc>
        <w:tc>
          <w:tcPr>
            <w:shd w:val="clear" w:color="auto" w:fill="auto"/>
            <w:tcBorders>
              <w:top w:val="single" w:color="000000" w:sz="4" w:space="0"/>
              <w:left w:val="single" w:color="000000" w:sz="4" w:space="0"/>
              <w:bottom w:val="single" w:color="000000" w:sz="4" w:space="0"/>
              <w:right w:val="single" w:color="000000" w:sz="4" w:space="0"/>
            </w:tcBorders>
            <w:tcW w:w="2632" w:type="pct"/>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Cs w:val="22"/>
                <w:highlight w:val="none"/>
                <w:lang w:val="en-US"/>
                <w14:textFill>
                  <w14:solidFill>
                    <w14:schemeClr w14:val="tx1"/>
                  </w14:solidFill>
                </w14:textFill>
              </w:rPr>
              <w:suppressLineNumbers w:val="0"/>
            </w:pPr>
            <w:r>
              <w:rPr>
                <w:rFonts w:hint="eastAsia" w:ascii="宋体" w:hAnsi="宋体" w:eastAsia="宋体" w:cs="宋体"/>
                <w:color w:val="000000" w:themeColor="text1"/>
                <w:sz w:val="28"/>
                <w:szCs w:val="28"/>
                <w:highlight w:val="none"/>
                <w:lang w:val="en-US" w:eastAsia="zh-CN" w:bidi="ar"/>
                <w14:textFill>
                  <w14:solidFill>
                    <w14:schemeClr w14:val="tx1"/>
                  </w14:solidFill>
                </w14:textFill>
              </w:rPr>
              <w:t xml:space="preserve">投标总报价</w:t>
            </w:r>
            <w:r/>
          </w:p>
        </w:tc>
      </w:tr>
      <w:tr>
        <w:trPr>
          <w:trHeight w:val="1091"/>
        </w:trPr>
        <w:tc>
          <w:tcPr>
            <w:shd w:val="clear" w:color="auto" w:fill="auto"/>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8"/>
                <w:szCs w:val="28"/>
                <w:highlight w:val="none"/>
                <w:lang w:val="en-US"/>
                <w14:textFill>
                  <w14:solidFill>
                    <w14:schemeClr w14:val="tx1"/>
                  </w14:solidFill>
                </w14:textFill>
              </w:rPr>
              <w:suppressLineNumbers w:val="0"/>
            </w:pPr>
            <w:r>
              <w:rPr>
                <w:rFonts w:hint="eastAsia" w:ascii="宋体" w:hAnsi="宋体" w:eastAsia="宋体" w:cs="宋体"/>
                <w:color w:val="000000" w:themeColor="text1"/>
                <w:sz w:val="28"/>
                <w:szCs w:val="28"/>
                <w:highlight w:val="none"/>
                <w:lang w:val="en-US"/>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632" w:type="pct"/>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000000" w:themeColor="text1"/>
                <w:sz w:val="28"/>
                <w:szCs w:val="28"/>
                <w:highlight w:val="none"/>
                <w:lang w:val="en-US"/>
                <w14:textFill>
                  <w14:solidFill>
                    <w14:schemeClr w14:val="tx1"/>
                  </w14:solidFill>
                </w14:textFill>
              </w:rPr>
              <w:suppressLineNumbers w:val="0"/>
            </w:pPr>
            <w:r>
              <w:rPr>
                <w:rFonts w:hint="eastAsia" w:ascii="宋体" w:hAnsi="宋体" w:eastAsia="宋体" w:cs="宋体"/>
                <w:color w:val="000000" w:themeColor="text1"/>
                <w:sz w:val="28"/>
                <w:szCs w:val="28"/>
                <w:highlight w:val="none"/>
                <w:lang w:val="en-US" w:eastAsia="zh-CN" w:bidi="ar"/>
                <w14:textFill>
                  <w14:solidFill>
                    <w14:schemeClr w14:val="tx1"/>
                  </w14:solidFill>
                </w14:textFill>
              </w:rPr>
              <w:t xml:space="preserve">大写：</w:t>
            </w:r>
            <w:r/>
          </w:p>
          <w:p>
            <w:pPr>
              <w:ind w:left="0" w:right="0"/>
              <w:jc w:val="both"/>
              <w:keepLines w:val="0"/>
              <w:keepNext w:val="0"/>
              <w:spacing w:before="0" w:beforeAutospacing="0" w:after="0" w:afterAutospacing="0"/>
              <w:widowControl w:val="off"/>
              <w:rPr>
                <w:rFonts w:hint="eastAsia" w:ascii="宋体" w:hAnsi="宋体" w:eastAsia="宋体" w:cs="宋体"/>
                <w:color w:val="000000" w:themeColor="text1"/>
                <w:sz w:val="28"/>
                <w:szCs w:val="28"/>
                <w:highlight w:val="none"/>
                <w:u w:val="single"/>
                <w:lang w:val="en-US"/>
                <w14:textFill>
                  <w14:solidFill>
                    <w14:schemeClr w14:val="tx1"/>
                  </w14:solidFill>
                </w14:textFill>
              </w:rPr>
              <w:suppressLineNumbers w:val="0"/>
            </w:pPr>
            <w:r>
              <w:rPr>
                <w:rFonts w:hint="eastAsia" w:ascii="宋体" w:hAnsi="宋体" w:eastAsia="宋体" w:cs="宋体"/>
                <w:color w:val="000000" w:themeColor="text1"/>
                <w:sz w:val="28"/>
                <w:szCs w:val="28"/>
                <w:highlight w:val="none"/>
                <w:lang w:val="en-US" w:eastAsia="zh-CN" w:bidi="ar"/>
                <w14:textFill>
                  <w14:solidFill>
                    <w14:schemeClr w14:val="tx1"/>
                  </w14:solidFill>
                </w14:textFill>
              </w:rPr>
              <w:t xml:space="preserve">小写：元（人民币）</w:t>
            </w:r>
            <w:r/>
          </w:p>
        </w:tc>
      </w:tr>
      <w:tr>
        <w:trPr>
          <w:trHeight w:val="1091"/>
        </w:trPr>
        <w:tc>
          <w:tcPr>
            <w:shd w:val="clear" w:color="auto" w:fill="auto"/>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8"/>
                <w:szCs w:val="28"/>
                <w:highlight w:val="none"/>
                <w:lang w:val="en-US"/>
                <w14:textFill>
                  <w14:solidFill>
                    <w14:schemeClr w14:val="tx1"/>
                  </w14:solidFill>
                </w14:textFill>
              </w:rPr>
              <w:suppressLineNumbers w:val="0"/>
            </w:pPr>
            <w:r>
              <w:rPr>
                <w:rFonts w:hint="eastAsia" w:ascii="宋体" w:hAnsi="宋体" w:eastAsia="宋体" w:cs="宋体"/>
                <w:color w:val="000000" w:themeColor="text1"/>
                <w:sz w:val="28"/>
                <w:szCs w:val="28"/>
                <w:highlight w:val="none"/>
                <w:lang w:val="en-US" w:eastAsia="zh-CN" w:bidi="ar"/>
                <w14:textFill>
                  <w14:solidFill>
                    <w14:schemeClr w14:val="tx1"/>
                  </w14:solidFill>
                </w14:textFill>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2632"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8"/>
                <w:szCs w:val="28"/>
                <w:highlight w:val="none"/>
                <w:lang w:val="en-US"/>
                <w14:textFill>
                  <w14:solidFill>
                    <w14:schemeClr w14:val="tx1"/>
                  </w14:solidFill>
                </w14:textFill>
              </w:rPr>
              <w:suppressLineNumbers w:val="0"/>
            </w:pPr>
            <w:r>
              <w:rPr>
                <w:rFonts w:hint="eastAsia" w:ascii="宋体" w:hAnsi="宋体" w:eastAsia="宋体" w:cs="宋体"/>
                <w:color w:val="000000" w:themeColor="text1"/>
                <w:sz w:val="28"/>
                <w:szCs w:val="28"/>
                <w:highlight w:val="none"/>
                <w:lang w:val="en-US"/>
                <w14:textFill>
                  <w14:solidFill>
                    <w14:schemeClr w14:val="tx1"/>
                  </w14:solidFill>
                </w14:textFill>
              </w:rPr>
            </w:r>
            <w:r/>
          </w:p>
        </w:tc>
      </w:tr>
      <w:tr>
        <w:trPr>
          <w:trHeight w:val="1091"/>
        </w:trPr>
        <w:tc>
          <w:tcPr>
            <w:shd w:val="clear" w:color="auto" w:fill="auto"/>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8"/>
                <w:szCs w:val="28"/>
                <w:highlight w:val="none"/>
                <w:lang w:val="en-US"/>
                <w14:textFill>
                  <w14:solidFill>
                    <w14:schemeClr w14:val="tx1"/>
                  </w14:solidFill>
                </w14:textFill>
              </w:rPr>
              <w:suppressLineNumbers w:val="0"/>
            </w:pPr>
            <w:r>
              <w:rPr>
                <w:rFonts w:hint="eastAsia" w:ascii="宋体" w:hAnsi="宋体" w:eastAsia="宋体" w:cs="宋体"/>
                <w:color w:val="000000" w:themeColor="text1"/>
                <w:sz w:val="28"/>
                <w:szCs w:val="28"/>
                <w:highlight w:val="none"/>
                <w:lang w:val="en-US" w:eastAsia="zh-CN" w:bidi="ar"/>
                <w14:textFill>
                  <w14:solidFill>
                    <w14:schemeClr w14:val="tx1"/>
                  </w14:solidFill>
                </w14:textFill>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2632"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8"/>
                <w:szCs w:val="28"/>
                <w:highlight w:val="none"/>
                <w:lang w:val="en-US"/>
                <w14:textFill>
                  <w14:solidFill>
                    <w14:schemeClr w14:val="tx1"/>
                  </w14:solidFill>
                </w14:textFill>
              </w:rPr>
              <w:suppressLineNumbers w:val="0"/>
            </w:pPr>
            <w:r>
              <w:rPr>
                <w:rFonts w:hint="eastAsia" w:ascii="宋体" w:hAnsi="宋体" w:eastAsia="宋体" w:cs="宋体"/>
                <w:color w:val="000000" w:themeColor="text1"/>
                <w:sz w:val="28"/>
                <w:szCs w:val="28"/>
                <w:highlight w:val="none"/>
                <w:lang w:val="en-US"/>
                <w14:textFill>
                  <w14:solidFill>
                    <w14:schemeClr w14:val="tx1"/>
                  </w14:solidFill>
                </w14:textFill>
              </w:rPr>
            </w:r>
            <w:r/>
          </w:p>
        </w:tc>
      </w:tr>
      <w:tr>
        <w:trPr>
          <w:trHeight w:val="1091"/>
        </w:trPr>
        <w:tc>
          <w:tcPr>
            <w:shd w:val="clear" w:color="auto" w:fill="auto"/>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8"/>
                <w:szCs w:val="28"/>
                <w:highlight w:val="none"/>
                <w:lang w:val="en-US"/>
                <w14:textFill>
                  <w14:solidFill>
                    <w14:schemeClr w14:val="tx1"/>
                  </w14:solidFill>
                </w14:textFill>
              </w:rPr>
              <w:suppressLineNumbers w:val="0"/>
            </w:pPr>
            <w:r>
              <w:rPr>
                <w:rFonts w:hint="eastAsia" w:ascii="宋体" w:hAnsi="宋体" w:eastAsia="宋体" w:cs="宋体"/>
                <w:color w:val="000000" w:themeColor="text1"/>
                <w:sz w:val="28"/>
                <w:szCs w:val="28"/>
                <w:highlight w:val="none"/>
                <w:lang w:val="en-US" w:eastAsia="zh-CN" w:bidi="ar"/>
                <w14:textFill>
                  <w14:solidFill>
                    <w14:schemeClr w14:val="tx1"/>
                  </w14:solidFill>
                </w14:textFill>
              </w:rPr>
              <w:t xml:space="preserve">交货期：</w:t>
            </w:r>
            <w:r/>
          </w:p>
        </w:tc>
        <w:tc>
          <w:tcPr>
            <w:shd w:val="clear" w:color="auto" w:fill="auto"/>
            <w:tcBorders>
              <w:top w:val="single" w:color="000000" w:sz="4" w:space="0"/>
              <w:left w:val="single" w:color="000000" w:sz="4" w:space="0"/>
              <w:bottom w:val="single" w:color="000000" w:sz="4" w:space="0"/>
              <w:right w:val="single" w:color="000000" w:sz="4" w:space="0"/>
            </w:tcBorders>
            <w:tcW w:w="2632"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28"/>
                <w:szCs w:val="28"/>
                <w:highlight w:val="none"/>
                <w:lang w:val="en-US"/>
                <w14:textFill>
                  <w14:solidFill>
                    <w14:schemeClr w14:val="tx1"/>
                  </w14:solidFill>
                </w14:textFill>
              </w:rPr>
              <w:suppressLineNumbers w:val="0"/>
            </w:pPr>
            <w:r>
              <w:rPr>
                <w:rFonts w:hint="eastAsia" w:ascii="宋体" w:hAnsi="宋体" w:eastAsia="宋体" w:cs="宋体"/>
                <w:color w:val="000000" w:themeColor="text1"/>
                <w:sz w:val="28"/>
                <w:szCs w:val="28"/>
                <w:highlight w:val="none"/>
                <w:lang w:val="en-US"/>
                <w14:textFill>
                  <w14:solidFill>
                    <w14:schemeClr w14:val="tx1"/>
                  </w14:solidFill>
                </w14:textFill>
              </w:rPr>
            </w:r>
            <w:r/>
          </w:p>
        </w:tc>
      </w:tr>
    </w:tbl>
    <w:p>
      <w:pPr>
        <w:ind w:left="480"/>
        <w:spacing w:after="120" w:line="360" w:lineRule="auto"/>
        <w:rPr>
          <w:color w:val="000000" w:themeColor="text1"/>
          <w:sz w:val="24"/>
          <w:szCs w:val="28"/>
          <w:highlight w:val="none"/>
          <w14:textFill>
            <w14:solidFill>
              <w14:schemeClr w14:val="tx1"/>
            </w14:solidFill>
          </w14:textFill>
        </w:rPr>
      </w:pPr>
      <w:r>
        <w:rPr>
          <w:color w:val="000000" w:themeColor="text1"/>
          <w:sz w:val="24"/>
          <w:szCs w:val="28"/>
          <w:highlight w:val="none"/>
          <w14:textFill>
            <w14:solidFill>
              <w14:schemeClr w14:val="tx1"/>
            </w14:solidFill>
          </w14:textFill>
        </w:rPr>
      </w:r>
      <w:r/>
    </w:p>
    <w:p>
      <w:pPr>
        <w:ind w:left="480"/>
        <w:spacing w:after="120" w:line="360" w:lineRule="auto"/>
        <w:rPr>
          <w:color w:val="000000" w:themeColor="text1"/>
          <w:sz w:val="24"/>
          <w:szCs w:val="28"/>
          <w:highlight w:val="none"/>
          <w14:textFill>
            <w14:solidFill>
              <w14:schemeClr w14:val="tx1"/>
            </w14:solidFill>
          </w14:textFill>
        </w:rPr>
      </w:pPr>
      <w:r>
        <w:rPr>
          <w:color w:val="000000" w:themeColor="text1"/>
          <w:sz w:val="24"/>
          <w:szCs w:val="28"/>
          <w:highlight w:val="none"/>
          <w14:textFill>
            <w14:solidFill>
              <w14:schemeClr w14:val="tx1"/>
            </w14:solidFill>
          </w14:textFill>
        </w:rPr>
        <w:t xml:space="preserve">日期：</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填写说明：</w:t>
      </w:r>
      <w:r/>
    </w:p>
    <w:p>
      <w:pPr>
        <w:pStyle w:val="776"/>
        <w:ind w:firstLine="480"/>
        <w:rPr>
          <w:color w:val="000000" w:themeColor="text1"/>
          <w:highlight w:val="none"/>
          <w:u w:val="single"/>
          <w14:textFill>
            <w14:solidFill>
              <w14:schemeClr w14:val="tx1"/>
            </w14:solidFill>
          </w14:textFill>
        </w:rPr>
      </w:pPr>
      <w:r>
        <w:rPr>
          <w:color w:val="000000" w:themeColor="text1"/>
          <w:highlight w:val="none"/>
          <w:u w:val="single"/>
          <w14:textFill>
            <w14:solidFill>
              <w14:schemeClr w14:val="tx1"/>
            </w14:solidFill>
          </w14:textFill>
        </w:rPr>
        <w:t xml:space="preserve">1.开标一览表必须加盖投标单位公章（复印件无效）。</w:t>
      </w:r>
      <w:r/>
    </w:p>
    <w:p>
      <w:pPr>
        <w:pStyle w:val="776"/>
        <w:ind w:firstLine="480"/>
        <w:rPr>
          <w:color w:val="000000" w:themeColor="text1"/>
          <w:highlight w:val="none"/>
          <w:u w:val="single"/>
          <w14:textFill>
            <w14:solidFill>
              <w14:schemeClr w14:val="tx1"/>
            </w14:solidFill>
          </w14:textFill>
        </w:rPr>
      </w:pPr>
      <w:r>
        <w:rPr>
          <w:color w:val="000000" w:themeColor="text1"/>
          <w:highlight w:val="none"/>
          <w:u w:val="single"/>
          <w14:textFill>
            <w14:solidFill>
              <w14:schemeClr w14:val="tx1"/>
            </w14:solidFill>
          </w14:textFill>
        </w:rPr>
        <w:t xml:space="preserve">2.如有分包，投标人投任何一个包的标的，都需单独填写开标一览表。</w:t>
      </w:r>
      <w:r/>
    </w:p>
    <w:p>
      <w:pPr>
        <w:pStyle w:val="776"/>
        <w:ind w:firstLine="480"/>
        <w:rPr>
          <w:color w:val="000000" w:themeColor="text1"/>
          <w:highlight w:val="none"/>
          <w:u w:val="single"/>
          <w14:textFill>
            <w14:solidFill>
              <w14:schemeClr w14:val="tx1"/>
            </w14:solidFill>
          </w14:textFill>
        </w:rPr>
      </w:pPr>
      <w:r>
        <w:rPr>
          <w:rFonts w:hint="eastAsia"/>
          <w:color w:val="000000" w:themeColor="text1"/>
          <w:highlight w:val="none"/>
          <w:u w:val="single"/>
          <w:lang w:val="en-US" w:eastAsia="zh-CN"/>
          <w14:textFill>
            <w14:solidFill>
              <w14:schemeClr w14:val="tx1"/>
            </w14:solidFill>
          </w14:textFill>
        </w:rPr>
        <w:t xml:space="preserve">3.</w:t>
      </w:r>
      <w:r>
        <w:rPr>
          <w:color w:val="000000" w:themeColor="text1"/>
          <w:highlight w:val="none"/>
          <w:u w:val="single"/>
          <w14:textFill>
            <w14:solidFill>
              <w14:schemeClr w14:val="tx1"/>
            </w14:solidFill>
          </w14:textFill>
        </w:rPr>
        <w:t xml:space="preserve">每项货物、服务等只允许有一个报价，任何有选择的报价将不予接受，将作为无效投标文件处理。</w:t>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pStyle w:val="1473"/>
        <w:rPr>
          <w:rFonts w:hint="default" w:eastAsia="宋体"/>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br w:type="page" w:clear="all"/>
      </w:r>
      <w:r>
        <w:rPr>
          <w:color w:val="000000" w:themeColor="text1"/>
          <w:highlight w:val="none"/>
          <w14:textFill>
            <w14:solidFill>
              <w14:schemeClr w14:val="tx1"/>
            </w14:solidFill>
          </w14:textFill>
        </w:rPr>
        <w:t xml:space="preserve">附件</w:t>
      </w:r>
      <w:r>
        <w:rPr>
          <w:rFonts w:hint="eastAsia"/>
          <w:color w:val="000000" w:themeColor="text1"/>
          <w:highlight w:val="none"/>
          <w:lang w:val="en-US" w:eastAsia="zh-CN"/>
          <w14:textFill>
            <w14:solidFill>
              <w14:schemeClr w14:val="tx1"/>
            </w14:solidFill>
          </w14:textFill>
        </w:rPr>
        <w:t xml:space="preserve">10</w:t>
      </w:r>
      <w:r/>
    </w:p>
    <w:p>
      <w:pPr>
        <w:pStyle w:val="810"/>
        <w:ind w:left="0" w:right="0" w:firstLine="480"/>
        <w:jc w:val="center"/>
        <w:keepLines w:val="0"/>
        <w:keepNext w:val="0"/>
        <w:spacing w:before="0" w:beforeAutospacing="0" w:after="120" w:afterAutospacing="0"/>
        <w:widowControl w:val="off"/>
        <w:rPr>
          <w:color w:val="000000" w:themeColor="text1"/>
          <w:sz w:val="36"/>
          <w:szCs w:val="36"/>
          <w:highlight w:val="none"/>
          <w14:textFill>
            <w14:solidFill>
              <w14:schemeClr w14:val="tx1"/>
            </w14:solidFill>
          </w14:textFill>
        </w:rPr>
        <w:suppressLineNumbers w:val="0"/>
      </w:pPr>
      <w:r>
        <w:rPr>
          <w:rFonts w:hint="eastAsia" w:ascii="Times New Roman" w:hAnsi="Times New Roman" w:eastAsia="宋体" w:cs="宋体"/>
          <w:b/>
          <w:bCs/>
          <w:color w:val="000000" w:themeColor="text1"/>
          <w:sz w:val="28"/>
          <w:szCs w:val="36"/>
          <w:highlight w:val="none"/>
          <w:lang w:val="en-US" w:eastAsia="zh-CN" w:bidi="ar"/>
          <w14:textFill>
            <w14:solidFill>
              <w14:schemeClr w14:val="tx1"/>
            </w14:solidFill>
          </w14:textFill>
        </w:rPr>
        <w:t xml:space="preserve">分项报价明细表</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投标人全称（加盖公章）：</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项目名称：</w:t>
      </w:r>
      <w:r/>
    </w:p>
    <w:p>
      <w:pPr>
        <w:pStyle w:val="776"/>
        <w:ind w:firstLine="480"/>
        <w:rPr>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项目编号：</w:t>
      </w:r>
      <w:r/>
    </w:p>
    <w:p>
      <w:pPr>
        <w:ind w:left="480"/>
        <w:spacing w:after="120" w:line="360" w:lineRule="auto"/>
        <w:rPr>
          <w:b/>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包号：          </w:t>
      </w:r>
      <w:r>
        <w:rPr>
          <w:rFonts w:hint="eastAsia"/>
          <w:color w:val="000000" w:themeColor="text1"/>
          <w:sz w:val="24"/>
          <w:highlight w:val="none"/>
          <w:lang w:val="en-US" w:eastAsia="zh-CN"/>
          <w14:textFill>
            <w14:solidFill>
              <w14:schemeClr w14:val="tx1"/>
            </w14:solidFill>
          </w14:textFill>
        </w:rPr>
        <w:t xml:space="preserve">                              </w:t>
      </w:r>
      <w:r>
        <w:rPr>
          <w:rFonts w:hint="eastAsia"/>
          <w:bCs/>
          <w:color w:val="000000" w:themeColor="text1"/>
          <w:sz w:val="24"/>
          <w:highlight w:val="none"/>
          <w14:textFill>
            <w14:solidFill>
              <w14:schemeClr w14:val="tx1"/>
            </w14:solidFill>
          </w14:textFill>
        </w:rPr>
        <w:t xml:space="preserve">金额单位：人民币万元</w:t>
      </w:r>
      <w:r/>
    </w:p>
    <w:tbl>
      <w:tblPr>
        <w:tblStyle w:val="764"/>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767"/>
        <w:gridCol w:w="1370"/>
        <w:gridCol w:w="1324"/>
        <w:gridCol w:w="630"/>
        <w:gridCol w:w="768"/>
        <w:gridCol w:w="768"/>
        <w:gridCol w:w="768"/>
        <w:gridCol w:w="1326"/>
        <w:gridCol w:w="994"/>
      </w:tblGrid>
      <w:tr>
        <w:trPr>
          <w:cantSplit/>
          <w:trHeight w:val="684"/>
        </w:trPr>
        <w:tc>
          <w:tcPr>
            <w:tcBorders>
              <w:top w:val="single" w:color="auto" w:sz="4" w:space="0"/>
              <w:left w:val="single" w:color="auto" w:sz="4" w:space="0"/>
              <w:bottom w:val="single" w:color="auto" w:sz="4" w:space="0"/>
              <w:right w:val="single" w:color="auto" w:sz="6" w:space="0"/>
            </w:tcBorders>
            <w:tcW w:w="440" w:type="pct"/>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Borders>
              <w:top w:val="single" w:color="auto" w:sz="4" w:space="0"/>
              <w:left w:val="single" w:color="auto" w:sz="6" w:space="0"/>
              <w:bottom w:val="single" w:color="auto" w:sz="4" w:space="0"/>
              <w:right w:val="single" w:color="auto" w:sz="4" w:space="0"/>
            </w:tcBorders>
            <w:tcW w:w="786" w:type="pct"/>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货物名称</w:t>
            </w:r>
            <w:r/>
          </w:p>
        </w:tc>
        <w:tc>
          <w:tcPr>
            <w:tcBorders>
              <w:top w:val="single" w:color="auto" w:sz="4" w:space="0"/>
              <w:left w:val="single" w:color="auto" w:sz="4" w:space="0"/>
              <w:bottom w:val="single" w:color="auto" w:sz="4" w:space="0"/>
              <w:right w:val="single" w:color="auto" w:sz="6" w:space="0"/>
            </w:tcBorders>
            <w:tcW w:w="759" w:type="pct"/>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品牌及型号</w:t>
            </w:r>
            <w:r/>
          </w:p>
        </w:tc>
        <w:tc>
          <w:tcPr>
            <w:tcBorders>
              <w:top w:val="single" w:color="auto" w:sz="4" w:space="0"/>
              <w:left w:val="single" w:color="auto" w:sz="6" w:space="0"/>
              <w:bottom w:val="single" w:color="auto" w:sz="4" w:space="0"/>
              <w:right w:val="single" w:color="auto" w:sz="6" w:space="0"/>
            </w:tcBorders>
            <w:tcW w:w="361" w:type="pct"/>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单位</w:t>
            </w:r>
            <w:r/>
          </w:p>
        </w:tc>
        <w:tc>
          <w:tcPr>
            <w:tcBorders>
              <w:top w:val="single" w:color="auto" w:sz="4" w:space="0"/>
              <w:left w:val="single" w:color="auto" w:sz="6" w:space="0"/>
              <w:bottom w:val="single" w:color="auto" w:sz="4" w:space="0"/>
              <w:right w:val="single" w:color="auto" w:sz="6" w:space="0"/>
            </w:tcBorders>
            <w:tcW w:w="440" w:type="pct"/>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数量</w:t>
            </w:r>
            <w:r/>
          </w:p>
        </w:tc>
        <w:tc>
          <w:tcPr>
            <w:tcBorders>
              <w:top w:val="single" w:color="auto" w:sz="4" w:space="0"/>
              <w:left w:val="single" w:color="auto" w:sz="6" w:space="0"/>
              <w:bottom w:val="single" w:color="auto" w:sz="4" w:space="0"/>
              <w:right w:val="single" w:color="auto" w:sz="6" w:space="0"/>
            </w:tcBorders>
            <w:tcW w:w="440" w:type="pct"/>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单价</w:t>
            </w:r>
            <w:r/>
          </w:p>
        </w:tc>
        <w:tc>
          <w:tcPr>
            <w:tcBorders>
              <w:top w:val="single" w:color="auto" w:sz="4" w:space="0"/>
              <w:left w:val="single" w:color="auto" w:sz="6" w:space="0"/>
              <w:bottom w:val="single" w:color="auto" w:sz="4" w:space="0"/>
              <w:right w:val="single" w:color="auto" w:sz="6" w:space="0"/>
            </w:tcBorders>
            <w:tcW w:w="440" w:type="pct"/>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总价</w:t>
            </w:r>
            <w:r/>
          </w:p>
        </w:tc>
        <w:tc>
          <w:tcPr>
            <w:tcBorders>
              <w:top w:val="single" w:color="auto" w:sz="4" w:space="0"/>
              <w:left w:val="single" w:color="auto" w:sz="6" w:space="0"/>
              <w:bottom w:val="single" w:color="auto" w:sz="4" w:space="0"/>
              <w:right w:val="single" w:color="auto" w:sz="4" w:space="0"/>
            </w:tcBorders>
            <w:tcW w:w="760" w:type="pct"/>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制造商/产地</w:t>
            </w:r>
            <w:r/>
          </w:p>
        </w:tc>
        <w:tc>
          <w:tcPr>
            <w:tcBorders>
              <w:top w:val="single" w:color="auto" w:sz="4" w:space="0"/>
              <w:left w:val="single" w:color="auto" w:sz="6" w:space="0"/>
              <w:bottom w:val="single" w:color="auto" w:sz="4" w:space="0"/>
              <w:right w:val="single" w:color="auto" w:sz="4" w:space="0"/>
            </w:tcBorders>
            <w:tcW w:w="570" w:type="pct"/>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786"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759"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361"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76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57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r>
      <w:tr>
        <w:trPr>
          <w:cantSplit/>
          <w:trHeight w:val="655"/>
        </w:trPr>
        <w:tc>
          <w:tcPr>
            <w:tcBorders>
              <w:top w:val="single" w:color="auto" w:sz="4" w:space="0"/>
              <w:left w:val="single" w:color="auto" w:sz="4"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786"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759"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361"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76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57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r>
      <w:tr>
        <w:trPr>
          <w:cantSplit/>
          <w:trHeight w:val="655"/>
        </w:trPr>
        <w:tc>
          <w:tcPr>
            <w:tcBorders>
              <w:top w:val="single" w:color="auto" w:sz="4" w:space="0"/>
              <w:left w:val="single" w:color="auto" w:sz="4"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786"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759"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361"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76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57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r>
      <w:tr>
        <w:trPr>
          <w:cantSplit/>
          <w:trHeight w:val="655"/>
        </w:trPr>
        <w:tc>
          <w:tcPr>
            <w:tcBorders>
              <w:top w:val="single" w:color="auto" w:sz="4" w:space="0"/>
              <w:left w:val="single" w:color="auto" w:sz="4"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786"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759"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361"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76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57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r>
      <w:tr>
        <w:trPr>
          <w:cantSplit/>
          <w:trHeight w:val="655"/>
        </w:trPr>
        <w:tc>
          <w:tcPr>
            <w:tcBorders>
              <w:top w:val="single" w:color="auto" w:sz="4" w:space="0"/>
              <w:left w:val="single" w:color="auto" w:sz="4"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786"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759"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361"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76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57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r>
      <w:tr>
        <w:trPr>
          <w:cantSplit/>
          <w:trHeight w:val="655"/>
        </w:trPr>
        <w:tc>
          <w:tcPr>
            <w:tcBorders>
              <w:top w:val="single" w:color="auto" w:sz="4" w:space="0"/>
              <w:left w:val="single" w:color="auto" w:sz="4"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786"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759"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361"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76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57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r>
      <w:tr>
        <w:trPr>
          <w:cantSplit/>
          <w:trHeight w:val="655"/>
        </w:trPr>
        <w:tc>
          <w:tcPr>
            <w:tcBorders>
              <w:top w:val="single" w:color="auto" w:sz="4" w:space="0"/>
              <w:left w:val="single" w:color="auto" w:sz="4"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786"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759"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361"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76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57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r>
      <w:tr>
        <w:trPr>
          <w:cantSplit/>
          <w:trHeight w:val="655"/>
        </w:trPr>
        <w:tc>
          <w:tcPr>
            <w:tcBorders>
              <w:top w:val="single" w:color="auto" w:sz="4" w:space="0"/>
              <w:left w:val="single" w:color="auto" w:sz="4"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786"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合计</w:t>
            </w:r>
            <w:r/>
          </w:p>
        </w:tc>
        <w:tc>
          <w:tcPr>
            <w:tcBorders>
              <w:top w:val="single" w:color="auto" w:sz="4" w:space="0"/>
              <w:left w:val="single" w:color="auto" w:sz="4" w:space="0"/>
              <w:bottom w:val="single" w:color="auto" w:sz="4" w:space="0"/>
              <w:right w:val="single" w:color="auto" w:sz="6" w:space="0"/>
            </w:tcBorders>
            <w:tcW w:w="759"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361"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76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570" w:type="pct"/>
            <w:textDirection w:val="lrTb"/>
            <w:noWrap w:val="false"/>
          </w:tcPr>
          <w:p>
            <w:pPr>
              <w:ind w:right="342"/>
              <w:jc w:val="center"/>
              <w:spacing w:line="500" w:lineRule="exac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tc>
      </w:tr>
    </w:tbl>
    <w:p>
      <w:pPr>
        <w:ind w:firstLine="4080"/>
        <w:spacing w:after="120" w:line="360" w:lineRule="auto"/>
        <w:rPr>
          <w:b/>
          <w:color w:val="000000" w:themeColor="text1"/>
          <w:sz w:val="24"/>
          <w:highlight w:val="none"/>
          <w:u w:val="singl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投标人授权代表（签字）：</w:t>
      </w:r>
      <w:r/>
    </w:p>
    <w:p>
      <w:pPr>
        <w:spacing w:after="120" w:line="360" w:lineRule="auto"/>
        <w:rPr>
          <w:b/>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ab/>
      </w:r>
      <w:r>
        <w:rPr>
          <w:rFonts w:hint="eastAsia"/>
          <w:color w:val="000000" w:themeColor="text1"/>
          <w:sz w:val="24"/>
          <w:highlight w:val="none"/>
          <w14:textFill>
            <w14:solidFill>
              <w14:schemeClr w14:val="tx1"/>
            </w14:solidFill>
          </w14:textFill>
        </w:rPr>
        <w:t xml:space="preserve">                              日期：     </w:t>
      </w:r>
      <w:r/>
    </w:p>
    <w:p>
      <w:pPr>
        <w:pStyle w:val="776"/>
        <w:ind w:firstLine="480"/>
        <w:rPr>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注：</w:t>
      </w:r>
      <w:r/>
    </w:p>
    <w:p>
      <w:pPr>
        <w:pStyle w:val="776"/>
        <w:ind w:firstLine="480"/>
        <w:rPr>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1、“分项报价表”中“合计”金额应当与“开标一览表”中“投标总价”金额一致。</w:t>
      </w:r>
      <w:r/>
    </w:p>
    <w:p>
      <w:pPr>
        <w:pStyle w:val="776"/>
        <w:ind w:firstLine="480"/>
        <w:rPr>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2、涉及小型、微型、节能产品、环境标志等享受政府采购扶持政策的项目，需在备注中分别明确注明。</w:t>
      </w:r>
      <w:r/>
    </w:p>
    <w:p>
      <w:pPr>
        <w:pStyle w:val="1473"/>
        <w:rPr>
          <w:rFonts w:hint="eastAsia" w:eastAsia="宋体"/>
          <w:color w:val="000000" w:themeColor="text1"/>
          <w:highlight w:val="none"/>
          <w:lang w:eastAsia="zh-CN"/>
          <w14:textFill>
            <w14:solidFill>
              <w14:schemeClr w14:val="tx1"/>
            </w14:solidFill>
          </w14:textFill>
        </w:rPr>
      </w:pPr>
      <w:r>
        <w:rPr>
          <w:color w:val="000000" w:themeColor="text1"/>
          <w:highlight w:val="none"/>
          <w14:textFill>
            <w14:solidFill>
              <w14:schemeClr w14:val="tx1"/>
            </w14:solidFill>
          </w14:textFill>
        </w:rPr>
        <w:br w:type="page" w:clear="all"/>
      </w:r>
      <w:r>
        <w:rPr>
          <w:color w:val="000000" w:themeColor="text1"/>
          <w:highlight w:val="none"/>
          <w14:textFill>
            <w14:solidFill>
              <w14:schemeClr w14:val="tx1"/>
            </w14:solidFill>
          </w14:textFill>
        </w:rPr>
        <w:t xml:space="preserve">附件1</w:t>
      </w:r>
      <w:r>
        <w:rPr>
          <w:rFonts w:hint="eastAsia"/>
          <w:color w:val="000000" w:themeColor="text1"/>
          <w:highlight w:val="none"/>
          <w:lang w:val="en-US" w:eastAsia="zh-CN"/>
          <w14:textFill>
            <w14:solidFill>
              <w14:schemeClr w14:val="tx1"/>
            </w14:solidFill>
          </w14:textFill>
        </w:rPr>
        <w:t xml:space="preserve">1</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47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中小企业声明函（货物）</w:t>
      </w:r>
      <w:r/>
    </w:p>
    <w:p>
      <w:pPr>
        <w:pStyle w:val="776"/>
        <w:ind w:firstLine="480"/>
        <w:rPr>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本公司（联合体）郑重声明，根据《政府采购促进中小企业发展管理办法》（财库﹝2020﹞46 号）的规定，本公司（联合体）参加</w:t>
      </w:r>
      <w:r>
        <w:rPr>
          <w:color w:val="000000" w:themeColor="text1"/>
          <w:highlight w:val="none"/>
          <w:u w:val="single"/>
          <w14:textFill>
            <w14:solidFill>
              <w14:schemeClr w14:val="tx1"/>
            </w14:solidFill>
          </w14:textFill>
        </w:rPr>
        <w:t xml:space="preserve">（单位名称）</w:t>
      </w:r>
      <w:r>
        <w:rPr>
          <w:color w:val="000000" w:themeColor="text1"/>
          <w:highlight w:val="none"/>
          <w14:textFill>
            <w14:solidFill>
              <w14:schemeClr w14:val="tx1"/>
            </w14:solidFill>
          </w14:textFill>
        </w:rPr>
        <w:t xml:space="preserve">的</w:t>
      </w:r>
      <w:r>
        <w:rPr>
          <w:color w:val="000000" w:themeColor="text1"/>
          <w:highlight w:val="none"/>
          <w:u w:val="single"/>
          <w14:textFill>
            <w14:solidFill>
              <w14:schemeClr w14:val="tx1"/>
            </w14:solidFill>
          </w14:textFill>
        </w:rPr>
        <w:t xml:space="preserve">（项目名称）</w:t>
      </w:r>
      <w:r>
        <w:rPr>
          <w:color w:val="000000" w:themeColor="text1"/>
          <w:highlight w:val="none"/>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pStyle w:val="776"/>
        <w:ind w:firstLine="480"/>
        <w:rPr>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color w:val="000000" w:themeColor="text1"/>
          <w:highlight w:val="none"/>
          <w:u w:val="single"/>
          <w14:textFill>
            <w14:solidFill>
              <w14:schemeClr w14:val="tx1"/>
            </w14:solidFill>
          </w14:textFill>
        </w:rPr>
        <w:t xml:space="preserve"> （标的名称） </w:t>
      </w:r>
      <w:r>
        <w:rPr>
          <w:color w:val="000000" w:themeColor="text1"/>
          <w:highlight w:val="none"/>
          <w14:textFill>
            <w14:solidFill>
              <w14:schemeClr w14:val="tx1"/>
            </w14:solidFill>
          </w14:textFill>
        </w:rPr>
        <w:t xml:space="preserve">，属于</w:t>
      </w:r>
      <w:r>
        <w:rPr>
          <w:color w:val="000000" w:themeColor="text1"/>
          <w:highlight w:val="none"/>
          <w:u w:val="single"/>
          <w14:textFill>
            <w14:solidFill>
              <w14:schemeClr w14:val="tx1"/>
            </w14:solidFill>
          </w14:textFill>
        </w:rPr>
        <w:t xml:space="preserve">（招标文件中明确的所属行业）</w:t>
      </w:r>
      <w:r>
        <w:rPr>
          <w:color w:val="000000" w:themeColor="text1"/>
          <w:highlight w:val="none"/>
          <w14:textFill>
            <w14:solidFill>
              <w14:schemeClr w14:val="tx1"/>
            </w14:solidFill>
          </w14:textFill>
        </w:rPr>
        <w:t xml:space="preserve">行业；制造商为</w:t>
      </w:r>
      <w:r>
        <w:rPr>
          <w:color w:val="000000" w:themeColor="text1"/>
          <w:highlight w:val="none"/>
          <w:u w:val="single"/>
          <w14:textFill>
            <w14:solidFill>
              <w14:schemeClr w14:val="tx1"/>
            </w14:solidFill>
          </w14:textFill>
        </w:rPr>
        <w:t xml:space="preserve">（企业名称）</w:t>
      </w:r>
      <w:r>
        <w:rPr>
          <w:color w:val="000000" w:themeColor="text1"/>
          <w:highlight w:val="none"/>
          <w14:textFill>
            <w14:solidFill>
              <w14:schemeClr w14:val="tx1"/>
            </w14:solidFill>
          </w14:textFill>
        </w:rPr>
        <w:t xml:space="preserve">，从业人员人，营业收入为</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万元，属于</w:t>
      </w:r>
      <w:r>
        <w:rPr>
          <w:color w:val="000000" w:themeColor="text1"/>
          <w:highlight w:val="none"/>
          <w:u w:val="single"/>
          <w14:textFill>
            <w14:solidFill>
              <w14:schemeClr w14:val="tx1"/>
            </w14:solidFill>
          </w14:textFill>
        </w:rPr>
        <w:t xml:space="preserve">（□中型企业、□小型企业、□微型企业</w:t>
      </w:r>
      <w:r>
        <w:rPr>
          <w:color w:val="000000" w:themeColor="text1"/>
          <w:highlight w:val="none"/>
          <w14:textFill>
            <w14:solidFill>
              <w14:schemeClr w14:val="tx1"/>
            </w14:solidFill>
          </w14:textFill>
        </w:rPr>
        <w:t xml:space="preserve">；</w:t>
      </w:r>
      <w:r/>
    </w:p>
    <w:p>
      <w:pPr>
        <w:pStyle w:val="776"/>
        <w:ind w:firstLine="480"/>
        <w:rPr>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rPr>
          <w:color w:val="000000" w:themeColor="text1"/>
          <w:highlight w:val="none"/>
          <w:u w:val="single"/>
          <w14:textFill>
            <w14:solidFill>
              <w14:schemeClr w14:val="tx1"/>
            </w14:solidFill>
          </w14:textFill>
        </w:rPr>
        <w:t xml:space="preserve"> （标的名称） </w:t>
      </w:r>
      <w:r>
        <w:rPr>
          <w:color w:val="000000" w:themeColor="text1"/>
          <w:highlight w:val="none"/>
          <w14:textFill>
            <w14:solidFill>
              <w14:schemeClr w14:val="tx1"/>
            </w14:solidFill>
          </w14:textFill>
        </w:rPr>
        <w:t xml:space="preserve">，属于</w:t>
      </w:r>
      <w:r>
        <w:rPr>
          <w:color w:val="000000" w:themeColor="text1"/>
          <w:highlight w:val="none"/>
          <w:u w:val="single"/>
          <w14:textFill>
            <w14:solidFill>
              <w14:schemeClr w14:val="tx1"/>
            </w14:solidFill>
          </w14:textFill>
        </w:rPr>
        <w:t xml:space="preserve">（招标文件中明确的所属行业）</w:t>
      </w:r>
      <w:r>
        <w:rPr>
          <w:color w:val="000000" w:themeColor="text1"/>
          <w:highlight w:val="none"/>
          <w14:textFill>
            <w14:solidFill>
              <w14:schemeClr w14:val="tx1"/>
            </w14:solidFill>
          </w14:textFill>
        </w:rPr>
        <w:t xml:space="preserve">行业；制造商为</w:t>
      </w:r>
      <w:r>
        <w:rPr>
          <w:color w:val="000000" w:themeColor="text1"/>
          <w:highlight w:val="none"/>
          <w:u w:val="single"/>
          <w14:textFill>
            <w14:solidFill>
              <w14:schemeClr w14:val="tx1"/>
            </w14:solidFill>
          </w14:textFill>
        </w:rPr>
        <w:t xml:space="preserve">（企业名称）</w:t>
      </w:r>
      <w:r>
        <w:rPr>
          <w:color w:val="000000" w:themeColor="text1"/>
          <w:highlight w:val="none"/>
          <w14:textFill>
            <w14:solidFill>
              <w14:schemeClr w14:val="tx1"/>
            </w14:solidFill>
          </w14:textFill>
        </w:rPr>
        <w:t xml:space="preserve">，从业人员人，营业收入为万元，资产总额为万元，属于</w:t>
      </w:r>
      <w:r>
        <w:rPr>
          <w:color w:val="000000" w:themeColor="text1"/>
          <w:highlight w:val="none"/>
          <w:u w:val="single"/>
          <w14:textFill>
            <w14:solidFill>
              <w14:schemeClr w14:val="tx1"/>
            </w14:solidFill>
          </w14:textFill>
        </w:rPr>
        <w:t xml:space="preserve">（□中型企业、□小型企业、□微型企业）</w:t>
      </w:r>
      <w:r>
        <w:rPr>
          <w:color w:val="000000" w:themeColor="text1"/>
          <w:highlight w:val="none"/>
          <w14:textFill>
            <w14:solidFill>
              <w14:schemeClr w14:val="tx1"/>
            </w14:solidFill>
          </w14:textFill>
        </w:rPr>
        <w:t xml:space="preserve">；</w:t>
      </w:r>
      <w:r/>
    </w:p>
    <w:p>
      <w:pPr>
        <w:pStyle w:val="776"/>
        <w:ind w:firstLine="480"/>
        <w:rPr>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w:t>
      </w:r>
      <w:r/>
    </w:p>
    <w:p>
      <w:pPr>
        <w:pStyle w:val="776"/>
        <w:ind w:firstLine="480"/>
        <w:rPr>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776"/>
        <w:ind w:firstLine="480"/>
        <w:rPr>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本企业对上述声明内容的真实性负责。如有虚假，将依法承担相应责任。</w:t>
      </w:r>
      <w:r/>
    </w:p>
    <w:p>
      <w:pPr>
        <w:pStyle w:val="776"/>
        <w:ind w:firstLine="480"/>
        <w:jc w:val="right"/>
        <w:tabs>
          <w:tab w:val="left" w:pos="7098" w:leader="none"/>
        </w:tabs>
        <w:rPr>
          <w:b/>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投标人或制造商名称（盖章）：</w:t>
      </w:r>
      <w:r/>
    </w:p>
    <w:p>
      <w:pPr>
        <w:pStyle w:val="776"/>
        <w:ind w:firstLine="6000"/>
        <w:tabs>
          <w:tab w:val="left" w:pos="7098" w:leader="none"/>
        </w:tabs>
        <w:rPr>
          <w:b/>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日期：</w:t>
      </w:r>
      <w:r/>
    </w:p>
    <w:p>
      <w:pPr>
        <w:ind w:firstLine="4962"/>
        <w:spacing w:line="588"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br w:type="page" w:clear="all"/>
      </w:r>
      <w:r/>
    </w:p>
    <w:p>
      <w:pPr>
        <w:pStyle w:val="1473"/>
        <w:rPr>
          <w:rFonts w:hint="eastAsia" w:eastAsia="宋体"/>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t xml:space="preserve">附件1</w:t>
      </w:r>
      <w:r>
        <w:rPr>
          <w:rFonts w:hint="eastAsia"/>
          <w:color w:val="000000" w:themeColor="text1"/>
          <w:highlight w:val="none"/>
          <w:lang w:val="en-US" w:eastAsia="zh-CN"/>
          <w14:textFill>
            <w14:solidFill>
              <w14:schemeClr w14:val="tx1"/>
            </w14:solidFill>
          </w14:textFill>
        </w:rPr>
        <w:t xml:space="preserve">2</w:t>
      </w:r>
      <w:r/>
    </w:p>
    <w:p>
      <w:pPr>
        <w:pStyle w:val="147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残疾人福利性单位声明函</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本单位对上述声明的真实性负责。如有虚假，将依法承担相应责任。</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（备注：1、供应商如不提供此声明函，价格将不做相应扣除。2、中标供应商为残疾人福利单位的，此声明函将随中标结果同时公告，接受社会监督）</w:t>
      </w:r>
      <w:r/>
    </w:p>
    <w:p>
      <w:pPr>
        <w:ind w:firstLine="584"/>
        <w:spacing w:line="588" w:lineRule="exact"/>
        <w:rPr>
          <w:rFonts w:hint="eastAsia" w:ascii="宋体" w:hAnsi="宋体"/>
          <w:color w:val="000000" w:themeColor="text1"/>
          <w:spacing w:val="6"/>
          <w:sz w:val="28"/>
          <w:szCs w:val="28"/>
          <w:highlight w:val="none"/>
          <w14:textFill>
            <w14:solidFill>
              <w14:schemeClr w14:val="tx1"/>
            </w14:solidFill>
          </w14:textFill>
        </w:rPr>
      </w:pPr>
      <w:r>
        <w:rPr>
          <w:rFonts w:hint="eastAsia" w:ascii="宋体" w:hAnsi="宋体"/>
          <w:color w:val="000000" w:themeColor="text1"/>
          <w:spacing w:val="6"/>
          <w:sz w:val="28"/>
          <w:szCs w:val="28"/>
          <w:highlight w:val="none"/>
          <w14:textFill>
            <w14:solidFill>
              <w14:schemeClr w14:val="tx1"/>
            </w14:solidFill>
          </w14:textFill>
        </w:rPr>
      </w:r>
      <w:r/>
    </w:p>
    <w:p>
      <w:pPr>
        <w:ind w:firstLine="584"/>
        <w:spacing w:line="588" w:lineRule="exact"/>
        <w:rPr>
          <w:rFonts w:hint="eastAsia" w:ascii="宋体" w:hAnsi="宋体"/>
          <w:color w:val="000000" w:themeColor="text1"/>
          <w:spacing w:val="6"/>
          <w:sz w:val="28"/>
          <w:szCs w:val="28"/>
          <w:highlight w:val="none"/>
          <w14:textFill>
            <w14:solidFill>
              <w14:schemeClr w14:val="tx1"/>
            </w14:solidFill>
          </w14:textFill>
        </w:rPr>
      </w:pPr>
      <w:r>
        <w:rPr>
          <w:rFonts w:hint="eastAsia" w:ascii="宋体" w:hAnsi="宋体"/>
          <w:color w:val="000000" w:themeColor="text1"/>
          <w:spacing w:val="6"/>
          <w:sz w:val="28"/>
          <w:szCs w:val="28"/>
          <w:highlight w:val="none"/>
          <w14:textFill>
            <w14:solidFill>
              <w14:schemeClr w14:val="tx1"/>
            </w14:solidFill>
          </w14:textFill>
        </w:rPr>
      </w:r>
      <w:r/>
    </w:p>
    <w:p>
      <w:pPr>
        <w:ind w:firstLine="584"/>
        <w:spacing w:line="588" w:lineRule="exact"/>
        <w:rPr>
          <w:rFonts w:hint="eastAsia" w:ascii="宋体" w:hAnsi="宋体"/>
          <w:color w:val="000000" w:themeColor="text1"/>
          <w:spacing w:val="6"/>
          <w:sz w:val="28"/>
          <w:szCs w:val="28"/>
          <w:highlight w:val="none"/>
          <w14:textFill>
            <w14:solidFill>
              <w14:schemeClr w14:val="tx1"/>
            </w14:solidFill>
          </w14:textFill>
        </w:rPr>
      </w:pPr>
      <w:r>
        <w:rPr>
          <w:rFonts w:hint="eastAsia" w:ascii="宋体" w:hAnsi="宋体"/>
          <w:color w:val="000000" w:themeColor="text1"/>
          <w:spacing w:val="6"/>
          <w:sz w:val="28"/>
          <w:szCs w:val="28"/>
          <w:highlight w:val="none"/>
          <w14:textFill>
            <w14:solidFill>
              <w14:schemeClr w14:val="tx1"/>
            </w14:solidFill>
          </w14:textFill>
        </w:rPr>
      </w:r>
      <w:r/>
    </w:p>
    <w:p>
      <w:pPr>
        <w:ind w:right="1560" w:firstLine="584"/>
        <w:jc w:val="center"/>
        <w:spacing w:after="120" w:line="360" w:lineRule="auto"/>
        <w:tabs>
          <w:tab w:val="left" w:pos="4860" w:leader="none"/>
        </w:tabs>
        <w:rPr>
          <w:color w:val="000000" w:themeColor="text1"/>
          <w:sz w:val="24"/>
          <w:szCs w:val="28"/>
          <w:highlight w:val="none"/>
          <w14:textFill>
            <w14:solidFill>
              <w14:schemeClr w14:val="tx1"/>
            </w14:solidFill>
          </w14:textFill>
        </w:rPr>
      </w:pPr>
      <w:r>
        <w:rPr>
          <w:rFonts w:hint="eastAsia"/>
          <w:color w:val="000000" w:themeColor="text1"/>
          <w:spacing w:val="6"/>
          <w:sz w:val="24"/>
          <w:szCs w:val="28"/>
          <w:highlight w:val="none"/>
          <w14:textFill>
            <w14:solidFill>
              <w14:schemeClr w14:val="tx1"/>
            </w14:solidFill>
          </w14:textFill>
        </w:rPr>
        <w:t xml:space="preserve">             </w:t>
      </w:r>
      <w:r>
        <w:rPr>
          <w:rFonts w:hint="eastAsia"/>
          <w:color w:val="000000" w:themeColor="text1"/>
          <w:sz w:val="24"/>
          <w:szCs w:val="28"/>
          <w:highlight w:val="none"/>
          <w14:textFill>
            <w14:solidFill>
              <w14:schemeClr w14:val="tx1"/>
            </w14:solidFill>
          </w14:textFill>
        </w:rPr>
        <w:t xml:space="preserve">           供应商全称（盖章）：</w:t>
      </w:r>
      <w:r/>
    </w:p>
    <w:p>
      <w:pPr>
        <w:ind w:right="1560" w:firstLine="560"/>
        <w:jc w:val="center"/>
        <w:spacing w:after="120" w:line="360" w:lineRule="auto"/>
        <w:tabs>
          <w:tab w:val="left" w:pos="4860" w:leader="none"/>
        </w:tabs>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              日  期：</w:t>
      </w:r>
      <w:r/>
    </w:p>
    <w:p>
      <w:pPr>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473"/>
        <w:rPr>
          <w:rFonts w:hint="eastAsia" w:eastAsia="宋体"/>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t xml:space="preserve">附件1</w:t>
      </w:r>
      <w:r>
        <w:rPr>
          <w:rFonts w:hint="eastAsia"/>
          <w:color w:val="000000" w:themeColor="text1"/>
          <w:highlight w:val="none"/>
          <w:lang w:val="en-US" w:eastAsia="zh-CN"/>
          <w14:textFill>
            <w14:solidFill>
              <w14:schemeClr w14:val="tx1"/>
            </w14:solidFill>
          </w14:textFill>
        </w:rPr>
        <w:t xml:space="preserve">3</w:t>
      </w:r>
      <w:r/>
    </w:p>
    <w:p>
      <w:pPr>
        <w:pStyle w:val="147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监狱和戒毒企业证明材料</w:t>
      </w:r>
      <w:r/>
    </w:p>
    <w:p>
      <w:pPr>
        <w:pStyle w:val="79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（格式自拟）</w:t>
      </w:r>
      <w:r/>
    </w:p>
    <w:p>
      <w:pPr>
        <w:pStyle w:val="776"/>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jc w:val="left"/>
        <w:widowControl/>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br w:type="page" w:clear="all"/>
      </w:r>
      <w:r/>
    </w:p>
    <w:p>
      <w:pPr>
        <w:pStyle w:val="147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附件14</w:t>
      </w:r>
      <w:r/>
    </w:p>
    <w:p>
      <w:pPr>
        <w:pStyle w:val="147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办理政采贷和履约保函(保险)告知函</w:t>
      </w:r>
      <w:r/>
    </w:p>
    <w:p>
      <w:pPr>
        <w:jc w:val="center"/>
        <w:spacing w:line="57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44"/>
          <w:highlight w:val="none"/>
          <w14:textFill>
            <w14:solidFill>
              <w14:schemeClr w14:val="tx1"/>
            </w14:solidFill>
          </w14:textFill>
        </w:rPr>
        <w:t xml:space="preserve"> </w:t>
      </w:r>
      <w:r/>
    </w:p>
    <w:p>
      <w:pPr>
        <w:pStyle w:val="776"/>
        <w:ind w:firstLine="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t xml:space="preserve">各政府采购供应商:</w:t>
      </w:r>
      <w:r/>
    </w:p>
    <w:p>
      <w:pPr>
        <w:pStyle w:val="776"/>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t xml:space="preserve">欢迎贵公司参与南通市政府采购活动!</w:t>
      </w:r>
      <w:r/>
    </w:p>
    <w:p>
      <w:pPr>
        <w:pStyle w:val="776"/>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t xml:space="preserve">政府采购线上合同信用融资和履约保函(保险)是支持企业发展，针对参与政府采购活动的企业融资难、现金流不足等问题推出的一项服务举措。</w:t>
      </w:r>
      <w:r/>
    </w:p>
    <w:p>
      <w:pPr>
        <w:pStyle w:val="776"/>
        <w:ind w:firstLine="48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highlight w:val="none"/>
          <w14:textFill>
            <w14:solidFill>
              <w14:schemeClr w14:val="tx1"/>
            </w14:solidFill>
          </w14:textFill>
        </w:rPr>
        <w:t xml:space="preserve"> </w:t>
      </w:r>
      <w:r/>
    </w:p>
    <w:p>
      <w:pPr>
        <w:pStyle w:val="75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erReference w:type="default" r:id="rId10"/>
      <w:footnotePr/>
      <w:endnotePr/>
      <w:type w:val="nextPage"/>
      <w:pgSz w:w="11906" w:h="16838" w:orient="portrait"/>
      <w:pgMar w:top="1440" w:right="1701" w:bottom="1440" w:left="1701"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雅酷黑简">
    <w:panose1 w:val="020B0503020202020204"/>
  </w:font>
  <w:font w:name="Cambria">
    <w:panose1 w:val="02040503050406030204"/>
  </w:font>
  <w:font w:name="方正黑体_GBK">
    <w:panose1 w:val="020B0503020202020204"/>
  </w:font>
  <w:font w:name="Arial Unicode MS">
    <w:panose1 w:val="020B0604020202020204"/>
  </w:font>
  <w:font w:name="Miss Sweetie">
    <w:panose1 w:val="020B0503020202020204"/>
  </w:font>
  <w:font w:name="Wingdings">
    <w:panose1 w:val="05000000000000000000"/>
  </w:font>
  <w:font w:name="方正小标宋_GBK">
    <w:panose1 w:val="020B0503020202020204"/>
  </w:font>
  <w:font w:name="华文细黑">
    <w:panose1 w:val="02010600040101010101"/>
  </w:font>
  <w:font w:name="Tahoma">
    <w:panose1 w:val="020B0604030504040204"/>
  </w:font>
  <w:font w:name="Symbol">
    <w:panose1 w:val="05050102010706020507"/>
  </w:font>
  <w:font w:name="新宋体">
    <w:panose1 w:val="02010609030101010101"/>
  </w:font>
  <w:font w:name="等线">
    <w:panose1 w:val="02010600030101010101"/>
  </w:font>
  <w:font w:name="等线 Light">
    <w:panose1 w:val="02010600030101010101"/>
  </w:font>
  <w:font w:name="仿宋">
    <w:panose1 w:val="0201060906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楷体_GB2312">
    <w:panose1 w:val="02010609060101010101"/>
  </w:font>
  <w:font w:name="Times New Roman">
    <w:panose1 w:val="02020603050405020304"/>
  </w:font>
  <w:font w:name="华文仿宋">
    <w:panose1 w:val="02010600040101010101"/>
  </w:font>
  <w:font w:name="宋体">
    <w:panose1 w:val="02010600030101010101"/>
  </w:font>
  <w:font w:name="Bell MT">
    <w:panose1 w:val="02020503060305020303"/>
  </w:font>
  <w:font w:name="微软雅黑">
    <w:panose1 w:val="020B0503020204020204"/>
  </w:font>
  <w:font w:name="Helvetica Neue">
    <w:panose1 w:val="020B0503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1"/>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1"/>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
    <w:multiLevelType w:val="hybridMultilevel"/>
    <w:lvl w:ilvl="0">
      <w:start w:val="1"/>
      <w:numFmt w:val="decimal"/>
      <w:isLgl w:val="false"/>
      <w:suff w:val="tab"/>
      <w:lvlText w:val="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5.%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upperLetter"/>
      <w:pStyle w:val="112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4.%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bullet"/>
      <w:pStyle w:val="1088"/>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23">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6.%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4"/>
      <w:numFmt w:val="japaneseCounting"/>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5.%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chineseCounting"/>
      <w:isLgl w:val="false"/>
      <w:suff w:val="nothing"/>
      <w:lvlText w:val="（%1）"/>
      <w:lvlJc w:val="left"/>
      <w:pPr>
        <w:ind w:left="0" w:firstLine="4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tab"/>
      <w:lvlText w:val="7.%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tab"/>
      <w:lvlText w:val="4.%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pStyle w:val="113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3">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tab"/>
      <w:lvlText w:val="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
      <w:isLgl w:val="false"/>
      <w:suff w:val="tab"/>
      <w:lvlText w:val="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isLgl w:val="false"/>
      <w:suff w:val="tab"/>
      <w:lvlText w:val="5.%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2"/>
  </w:num>
  <w:num w:numId="2">
    <w:abstractNumId w:val="15"/>
  </w:num>
  <w:num w:numId="3">
    <w:abstractNumId w:val="42"/>
  </w:num>
  <w:num w:numId="4">
    <w:abstractNumId w:val="13"/>
  </w:num>
  <w:num w:numId="5">
    <w:abstractNumId w:val="9"/>
  </w:num>
  <w:num w:numId="6">
    <w:abstractNumId w:val="24"/>
  </w:num>
  <w:num w:numId="7">
    <w:abstractNumId w:val="31"/>
  </w:num>
  <w:num w:numId="8">
    <w:abstractNumId w:val="49"/>
  </w:num>
  <w:num w:numId="9">
    <w:abstractNumId w:val="23"/>
  </w:num>
  <w:num w:numId="10">
    <w:abstractNumId w:val="5"/>
  </w:num>
  <w:num w:numId="11">
    <w:abstractNumId w:val="32"/>
  </w:num>
  <w:num w:numId="12">
    <w:abstractNumId w:val="43"/>
  </w:num>
  <w:num w:numId="13">
    <w:abstractNumId w:val="14"/>
  </w:num>
  <w:num w:numId="14">
    <w:abstractNumId w:val="39"/>
  </w:num>
  <w:num w:numId="15">
    <w:abstractNumId w:val="20"/>
  </w:num>
  <w:num w:numId="16">
    <w:abstractNumId w:val="30"/>
  </w:num>
  <w:num w:numId="17">
    <w:abstractNumId w:val="18"/>
  </w:num>
  <w:num w:numId="18">
    <w:abstractNumId w:val="17"/>
  </w:num>
  <w:num w:numId="19">
    <w:abstractNumId w:val="7"/>
  </w:num>
  <w:num w:numId="20">
    <w:abstractNumId w:val="37"/>
  </w:num>
  <w:num w:numId="21">
    <w:abstractNumId w:val="46"/>
  </w:num>
  <w:num w:numId="22">
    <w:abstractNumId w:val="27"/>
  </w:num>
  <w:num w:numId="23">
    <w:abstractNumId w:val="36"/>
  </w:num>
  <w:num w:numId="24">
    <w:abstractNumId w:val="8"/>
  </w:num>
  <w:num w:numId="25">
    <w:abstractNumId w:val="53"/>
  </w:num>
  <w:num w:numId="26">
    <w:abstractNumId w:val="51"/>
  </w:num>
  <w:num w:numId="27">
    <w:abstractNumId w:val="12"/>
  </w:num>
  <w:num w:numId="28">
    <w:abstractNumId w:val="47"/>
  </w:num>
  <w:num w:numId="29">
    <w:abstractNumId w:val="6"/>
  </w:num>
  <w:num w:numId="30">
    <w:abstractNumId w:val="35"/>
  </w:num>
  <w:num w:numId="31">
    <w:abstractNumId w:val="2"/>
  </w:num>
  <w:num w:numId="32">
    <w:abstractNumId w:val="41"/>
  </w:num>
  <w:num w:numId="33">
    <w:abstractNumId w:val="54"/>
  </w:num>
  <w:num w:numId="34">
    <w:abstractNumId w:val="0"/>
  </w:num>
  <w:num w:numId="35">
    <w:abstractNumId w:val="29"/>
  </w:num>
  <w:num w:numId="36">
    <w:abstractNumId w:val="40"/>
  </w:num>
  <w:num w:numId="37">
    <w:abstractNumId w:val="21"/>
  </w:num>
  <w:num w:numId="38">
    <w:abstractNumId w:val="19"/>
  </w:num>
  <w:num w:numId="39">
    <w:abstractNumId w:val="33"/>
  </w:num>
  <w:num w:numId="40">
    <w:abstractNumId w:val="52"/>
  </w:num>
  <w:num w:numId="41">
    <w:abstractNumId w:val="11"/>
  </w:num>
  <w:num w:numId="42">
    <w:abstractNumId w:val="4"/>
  </w:num>
  <w:num w:numId="43">
    <w:abstractNumId w:val="10"/>
  </w:num>
  <w:num w:numId="44">
    <w:abstractNumId w:val="44"/>
  </w:num>
  <w:num w:numId="45">
    <w:abstractNumId w:val="1"/>
  </w:num>
  <w:num w:numId="46">
    <w:abstractNumId w:val="28"/>
  </w:num>
  <w:num w:numId="47">
    <w:abstractNumId w:val="3"/>
  </w:num>
  <w:num w:numId="48">
    <w:abstractNumId w:val="45"/>
  </w:num>
  <w:num w:numId="49">
    <w:abstractNumId w:val="50"/>
  </w:num>
  <w:num w:numId="50">
    <w:abstractNumId w:val="38"/>
  </w:num>
  <w:num w:numId="51">
    <w:abstractNumId w:val="34"/>
  </w:num>
  <w:num w:numId="52">
    <w:abstractNumId w:val="48"/>
  </w:num>
  <w:num w:numId="53">
    <w:abstractNumId w:val="25"/>
  </w:num>
  <w:num w:numId="54">
    <w:abstractNumId w:val="26"/>
  </w:num>
  <w:num w:numId="5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Calibr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3" w:default="1">
    <w:name w:val="Normal"/>
    <w:next w:val="7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4">
    <w:name w:val="Heading 1"/>
    <w:next w:val="753"/>
    <w:link w:val="829"/>
    <w:uiPriority w:val="0"/>
    <w:qFormat/>
    <w:pPr>
      <w:spacing w:before="240" w:after="120" w:line="360" w:lineRule="auto"/>
      <w:widowControl w:val="off"/>
      <w:outlineLvl w:val="0"/>
    </w:pPr>
    <w:rPr>
      <w:rFonts w:hint="default" w:ascii="宋体" w:hAnsi="宋体" w:eastAsia="宋体" w:cs="宋体"/>
      <w:b/>
      <w:bCs/>
      <w:sz w:val="24"/>
      <w:szCs w:val="30"/>
      <w:lang w:val="en-US" w:eastAsia="zh-CN" w:bidi="ar-SA"/>
    </w:rPr>
  </w:style>
  <w:style w:type="paragraph" w:styleId="755">
    <w:name w:val="Heading 2"/>
    <w:basedOn w:val="753"/>
    <w:next w:val="753"/>
    <w:link w:val="1018"/>
    <w:uiPriority w:val="0"/>
    <w:qFormat/>
    <w:pPr>
      <w:spacing w:after="120" w:line="360" w:lineRule="auto"/>
      <w:widowControl w:val="off"/>
      <w:outlineLvl w:val="1"/>
    </w:pPr>
    <w:rPr>
      <w:rFonts w:hint="default" w:ascii="Times New Roman" w:hAnsi="Times New Roman" w:eastAsia="宋体" w:cs="Times New Roman"/>
      <w:b/>
      <w:sz w:val="24"/>
      <w:lang w:val="en-US" w:eastAsia="zh-CN" w:bidi="ar-SA"/>
    </w:rPr>
  </w:style>
  <w:style w:type="paragraph" w:styleId="756">
    <w:name w:val="Heading 3"/>
    <w:next w:val="753"/>
    <w:link w:val="1019"/>
    <w:uiPriority w:val="99"/>
    <w:qFormat/>
    <w:pPr>
      <w:spacing w:after="120" w:line="360" w:lineRule="auto"/>
      <w:widowControl w:val="off"/>
      <w:outlineLvl w:val="2"/>
    </w:pPr>
    <w:rPr>
      <w:rFonts w:hint="default" w:ascii="Times New Roman" w:hAnsi="Times New Roman" w:eastAsia="宋体" w:cs="Times New Roman"/>
      <w:b/>
      <w:sz w:val="24"/>
      <w:lang w:val="en-US" w:eastAsia="zh-CN" w:bidi="ar-SA"/>
    </w:rPr>
  </w:style>
  <w:style w:type="paragraph" w:styleId="757">
    <w:name w:val="Heading 4"/>
    <w:next w:val="753"/>
    <w:link w:val="1020"/>
    <w:uiPriority w:val="0"/>
    <w:qFormat/>
    <w:pPr>
      <w:spacing w:after="120" w:line="360" w:lineRule="auto"/>
      <w:widowControl w:val="off"/>
      <w:outlineLvl w:val="3"/>
    </w:pPr>
    <w:rPr>
      <w:rFonts w:hint="default" w:ascii="Times New Roman" w:hAnsi="Times New Roman" w:eastAsia="宋体" w:cs="Times New Roman"/>
      <w:sz w:val="24"/>
      <w:lang w:val="en-US" w:eastAsia="zh-CN" w:bidi="ar-SA"/>
    </w:rPr>
  </w:style>
  <w:style w:type="paragraph" w:styleId="758">
    <w:name w:val="Heading 5"/>
    <w:next w:val="753"/>
    <w:link w:val="1021"/>
    <w:uiPriority w:val="0"/>
    <w:qFormat/>
    <w:pPr>
      <w:spacing w:after="120" w:line="440" w:lineRule="exact"/>
      <w:widowControl w:val="off"/>
      <w:outlineLvl w:val="4"/>
    </w:pPr>
    <w:rPr>
      <w:rFonts w:hint="default" w:ascii="Times New Roman" w:hAnsi="Times New Roman" w:eastAsia="宋体" w:cs="Times New Roman"/>
      <w:sz w:val="24"/>
      <w:lang w:val="en-US" w:eastAsia="zh-CN" w:bidi="ar-SA"/>
    </w:rPr>
  </w:style>
  <w:style w:type="paragraph" w:styleId="759">
    <w:name w:val="Heading 6"/>
    <w:next w:val="765"/>
    <w:link w:val="1022"/>
    <w:uiPriority w:val="0"/>
    <w:qFormat/>
    <w:pPr>
      <w:spacing w:after="120" w:line="360" w:lineRule="auto"/>
      <w:widowControl w:val="off"/>
      <w:outlineLvl w:val="5"/>
    </w:pPr>
    <w:rPr>
      <w:rFonts w:hint="default" w:ascii="Times New Roman" w:hAnsi="Times New Roman" w:eastAsia="宋体" w:cs="Times New Roman"/>
      <w:sz w:val="24"/>
      <w:lang w:val="en-US" w:eastAsia="zh-CN" w:bidi="ar-SA"/>
    </w:rPr>
  </w:style>
  <w:style w:type="paragraph" w:styleId="760">
    <w:name w:val="Heading 7"/>
    <w:next w:val="753"/>
    <w:link w:val="1024"/>
    <w:uiPriority w:val="0"/>
    <w:qFormat/>
    <w:pPr>
      <w:spacing w:after="120" w:line="360" w:lineRule="auto"/>
      <w:widowControl w:val="off"/>
      <w:outlineLvl w:val="6"/>
    </w:pPr>
    <w:rPr>
      <w:rFonts w:hint="default" w:ascii="Times New Roman" w:hAnsi="Times New Roman" w:eastAsia="宋体" w:cs="Times New Roman"/>
      <w:sz w:val="24"/>
      <w:lang w:val="en-US" w:eastAsia="zh-CN" w:bidi="ar-SA"/>
    </w:rPr>
  </w:style>
  <w:style w:type="paragraph" w:styleId="761">
    <w:name w:val="Heading 8"/>
    <w:next w:val="753"/>
    <w:link w:val="1025"/>
    <w:uiPriority w:val="0"/>
    <w:qFormat/>
    <w:pPr>
      <w:spacing w:after="120" w:line="360" w:lineRule="auto"/>
      <w:widowControl w:val="off"/>
      <w:outlineLvl w:val="7"/>
    </w:pPr>
    <w:rPr>
      <w:rFonts w:hint="default" w:ascii="Times New Roman" w:hAnsi="Times New Roman" w:eastAsia="宋体" w:cs="Times New Roman"/>
      <w:sz w:val="24"/>
      <w:lang w:val="en-US" w:eastAsia="zh-CN" w:bidi="ar-SA"/>
    </w:rPr>
  </w:style>
  <w:style w:type="paragraph" w:styleId="762">
    <w:name w:val="Heading 9"/>
    <w:next w:val="753"/>
    <w:link w:val="1026"/>
    <w:uiPriority w:val="0"/>
    <w:qFormat/>
    <w:pPr>
      <w:spacing w:after="120" w:line="360" w:lineRule="auto"/>
      <w:widowControl w:val="off"/>
      <w:outlineLvl w:val="8"/>
    </w:pPr>
    <w:rPr>
      <w:rFonts w:hint="default" w:ascii="Times New Roman" w:hAnsi="Times New Roman" w:eastAsia="宋体" w:cs="Times New Roman"/>
      <w:sz w:val="24"/>
      <w:lang w:val="en-US" w:eastAsia="zh-CN" w:bidi="ar-SA"/>
    </w:rPr>
  </w:style>
  <w:style w:type="character" w:styleId="763" w:default="1">
    <w:name w:val="Default Paragraph Font"/>
    <w:uiPriority w:val="1"/>
    <w:unhideWhenUsed/>
    <w:qFormat/>
  </w:style>
  <w:style w:type="table" w:styleId="764" w:default="1">
    <w:name w:val="Normal Table"/>
    <w:uiPriority w:val="99"/>
    <w:semiHidden/>
    <w:unhideWhenUsed/>
    <w:qFormat/>
    <w:tblPr>
      <w:tblCellMar>
        <w:left w:w="108" w:type="dxa"/>
        <w:top w:w="0" w:type="dxa"/>
        <w:right w:w="108" w:type="dxa"/>
        <w:bottom w:w="0" w:type="dxa"/>
      </w:tblCellMar>
    </w:tblPr>
  </w:style>
  <w:style w:type="paragraph" w:styleId="765">
    <w:name w:val="Normal Indent"/>
    <w:basedOn w:val="753"/>
    <w:link w:val="1023"/>
    <w:uiPriority w:val="0"/>
    <w:qFormat/>
    <w:pPr>
      <w:ind w:firstLine="420"/>
    </w:pPr>
    <w:rPr>
      <w:sz w:val="20"/>
      <w:szCs w:val="20"/>
    </w:rPr>
  </w:style>
  <w:style w:type="paragraph" w:styleId="766">
    <w:name w:val="List 3"/>
    <w:basedOn w:val="753"/>
    <w:uiPriority w:val="0"/>
    <w:qFormat/>
    <w:pPr>
      <w:ind w:left="100" w:hanging="200"/>
    </w:pPr>
    <w:rPr>
      <w:szCs w:val="21"/>
    </w:rPr>
  </w:style>
  <w:style w:type="paragraph" w:styleId="767">
    <w:name w:val="toc 7"/>
    <w:basedOn w:val="753"/>
    <w:next w:val="753"/>
    <w:uiPriority w:val="39"/>
    <w:unhideWhenUsed/>
    <w:qFormat/>
    <w:pPr>
      <w:ind w:left="1701"/>
      <w:spacing w:after="57"/>
    </w:pPr>
  </w:style>
  <w:style w:type="paragraph" w:styleId="768">
    <w:name w:val="index 8"/>
    <w:basedOn w:val="753"/>
    <w:next w:val="753"/>
    <w:uiPriority w:val="0"/>
    <w:qFormat/>
    <w:pPr>
      <w:ind w:left="2940"/>
    </w:pPr>
    <w:rPr>
      <w:rFonts w:ascii="Calibri" w:hAnsi="Calibri" w:eastAsia="楷体_GB2312"/>
      <w:sz w:val="26"/>
      <w:szCs w:val="20"/>
    </w:rPr>
  </w:style>
  <w:style w:type="paragraph" w:styleId="769">
    <w:name w:val="Caption"/>
    <w:basedOn w:val="753"/>
    <w:next w:val="753"/>
    <w:uiPriority w:val="35"/>
    <w:semiHidden/>
    <w:unhideWhenUsed/>
    <w:qFormat/>
    <w:pPr>
      <w:spacing w:line="276" w:lineRule="auto"/>
    </w:pPr>
    <w:rPr>
      <w:b/>
      <w:bCs/>
      <w:color w:val="4f81bd"/>
      <w:sz w:val="18"/>
      <w:szCs w:val="18"/>
    </w:rPr>
  </w:style>
  <w:style w:type="paragraph" w:styleId="770">
    <w:name w:val="index 5"/>
    <w:basedOn w:val="753"/>
    <w:next w:val="753"/>
    <w:uiPriority w:val="0"/>
    <w:qFormat/>
    <w:pPr>
      <w:ind w:left="1680"/>
    </w:pPr>
    <w:rPr>
      <w:rFonts w:ascii="Calibri" w:hAnsi="Calibri" w:eastAsia="楷体_GB2312"/>
      <w:sz w:val="26"/>
      <w:szCs w:val="20"/>
    </w:rPr>
  </w:style>
  <w:style w:type="paragraph" w:styleId="771">
    <w:name w:val="Document Map"/>
    <w:basedOn w:val="753"/>
    <w:link w:val="1027"/>
    <w:uiPriority w:val="0"/>
    <w:qFormat/>
    <w:pPr>
      <w:shd w:val="clear" w:color="auto" w:fill="000080"/>
    </w:pPr>
    <w:rPr>
      <w:sz w:val="20"/>
    </w:rPr>
  </w:style>
  <w:style w:type="paragraph" w:styleId="772">
    <w:name w:val="toa heading"/>
    <w:basedOn w:val="753"/>
    <w:next w:val="753"/>
    <w:uiPriority w:val="0"/>
    <w:qFormat/>
    <w:rPr>
      <w:rFonts w:ascii="Arial" w:hAnsi="Arial"/>
      <w:sz w:val="24"/>
      <w:szCs w:val="21"/>
    </w:rPr>
  </w:style>
  <w:style w:type="paragraph" w:styleId="773">
    <w:name w:val="annotation text"/>
    <w:basedOn w:val="753"/>
    <w:link w:val="1104"/>
    <w:uiPriority w:val="0"/>
    <w:unhideWhenUsed/>
    <w:qFormat/>
    <w:pPr>
      <w:jc w:val="left"/>
    </w:pPr>
    <w:rPr>
      <w:rFonts w:ascii="Calibri" w:hAnsi="Calibri"/>
      <w:szCs w:val="22"/>
    </w:rPr>
  </w:style>
  <w:style w:type="paragraph" w:styleId="774">
    <w:name w:val="index 6"/>
    <w:basedOn w:val="753"/>
    <w:next w:val="753"/>
    <w:uiPriority w:val="0"/>
    <w:qFormat/>
    <w:pPr>
      <w:ind w:left="2100"/>
    </w:pPr>
    <w:rPr>
      <w:rFonts w:ascii="Calibri" w:hAnsi="Calibri" w:eastAsia="楷体_GB2312"/>
      <w:sz w:val="26"/>
      <w:szCs w:val="20"/>
    </w:rPr>
  </w:style>
  <w:style w:type="paragraph" w:styleId="775">
    <w:name w:val="Body Text 3"/>
    <w:basedOn w:val="753"/>
    <w:link w:val="1028"/>
    <w:uiPriority w:val="0"/>
    <w:qFormat/>
    <w:pPr>
      <w:spacing w:after="120"/>
    </w:pPr>
    <w:rPr>
      <w:sz w:val="16"/>
      <w:szCs w:val="16"/>
    </w:rPr>
  </w:style>
  <w:style w:type="paragraph" w:styleId="776">
    <w:name w:val="Body Text"/>
    <w:link w:val="1029"/>
    <w:uiPriority w:val="0"/>
    <w:qFormat/>
    <w:pPr>
      <w:ind w:firstLine="420"/>
      <w:spacing w:after="120" w:line="360" w:lineRule="auto"/>
      <w:widowControl w:val="off"/>
    </w:pPr>
    <w:rPr>
      <w:rFonts w:hint="default" w:ascii="Times New Roman" w:hAnsi="Times New Roman" w:eastAsia="宋体" w:cs="Times New Roman"/>
      <w:sz w:val="24"/>
      <w:lang w:val="en-US" w:eastAsia="zh-CN" w:bidi="ar-SA"/>
    </w:rPr>
  </w:style>
  <w:style w:type="paragraph" w:styleId="777">
    <w:name w:val="Body Text Indent"/>
    <w:basedOn w:val="753"/>
    <w:next w:val="778"/>
    <w:link w:val="1030"/>
    <w:uiPriority w:val="0"/>
    <w:qFormat/>
    <w:pPr>
      <w:ind w:left="765"/>
    </w:pPr>
    <w:rPr>
      <w:rFonts w:ascii="仿宋_GB2312" w:eastAsia="仿宋_GB2312"/>
      <w:sz w:val="28"/>
      <w:szCs w:val="20"/>
    </w:rPr>
  </w:style>
  <w:style w:type="paragraph" w:styleId="778">
    <w:name w:val="envelope return"/>
    <w:basedOn w:val="753"/>
    <w:uiPriority w:val="99"/>
    <w:unhideWhenUsed/>
    <w:qFormat/>
    <w:rPr>
      <w:rFonts w:ascii="Arial" w:hAnsi="Arial"/>
      <w:szCs w:val="22"/>
    </w:rPr>
  </w:style>
  <w:style w:type="paragraph" w:styleId="779">
    <w:name w:val="List 2"/>
    <w:basedOn w:val="753"/>
    <w:uiPriority w:val="0"/>
    <w:qFormat/>
    <w:pPr>
      <w:ind w:left="100" w:hanging="200"/>
    </w:pPr>
    <w:rPr>
      <w:szCs w:val="21"/>
    </w:rPr>
  </w:style>
  <w:style w:type="paragraph" w:styleId="780">
    <w:name w:val="Block Text"/>
    <w:basedOn w:val="753"/>
    <w:next w:val="776"/>
    <w:uiPriority w:val="0"/>
    <w:qFormat/>
    <w:pPr>
      <w:ind w:firstLine="640"/>
      <w:jc w:val="left"/>
      <w:spacing w:line="360" w:lineRule="auto"/>
    </w:pPr>
    <w:rPr>
      <w:sz w:val="24"/>
      <w:szCs w:val="22"/>
    </w:rPr>
  </w:style>
  <w:style w:type="paragraph" w:styleId="781">
    <w:name w:val="index 4"/>
    <w:basedOn w:val="753"/>
    <w:next w:val="753"/>
    <w:uiPriority w:val="0"/>
    <w:qFormat/>
    <w:pPr>
      <w:ind w:left="1260"/>
    </w:pPr>
    <w:rPr>
      <w:rFonts w:ascii="Calibri" w:hAnsi="Calibri"/>
      <w:szCs w:val="20"/>
    </w:rPr>
  </w:style>
  <w:style w:type="paragraph" w:styleId="782">
    <w:name w:val="toc 5"/>
    <w:basedOn w:val="753"/>
    <w:next w:val="753"/>
    <w:uiPriority w:val="39"/>
    <w:unhideWhenUsed/>
    <w:qFormat/>
    <w:pPr>
      <w:ind w:left="1134"/>
      <w:spacing w:after="57"/>
    </w:pPr>
  </w:style>
  <w:style w:type="paragraph" w:styleId="783">
    <w:name w:val="toc 3"/>
    <w:basedOn w:val="753"/>
    <w:next w:val="753"/>
    <w:uiPriority w:val="39"/>
    <w:unhideWhenUsed/>
    <w:qFormat/>
    <w:pPr>
      <w:ind w:left="567"/>
      <w:spacing w:after="57"/>
    </w:pPr>
  </w:style>
  <w:style w:type="paragraph" w:styleId="784">
    <w:name w:val="Plain Text"/>
    <w:basedOn w:val="753"/>
    <w:link w:val="1031"/>
    <w:uiPriority w:val="0"/>
    <w:qFormat/>
    <w:rPr>
      <w:rFonts w:ascii="宋体" w:hAnsi="Courier New"/>
      <w:sz w:val="20"/>
      <w:szCs w:val="21"/>
    </w:rPr>
  </w:style>
  <w:style w:type="paragraph" w:styleId="785">
    <w:name w:val="toc 8"/>
    <w:basedOn w:val="753"/>
    <w:next w:val="753"/>
    <w:uiPriority w:val="39"/>
    <w:unhideWhenUsed/>
    <w:qFormat/>
    <w:pPr>
      <w:ind w:left="1984"/>
      <w:spacing w:after="57"/>
    </w:pPr>
  </w:style>
  <w:style w:type="paragraph" w:styleId="786">
    <w:name w:val="index 3"/>
    <w:basedOn w:val="753"/>
    <w:next w:val="753"/>
    <w:uiPriority w:val="0"/>
    <w:qFormat/>
    <w:pPr>
      <w:ind w:left="840"/>
    </w:pPr>
    <w:rPr>
      <w:rFonts w:ascii="Calibri" w:hAnsi="Calibri" w:eastAsia="楷体_GB2312"/>
      <w:sz w:val="26"/>
      <w:szCs w:val="20"/>
    </w:rPr>
  </w:style>
  <w:style w:type="paragraph" w:styleId="787">
    <w:name w:val="Date"/>
    <w:basedOn w:val="753"/>
    <w:next w:val="753"/>
    <w:link w:val="1032"/>
    <w:uiPriority w:val="0"/>
    <w:qFormat/>
    <w:rPr>
      <w:sz w:val="24"/>
      <w:szCs w:val="20"/>
    </w:rPr>
  </w:style>
  <w:style w:type="paragraph" w:styleId="788">
    <w:name w:val="Body Text Indent 2"/>
    <w:basedOn w:val="753"/>
    <w:link w:val="1033"/>
    <w:uiPriority w:val="0"/>
    <w:qFormat/>
    <w:pPr>
      <w:ind w:firstLine="560"/>
      <w:spacing w:line="500" w:lineRule="exact"/>
    </w:pPr>
    <w:rPr>
      <w:rFonts w:eastAsia="仿宋_GB2312"/>
      <w:sz w:val="28"/>
      <w:szCs w:val="20"/>
    </w:rPr>
  </w:style>
  <w:style w:type="paragraph" w:styleId="789">
    <w:name w:val="endnote text"/>
    <w:basedOn w:val="753"/>
    <w:link w:val="1016"/>
    <w:uiPriority w:val="99"/>
    <w:semiHidden/>
    <w:unhideWhenUsed/>
    <w:qFormat/>
    <w:rPr>
      <w:sz w:val="20"/>
    </w:rPr>
  </w:style>
  <w:style w:type="paragraph" w:styleId="790">
    <w:name w:val="Balloon Text"/>
    <w:basedOn w:val="753"/>
    <w:link w:val="1034"/>
    <w:uiPriority w:val="0"/>
    <w:qFormat/>
    <w:rPr>
      <w:sz w:val="18"/>
      <w:szCs w:val="18"/>
    </w:rPr>
  </w:style>
  <w:style w:type="paragraph" w:styleId="791">
    <w:name w:val="Footer"/>
    <w:basedOn w:val="753"/>
    <w:link w:val="1035"/>
    <w:uiPriority w:val="99"/>
    <w:qFormat/>
    <w:pPr>
      <w:jc w:val="left"/>
      <w:tabs>
        <w:tab w:val="center" w:pos="4153" w:leader="none"/>
        <w:tab w:val="right" w:pos="8306" w:leader="none"/>
      </w:tabs>
    </w:pPr>
    <w:rPr>
      <w:sz w:val="18"/>
      <w:szCs w:val="20"/>
    </w:rPr>
  </w:style>
  <w:style w:type="paragraph" w:styleId="792">
    <w:name w:val="Header"/>
    <w:basedOn w:val="753"/>
    <w:link w:val="1036"/>
    <w:uiPriority w:val="99"/>
    <w:qFormat/>
    <w:pPr>
      <w:jc w:val="center"/>
      <w:tabs>
        <w:tab w:val="center" w:pos="4153" w:leader="none"/>
        <w:tab w:val="right" w:pos="8306" w:leader="none"/>
      </w:tabs>
      <w:pBdr>
        <w:bottom w:val="single" w:color="000000" w:sz="6" w:space="1"/>
      </w:pBdr>
    </w:pPr>
    <w:rPr>
      <w:sz w:val="18"/>
      <w:szCs w:val="18"/>
    </w:rPr>
  </w:style>
  <w:style w:type="paragraph" w:styleId="793">
    <w:name w:val="Signature"/>
    <w:basedOn w:val="753"/>
    <w:link w:val="1105"/>
    <w:uiPriority w:val="0"/>
    <w:qFormat/>
    <w:pPr>
      <w:jc w:val="center"/>
      <w:spacing w:after="600" w:line="312" w:lineRule="atLeast"/>
    </w:pPr>
    <w:rPr>
      <w:rFonts w:ascii="Calibri" w:hAnsi="Calibri" w:eastAsia="仿宋_GB2312"/>
      <w:sz w:val="24"/>
      <w:szCs w:val="20"/>
    </w:rPr>
  </w:style>
  <w:style w:type="paragraph" w:styleId="794">
    <w:name w:val="toc 1"/>
    <w:basedOn w:val="753"/>
    <w:next w:val="753"/>
    <w:uiPriority w:val="39"/>
    <w:unhideWhenUsed/>
    <w:qFormat/>
    <w:pPr>
      <w:spacing w:after="57"/>
    </w:pPr>
  </w:style>
  <w:style w:type="paragraph" w:styleId="795">
    <w:name w:val="toc 4"/>
    <w:basedOn w:val="753"/>
    <w:next w:val="753"/>
    <w:uiPriority w:val="39"/>
    <w:unhideWhenUsed/>
    <w:qFormat/>
    <w:pPr>
      <w:ind w:left="850"/>
      <w:spacing w:after="57"/>
    </w:pPr>
  </w:style>
  <w:style w:type="paragraph" w:styleId="796">
    <w:name w:val="index heading"/>
    <w:basedOn w:val="753"/>
    <w:next w:val="797"/>
    <w:uiPriority w:val="0"/>
    <w:qFormat/>
    <w:rPr>
      <w:rFonts w:ascii="Calibri" w:hAnsi="Calibri" w:eastAsia="楷体_GB2312"/>
      <w:sz w:val="26"/>
      <w:szCs w:val="20"/>
    </w:rPr>
  </w:style>
  <w:style w:type="paragraph" w:styleId="797">
    <w:name w:val="index 1"/>
    <w:basedOn w:val="753"/>
    <w:next w:val="753"/>
    <w:uiPriority w:val="0"/>
    <w:unhideWhenUsed/>
    <w:qFormat/>
  </w:style>
  <w:style w:type="paragraph" w:styleId="798">
    <w:name w:val="Subtitle"/>
    <w:next w:val="753"/>
    <w:link w:val="899"/>
    <w:uiPriority w:val="11"/>
    <w:qFormat/>
    <w:pPr>
      <w:jc w:val="center"/>
      <w:spacing w:after="240"/>
      <w:widowControl w:val="off"/>
    </w:pPr>
    <w:rPr>
      <w:rFonts w:hint="default" w:ascii="Times New Roman" w:hAnsi="Times New Roman" w:eastAsia="宋体" w:cs="Times New Roman"/>
      <w:sz w:val="21"/>
      <w:lang w:val="en-US" w:eastAsia="zh-CN" w:bidi="ar-SA"/>
    </w:rPr>
  </w:style>
  <w:style w:type="paragraph" w:styleId="799">
    <w:name w:val="List"/>
    <w:basedOn w:val="753"/>
    <w:uiPriority w:val="0"/>
    <w:qFormat/>
    <w:pPr>
      <w:ind w:left="200" w:hanging="200"/>
    </w:pPr>
  </w:style>
  <w:style w:type="paragraph" w:styleId="800">
    <w:name w:val="footnote text"/>
    <w:basedOn w:val="753"/>
    <w:link w:val="1015"/>
    <w:uiPriority w:val="0"/>
    <w:unhideWhenUsed/>
    <w:qFormat/>
    <w:pPr>
      <w:spacing w:after="40"/>
    </w:pPr>
    <w:rPr>
      <w:sz w:val="18"/>
    </w:rPr>
  </w:style>
  <w:style w:type="paragraph" w:styleId="801">
    <w:name w:val="toc 6"/>
    <w:basedOn w:val="753"/>
    <w:next w:val="753"/>
    <w:uiPriority w:val="39"/>
    <w:unhideWhenUsed/>
    <w:qFormat/>
    <w:pPr>
      <w:ind w:left="1417"/>
      <w:spacing w:after="57"/>
    </w:pPr>
  </w:style>
  <w:style w:type="paragraph" w:styleId="802">
    <w:name w:val="Body Text Indent 3"/>
    <w:basedOn w:val="753"/>
    <w:link w:val="1038"/>
    <w:uiPriority w:val="0"/>
    <w:qFormat/>
    <w:pPr>
      <w:ind w:left="420"/>
      <w:spacing w:after="120"/>
    </w:pPr>
    <w:rPr>
      <w:sz w:val="16"/>
      <w:szCs w:val="16"/>
    </w:rPr>
  </w:style>
  <w:style w:type="paragraph" w:styleId="803">
    <w:name w:val="index 7"/>
    <w:basedOn w:val="753"/>
    <w:next w:val="753"/>
    <w:uiPriority w:val="0"/>
    <w:qFormat/>
    <w:pPr>
      <w:ind w:left="2520"/>
    </w:pPr>
    <w:rPr>
      <w:rFonts w:ascii="Calibri" w:hAnsi="Calibri" w:eastAsia="楷体_GB2312"/>
      <w:sz w:val="26"/>
      <w:szCs w:val="20"/>
    </w:rPr>
  </w:style>
  <w:style w:type="paragraph" w:styleId="804">
    <w:name w:val="index 9"/>
    <w:basedOn w:val="753"/>
    <w:next w:val="753"/>
    <w:uiPriority w:val="0"/>
    <w:qFormat/>
    <w:pPr>
      <w:ind w:left="3360"/>
    </w:pPr>
    <w:rPr>
      <w:rFonts w:ascii="Calibri" w:hAnsi="Calibri" w:eastAsia="楷体_GB2312"/>
      <w:sz w:val="26"/>
      <w:szCs w:val="20"/>
    </w:rPr>
  </w:style>
  <w:style w:type="paragraph" w:styleId="805">
    <w:name w:val="table of figures"/>
    <w:basedOn w:val="753"/>
    <w:next w:val="753"/>
    <w:uiPriority w:val="0"/>
    <w:unhideWhenUsed/>
    <w:qFormat/>
  </w:style>
  <w:style w:type="paragraph" w:styleId="806">
    <w:name w:val="toc 2"/>
    <w:basedOn w:val="753"/>
    <w:next w:val="753"/>
    <w:uiPriority w:val="39"/>
    <w:unhideWhenUsed/>
    <w:qFormat/>
    <w:pPr>
      <w:ind w:left="283"/>
      <w:spacing w:after="57"/>
    </w:pPr>
  </w:style>
  <w:style w:type="paragraph" w:styleId="807">
    <w:name w:val="toc 9"/>
    <w:basedOn w:val="753"/>
    <w:next w:val="753"/>
    <w:uiPriority w:val="39"/>
    <w:unhideWhenUsed/>
    <w:qFormat/>
    <w:pPr>
      <w:ind w:left="2268"/>
      <w:spacing w:after="57"/>
    </w:pPr>
  </w:style>
  <w:style w:type="paragraph" w:styleId="808">
    <w:name w:val="Body Text 2"/>
    <w:basedOn w:val="753"/>
    <w:link w:val="1039"/>
    <w:uiPriority w:val="0"/>
    <w:qFormat/>
    <w:rPr>
      <w:b/>
      <w:bCs/>
      <w:sz w:val="18"/>
    </w:rPr>
  </w:style>
  <w:style w:type="paragraph" w:styleId="809">
    <w:name w:val="HTML Preformatted"/>
    <w:basedOn w:val="753"/>
    <w:link w:val="104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等线 Light" w:hAnsi="等线 Light" w:eastAsia="幼圆" w:cs="等线 Light"/>
      <w:sz w:val="24"/>
      <w:szCs w:val="22"/>
    </w:rPr>
  </w:style>
  <w:style w:type="paragraph" w:styleId="810">
    <w:name w:val="Normal (Web)"/>
    <w:basedOn w:val="753"/>
    <w:link w:val="1299"/>
    <w:uiPriority w:val="0"/>
    <w:qFormat/>
    <w:pPr>
      <w:jc w:val="left"/>
      <w:spacing w:before="100" w:beforeAutospacing="1" w:after="100" w:afterAutospacing="1"/>
      <w:widowControl/>
    </w:pPr>
    <w:rPr>
      <w:rFonts w:ascii="宋体" w:hAnsi="宋体"/>
      <w:color w:val="000000"/>
      <w:sz w:val="24"/>
    </w:rPr>
  </w:style>
  <w:style w:type="paragraph" w:styleId="811">
    <w:name w:val="index 2"/>
    <w:basedOn w:val="753"/>
    <w:next w:val="753"/>
    <w:uiPriority w:val="0"/>
    <w:qFormat/>
    <w:pPr>
      <w:ind w:left="420"/>
    </w:pPr>
    <w:rPr>
      <w:rFonts w:ascii="Calibri" w:hAnsi="Calibri" w:eastAsia="楷体_GB2312"/>
      <w:sz w:val="26"/>
      <w:szCs w:val="20"/>
    </w:rPr>
  </w:style>
  <w:style w:type="paragraph" w:styleId="812">
    <w:name w:val="Title"/>
    <w:next w:val="753"/>
    <w:link w:val="898"/>
    <w:uiPriority w:val="10"/>
    <w:qFormat/>
    <w:pPr>
      <w:jc w:val="center"/>
      <w:spacing w:before="240" w:after="240"/>
    </w:pPr>
    <w:rPr>
      <w:rFonts w:hint="default" w:ascii="Times New Roman" w:hAnsi="Times New Roman" w:eastAsia="宋体" w:cs="Times New Roman"/>
      <w:b/>
      <w:sz w:val="32"/>
      <w:lang w:val="en-US" w:eastAsia="zh-CN" w:bidi="ar-SA"/>
    </w:rPr>
  </w:style>
  <w:style w:type="paragraph" w:styleId="813">
    <w:name w:val="annotation subject"/>
    <w:basedOn w:val="773"/>
    <w:next w:val="773"/>
    <w:link w:val="1106"/>
    <w:uiPriority w:val="99"/>
    <w:qFormat/>
    <w:rPr>
      <w:rFonts w:ascii="Times New Roman" w:hAnsi="Times New Roman"/>
      <w:b/>
      <w:bCs/>
      <w:sz w:val="20"/>
      <w:szCs w:val="21"/>
    </w:rPr>
  </w:style>
  <w:style w:type="paragraph" w:styleId="814">
    <w:name w:val="Body Text First Indent 2"/>
    <w:basedOn w:val="777"/>
    <w:uiPriority w:val="0"/>
    <w:unhideWhenUsed/>
    <w:qFormat/>
    <w:pPr>
      <w:ind w:left="0"/>
      <w:jc w:val="center"/>
      <w:spacing w:line="360" w:lineRule="auto"/>
    </w:pPr>
    <w:rPr>
      <w:rFonts w:ascii="Times New Roman" w:eastAsia="宋体" w:cs="宋体"/>
      <w:b/>
      <w:color w:val="000000" w:themeColor="text1"/>
      <w:sz w:val="48"/>
      <w:szCs w:val="48"/>
      <w14:textFill>
        <w14:solidFill>
          <w14:schemeClr w14:val="tx1"/>
        </w14:solidFill>
      </w14:textFill>
    </w:rPr>
  </w:style>
  <w:style w:type="table" w:styleId="815">
    <w:name w:val="Table Grid"/>
    <w:basedOn w:val="76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6">
    <w:name w:val="Strong"/>
    <w:uiPriority w:val="22"/>
    <w:qFormat/>
    <w:rPr>
      <w:b/>
      <w:bCs/>
    </w:rPr>
  </w:style>
  <w:style w:type="character" w:styleId="817">
    <w:name w:val="endnote reference"/>
    <w:uiPriority w:val="99"/>
    <w:semiHidden/>
    <w:unhideWhenUsed/>
    <w:qFormat/>
    <w:rPr>
      <w:vertAlign w:val="superscript"/>
    </w:rPr>
  </w:style>
  <w:style w:type="character" w:styleId="818">
    <w:name w:val="page number"/>
    <w:uiPriority w:val="0"/>
    <w:qFormat/>
  </w:style>
  <w:style w:type="character" w:styleId="819">
    <w:name w:val="Emphasis"/>
    <w:uiPriority w:val="0"/>
    <w:qFormat/>
    <w:rPr>
      <w:i/>
      <w:iCs/>
    </w:rPr>
  </w:style>
  <w:style w:type="character" w:styleId="820">
    <w:name w:val="line number"/>
    <w:uiPriority w:val="0"/>
    <w:qFormat/>
  </w:style>
  <w:style w:type="character" w:styleId="821">
    <w:name w:val="HTML Definition"/>
    <w:uiPriority w:val="0"/>
    <w:qFormat/>
    <w:rPr>
      <w:i/>
    </w:rPr>
  </w:style>
  <w:style w:type="character" w:styleId="822">
    <w:name w:val="Hyperlink"/>
    <w:uiPriority w:val="99"/>
    <w:qFormat/>
    <w:rPr>
      <w:color w:val="0000ff"/>
      <w:u w:val="single"/>
    </w:rPr>
  </w:style>
  <w:style w:type="character" w:styleId="823">
    <w:name w:val="HTML Code"/>
    <w:uiPriority w:val="0"/>
    <w:qFormat/>
    <w:rPr>
      <w:rFonts w:ascii="Bell MT" w:hAnsi="Bell MT" w:eastAsia="Bell MT" w:cs="Bell MT"/>
      <w:color w:val="c7254e"/>
      <w:sz w:val="21"/>
      <w:szCs w:val="21"/>
      <w:shd w:val="clear" w:color="auto" w:fill="f9f2f4"/>
    </w:rPr>
  </w:style>
  <w:style w:type="character" w:styleId="824">
    <w:name w:val="annotation reference"/>
    <w:uiPriority w:val="0"/>
    <w:qFormat/>
    <w:rPr>
      <w:sz w:val="21"/>
      <w:szCs w:val="21"/>
    </w:rPr>
  </w:style>
  <w:style w:type="character" w:styleId="825">
    <w:name w:val="HTML Cite"/>
    <w:uiPriority w:val="0"/>
    <w:qFormat/>
  </w:style>
  <w:style w:type="character" w:styleId="826">
    <w:name w:val="footnote reference"/>
    <w:uiPriority w:val="0"/>
    <w:unhideWhenUsed/>
    <w:qFormat/>
    <w:rPr>
      <w:vertAlign w:val="superscript"/>
    </w:rPr>
  </w:style>
  <w:style w:type="character" w:styleId="827">
    <w:name w:val="HTML Keyboard"/>
    <w:uiPriority w:val="0"/>
    <w:qFormat/>
    <w:rPr>
      <w:rFonts w:ascii="Bell MT" w:hAnsi="Bell MT" w:eastAsia="Bell MT" w:cs="Bell MT"/>
      <w:sz w:val="21"/>
      <w:szCs w:val="21"/>
    </w:rPr>
  </w:style>
  <w:style w:type="character" w:styleId="828">
    <w:name w:val="HTML Sample"/>
    <w:uiPriority w:val="0"/>
    <w:qFormat/>
    <w:rPr>
      <w:rFonts w:ascii="Bell MT" w:hAnsi="Bell MT" w:eastAsia="Bell MT" w:cs="Bell MT"/>
      <w:sz w:val="21"/>
      <w:szCs w:val="21"/>
    </w:rPr>
  </w:style>
  <w:style w:type="character" w:styleId="829" w:customStyle="1">
    <w:name w:val="标题 1 字符"/>
    <w:link w:val="754"/>
    <w:uiPriority w:val="0"/>
    <w:qFormat/>
    <w:rPr>
      <w:rFonts w:ascii="Times New Roman" w:hAnsi="Times New Roman" w:eastAsia="宋体" w:cs="Times New Roman"/>
      <w:b/>
      <w:bCs/>
      <w:sz w:val="44"/>
      <w:szCs w:val="44"/>
    </w:rPr>
  </w:style>
  <w:style w:type="table" w:styleId="830" w:customStyle="1">
    <w:name w:val="Plain Table 1"/>
    <w:basedOn w:val="76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2"/>
    <w:basedOn w:val="76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Plain Table 3"/>
    <w:basedOn w:val="7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customStyle="1">
    <w:name w:val="Plain Table 4"/>
    <w:basedOn w:val="7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customStyle="1">
    <w:name w:val="Plain Table 5"/>
    <w:basedOn w:val="7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5" w:customStyle="1">
    <w:name w:val="Grid Table 1 Light"/>
    <w:basedOn w:val="76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6" w:customStyle="1">
    <w:name w:val="Grid Table 2"/>
    <w:basedOn w:val="76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7" w:customStyle="1">
    <w:name w:val="Grid Table 3"/>
    <w:basedOn w:val="76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4"/>
    <w:basedOn w:val="76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customStyle="1">
    <w:name w:val="Grid Table 5 Dark"/>
    <w:basedOn w:val="7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Grid Table 6 Colorful"/>
    <w:basedOn w:val="76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1" w:customStyle="1">
    <w:name w:val="Grid Table 7 Colorful"/>
    <w:basedOn w:val="76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List Table 1 Light"/>
    <w:basedOn w:val="76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customStyle="1">
    <w:name w:val="List Table 2"/>
    <w:basedOn w:val="76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4" w:customStyle="1">
    <w:name w:val="List Table 3"/>
    <w:basedOn w:val="76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w:basedOn w:val="76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5 Dark"/>
    <w:basedOn w:val="76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6 Colorful"/>
    <w:basedOn w:val="76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8" w:customStyle="1">
    <w:name w:val="List Table 7 Colorful"/>
    <w:basedOn w:val="76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9" w:customStyle="1">
    <w:name w:val="TOC Heading"/>
    <w:uiPriority w:val="39"/>
    <w:unhideWhenUsed/>
    <w:qFormat/>
    <w:rPr>
      <w:rFonts w:hint="default" w:ascii="Times New Roman" w:hAnsi="Times New Roman" w:eastAsia="宋体" w:cs="Times New Roman"/>
    </w:rPr>
  </w:style>
  <w:style w:type="table" w:styleId="850" w:customStyle="1">
    <w:name w:val="无格式表格 11"/>
    <w:basedOn w:val="764"/>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无格式表格 21"/>
    <w:basedOn w:val="764"/>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无格式表格 31"/>
    <w:basedOn w:val="76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customStyle="1">
    <w:name w:val="无格式表格 41"/>
    <w:basedOn w:val="76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customStyle="1">
    <w:name w:val="无格式表格 51"/>
    <w:basedOn w:val="76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5" w:customStyle="1">
    <w:name w:val="网格表 1 浅色1"/>
    <w:basedOn w:val="764"/>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6" w:customStyle="1">
    <w:name w:val="网格表 21"/>
    <w:basedOn w:val="764"/>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7" w:customStyle="1">
    <w:name w:val="网格表 31"/>
    <w:basedOn w:val="764"/>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网格表 41"/>
    <w:basedOn w:val="76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customStyle="1">
    <w:name w:val="网格表 5 深色1"/>
    <w:basedOn w:val="76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0" w:customStyle="1">
    <w:name w:val="网格表 6 彩色1"/>
    <w:basedOn w:val="764"/>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1" w:customStyle="1">
    <w:name w:val="网格表 7 彩色1"/>
    <w:basedOn w:val="764"/>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清单表 1 浅色1"/>
    <w:basedOn w:val="764"/>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清单表 21"/>
    <w:basedOn w:val="764"/>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4" w:customStyle="1">
    <w:name w:val="清单表 31"/>
    <w:basedOn w:val="764"/>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清单表 41"/>
    <w:basedOn w:val="76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清单表 5 深色1"/>
    <w:basedOn w:val="764"/>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清单表 6 彩色1"/>
    <w:basedOn w:val="764"/>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8" w:customStyle="1">
    <w:name w:val="清单表 7 彩色1"/>
    <w:basedOn w:val="764"/>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9" w:customStyle="1">
    <w:name w:val="TOC 标题1"/>
    <w:uiPriority w:val="39"/>
    <w:unhideWhenUsed/>
    <w:qFormat/>
    <w:rPr>
      <w:rFonts w:hint="default" w:ascii="Times New Roman" w:hAnsi="Times New Roman" w:eastAsia="宋体" w:cs="Times New Roman"/>
      <w:lang w:val="en-US" w:eastAsia="zh-CN" w:bidi="ar-SA"/>
    </w:rPr>
  </w:style>
  <w:style w:type="paragraph" w:styleId="870" w:customStyle="1">
    <w:name w:val="TOC 标题112"/>
    <w:uiPriority w:val="39"/>
    <w:unhideWhenUsed/>
    <w:qFormat/>
    <w:rPr>
      <w:rFonts w:hint="default" w:ascii="Times New Roman" w:hAnsi="Times New Roman" w:eastAsia="宋体" w:cs="Times New Roman"/>
      <w:lang w:val="en-US" w:eastAsia="zh-CN" w:bidi="ar-SA"/>
    </w:rPr>
  </w:style>
  <w:style w:type="paragraph" w:styleId="871" w:customStyle="1">
    <w:name w:val="TOC 标题111"/>
    <w:uiPriority w:val="39"/>
    <w:unhideWhenUsed/>
    <w:qFormat/>
    <w:rPr>
      <w:rFonts w:hint="default" w:ascii="Times New Roman" w:hAnsi="Times New Roman" w:eastAsia="宋体" w:cs="Times New Roman"/>
      <w:lang w:val="en-US" w:eastAsia="zh-CN" w:bidi="ar-SA"/>
    </w:rPr>
  </w:style>
  <w:style w:type="character" w:styleId="872" w:customStyle="1">
    <w:name w:val="Title Char"/>
    <w:basedOn w:val="763"/>
    <w:uiPriority w:val="10"/>
    <w:qFormat/>
    <w:rPr>
      <w:sz w:val="48"/>
      <w:szCs w:val="48"/>
    </w:rPr>
  </w:style>
  <w:style w:type="character" w:styleId="873" w:customStyle="1">
    <w:name w:val="Subtitle Char"/>
    <w:basedOn w:val="763"/>
    <w:uiPriority w:val="11"/>
    <w:qFormat/>
    <w:rPr>
      <w:sz w:val="24"/>
      <w:szCs w:val="24"/>
    </w:rPr>
  </w:style>
  <w:style w:type="character" w:styleId="874" w:customStyle="1">
    <w:name w:val="Quote Char"/>
    <w:uiPriority w:val="29"/>
    <w:qFormat/>
    <w:rPr>
      <w:i/>
    </w:rPr>
  </w:style>
  <w:style w:type="character" w:styleId="875" w:customStyle="1">
    <w:name w:val="Intense Quote Char"/>
    <w:uiPriority w:val="30"/>
    <w:qFormat/>
    <w:rPr>
      <w:i/>
    </w:rPr>
  </w:style>
  <w:style w:type="character" w:styleId="876" w:customStyle="1">
    <w:name w:val="Footnote Text Char"/>
    <w:uiPriority w:val="99"/>
    <w:qFormat/>
    <w:rPr>
      <w:sz w:val="18"/>
    </w:rPr>
  </w:style>
  <w:style w:type="character" w:styleId="877" w:customStyle="1">
    <w:name w:val="Endnote Text Char"/>
    <w:uiPriority w:val="99"/>
    <w:qFormat/>
    <w:rPr>
      <w:sz w:val="20"/>
    </w:rPr>
  </w:style>
  <w:style w:type="character" w:styleId="878" w:customStyle="1">
    <w:name w:val="Heading 1 Char"/>
    <w:link w:val="879"/>
    <w:uiPriority w:val="9"/>
    <w:qFormat/>
    <w:rPr>
      <w:rFonts w:ascii="Arial" w:hAnsi="Arial" w:eastAsia="Arial" w:cs="Arial"/>
      <w:sz w:val="40"/>
      <w:szCs w:val="40"/>
    </w:rPr>
  </w:style>
  <w:style w:type="paragraph" w:styleId="879" w:customStyle="1">
    <w:name w:val="标题 11"/>
    <w:basedOn w:val="753"/>
    <w:next w:val="753"/>
    <w:link w:val="878"/>
    <w:uiPriority w:val="0"/>
    <w:qFormat/>
    <w:pPr>
      <w:keepLines/>
      <w:keepNext/>
      <w:spacing w:before="480" w:after="200"/>
      <w:outlineLvl w:val="0"/>
    </w:pPr>
    <w:rPr>
      <w:rFonts w:ascii="Arial" w:hAnsi="Arial" w:eastAsia="Arial" w:cs="Arial"/>
      <w:sz w:val="40"/>
      <w:szCs w:val="40"/>
    </w:rPr>
  </w:style>
  <w:style w:type="character" w:styleId="880" w:customStyle="1">
    <w:name w:val="Heading 2 Char"/>
    <w:link w:val="881"/>
    <w:uiPriority w:val="9"/>
    <w:qFormat/>
    <w:rPr>
      <w:rFonts w:ascii="Arial" w:hAnsi="Arial" w:eastAsia="Arial" w:cs="Arial"/>
      <w:sz w:val="34"/>
    </w:rPr>
  </w:style>
  <w:style w:type="paragraph" w:styleId="881" w:customStyle="1">
    <w:name w:val="标题 21"/>
    <w:basedOn w:val="753"/>
    <w:next w:val="753"/>
    <w:link w:val="880"/>
    <w:uiPriority w:val="0"/>
    <w:unhideWhenUsed/>
    <w:qFormat/>
    <w:pPr>
      <w:keepLines/>
      <w:keepNext/>
      <w:spacing w:before="360" w:after="200"/>
      <w:outlineLvl w:val="1"/>
    </w:pPr>
    <w:rPr>
      <w:rFonts w:ascii="Arial" w:hAnsi="Arial" w:eastAsia="Arial" w:cs="Arial"/>
      <w:sz w:val="34"/>
      <w:szCs w:val="20"/>
    </w:rPr>
  </w:style>
  <w:style w:type="character" w:styleId="882" w:customStyle="1">
    <w:name w:val="Heading 3 Char"/>
    <w:link w:val="883"/>
    <w:uiPriority w:val="9"/>
    <w:qFormat/>
    <w:rPr>
      <w:rFonts w:ascii="Arial" w:hAnsi="Arial" w:eastAsia="Arial" w:cs="Arial"/>
      <w:sz w:val="30"/>
      <w:szCs w:val="30"/>
    </w:rPr>
  </w:style>
  <w:style w:type="paragraph" w:styleId="883" w:customStyle="1">
    <w:name w:val="标题 31"/>
    <w:basedOn w:val="753"/>
    <w:next w:val="753"/>
    <w:link w:val="882"/>
    <w:uiPriority w:val="99"/>
    <w:unhideWhenUsed/>
    <w:qFormat/>
    <w:pPr>
      <w:keepLines/>
      <w:keepNext/>
      <w:spacing w:before="320" w:after="200"/>
      <w:outlineLvl w:val="2"/>
    </w:pPr>
    <w:rPr>
      <w:rFonts w:ascii="Arial" w:hAnsi="Arial" w:eastAsia="Arial" w:cs="Arial"/>
      <w:sz w:val="30"/>
      <w:szCs w:val="30"/>
    </w:rPr>
  </w:style>
  <w:style w:type="character" w:styleId="884" w:customStyle="1">
    <w:name w:val="Heading 4 Char"/>
    <w:link w:val="885"/>
    <w:uiPriority w:val="9"/>
    <w:qFormat/>
    <w:rPr>
      <w:rFonts w:ascii="Arial" w:hAnsi="Arial" w:eastAsia="Arial" w:cs="Arial"/>
      <w:b/>
      <w:bCs/>
      <w:sz w:val="26"/>
      <w:szCs w:val="26"/>
    </w:rPr>
  </w:style>
  <w:style w:type="paragraph" w:styleId="885" w:customStyle="1">
    <w:name w:val="标题 41"/>
    <w:basedOn w:val="753"/>
    <w:next w:val="753"/>
    <w:link w:val="884"/>
    <w:uiPriority w:val="0"/>
    <w:unhideWhenUsed/>
    <w:qFormat/>
    <w:pPr>
      <w:keepLines/>
      <w:keepNext/>
      <w:spacing w:before="320" w:after="200"/>
      <w:outlineLvl w:val="3"/>
    </w:pPr>
    <w:rPr>
      <w:rFonts w:ascii="Arial" w:hAnsi="Arial" w:eastAsia="Arial" w:cs="Arial"/>
      <w:b/>
      <w:bCs/>
      <w:sz w:val="26"/>
      <w:szCs w:val="26"/>
    </w:rPr>
  </w:style>
  <w:style w:type="character" w:styleId="886" w:customStyle="1">
    <w:name w:val="Heading 5 Char"/>
    <w:link w:val="887"/>
    <w:uiPriority w:val="9"/>
    <w:qFormat/>
    <w:rPr>
      <w:rFonts w:ascii="Arial" w:hAnsi="Arial" w:eastAsia="Arial" w:cs="Arial"/>
      <w:b/>
      <w:bCs/>
      <w:sz w:val="24"/>
      <w:szCs w:val="24"/>
    </w:rPr>
  </w:style>
  <w:style w:type="paragraph" w:styleId="887" w:customStyle="1">
    <w:name w:val="标题 51"/>
    <w:basedOn w:val="753"/>
    <w:next w:val="753"/>
    <w:link w:val="886"/>
    <w:uiPriority w:val="0"/>
    <w:unhideWhenUsed/>
    <w:qFormat/>
    <w:pPr>
      <w:keepLines/>
      <w:keepNext/>
      <w:spacing w:before="320" w:after="200"/>
      <w:outlineLvl w:val="4"/>
    </w:pPr>
    <w:rPr>
      <w:rFonts w:ascii="Arial" w:hAnsi="Arial" w:eastAsia="Arial" w:cs="Arial"/>
      <w:b/>
      <w:bCs/>
      <w:sz w:val="24"/>
    </w:rPr>
  </w:style>
  <w:style w:type="character" w:styleId="888" w:customStyle="1">
    <w:name w:val="Heading 6 Char"/>
    <w:link w:val="889"/>
    <w:uiPriority w:val="9"/>
    <w:qFormat/>
    <w:rPr>
      <w:rFonts w:ascii="Arial" w:hAnsi="Arial" w:eastAsia="Arial" w:cs="Arial"/>
      <w:b/>
      <w:bCs/>
      <w:sz w:val="22"/>
      <w:szCs w:val="22"/>
    </w:rPr>
  </w:style>
  <w:style w:type="paragraph" w:styleId="889" w:customStyle="1">
    <w:name w:val="标题 61"/>
    <w:basedOn w:val="753"/>
    <w:next w:val="753"/>
    <w:link w:val="888"/>
    <w:uiPriority w:val="0"/>
    <w:unhideWhenUsed/>
    <w:qFormat/>
    <w:pPr>
      <w:keepLines/>
      <w:keepNext/>
      <w:spacing w:before="320" w:after="200"/>
      <w:outlineLvl w:val="5"/>
    </w:pPr>
    <w:rPr>
      <w:rFonts w:ascii="Arial" w:hAnsi="Arial" w:eastAsia="Arial" w:cs="Arial"/>
      <w:b/>
      <w:bCs/>
      <w:sz w:val="22"/>
      <w:szCs w:val="22"/>
    </w:rPr>
  </w:style>
  <w:style w:type="character" w:styleId="890" w:customStyle="1">
    <w:name w:val="Heading 7 Char"/>
    <w:link w:val="891"/>
    <w:uiPriority w:val="9"/>
    <w:qFormat/>
    <w:rPr>
      <w:rFonts w:ascii="Arial" w:hAnsi="Arial" w:eastAsia="Arial" w:cs="Arial"/>
      <w:b/>
      <w:bCs/>
      <w:i/>
      <w:iCs/>
      <w:sz w:val="22"/>
      <w:szCs w:val="22"/>
    </w:rPr>
  </w:style>
  <w:style w:type="paragraph" w:styleId="891" w:customStyle="1">
    <w:name w:val="标题 71"/>
    <w:basedOn w:val="753"/>
    <w:next w:val="753"/>
    <w:link w:val="890"/>
    <w:uiPriority w:val="0"/>
    <w:unhideWhenUsed/>
    <w:qFormat/>
    <w:pPr>
      <w:keepLines/>
      <w:keepNext/>
      <w:spacing w:before="320" w:after="200"/>
      <w:outlineLvl w:val="6"/>
    </w:pPr>
    <w:rPr>
      <w:rFonts w:ascii="Arial" w:hAnsi="Arial" w:eastAsia="Arial" w:cs="Arial"/>
      <w:b/>
      <w:bCs/>
      <w:i/>
      <w:iCs/>
      <w:sz w:val="22"/>
      <w:szCs w:val="22"/>
    </w:rPr>
  </w:style>
  <w:style w:type="character" w:styleId="892" w:customStyle="1">
    <w:name w:val="Heading 8 Char"/>
    <w:link w:val="893"/>
    <w:uiPriority w:val="9"/>
    <w:qFormat/>
    <w:rPr>
      <w:rFonts w:ascii="Arial" w:hAnsi="Arial" w:eastAsia="Arial" w:cs="Arial"/>
      <w:i/>
      <w:iCs/>
      <w:sz w:val="22"/>
      <w:szCs w:val="22"/>
    </w:rPr>
  </w:style>
  <w:style w:type="paragraph" w:styleId="893" w:customStyle="1">
    <w:name w:val="标题 81"/>
    <w:basedOn w:val="753"/>
    <w:next w:val="753"/>
    <w:link w:val="892"/>
    <w:uiPriority w:val="0"/>
    <w:unhideWhenUsed/>
    <w:qFormat/>
    <w:pPr>
      <w:keepLines/>
      <w:keepNext/>
      <w:spacing w:before="320" w:after="200"/>
      <w:outlineLvl w:val="7"/>
    </w:pPr>
    <w:rPr>
      <w:rFonts w:ascii="Arial" w:hAnsi="Arial" w:eastAsia="Arial" w:cs="Arial"/>
      <w:i/>
      <w:iCs/>
      <w:sz w:val="22"/>
      <w:szCs w:val="22"/>
    </w:rPr>
  </w:style>
  <w:style w:type="character" w:styleId="894" w:customStyle="1">
    <w:name w:val="Heading 9 Char"/>
    <w:link w:val="895"/>
    <w:uiPriority w:val="9"/>
    <w:qFormat/>
    <w:rPr>
      <w:rFonts w:ascii="Arial" w:hAnsi="Arial" w:eastAsia="Arial" w:cs="Arial"/>
      <w:i/>
      <w:iCs/>
      <w:sz w:val="21"/>
      <w:szCs w:val="21"/>
    </w:rPr>
  </w:style>
  <w:style w:type="paragraph" w:styleId="895" w:customStyle="1">
    <w:name w:val="标题 91"/>
    <w:basedOn w:val="753"/>
    <w:next w:val="753"/>
    <w:link w:val="894"/>
    <w:uiPriority w:val="0"/>
    <w:unhideWhenUsed/>
    <w:qFormat/>
    <w:pPr>
      <w:keepLines/>
      <w:keepNext/>
      <w:spacing w:before="320" w:after="200"/>
      <w:outlineLvl w:val="8"/>
    </w:pPr>
    <w:rPr>
      <w:rFonts w:ascii="Arial" w:hAnsi="Arial" w:eastAsia="Arial" w:cs="Arial"/>
      <w:i/>
      <w:iCs/>
      <w:szCs w:val="21"/>
    </w:rPr>
  </w:style>
  <w:style w:type="paragraph" w:styleId="896">
    <w:name w:val="List Paragraph"/>
    <w:basedOn w:val="753"/>
    <w:link w:val="1044"/>
    <w:uiPriority w:val="34"/>
    <w:qFormat/>
    <w:pPr>
      <w:ind w:firstLine="420"/>
    </w:pPr>
    <w:rPr>
      <w:sz w:val="20"/>
      <w:szCs w:val="20"/>
    </w:rPr>
  </w:style>
  <w:style w:type="paragraph" w:styleId="897">
    <w:name w:val="No Spacing"/>
    <w:uiPriority w:val="99"/>
    <w:qFormat/>
    <w:rPr>
      <w:rFonts w:hint="default" w:ascii="Times New Roman" w:hAnsi="Times New Roman" w:eastAsia="宋体" w:cs="Times New Roman"/>
      <w:lang w:val="en-US" w:eastAsia="zh-CN" w:bidi="ar-SA"/>
    </w:rPr>
  </w:style>
  <w:style w:type="character" w:styleId="898" w:customStyle="1">
    <w:name w:val="标题 字符"/>
    <w:link w:val="812"/>
    <w:uiPriority w:val="10"/>
    <w:qFormat/>
    <w:rPr>
      <w:sz w:val="48"/>
      <w:szCs w:val="48"/>
    </w:rPr>
  </w:style>
  <w:style w:type="character" w:styleId="899" w:customStyle="1">
    <w:name w:val="副标题 字符"/>
    <w:link w:val="798"/>
    <w:uiPriority w:val="11"/>
    <w:qFormat/>
    <w:rPr>
      <w:sz w:val="24"/>
      <w:szCs w:val="24"/>
    </w:rPr>
  </w:style>
  <w:style w:type="paragraph" w:styleId="900">
    <w:name w:val="Quote"/>
    <w:basedOn w:val="753"/>
    <w:next w:val="753"/>
    <w:link w:val="901"/>
    <w:uiPriority w:val="29"/>
    <w:qFormat/>
    <w:pPr>
      <w:ind w:left="720" w:right="720"/>
    </w:pPr>
    <w:rPr>
      <w:i/>
    </w:rPr>
  </w:style>
  <w:style w:type="character" w:styleId="901" w:customStyle="1">
    <w:name w:val="引用 字符"/>
    <w:link w:val="900"/>
    <w:uiPriority w:val="29"/>
    <w:qFormat/>
    <w:rPr>
      <w:i/>
    </w:rPr>
  </w:style>
  <w:style w:type="paragraph" w:styleId="902">
    <w:name w:val="Intense Quote"/>
    <w:basedOn w:val="753"/>
    <w:next w:val="753"/>
    <w:link w:val="9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3" w:customStyle="1">
    <w:name w:val="明显引用 字符"/>
    <w:link w:val="902"/>
    <w:uiPriority w:val="30"/>
    <w:qFormat/>
    <w:rPr>
      <w:i/>
    </w:rPr>
  </w:style>
  <w:style w:type="character" w:styleId="904" w:customStyle="1">
    <w:name w:val="Header Char"/>
    <w:link w:val="905"/>
    <w:uiPriority w:val="0"/>
    <w:qFormat/>
  </w:style>
  <w:style w:type="paragraph" w:styleId="905" w:customStyle="1">
    <w:name w:val="页眉1"/>
    <w:basedOn w:val="753"/>
    <w:link w:val="904"/>
    <w:uiPriority w:val="99"/>
    <w:unhideWhenUsed/>
    <w:qFormat/>
    <w:pPr>
      <w:tabs>
        <w:tab w:val="center" w:pos="7143" w:leader="none"/>
        <w:tab w:val="right" w:pos="14287" w:leader="none"/>
      </w:tabs>
    </w:pPr>
    <w:rPr>
      <w:sz w:val="20"/>
      <w:szCs w:val="20"/>
    </w:rPr>
  </w:style>
  <w:style w:type="character" w:styleId="906" w:customStyle="1">
    <w:name w:val="Footer Char"/>
    <w:uiPriority w:val="99"/>
    <w:qFormat/>
  </w:style>
  <w:style w:type="character" w:styleId="907" w:customStyle="1">
    <w:name w:val="Caption Char"/>
    <w:link w:val="908"/>
    <w:uiPriority w:val="99"/>
    <w:qFormat/>
  </w:style>
  <w:style w:type="paragraph" w:styleId="908" w:customStyle="1">
    <w:name w:val="页脚1"/>
    <w:basedOn w:val="753"/>
    <w:link w:val="907"/>
    <w:uiPriority w:val="99"/>
    <w:unhideWhenUsed/>
    <w:qFormat/>
    <w:pPr>
      <w:tabs>
        <w:tab w:val="center" w:pos="7143" w:leader="none"/>
        <w:tab w:val="right" w:pos="14287" w:leader="none"/>
      </w:tabs>
    </w:pPr>
    <w:rPr>
      <w:sz w:val="20"/>
      <w:szCs w:val="20"/>
    </w:rPr>
  </w:style>
  <w:style w:type="table" w:styleId="90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1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2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3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3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3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5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52" w:customStyle="1">
    <w:name w:val="List Table 1 Light - Accent 1"/>
    <w:uiPriority w:val="99"/>
    <w:qFormat/>
    <w:tblPr>
      <w:tblCellMar>
        <w:left w:w="0" w:type="dxa"/>
        <w:top w:w="0" w:type="dxa"/>
        <w:right w:w="0" w:type="dxa"/>
        <w:bottom w:w="0" w:type="dxa"/>
      </w:tblCellMar>
    </w:tblPr>
  </w:style>
  <w:style w:type="table" w:styleId="953" w:customStyle="1">
    <w:name w:val="List Table 1 Light - Accent 2"/>
    <w:uiPriority w:val="99"/>
    <w:qFormat/>
    <w:tblPr>
      <w:tblCellMar>
        <w:left w:w="0" w:type="dxa"/>
        <w:top w:w="0" w:type="dxa"/>
        <w:right w:w="0" w:type="dxa"/>
        <w:bottom w:w="0" w:type="dxa"/>
      </w:tblCellMar>
    </w:tblPr>
  </w:style>
  <w:style w:type="table" w:styleId="954" w:customStyle="1">
    <w:name w:val="List Table 1 Light - Accent 3"/>
    <w:uiPriority w:val="99"/>
    <w:qFormat/>
    <w:tblPr>
      <w:tblCellMar>
        <w:left w:w="0" w:type="dxa"/>
        <w:top w:w="0" w:type="dxa"/>
        <w:right w:w="0" w:type="dxa"/>
        <w:bottom w:w="0" w:type="dxa"/>
      </w:tblCellMar>
    </w:tblPr>
  </w:style>
  <w:style w:type="table" w:styleId="955" w:customStyle="1">
    <w:name w:val="List Table 1 Light - Accent 4"/>
    <w:uiPriority w:val="99"/>
    <w:qFormat/>
    <w:tblPr>
      <w:tblCellMar>
        <w:left w:w="0" w:type="dxa"/>
        <w:top w:w="0" w:type="dxa"/>
        <w:right w:w="0" w:type="dxa"/>
        <w:bottom w:w="0" w:type="dxa"/>
      </w:tblCellMar>
    </w:tblPr>
  </w:style>
  <w:style w:type="table" w:styleId="956" w:customStyle="1">
    <w:name w:val="List Table 1 Light - Accent 5"/>
    <w:uiPriority w:val="99"/>
    <w:qFormat/>
    <w:tblPr>
      <w:tblCellMar>
        <w:left w:w="0" w:type="dxa"/>
        <w:top w:w="0" w:type="dxa"/>
        <w:right w:w="0" w:type="dxa"/>
        <w:bottom w:w="0" w:type="dxa"/>
      </w:tblCellMar>
    </w:tblPr>
  </w:style>
  <w:style w:type="table" w:styleId="957" w:customStyle="1">
    <w:name w:val="List Table 1 Light - Accent 6"/>
    <w:uiPriority w:val="99"/>
    <w:qFormat/>
    <w:tblPr>
      <w:tblCellMar>
        <w:left w:w="0" w:type="dxa"/>
        <w:top w:w="0" w:type="dxa"/>
        <w:right w:w="0" w:type="dxa"/>
        <w:bottom w:w="0" w:type="dxa"/>
      </w:tblCellMar>
    </w:tblPr>
  </w:style>
  <w:style w:type="table" w:styleId="95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5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6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6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6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6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6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6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6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6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6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6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7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7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7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7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7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7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7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7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7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7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8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8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8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8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8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8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8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8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8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8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9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9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9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9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94" w:customStyle="1">
    <w:name w:val="Lined - Accent"/>
    <w:uiPriority w:val="99"/>
    <w:qFormat/>
    <w:rPr>
      <w:color w:val="404040"/>
    </w:rPr>
    <w:tblPr>
      <w:tblCellMar>
        <w:left w:w="0" w:type="dxa"/>
        <w:top w:w="0" w:type="dxa"/>
        <w:right w:w="0" w:type="dxa"/>
        <w:bottom w:w="0" w:type="dxa"/>
      </w:tblCellMar>
    </w:tblPr>
  </w:style>
  <w:style w:type="table" w:styleId="995" w:customStyle="1">
    <w:name w:val="Lined - Accent 1"/>
    <w:uiPriority w:val="99"/>
    <w:qFormat/>
    <w:rPr>
      <w:color w:val="404040"/>
    </w:rPr>
    <w:tblPr>
      <w:tblCellMar>
        <w:left w:w="0" w:type="dxa"/>
        <w:top w:w="0" w:type="dxa"/>
        <w:right w:w="0" w:type="dxa"/>
        <w:bottom w:w="0" w:type="dxa"/>
      </w:tblCellMar>
    </w:tblPr>
  </w:style>
  <w:style w:type="table" w:styleId="996" w:customStyle="1">
    <w:name w:val="Lined - Accent 2"/>
    <w:uiPriority w:val="99"/>
    <w:qFormat/>
    <w:rPr>
      <w:color w:val="404040"/>
    </w:rPr>
    <w:tblPr>
      <w:tblCellMar>
        <w:left w:w="0" w:type="dxa"/>
        <w:top w:w="0" w:type="dxa"/>
        <w:right w:w="0" w:type="dxa"/>
        <w:bottom w:w="0" w:type="dxa"/>
      </w:tblCellMar>
    </w:tblPr>
  </w:style>
  <w:style w:type="table" w:styleId="997" w:customStyle="1">
    <w:name w:val="Lined - Accent 3"/>
    <w:uiPriority w:val="99"/>
    <w:qFormat/>
    <w:rPr>
      <w:color w:val="404040"/>
    </w:rPr>
    <w:tblPr>
      <w:tblCellMar>
        <w:left w:w="0" w:type="dxa"/>
        <w:top w:w="0" w:type="dxa"/>
        <w:right w:w="0" w:type="dxa"/>
        <w:bottom w:w="0" w:type="dxa"/>
      </w:tblCellMar>
    </w:tblPr>
  </w:style>
  <w:style w:type="table" w:styleId="998" w:customStyle="1">
    <w:name w:val="Lined - Accent 4"/>
    <w:uiPriority w:val="99"/>
    <w:qFormat/>
    <w:rPr>
      <w:color w:val="404040"/>
    </w:rPr>
    <w:tblPr>
      <w:tblCellMar>
        <w:left w:w="0" w:type="dxa"/>
        <w:top w:w="0" w:type="dxa"/>
        <w:right w:w="0" w:type="dxa"/>
        <w:bottom w:w="0" w:type="dxa"/>
      </w:tblCellMar>
    </w:tblPr>
  </w:style>
  <w:style w:type="table" w:styleId="999" w:customStyle="1">
    <w:name w:val="Lined - Accent 5"/>
    <w:uiPriority w:val="99"/>
    <w:qFormat/>
    <w:rPr>
      <w:color w:val="404040"/>
    </w:rPr>
    <w:tblPr>
      <w:tblCellMar>
        <w:left w:w="0" w:type="dxa"/>
        <w:top w:w="0" w:type="dxa"/>
        <w:right w:w="0" w:type="dxa"/>
        <w:bottom w:w="0" w:type="dxa"/>
      </w:tblCellMar>
    </w:tblPr>
  </w:style>
  <w:style w:type="table" w:styleId="1000" w:customStyle="1">
    <w:name w:val="Lined - Accent 6"/>
    <w:uiPriority w:val="99"/>
    <w:qFormat/>
    <w:rPr>
      <w:color w:val="404040"/>
    </w:rPr>
    <w:tblPr>
      <w:tblCellMar>
        <w:left w:w="0" w:type="dxa"/>
        <w:top w:w="0" w:type="dxa"/>
        <w:right w:w="0" w:type="dxa"/>
        <w:bottom w:w="0" w:type="dxa"/>
      </w:tblCellMar>
    </w:tblPr>
  </w:style>
  <w:style w:type="table" w:styleId="100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02" w:customStyle="1">
    <w:name w:val="Bordered &amp; Lined - Accent 1"/>
    <w:uiPriority w:val="99"/>
    <w:qFormat/>
    <w:rPr>
      <w:color w:val="404040"/>
    </w:rPr>
    <w:tblPr>
      <w:tblCellMar>
        <w:left w:w="0" w:type="dxa"/>
        <w:top w:w="0" w:type="dxa"/>
        <w:right w:w="0" w:type="dxa"/>
        <w:bottom w:w="0" w:type="dxa"/>
      </w:tblCellMar>
    </w:tblPr>
  </w:style>
  <w:style w:type="table" w:styleId="100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0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0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0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0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0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0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1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1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1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1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1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15" w:customStyle="1">
    <w:name w:val="脚注文本 字符"/>
    <w:link w:val="800"/>
    <w:uiPriority w:val="0"/>
    <w:qFormat/>
    <w:rPr>
      <w:sz w:val="18"/>
    </w:rPr>
  </w:style>
  <w:style w:type="character" w:styleId="1016" w:customStyle="1">
    <w:name w:val="尾注文本 字符"/>
    <w:link w:val="789"/>
    <w:uiPriority w:val="99"/>
    <w:qFormat/>
    <w:rPr>
      <w:sz w:val="20"/>
    </w:rPr>
  </w:style>
  <w:style w:type="paragraph" w:styleId="1017" w:customStyle="1">
    <w:name w:val="TOC 标题11"/>
    <w:uiPriority w:val="39"/>
    <w:unhideWhenUsed/>
    <w:qFormat/>
    <w:rPr>
      <w:rFonts w:hint="default" w:ascii="Times New Roman" w:hAnsi="Times New Roman" w:eastAsia="宋体" w:cs="Times New Roman"/>
      <w:lang w:val="en-US" w:eastAsia="zh-CN" w:bidi="ar-SA"/>
    </w:rPr>
  </w:style>
  <w:style w:type="character" w:styleId="1018" w:customStyle="1">
    <w:name w:val="标题 2 字符"/>
    <w:link w:val="755"/>
    <w:uiPriority w:val="0"/>
    <w:qFormat/>
    <w:rPr>
      <w:rFonts w:ascii="Arial" w:hAnsi="Arial" w:eastAsia="黑体" w:cs="Times New Roman"/>
      <w:b/>
      <w:bCs/>
      <w:sz w:val="32"/>
      <w:szCs w:val="32"/>
    </w:rPr>
  </w:style>
  <w:style w:type="character" w:styleId="1019" w:customStyle="1">
    <w:name w:val="标题 3 字符"/>
    <w:link w:val="756"/>
    <w:uiPriority w:val="99"/>
    <w:qFormat/>
    <w:rPr>
      <w:rFonts w:ascii="Times New Roman" w:hAnsi="Times New Roman" w:eastAsia="宋体" w:cs="Times New Roman"/>
      <w:b/>
      <w:bCs/>
      <w:sz w:val="32"/>
      <w:szCs w:val="32"/>
    </w:rPr>
  </w:style>
  <w:style w:type="character" w:styleId="1020" w:customStyle="1">
    <w:name w:val="标题 4 字符"/>
    <w:link w:val="757"/>
    <w:uiPriority w:val="0"/>
    <w:qFormat/>
    <w:rPr>
      <w:rFonts w:ascii="Times New Roman" w:hAnsi="Times New Roman" w:eastAsia="新宋体" w:cs="Times New Roman"/>
      <w:sz w:val="30"/>
      <w:szCs w:val="21"/>
    </w:rPr>
  </w:style>
  <w:style w:type="character" w:styleId="1021" w:customStyle="1">
    <w:name w:val="标题 5 字符"/>
    <w:link w:val="758"/>
    <w:uiPriority w:val="0"/>
    <w:qFormat/>
    <w:rPr>
      <w:rFonts w:ascii="Times New Roman" w:hAnsi="Times New Roman" w:eastAsia="宋体" w:cs="Times New Roman"/>
      <w:b/>
      <w:bCs/>
      <w:sz w:val="28"/>
      <w:szCs w:val="28"/>
    </w:rPr>
  </w:style>
  <w:style w:type="character" w:styleId="1022" w:customStyle="1">
    <w:name w:val="标题 6 字符"/>
    <w:link w:val="759"/>
    <w:uiPriority w:val="0"/>
    <w:qFormat/>
    <w:rPr>
      <w:rFonts w:ascii="Times New Roman" w:hAnsi="Times New Roman" w:eastAsia="宋体" w:cs="Times New Roman"/>
      <w:b/>
      <w:sz w:val="44"/>
      <w:szCs w:val="20"/>
    </w:rPr>
  </w:style>
  <w:style w:type="character" w:styleId="1023" w:customStyle="1">
    <w:name w:val="正文缩进 字符"/>
    <w:link w:val="765"/>
    <w:uiPriority w:val="0"/>
    <w:qFormat/>
    <w:rPr>
      <w:rFonts w:ascii="Times New Roman" w:hAnsi="Times New Roman" w:eastAsia="宋体" w:cs="Times New Roman"/>
      <w:sz w:val="20"/>
      <w:szCs w:val="20"/>
    </w:rPr>
  </w:style>
  <w:style w:type="character" w:styleId="1024" w:customStyle="1">
    <w:name w:val="标题 7 字符"/>
    <w:link w:val="760"/>
    <w:uiPriority w:val="0"/>
    <w:qFormat/>
    <w:rPr>
      <w:rFonts w:ascii="Times New Roman" w:hAnsi="Times New Roman" w:eastAsia="宋体" w:cs="Times New Roman"/>
      <w:b/>
      <w:bCs/>
      <w:sz w:val="24"/>
      <w:szCs w:val="24"/>
    </w:rPr>
  </w:style>
  <w:style w:type="character" w:styleId="1025" w:customStyle="1">
    <w:name w:val="标题 8 字符"/>
    <w:link w:val="761"/>
    <w:uiPriority w:val="0"/>
    <w:qFormat/>
    <w:rPr>
      <w:rFonts w:ascii="Arial" w:hAnsi="Arial" w:eastAsia="黑体" w:cs="Times New Roman"/>
      <w:sz w:val="24"/>
      <w:szCs w:val="24"/>
    </w:rPr>
  </w:style>
  <w:style w:type="character" w:styleId="1026" w:customStyle="1">
    <w:name w:val="标题 9 字符"/>
    <w:link w:val="762"/>
    <w:uiPriority w:val="0"/>
    <w:qFormat/>
    <w:rPr>
      <w:rFonts w:ascii="Arial" w:hAnsi="Arial" w:eastAsia="黑体" w:cs="Times New Roman"/>
      <w:sz w:val="24"/>
      <w:szCs w:val="21"/>
    </w:rPr>
  </w:style>
  <w:style w:type="character" w:styleId="1027" w:customStyle="1">
    <w:name w:val="文档结构图 字符"/>
    <w:link w:val="771"/>
    <w:uiPriority w:val="0"/>
    <w:qFormat/>
    <w:rPr>
      <w:szCs w:val="24"/>
      <w:shd w:val="clear" w:color="auto" w:fill="000080"/>
    </w:rPr>
  </w:style>
  <w:style w:type="character" w:styleId="1028" w:customStyle="1">
    <w:name w:val="正文文本 3 字符"/>
    <w:link w:val="775"/>
    <w:uiPriority w:val="0"/>
    <w:qFormat/>
    <w:rPr>
      <w:rFonts w:ascii="Times New Roman" w:hAnsi="Times New Roman" w:eastAsia="宋体" w:cs="Times New Roman"/>
      <w:sz w:val="16"/>
      <w:szCs w:val="16"/>
    </w:rPr>
  </w:style>
  <w:style w:type="character" w:styleId="1029" w:customStyle="1">
    <w:name w:val="正文文本 字符"/>
    <w:link w:val="776"/>
    <w:uiPriority w:val="0"/>
    <w:qFormat/>
    <w:rPr>
      <w:rFonts w:ascii="仿宋_GB2312" w:hAnsi="Times New Roman" w:eastAsia="仿宋_GB2312" w:cs="Times New Roman"/>
      <w:sz w:val="24"/>
      <w:szCs w:val="20"/>
    </w:rPr>
  </w:style>
  <w:style w:type="character" w:styleId="1030" w:customStyle="1">
    <w:name w:val="正文文本缩进 字符"/>
    <w:link w:val="777"/>
    <w:uiPriority w:val="0"/>
    <w:qFormat/>
    <w:rPr>
      <w:rFonts w:ascii="仿宋_GB2312" w:hAnsi="Times New Roman" w:eastAsia="仿宋_GB2312" w:cs="Times New Roman"/>
      <w:sz w:val="28"/>
      <w:szCs w:val="20"/>
    </w:rPr>
  </w:style>
  <w:style w:type="character" w:styleId="1031" w:customStyle="1">
    <w:name w:val="纯文本 字符"/>
    <w:link w:val="784"/>
    <w:uiPriority w:val="0"/>
    <w:qFormat/>
    <w:rPr>
      <w:rFonts w:ascii="宋体" w:hAnsi="Courier New" w:eastAsia="宋体" w:cs="Courier New"/>
      <w:szCs w:val="21"/>
    </w:rPr>
  </w:style>
  <w:style w:type="character" w:styleId="1032" w:customStyle="1">
    <w:name w:val="日期 字符"/>
    <w:link w:val="787"/>
    <w:uiPriority w:val="0"/>
    <w:qFormat/>
    <w:rPr>
      <w:rFonts w:ascii="Times New Roman" w:hAnsi="Times New Roman" w:eastAsia="宋体" w:cs="Times New Roman"/>
      <w:sz w:val="24"/>
      <w:szCs w:val="20"/>
    </w:rPr>
  </w:style>
  <w:style w:type="character" w:styleId="1033" w:customStyle="1">
    <w:name w:val="正文文本缩进 2 字符"/>
    <w:link w:val="788"/>
    <w:uiPriority w:val="0"/>
    <w:qFormat/>
    <w:rPr>
      <w:rFonts w:ascii="Times New Roman" w:hAnsi="Times New Roman" w:eastAsia="仿宋_GB2312" w:cs="Times New Roman"/>
      <w:sz w:val="28"/>
      <w:szCs w:val="20"/>
    </w:rPr>
  </w:style>
  <w:style w:type="character" w:styleId="1034" w:customStyle="1">
    <w:name w:val="批注框文本 字符"/>
    <w:link w:val="790"/>
    <w:uiPriority w:val="0"/>
    <w:qFormat/>
    <w:rPr>
      <w:sz w:val="18"/>
      <w:szCs w:val="18"/>
    </w:rPr>
  </w:style>
  <w:style w:type="character" w:styleId="1035" w:customStyle="1">
    <w:name w:val="页脚 字符"/>
    <w:link w:val="791"/>
    <w:uiPriority w:val="99"/>
    <w:qFormat/>
    <w:rPr>
      <w:rFonts w:ascii="Times New Roman" w:hAnsi="Times New Roman" w:eastAsia="宋体" w:cs="Times New Roman"/>
      <w:sz w:val="18"/>
      <w:szCs w:val="20"/>
    </w:rPr>
  </w:style>
  <w:style w:type="character" w:styleId="1036" w:customStyle="1">
    <w:name w:val="页眉 字符"/>
    <w:link w:val="792"/>
    <w:uiPriority w:val="99"/>
    <w:qFormat/>
    <w:rPr>
      <w:rFonts w:ascii="Times New Roman" w:hAnsi="Times New Roman" w:eastAsia="宋体" w:cs="Times New Roman"/>
      <w:sz w:val="18"/>
      <w:szCs w:val="18"/>
    </w:rPr>
  </w:style>
  <w:style w:type="paragraph" w:styleId="1037" w:customStyle="1">
    <w:name w:val="目录 11"/>
    <w:basedOn w:val="753"/>
    <w:next w:val="753"/>
    <w:uiPriority w:val="0"/>
    <w:qFormat/>
    <w:rPr>
      <w:sz w:val="24"/>
    </w:rPr>
  </w:style>
  <w:style w:type="character" w:styleId="1038" w:customStyle="1">
    <w:name w:val="正文文本缩进 3 字符"/>
    <w:link w:val="802"/>
    <w:uiPriority w:val="0"/>
    <w:qFormat/>
    <w:rPr>
      <w:rFonts w:ascii="Times New Roman" w:hAnsi="Times New Roman" w:eastAsia="宋体" w:cs="Times New Roman"/>
      <w:sz w:val="16"/>
      <w:szCs w:val="16"/>
    </w:rPr>
  </w:style>
  <w:style w:type="character" w:styleId="1039" w:customStyle="1">
    <w:name w:val="正文文本 2 字符"/>
    <w:link w:val="808"/>
    <w:uiPriority w:val="0"/>
    <w:qFormat/>
    <w:rPr>
      <w:rFonts w:ascii="Times New Roman" w:hAnsi="Times New Roman" w:eastAsia="宋体" w:cs="Times New Roman"/>
      <w:b/>
      <w:bCs/>
      <w:sz w:val="18"/>
      <w:szCs w:val="24"/>
    </w:rPr>
  </w:style>
  <w:style w:type="character" w:styleId="1040" w:customStyle="1">
    <w:name w:val="HTML 预设格式 字符"/>
    <w:link w:val="809"/>
    <w:uiPriority w:val="0"/>
    <w:qFormat/>
    <w:rPr>
      <w:rFonts w:ascii="等线 Light" w:hAnsi="等线 Light" w:eastAsia="幼圆" w:cs="等线 Light"/>
      <w:sz w:val="24"/>
      <w:szCs w:val="22"/>
    </w:rPr>
  </w:style>
  <w:style w:type="paragraph" w:styleId="1041" w:customStyle="1">
    <w:name w:val="正文首行缩进1"/>
    <w:basedOn w:val="776"/>
    <w:link w:val="1042"/>
    <w:uiPriority w:val="0"/>
    <w:qFormat/>
    <w:rPr>
      <w:szCs w:val="24"/>
    </w:rPr>
  </w:style>
  <w:style w:type="character" w:styleId="1042" w:customStyle="1">
    <w:name w:val="正文文本首行缩进 字符"/>
    <w:link w:val="1041"/>
    <w:uiPriority w:val="0"/>
    <w:qFormat/>
    <w:rPr>
      <w:rFonts w:ascii="Times New Roman" w:hAnsi="Times New Roman" w:eastAsia="宋体" w:cs="Times New Roman"/>
      <w:sz w:val="24"/>
      <w:szCs w:val="24"/>
    </w:rPr>
  </w:style>
  <w:style w:type="character" w:styleId="1043" w:customStyle="1">
    <w:name w:val="已访问的超链接1"/>
    <w:uiPriority w:val="99"/>
    <w:qFormat/>
    <w:rPr>
      <w:color w:val="800080"/>
      <w:u w:val="single"/>
    </w:rPr>
  </w:style>
  <w:style w:type="character" w:styleId="1044" w:customStyle="1">
    <w:name w:val="列表段落 字符1"/>
    <w:link w:val="896"/>
    <w:uiPriority w:val="99"/>
    <w:qFormat/>
  </w:style>
  <w:style w:type="character" w:styleId="1045" w:customStyle="1">
    <w:name w:val="文档结构图 Char1"/>
    <w:uiPriority w:val="99"/>
    <w:semiHidden/>
    <w:qFormat/>
    <w:rPr>
      <w:rFonts w:ascii="宋体" w:hAnsi="Times New Roman" w:eastAsia="宋体" w:cs="Times New Roman"/>
      <w:sz w:val="18"/>
      <w:szCs w:val="18"/>
    </w:rPr>
  </w:style>
  <w:style w:type="character" w:styleId="1046" w:customStyle="1">
    <w:name w:val="普通正文 Char"/>
    <w:link w:val="1047"/>
    <w:uiPriority w:val="0"/>
    <w:qFormat/>
    <w:rPr>
      <w:rFonts w:ascii="Arial" w:hAnsi="Arial"/>
      <w:sz w:val="24"/>
      <w:szCs w:val="24"/>
    </w:rPr>
  </w:style>
  <w:style w:type="paragraph" w:styleId="1047" w:customStyle="1">
    <w:name w:val="普通正文"/>
    <w:basedOn w:val="753"/>
    <w:link w:val="1046"/>
    <w:uiPriority w:val="99"/>
    <w:qFormat/>
    <w:pPr>
      <w:ind w:left="-2" w:right="120" w:firstLine="480"/>
      <w:jc w:val="center"/>
      <w:spacing w:before="120" w:after="120" w:line="360" w:lineRule="auto"/>
    </w:pPr>
    <w:rPr>
      <w:rFonts w:ascii="Arial" w:hAnsi="Arial"/>
      <w:sz w:val="24"/>
    </w:rPr>
  </w:style>
  <w:style w:type="character" w:styleId="1048" w:customStyle="1">
    <w:name w:val="FA正文 Char"/>
    <w:link w:val="1049"/>
    <w:uiPriority w:val="0"/>
    <w:qFormat/>
    <w:rPr>
      <w:rFonts w:ascii="宋体" w:hAnsi="宋体" w:eastAsia="宋体" w:cs="Times New Roman"/>
      <w:sz w:val="28"/>
      <w:szCs w:val="28"/>
    </w:rPr>
  </w:style>
  <w:style w:type="paragraph" w:styleId="1049" w:customStyle="1">
    <w:name w:val="FA正文"/>
    <w:basedOn w:val="753"/>
    <w:link w:val="1048"/>
    <w:uiPriority w:val="0"/>
    <w:qFormat/>
    <w:pPr>
      <w:ind w:firstLine="538"/>
      <w:spacing w:line="440" w:lineRule="atLeast"/>
      <w:tabs>
        <w:tab w:val="left" w:pos="3375" w:leader="none"/>
      </w:tabs>
    </w:pPr>
    <w:rPr>
      <w:rFonts w:ascii="宋体" w:hAnsi="宋体"/>
      <w:sz w:val="28"/>
      <w:szCs w:val="28"/>
    </w:rPr>
  </w:style>
  <w:style w:type="character" w:styleId="1050" w:customStyle="1">
    <w:name w:val="正文缩进2格 Char"/>
    <w:link w:val="1051"/>
    <w:uiPriority w:val="0"/>
    <w:qFormat/>
    <w:rPr>
      <w:rFonts w:ascii="仿宋_GB2312" w:hAnsi="宋体" w:eastAsia="仿宋_GB2312" w:cs="Times New Roman"/>
      <w:sz w:val="31"/>
      <w:szCs w:val="28"/>
    </w:rPr>
  </w:style>
  <w:style w:type="paragraph" w:styleId="1051" w:customStyle="1">
    <w:name w:val="正文缩进2格"/>
    <w:basedOn w:val="753"/>
    <w:link w:val="1050"/>
    <w:uiPriority w:val="0"/>
    <w:qFormat/>
    <w:pPr>
      <w:ind w:firstLine="639"/>
      <w:spacing w:line="600" w:lineRule="exact"/>
    </w:pPr>
    <w:rPr>
      <w:rFonts w:ascii="仿宋_GB2312" w:hAnsi="宋体" w:eastAsia="仿宋_GB2312"/>
      <w:sz w:val="31"/>
      <w:szCs w:val="28"/>
    </w:rPr>
  </w:style>
  <w:style w:type="character" w:styleId="1052" w:customStyle="1">
    <w:name w:val="cn_text1"/>
    <w:uiPriority w:val="0"/>
    <w:qFormat/>
    <w:rPr>
      <w:rFonts w:ascii="仿宋" w:hAnsi="仿宋"/>
      <w:color w:val="003399"/>
      <w:spacing w:val="15"/>
      <w:sz w:val="18"/>
      <w:szCs w:val="18"/>
    </w:rPr>
  </w:style>
  <w:style w:type="character" w:styleId="1053" w:customStyle="1">
    <w:name w:val="ssss Char"/>
    <w:uiPriority w:val="0"/>
    <w:qFormat/>
    <w:rPr>
      <w:rFonts w:eastAsia="宋体"/>
      <w:sz w:val="24"/>
      <w:szCs w:val="24"/>
      <w:lang w:val="en-US" w:eastAsia="zh-CN" w:bidi="ar-SA"/>
    </w:rPr>
  </w:style>
  <w:style w:type="character" w:styleId="1054" w:customStyle="1">
    <w:name w:val="ssss Char1"/>
    <w:link w:val="1055"/>
    <w:uiPriority w:val="0"/>
    <w:qFormat/>
    <w:rPr>
      <w:rFonts w:ascii="Times New Roman" w:hAnsi="Times New Roman" w:eastAsia="宋体" w:cs="Times New Roman"/>
      <w:sz w:val="24"/>
      <w:szCs w:val="24"/>
    </w:rPr>
  </w:style>
  <w:style w:type="paragraph" w:styleId="1055" w:customStyle="1">
    <w:name w:val="ssss"/>
    <w:basedOn w:val="753"/>
    <w:link w:val="1054"/>
    <w:uiPriority w:val="0"/>
    <w:qFormat/>
    <w:pPr>
      <w:ind w:firstLine="480"/>
      <w:spacing w:line="360" w:lineRule="auto"/>
    </w:pPr>
    <w:rPr>
      <w:sz w:val="24"/>
    </w:rPr>
  </w:style>
  <w:style w:type="character" w:styleId="1056" w:customStyle="1">
    <w:name w:val="标题 4 Char1"/>
    <w:uiPriority w:val="0"/>
    <w:qFormat/>
    <w:rPr>
      <w:rFonts w:ascii="Arial" w:hAnsi="Arial" w:eastAsia="黑体"/>
      <w:b/>
      <w:bCs/>
      <w:sz w:val="28"/>
      <w:szCs w:val="28"/>
      <w:lang w:val="en-US" w:eastAsia="zh-CN" w:bidi="ar-SA"/>
    </w:rPr>
  </w:style>
  <w:style w:type="character" w:styleId="1057" w:customStyle="1">
    <w:name w:val="列表段落 字符"/>
    <w:uiPriority w:val="34"/>
    <w:qFormat/>
    <w:rPr>
      <w:rFonts w:ascii="Calibri" w:hAnsi="Calibri"/>
      <w:sz w:val="21"/>
      <w:szCs w:val="22"/>
    </w:rPr>
  </w:style>
  <w:style w:type="character" w:styleId="1058" w:customStyle="1">
    <w:name w:val="批注框文本 Char1"/>
    <w:uiPriority w:val="99"/>
    <w:semiHidden/>
    <w:qFormat/>
    <w:rPr>
      <w:rFonts w:ascii="Times New Roman" w:hAnsi="Times New Roman" w:eastAsia="宋体" w:cs="Times New Roman"/>
      <w:sz w:val="18"/>
      <w:szCs w:val="18"/>
    </w:rPr>
  </w:style>
  <w:style w:type="character" w:styleId="1059" w:customStyle="1">
    <w:name w:val="样式 ssss + 宋体 五号1 Char"/>
    <w:link w:val="1060"/>
    <w:uiPriority w:val="0"/>
    <w:qFormat/>
    <w:rPr>
      <w:rFonts w:ascii="宋体" w:hAnsi="宋体" w:eastAsia="宋体" w:cs="Times New Roman"/>
      <w:sz w:val="24"/>
      <w:szCs w:val="24"/>
    </w:rPr>
  </w:style>
  <w:style w:type="paragraph" w:styleId="1060" w:customStyle="1">
    <w:name w:val="样式 ssss + 宋体 五号1"/>
    <w:basedOn w:val="1055"/>
    <w:link w:val="1059"/>
    <w:uiPriority w:val="0"/>
    <w:qFormat/>
    <w:rPr>
      <w:rFonts w:ascii="宋体" w:hAnsi="宋体"/>
    </w:rPr>
  </w:style>
  <w:style w:type="character" w:styleId="1061" w:customStyle="1">
    <w:name w:val="point_normal1"/>
    <w:uiPriority w:val="0"/>
    <w:qFormat/>
    <w:rPr>
      <w:rFonts w:ascii="Arial" w:hAnsi="Arial" w:cs="Arial"/>
      <w:sz w:val="16"/>
      <w:szCs w:val="16"/>
    </w:rPr>
  </w:style>
  <w:style w:type="paragraph" w:styleId="1062" w:customStyle="1">
    <w:name w:val="样式 正文文本缩进 3 + 四号"/>
    <w:basedOn w:val="802"/>
    <w:uiPriority w:val="0"/>
    <w:qFormat/>
    <w:pPr>
      <w:ind w:left="0" w:firstLine="437"/>
      <w:spacing w:after="0" w:line="360" w:lineRule="auto"/>
    </w:pPr>
    <w:rPr>
      <w:sz w:val="24"/>
      <w:szCs w:val="21"/>
    </w:rPr>
  </w:style>
  <w:style w:type="paragraph" w:styleId="1063" w:customStyle="1">
    <w:name w:val="2cxsplast"/>
    <w:basedOn w:val="753"/>
    <w:uiPriority w:val="0"/>
    <w:qFormat/>
    <w:pPr>
      <w:jc w:val="left"/>
      <w:spacing w:before="100" w:beforeAutospacing="1" w:after="100" w:afterAutospacing="1"/>
      <w:widowControl/>
    </w:pPr>
    <w:rPr>
      <w:rFonts w:ascii="宋体" w:hAnsi="宋体" w:cs="宋体"/>
      <w:sz w:val="24"/>
    </w:rPr>
  </w:style>
  <w:style w:type="paragraph" w:styleId="1064" w:customStyle="1">
    <w:name w:val="ec_msonormal"/>
    <w:basedOn w:val="753"/>
    <w:uiPriority w:val="0"/>
    <w:qFormat/>
    <w:pPr>
      <w:jc w:val="left"/>
      <w:spacing w:before="100" w:beforeAutospacing="1" w:after="100" w:afterAutospacing="1"/>
      <w:widowControl/>
    </w:pPr>
    <w:rPr>
      <w:rFonts w:ascii="宋体" w:hAnsi="宋体"/>
      <w:sz w:val="24"/>
    </w:rPr>
  </w:style>
  <w:style w:type="paragraph" w:styleId="1065" w:customStyle="1">
    <w:name w:val="Char Char Char Char"/>
    <w:basedOn w:val="753"/>
    <w:uiPriority w:val="0"/>
    <w:qFormat/>
    <w:rPr>
      <w:rFonts w:ascii="Tahoma" w:hAnsi="Tahoma"/>
      <w:sz w:val="24"/>
      <w:szCs w:val="20"/>
    </w:rPr>
  </w:style>
  <w:style w:type="paragraph" w:styleId="1066" w:customStyle="1">
    <w:name w:val="Char Char Char Char Char Char Char Char Char Char Char Char Char"/>
    <w:basedOn w:val="753"/>
    <w:uiPriority w:val="0"/>
    <w:qFormat/>
  </w:style>
  <w:style w:type="paragraph" w:styleId="1067" w:customStyle="1">
    <w:name w:val="表格正文"/>
    <w:basedOn w:val="753"/>
    <w:uiPriority w:val="0"/>
    <w:qFormat/>
    <w:pPr>
      <w:jc w:val="left"/>
      <w:spacing w:line="360" w:lineRule="auto"/>
    </w:pPr>
    <w:rPr>
      <w:rFonts w:ascii="Calibri" w:hAnsi="Calibri"/>
      <w:color w:val="000000"/>
      <w:szCs w:val="28"/>
    </w:rPr>
  </w:style>
  <w:style w:type="paragraph" w:styleId="1068" w:customStyle="1">
    <w:name w:val="Normal1"/>
    <w:uiPriority w:val="0"/>
    <w:qFormat/>
    <w:pPr>
      <w:jc w:val="both"/>
      <w:spacing w:line="315" w:lineRule="atLeast"/>
      <w:widowControl w:val="off"/>
    </w:pPr>
    <w:rPr>
      <w:rFonts w:hint="default" w:ascii="宋体" w:hAnsi="Times New Roman" w:eastAsia="宋体" w:cs="Times New Roman"/>
      <w:sz w:val="24"/>
      <w:lang w:val="en-US" w:eastAsia="zh-CN" w:bidi="ar-SA"/>
    </w:rPr>
  </w:style>
  <w:style w:type="paragraph" w:styleId="1069" w:customStyle="1">
    <w:name w:val="Char Char Char Char1"/>
    <w:basedOn w:val="753"/>
    <w:uiPriority w:val="0"/>
    <w:qFormat/>
    <w:rPr>
      <w:rFonts w:ascii="Tahoma" w:hAnsi="Tahoma"/>
      <w:sz w:val="24"/>
      <w:szCs w:val="20"/>
    </w:rPr>
  </w:style>
  <w:style w:type="paragraph" w:styleId="1070" w:customStyle="1">
    <w:name w:val="Char Char Char"/>
    <w:basedOn w:val="753"/>
    <w:uiPriority w:val="0"/>
    <w:qFormat/>
    <w:rPr>
      <w:rFonts w:ascii="Tahoma" w:hAnsi="Tahoma"/>
      <w:sz w:val="24"/>
      <w:szCs w:val="20"/>
    </w:rPr>
  </w:style>
  <w:style w:type="paragraph" w:styleId="1071" w:customStyle="1">
    <w:name w:val="标题-----3"/>
    <w:basedOn w:val="756"/>
    <w:uiPriority w:val="0"/>
    <w:qFormat/>
    <w:pPr>
      <w:spacing w:after="0" w:line="240" w:lineRule="auto"/>
      <w:outlineLvl w:val="0"/>
    </w:pPr>
    <w:rPr>
      <w:rFonts w:ascii="宋体" w:hAnsi="宋体"/>
      <w:b w:val="0"/>
      <w:sz w:val="28"/>
      <w:szCs w:val="28"/>
    </w:rPr>
  </w:style>
  <w:style w:type="paragraph" w:styleId="1072" w:customStyle="1">
    <w:name w:val="样式 ssss + 居中"/>
    <w:basedOn w:val="1055"/>
    <w:uiPriority w:val="0"/>
    <w:qFormat/>
    <w:pPr>
      <w:jc w:val="center"/>
    </w:pPr>
    <w:rPr>
      <w:rFonts w:cs="宋体"/>
      <w:szCs w:val="20"/>
    </w:rPr>
  </w:style>
  <w:style w:type="paragraph" w:styleId="1073" w:customStyle="1">
    <w:name w:val="样式 宋体 四号 黑色 左侧:  0.74 厘米 首行缩进:  0.74 厘米 行距: 1.5 倍行距"/>
    <w:basedOn w:val="753"/>
    <w:uiPriority w:val="0"/>
    <w:qFormat/>
    <w:pPr>
      <w:ind w:firstLine="420"/>
      <w:spacing w:line="360" w:lineRule="auto"/>
    </w:pPr>
    <w:rPr>
      <w:rFonts w:ascii="宋体"/>
      <w:color w:val="000000"/>
      <w:sz w:val="24"/>
      <w:szCs w:val="21"/>
    </w:rPr>
  </w:style>
  <w:style w:type="paragraph" w:styleId="1074" w:customStyle="1">
    <w:name w:val="样式 样式 ssss + 宋体 五号 + 首行缩进:  2 字符"/>
    <w:basedOn w:val="1075"/>
    <w:uiPriority w:val="0"/>
    <w:qFormat/>
    <w:pPr>
      <w:ind w:firstLine="480"/>
    </w:pPr>
  </w:style>
  <w:style w:type="paragraph" w:styleId="1075" w:customStyle="1">
    <w:name w:val="样式 ssss + 宋体 五号"/>
    <w:basedOn w:val="1055"/>
    <w:uiPriority w:val="0"/>
    <w:qFormat/>
    <w:pPr>
      <w:ind w:firstLine="420"/>
    </w:pPr>
    <w:rPr>
      <w:rFonts w:ascii="宋体" w:hAnsi="宋体" w:cs="宋体"/>
      <w:szCs w:val="20"/>
    </w:rPr>
  </w:style>
  <w:style w:type="paragraph" w:styleId="1076" w:customStyle="1">
    <w:name w:val="msonormalcxsplast"/>
    <w:basedOn w:val="753"/>
    <w:uiPriority w:val="0"/>
    <w:qFormat/>
    <w:pPr>
      <w:jc w:val="left"/>
      <w:spacing w:before="100" w:beforeAutospacing="1" w:after="100" w:afterAutospacing="1"/>
      <w:widowControl/>
    </w:pPr>
    <w:rPr>
      <w:rFonts w:ascii="宋体" w:hAnsi="宋体" w:cs="宋体"/>
      <w:sz w:val="24"/>
    </w:rPr>
  </w:style>
  <w:style w:type="paragraph" w:styleId="1077" w:customStyle="1">
    <w:name w:val="Char"/>
    <w:basedOn w:val="753"/>
    <w:uiPriority w:val="0"/>
    <w:qFormat/>
    <w:rPr>
      <w:rFonts w:ascii="Tahoma" w:hAnsi="Tahoma"/>
      <w:sz w:val="24"/>
      <w:szCs w:val="20"/>
    </w:rPr>
  </w:style>
  <w:style w:type="paragraph" w:styleId="1078" w:customStyle="1">
    <w:name w:val="xl25"/>
    <w:basedOn w:val="753"/>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79" w:customStyle="1">
    <w:name w:val="标题------4"/>
    <w:basedOn w:val="757"/>
    <w:uiPriority w:val="0"/>
    <w:qFormat/>
    <w:pPr>
      <w:ind w:left="960" w:hanging="420"/>
      <w:jc w:val="both"/>
      <w:keepLines/>
    </w:pPr>
    <w:rPr>
      <w:rFonts w:ascii="仿宋_GB2312" w:hAnsi="宋体" w:eastAsia="仿宋_GB2312" w:cs="仿宋_GB2312"/>
      <w:b/>
      <w:sz w:val="28"/>
      <w:szCs w:val="28"/>
      <w:lang w:val="zh-CN"/>
    </w:rPr>
  </w:style>
  <w:style w:type="paragraph" w:styleId="1080" w:customStyle="1">
    <w:name w:val="msonormalcxspmiddle"/>
    <w:basedOn w:val="753"/>
    <w:uiPriority w:val="0"/>
    <w:qFormat/>
    <w:pPr>
      <w:jc w:val="left"/>
      <w:spacing w:before="100" w:beforeAutospacing="1" w:after="100" w:afterAutospacing="1"/>
      <w:widowControl/>
    </w:pPr>
    <w:rPr>
      <w:rFonts w:ascii="宋体" w:hAnsi="宋体" w:cs="宋体"/>
      <w:sz w:val="24"/>
    </w:rPr>
  </w:style>
  <w:style w:type="paragraph" w:styleId="1081" w:customStyle="1">
    <w:name w:val="Char Char Char Char Char Char Char Char Char Char Char Char Char1"/>
    <w:basedOn w:val="753"/>
    <w:uiPriority w:val="0"/>
    <w:qFormat/>
    <w:rPr>
      <w:sz w:val="24"/>
    </w:rPr>
  </w:style>
  <w:style w:type="paragraph" w:styleId="1082" w:customStyle="1">
    <w:name w:val="表格"/>
    <w:basedOn w:val="753"/>
    <w:uiPriority w:val="0"/>
    <w:qFormat/>
    <w:rPr>
      <w:rFonts w:ascii="Arial" w:hAnsi="Arial"/>
      <w:sz w:val="24"/>
    </w:rPr>
  </w:style>
  <w:style w:type="paragraph" w:styleId="1083" w:customStyle="1">
    <w:name w:val="正文样式1"/>
    <w:basedOn w:val="753"/>
    <w:uiPriority w:val="0"/>
    <w:qFormat/>
    <w:pPr>
      <w:ind w:firstLine="480"/>
      <w:spacing w:before="120" w:after="120" w:line="360" w:lineRule="auto"/>
    </w:pPr>
    <w:rPr>
      <w:sz w:val="24"/>
      <w:szCs w:val="20"/>
    </w:rPr>
  </w:style>
  <w:style w:type="paragraph" w:styleId="1084" w:customStyle="1">
    <w:name w:val="Char Char1 Char Char Char Char Char Char"/>
    <w:basedOn w:val="753"/>
    <w:uiPriority w:val="0"/>
    <w:qFormat/>
    <w:pPr>
      <w:jc w:val="left"/>
      <w:spacing w:after="160" w:line="240" w:lineRule="exact"/>
      <w:widowControl/>
    </w:pPr>
    <w:rPr>
      <w:rFonts w:ascii="Verdana" w:hAnsi="Verdana" w:eastAsia="仿宋_GB2312"/>
      <w:sz w:val="24"/>
      <w:szCs w:val="20"/>
      <w:lang w:eastAsia="en-US"/>
    </w:rPr>
  </w:style>
  <w:style w:type="paragraph" w:styleId="1085" w:customStyle="1">
    <w:name w:val="Char Char Char Char Char Char Char Char Char Char"/>
    <w:basedOn w:val="753"/>
    <w:uiPriority w:val="0"/>
    <w:qFormat/>
    <w:rPr>
      <w:rFonts w:ascii="Tahoma" w:hAnsi="Tahoma"/>
      <w:sz w:val="24"/>
      <w:szCs w:val="20"/>
    </w:rPr>
  </w:style>
  <w:style w:type="paragraph" w:styleId="1086" w:customStyle="1">
    <w:name w:val="Char1"/>
    <w:basedOn w:val="753"/>
    <w:uiPriority w:val="0"/>
    <w:qFormat/>
    <w:pPr>
      <w:tabs>
        <w:tab w:val="left" w:pos="360" w:leader="none"/>
      </w:tabs>
    </w:pPr>
    <w:rPr>
      <w:sz w:val="24"/>
    </w:rPr>
  </w:style>
  <w:style w:type="paragraph" w:styleId="1087" w:customStyle="1">
    <w:name w:val="标题1"/>
    <w:basedOn w:val="753"/>
    <w:next w:val="75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8" w:customStyle="1">
    <w:name w:val="Header2"/>
    <w:basedOn w:val="753"/>
    <w:uiPriority w:val="0"/>
    <w:qFormat/>
    <w:pPr>
      <w:numPr>
        <w:ilvl w:val="0"/>
        <w:numId w:val="1"/>
      </w:numPr>
    </w:pPr>
  </w:style>
  <w:style w:type="paragraph" w:styleId="1089" w:customStyle="1">
    <w:name w:val="Char Char 字元 字元 字元 Char Char Char Char"/>
    <w:basedOn w:val="753"/>
    <w:uiPriority w:val="0"/>
    <w:qFormat/>
    <w:pPr>
      <w:spacing w:line="360" w:lineRule="auto"/>
    </w:pPr>
    <w:rPr>
      <w:sz w:val="24"/>
      <w:szCs w:val="20"/>
    </w:rPr>
  </w:style>
  <w:style w:type="paragraph" w:styleId="1090" w:customStyle="1">
    <w:name w:val="2cxspmiddle"/>
    <w:basedOn w:val="753"/>
    <w:uiPriority w:val="0"/>
    <w:qFormat/>
    <w:pPr>
      <w:jc w:val="left"/>
      <w:spacing w:before="100" w:beforeAutospacing="1" w:after="100" w:afterAutospacing="1"/>
      <w:widowControl/>
    </w:pPr>
    <w:rPr>
      <w:rFonts w:ascii="宋体" w:hAnsi="宋体" w:cs="宋体"/>
      <w:sz w:val="24"/>
    </w:rPr>
  </w:style>
  <w:style w:type="paragraph" w:styleId="1091"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2"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093" w:customStyle="1">
    <w:name w:val="网格型1"/>
    <w:basedOn w:val="764"/>
    <w:uiPriority w:val="0"/>
    <w:qFormat/>
    <w:rPr>
      <w:rFonts w:ascii="等线" w:hAnsi="等线" w:eastAsia="等线"/>
      <w:sz w:val="21"/>
      <w:szCs w:val="22"/>
    </w:rPr>
    <w:tblPr/>
  </w:style>
  <w:style w:type="paragraph" w:styleId="1094"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5"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096" w:customStyle="1">
    <w:name w:val="列出段落1"/>
    <w:basedOn w:val="753"/>
    <w:link w:val="1125"/>
    <w:uiPriority w:val="0"/>
    <w:qFormat/>
    <w:pPr>
      <w:ind w:firstLine="200"/>
    </w:pPr>
    <w:rPr>
      <w:rFonts w:ascii="Wingdings" w:hAnsi="Wingdings" w:eastAsia="幼圆" w:cs="Miss Sweetie"/>
      <w:szCs w:val="22"/>
    </w:rPr>
  </w:style>
  <w:style w:type="paragraph" w:styleId="1097" w:customStyle="1">
    <w:name w:val="Char1 Char Char Char"/>
    <w:basedOn w:val="753"/>
    <w:uiPriority w:val="0"/>
    <w:qFormat/>
    <w:pPr>
      <w:jc w:val="left"/>
      <w:spacing w:after="160" w:line="240" w:lineRule="exact"/>
      <w:widowControl/>
    </w:pPr>
    <w:rPr>
      <w:szCs w:val="20"/>
    </w:rPr>
  </w:style>
  <w:style w:type="paragraph" w:styleId="1098" w:customStyle="1">
    <w:name w:val="正文_2"/>
    <w:uiPriority w:val="0"/>
    <w:qFormat/>
    <w:pPr>
      <w:jc w:val="both"/>
      <w:widowControl w:val="off"/>
    </w:pPr>
    <w:rPr>
      <w:rFonts w:hint="default" w:ascii="等线" w:hAnsi="等线" w:eastAsia="等线" w:cs="等线"/>
      <w:sz w:val="21"/>
      <w:lang w:val="en-US" w:eastAsia="zh-CN" w:bidi="ar-SA"/>
    </w:rPr>
  </w:style>
  <w:style w:type="paragraph" w:styleId="1099" w:customStyle="1">
    <w:name w:val="列表段落4"/>
    <w:basedOn w:val="753"/>
    <w:uiPriority w:val="34"/>
    <w:qFormat/>
    <w:pPr>
      <w:ind w:firstLine="420"/>
    </w:pPr>
    <w:rPr>
      <w:szCs w:val="22"/>
    </w:rPr>
  </w:style>
  <w:style w:type="character" w:styleId="1100" w:customStyle="1">
    <w:name w:val="font51"/>
    <w:basedOn w:val="763"/>
    <w:uiPriority w:val="99"/>
    <w:qFormat/>
    <w:rPr>
      <w:rFonts w:hint="eastAsia" w:ascii="宋体" w:hAnsi="宋体" w:eastAsia="宋体" w:cs="宋体"/>
      <w:color w:val="000000"/>
      <w:sz w:val="24"/>
      <w:szCs w:val="24"/>
      <w:u w:val="none"/>
    </w:rPr>
  </w:style>
  <w:style w:type="character" w:styleId="1101" w:customStyle="1">
    <w:name w:val="font71"/>
    <w:basedOn w:val="763"/>
    <w:uiPriority w:val="0"/>
    <w:qFormat/>
    <w:rPr>
      <w:rFonts w:hint="eastAsia" w:ascii="宋体" w:hAnsi="宋体" w:eastAsia="宋体" w:cs="宋体"/>
      <w:color w:val="000000"/>
      <w:sz w:val="24"/>
      <w:szCs w:val="24"/>
      <w:u w:val="none"/>
    </w:rPr>
  </w:style>
  <w:style w:type="character" w:styleId="1102" w:customStyle="1">
    <w:name w:val="font61"/>
    <w:basedOn w:val="763"/>
    <w:uiPriority w:val="0"/>
    <w:qFormat/>
    <w:rPr>
      <w:rFonts w:hint="eastAsia" w:ascii="宋体" w:hAnsi="宋体" w:eastAsia="宋体" w:cs="宋体"/>
      <w:color w:val="000000"/>
      <w:sz w:val="24"/>
      <w:szCs w:val="24"/>
      <w:u w:val="none"/>
    </w:rPr>
  </w:style>
  <w:style w:type="character" w:styleId="1103" w:customStyle="1">
    <w:name w:val="font81"/>
    <w:basedOn w:val="763"/>
    <w:uiPriority w:val="0"/>
    <w:qFormat/>
    <w:rPr>
      <w:rFonts w:hint="eastAsia" w:ascii="宋体" w:hAnsi="宋体" w:eastAsia="宋体" w:cs="宋体"/>
      <w:color w:val="000000"/>
      <w:sz w:val="24"/>
      <w:szCs w:val="24"/>
      <w:u w:val="none"/>
    </w:rPr>
  </w:style>
  <w:style w:type="character" w:styleId="1104" w:customStyle="1">
    <w:name w:val="批注文字 字符"/>
    <w:basedOn w:val="763"/>
    <w:link w:val="773"/>
    <w:uiPriority w:val="0"/>
    <w:qFormat/>
    <w:rPr>
      <w:rFonts w:ascii="Calibri" w:hAnsi="Calibri"/>
      <w:sz w:val="21"/>
      <w:szCs w:val="22"/>
    </w:rPr>
  </w:style>
  <w:style w:type="character" w:styleId="1105" w:customStyle="1">
    <w:name w:val="签名 字符"/>
    <w:basedOn w:val="763"/>
    <w:link w:val="793"/>
    <w:uiPriority w:val="0"/>
    <w:qFormat/>
    <w:rPr>
      <w:rFonts w:ascii="Calibri" w:hAnsi="Calibri" w:eastAsia="仿宋_GB2312"/>
      <w:sz w:val="24"/>
    </w:rPr>
  </w:style>
  <w:style w:type="character" w:styleId="1106" w:customStyle="1">
    <w:name w:val="批注主题 字符"/>
    <w:basedOn w:val="1104"/>
    <w:link w:val="813"/>
    <w:uiPriority w:val="99"/>
    <w:qFormat/>
    <w:rPr>
      <w:rFonts w:ascii="Calibri" w:hAnsi="Calibri"/>
      <w:b/>
      <w:bCs/>
      <w:sz w:val="21"/>
      <w:szCs w:val="21"/>
    </w:rPr>
  </w:style>
  <w:style w:type="paragraph" w:styleId="1107" w:customStyle="1">
    <w:name w:val="目录 711"/>
    <w:basedOn w:val="753"/>
    <w:next w:val="753"/>
    <w:uiPriority w:val="0"/>
    <w:semiHidden/>
    <w:qFormat/>
    <w:pPr>
      <w:ind w:left="1260"/>
      <w:jc w:val="left"/>
    </w:pPr>
    <w:rPr>
      <w:szCs w:val="21"/>
    </w:rPr>
  </w:style>
  <w:style w:type="paragraph" w:styleId="1108" w:customStyle="1">
    <w:name w:val="目录 511"/>
    <w:basedOn w:val="753"/>
    <w:next w:val="753"/>
    <w:uiPriority w:val="0"/>
    <w:semiHidden/>
    <w:qFormat/>
    <w:pPr>
      <w:ind w:left="840"/>
      <w:jc w:val="left"/>
    </w:pPr>
    <w:rPr>
      <w:szCs w:val="21"/>
    </w:rPr>
  </w:style>
  <w:style w:type="paragraph" w:styleId="1109" w:customStyle="1">
    <w:name w:val="目录 311"/>
    <w:basedOn w:val="753"/>
    <w:next w:val="753"/>
    <w:uiPriority w:val="0"/>
    <w:semiHidden/>
    <w:qFormat/>
    <w:pPr>
      <w:ind w:left="420"/>
      <w:jc w:val="left"/>
    </w:pPr>
    <w:rPr>
      <w:i/>
      <w:iCs/>
    </w:rPr>
  </w:style>
  <w:style w:type="paragraph" w:styleId="1110" w:customStyle="1">
    <w:name w:val="目录 811"/>
    <w:basedOn w:val="753"/>
    <w:next w:val="753"/>
    <w:uiPriority w:val="0"/>
    <w:semiHidden/>
    <w:qFormat/>
    <w:pPr>
      <w:ind w:left="1470"/>
      <w:jc w:val="left"/>
    </w:pPr>
    <w:rPr>
      <w:szCs w:val="21"/>
    </w:rPr>
  </w:style>
  <w:style w:type="paragraph" w:styleId="1111" w:customStyle="1">
    <w:name w:val="目录 111"/>
    <w:basedOn w:val="753"/>
    <w:next w:val="753"/>
    <w:uiPriority w:val="0"/>
    <w:semiHidden/>
    <w:qFormat/>
    <w:pPr>
      <w:jc w:val="left"/>
      <w:spacing w:before="120" w:after="120" w:line="400" w:lineRule="exact"/>
      <w:tabs>
        <w:tab w:val="right" w:pos="8720" w:leader="dot"/>
      </w:tabs>
    </w:pPr>
    <w:rPr>
      <w:rFonts w:ascii="宋体" w:hAnsi="宋体"/>
      <w:caps/>
      <w:sz w:val="24"/>
    </w:rPr>
  </w:style>
  <w:style w:type="paragraph" w:styleId="1112" w:customStyle="1">
    <w:name w:val="目录 411"/>
    <w:basedOn w:val="753"/>
    <w:next w:val="753"/>
    <w:uiPriority w:val="0"/>
    <w:semiHidden/>
    <w:qFormat/>
    <w:pPr>
      <w:ind w:left="630"/>
      <w:jc w:val="left"/>
    </w:pPr>
    <w:rPr>
      <w:szCs w:val="21"/>
    </w:rPr>
  </w:style>
  <w:style w:type="paragraph" w:styleId="1113" w:customStyle="1">
    <w:name w:val="目录 611"/>
    <w:basedOn w:val="753"/>
    <w:next w:val="753"/>
    <w:uiPriority w:val="0"/>
    <w:semiHidden/>
    <w:qFormat/>
    <w:pPr>
      <w:ind w:left="1050"/>
      <w:jc w:val="left"/>
    </w:pPr>
    <w:rPr>
      <w:szCs w:val="21"/>
    </w:rPr>
  </w:style>
  <w:style w:type="paragraph" w:styleId="1114" w:customStyle="1">
    <w:name w:val="目录 211"/>
    <w:basedOn w:val="753"/>
    <w:next w:val="753"/>
    <w:uiPriority w:val="0"/>
    <w:semiHidden/>
    <w:qFormat/>
    <w:pPr>
      <w:ind w:left="210"/>
      <w:jc w:val="left"/>
    </w:pPr>
    <w:rPr>
      <w:smallCaps/>
    </w:rPr>
  </w:style>
  <w:style w:type="paragraph" w:styleId="1115" w:customStyle="1">
    <w:name w:val="目录 911"/>
    <w:basedOn w:val="753"/>
    <w:next w:val="753"/>
    <w:uiPriority w:val="0"/>
    <w:semiHidden/>
    <w:qFormat/>
    <w:pPr>
      <w:ind w:left="1680"/>
      <w:jc w:val="left"/>
    </w:pPr>
    <w:rPr>
      <w:szCs w:val="21"/>
    </w:rPr>
  </w:style>
  <w:style w:type="paragraph" w:styleId="1116" w:customStyle="1">
    <w:name w:val="正文首行缩进11"/>
    <w:basedOn w:val="776"/>
    <w:link w:val="1117"/>
    <w:uiPriority w:val="0"/>
    <w:qFormat/>
    <w:pPr>
      <w:ind w:firstLine="200"/>
    </w:pPr>
    <w:rPr>
      <w:sz w:val="30"/>
      <w:szCs w:val="30"/>
    </w:rPr>
  </w:style>
  <w:style w:type="character" w:styleId="1117" w:customStyle="1">
    <w:name w:val="正文首行缩进 Char"/>
    <w:link w:val="1116"/>
    <w:uiPriority w:val="0"/>
    <w:qFormat/>
    <w:rPr>
      <w:rFonts w:ascii="仿宋_GB2312" w:eastAsia="仿宋_GB2312"/>
      <w:sz w:val="30"/>
      <w:szCs w:val="30"/>
    </w:rPr>
  </w:style>
  <w:style w:type="paragraph" w:styleId="1118" w:customStyle="1">
    <w:name w:val="正文首行缩进 21112"/>
    <w:basedOn w:val="777"/>
    <w:link w:val="1119"/>
    <w:uiPriority w:val="0"/>
    <w:qFormat/>
    <w:pPr>
      <w:ind w:left="0" w:firstLine="420"/>
      <w:spacing w:line="360" w:lineRule="auto"/>
    </w:pPr>
    <w:rPr>
      <w:rFonts w:ascii="宋体" w:hAnsi="宋体" w:eastAsia="宋体"/>
      <w:sz w:val="20"/>
    </w:rPr>
  </w:style>
  <w:style w:type="character" w:styleId="1119" w:customStyle="1">
    <w:name w:val="正文首行缩进 2 Char"/>
    <w:link w:val="1118"/>
    <w:uiPriority w:val="0"/>
    <w:qFormat/>
    <w:rPr>
      <w:rFonts w:ascii="宋体" w:hAnsi="宋体"/>
    </w:rPr>
  </w:style>
  <w:style w:type="character" w:styleId="1120" w:customStyle="1">
    <w:name w:val="已访问的超链接11"/>
    <w:uiPriority w:val="0"/>
    <w:qFormat/>
    <w:rPr>
      <w:color w:val="800080"/>
      <w:u w:val="single"/>
    </w:rPr>
  </w:style>
  <w:style w:type="paragraph" w:styleId="1121" w:customStyle="1">
    <w:name w:val="列出段落"/>
    <w:basedOn w:val="753"/>
    <w:uiPriority w:val="0"/>
    <w:qFormat/>
    <w:pPr>
      <w:contextualSpacing/>
      <w:ind w:left="720"/>
      <w:jc w:val="left"/>
      <w:widowControl/>
    </w:pPr>
    <w:rPr>
      <w:rFonts w:ascii="Calibri" w:hAnsi="Calibri"/>
      <w:sz w:val="24"/>
      <w:lang w:eastAsia="en-US" w:bidi="en-US"/>
    </w:rPr>
  </w:style>
  <w:style w:type="character" w:styleId="1122" w:customStyle="1">
    <w:name w:val="font5 Char"/>
    <w:uiPriority w:val="0"/>
    <w:qFormat/>
    <w:rPr>
      <w:rFonts w:ascii="宋体" w:hAnsi="宋体" w:eastAsia="宋体"/>
      <w:sz w:val="28"/>
      <w:szCs w:val="28"/>
      <w:lang w:val="en-US" w:eastAsia="zh-CN" w:bidi="ar-SA"/>
    </w:rPr>
  </w:style>
  <w:style w:type="character" w:styleId="1123" w:customStyle="1">
    <w:name w:val="二级目录 Char"/>
    <w:link w:val="1124"/>
    <w:uiPriority w:val="0"/>
    <w:qFormat/>
    <w:rPr>
      <w:rFonts w:ascii="Calibri" w:hAnsi="Calibri"/>
      <w:b/>
      <w:sz w:val="30"/>
      <w:szCs w:val="28"/>
    </w:rPr>
  </w:style>
  <w:style w:type="paragraph" w:styleId="1124" w:customStyle="1">
    <w:name w:val="二级目录"/>
    <w:next w:val="753"/>
    <w:link w:val="1123"/>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125" w:customStyle="1">
    <w:name w:val="列出段落 Char"/>
    <w:link w:val="1096"/>
    <w:uiPriority w:val="0"/>
    <w:qFormat/>
    <w:rPr>
      <w:rFonts w:ascii="Wingdings" w:hAnsi="Wingdings" w:eastAsia="幼圆" w:cs="Miss Sweetie"/>
      <w:sz w:val="21"/>
      <w:szCs w:val="22"/>
    </w:rPr>
  </w:style>
  <w:style w:type="paragraph" w:styleId="1126" w:customStyle="1">
    <w:name w:val="Body Text(ch)"/>
    <w:basedOn w:val="753"/>
    <w:next w:val="776"/>
    <w:uiPriority w:val="0"/>
    <w:qFormat/>
    <w:pPr>
      <w:spacing w:after="120"/>
    </w:pPr>
    <w:rPr>
      <w:rFonts w:ascii="宋体" w:hAnsi="Arial"/>
      <w:bCs/>
      <w:iCs/>
    </w:rPr>
  </w:style>
  <w:style w:type="paragraph" w:styleId="1127" w:customStyle="1">
    <w:name w:val="xl27"/>
    <w:basedOn w:val="75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28" w:customStyle="1">
    <w:name w:val="xl26"/>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29" w:customStyle="1">
    <w:name w:val="table_lines"/>
    <w:basedOn w:val="753"/>
    <w:uiPriority w:val="0"/>
    <w:qFormat/>
    <w:pPr>
      <w:jc w:val="left"/>
      <w:widowControl/>
    </w:pPr>
    <w:rPr>
      <w:sz w:val="20"/>
      <w:szCs w:val="20"/>
      <w:lang w:val="de-DE" w:eastAsia="de-DE"/>
    </w:rPr>
  </w:style>
  <w:style w:type="paragraph" w:styleId="1130"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31" w:customStyle="1">
    <w:name w:val="font7"/>
    <w:basedOn w:val="753"/>
    <w:uiPriority w:val="0"/>
    <w:qFormat/>
    <w:pPr>
      <w:jc w:val="left"/>
      <w:spacing w:before="100" w:beforeAutospacing="1" w:after="100" w:afterAutospacing="1"/>
      <w:widowControl/>
    </w:pPr>
    <w:rPr>
      <w:rFonts w:hint="eastAsia" w:ascii="宋体" w:hAnsi="宋体"/>
      <w:sz w:val="18"/>
      <w:szCs w:val="18"/>
    </w:rPr>
  </w:style>
  <w:style w:type="paragraph" w:styleId="1132" w:customStyle="1">
    <w:name w:val="4"/>
    <w:basedOn w:val="753"/>
    <w:next w:val="802"/>
    <w:uiPriority w:val="0"/>
    <w:qFormat/>
    <w:pPr>
      <w:ind w:firstLine="420"/>
      <w:spacing w:line="360" w:lineRule="auto"/>
    </w:pPr>
    <w:rPr>
      <w:color w:val="ff0000"/>
      <w:sz w:val="24"/>
    </w:rPr>
  </w:style>
  <w:style w:type="paragraph" w:styleId="1133" w:customStyle="1">
    <w:name w:val="普通 (Web)"/>
    <w:basedOn w:val="753"/>
    <w:uiPriority w:val="0"/>
    <w:qFormat/>
    <w:pPr>
      <w:jc w:val="left"/>
      <w:spacing w:before="100" w:beforeAutospacing="1" w:after="100" w:afterAutospacing="1"/>
      <w:widowControl/>
    </w:pPr>
    <w:rPr>
      <w:rFonts w:ascii="宋体" w:hAnsi="宋体"/>
      <w:sz w:val="24"/>
    </w:rPr>
  </w:style>
  <w:style w:type="paragraph" w:styleId="1134" w:customStyle="1">
    <w:name w:val="样式1"/>
    <w:basedOn w:val="753"/>
    <w:uiPriority w:val="0"/>
    <w:qFormat/>
    <w:pPr>
      <w:numPr>
        <w:ilvl w:val="0"/>
        <w:numId w:val="3"/>
      </w:numPr>
    </w:pPr>
    <w:rPr>
      <w:rFonts w:ascii="宋体" w:hAnsi="宋体"/>
      <w:szCs w:val="21"/>
    </w:rPr>
  </w:style>
  <w:style w:type="paragraph" w:styleId="1135" w:customStyle="1">
    <w:name w:val="font6"/>
    <w:basedOn w:val="753"/>
    <w:uiPriority w:val="0"/>
    <w:qFormat/>
    <w:pPr>
      <w:jc w:val="left"/>
      <w:spacing w:before="100" w:beforeAutospacing="1" w:after="100" w:afterAutospacing="1"/>
      <w:widowControl/>
    </w:pPr>
    <w:rPr>
      <w:rFonts w:hint="eastAsia" w:ascii="宋体" w:hAnsi="宋体"/>
      <w:sz w:val="28"/>
      <w:szCs w:val="28"/>
      <w:u w:val="single"/>
    </w:rPr>
  </w:style>
  <w:style w:type="paragraph" w:styleId="1136" w:customStyle="1">
    <w:name w:val="图标"/>
    <w:basedOn w:val="753"/>
    <w:next w:val="75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37" w:customStyle="1">
    <w:name w:val="标题3"/>
    <w:basedOn w:val="753"/>
    <w:next w:val="753"/>
    <w:uiPriority w:val="0"/>
    <w:qFormat/>
    <w:pPr>
      <w:ind w:firstLine="624"/>
      <w:spacing w:line="590" w:lineRule="atLeast"/>
    </w:pPr>
    <w:rPr>
      <w:rFonts w:ascii="方正黑体_GBK" w:eastAsia="方正黑体_GBK"/>
      <w:sz w:val="32"/>
      <w:szCs w:val="32"/>
    </w:rPr>
  </w:style>
  <w:style w:type="paragraph" w:styleId="1138" w:customStyle="1">
    <w:name w:val="xl24"/>
    <w:basedOn w:val="75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39" w:customStyle="1">
    <w:name w:val="xl29"/>
    <w:basedOn w:val="75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140" w:customStyle="1">
    <w:name w:val="Char Char Char Char Char Char Char Char"/>
    <w:basedOn w:val="753"/>
    <w:uiPriority w:val="0"/>
    <w:qFormat/>
    <w:pPr>
      <w:jc w:val="left"/>
      <w:spacing w:after="160" w:line="240" w:lineRule="exact"/>
      <w:widowControl/>
    </w:pPr>
    <w:rPr>
      <w:rFonts w:ascii="Verdana" w:hAnsi="Verdana"/>
      <w:sz w:val="20"/>
      <w:szCs w:val="20"/>
      <w:lang w:eastAsia="en-US"/>
    </w:rPr>
  </w:style>
  <w:style w:type="paragraph" w:styleId="1141" w:customStyle="1">
    <w:name w:val="xl28"/>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142" w:customStyle="1">
    <w:name w:val="Char Char Char Char Char Char Char Char1"/>
    <w:basedOn w:val="753"/>
    <w:uiPriority w:val="0"/>
    <w:qFormat/>
    <w:pPr>
      <w:jc w:val="left"/>
      <w:spacing w:after="160" w:line="240" w:lineRule="exact"/>
      <w:widowControl/>
    </w:pPr>
    <w:rPr>
      <w:rFonts w:ascii="Verdana" w:hAnsi="Verdana"/>
      <w:sz w:val="20"/>
      <w:szCs w:val="20"/>
      <w:lang w:eastAsia="en-US"/>
    </w:rPr>
  </w:style>
  <w:style w:type="paragraph" w:styleId="1143" w:customStyle="1">
    <w:name w:val="xl30"/>
    <w:basedOn w:val="753"/>
    <w:uiPriority w:val="0"/>
    <w:qFormat/>
    <w:pPr>
      <w:jc w:val="center"/>
      <w:spacing w:before="100" w:beforeAutospacing="1" w:after="100" w:afterAutospacing="1"/>
      <w:widowControl/>
    </w:pPr>
    <w:rPr>
      <w:rFonts w:ascii="宋体" w:hAnsi="宋体"/>
      <w:b/>
      <w:bCs/>
      <w:sz w:val="36"/>
      <w:szCs w:val="36"/>
    </w:rPr>
  </w:style>
  <w:style w:type="paragraph" w:styleId="1144" w:customStyle="1">
    <w:name w:val="table_1stline"/>
    <w:basedOn w:val="753"/>
    <w:uiPriority w:val="0"/>
    <w:qFormat/>
    <w:pPr>
      <w:jc w:val="left"/>
      <w:spacing w:before="120"/>
      <w:widowControl/>
    </w:pPr>
    <w:rPr>
      <w:bCs/>
      <w:sz w:val="20"/>
      <w:szCs w:val="20"/>
      <w:lang w:val="de-DE" w:eastAsia="de-DE"/>
    </w:rPr>
  </w:style>
  <w:style w:type="paragraph" w:styleId="1145" w:customStyle="1">
    <w:name w:val="font5"/>
    <w:basedOn w:val="753"/>
    <w:uiPriority w:val="0"/>
    <w:qFormat/>
    <w:pPr>
      <w:jc w:val="left"/>
      <w:spacing w:before="100" w:beforeAutospacing="1" w:after="100" w:afterAutospacing="1"/>
      <w:widowControl/>
    </w:pPr>
    <w:rPr>
      <w:rFonts w:hint="eastAsia" w:ascii="宋体" w:hAnsi="宋体"/>
      <w:sz w:val="28"/>
      <w:szCs w:val="28"/>
    </w:rPr>
  </w:style>
  <w:style w:type="paragraph" w:styleId="1146" w:customStyle="1">
    <w:name w:val="p1"/>
    <w:basedOn w:val="753"/>
    <w:uiPriority w:val="0"/>
    <w:qFormat/>
    <w:pPr>
      <w:widowControl/>
    </w:pPr>
    <w:rPr>
      <w:rFonts w:ascii="Helvetica Neue" w:hAnsi="Helvetica Neue"/>
      <w:color w:val="454545"/>
      <w:sz w:val="18"/>
      <w:szCs w:val="18"/>
    </w:rPr>
  </w:style>
  <w:style w:type="paragraph" w:styleId="1147" w:customStyle="1">
    <w:name w:val="修订2"/>
    <w:uiPriority w:val="99"/>
    <w:unhideWhenUsed/>
    <w:qFormat/>
    <w:rPr>
      <w:rFonts w:hint="default" w:ascii="Calibri" w:hAnsi="Calibri" w:eastAsia="宋体" w:cs="Times New Roman"/>
      <w:sz w:val="21"/>
      <w:szCs w:val="22"/>
      <w:lang w:val="en-US" w:eastAsia="zh-CN" w:bidi="ar-SA"/>
    </w:rPr>
  </w:style>
  <w:style w:type="paragraph" w:styleId="1148" w:customStyle="1">
    <w:name w:val="Table Paragraph"/>
    <w:basedOn w:val="753"/>
    <w:uiPriority w:val="1"/>
    <w:qFormat/>
    <w:pPr>
      <w:jc w:val="left"/>
    </w:pPr>
    <w:rPr>
      <w:rFonts w:ascii="宋体" w:hAnsi="宋体" w:cs="宋体"/>
      <w:sz w:val="22"/>
      <w:szCs w:val="22"/>
      <w:lang w:eastAsia="en-US"/>
    </w:rPr>
  </w:style>
  <w:style w:type="paragraph" w:styleId="1149" w:customStyle="1">
    <w:name w:val="段"/>
    <w:next w:val="753"/>
    <w:uiPriority w:val="0"/>
    <w:qFormat/>
    <w:pPr>
      <w:ind w:firstLine="200"/>
      <w:jc w:val="both"/>
    </w:pPr>
    <w:rPr>
      <w:rFonts w:hint="default" w:ascii="宋体" w:hAnsi="Times New Roman" w:eastAsia="宋体" w:cs="Times New Roman"/>
      <w:sz w:val="21"/>
      <w:lang w:val="en-US" w:eastAsia="zh-CN" w:bidi="ar-SA"/>
    </w:rPr>
  </w:style>
  <w:style w:type="paragraph" w:styleId="1150" w:customStyle="1">
    <w:name w:val="BodyText1I21"/>
    <w:basedOn w:val="1151"/>
    <w:uiPriority w:val="0"/>
    <w:qFormat/>
    <w:pPr>
      <w:ind w:firstLine="420"/>
    </w:pPr>
  </w:style>
  <w:style w:type="paragraph" w:styleId="1151" w:customStyle="1">
    <w:name w:val="BodyTextIndent1"/>
    <w:basedOn w:val="753"/>
    <w:next w:val="1152"/>
    <w:uiPriority w:val="0"/>
    <w:qFormat/>
    <w:pPr>
      <w:ind w:left="570"/>
      <w:spacing w:line="520" w:lineRule="exact"/>
    </w:pPr>
    <w:rPr>
      <w:rFonts w:ascii="楷体_GB2312" w:hAnsi="Calibri"/>
      <w:szCs w:val="22"/>
    </w:rPr>
  </w:style>
  <w:style w:type="paragraph" w:styleId="1152" w:customStyle="1">
    <w:name w:val="EnvelopeReturn1"/>
    <w:basedOn w:val="753"/>
    <w:uiPriority w:val="0"/>
    <w:qFormat/>
    <w:rPr>
      <w:rFonts w:ascii="Arial" w:hAnsi="Arial"/>
      <w:szCs w:val="22"/>
    </w:rPr>
  </w:style>
  <w:style w:type="paragraph" w:styleId="1153" w:customStyle="1">
    <w:name w:val="题注1"/>
    <w:basedOn w:val="753"/>
    <w:next w:val="753"/>
    <w:uiPriority w:val="35"/>
    <w:semiHidden/>
    <w:unhideWhenUsed/>
    <w:qFormat/>
    <w:pPr>
      <w:spacing w:line="276" w:lineRule="auto"/>
    </w:pPr>
    <w:rPr>
      <w:rFonts w:ascii="Calibri" w:hAnsi="Calibri"/>
      <w:b/>
      <w:bCs/>
      <w:color w:val="4f81bd"/>
      <w:sz w:val="18"/>
      <w:szCs w:val="18"/>
    </w:rPr>
  </w:style>
  <w:style w:type="paragraph" w:styleId="1154" w:customStyle="1">
    <w:name w:val="正文首行缩进 21"/>
    <w:basedOn w:val="777"/>
    <w:uiPriority w:val="0"/>
    <w:unhideWhenUsed/>
    <w:qFormat/>
    <w:pPr>
      <w:ind w:left="420" w:firstLine="420"/>
      <w:spacing w:after="120"/>
    </w:pPr>
    <w:rPr>
      <w:rFonts w:ascii="Times New Roman" w:eastAsia="宋体"/>
      <w:sz w:val="21"/>
      <w:szCs w:val="22"/>
    </w:rPr>
  </w:style>
  <w:style w:type="character" w:styleId="1155" w:customStyle="1">
    <w:name w:val="标题 1 字符1"/>
    <w:uiPriority w:val="0"/>
    <w:qFormat/>
    <w:rPr>
      <w:rFonts w:ascii="Calibri" w:hAnsi="Calibri" w:eastAsia="楷体_GB2312"/>
      <w:b/>
      <w:sz w:val="44"/>
      <w:lang w:eastAsia="en-US"/>
    </w:rPr>
  </w:style>
  <w:style w:type="character" w:styleId="1156" w:customStyle="1">
    <w:name w:val="标题 2 字符1"/>
    <w:uiPriority w:val="0"/>
    <w:qFormat/>
    <w:rPr>
      <w:rFonts w:ascii="Cambria" w:hAnsi="Cambria"/>
      <w:b/>
      <w:bCs/>
      <w:sz w:val="32"/>
      <w:szCs w:val="32"/>
      <w:lang w:eastAsia="en-US"/>
    </w:rPr>
  </w:style>
  <w:style w:type="character" w:styleId="1157" w:customStyle="1">
    <w:name w:val="标题 4 字符1"/>
    <w:uiPriority w:val="0"/>
    <w:qFormat/>
    <w:rPr>
      <w:rFonts w:ascii="Arial" w:hAnsi="Arial" w:eastAsia="黑体"/>
      <w:b/>
      <w:bCs/>
      <w:sz w:val="28"/>
      <w:szCs w:val="28"/>
      <w:lang w:eastAsia="en-US"/>
    </w:rPr>
  </w:style>
  <w:style w:type="character" w:styleId="1158" w:customStyle="1">
    <w:name w:val="标题 3 字符1"/>
    <w:uiPriority w:val="99"/>
    <w:qFormat/>
    <w:rPr>
      <w:rFonts w:ascii="宋体" w:hAnsi="宋体"/>
      <w:b/>
      <w:bCs/>
      <w:sz w:val="27"/>
      <w:szCs w:val="27"/>
      <w:lang w:eastAsia="en-US"/>
    </w:rPr>
  </w:style>
  <w:style w:type="character" w:styleId="1159" w:customStyle="1">
    <w:name w:val="标题 5 字符1"/>
    <w:uiPriority w:val="0"/>
    <w:qFormat/>
    <w:rPr>
      <w:rFonts w:ascii="宋体" w:hAnsi="Calibri"/>
      <w:b/>
      <w:spacing w:val="-2"/>
      <w:position w:val="-6"/>
      <w:sz w:val="28"/>
      <w:lang w:eastAsia="en-US"/>
    </w:rPr>
  </w:style>
  <w:style w:type="character" w:styleId="1160" w:customStyle="1">
    <w:name w:val="标题 6 字符1"/>
    <w:uiPriority w:val="0"/>
    <w:qFormat/>
    <w:rPr>
      <w:rFonts w:ascii="Arial" w:hAnsi="Arial" w:eastAsia="黑体"/>
      <w:b/>
      <w:spacing w:val="-2"/>
      <w:position w:val="-6"/>
      <w:sz w:val="24"/>
      <w:lang w:eastAsia="en-US"/>
    </w:rPr>
  </w:style>
  <w:style w:type="character" w:styleId="1161" w:customStyle="1">
    <w:name w:val="标题 7 字符1"/>
    <w:uiPriority w:val="0"/>
    <w:qFormat/>
    <w:rPr>
      <w:rFonts w:ascii="宋体" w:hAnsi="Calibri"/>
      <w:b/>
      <w:spacing w:val="-2"/>
      <w:position w:val="-6"/>
      <w:sz w:val="24"/>
      <w:lang w:eastAsia="en-US"/>
    </w:rPr>
  </w:style>
  <w:style w:type="character" w:styleId="1162" w:customStyle="1">
    <w:name w:val="标题 8 字符1"/>
    <w:uiPriority w:val="0"/>
    <w:qFormat/>
    <w:rPr>
      <w:rFonts w:ascii="Arial" w:hAnsi="Arial" w:eastAsia="黑体"/>
      <w:spacing w:val="-2"/>
      <w:position w:val="-6"/>
      <w:sz w:val="24"/>
      <w:lang w:eastAsia="en-US"/>
    </w:rPr>
  </w:style>
  <w:style w:type="character" w:styleId="1163" w:customStyle="1">
    <w:name w:val="标题 9 字符1"/>
    <w:uiPriority w:val="0"/>
    <w:qFormat/>
    <w:rPr>
      <w:rFonts w:ascii="Arial" w:hAnsi="Arial" w:eastAsia="黑体"/>
      <w:spacing w:val="-2"/>
      <w:position w:val="-6"/>
      <w:sz w:val="28"/>
      <w:lang w:eastAsia="en-US"/>
    </w:rPr>
  </w:style>
  <w:style w:type="paragraph" w:styleId="1164" w:customStyle="1">
    <w:name w:val="列表段落1"/>
    <w:basedOn w:val="753"/>
    <w:uiPriority w:val="34"/>
    <w:qFormat/>
    <w:pPr>
      <w:contextualSpacing/>
      <w:ind w:left="720"/>
    </w:pPr>
    <w:rPr>
      <w:rFonts w:ascii="Calibri" w:hAnsi="Calibri"/>
      <w:szCs w:val="22"/>
    </w:rPr>
  </w:style>
  <w:style w:type="table" w:styleId="1165" w:customStyle="1">
    <w:name w:val="Table Grid Light1"/>
    <w:uiPriority w:val="59"/>
    <w:qFormat/>
    <w:tblPr>
      <w:tblCellMar>
        <w:left w:w="0" w:type="dxa"/>
        <w:top w:w="0" w:type="dxa"/>
        <w:right w:w="0" w:type="dxa"/>
        <w:bottom w:w="0" w:type="dxa"/>
      </w:tblCellMar>
    </w:tblPr>
  </w:style>
  <w:style w:type="table" w:styleId="1166" w:customStyle="1">
    <w:name w:val="无格式表格 111"/>
    <w:uiPriority w:val="59"/>
    <w:qFormat/>
    <w:tblPr>
      <w:tblCellMar>
        <w:left w:w="0" w:type="dxa"/>
        <w:top w:w="0" w:type="dxa"/>
        <w:right w:w="0" w:type="dxa"/>
        <w:bottom w:w="0" w:type="dxa"/>
      </w:tblCellMar>
    </w:tblPr>
  </w:style>
  <w:style w:type="table" w:styleId="1167" w:customStyle="1">
    <w:name w:val="无格式表格 211"/>
    <w:uiPriority w:val="59"/>
    <w:qFormat/>
    <w:tblPr>
      <w:tblCellMar>
        <w:left w:w="0" w:type="dxa"/>
        <w:top w:w="0" w:type="dxa"/>
        <w:right w:w="0" w:type="dxa"/>
        <w:bottom w:w="0" w:type="dxa"/>
      </w:tblCellMar>
    </w:tblPr>
  </w:style>
  <w:style w:type="table" w:styleId="1168" w:customStyle="1">
    <w:name w:val="无格式表格 311"/>
    <w:uiPriority w:val="99"/>
    <w:qFormat/>
    <w:tblPr>
      <w:tblCellMar>
        <w:left w:w="0" w:type="dxa"/>
        <w:top w:w="0" w:type="dxa"/>
        <w:right w:w="0" w:type="dxa"/>
        <w:bottom w:w="0" w:type="dxa"/>
      </w:tblCellMar>
    </w:tblPr>
  </w:style>
  <w:style w:type="table" w:styleId="1169" w:customStyle="1">
    <w:name w:val="无格式表格 411"/>
    <w:uiPriority w:val="99"/>
    <w:qFormat/>
    <w:tblPr>
      <w:tblCellMar>
        <w:left w:w="0" w:type="dxa"/>
        <w:top w:w="0" w:type="dxa"/>
        <w:right w:w="0" w:type="dxa"/>
        <w:bottom w:w="0" w:type="dxa"/>
      </w:tblCellMar>
    </w:tblPr>
  </w:style>
  <w:style w:type="table" w:styleId="1170" w:customStyle="1">
    <w:name w:val="无格式表格 511"/>
    <w:uiPriority w:val="99"/>
    <w:qFormat/>
    <w:tblPr>
      <w:tblCellMar>
        <w:left w:w="0" w:type="dxa"/>
        <w:top w:w="0" w:type="dxa"/>
        <w:right w:w="0" w:type="dxa"/>
        <w:bottom w:w="0" w:type="dxa"/>
      </w:tblCellMar>
    </w:tblPr>
  </w:style>
  <w:style w:type="table" w:styleId="1171" w:customStyle="1">
    <w:name w:val="网格表 1 浅色11"/>
    <w:uiPriority w:val="99"/>
    <w:qFormat/>
    <w:tblPr>
      <w:tblCellMar>
        <w:left w:w="0" w:type="dxa"/>
        <w:top w:w="0" w:type="dxa"/>
        <w:right w:w="0" w:type="dxa"/>
        <w:bottom w:w="0" w:type="dxa"/>
      </w:tblCellMar>
    </w:tblPr>
  </w:style>
  <w:style w:type="table" w:styleId="1172" w:customStyle="1">
    <w:name w:val="Grid Table 1 Light - Accent 11"/>
    <w:uiPriority w:val="99"/>
    <w:qFormat/>
    <w:tblPr>
      <w:tblCellMar>
        <w:left w:w="0" w:type="dxa"/>
        <w:top w:w="0" w:type="dxa"/>
        <w:right w:w="0" w:type="dxa"/>
        <w:bottom w:w="0" w:type="dxa"/>
      </w:tblCellMar>
    </w:tblPr>
  </w:style>
  <w:style w:type="table" w:styleId="1173" w:customStyle="1">
    <w:name w:val="Grid Table 1 Light - Accent 21"/>
    <w:uiPriority w:val="99"/>
    <w:qFormat/>
    <w:tblPr>
      <w:tblCellMar>
        <w:left w:w="0" w:type="dxa"/>
        <w:top w:w="0" w:type="dxa"/>
        <w:right w:w="0" w:type="dxa"/>
        <w:bottom w:w="0" w:type="dxa"/>
      </w:tblCellMar>
    </w:tblPr>
  </w:style>
  <w:style w:type="table" w:styleId="1174" w:customStyle="1">
    <w:name w:val="Grid Table 1 Light - Accent 31"/>
    <w:uiPriority w:val="99"/>
    <w:qFormat/>
    <w:tblPr>
      <w:tblCellMar>
        <w:left w:w="0" w:type="dxa"/>
        <w:top w:w="0" w:type="dxa"/>
        <w:right w:w="0" w:type="dxa"/>
        <w:bottom w:w="0" w:type="dxa"/>
      </w:tblCellMar>
    </w:tblPr>
  </w:style>
  <w:style w:type="table" w:styleId="1175" w:customStyle="1">
    <w:name w:val="Grid Table 1 Light - Accent 41"/>
    <w:uiPriority w:val="99"/>
    <w:qFormat/>
    <w:tblPr>
      <w:tblCellMar>
        <w:left w:w="0" w:type="dxa"/>
        <w:top w:w="0" w:type="dxa"/>
        <w:right w:w="0" w:type="dxa"/>
        <w:bottom w:w="0" w:type="dxa"/>
      </w:tblCellMar>
    </w:tblPr>
  </w:style>
  <w:style w:type="table" w:styleId="1176" w:customStyle="1">
    <w:name w:val="Grid Table 1 Light - Accent 51"/>
    <w:uiPriority w:val="99"/>
    <w:qFormat/>
    <w:tblPr>
      <w:tblCellMar>
        <w:left w:w="0" w:type="dxa"/>
        <w:top w:w="0" w:type="dxa"/>
        <w:right w:w="0" w:type="dxa"/>
        <w:bottom w:w="0" w:type="dxa"/>
      </w:tblCellMar>
    </w:tblPr>
  </w:style>
  <w:style w:type="table" w:styleId="1177" w:customStyle="1">
    <w:name w:val="Grid Table 1 Light - Accent 61"/>
    <w:uiPriority w:val="99"/>
    <w:qFormat/>
    <w:tblPr>
      <w:tblCellMar>
        <w:left w:w="0" w:type="dxa"/>
        <w:top w:w="0" w:type="dxa"/>
        <w:right w:w="0" w:type="dxa"/>
        <w:bottom w:w="0" w:type="dxa"/>
      </w:tblCellMar>
    </w:tblPr>
  </w:style>
  <w:style w:type="table" w:styleId="1178" w:customStyle="1">
    <w:name w:val="网格表 211"/>
    <w:uiPriority w:val="99"/>
    <w:qFormat/>
    <w:tblPr>
      <w:tblCellMar>
        <w:left w:w="0" w:type="dxa"/>
        <w:top w:w="0" w:type="dxa"/>
        <w:right w:w="0" w:type="dxa"/>
        <w:bottom w:w="0" w:type="dxa"/>
      </w:tblCellMar>
    </w:tblPr>
  </w:style>
  <w:style w:type="table" w:styleId="1179" w:customStyle="1">
    <w:name w:val="Grid Table 2 - Accent 11"/>
    <w:uiPriority w:val="99"/>
    <w:qFormat/>
    <w:tblPr>
      <w:tblCellMar>
        <w:left w:w="0" w:type="dxa"/>
        <w:top w:w="0" w:type="dxa"/>
        <w:right w:w="0" w:type="dxa"/>
        <w:bottom w:w="0" w:type="dxa"/>
      </w:tblCellMar>
    </w:tblPr>
  </w:style>
  <w:style w:type="table" w:styleId="1180" w:customStyle="1">
    <w:name w:val="Grid Table 2 - Accent 21"/>
    <w:uiPriority w:val="99"/>
    <w:qFormat/>
    <w:tblPr>
      <w:tblCellMar>
        <w:left w:w="0" w:type="dxa"/>
        <w:top w:w="0" w:type="dxa"/>
        <w:right w:w="0" w:type="dxa"/>
        <w:bottom w:w="0" w:type="dxa"/>
      </w:tblCellMar>
    </w:tblPr>
  </w:style>
  <w:style w:type="table" w:styleId="1181" w:customStyle="1">
    <w:name w:val="Grid Table 2 - Accent 31"/>
    <w:uiPriority w:val="99"/>
    <w:qFormat/>
    <w:tblPr>
      <w:tblCellMar>
        <w:left w:w="0" w:type="dxa"/>
        <w:top w:w="0" w:type="dxa"/>
        <w:right w:w="0" w:type="dxa"/>
        <w:bottom w:w="0" w:type="dxa"/>
      </w:tblCellMar>
    </w:tblPr>
  </w:style>
  <w:style w:type="table" w:styleId="1182" w:customStyle="1">
    <w:name w:val="Grid Table 2 - Accent 41"/>
    <w:uiPriority w:val="99"/>
    <w:qFormat/>
    <w:tblPr>
      <w:tblCellMar>
        <w:left w:w="0" w:type="dxa"/>
        <w:top w:w="0" w:type="dxa"/>
        <w:right w:w="0" w:type="dxa"/>
        <w:bottom w:w="0" w:type="dxa"/>
      </w:tblCellMar>
    </w:tblPr>
  </w:style>
  <w:style w:type="table" w:styleId="1183" w:customStyle="1">
    <w:name w:val="Grid Table 2 - Accent 51"/>
    <w:uiPriority w:val="99"/>
    <w:qFormat/>
    <w:tblPr>
      <w:tblCellMar>
        <w:left w:w="0" w:type="dxa"/>
        <w:top w:w="0" w:type="dxa"/>
        <w:right w:w="0" w:type="dxa"/>
        <w:bottom w:w="0" w:type="dxa"/>
      </w:tblCellMar>
    </w:tblPr>
  </w:style>
  <w:style w:type="table" w:styleId="1184" w:customStyle="1">
    <w:name w:val="Grid Table 2 - Accent 61"/>
    <w:uiPriority w:val="99"/>
    <w:qFormat/>
    <w:tblPr>
      <w:tblCellMar>
        <w:left w:w="0" w:type="dxa"/>
        <w:top w:w="0" w:type="dxa"/>
        <w:right w:w="0" w:type="dxa"/>
        <w:bottom w:w="0" w:type="dxa"/>
      </w:tblCellMar>
    </w:tblPr>
  </w:style>
  <w:style w:type="table" w:styleId="1185" w:customStyle="1">
    <w:name w:val="网格表 311"/>
    <w:uiPriority w:val="99"/>
    <w:qFormat/>
    <w:tblPr>
      <w:tblCellMar>
        <w:left w:w="0" w:type="dxa"/>
        <w:top w:w="0" w:type="dxa"/>
        <w:right w:w="0" w:type="dxa"/>
        <w:bottom w:w="0" w:type="dxa"/>
      </w:tblCellMar>
    </w:tblPr>
  </w:style>
  <w:style w:type="table" w:styleId="1186" w:customStyle="1">
    <w:name w:val="Grid Table 3 - Accent 11"/>
    <w:uiPriority w:val="99"/>
    <w:qFormat/>
    <w:tblPr>
      <w:tblCellMar>
        <w:left w:w="0" w:type="dxa"/>
        <w:top w:w="0" w:type="dxa"/>
        <w:right w:w="0" w:type="dxa"/>
        <w:bottom w:w="0" w:type="dxa"/>
      </w:tblCellMar>
    </w:tblPr>
  </w:style>
  <w:style w:type="table" w:styleId="1187" w:customStyle="1">
    <w:name w:val="Grid Table 3 - Accent 21"/>
    <w:uiPriority w:val="99"/>
    <w:qFormat/>
    <w:tblPr>
      <w:tblCellMar>
        <w:left w:w="0" w:type="dxa"/>
        <w:top w:w="0" w:type="dxa"/>
        <w:right w:w="0" w:type="dxa"/>
        <w:bottom w:w="0" w:type="dxa"/>
      </w:tblCellMar>
    </w:tblPr>
  </w:style>
  <w:style w:type="table" w:styleId="1188" w:customStyle="1">
    <w:name w:val="Grid Table 3 - Accent 31"/>
    <w:uiPriority w:val="99"/>
    <w:qFormat/>
    <w:tblPr>
      <w:tblCellMar>
        <w:left w:w="0" w:type="dxa"/>
        <w:top w:w="0" w:type="dxa"/>
        <w:right w:w="0" w:type="dxa"/>
        <w:bottom w:w="0" w:type="dxa"/>
      </w:tblCellMar>
    </w:tblPr>
  </w:style>
  <w:style w:type="table" w:styleId="1189" w:customStyle="1">
    <w:name w:val="Grid Table 3 - Accent 41"/>
    <w:uiPriority w:val="99"/>
    <w:qFormat/>
    <w:tblPr>
      <w:tblCellMar>
        <w:left w:w="0" w:type="dxa"/>
        <w:top w:w="0" w:type="dxa"/>
        <w:right w:w="0" w:type="dxa"/>
        <w:bottom w:w="0" w:type="dxa"/>
      </w:tblCellMar>
    </w:tblPr>
  </w:style>
  <w:style w:type="table" w:styleId="1190" w:customStyle="1">
    <w:name w:val="Grid Table 3 - Accent 51"/>
    <w:uiPriority w:val="99"/>
    <w:qFormat/>
    <w:tblPr>
      <w:tblCellMar>
        <w:left w:w="0" w:type="dxa"/>
        <w:top w:w="0" w:type="dxa"/>
        <w:right w:w="0" w:type="dxa"/>
        <w:bottom w:w="0" w:type="dxa"/>
      </w:tblCellMar>
    </w:tblPr>
  </w:style>
  <w:style w:type="table" w:styleId="1191" w:customStyle="1">
    <w:name w:val="Grid Table 3 - Accent 61"/>
    <w:uiPriority w:val="99"/>
    <w:qFormat/>
    <w:tblPr>
      <w:tblCellMar>
        <w:left w:w="0" w:type="dxa"/>
        <w:top w:w="0" w:type="dxa"/>
        <w:right w:w="0" w:type="dxa"/>
        <w:bottom w:w="0" w:type="dxa"/>
      </w:tblCellMar>
    </w:tblPr>
  </w:style>
  <w:style w:type="table" w:styleId="1192" w:customStyle="1">
    <w:name w:val="网格表 411"/>
    <w:uiPriority w:val="59"/>
    <w:qFormat/>
    <w:tblPr>
      <w:tblCellMar>
        <w:left w:w="0" w:type="dxa"/>
        <w:top w:w="0" w:type="dxa"/>
        <w:right w:w="0" w:type="dxa"/>
        <w:bottom w:w="0" w:type="dxa"/>
      </w:tblCellMar>
    </w:tblPr>
  </w:style>
  <w:style w:type="table" w:styleId="1193" w:customStyle="1">
    <w:name w:val="Grid Table 4 - Accent 11"/>
    <w:uiPriority w:val="59"/>
    <w:qFormat/>
    <w:tblPr>
      <w:tblCellMar>
        <w:left w:w="0" w:type="dxa"/>
        <w:top w:w="0" w:type="dxa"/>
        <w:right w:w="0" w:type="dxa"/>
        <w:bottom w:w="0" w:type="dxa"/>
      </w:tblCellMar>
    </w:tblPr>
  </w:style>
  <w:style w:type="table" w:styleId="1194" w:customStyle="1">
    <w:name w:val="Grid Table 4 - Accent 21"/>
    <w:uiPriority w:val="59"/>
    <w:qFormat/>
    <w:tblPr>
      <w:tblCellMar>
        <w:left w:w="0" w:type="dxa"/>
        <w:top w:w="0" w:type="dxa"/>
        <w:right w:w="0" w:type="dxa"/>
        <w:bottom w:w="0" w:type="dxa"/>
      </w:tblCellMar>
    </w:tblPr>
  </w:style>
  <w:style w:type="table" w:styleId="1195" w:customStyle="1">
    <w:name w:val="Grid Table 4 - Accent 31"/>
    <w:uiPriority w:val="59"/>
    <w:qFormat/>
    <w:tblPr>
      <w:tblCellMar>
        <w:left w:w="0" w:type="dxa"/>
        <w:top w:w="0" w:type="dxa"/>
        <w:right w:w="0" w:type="dxa"/>
        <w:bottom w:w="0" w:type="dxa"/>
      </w:tblCellMar>
    </w:tblPr>
  </w:style>
  <w:style w:type="table" w:styleId="1196" w:customStyle="1">
    <w:name w:val="Grid Table 4 - Accent 41"/>
    <w:uiPriority w:val="59"/>
    <w:qFormat/>
    <w:tblPr>
      <w:tblCellMar>
        <w:left w:w="0" w:type="dxa"/>
        <w:top w:w="0" w:type="dxa"/>
        <w:right w:w="0" w:type="dxa"/>
        <w:bottom w:w="0" w:type="dxa"/>
      </w:tblCellMar>
    </w:tblPr>
  </w:style>
  <w:style w:type="table" w:styleId="1197" w:customStyle="1">
    <w:name w:val="Grid Table 4 - Accent 51"/>
    <w:uiPriority w:val="59"/>
    <w:qFormat/>
    <w:tblPr>
      <w:tblCellMar>
        <w:left w:w="0" w:type="dxa"/>
        <w:top w:w="0" w:type="dxa"/>
        <w:right w:w="0" w:type="dxa"/>
        <w:bottom w:w="0" w:type="dxa"/>
      </w:tblCellMar>
    </w:tblPr>
  </w:style>
  <w:style w:type="table" w:styleId="1198" w:customStyle="1">
    <w:name w:val="Grid Table 4 - Accent 61"/>
    <w:uiPriority w:val="59"/>
    <w:qFormat/>
    <w:tblPr>
      <w:tblCellMar>
        <w:left w:w="0" w:type="dxa"/>
        <w:top w:w="0" w:type="dxa"/>
        <w:right w:w="0" w:type="dxa"/>
        <w:bottom w:w="0" w:type="dxa"/>
      </w:tblCellMar>
    </w:tblPr>
  </w:style>
  <w:style w:type="table" w:styleId="1199" w:customStyle="1">
    <w:name w:val="网格表 5 深色11"/>
    <w:uiPriority w:val="99"/>
    <w:qFormat/>
    <w:tblPr>
      <w:tblCellMar>
        <w:left w:w="0" w:type="dxa"/>
        <w:top w:w="0" w:type="dxa"/>
        <w:right w:w="0" w:type="dxa"/>
        <w:bottom w:w="0" w:type="dxa"/>
      </w:tblCellMar>
    </w:tblPr>
  </w:style>
  <w:style w:type="table" w:styleId="1200" w:customStyle="1">
    <w:name w:val="Grid Table 5 Dark- Accent 11"/>
    <w:uiPriority w:val="99"/>
    <w:qFormat/>
    <w:tblPr>
      <w:tblCellMar>
        <w:left w:w="0" w:type="dxa"/>
        <w:top w:w="0" w:type="dxa"/>
        <w:right w:w="0" w:type="dxa"/>
        <w:bottom w:w="0" w:type="dxa"/>
      </w:tblCellMar>
    </w:tblPr>
  </w:style>
  <w:style w:type="table" w:styleId="1201" w:customStyle="1">
    <w:name w:val="Grid Table 5 Dark - Accent 21"/>
    <w:uiPriority w:val="99"/>
    <w:qFormat/>
    <w:tblPr>
      <w:tblCellMar>
        <w:left w:w="0" w:type="dxa"/>
        <w:top w:w="0" w:type="dxa"/>
        <w:right w:w="0" w:type="dxa"/>
        <w:bottom w:w="0" w:type="dxa"/>
      </w:tblCellMar>
    </w:tblPr>
  </w:style>
  <w:style w:type="table" w:styleId="1202" w:customStyle="1">
    <w:name w:val="Grid Table 5 Dark - Accent 31"/>
    <w:uiPriority w:val="99"/>
    <w:qFormat/>
    <w:tblPr>
      <w:tblCellMar>
        <w:left w:w="0" w:type="dxa"/>
        <w:top w:w="0" w:type="dxa"/>
        <w:right w:w="0" w:type="dxa"/>
        <w:bottom w:w="0" w:type="dxa"/>
      </w:tblCellMar>
    </w:tblPr>
  </w:style>
  <w:style w:type="table" w:styleId="1203" w:customStyle="1">
    <w:name w:val="Grid Table 5 Dark- Accent 41"/>
    <w:uiPriority w:val="99"/>
    <w:qFormat/>
    <w:tblPr>
      <w:tblCellMar>
        <w:left w:w="0" w:type="dxa"/>
        <w:top w:w="0" w:type="dxa"/>
        <w:right w:w="0" w:type="dxa"/>
        <w:bottom w:w="0" w:type="dxa"/>
      </w:tblCellMar>
    </w:tblPr>
  </w:style>
  <w:style w:type="table" w:styleId="1204" w:customStyle="1">
    <w:name w:val="Grid Table 5 Dark - Accent 51"/>
    <w:uiPriority w:val="99"/>
    <w:qFormat/>
    <w:tblPr>
      <w:tblCellMar>
        <w:left w:w="0" w:type="dxa"/>
        <w:top w:w="0" w:type="dxa"/>
        <w:right w:w="0" w:type="dxa"/>
        <w:bottom w:w="0" w:type="dxa"/>
      </w:tblCellMar>
    </w:tblPr>
  </w:style>
  <w:style w:type="table" w:styleId="1205" w:customStyle="1">
    <w:name w:val="Grid Table 5 Dark - Accent 61"/>
    <w:uiPriority w:val="99"/>
    <w:qFormat/>
    <w:tblPr>
      <w:tblCellMar>
        <w:left w:w="0" w:type="dxa"/>
        <w:top w:w="0" w:type="dxa"/>
        <w:right w:w="0" w:type="dxa"/>
        <w:bottom w:w="0" w:type="dxa"/>
      </w:tblCellMar>
    </w:tblPr>
  </w:style>
  <w:style w:type="table" w:styleId="1206" w:customStyle="1">
    <w:name w:val="网格表 6 彩色11"/>
    <w:uiPriority w:val="99"/>
    <w:qFormat/>
    <w:tblPr>
      <w:tblCellMar>
        <w:left w:w="0" w:type="dxa"/>
        <w:top w:w="0" w:type="dxa"/>
        <w:right w:w="0" w:type="dxa"/>
        <w:bottom w:w="0" w:type="dxa"/>
      </w:tblCellMar>
    </w:tblPr>
  </w:style>
  <w:style w:type="table" w:styleId="1207" w:customStyle="1">
    <w:name w:val="Grid Table 6 Colorful - Accent 11"/>
    <w:uiPriority w:val="99"/>
    <w:qFormat/>
    <w:tblPr>
      <w:tblCellMar>
        <w:left w:w="0" w:type="dxa"/>
        <w:top w:w="0" w:type="dxa"/>
        <w:right w:w="0" w:type="dxa"/>
        <w:bottom w:w="0" w:type="dxa"/>
      </w:tblCellMar>
    </w:tblPr>
  </w:style>
  <w:style w:type="table" w:styleId="1208" w:customStyle="1">
    <w:name w:val="Grid Table 6 Colorful - Accent 21"/>
    <w:uiPriority w:val="99"/>
    <w:qFormat/>
    <w:tblPr>
      <w:tblCellMar>
        <w:left w:w="0" w:type="dxa"/>
        <w:top w:w="0" w:type="dxa"/>
        <w:right w:w="0" w:type="dxa"/>
        <w:bottom w:w="0" w:type="dxa"/>
      </w:tblCellMar>
    </w:tblPr>
  </w:style>
  <w:style w:type="table" w:styleId="1209" w:customStyle="1">
    <w:name w:val="Grid Table 6 Colorful - Accent 31"/>
    <w:uiPriority w:val="99"/>
    <w:qFormat/>
    <w:tblPr>
      <w:tblCellMar>
        <w:left w:w="0" w:type="dxa"/>
        <w:top w:w="0" w:type="dxa"/>
        <w:right w:w="0" w:type="dxa"/>
        <w:bottom w:w="0" w:type="dxa"/>
      </w:tblCellMar>
    </w:tblPr>
  </w:style>
  <w:style w:type="table" w:styleId="1210" w:customStyle="1">
    <w:name w:val="Grid Table 6 Colorful - Accent 41"/>
    <w:uiPriority w:val="99"/>
    <w:qFormat/>
    <w:tblPr>
      <w:tblCellMar>
        <w:left w:w="0" w:type="dxa"/>
        <w:top w:w="0" w:type="dxa"/>
        <w:right w:w="0" w:type="dxa"/>
        <w:bottom w:w="0" w:type="dxa"/>
      </w:tblCellMar>
    </w:tblPr>
  </w:style>
  <w:style w:type="table" w:styleId="1211" w:customStyle="1">
    <w:name w:val="Grid Table 6 Colorful - Accent 51"/>
    <w:uiPriority w:val="99"/>
    <w:qFormat/>
    <w:tblPr>
      <w:tblCellMar>
        <w:left w:w="0" w:type="dxa"/>
        <w:top w:w="0" w:type="dxa"/>
        <w:right w:w="0" w:type="dxa"/>
        <w:bottom w:w="0" w:type="dxa"/>
      </w:tblCellMar>
    </w:tblPr>
  </w:style>
  <w:style w:type="table" w:styleId="1212" w:customStyle="1">
    <w:name w:val="Grid Table 6 Colorful - Accent 61"/>
    <w:uiPriority w:val="99"/>
    <w:qFormat/>
    <w:tblPr>
      <w:tblCellMar>
        <w:left w:w="0" w:type="dxa"/>
        <w:top w:w="0" w:type="dxa"/>
        <w:right w:w="0" w:type="dxa"/>
        <w:bottom w:w="0" w:type="dxa"/>
      </w:tblCellMar>
    </w:tblPr>
  </w:style>
  <w:style w:type="table" w:styleId="1213" w:customStyle="1">
    <w:name w:val="网格表 7 彩色11"/>
    <w:uiPriority w:val="99"/>
    <w:qFormat/>
    <w:tblPr>
      <w:tblCellMar>
        <w:left w:w="0" w:type="dxa"/>
        <w:top w:w="0" w:type="dxa"/>
        <w:right w:w="0" w:type="dxa"/>
        <w:bottom w:w="0" w:type="dxa"/>
      </w:tblCellMar>
    </w:tblPr>
  </w:style>
  <w:style w:type="table" w:styleId="1214" w:customStyle="1">
    <w:name w:val="Grid Table 7 Colorful - Accent 11"/>
    <w:uiPriority w:val="99"/>
    <w:qFormat/>
    <w:tblPr>
      <w:tblCellMar>
        <w:left w:w="0" w:type="dxa"/>
        <w:top w:w="0" w:type="dxa"/>
        <w:right w:w="0" w:type="dxa"/>
        <w:bottom w:w="0" w:type="dxa"/>
      </w:tblCellMar>
    </w:tblPr>
  </w:style>
  <w:style w:type="table" w:styleId="1215" w:customStyle="1">
    <w:name w:val="Grid Table 7 Colorful - Accent 21"/>
    <w:uiPriority w:val="99"/>
    <w:qFormat/>
    <w:tblPr>
      <w:tblCellMar>
        <w:left w:w="0" w:type="dxa"/>
        <w:top w:w="0" w:type="dxa"/>
        <w:right w:w="0" w:type="dxa"/>
        <w:bottom w:w="0" w:type="dxa"/>
      </w:tblCellMar>
    </w:tblPr>
  </w:style>
  <w:style w:type="table" w:styleId="1216" w:customStyle="1">
    <w:name w:val="Grid Table 7 Colorful - Accent 31"/>
    <w:uiPriority w:val="99"/>
    <w:qFormat/>
    <w:tblPr>
      <w:tblCellMar>
        <w:left w:w="0" w:type="dxa"/>
        <w:top w:w="0" w:type="dxa"/>
        <w:right w:w="0" w:type="dxa"/>
        <w:bottom w:w="0" w:type="dxa"/>
      </w:tblCellMar>
    </w:tblPr>
  </w:style>
  <w:style w:type="table" w:styleId="1217" w:customStyle="1">
    <w:name w:val="Grid Table 7 Colorful - Accent 41"/>
    <w:uiPriority w:val="99"/>
    <w:qFormat/>
    <w:tblPr>
      <w:tblCellMar>
        <w:left w:w="0" w:type="dxa"/>
        <w:top w:w="0" w:type="dxa"/>
        <w:right w:w="0" w:type="dxa"/>
        <w:bottom w:w="0" w:type="dxa"/>
      </w:tblCellMar>
    </w:tblPr>
  </w:style>
  <w:style w:type="table" w:styleId="1218" w:customStyle="1">
    <w:name w:val="Grid Table 7 Colorful - Accent 51"/>
    <w:uiPriority w:val="99"/>
    <w:qFormat/>
    <w:tblPr>
      <w:tblCellMar>
        <w:left w:w="0" w:type="dxa"/>
        <w:top w:w="0" w:type="dxa"/>
        <w:right w:w="0" w:type="dxa"/>
        <w:bottom w:w="0" w:type="dxa"/>
      </w:tblCellMar>
    </w:tblPr>
  </w:style>
  <w:style w:type="table" w:styleId="1219" w:customStyle="1">
    <w:name w:val="Grid Table 7 Colorful - Accent 61"/>
    <w:uiPriority w:val="99"/>
    <w:qFormat/>
    <w:tblPr>
      <w:tblCellMar>
        <w:left w:w="0" w:type="dxa"/>
        <w:top w:w="0" w:type="dxa"/>
        <w:right w:w="0" w:type="dxa"/>
        <w:bottom w:w="0" w:type="dxa"/>
      </w:tblCellMar>
    </w:tblPr>
  </w:style>
  <w:style w:type="table" w:styleId="1220" w:customStyle="1">
    <w:name w:val="清单表 1 浅色11"/>
    <w:uiPriority w:val="99"/>
    <w:qFormat/>
    <w:tblPr>
      <w:tblCellMar>
        <w:left w:w="0" w:type="dxa"/>
        <w:top w:w="0" w:type="dxa"/>
        <w:right w:w="0" w:type="dxa"/>
        <w:bottom w:w="0" w:type="dxa"/>
      </w:tblCellMar>
    </w:tblPr>
  </w:style>
  <w:style w:type="table" w:styleId="1221" w:customStyle="1">
    <w:name w:val="List Table 1 Light - Accent 11"/>
    <w:uiPriority w:val="99"/>
    <w:qFormat/>
    <w:tblPr>
      <w:tblCellMar>
        <w:left w:w="0" w:type="dxa"/>
        <w:top w:w="0" w:type="dxa"/>
        <w:right w:w="0" w:type="dxa"/>
        <w:bottom w:w="0" w:type="dxa"/>
      </w:tblCellMar>
    </w:tblPr>
  </w:style>
  <w:style w:type="table" w:styleId="1222" w:customStyle="1">
    <w:name w:val="List Table 1 Light - Accent 21"/>
    <w:uiPriority w:val="99"/>
    <w:qFormat/>
    <w:tblPr>
      <w:tblCellMar>
        <w:left w:w="0" w:type="dxa"/>
        <w:top w:w="0" w:type="dxa"/>
        <w:right w:w="0" w:type="dxa"/>
        <w:bottom w:w="0" w:type="dxa"/>
      </w:tblCellMar>
    </w:tblPr>
  </w:style>
  <w:style w:type="table" w:styleId="1223" w:customStyle="1">
    <w:name w:val="List Table 1 Light - Accent 31"/>
    <w:uiPriority w:val="99"/>
    <w:qFormat/>
    <w:tblPr>
      <w:tblCellMar>
        <w:left w:w="0" w:type="dxa"/>
        <w:top w:w="0" w:type="dxa"/>
        <w:right w:w="0" w:type="dxa"/>
        <w:bottom w:w="0" w:type="dxa"/>
      </w:tblCellMar>
    </w:tblPr>
  </w:style>
  <w:style w:type="table" w:styleId="1224" w:customStyle="1">
    <w:name w:val="List Table 1 Light - Accent 41"/>
    <w:uiPriority w:val="99"/>
    <w:qFormat/>
    <w:tblPr>
      <w:tblCellMar>
        <w:left w:w="0" w:type="dxa"/>
        <w:top w:w="0" w:type="dxa"/>
        <w:right w:w="0" w:type="dxa"/>
        <w:bottom w:w="0" w:type="dxa"/>
      </w:tblCellMar>
    </w:tblPr>
  </w:style>
  <w:style w:type="table" w:styleId="1225" w:customStyle="1">
    <w:name w:val="List Table 1 Light - Accent 51"/>
    <w:uiPriority w:val="99"/>
    <w:qFormat/>
    <w:tblPr>
      <w:tblCellMar>
        <w:left w:w="0" w:type="dxa"/>
        <w:top w:w="0" w:type="dxa"/>
        <w:right w:w="0" w:type="dxa"/>
        <w:bottom w:w="0" w:type="dxa"/>
      </w:tblCellMar>
    </w:tblPr>
  </w:style>
  <w:style w:type="table" w:styleId="1226" w:customStyle="1">
    <w:name w:val="List Table 1 Light - Accent 61"/>
    <w:uiPriority w:val="99"/>
    <w:qFormat/>
    <w:tblPr>
      <w:tblCellMar>
        <w:left w:w="0" w:type="dxa"/>
        <w:top w:w="0" w:type="dxa"/>
        <w:right w:w="0" w:type="dxa"/>
        <w:bottom w:w="0" w:type="dxa"/>
      </w:tblCellMar>
    </w:tblPr>
  </w:style>
  <w:style w:type="table" w:styleId="1227" w:customStyle="1">
    <w:name w:val="清单表 211"/>
    <w:uiPriority w:val="99"/>
    <w:qFormat/>
    <w:tblPr>
      <w:tblCellMar>
        <w:left w:w="0" w:type="dxa"/>
        <w:top w:w="0" w:type="dxa"/>
        <w:right w:w="0" w:type="dxa"/>
        <w:bottom w:w="0" w:type="dxa"/>
      </w:tblCellMar>
    </w:tblPr>
  </w:style>
  <w:style w:type="table" w:styleId="1228" w:customStyle="1">
    <w:name w:val="List Table 2 - Accent 11"/>
    <w:uiPriority w:val="99"/>
    <w:qFormat/>
    <w:tblPr>
      <w:tblCellMar>
        <w:left w:w="0" w:type="dxa"/>
        <w:top w:w="0" w:type="dxa"/>
        <w:right w:w="0" w:type="dxa"/>
        <w:bottom w:w="0" w:type="dxa"/>
      </w:tblCellMar>
    </w:tblPr>
  </w:style>
  <w:style w:type="table" w:styleId="1229" w:customStyle="1">
    <w:name w:val="List Table 2 - Accent 21"/>
    <w:uiPriority w:val="99"/>
    <w:qFormat/>
    <w:tblPr>
      <w:tblCellMar>
        <w:left w:w="0" w:type="dxa"/>
        <w:top w:w="0" w:type="dxa"/>
        <w:right w:w="0" w:type="dxa"/>
        <w:bottom w:w="0" w:type="dxa"/>
      </w:tblCellMar>
    </w:tblPr>
  </w:style>
  <w:style w:type="table" w:styleId="1230" w:customStyle="1">
    <w:name w:val="List Table 2 - Accent 31"/>
    <w:uiPriority w:val="99"/>
    <w:qFormat/>
    <w:tblPr>
      <w:tblCellMar>
        <w:left w:w="0" w:type="dxa"/>
        <w:top w:w="0" w:type="dxa"/>
        <w:right w:w="0" w:type="dxa"/>
        <w:bottom w:w="0" w:type="dxa"/>
      </w:tblCellMar>
    </w:tblPr>
  </w:style>
  <w:style w:type="table" w:styleId="1231" w:customStyle="1">
    <w:name w:val="List Table 2 - Accent 41"/>
    <w:uiPriority w:val="99"/>
    <w:qFormat/>
    <w:tblPr>
      <w:tblCellMar>
        <w:left w:w="0" w:type="dxa"/>
        <w:top w:w="0" w:type="dxa"/>
        <w:right w:w="0" w:type="dxa"/>
        <w:bottom w:w="0" w:type="dxa"/>
      </w:tblCellMar>
    </w:tblPr>
  </w:style>
  <w:style w:type="table" w:styleId="1232" w:customStyle="1">
    <w:name w:val="List Table 2 - Accent 51"/>
    <w:uiPriority w:val="99"/>
    <w:qFormat/>
    <w:tblPr>
      <w:tblCellMar>
        <w:left w:w="0" w:type="dxa"/>
        <w:top w:w="0" w:type="dxa"/>
        <w:right w:w="0" w:type="dxa"/>
        <w:bottom w:w="0" w:type="dxa"/>
      </w:tblCellMar>
    </w:tblPr>
  </w:style>
  <w:style w:type="table" w:styleId="1233" w:customStyle="1">
    <w:name w:val="List Table 2 - Accent 61"/>
    <w:uiPriority w:val="99"/>
    <w:qFormat/>
    <w:tblPr>
      <w:tblCellMar>
        <w:left w:w="0" w:type="dxa"/>
        <w:top w:w="0" w:type="dxa"/>
        <w:right w:w="0" w:type="dxa"/>
        <w:bottom w:w="0" w:type="dxa"/>
      </w:tblCellMar>
    </w:tblPr>
  </w:style>
  <w:style w:type="table" w:styleId="1234" w:customStyle="1">
    <w:name w:val="清单表 311"/>
    <w:uiPriority w:val="99"/>
    <w:qFormat/>
    <w:tblPr>
      <w:tblCellMar>
        <w:left w:w="0" w:type="dxa"/>
        <w:top w:w="0" w:type="dxa"/>
        <w:right w:w="0" w:type="dxa"/>
        <w:bottom w:w="0" w:type="dxa"/>
      </w:tblCellMar>
    </w:tblPr>
  </w:style>
  <w:style w:type="table" w:styleId="1235" w:customStyle="1">
    <w:name w:val="List Table 3 - Accent 11"/>
    <w:uiPriority w:val="99"/>
    <w:qFormat/>
    <w:tblPr>
      <w:tblCellMar>
        <w:left w:w="0" w:type="dxa"/>
        <w:top w:w="0" w:type="dxa"/>
        <w:right w:w="0" w:type="dxa"/>
        <w:bottom w:w="0" w:type="dxa"/>
      </w:tblCellMar>
    </w:tblPr>
  </w:style>
  <w:style w:type="table" w:styleId="1236" w:customStyle="1">
    <w:name w:val="List Table 3 - Accent 21"/>
    <w:uiPriority w:val="99"/>
    <w:qFormat/>
    <w:tblPr>
      <w:tblCellMar>
        <w:left w:w="0" w:type="dxa"/>
        <w:top w:w="0" w:type="dxa"/>
        <w:right w:w="0" w:type="dxa"/>
        <w:bottom w:w="0" w:type="dxa"/>
      </w:tblCellMar>
    </w:tblPr>
  </w:style>
  <w:style w:type="table" w:styleId="1237" w:customStyle="1">
    <w:name w:val="List Table 3 - Accent 31"/>
    <w:uiPriority w:val="99"/>
    <w:qFormat/>
    <w:tblPr>
      <w:tblCellMar>
        <w:left w:w="0" w:type="dxa"/>
        <w:top w:w="0" w:type="dxa"/>
        <w:right w:w="0" w:type="dxa"/>
        <w:bottom w:w="0" w:type="dxa"/>
      </w:tblCellMar>
    </w:tblPr>
  </w:style>
  <w:style w:type="table" w:styleId="1238" w:customStyle="1">
    <w:name w:val="List Table 3 - Accent 41"/>
    <w:uiPriority w:val="99"/>
    <w:qFormat/>
    <w:tblPr>
      <w:tblCellMar>
        <w:left w:w="0" w:type="dxa"/>
        <w:top w:w="0" w:type="dxa"/>
        <w:right w:w="0" w:type="dxa"/>
        <w:bottom w:w="0" w:type="dxa"/>
      </w:tblCellMar>
    </w:tblPr>
  </w:style>
  <w:style w:type="table" w:styleId="1239" w:customStyle="1">
    <w:name w:val="List Table 3 - Accent 51"/>
    <w:uiPriority w:val="99"/>
    <w:qFormat/>
    <w:tblPr>
      <w:tblCellMar>
        <w:left w:w="0" w:type="dxa"/>
        <w:top w:w="0" w:type="dxa"/>
        <w:right w:w="0" w:type="dxa"/>
        <w:bottom w:w="0" w:type="dxa"/>
      </w:tblCellMar>
    </w:tblPr>
  </w:style>
  <w:style w:type="table" w:styleId="1240" w:customStyle="1">
    <w:name w:val="List Table 3 - Accent 61"/>
    <w:uiPriority w:val="99"/>
    <w:qFormat/>
    <w:tblPr>
      <w:tblCellMar>
        <w:left w:w="0" w:type="dxa"/>
        <w:top w:w="0" w:type="dxa"/>
        <w:right w:w="0" w:type="dxa"/>
        <w:bottom w:w="0" w:type="dxa"/>
      </w:tblCellMar>
    </w:tblPr>
  </w:style>
  <w:style w:type="table" w:styleId="1241" w:customStyle="1">
    <w:name w:val="清单表 411"/>
    <w:uiPriority w:val="99"/>
    <w:qFormat/>
    <w:tblPr>
      <w:tblCellMar>
        <w:left w:w="0" w:type="dxa"/>
        <w:top w:w="0" w:type="dxa"/>
        <w:right w:w="0" w:type="dxa"/>
        <w:bottom w:w="0" w:type="dxa"/>
      </w:tblCellMar>
    </w:tblPr>
  </w:style>
  <w:style w:type="table" w:styleId="1242" w:customStyle="1">
    <w:name w:val="List Table 4 - Accent 11"/>
    <w:uiPriority w:val="99"/>
    <w:qFormat/>
    <w:tblPr>
      <w:tblCellMar>
        <w:left w:w="0" w:type="dxa"/>
        <w:top w:w="0" w:type="dxa"/>
        <w:right w:w="0" w:type="dxa"/>
        <w:bottom w:w="0" w:type="dxa"/>
      </w:tblCellMar>
    </w:tblPr>
  </w:style>
  <w:style w:type="table" w:styleId="1243" w:customStyle="1">
    <w:name w:val="List Table 4 - Accent 21"/>
    <w:uiPriority w:val="99"/>
    <w:qFormat/>
    <w:tblPr>
      <w:tblCellMar>
        <w:left w:w="0" w:type="dxa"/>
        <w:top w:w="0" w:type="dxa"/>
        <w:right w:w="0" w:type="dxa"/>
        <w:bottom w:w="0" w:type="dxa"/>
      </w:tblCellMar>
    </w:tblPr>
  </w:style>
  <w:style w:type="table" w:styleId="1244" w:customStyle="1">
    <w:name w:val="List Table 4 - Accent 31"/>
    <w:uiPriority w:val="99"/>
    <w:qFormat/>
    <w:tblPr>
      <w:tblCellMar>
        <w:left w:w="0" w:type="dxa"/>
        <w:top w:w="0" w:type="dxa"/>
        <w:right w:w="0" w:type="dxa"/>
        <w:bottom w:w="0" w:type="dxa"/>
      </w:tblCellMar>
    </w:tblPr>
  </w:style>
  <w:style w:type="table" w:styleId="1245" w:customStyle="1">
    <w:name w:val="List Table 4 - Accent 41"/>
    <w:uiPriority w:val="99"/>
    <w:qFormat/>
    <w:tblPr>
      <w:tblCellMar>
        <w:left w:w="0" w:type="dxa"/>
        <w:top w:w="0" w:type="dxa"/>
        <w:right w:w="0" w:type="dxa"/>
        <w:bottom w:w="0" w:type="dxa"/>
      </w:tblCellMar>
    </w:tblPr>
  </w:style>
  <w:style w:type="table" w:styleId="1246" w:customStyle="1">
    <w:name w:val="List Table 4 - Accent 51"/>
    <w:uiPriority w:val="99"/>
    <w:qFormat/>
    <w:tblPr>
      <w:tblCellMar>
        <w:left w:w="0" w:type="dxa"/>
        <w:top w:w="0" w:type="dxa"/>
        <w:right w:w="0" w:type="dxa"/>
        <w:bottom w:w="0" w:type="dxa"/>
      </w:tblCellMar>
    </w:tblPr>
  </w:style>
  <w:style w:type="table" w:styleId="1247" w:customStyle="1">
    <w:name w:val="List Table 4 - Accent 61"/>
    <w:uiPriority w:val="99"/>
    <w:qFormat/>
    <w:tblPr>
      <w:tblCellMar>
        <w:left w:w="0" w:type="dxa"/>
        <w:top w:w="0" w:type="dxa"/>
        <w:right w:w="0" w:type="dxa"/>
        <w:bottom w:w="0" w:type="dxa"/>
      </w:tblCellMar>
    </w:tblPr>
  </w:style>
  <w:style w:type="table" w:styleId="1248" w:customStyle="1">
    <w:name w:val="清单表 5 深色11"/>
    <w:uiPriority w:val="99"/>
    <w:qFormat/>
    <w:tblPr>
      <w:tblCellMar>
        <w:left w:w="0" w:type="dxa"/>
        <w:top w:w="0" w:type="dxa"/>
        <w:right w:w="0" w:type="dxa"/>
        <w:bottom w:w="0" w:type="dxa"/>
      </w:tblCellMar>
    </w:tblPr>
  </w:style>
  <w:style w:type="table" w:styleId="1249" w:customStyle="1">
    <w:name w:val="List Table 5 Dark - Accent 11"/>
    <w:uiPriority w:val="99"/>
    <w:qFormat/>
    <w:tblPr>
      <w:tblCellMar>
        <w:left w:w="0" w:type="dxa"/>
        <w:top w:w="0" w:type="dxa"/>
        <w:right w:w="0" w:type="dxa"/>
        <w:bottom w:w="0" w:type="dxa"/>
      </w:tblCellMar>
    </w:tblPr>
  </w:style>
  <w:style w:type="table" w:styleId="1250" w:customStyle="1">
    <w:name w:val="List Table 5 Dark - Accent 21"/>
    <w:uiPriority w:val="99"/>
    <w:qFormat/>
    <w:tblPr>
      <w:tblCellMar>
        <w:left w:w="0" w:type="dxa"/>
        <w:top w:w="0" w:type="dxa"/>
        <w:right w:w="0" w:type="dxa"/>
        <w:bottom w:w="0" w:type="dxa"/>
      </w:tblCellMar>
    </w:tblPr>
  </w:style>
  <w:style w:type="table" w:styleId="1251" w:customStyle="1">
    <w:name w:val="List Table 5 Dark - Accent 31"/>
    <w:uiPriority w:val="99"/>
    <w:qFormat/>
    <w:tblPr>
      <w:tblCellMar>
        <w:left w:w="0" w:type="dxa"/>
        <w:top w:w="0" w:type="dxa"/>
        <w:right w:w="0" w:type="dxa"/>
        <w:bottom w:w="0" w:type="dxa"/>
      </w:tblCellMar>
    </w:tblPr>
  </w:style>
  <w:style w:type="table" w:styleId="1252" w:customStyle="1">
    <w:name w:val="List Table 5 Dark - Accent 41"/>
    <w:uiPriority w:val="99"/>
    <w:qFormat/>
    <w:tblPr>
      <w:tblCellMar>
        <w:left w:w="0" w:type="dxa"/>
        <w:top w:w="0" w:type="dxa"/>
        <w:right w:w="0" w:type="dxa"/>
        <w:bottom w:w="0" w:type="dxa"/>
      </w:tblCellMar>
    </w:tblPr>
  </w:style>
  <w:style w:type="table" w:styleId="1253" w:customStyle="1">
    <w:name w:val="List Table 5 Dark - Accent 51"/>
    <w:uiPriority w:val="99"/>
    <w:qFormat/>
    <w:tblPr>
      <w:tblCellMar>
        <w:left w:w="0" w:type="dxa"/>
        <w:top w:w="0" w:type="dxa"/>
        <w:right w:w="0" w:type="dxa"/>
        <w:bottom w:w="0" w:type="dxa"/>
      </w:tblCellMar>
    </w:tblPr>
  </w:style>
  <w:style w:type="table" w:styleId="1254" w:customStyle="1">
    <w:name w:val="List Table 5 Dark - Accent 61"/>
    <w:uiPriority w:val="99"/>
    <w:qFormat/>
    <w:tblPr>
      <w:tblCellMar>
        <w:left w:w="0" w:type="dxa"/>
        <w:top w:w="0" w:type="dxa"/>
        <w:right w:w="0" w:type="dxa"/>
        <w:bottom w:w="0" w:type="dxa"/>
      </w:tblCellMar>
    </w:tblPr>
  </w:style>
  <w:style w:type="table" w:styleId="1255" w:customStyle="1">
    <w:name w:val="清单表 6 彩色11"/>
    <w:uiPriority w:val="99"/>
    <w:qFormat/>
    <w:tblPr>
      <w:tblCellMar>
        <w:left w:w="0" w:type="dxa"/>
        <w:top w:w="0" w:type="dxa"/>
        <w:right w:w="0" w:type="dxa"/>
        <w:bottom w:w="0" w:type="dxa"/>
      </w:tblCellMar>
    </w:tblPr>
  </w:style>
  <w:style w:type="table" w:styleId="1256" w:customStyle="1">
    <w:name w:val="List Table 6 Colorful - Accent 11"/>
    <w:uiPriority w:val="99"/>
    <w:qFormat/>
    <w:tblPr>
      <w:tblCellMar>
        <w:left w:w="0" w:type="dxa"/>
        <w:top w:w="0" w:type="dxa"/>
        <w:right w:w="0" w:type="dxa"/>
        <w:bottom w:w="0" w:type="dxa"/>
      </w:tblCellMar>
    </w:tblPr>
  </w:style>
  <w:style w:type="table" w:styleId="1257" w:customStyle="1">
    <w:name w:val="List Table 6 Colorful - Accent 21"/>
    <w:uiPriority w:val="99"/>
    <w:qFormat/>
    <w:tblPr>
      <w:tblCellMar>
        <w:left w:w="0" w:type="dxa"/>
        <w:top w:w="0" w:type="dxa"/>
        <w:right w:w="0" w:type="dxa"/>
        <w:bottom w:w="0" w:type="dxa"/>
      </w:tblCellMar>
    </w:tblPr>
  </w:style>
  <w:style w:type="table" w:styleId="1258" w:customStyle="1">
    <w:name w:val="List Table 6 Colorful - Accent 31"/>
    <w:uiPriority w:val="99"/>
    <w:qFormat/>
    <w:tblPr>
      <w:tblCellMar>
        <w:left w:w="0" w:type="dxa"/>
        <w:top w:w="0" w:type="dxa"/>
        <w:right w:w="0" w:type="dxa"/>
        <w:bottom w:w="0" w:type="dxa"/>
      </w:tblCellMar>
    </w:tblPr>
  </w:style>
  <w:style w:type="table" w:styleId="1259" w:customStyle="1">
    <w:name w:val="List Table 6 Colorful - Accent 41"/>
    <w:uiPriority w:val="99"/>
    <w:qFormat/>
    <w:tblPr>
      <w:tblCellMar>
        <w:left w:w="0" w:type="dxa"/>
        <w:top w:w="0" w:type="dxa"/>
        <w:right w:w="0" w:type="dxa"/>
        <w:bottom w:w="0" w:type="dxa"/>
      </w:tblCellMar>
    </w:tblPr>
  </w:style>
  <w:style w:type="table" w:styleId="1260" w:customStyle="1">
    <w:name w:val="List Table 6 Colorful - Accent 51"/>
    <w:uiPriority w:val="99"/>
    <w:qFormat/>
    <w:tblPr>
      <w:tblCellMar>
        <w:left w:w="0" w:type="dxa"/>
        <w:top w:w="0" w:type="dxa"/>
        <w:right w:w="0" w:type="dxa"/>
        <w:bottom w:w="0" w:type="dxa"/>
      </w:tblCellMar>
    </w:tblPr>
  </w:style>
  <w:style w:type="table" w:styleId="1261" w:customStyle="1">
    <w:name w:val="List Table 6 Colorful - Accent 61"/>
    <w:uiPriority w:val="99"/>
    <w:qFormat/>
    <w:tblPr>
      <w:tblCellMar>
        <w:left w:w="0" w:type="dxa"/>
        <w:top w:w="0" w:type="dxa"/>
        <w:right w:w="0" w:type="dxa"/>
        <w:bottom w:w="0" w:type="dxa"/>
      </w:tblCellMar>
    </w:tblPr>
  </w:style>
  <w:style w:type="table" w:styleId="1262" w:customStyle="1">
    <w:name w:val="清单表 7 彩色11"/>
    <w:uiPriority w:val="99"/>
    <w:qFormat/>
    <w:tblPr>
      <w:tblCellMar>
        <w:left w:w="0" w:type="dxa"/>
        <w:top w:w="0" w:type="dxa"/>
        <w:right w:w="0" w:type="dxa"/>
        <w:bottom w:w="0" w:type="dxa"/>
      </w:tblCellMar>
    </w:tblPr>
  </w:style>
  <w:style w:type="table" w:styleId="1263" w:customStyle="1">
    <w:name w:val="List Table 7 Colorful - Accent 11"/>
    <w:uiPriority w:val="99"/>
    <w:qFormat/>
    <w:tblPr>
      <w:tblCellMar>
        <w:left w:w="0" w:type="dxa"/>
        <w:top w:w="0" w:type="dxa"/>
        <w:right w:w="0" w:type="dxa"/>
        <w:bottom w:w="0" w:type="dxa"/>
      </w:tblCellMar>
    </w:tblPr>
  </w:style>
  <w:style w:type="table" w:styleId="1264" w:customStyle="1">
    <w:name w:val="List Table 7 Colorful - Accent 21"/>
    <w:uiPriority w:val="99"/>
    <w:qFormat/>
    <w:tblPr>
      <w:tblCellMar>
        <w:left w:w="0" w:type="dxa"/>
        <w:top w:w="0" w:type="dxa"/>
        <w:right w:w="0" w:type="dxa"/>
        <w:bottom w:w="0" w:type="dxa"/>
      </w:tblCellMar>
    </w:tblPr>
  </w:style>
  <w:style w:type="table" w:styleId="1265" w:customStyle="1">
    <w:name w:val="List Table 7 Colorful - Accent 31"/>
    <w:uiPriority w:val="99"/>
    <w:qFormat/>
    <w:tblPr>
      <w:tblCellMar>
        <w:left w:w="0" w:type="dxa"/>
        <w:top w:w="0" w:type="dxa"/>
        <w:right w:w="0" w:type="dxa"/>
        <w:bottom w:w="0" w:type="dxa"/>
      </w:tblCellMar>
    </w:tblPr>
  </w:style>
  <w:style w:type="table" w:styleId="1266" w:customStyle="1">
    <w:name w:val="List Table 7 Colorful - Accent 41"/>
    <w:uiPriority w:val="99"/>
    <w:qFormat/>
    <w:tblPr>
      <w:tblCellMar>
        <w:left w:w="0" w:type="dxa"/>
        <w:top w:w="0" w:type="dxa"/>
        <w:right w:w="0" w:type="dxa"/>
        <w:bottom w:w="0" w:type="dxa"/>
      </w:tblCellMar>
    </w:tblPr>
  </w:style>
  <w:style w:type="table" w:styleId="1267" w:customStyle="1">
    <w:name w:val="List Table 7 Colorful - Accent 51"/>
    <w:uiPriority w:val="99"/>
    <w:qFormat/>
    <w:tblPr>
      <w:tblCellMar>
        <w:left w:w="0" w:type="dxa"/>
        <w:top w:w="0" w:type="dxa"/>
        <w:right w:w="0" w:type="dxa"/>
        <w:bottom w:w="0" w:type="dxa"/>
      </w:tblCellMar>
    </w:tblPr>
  </w:style>
  <w:style w:type="table" w:styleId="1268" w:customStyle="1">
    <w:name w:val="List Table 7 Colorful - Accent 61"/>
    <w:uiPriority w:val="99"/>
    <w:qFormat/>
    <w:tblPr>
      <w:tblCellMar>
        <w:left w:w="0" w:type="dxa"/>
        <w:top w:w="0" w:type="dxa"/>
        <w:right w:w="0" w:type="dxa"/>
        <w:bottom w:w="0" w:type="dxa"/>
      </w:tblCellMar>
    </w:tblPr>
  </w:style>
  <w:style w:type="table" w:styleId="1269" w:customStyle="1">
    <w:name w:val="Lined - Accent 11"/>
    <w:uiPriority w:val="99"/>
    <w:qFormat/>
    <w:rPr>
      <w:color w:val="404040"/>
    </w:rPr>
    <w:tblPr>
      <w:tblCellMar>
        <w:left w:w="0" w:type="dxa"/>
        <w:top w:w="0" w:type="dxa"/>
        <w:right w:w="0" w:type="dxa"/>
        <w:bottom w:w="0" w:type="dxa"/>
      </w:tblCellMar>
    </w:tblPr>
  </w:style>
  <w:style w:type="table" w:styleId="1270" w:customStyle="1">
    <w:name w:val="Lined - Accent 21"/>
    <w:uiPriority w:val="99"/>
    <w:qFormat/>
    <w:rPr>
      <w:color w:val="404040"/>
    </w:rPr>
    <w:tblPr>
      <w:tblCellMar>
        <w:left w:w="0" w:type="dxa"/>
        <w:top w:w="0" w:type="dxa"/>
        <w:right w:w="0" w:type="dxa"/>
        <w:bottom w:w="0" w:type="dxa"/>
      </w:tblCellMar>
    </w:tblPr>
  </w:style>
  <w:style w:type="table" w:styleId="1271" w:customStyle="1">
    <w:name w:val="Lined - Accent 31"/>
    <w:uiPriority w:val="99"/>
    <w:qFormat/>
    <w:rPr>
      <w:color w:val="404040"/>
    </w:rPr>
    <w:tblPr>
      <w:tblCellMar>
        <w:left w:w="0" w:type="dxa"/>
        <w:top w:w="0" w:type="dxa"/>
        <w:right w:w="0" w:type="dxa"/>
        <w:bottom w:w="0" w:type="dxa"/>
      </w:tblCellMar>
    </w:tblPr>
  </w:style>
  <w:style w:type="table" w:styleId="1272" w:customStyle="1">
    <w:name w:val="Lined - Accent 41"/>
    <w:uiPriority w:val="99"/>
    <w:qFormat/>
    <w:rPr>
      <w:color w:val="404040"/>
    </w:rPr>
    <w:tblPr>
      <w:tblCellMar>
        <w:left w:w="0" w:type="dxa"/>
        <w:top w:w="0" w:type="dxa"/>
        <w:right w:w="0" w:type="dxa"/>
        <w:bottom w:w="0" w:type="dxa"/>
      </w:tblCellMar>
    </w:tblPr>
  </w:style>
  <w:style w:type="table" w:styleId="1273" w:customStyle="1">
    <w:name w:val="Lined - Accent 51"/>
    <w:uiPriority w:val="99"/>
    <w:qFormat/>
    <w:rPr>
      <w:color w:val="404040"/>
    </w:rPr>
    <w:tblPr>
      <w:tblCellMar>
        <w:left w:w="0" w:type="dxa"/>
        <w:top w:w="0" w:type="dxa"/>
        <w:right w:w="0" w:type="dxa"/>
        <w:bottom w:w="0" w:type="dxa"/>
      </w:tblCellMar>
    </w:tblPr>
  </w:style>
  <w:style w:type="table" w:styleId="1274" w:customStyle="1">
    <w:name w:val="Lined - Accent 61"/>
    <w:uiPriority w:val="99"/>
    <w:qFormat/>
    <w:rPr>
      <w:color w:val="404040"/>
    </w:rPr>
    <w:tblPr>
      <w:tblCellMar>
        <w:left w:w="0" w:type="dxa"/>
        <w:top w:w="0" w:type="dxa"/>
        <w:right w:w="0" w:type="dxa"/>
        <w:bottom w:w="0" w:type="dxa"/>
      </w:tblCellMar>
    </w:tblPr>
  </w:style>
  <w:style w:type="table" w:styleId="1275" w:customStyle="1">
    <w:name w:val="Bordered &amp; Lined - Accent 11"/>
    <w:uiPriority w:val="99"/>
    <w:qFormat/>
    <w:rPr>
      <w:color w:val="404040"/>
    </w:rPr>
    <w:tblPr>
      <w:tblCellMar>
        <w:left w:w="0" w:type="dxa"/>
        <w:top w:w="0" w:type="dxa"/>
        <w:right w:w="0" w:type="dxa"/>
        <w:bottom w:w="0" w:type="dxa"/>
      </w:tblCellMar>
    </w:tblPr>
  </w:style>
  <w:style w:type="table" w:styleId="1276" w:customStyle="1">
    <w:name w:val="Bordered &amp; Lined - Accent 21"/>
    <w:uiPriority w:val="99"/>
    <w:qFormat/>
    <w:rPr>
      <w:color w:val="404040"/>
    </w:rPr>
    <w:tblPr>
      <w:tblCellMar>
        <w:left w:w="0" w:type="dxa"/>
        <w:top w:w="0" w:type="dxa"/>
        <w:right w:w="0" w:type="dxa"/>
        <w:bottom w:w="0" w:type="dxa"/>
      </w:tblCellMar>
    </w:tblPr>
  </w:style>
  <w:style w:type="table" w:styleId="1277" w:customStyle="1">
    <w:name w:val="Bordered &amp; Lined - Accent 31"/>
    <w:uiPriority w:val="99"/>
    <w:qFormat/>
    <w:rPr>
      <w:color w:val="404040"/>
    </w:rPr>
    <w:tblPr>
      <w:tblCellMar>
        <w:left w:w="0" w:type="dxa"/>
        <w:top w:w="0" w:type="dxa"/>
        <w:right w:w="0" w:type="dxa"/>
        <w:bottom w:w="0" w:type="dxa"/>
      </w:tblCellMar>
    </w:tblPr>
  </w:style>
  <w:style w:type="table" w:styleId="1278" w:customStyle="1">
    <w:name w:val="Bordered &amp; Lined - Accent 41"/>
    <w:uiPriority w:val="99"/>
    <w:qFormat/>
    <w:rPr>
      <w:color w:val="404040"/>
    </w:rPr>
    <w:tblPr>
      <w:tblCellMar>
        <w:left w:w="0" w:type="dxa"/>
        <w:top w:w="0" w:type="dxa"/>
        <w:right w:w="0" w:type="dxa"/>
        <w:bottom w:w="0" w:type="dxa"/>
      </w:tblCellMar>
    </w:tblPr>
  </w:style>
  <w:style w:type="table" w:styleId="1279" w:customStyle="1">
    <w:name w:val="Bordered &amp; Lined - Accent 51"/>
    <w:uiPriority w:val="99"/>
    <w:qFormat/>
    <w:rPr>
      <w:color w:val="404040"/>
    </w:rPr>
    <w:tblPr>
      <w:tblCellMar>
        <w:left w:w="0" w:type="dxa"/>
        <w:top w:w="0" w:type="dxa"/>
        <w:right w:w="0" w:type="dxa"/>
        <w:bottom w:w="0" w:type="dxa"/>
      </w:tblCellMar>
    </w:tblPr>
  </w:style>
  <w:style w:type="table" w:styleId="1280" w:customStyle="1">
    <w:name w:val="Bordered &amp; Lined - Accent 61"/>
    <w:uiPriority w:val="99"/>
    <w:qFormat/>
    <w:rPr>
      <w:color w:val="404040"/>
    </w:rPr>
    <w:tblPr>
      <w:tblCellMar>
        <w:left w:w="0" w:type="dxa"/>
        <w:top w:w="0" w:type="dxa"/>
        <w:right w:w="0" w:type="dxa"/>
        <w:bottom w:w="0" w:type="dxa"/>
      </w:tblCellMar>
    </w:tblPr>
  </w:style>
  <w:style w:type="table" w:styleId="1281" w:customStyle="1">
    <w:name w:val="Bordered1"/>
    <w:uiPriority w:val="99"/>
    <w:qFormat/>
    <w:tblPr>
      <w:tblCellMar>
        <w:left w:w="0" w:type="dxa"/>
        <w:top w:w="0" w:type="dxa"/>
        <w:right w:w="0" w:type="dxa"/>
        <w:bottom w:w="0" w:type="dxa"/>
      </w:tblCellMar>
    </w:tblPr>
  </w:style>
  <w:style w:type="table" w:styleId="1282" w:customStyle="1">
    <w:name w:val="Bordered - Accent 11"/>
    <w:uiPriority w:val="99"/>
    <w:qFormat/>
    <w:tblPr>
      <w:tblCellMar>
        <w:left w:w="0" w:type="dxa"/>
        <w:top w:w="0" w:type="dxa"/>
        <w:right w:w="0" w:type="dxa"/>
        <w:bottom w:w="0" w:type="dxa"/>
      </w:tblCellMar>
    </w:tblPr>
  </w:style>
  <w:style w:type="table" w:styleId="1283" w:customStyle="1">
    <w:name w:val="Bordered - Accent 21"/>
    <w:uiPriority w:val="99"/>
    <w:qFormat/>
    <w:tblPr>
      <w:tblCellMar>
        <w:left w:w="0" w:type="dxa"/>
        <w:top w:w="0" w:type="dxa"/>
        <w:right w:w="0" w:type="dxa"/>
        <w:bottom w:w="0" w:type="dxa"/>
      </w:tblCellMar>
    </w:tblPr>
  </w:style>
  <w:style w:type="table" w:styleId="1284" w:customStyle="1">
    <w:name w:val="Bordered - Accent 31"/>
    <w:uiPriority w:val="99"/>
    <w:qFormat/>
    <w:tblPr>
      <w:tblCellMar>
        <w:left w:w="0" w:type="dxa"/>
        <w:top w:w="0" w:type="dxa"/>
        <w:right w:w="0" w:type="dxa"/>
        <w:bottom w:w="0" w:type="dxa"/>
      </w:tblCellMar>
    </w:tblPr>
  </w:style>
  <w:style w:type="table" w:styleId="1285" w:customStyle="1">
    <w:name w:val="Bordered - Accent 41"/>
    <w:uiPriority w:val="99"/>
    <w:qFormat/>
    <w:tblPr>
      <w:tblCellMar>
        <w:left w:w="0" w:type="dxa"/>
        <w:top w:w="0" w:type="dxa"/>
        <w:right w:w="0" w:type="dxa"/>
        <w:bottom w:w="0" w:type="dxa"/>
      </w:tblCellMar>
    </w:tblPr>
  </w:style>
  <w:style w:type="table" w:styleId="1286" w:customStyle="1">
    <w:name w:val="Bordered - Accent 51"/>
    <w:uiPriority w:val="99"/>
    <w:qFormat/>
    <w:tblPr>
      <w:tblCellMar>
        <w:left w:w="0" w:type="dxa"/>
        <w:top w:w="0" w:type="dxa"/>
        <w:right w:w="0" w:type="dxa"/>
        <w:bottom w:w="0" w:type="dxa"/>
      </w:tblCellMar>
    </w:tblPr>
  </w:style>
  <w:style w:type="table" w:styleId="1287" w:customStyle="1">
    <w:name w:val="Bordered - Accent 61"/>
    <w:uiPriority w:val="99"/>
    <w:qFormat/>
    <w:tblPr>
      <w:tblCellMar>
        <w:left w:w="0" w:type="dxa"/>
        <w:top w:w="0" w:type="dxa"/>
        <w:right w:w="0" w:type="dxa"/>
        <w:bottom w:w="0" w:type="dxa"/>
      </w:tblCellMar>
    </w:tblPr>
  </w:style>
  <w:style w:type="paragraph" w:styleId="1288" w:customStyle="1">
    <w:name w:val="目录 71"/>
    <w:basedOn w:val="753"/>
    <w:next w:val="753"/>
    <w:uiPriority w:val="0"/>
    <w:qFormat/>
    <w:pPr>
      <w:ind w:left="2520"/>
    </w:pPr>
    <w:rPr>
      <w:rFonts w:ascii="Calibri" w:hAnsi="Calibri" w:eastAsia="楷体_GB2312"/>
      <w:sz w:val="26"/>
      <w:szCs w:val="20"/>
    </w:rPr>
  </w:style>
  <w:style w:type="character" w:styleId="1289" w:customStyle="1">
    <w:name w:val="正文文本 字符2"/>
    <w:uiPriority w:val="0"/>
    <w:qFormat/>
    <w:rPr>
      <w:rFonts w:ascii="Times New Roman" w:hAnsi="Times New Roman" w:eastAsia="宋体" w:cs="Times New Roman"/>
      <w:sz w:val="21"/>
      <w:szCs w:val="22"/>
    </w:rPr>
  </w:style>
  <w:style w:type="paragraph" w:styleId="1290" w:customStyle="1">
    <w:name w:val="目录 51"/>
    <w:basedOn w:val="753"/>
    <w:next w:val="753"/>
    <w:uiPriority w:val="0"/>
    <w:qFormat/>
    <w:pPr>
      <w:ind w:left="1680"/>
    </w:pPr>
    <w:rPr>
      <w:rFonts w:ascii="Calibri" w:hAnsi="Calibri" w:eastAsia="楷体_GB2312"/>
      <w:sz w:val="26"/>
      <w:szCs w:val="20"/>
    </w:rPr>
  </w:style>
  <w:style w:type="paragraph" w:styleId="1291" w:customStyle="1">
    <w:name w:val="目录 31"/>
    <w:basedOn w:val="753"/>
    <w:next w:val="753"/>
    <w:link w:val="1292"/>
    <w:uiPriority w:val="0"/>
    <w:qFormat/>
    <w:pPr>
      <w:ind w:left="840"/>
    </w:pPr>
    <w:rPr>
      <w:rFonts w:ascii="Calibri" w:hAnsi="Calibri"/>
      <w:szCs w:val="20"/>
    </w:rPr>
  </w:style>
  <w:style w:type="character" w:styleId="1292" w:customStyle="1">
    <w:name w:val="目录 3 Char"/>
    <w:link w:val="1291"/>
    <w:uiPriority w:val="0"/>
    <w:qFormat/>
    <w:rPr>
      <w:rFonts w:ascii="Calibri" w:hAnsi="Calibri"/>
      <w:sz w:val="21"/>
    </w:rPr>
  </w:style>
  <w:style w:type="character" w:styleId="1293" w:customStyle="1">
    <w:name w:val="纯文本 字符1"/>
    <w:uiPriority w:val="0"/>
    <w:qFormat/>
    <w:rPr>
      <w:rFonts w:ascii="宋体" w:hAnsi="Courier New" w:eastAsia="宋体" w:cs="Times New Roman"/>
      <w:sz w:val="21"/>
    </w:rPr>
  </w:style>
  <w:style w:type="paragraph" w:styleId="1294" w:customStyle="1">
    <w:name w:val="目录 81"/>
    <w:basedOn w:val="753"/>
    <w:next w:val="753"/>
    <w:uiPriority w:val="0"/>
    <w:qFormat/>
    <w:pPr>
      <w:ind w:left="2940"/>
    </w:pPr>
    <w:rPr>
      <w:rFonts w:ascii="Calibri" w:hAnsi="Calibri" w:eastAsia="楷体_GB2312"/>
      <w:sz w:val="26"/>
      <w:szCs w:val="20"/>
    </w:rPr>
  </w:style>
  <w:style w:type="paragraph" w:styleId="1295" w:customStyle="1">
    <w:name w:val="目录 41"/>
    <w:basedOn w:val="753"/>
    <w:next w:val="753"/>
    <w:uiPriority w:val="0"/>
    <w:qFormat/>
    <w:pPr>
      <w:ind w:left="1260"/>
    </w:pPr>
    <w:rPr>
      <w:rFonts w:ascii="Calibri" w:hAnsi="Calibri" w:eastAsia="楷体_GB2312"/>
      <w:sz w:val="26"/>
      <w:szCs w:val="20"/>
    </w:rPr>
  </w:style>
  <w:style w:type="paragraph" w:styleId="1296" w:customStyle="1">
    <w:name w:val="目录 61"/>
    <w:basedOn w:val="753"/>
    <w:next w:val="753"/>
    <w:uiPriority w:val="0"/>
    <w:qFormat/>
    <w:pPr>
      <w:ind w:left="2100"/>
    </w:pPr>
    <w:rPr>
      <w:rFonts w:ascii="Calibri" w:hAnsi="Calibri" w:eastAsia="楷体_GB2312"/>
      <w:sz w:val="26"/>
      <w:szCs w:val="20"/>
    </w:rPr>
  </w:style>
  <w:style w:type="paragraph" w:styleId="1297" w:customStyle="1">
    <w:name w:val="目录 21"/>
    <w:basedOn w:val="753"/>
    <w:next w:val="753"/>
    <w:uiPriority w:val="0"/>
    <w:qFormat/>
    <w:pPr>
      <w:ind w:left="420"/>
    </w:pPr>
    <w:rPr>
      <w:rFonts w:ascii="Calibri" w:hAnsi="Calibri" w:eastAsia="楷体_GB2312"/>
      <w:sz w:val="26"/>
      <w:szCs w:val="20"/>
    </w:rPr>
  </w:style>
  <w:style w:type="paragraph" w:styleId="1298" w:customStyle="1">
    <w:name w:val="目录 91"/>
    <w:basedOn w:val="753"/>
    <w:next w:val="753"/>
    <w:uiPriority w:val="0"/>
    <w:qFormat/>
    <w:pPr>
      <w:ind w:left="3360"/>
    </w:pPr>
    <w:rPr>
      <w:rFonts w:ascii="Calibri" w:hAnsi="Calibri" w:eastAsia="楷体_GB2312"/>
      <w:sz w:val="26"/>
      <w:szCs w:val="20"/>
    </w:rPr>
  </w:style>
  <w:style w:type="character" w:styleId="1299" w:customStyle="1">
    <w:name w:val="普通(网站) 字符"/>
    <w:link w:val="810"/>
    <w:uiPriority w:val="0"/>
    <w:qFormat/>
    <w:rPr>
      <w:rFonts w:ascii="宋体" w:hAnsi="宋体"/>
      <w:color w:val="000000"/>
      <w:sz w:val="24"/>
      <w:szCs w:val="24"/>
    </w:rPr>
  </w:style>
  <w:style w:type="paragraph" w:styleId="1300" w:customStyle="1">
    <w:name w:val="正文首行缩进 21111"/>
    <w:basedOn w:val="1301"/>
    <w:next w:val="753"/>
    <w:uiPriority w:val="0"/>
    <w:unhideWhenUsed/>
    <w:qFormat/>
    <w:pPr>
      <w:ind w:firstLine="420"/>
    </w:pPr>
  </w:style>
  <w:style w:type="paragraph" w:styleId="1301" w:customStyle="1">
    <w:name w:val="正文文本缩进1"/>
    <w:basedOn w:val="753"/>
    <w:next w:val="1302"/>
    <w:uiPriority w:val="0"/>
    <w:unhideWhenUsed/>
    <w:qFormat/>
    <w:pPr>
      <w:ind w:left="420"/>
      <w:spacing w:after="120"/>
    </w:pPr>
    <w:rPr>
      <w:szCs w:val="22"/>
      <w:lang w:eastAsia="en-US"/>
    </w:rPr>
  </w:style>
  <w:style w:type="paragraph" w:styleId="1302" w:customStyle="1">
    <w:name w:val="寄信人地址1"/>
    <w:basedOn w:val="753"/>
    <w:uiPriority w:val="99"/>
    <w:unhideWhenUsed/>
    <w:qFormat/>
    <w:rPr>
      <w:rFonts w:ascii="Arial" w:hAnsi="Arial" w:eastAsia="楷体_GB2312"/>
      <w:sz w:val="26"/>
      <w:szCs w:val="20"/>
    </w:rPr>
  </w:style>
  <w:style w:type="paragraph" w:styleId="1303" w:customStyle="1">
    <w:name w:val="正文缩进1"/>
    <w:basedOn w:val="753"/>
    <w:uiPriority w:val="0"/>
    <w:qFormat/>
    <w:pPr>
      <w:ind w:firstLine="420"/>
      <w:jc w:val="left"/>
      <w:widowControl/>
    </w:pPr>
    <w:rPr>
      <w:rFonts w:ascii="Calibri" w:hAnsi="Calibri"/>
      <w:szCs w:val="22"/>
    </w:rPr>
  </w:style>
  <w:style w:type="character" w:styleId="1304" w:customStyle="1">
    <w:name w:val="NormalCharacter1"/>
    <w:uiPriority w:val="0"/>
    <w:qFormat/>
    <w:rPr>
      <w:rFonts w:ascii="Times New Roman" w:hAnsi="Times New Roman" w:eastAsia="宋体" w:cs="Times New Roman"/>
    </w:rPr>
  </w:style>
  <w:style w:type="paragraph" w:styleId="1305" w:customStyle="1">
    <w:name w:val="Default"/>
    <w:uiPriority w:val="0"/>
    <w:qFormat/>
    <w:pPr>
      <w:widowControl w:val="off"/>
    </w:pPr>
    <w:rPr>
      <w:rFonts w:hint="default" w:ascii="微软雅黑" w:hAnsi="Times New Roman" w:eastAsia="微软雅黑" w:cs="微软雅黑"/>
      <w:color w:val="000000"/>
      <w:sz w:val="24"/>
      <w:szCs w:val="24"/>
      <w:lang w:val="en-US" w:eastAsia="zh-CN" w:bidi="ar-SA"/>
    </w:rPr>
  </w:style>
  <w:style w:type="table" w:styleId="1306" w:customStyle="1">
    <w:name w:val="网格型11"/>
    <w:basedOn w:val="764"/>
    <w:uiPriority w:val="0"/>
    <w:qFormat/>
    <w:pPr>
      <w:jc w:val="both"/>
      <w:widowControl w:val="off"/>
    </w:pPr>
    <w:tblPr/>
  </w:style>
  <w:style w:type="table" w:styleId="1307" w:customStyle="1">
    <w:name w:val="网格型2"/>
    <w:basedOn w:val="764"/>
    <w:uiPriority w:val="0"/>
    <w:qFormat/>
    <w:pPr>
      <w:jc w:val="both"/>
      <w:widowControl w:val="off"/>
    </w:pPr>
    <w:tblPr/>
  </w:style>
  <w:style w:type="character" w:styleId="1308" w:customStyle="1">
    <w:name w:val="正文文本 Char"/>
    <w:uiPriority w:val="0"/>
    <w:qFormat/>
    <w:rPr>
      <w:rFonts w:ascii="楷体_GB2312" w:eastAsia="楷体_GB2312"/>
      <w:sz w:val="28"/>
    </w:rPr>
  </w:style>
  <w:style w:type="paragraph" w:styleId="1309" w:customStyle="1">
    <w:name w:val="style4"/>
    <w:basedOn w:val="753"/>
    <w:next w:val="1310"/>
    <w:uiPriority w:val="99"/>
    <w:qFormat/>
    <w:pPr>
      <w:spacing w:before="280" w:after="280"/>
      <w:widowControl/>
    </w:pPr>
    <w:rPr>
      <w:rFonts w:ascii="宋体" w:hAnsi="Calibri" w:eastAsia="楷体_GB2312"/>
      <w:sz w:val="18"/>
      <w:szCs w:val="20"/>
    </w:rPr>
  </w:style>
  <w:style w:type="paragraph" w:styleId="1310" w:customStyle="1">
    <w:name w:val="2"/>
    <w:next w:val="753"/>
    <w:uiPriority w:val="99"/>
    <w:qFormat/>
    <w:pPr>
      <w:jc w:val="both"/>
      <w:widowControl w:val="off"/>
    </w:pPr>
    <w:rPr>
      <w:rFonts w:hint="default" w:ascii="Times New Roman" w:hAnsi="Times New Roman" w:eastAsia="宋体" w:cs="Times New Roman"/>
      <w:sz w:val="21"/>
      <w:szCs w:val="22"/>
      <w:lang w:val="en-US" w:eastAsia="zh-CN" w:bidi="ar-SA"/>
    </w:rPr>
  </w:style>
  <w:style w:type="table" w:styleId="1311" w:customStyle="1">
    <w:name w:val="网格型3"/>
    <w:basedOn w:val="764"/>
    <w:uiPriority w:val="0"/>
    <w:qFormat/>
    <w:pPr>
      <w:jc w:val="both"/>
      <w:widowControl w:val="off"/>
    </w:pPr>
    <w:rPr>
      <w:rFonts w:ascii="Calibri" w:hAnsi="Calibri"/>
      <w:sz w:val="21"/>
      <w:szCs w:val="22"/>
    </w:rPr>
    <w:tblPr/>
  </w:style>
  <w:style w:type="character" w:styleId="1312" w:customStyle="1">
    <w:name w:val="Char Char4"/>
    <w:uiPriority w:val="0"/>
    <w:qFormat/>
    <w:rPr>
      <w:rFonts w:ascii="Arial Unicode MS" w:hAnsi="汉仪雅酷黑简" w:eastAsia="Arial Unicode MS"/>
      <w:sz w:val="24"/>
      <w:lang w:val="en-US" w:eastAsia="zh-CN" w:bidi="ar-SA"/>
    </w:rPr>
  </w:style>
  <w:style w:type="character" w:styleId="1313" w:customStyle="1">
    <w:name w:val="state"/>
    <w:uiPriority w:val="0"/>
    <w:qFormat/>
    <w:rPr>
      <w:b/>
      <w:color w:val="ffffff"/>
      <w:sz w:val="19"/>
      <w:szCs w:val="19"/>
    </w:rPr>
  </w:style>
  <w:style w:type="character" w:styleId="1314" w:customStyle="1">
    <w:name w:val="bds_more6"/>
    <w:uiPriority w:val="0"/>
    <w:qFormat/>
  </w:style>
  <w:style w:type="character" w:styleId="1315" w:customStyle="1">
    <w:name w:val="hilite"/>
    <w:uiPriority w:val="0"/>
    <w:qFormat/>
    <w:rPr>
      <w:color w:val="ffffff"/>
      <w:shd w:val="clear" w:color="auto" w:fill="776666"/>
    </w:rPr>
  </w:style>
  <w:style w:type="character" w:styleId="1316" w:customStyle="1">
    <w:name w:val="bds_nopic"/>
    <w:uiPriority w:val="0"/>
    <w:qFormat/>
  </w:style>
  <w:style w:type="character" w:styleId="1317" w:customStyle="1">
    <w:name w:val="Char Char2"/>
    <w:uiPriority w:val="0"/>
    <w:qFormat/>
    <w:rPr>
      <w:rFonts w:ascii="宋体" w:hAnsi="宋体" w:eastAsia="楷体_GB2312"/>
      <w:b/>
      <w:sz w:val="26"/>
      <w:lang w:val="en-US" w:eastAsia="zh-CN" w:bidi="ar-SA"/>
    </w:rPr>
  </w:style>
  <w:style w:type="character" w:styleId="1318" w:customStyle="1">
    <w:name w:val="hover61"/>
    <w:uiPriority w:val="0"/>
    <w:qFormat/>
    <w:rPr>
      <w:shd w:val="clear" w:color="auto" w:fill="ff0000"/>
    </w:rPr>
  </w:style>
  <w:style w:type="character" w:styleId="1319" w:customStyle="1">
    <w:name w:val="grid"/>
    <w:uiPriority w:val="0"/>
    <w:qFormat/>
  </w:style>
  <w:style w:type="character" w:styleId="1320" w:customStyle="1">
    <w:name w:val="bds_more7"/>
    <w:uiPriority w:val="0"/>
    <w:qFormat/>
  </w:style>
  <w:style w:type="character" w:styleId="1321" w:customStyle="1">
    <w:name w:val="bds_more8"/>
    <w:uiPriority w:val="0"/>
    <w:qFormat/>
    <w:rPr>
      <w:rFonts w:hint="eastAsia" w:ascii="宋体" w:hAnsi="宋体" w:eastAsia="宋体" w:cs="宋体"/>
    </w:rPr>
  </w:style>
  <w:style w:type="character" w:styleId="1322" w:customStyle="1">
    <w:name w:val="bds_more4"/>
    <w:uiPriority w:val="0"/>
    <w:qFormat/>
    <w:rPr>
      <w:rFonts w:hint="eastAsia" w:ascii="宋体" w:hAnsi="宋体" w:eastAsia="宋体" w:cs="宋体"/>
    </w:rPr>
  </w:style>
  <w:style w:type="character" w:styleId="1323" w:customStyle="1">
    <w:name w:val="bds_nopic1"/>
    <w:uiPriority w:val="0"/>
    <w:qFormat/>
  </w:style>
  <w:style w:type="character" w:styleId="1324" w:customStyle="1">
    <w:name w:val="hilite6"/>
    <w:uiPriority w:val="0"/>
    <w:qFormat/>
    <w:rPr>
      <w:color w:val="ffffff"/>
      <w:shd w:val="clear" w:color="auto" w:fill="776666"/>
    </w:rPr>
  </w:style>
  <w:style w:type="character" w:styleId="1325" w:customStyle="1">
    <w:name w:val="正文缩进2格 Char Char"/>
    <w:uiPriority w:val="0"/>
    <w:qFormat/>
    <w:rPr>
      <w:rFonts w:ascii="仿宋_GB2312" w:hAnsi="宋体" w:eastAsia="仿宋_GB2312"/>
      <w:sz w:val="31"/>
      <w:szCs w:val="28"/>
    </w:rPr>
  </w:style>
  <w:style w:type="character" w:styleId="1326" w:customStyle="1">
    <w:name w:val="grid2"/>
    <w:uiPriority w:val="0"/>
    <w:qFormat/>
  </w:style>
  <w:style w:type="character" w:styleId="1327" w:customStyle="1">
    <w:name w:val="other"/>
    <w:uiPriority w:val="0"/>
    <w:qFormat/>
  </w:style>
  <w:style w:type="character" w:styleId="1328" w:customStyle="1">
    <w:name w:val="font01"/>
    <w:uiPriority w:val="0"/>
    <w:qFormat/>
    <w:rPr>
      <w:rFonts w:hint="eastAsia" w:ascii="宋体" w:hAnsi="宋体" w:eastAsia="宋体" w:cs="宋体"/>
      <w:b/>
      <w:color w:val="000000"/>
      <w:sz w:val="20"/>
      <w:szCs w:val="20"/>
      <w:u w:val="none"/>
    </w:rPr>
  </w:style>
  <w:style w:type="character" w:styleId="1329" w:customStyle="1">
    <w:name w:val="noused"/>
    <w:uiPriority w:val="0"/>
    <w:qFormat/>
    <w:rPr>
      <w:b/>
      <w:color w:val="ffffff"/>
      <w:sz w:val="21"/>
      <w:szCs w:val="21"/>
    </w:rPr>
  </w:style>
  <w:style w:type="character" w:styleId="1330" w:customStyle="1">
    <w:name w:val="active8"/>
    <w:uiPriority w:val="0"/>
    <w:qFormat/>
    <w:rPr>
      <w:color w:val="00ff00"/>
      <w:shd w:val="clear" w:color="auto" w:fill="000000"/>
    </w:rPr>
  </w:style>
  <w:style w:type="character" w:styleId="1331" w:customStyle="1">
    <w:name w:val="bds_more5"/>
    <w:uiPriority w:val="0"/>
    <w:qFormat/>
  </w:style>
  <w:style w:type="character" w:styleId="1332" w:customStyle="1">
    <w:name w:val="bds_nopic2"/>
    <w:uiPriority w:val="0"/>
    <w:qFormat/>
  </w:style>
  <w:style w:type="character" w:styleId="1333" w:customStyle="1">
    <w:name w:val="active"/>
    <w:uiPriority w:val="0"/>
    <w:qFormat/>
    <w:rPr>
      <w:color w:val="00ff00"/>
      <w:shd w:val="clear" w:color="auto" w:fill="000000"/>
    </w:rPr>
  </w:style>
  <w:style w:type="paragraph" w:styleId="1334" w:customStyle="1">
    <w:name w:val="列出段落2"/>
    <w:basedOn w:val="753"/>
    <w:uiPriority w:val="0"/>
    <w:qFormat/>
    <w:pPr>
      <w:ind w:firstLine="420"/>
    </w:pPr>
  </w:style>
  <w:style w:type="character" w:styleId="1335" w:customStyle="1">
    <w:name w:val="font41"/>
    <w:uiPriority w:val="0"/>
    <w:qFormat/>
    <w:rPr>
      <w:rFonts w:hint="eastAsia" w:ascii="宋体" w:hAnsi="宋体" w:eastAsia="宋体" w:cs="宋体"/>
      <w:color w:val="000000"/>
      <w:sz w:val="20"/>
      <w:szCs w:val="20"/>
      <w:u w:val="none"/>
    </w:rPr>
  </w:style>
  <w:style w:type="character" w:styleId="1336" w:customStyle="1">
    <w:name w:val="font11"/>
    <w:uiPriority w:val="0"/>
    <w:qFormat/>
    <w:rPr>
      <w:rFonts w:ascii="宋体" w:hAnsi="宋体" w:eastAsia="宋体"/>
      <w:color w:val="000000"/>
      <w:sz w:val="28"/>
      <w:u w:val="none"/>
    </w:rPr>
  </w:style>
  <w:style w:type="character" w:styleId="1337" w:customStyle="1">
    <w:name w:val="正文文本缩进 Char1"/>
    <w:uiPriority w:val="0"/>
    <w:qFormat/>
    <w:rPr>
      <w:rFonts w:eastAsia="楷体_GB2312"/>
      <w:sz w:val="26"/>
    </w:rPr>
  </w:style>
  <w:style w:type="character" w:styleId="1338" w:customStyle="1">
    <w:name w:val="font101"/>
    <w:uiPriority w:val="0"/>
    <w:qFormat/>
    <w:rPr>
      <w:rFonts w:hint="eastAsia" w:ascii="微软雅黑" w:hAnsi="微软雅黑" w:eastAsia="微软雅黑" w:cs="微软雅黑"/>
      <w:color w:val="000000"/>
      <w:sz w:val="20"/>
      <w:szCs w:val="20"/>
      <w:u w:val="none"/>
      <w:vertAlign w:val="superscript"/>
    </w:rPr>
  </w:style>
  <w:style w:type="character" w:styleId="1339" w:customStyle="1">
    <w:name w:val="日期 Char1"/>
    <w:uiPriority w:val="0"/>
    <w:qFormat/>
    <w:rPr>
      <w:rFonts w:eastAsia="楷体_GB2312"/>
      <w:sz w:val="26"/>
      <w:szCs w:val="26"/>
    </w:rPr>
  </w:style>
  <w:style w:type="character" w:styleId="1340" w:customStyle="1">
    <w:name w:val="Balloon Text Char"/>
    <w:uiPriority w:val="0"/>
    <w:semiHidden/>
    <w:qFormat/>
    <w:rPr>
      <w:rFonts w:eastAsia="宋体"/>
      <w:sz w:val="18"/>
      <w:lang w:val="en-US" w:eastAsia="zh-CN"/>
    </w:rPr>
  </w:style>
  <w:style w:type="character" w:styleId="1341" w:customStyle="1">
    <w:name w:val="font21"/>
    <w:uiPriority w:val="0"/>
    <w:qFormat/>
    <w:rPr>
      <w:rFonts w:hint="eastAsia" w:ascii="宋体" w:hAnsi="宋体" w:eastAsia="宋体" w:cs="宋体"/>
      <w:b/>
      <w:color w:val="000000"/>
      <w:sz w:val="20"/>
      <w:szCs w:val="20"/>
      <w:u w:val="none"/>
    </w:rPr>
  </w:style>
  <w:style w:type="character" w:styleId="1342" w:customStyle="1">
    <w:name w:val="font31"/>
    <w:uiPriority w:val="0"/>
    <w:qFormat/>
    <w:rPr>
      <w:rFonts w:ascii="宋体" w:hAnsi="宋体" w:eastAsia="宋体"/>
      <w:color w:val="000000"/>
      <w:sz w:val="20"/>
      <w:u w:val="none"/>
    </w:rPr>
  </w:style>
  <w:style w:type="character" w:styleId="1343" w:customStyle="1">
    <w:name w:val="Body Text Indent Char"/>
    <w:uiPriority w:val="0"/>
    <w:qFormat/>
    <w:rPr>
      <w:rFonts w:ascii="Arial Unicode MS" w:hAnsi="汉仪雅酷黑简" w:eastAsia="Arial Unicode MS"/>
      <w:sz w:val="24"/>
    </w:rPr>
  </w:style>
  <w:style w:type="character" w:styleId="1344" w:customStyle="1">
    <w:name w:val="Header Char1"/>
    <w:uiPriority w:val="0"/>
    <w:qFormat/>
    <w:rPr>
      <w:rFonts w:eastAsia="楷体_GB2312"/>
      <w:sz w:val="18"/>
    </w:rPr>
  </w:style>
  <w:style w:type="character" w:styleId="1345" w:customStyle="1">
    <w:name w:val="正文文本缩进 Char2"/>
    <w:uiPriority w:val="0"/>
    <w:qFormat/>
    <w:rPr>
      <w:rFonts w:eastAsia="楷体_GB2312"/>
      <w:sz w:val="26"/>
      <w:szCs w:val="26"/>
    </w:rPr>
  </w:style>
  <w:style w:type="paragraph" w:styleId="1346" w:customStyle="1">
    <w:name w:val="p0"/>
    <w:basedOn w:val="753"/>
    <w:uiPriority w:val="0"/>
    <w:qFormat/>
    <w:pPr>
      <w:widowControl/>
    </w:pPr>
    <w:rPr>
      <w:rFonts w:ascii="Calibri" w:hAnsi="Calibri"/>
      <w:szCs w:val="21"/>
    </w:rPr>
  </w:style>
  <w:style w:type="paragraph" w:styleId="1347" w:customStyle="1">
    <w:name w:val="纯文本1"/>
    <w:basedOn w:val="753"/>
    <w:uiPriority w:val="0"/>
    <w:qFormat/>
    <w:rPr>
      <w:rFonts w:ascii="宋体" w:hAnsi="Courier New" w:eastAsia="楷体_GB2312"/>
      <w:sz w:val="28"/>
      <w:szCs w:val="20"/>
    </w:rPr>
  </w:style>
  <w:style w:type="paragraph" w:styleId="1348" w:customStyle="1">
    <w:name w:val="Char Char1 Char Char Char Char"/>
    <w:basedOn w:val="771"/>
    <w:uiPriority w:val="0"/>
    <w:qFormat/>
    <w:pPr>
      <w:spacing w:line="360" w:lineRule="auto"/>
    </w:pPr>
    <w:rPr>
      <w:rFonts w:ascii="Tahoma" w:hAnsi="Tahoma"/>
      <w:sz w:val="24"/>
    </w:rPr>
  </w:style>
  <w:style w:type="paragraph" w:styleId="1349" w:customStyle="1">
    <w:name w:val="Char Char1 Char Char Char Char Char Char Char"/>
    <w:basedOn w:val="753"/>
    <w:uiPriority w:val="0"/>
    <w:qFormat/>
    <w:rPr>
      <w:rFonts w:ascii="Tahoma" w:hAnsi="Tahoma" w:eastAsia="楷体_GB2312"/>
      <w:sz w:val="24"/>
      <w:szCs w:val="20"/>
    </w:rPr>
  </w:style>
  <w:style w:type="paragraph" w:styleId="1350" w:customStyle="1">
    <w:name w:val="图"/>
    <w:basedOn w:val="753"/>
    <w:uiPriority w:val="0"/>
    <w:qFormat/>
    <w:pPr>
      <w:jc w:val="center"/>
      <w:keepNext/>
      <w:spacing w:before="60" w:after="60" w:line="300" w:lineRule="auto"/>
    </w:pPr>
    <w:rPr>
      <w:rFonts w:ascii="Calibri" w:hAnsi="Calibri"/>
      <w:spacing w:val="20"/>
      <w:sz w:val="24"/>
      <w:szCs w:val="20"/>
    </w:rPr>
  </w:style>
  <w:style w:type="paragraph" w:styleId="1351" w:customStyle="1">
    <w:name w:val="纯文本2"/>
    <w:basedOn w:val="753"/>
    <w:uiPriority w:val="0"/>
    <w:qFormat/>
    <w:rPr>
      <w:rFonts w:ascii="宋体" w:hAnsi="Courier New" w:eastAsia="楷体_GB2312"/>
      <w:sz w:val="26"/>
      <w:szCs w:val="20"/>
    </w:rPr>
  </w:style>
  <w:style w:type="paragraph" w:styleId="1352" w:customStyle="1">
    <w:name w:val="xl107"/>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53" w:customStyle="1">
    <w:name w:val="font10"/>
    <w:basedOn w:val="753"/>
    <w:uiPriority w:val="0"/>
    <w:qFormat/>
    <w:pPr>
      <w:jc w:val="left"/>
      <w:spacing w:before="100" w:beforeAutospacing="1" w:after="100" w:afterAutospacing="1"/>
      <w:widowControl/>
    </w:pPr>
    <w:rPr>
      <w:rFonts w:ascii="宋体" w:hAnsi="宋体" w:cs="宋体"/>
      <w:sz w:val="18"/>
      <w:szCs w:val="18"/>
    </w:rPr>
  </w:style>
  <w:style w:type="paragraph" w:styleId="1354" w:customStyle="1">
    <w:name w:val="xl108"/>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55" w:customStyle="1">
    <w:name w:val="xl127"/>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56" w:customStyle="1">
    <w:name w:val="xl124"/>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57" w:customStyle="1">
    <w:name w:val="xl162"/>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358" w:customStyle="1">
    <w:name w:val="xl123"/>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59" w:customStyle="1">
    <w:name w:val="xl113"/>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360" w:customStyle="1">
    <w:name w:val="font12"/>
    <w:basedOn w:val="753"/>
    <w:uiPriority w:val="0"/>
    <w:qFormat/>
    <w:pPr>
      <w:jc w:val="left"/>
      <w:spacing w:before="100" w:beforeAutospacing="1" w:after="100" w:afterAutospacing="1"/>
      <w:widowControl/>
    </w:pPr>
    <w:rPr>
      <w:rFonts w:ascii="宋体" w:hAnsi="宋体" w:cs="宋体"/>
      <w:sz w:val="18"/>
      <w:szCs w:val="18"/>
    </w:rPr>
  </w:style>
  <w:style w:type="paragraph" w:styleId="1361" w:customStyle="1">
    <w:name w:val="xl145"/>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362" w:customStyle="1">
    <w:name w:val="font22"/>
    <w:basedOn w:val="753"/>
    <w:uiPriority w:val="0"/>
    <w:qFormat/>
    <w:pPr>
      <w:jc w:val="left"/>
      <w:spacing w:before="100" w:beforeAutospacing="1" w:after="100" w:afterAutospacing="1"/>
      <w:widowControl/>
    </w:pPr>
    <w:rPr>
      <w:rFonts w:ascii="宋体" w:hAnsi="宋体" w:cs="宋体"/>
      <w:sz w:val="18"/>
      <w:szCs w:val="18"/>
    </w:rPr>
  </w:style>
  <w:style w:type="paragraph" w:styleId="1363" w:customStyle="1">
    <w:name w:val="xl157"/>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364" w:customStyle="1">
    <w:name w:val="xl156"/>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365" w:customStyle="1">
    <w:name w:val="xl111"/>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66" w:customStyle="1">
    <w:name w:val="xl143"/>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67" w:customStyle="1">
    <w:name w:val="xl128"/>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68" w:customStyle="1">
    <w:name w:val="xl138"/>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69" w:customStyle="1">
    <w:name w:val="xl152"/>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70" w:customStyle="1">
    <w:name w:val="xl117"/>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71" w:customStyle="1">
    <w:name w:val="xl149"/>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72" w:customStyle="1">
    <w:name w:val="xl154"/>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73" w:customStyle="1">
    <w:name w:val="xl146"/>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74" w:customStyle="1">
    <w:name w:val="xl122"/>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75" w:customStyle="1">
    <w:name w:val="font8"/>
    <w:basedOn w:val="753"/>
    <w:uiPriority w:val="0"/>
    <w:qFormat/>
    <w:pPr>
      <w:jc w:val="left"/>
      <w:spacing w:before="100" w:beforeAutospacing="1" w:after="100" w:afterAutospacing="1"/>
      <w:widowControl/>
    </w:pPr>
    <w:rPr>
      <w:rFonts w:ascii="宋体" w:hAnsi="宋体" w:cs="宋体"/>
      <w:sz w:val="18"/>
      <w:szCs w:val="18"/>
    </w:rPr>
  </w:style>
  <w:style w:type="paragraph" w:styleId="1376" w:customStyle="1">
    <w:name w:val="xl142"/>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77" w:customStyle="1">
    <w:name w:val="xl125"/>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78" w:customStyle="1">
    <w:name w:val="xl126"/>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79" w:customStyle="1">
    <w:name w:val="xl105"/>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80" w:customStyle="1">
    <w:name w:val="xl109"/>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81" w:customStyle="1">
    <w:name w:val="xl136"/>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82" w:customStyle="1">
    <w:name w:val="xl101"/>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383" w:customStyle="1">
    <w:name w:val="列出段落11"/>
    <w:basedOn w:val="753"/>
    <w:uiPriority w:val="34"/>
    <w:qFormat/>
    <w:pPr>
      <w:ind w:firstLine="420"/>
    </w:pPr>
    <w:rPr>
      <w:rFonts w:ascii="Calibri" w:hAnsi="Calibri"/>
      <w:sz w:val="26"/>
      <w:szCs w:val="26"/>
    </w:rPr>
  </w:style>
  <w:style w:type="paragraph" w:styleId="1384" w:customStyle="1">
    <w:name w:val="font15"/>
    <w:basedOn w:val="753"/>
    <w:uiPriority w:val="0"/>
    <w:qFormat/>
    <w:pPr>
      <w:jc w:val="left"/>
      <w:spacing w:before="100" w:beforeAutospacing="1" w:after="100" w:afterAutospacing="1"/>
      <w:widowControl/>
    </w:pPr>
    <w:rPr>
      <w:rFonts w:ascii="宋体" w:hAnsi="宋体" w:cs="宋体"/>
      <w:sz w:val="18"/>
      <w:szCs w:val="18"/>
    </w:rPr>
  </w:style>
  <w:style w:type="paragraph" w:styleId="1385" w:customStyle="1">
    <w:name w:val="xl161"/>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386" w:customStyle="1">
    <w:name w:val="xl141"/>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87" w:customStyle="1">
    <w:name w:val="xl118"/>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388" w:customStyle="1">
    <w:name w:val="xl153"/>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389" w:customStyle="1">
    <w:name w:val="xl133"/>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90" w:customStyle="1">
    <w:name w:val="font17"/>
    <w:basedOn w:val="753"/>
    <w:uiPriority w:val="0"/>
    <w:qFormat/>
    <w:pPr>
      <w:jc w:val="left"/>
      <w:spacing w:before="100" w:beforeAutospacing="1" w:after="100" w:afterAutospacing="1"/>
      <w:widowControl/>
    </w:pPr>
    <w:rPr>
      <w:rFonts w:ascii="宋体" w:hAnsi="宋体" w:cs="宋体"/>
      <w:sz w:val="18"/>
      <w:szCs w:val="18"/>
    </w:rPr>
  </w:style>
  <w:style w:type="paragraph" w:styleId="1391" w:customStyle="1">
    <w:name w:val="xl140"/>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92" w:customStyle="1">
    <w:name w:val="xl159"/>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93" w:customStyle="1">
    <w:name w:val="xl103"/>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94" w:customStyle="1">
    <w:name w:val="xl120"/>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95" w:customStyle="1">
    <w:name w:val="xl148"/>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96" w:customStyle="1">
    <w:name w:val="xl150"/>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397" w:customStyle="1">
    <w:name w:val="xl110"/>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98" w:customStyle="1">
    <w:name w:val="正文1"/>
    <w:uiPriority w:val="0"/>
    <w:qFormat/>
    <w:pPr>
      <w:ind w:firstLine="200"/>
      <w:jc w:val="both"/>
      <w:spacing w:line="240" w:lineRule="atLeast"/>
    </w:pPr>
    <w:rPr>
      <w:rFonts w:hint="default" w:ascii="Calibri" w:hAnsi="Calibri" w:eastAsia="宋体" w:cs="Times New Roman"/>
      <w:sz w:val="21"/>
      <w:szCs w:val="21"/>
      <w:lang w:val="en-US" w:eastAsia="zh-CN" w:bidi="ar-SA"/>
    </w:rPr>
  </w:style>
  <w:style w:type="paragraph" w:styleId="1399" w:customStyle="1">
    <w:name w:val="xl132"/>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00" w:customStyle="1">
    <w:name w:val="font16"/>
    <w:basedOn w:val="753"/>
    <w:uiPriority w:val="0"/>
    <w:qFormat/>
    <w:pPr>
      <w:jc w:val="left"/>
      <w:spacing w:before="100" w:beforeAutospacing="1" w:after="100" w:afterAutospacing="1"/>
      <w:widowControl/>
    </w:pPr>
    <w:rPr>
      <w:rFonts w:ascii="宋体" w:hAnsi="宋体" w:cs="宋体"/>
      <w:sz w:val="18"/>
      <w:szCs w:val="18"/>
    </w:rPr>
  </w:style>
  <w:style w:type="paragraph" w:styleId="1401" w:customStyle="1">
    <w:name w:val="Normal_20"/>
    <w:uiPriority w:val="0"/>
    <w:qFormat/>
    <w:pPr>
      <w:jc w:val="both"/>
      <w:spacing w:before="120" w:after="240"/>
    </w:pPr>
    <w:rPr>
      <w:rFonts w:hint="default" w:ascii="Calibri" w:hAnsi="Calibri" w:eastAsia="Calibri" w:cs="Times New Roman"/>
      <w:sz w:val="22"/>
      <w:szCs w:val="22"/>
      <w:lang w:val="ru-RU" w:eastAsia="en-US" w:bidi="ar-SA"/>
    </w:rPr>
  </w:style>
  <w:style w:type="paragraph" w:styleId="1402" w:customStyle="1">
    <w:name w:val="xl114"/>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403" w:customStyle="1">
    <w:name w:val="xl131"/>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04" w:customStyle="1">
    <w:name w:val="_Style 7"/>
    <w:basedOn w:val="753"/>
    <w:uiPriority w:val="0"/>
    <w:qFormat/>
    <w:pPr>
      <w:ind w:firstLine="420"/>
    </w:pPr>
    <w:rPr>
      <w:rFonts w:ascii="Calibri" w:hAnsi="Calibri"/>
      <w:sz w:val="26"/>
      <w:szCs w:val="26"/>
    </w:rPr>
  </w:style>
  <w:style w:type="paragraph" w:styleId="1405" w:customStyle="1">
    <w:name w:val="xl106"/>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06" w:customStyle="1">
    <w:name w:val="xl137"/>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07" w:customStyle="1">
    <w:name w:val="font14"/>
    <w:basedOn w:val="753"/>
    <w:uiPriority w:val="0"/>
    <w:qFormat/>
    <w:pPr>
      <w:jc w:val="left"/>
      <w:spacing w:before="100" w:beforeAutospacing="1" w:after="100" w:afterAutospacing="1"/>
      <w:widowControl/>
    </w:pPr>
    <w:rPr>
      <w:rFonts w:ascii="宋体" w:hAnsi="宋体" w:cs="宋体"/>
      <w:sz w:val="18"/>
      <w:szCs w:val="18"/>
    </w:rPr>
  </w:style>
  <w:style w:type="paragraph" w:styleId="1408" w:customStyle="1">
    <w:name w:val="xl100"/>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color w:val="000000"/>
      <w:sz w:val="20"/>
      <w:szCs w:val="20"/>
    </w:rPr>
  </w:style>
  <w:style w:type="paragraph" w:styleId="1409" w:customStyle="1">
    <w:name w:val="xl99"/>
    <w:basedOn w:val="753"/>
    <w:uiPriority w:val="0"/>
    <w:qFormat/>
    <w:pPr>
      <w:jc w:val="center"/>
      <w:spacing w:before="100" w:beforeAutospacing="1" w:after="100" w:afterAutospacing="1"/>
      <w:widowControl/>
    </w:pPr>
    <w:rPr>
      <w:rFonts w:ascii="Courier New" w:hAnsi="Courier New" w:cs="Courier New"/>
      <w:color w:val="000000"/>
      <w:sz w:val="20"/>
      <w:szCs w:val="20"/>
    </w:rPr>
  </w:style>
  <w:style w:type="paragraph" w:styleId="1410" w:customStyle="1">
    <w:name w:val="xl151"/>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11" w:customStyle="1">
    <w:name w:val="_Style 26"/>
    <w:next w:val="753"/>
    <w:uiPriority w:val="99"/>
    <w:qFormat/>
    <w:pPr>
      <w:jc w:val="both"/>
      <w:widowControl w:val="off"/>
    </w:pPr>
    <w:rPr>
      <w:rFonts w:hint="default" w:ascii="Calibri" w:hAnsi="Calibri" w:eastAsia="楷体_GB2312" w:cs="Times New Roman"/>
      <w:sz w:val="26"/>
      <w:szCs w:val="26"/>
      <w:lang w:val="en-US" w:eastAsia="zh-CN" w:bidi="ar-SA"/>
    </w:rPr>
  </w:style>
  <w:style w:type="paragraph" w:styleId="1412" w:customStyle="1">
    <w:name w:val="样式 标题 1 + 宋体 段前: 0 磅 段后: 0 磅 行距: 单倍行距"/>
    <w:basedOn w:val="879"/>
    <w:next w:val="753"/>
    <w:uiPriority w:val="0"/>
    <w:qFormat/>
    <w:pPr>
      <w:jc w:val="center"/>
      <w:spacing w:before="340" w:after="330"/>
    </w:pPr>
    <w:rPr>
      <w:rFonts w:ascii="仿宋_GB2312" w:hAnsi="宋体" w:eastAsia="仿宋_GB2312" w:cs="宋体"/>
      <w:b/>
      <w:bCs/>
      <w:sz w:val="44"/>
      <w:szCs w:val="44"/>
    </w:rPr>
  </w:style>
  <w:style w:type="paragraph" w:styleId="1413" w:customStyle="1">
    <w:name w:val="font9"/>
    <w:basedOn w:val="753"/>
    <w:uiPriority w:val="0"/>
    <w:qFormat/>
    <w:pPr>
      <w:jc w:val="left"/>
      <w:spacing w:before="100" w:beforeAutospacing="1" w:after="100" w:afterAutospacing="1"/>
      <w:widowControl/>
    </w:pPr>
    <w:rPr>
      <w:rFonts w:ascii="宋体" w:hAnsi="宋体" w:cs="宋体"/>
      <w:sz w:val="18"/>
      <w:szCs w:val="18"/>
    </w:rPr>
  </w:style>
  <w:style w:type="paragraph" w:styleId="1414" w:customStyle="1">
    <w:name w:val="font20"/>
    <w:basedOn w:val="753"/>
    <w:uiPriority w:val="0"/>
    <w:qFormat/>
    <w:pPr>
      <w:jc w:val="left"/>
      <w:spacing w:before="100" w:beforeAutospacing="1" w:after="100" w:afterAutospacing="1"/>
      <w:widowControl/>
    </w:pPr>
    <w:rPr>
      <w:rFonts w:ascii="Courier New" w:hAnsi="Courier New" w:cs="Courier New"/>
      <w:color w:val="000000"/>
      <w:sz w:val="20"/>
      <w:szCs w:val="20"/>
    </w:rPr>
  </w:style>
  <w:style w:type="paragraph" w:styleId="1415" w:customStyle="1">
    <w:name w:val="font13"/>
    <w:basedOn w:val="753"/>
    <w:uiPriority w:val="0"/>
    <w:qFormat/>
    <w:pPr>
      <w:jc w:val="left"/>
      <w:spacing w:before="100" w:beforeAutospacing="1" w:after="100" w:afterAutospacing="1"/>
      <w:widowControl/>
    </w:pPr>
    <w:rPr>
      <w:rFonts w:ascii="宋体" w:hAnsi="宋体" w:cs="宋体"/>
      <w:sz w:val="18"/>
      <w:szCs w:val="18"/>
    </w:rPr>
  </w:style>
  <w:style w:type="paragraph" w:styleId="1416" w:customStyle="1">
    <w:name w:val="xl102"/>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417" w:customStyle="1">
    <w:name w:val="xl116"/>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18" w:customStyle="1">
    <w:name w:val="xl134"/>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19" w:customStyle="1">
    <w:name w:val="font18"/>
    <w:basedOn w:val="753"/>
    <w:uiPriority w:val="0"/>
    <w:qFormat/>
    <w:pPr>
      <w:jc w:val="left"/>
      <w:spacing w:before="100" w:beforeAutospacing="1" w:after="100" w:afterAutospacing="1"/>
      <w:widowControl/>
    </w:pPr>
    <w:rPr>
      <w:rFonts w:ascii="宋体" w:hAnsi="宋体" w:cs="宋体"/>
      <w:sz w:val="18"/>
      <w:szCs w:val="18"/>
    </w:rPr>
  </w:style>
  <w:style w:type="paragraph" w:styleId="1420" w:customStyle="1">
    <w:name w:val="xl121"/>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21" w:customStyle="1">
    <w:name w:val="xl158"/>
    <w:basedOn w:val="753"/>
    <w:uiPriority w:val="0"/>
    <w:qFormat/>
    <w:pPr>
      <w:jc w:val="left"/>
      <w:spacing w:before="100" w:beforeAutospacing="1" w:after="100" w:afterAutospacing="1"/>
      <w:widowControl/>
    </w:pPr>
    <w:rPr>
      <w:rFonts w:ascii="Courier New" w:hAnsi="Courier New" w:cs="Courier New"/>
      <w:color w:val="000000"/>
      <w:sz w:val="20"/>
      <w:szCs w:val="20"/>
    </w:rPr>
  </w:style>
  <w:style w:type="paragraph" w:styleId="1422" w:customStyle="1">
    <w:name w:val="xl119"/>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23" w:customStyle="1">
    <w:name w:val="xl135"/>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24" w:customStyle="1">
    <w:name w:val="xl155"/>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25" w:customStyle="1">
    <w:name w:val="font19"/>
    <w:basedOn w:val="753"/>
    <w:uiPriority w:val="0"/>
    <w:qFormat/>
    <w:pPr>
      <w:jc w:val="left"/>
      <w:spacing w:before="100" w:beforeAutospacing="1" w:after="100" w:afterAutospacing="1"/>
      <w:widowControl/>
    </w:pPr>
    <w:rPr>
      <w:rFonts w:ascii="宋体" w:hAnsi="宋体" w:cs="宋体"/>
      <w:sz w:val="18"/>
      <w:szCs w:val="18"/>
    </w:rPr>
  </w:style>
  <w:style w:type="paragraph" w:styleId="1426" w:customStyle="1">
    <w:name w:val="xl160"/>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427" w:customStyle="1">
    <w:name w:val="xl112"/>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28" w:customStyle="1">
    <w:name w:val="xl104"/>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29" w:customStyle="1">
    <w:name w:val="xl139"/>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430" w:customStyle="1">
    <w:name w:val="xl130"/>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31" w:customStyle="1">
    <w:name w:val="xl129"/>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32" w:customStyle="1">
    <w:name w:val="xl115"/>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33" w:customStyle="1">
    <w:name w:val="xl147"/>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34" w:customStyle="1">
    <w:name w:val="xl144"/>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table" w:styleId="1435" w:customStyle="1">
    <w:name w:val="网格型111"/>
    <w:basedOn w:val="764"/>
    <w:uiPriority w:val="0"/>
    <w:qFormat/>
    <w:pPr>
      <w:jc w:val="both"/>
      <w:widowControl w:val="off"/>
    </w:pPr>
    <w:rPr>
      <w:rFonts w:ascii="Calibri" w:hAnsi="Calibri"/>
      <w:sz w:val="21"/>
      <w:szCs w:val="22"/>
    </w:rPr>
    <w:tblPr/>
  </w:style>
  <w:style w:type="paragraph" w:styleId="1436" w:customStyle="1">
    <w:name w:val="_Style 225"/>
    <w:uiPriority w:val="0"/>
    <w:qFormat/>
    <w:pPr>
      <w:ind w:firstLine="420"/>
      <w:jc w:val="both"/>
      <w:spacing w:after="120"/>
      <w:widowControl w:val="off"/>
    </w:pPr>
    <w:rPr>
      <w:rFonts w:hint="default" w:ascii="Calibri" w:hAnsi="Calibri" w:eastAsia="楷体_GB2312" w:cs="Times New Roman"/>
      <w:sz w:val="26"/>
      <w:lang w:val="en-US" w:eastAsia="zh-CN" w:bidi="ar-SA"/>
    </w:rPr>
  </w:style>
  <w:style w:type="character" w:styleId="1437" w:customStyle="1">
    <w:name w:val="正文文本 字符1"/>
    <w:uiPriority w:val="0"/>
    <w:qFormat/>
    <w:rPr>
      <w:rFonts w:ascii="楷体_GB2312" w:eastAsia="楷体_GB2312"/>
      <w:sz w:val="28"/>
    </w:rPr>
  </w:style>
  <w:style w:type="table" w:styleId="1438"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table" w:styleId="1439" w:customStyle="1">
    <w:name w:val="Table Normal1"/>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table" w:styleId="1440" w:customStyle="1">
    <w:name w:val="Table Normal2"/>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table" w:styleId="1441" w:customStyle="1">
    <w:name w:val="Table Normal3"/>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442" w:customStyle="1">
    <w:name w:val="样式 行距: 1.5 倍行距 左  3.42 字符"/>
    <w:basedOn w:val="753"/>
    <w:uiPriority w:val="0"/>
    <w:qFormat/>
    <w:pPr>
      <w:ind w:left="200" w:firstLine="200"/>
      <w:spacing w:line="360" w:lineRule="auto"/>
    </w:pPr>
    <w:rPr>
      <w:szCs w:val="20"/>
    </w:rPr>
  </w:style>
  <w:style w:type="paragraph" w:styleId="1443" w:customStyle="1">
    <w:name w:val="表格文字"/>
    <w:basedOn w:val="1444"/>
    <w:next w:val="776"/>
    <w:uiPriority w:val="0"/>
    <w:qFormat/>
  </w:style>
  <w:style w:type="paragraph" w:styleId="1444" w:customStyle="1">
    <w:name w:val="表格文字（两侧对齐）"/>
    <w:basedOn w:val="753"/>
    <w:uiPriority w:val="0"/>
    <w:qFormat/>
    <w:rPr>
      <w:rFonts w:ascii="Calibri" w:hAnsi="Calibri"/>
      <w:sz w:val="20"/>
      <w:szCs w:val="22"/>
    </w:rPr>
  </w:style>
  <w:style w:type="paragraph" w:styleId="1445" w:customStyle="1">
    <w:name w:val="无间隔1"/>
    <w:uiPriority w:val="0"/>
    <w:qFormat/>
    <w:pPr>
      <w:spacing w:line="300" w:lineRule="auto"/>
      <w:widowControl w:val="off"/>
    </w:pPr>
    <w:rPr>
      <w:rFonts w:hint="default" w:ascii="Times New Roman" w:hAnsi="Times New Roman" w:eastAsia="华文仿宋" w:cs="Times New Roman"/>
      <w:sz w:val="24"/>
      <w:szCs w:val="21"/>
      <w:lang w:val="en-US" w:eastAsia="zh-CN" w:bidi="ar-SA"/>
    </w:rPr>
  </w:style>
  <w:style w:type="paragraph" w:styleId="1446" w:customStyle="1">
    <w:name w:val="正文首行缩进 211"/>
    <w:basedOn w:val="1447"/>
    <w:uiPriority w:val="0"/>
    <w:unhideWhenUsed/>
    <w:qFormat/>
    <w:pPr>
      <w:ind w:firstLine="420"/>
    </w:pPr>
  </w:style>
  <w:style w:type="paragraph" w:styleId="1447" w:customStyle="1">
    <w:name w:val="正文文本缩进11"/>
    <w:basedOn w:val="753"/>
    <w:next w:val="1448"/>
    <w:uiPriority w:val="0"/>
    <w:unhideWhenUsed/>
    <w:qFormat/>
    <w:pPr>
      <w:ind w:left="420"/>
      <w:spacing w:after="120"/>
    </w:pPr>
    <w:rPr>
      <w:szCs w:val="22"/>
      <w:lang w:eastAsia="en-US"/>
    </w:rPr>
  </w:style>
  <w:style w:type="paragraph" w:styleId="1448" w:customStyle="1">
    <w:name w:val="寄信人地址11"/>
    <w:basedOn w:val="753"/>
    <w:uiPriority w:val="99"/>
    <w:unhideWhenUsed/>
    <w:qFormat/>
    <w:rPr>
      <w:rFonts w:ascii="Arial" w:hAnsi="Arial" w:eastAsia="楷体_GB2312"/>
      <w:sz w:val="26"/>
      <w:szCs w:val="20"/>
    </w:rPr>
  </w:style>
  <w:style w:type="character" w:styleId="1449" w:customStyle="1">
    <w:name w:val="页眉 字符1"/>
    <w:uiPriority w:val="99"/>
    <w:qFormat/>
    <w:rPr>
      <w:rFonts w:ascii="Calibri" w:hAnsi="Calibri"/>
      <w:sz w:val="18"/>
      <w:szCs w:val="18"/>
    </w:rPr>
  </w:style>
  <w:style w:type="character" w:styleId="1450" w:customStyle="1">
    <w:name w:val="页脚 字符1"/>
    <w:uiPriority w:val="99"/>
    <w:qFormat/>
    <w:rPr>
      <w:rFonts w:ascii="Calibri" w:hAnsi="Calibri"/>
      <w:sz w:val="18"/>
      <w:szCs w:val="18"/>
    </w:rPr>
  </w:style>
  <w:style w:type="paragraph" w:styleId="1451" w:customStyle="1">
    <w:name w:val="正文首行缩进 2111"/>
    <w:basedOn w:val="777"/>
    <w:uiPriority w:val="0"/>
    <w:unhideWhenUsed/>
    <w:qFormat/>
    <w:pPr>
      <w:ind w:left="420" w:firstLine="420"/>
      <w:spacing w:after="120"/>
    </w:pPr>
    <w:rPr>
      <w:rFonts w:ascii="Times New Roman" w:eastAsia="宋体"/>
      <w:sz w:val="21"/>
      <w:szCs w:val="22"/>
      <w:lang w:eastAsia="en-US"/>
    </w:rPr>
  </w:style>
  <w:style w:type="table" w:styleId="1452" w:customStyle="1">
    <w:name w:val="网格型4"/>
    <w:basedOn w:val="764"/>
    <w:uiPriority w:val="59"/>
    <w:unhideWhenUsed/>
    <w:qFormat/>
    <w:tblPr/>
  </w:style>
  <w:style w:type="table" w:styleId="1453" w:customStyle="1">
    <w:name w:val="Plain Table 31"/>
    <w:uiPriority w:val="99"/>
    <w:qFormat/>
    <w:tblPr>
      <w:tblCellMar>
        <w:left w:w="0" w:type="dxa"/>
        <w:top w:w="0" w:type="dxa"/>
        <w:right w:w="0" w:type="dxa"/>
        <w:bottom w:w="0" w:type="dxa"/>
      </w:tblCellMar>
    </w:tblPr>
  </w:style>
  <w:style w:type="table" w:styleId="1454" w:customStyle="1">
    <w:name w:val="Plain Table 41"/>
    <w:uiPriority w:val="99"/>
    <w:qFormat/>
    <w:tblPr>
      <w:tblCellMar>
        <w:left w:w="0" w:type="dxa"/>
        <w:top w:w="0" w:type="dxa"/>
        <w:right w:w="0" w:type="dxa"/>
        <w:bottom w:w="0" w:type="dxa"/>
      </w:tblCellMar>
    </w:tblPr>
  </w:style>
  <w:style w:type="table" w:styleId="1455" w:customStyle="1">
    <w:name w:val="Plain Table 51"/>
    <w:uiPriority w:val="99"/>
    <w:qFormat/>
    <w:tblPr>
      <w:tblCellMar>
        <w:left w:w="0" w:type="dxa"/>
        <w:top w:w="0" w:type="dxa"/>
        <w:right w:w="0" w:type="dxa"/>
        <w:bottom w:w="0" w:type="dxa"/>
      </w:tblCellMar>
    </w:tblPr>
  </w:style>
  <w:style w:type="table" w:styleId="1456" w:customStyle="1">
    <w:name w:val="Grid Table 1 Light1"/>
    <w:uiPriority w:val="99"/>
    <w:qFormat/>
    <w:tblPr>
      <w:tblCellMar>
        <w:left w:w="0" w:type="dxa"/>
        <w:top w:w="0" w:type="dxa"/>
        <w:right w:w="0" w:type="dxa"/>
        <w:bottom w:w="0" w:type="dxa"/>
      </w:tblCellMar>
    </w:tblPr>
  </w:style>
  <w:style w:type="table" w:styleId="1457" w:customStyle="1">
    <w:name w:val="Grid Table 21"/>
    <w:uiPriority w:val="99"/>
    <w:qFormat/>
    <w:tblPr>
      <w:tblCellMar>
        <w:left w:w="0" w:type="dxa"/>
        <w:top w:w="0" w:type="dxa"/>
        <w:right w:w="0" w:type="dxa"/>
        <w:bottom w:w="0" w:type="dxa"/>
      </w:tblCellMar>
    </w:tblPr>
  </w:style>
  <w:style w:type="table" w:styleId="1458" w:customStyle="1">
    <w:name w:val="Grid Table 31"/>
    <w:uiPriority w:val="99"/>
    <w:qFormat/>
    <w:tblPr>
      <w:tblCellMar>
        <w:left w:w="0" w:type="dxa"/>
        <w:top w:w="0" w:type="dxa"/>
        <w:right w:w="0" w:type="dxa"/>
        <w:bottom w:w="0" w:type="dxa"/>
      </w:tblCellMar>
    </w:tblPr>
  </w:style>
  <w:style w:type="table" w:styleId="1459" w:customStyle="1">
    <w:name w:val="Grid Table 41"/>
    <w:uiPriority w:val="59"/>
    <w:qFormat/>
    <w:tblPr>
      <w:tblCellMar>
        <w:left w:w="0" w:type="dxa"/>
        <w:top w:w="0" w:type="dxa"/>
        <w:right w:w="0" w:type="dxa"/>
        <w:bottom w:w="0" w:type="dxa"/>
      </w:tblCellMar>
    </w:tblPr>
  </w:style>
  <w:style w:type="table" w:styleId="1460" w:customStyle="1">
    <w:name w:val="Grid Table 5 Dark1"/>
    <w:uiPriority w:val="99"/>
    <w:qFormat/>
    <w:tblPr>
      <w:tblCellMar>
        <w:left w:w="0" w:type="dxa"/>
        <w:top w:w="0" w:type="dxa"/>
        <w:right w:w="0" w:type="dxa"/>
        <w:bottom w:w="0" w:type="dxa"/>
      </w:tblCellMar>
    </w:tblPr>
  </w:style>
  <w:style w:type="table" w:styleId="1461" w:customStyle="1">
    <w:name w:val="Grid Table 6 Colorful1"/>
    <w:uiPriority w:val="99"/>
    <w:qFormat/>
    <w:tblPr>
      <w:tblCellMar>
        <w:left w:w="0" w:type="dxa"/>
        <w:top w:w="0" w:type="dxa"/>
        <w:right w:w="0" w:type="dxa"/>
        <w:bottom w:w="0" w:type="dxa"/>
      </w:tblCellMar>
    </w:tblPr>
  </w:style>
  <w:style w:type="table" w:styleId="1462" w:customStyle="1">
    <w:name w:val="Grid Table 7 Colorful1"/>
    <w:uiPriority w:val="99"/>
    <w:qFormat/>
    <w:tblPr>
      <w:tblCellMar>
        <w:left w:w="0" w:type="dxa"/>
        <w:top w:w="0" w:type="dxa"/>
        <w:right w:w="0" w:type="dxa"/>
        <w:bottom w:w="0" w:type="dxa"/>
      </w:tblCellMar>
    </w:tblPr>
  </w:style>
  <w:style w:type="table" w:styleId="1463" w:customStyle="1">
    <w:name w:val="List Table 1 Light1"/>
    <w:uiPriority w:val="99"/>
    <w:qFormat/>
    <w:tblPr>
      <w:tblCellMar>
        <w:left w:w="0" w:type="dxa"/>
        <w:top w:w="0" w:type="dxa"/>
        <w:right w:w="0" w:type="dxa"/>
        <w:bottom w:w="0" w:type="dxa"/>
      </w:tblCellMar>
    </w:tblPr>
  </w:style>
  <w:style w:type="table" w:styleId="1464" w:customStyle="1">
    <w:name w:val="List Table 21"/>
    <w:uiPriority w:val="99"/>
    <w:qFormat/>
    <w:tblPr>
      <w:tblCellMar>
        <w:left w:w="0" w:type="dxa"/>
        <w:top w:w="0" w:type="dxa"/>
        <w:right w:w="0" w:type="dxa"/>
        <w:bottom w:w="0" w:type="dxa"/>
      </w:tblCellMar>
    </w:tblPr>
  </w:style>
  <w:style w:type="table" w:styleId="1465" w:customStyle="1">
    <w:name w:val="List Table 31"/>
    <w:uiPriority w:val="99"/>
    <w:qFormat/>
    <w:tblPr>
      <w:tblCellMar>
        <w:left w:w="0" w:type="dxa"/>
        <w:top w:w="0" w:type="dxa"/>
        <w:right w:w="0" w:type="dxa"/>
        <w:bottom w:w="0" w:type="dxa"/>
      </w:tblCellMar>
    </w:tblPr>
  </w:style>
  <w:style w:type="table" w:styleId="1466" w:customStyle="1">
    <w:name w:val="List Table 41"/>
    <w:uiPriority w:val="99"/>
    <w:qFormat/>
    <w:tblPr>
      <w:tblCellMar>
        <w:left w:w="0" w:type="dxa"/>
        <w:top w:w="0" w:type="dxa"/>
        <w:right w:w="0" w:type="dxa"/>
        <w:bottom w:w="0" w:type="dxa"/>
      </w:tblCellMar>
    </w:tblPr>
  </w:style>
  <w:style w:type="table" w:styleId="1467" w:customStyle="1">
    <w:name w:val="List Table 5 Dark1"/>
    <w:uiPriority w:val="99"/>
    <w:qFormat/>
    <w:tblPr>
      <w:tblCellMar>
        <w:left w:w="0" w:type="dxa"/>
        <w:top w:w="0" w:type="dxa"/>
        <w:right w:w="0" w:type="dxa"/>
        <w:bottom w:w="0" w:type="dxa"/>
      </w:tblCellMar>
    </w:tblPr>
  </w:style>
  <w:style w:type="table" w:styleId="1468" w:customStyle="1">
    <w:name w:val="List Table 6 Colorful1"/>
    <w:uiPriority w:val="99"/>
    <w:qFormat/>
    <w:tblPr>
      <w:tblCellMar>
        <w:left w:w="0" w:type="dxa"/>
        <w:top w:w="0" w:type="dxa"/>
        <w:right w:w="0" w:type="dxa"/>
        <w:bottom w:w="0" w:type="dxa"/>
      </w:tblCellMar>
    </w:tblPr>
  </w:style>
  <w:style w:type="table" w:styleId="1469" w:customStyle="1">
    <w:name w:val="List Table 7 Colorful1"/>
    <w:uiPriority w:val="99"/>
    <w:qFormat/>
    <w:tblPr>
      <w:tblCellMar>
        <w:left w:w="0" w:type="dxa"/>
        <w:top w:w="0" w:type="dxa"/>
        <w:right w:w="0" w:type="dxa"/>
        <w:bottom w:w="0" w:type="dxa"/>
      </w:tblCellMar>
    </w:tblPr>
  </w:style>
  <w:style w:type="table" w:styleId="1470" w:customStyle="1">
    <w:name w:val="Lined - Accent 12"/>
    <w:uiPriority w:val="99"/>
    <w:qFormat/>
    <w:rPr>
      <w:color w:val="404040"/>
    </w:rPr>
    <w:tblPr>
      <w:tblCellMar>
        <w:left w:w="0" w:type="dxa"/>
        <w:top w:w="0" w:type="dxa"/>
        <w:right w:w="0" w:type="dxa"/>
        <w:bottom w:w="0" w:type="dxa"/>
      </w:tblCellMar>
    </w:tblPr>
  </w:style>
  <w:style w:type="table" w:styleId="1471" w:customStyle="1">
    <w:name w:val="Bordered &amp; Lined - Accent 12"/>
    <w:uiPriority w:val="99"/>
    <w:qFormat/>
    <w:rPr>
      <w:color w:val="404040"/>
    </w:rPr>
    <w:tblPr>
      <w:tblCellMar>
        <w:left w:w="0" w:type="dxa"/>
        <w:top w:w="0" w:type="dxa"/>
        <w:right w:w="0" w:type="dxa"/>
        <w:bottom w:w="0" w:type="dxa"/>
      </w:tblCellMar>
    </w:tblPr>
  </w:style>
  <w:style w:type="character" w:styleId="1472" w:customStyle="1">
    <w:name w:val="未处理的提及1"/>
    <w:basedOn w:val="763"/>
    <w:uiPriority w:val="99"/>
    <w:semiHidden/>
    <w:unhideWhenUsed/>
    <w:qFormat/>
    <w:rPr>
      <w:color w:val="605e5c"/>
      <w:shd w:val="clear" w:color="auto" w:fill="e1dfdd"/>
    </w:rPr>
  </w:style>
  <w:style w:type="paragraph" w:styleId="1473" w:customStyle="1">
    <w:name w:val="附录标题"/>
    <w:next w:val="753"/>
    <w:uiPriority w:val="0"/>
    <w:qFormat/>
    <w:pPr>
      <w:spacing w:after="240"/>
      <w:widowControl w:val="off"/>
      <w:outlineLvl w:val="0"/>
    </w:pPr>
    <w:rPr>
      <w:rFonts w:hint="default" w:ascii="Times New Roman" w:hAnsi="Times New Roman" w:eastAsia="宋体" w:cs="Times New Roman"/>
      <w:b/>
      <w:sz w:val="24"/>
      <w:lang w:val="en-US" w:eastAsia="zh-CN" w:bidi="ar-SA"/>
    </w:rPr>
  </w:style>
  <w:style w:type="paragraph" w:styleId="1474" w:customStyle="1">
    <w:name w:val="章前标题"/>
    <w:next w:val="753"/>
    <w:uiPriority w:val="0"/>
    <w:qFormat/>
    <w:pPr>
      <w:jc w:val="center"/>
      <w:spacing w:before="240" w:after="240"/>
      <w:widowControl w:val="off"/>
    </w:pPr>
    <w:rPr>
      <w:rFonts w:hint="default" w:ascii="黑体" w:hAnsi="黑体" w:eastAsia="黑体" w:cs="黑体"/>
      <w:sz w:val="32"/>
      <w:szCs w:val="36"/>
      <w:lang w:val="en-US" w:eastAsia="zh-CN" w:bidi="ar-SA"/>
    </w:rPr>
  </w:style>
  <w:style w:type="paragraph" w:styleId="1475" w:customStyle="1">
    <w:name w:val="章节标题"/>
    <w:next w:val="753"/>
    <w:uiPriority w:val="0"/>
    <w:qFormat/>
    <w:pPr>
      <w:jc w:val="center"/>
      <w:spacing w:before="240" w:after="240"/>
      <w:widowControl w:val="off"/>
      <w:outlineLvl w:val="0"/>
    </w:pPr>
    <w:rPr>
      <w:rFonts w:hint="default" w:ascii="Times New Roman" w:hAnsi="Times New Roman" w:eastAsia="黑体" w:cs="Times New Roman"/>
      <w:sz w:val="32"/>
      <w:szCs w:val="36"/>
      <w:lang w:val="en-US" w:eastAsia="zh-CN" w:bidi="ar-SA"/>
    </w:rPr>
  </w:style>
  <w:style w:type="paragraph" w:styleId="1476" w:customStyle="1">
    <w:name w:val="内嵌文档标题1"/>
    <w:next w:val="753"/>
    <w:uiPriority w:val="0"/>
    <w:qFormat/>
    <w:pPr>
      <w:jc w:val="center"/>
      <w:spacing w:before="240" w:after="240" w:line="360" w:lineRule="auto"/>
      <w:widowControl w:val="off"/>
      <w:outlineLvl w:val="0"/>
    </w:pPr>
    <w:rPr>
      <w:rFonts w:hint="default" w:ascii="Times New Roman" w:hAnsi="Times New Roman" w:eastAsia="宋体" w:cs="Times New Roman"/>
      <w:b/>
      <w:sz w:val="24"/>
      <w:lang w:val="en-US" w:eastAsia="zh-CN" w:bidi="ar-SA"/>
    </w:rPr>
  </w:style>
  <w:style w:type="paragraph" w:styleId="1477" w:customStyle="1">
    <w:name w:val="强调标题"/>
    <w:next w:val="753"/>
    <w:uiPriority w:val="0"/>
    <w:qFormat/>
    <w:pPr>
      <w:ind w:firstLine="420"/>
      <w:spacing w:after="120" w:line="360" w:lineRule="auto"/>
      <w:outlineLvl w:val="0"/>
    </w:pPr>
    <w:rPr>
      <w:rFonts w:hint="default" w:ascii="Calibri" w:hAnsi="Calibri" w:eastAsia="宋体" w:cs="Times New Roman"/>
      <w:b/>
      <w:sz w:val="24"/>
      <w:lang w:val="en-US" w:eastAsia="zh-CN" w:bidi="ar-SA"/>
    </w:rPr>
  </w:style>
  <w:style w:type="paragraph" w:styleId="1478" w:customStyle="1">
    <w:name w:val="表格标题"/>
    <w:next w:val="753"/>
    <w:uiPriority w:val="0"/>
    <w:qFormat/>
    <w:pPr>
      <w:jc w:val="center"/>
      <w:spacing w:before="240" w:after="240"/>
      <w:widowControl w:val="off"/>
    </w:pPr>
    <w:rPr>
      <w:rFonts w:hint="default" w:ascii="宋体" w:hAnsi="宋体" w:eastAsia="宋体" w:cs="宋体"/>
      <w:b/>
      <w:sz w:val="24"/>
      <w:szCs w:val="22"/>
      <w:lang w:val="en-US" w:eastAsia="zh-CN" w:bidi="ar-SA"/>
    </w:rPr>
  </w:style>
  <w:style w:type="paragraph" w:styleId="1479" w:customStyle="1">
    <w:name w:val="内嵌文档标题2"/>
    <w:next w:val="753"/>
    <w:uiPriority w:val="0"/>
    <w:qFormat/>
    <w:pPr>
      <w:jc w:val="center"/>
      <w:spacing w:before="240" w:after="240" w:line="360" w:lineRule="auto"/>
      <w:shd w:val="clear" w:color="auto" w:fill="ffffff"/>
      <w:widowControl w:val="off"/>
      <w:outlineLvl w:val="0"/>
    </w:pPr>
    <w:rPr>
      <w:rFonts w:hint="default" w:ascii="宋体" w:hAnsi="宋体" w:eastAsia="宋体" w:cs="宋体"/>
      <w:b/>
      <w:bCs/>
      <w:sz w:val="24"/>
      <w:szCs w:val="30"/>
      <w:lang w:val="en-US" w:eastAsia="zh-CN" w:bidi="ar-SA"/>
    </w:rPr>
  </w:style>
  <w:style w:type="numbering" w:styleId="78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茅燕凤</cp:lastModifiedBy>
  <cp:revision>36</cp:revision>
  <dcterms:created xsi:type="dcterms:W3CDTF">2024-09-03T02:08:00Z</dcterms:created>
  <dcterms:modified xsi:type="dcterms:W3CDTF">2025-11-25T07:24:01Z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5849015C79D34679842B8025D8EC7B4C_13</vt:lpwstr>
  </property>
  <property fmtid="{D5CDD505-2E9C-101B-9397-08002B2CF9AE}" pid="4" name="KSOTemplateDocerSaveRecord">
    <vt:lpwstr>eyJoZGlkIjoiMGZjYjM3YmRlN2NlYTJlZGM3MDljMzEyYzE1ZGY5NWQiLCJ1c2VySWQiOiIzNzU0NjAwNDgifQ==</vt:lpwstr>
  </property>
</Properties>
</file>