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b/>
          <w:color w:val="auto"/>
          <w:sz w:val="72"/>
          <w:highlight w:val="none"/>
        </w:rPr>
      </w:pPr>
      <w:r>
        <w:rPr>
          <w:rFonts w:ascii="宋体" w:hAnsi="宋体"/>
          <w:b/>
          <w:color w:val="auto"/>
          <w:sz w:val="72"/>
          <w:highlight w:val="none"/>
        </w:rPr>
      </w:r>
      <w:r/>
    </w:p>
    <w:p>
      <w:pPr>
        <w:jc w:val="center"/>
        <w:spacing w:line="360" w:lineRule="auto"/>
        <w:rPr>
          <w:rFonts w:hint="eastAsia" w:ascii="宋体" w:hAnsi="宋体"/>
          <w:b/>
          <w:color w:val="auto"/>
          <w:sz w:val="72"/>
          <w:highlight w:val="none"/>
        </w:rPr>
      </w:pPr>
      <w:r>
        <w:rPr>
          <w:rFonts w:hint="eastAsia" w:ascii="宋体" w:hAnsi="宋体"/>
          <w:b/>
          <w:color w:val="auto"/>
          <w:sz w:val="72"/>
          <w:highlight w:val="none"/>
        </w:rPr>
        <w:t xml:space="preserve">太仓市政府采购</w:t>
      </w:r>
      <w:r/>
    </w:p>
    <w:p>
      <w:pPr>
        <w:jc w:val="both"/>
        <w:spacing w:line="360" w:lineRule="auto"/>
        <w:rPr>
          <w:rFonts w:hint="eastAsia" w:ascii="宋体" w:hAnsi="宋体"/>
          <w:b/>
          <w:color w:val="auto"/>
          <w:sz w:val="72"/>
          <w:highlight w:val="none"/>
        </w:rPr>
      </w:pPr>
      <w:r>
        <w:rPr>
          <w:rFonts w:hint="eastAsia" w:ascii="宋体" w:hAnsi="宋体"/>
          <w:b/>
          <w:color w:val="auto"/>
          <w:sz w:val="72"/>
          <w:highlight w:val="none"/>
        </w:rPr>
      </w:r>
      <w:r/>
    </w:p>
    <w:p>
      <w:pPr>
        <w:ind w:left="-4" w:right="374" w:hanging="137"/>
        <w:jc w:val="center"/>
        <w:spacing w:line="360" w:lineRule="auto"/>
        <w:tabs>
          <w:tab w:val="left" w:pos="-142" w:leader="none"/>
        </w:tabs>
        <w:rPr>
          <w:rFonts w:hint="eastAsia" w:ascii="宋体" w:hAnsi="宋体"/>
          <w:b/>
          <w:color w:val="auto"/>
          <w:sz w:val="72"/>
          <w:highlight w:val="none"/>
        </w:rPr>
      </w:pPr>
      <w:r>
        <w:rPr>
          <w:rFonts w:hint="eastAsia" w:ascii="宋体" w:hAnsi="宋体"/>
          <w:b/>
          <w:color w:val="auto"/>
          <w:sz w:val="72"/>
          <w:highlight w:val="none"/>
        </w:rPr>
        <w:t xml:space="preserve">招 标 文 件</w:t>
      </w:r>
      <w:r/>
    </w:p>
    <w:p>
      <w:pPr>
        <w:jc w:val="center"/>
        <w:spacing w:line="360" w:lineRule="auto"/>
        <w:rPr>
          <w:rFonts w:hint="eastAsia" w:ascii="宋体" w:hAnsi="宋体"/>
          <w:color w:val="auto"/>
          <w:highlight w:val="none"/>
        </w:rPr>
      </w:pPr>
      <w:r>
        <w:rPr>
          <w:rFonts w:hint="eastAsia" w:ascii="宋体" w:hAnsi="宋体"/>
          <w:color w:val="auto"/>
          <w:highlight w:val="none"/>
        </w:rPr>
      </w:r>
      <w:r/>
    </w:p>
    <w:p>
      <w:pPr>
        <w:ind w:firstLine="630"/>
        <w:spacing w:line="360" w:lineRule="auto"/>
        <w:tabs>
          <w:tab w:val="left" w:pos="3570" w:leader="none"/>
        </w:tabs>
        <w:rPr>
          <w:rFonts w:hint="eastAsia" w:ascii="宋体" w:hAnsi="宋体"/>
          <w:color w:val="auto"/>
          <w:highlight w:val="none"/>
        </w:rPr>
      </w:pPr>
      <w:r>
        <w:rPr>
          <w:rFonts w:ascii="宋体" w:hAnsi="宋体"/>
          <w:color w:val="auto"/>
          <w:highlight w:val="none"/>
        </w:rPr>
        <w:tab/>
      </w:r>
      <w:r/>
    </w:p>
    <w:p>
      <w:pPr>
        <w:spacing w:line="360" w:lineRule="auto"/>
        <w:rPr>
          <w:rFonts w:hint="eastAsia" w:ascii="宋体" w:hAnsi="宋体"/>
          <w:color w:val="auto"/>
          <w:highlight w:val="none"/>
        </w:rPr>
      </w:pPr>
      <w:r>
        <w:rPr>
          <w:rFonts w:hint="eastAsia" w:ascii="宋体" w:hAnsi="宋体"/>
          <w:color w:val="auto"/>
          <w:highlight w:val="none"/>
        </w:rPr>
      </w:r>
      <w:r/>
    </w:p>
    <w:p>
      <w:pPr>
        <w:jc w:val="right"/>
        <w:spacing w:line="360" w:lineRule="auto"/>
        <w:rPr>
          <w:rFonts w:hint="eastAsia" w:ascii="宋体" w:hAnsi="宋体"/>
          <w:color w:val="auto"/>
          <w:sz w:val="32"/>
          <w:highlight w:val="none"/>
        </w:rPr>
      </w:pPr>
      <w:r>
        <w:rPr>
          <w:rFonts w:hint="eastAsia" w:ascii="宋体" w:hAnsi="宋体"/>
          <w:color w:val="auto"/>
          <w:sz w:val="32"/>
          <w:highlight w:val="none"/>
        </w:rPr>
      </w:r>
      <w:r/>
    </w:p>
    <w:p>
      <w:pPr>
        <w:ind w:firstLine="1275"/>
        <w:spacing w:line="360" w:lineRule="auto"/>
        <w:rPr>
          <w:rFonts w:hint="default" w:ascii="宋体" w:hAnsi="宋体" w:eastAsia="宋体"/>
          <w:b/>
          <w:color w:val="auto"/>
          <w:sz w:val="32"/>
          <w:szCs w:val="32"/>
          <w:highlight w:val="none"/>
          <w:lang w:eastAsia="zh-CN"/>
        </w:rPr>
      </w:pPr>
      <w:r>
        <w:rPr>
          <w:rFonts w:hint="eastAsia" w:ascii="宋体" w:hAnsi="宋体"/>
          <w:b/>
          <w:color w:val="auto"/>
          <w:sz w:val="32"/>
          <w:szCs w:val="32"/>
          <w:highlight w:val="none"/>
        </w:rPr>
        <w:t xml:space="preserve">招标编号：</w:t>
      </w:r>
      <w:r>
        <w:rPr>
          <w:rFonts w:hint="default" w:ascii="宋体" w:hAnsi="宋体"/>
          <w:b/>
          <w:color w:val="auto"/>
          <w:sz w:val="32"/>
          <w:szCs w:val="32"/>
          <w:highlight w:val="none"/>
          <w:lang w:eastAsia="zh-CN"/>
        </w:rPr>
        <w:t xml:space="preserve">JSZC-320585-TCZX-G2024-0011</w:t>
      </w:r>
      <w:r/>
    </w:p>
    <w:p>
      <w:pPr>
        <w:ind w:firstLine="1275"/>
        <w:spacing w:line="360" w:lineRule="auto"/>
        <w:rPr>
          <w:rFonts w:hint="default" w:ascii="宋体" w:hAnsi="宋体" w:eastAsia="宋体"/>
          <w:b/>
          <w:color w:val="auto"/>
          <w:sz w:val="32"/>
          <w:szCs w:val="32"/>
          <w:highlight w:val="none"/>
          <w:lang w:eastAsia="zh-CN"/>
        </w:rPr>
      </w:pPr>
      <w:r>
        <w:rPr>
          <w:rFonts w:hint="eastAsia" w:ascii="宋体" w:hAnsi="宋体"/>
          <w:b/>
          <w:color w:val="auto"/>
          <w:sz w:val="32"/>
          <w:szCs w:val="32"/>
          <w:highlight w:val="none"/>
        </w:rPr>
        <w:t xml:space="preserve">招标内容：</w:t>
      </w:r>
      <w:r>
        <w:rPr>
          <w:rFonts w:hint="default" w:ascii="宋体" w:hAnsi="宋体"/>
          <w:b/>
          <w:color w:val="auto"/>
          <w:sz w:val="32"/>
          <w:szCs w:val="32"/>
          <w:highlight w:val="none"/>
          <w:lang w:eastAsia="zh-CN"/>
        </w:rPr>
        <w:t xml:space="preserve">2025年浮桥镇人民政府食材配送项目</w:t>
      </w:r>
      <w:r/>
    </w:p>
    <w:p>
      <w:pPr>
        <w:ind w:firstLine="1275"/>
        <w:spacing w:line="360" w:lineRule="auto"/>
        <w:rPr>
          <w:rFonts w:hint="default" w:ascii="宋体" w:hAnsi="宋体" w:eastAsia="宋体"/>
          <w:b/>
          <w:color w:val="auto"/>
          <w:sz w:val="32"/>
          <w:szCs w:val="32"/>
          <w:highlight w:val="none"/>
          <w:lang w:eastAsia="zh-CN"/>
        </w:rPr>
      </w:pPr>
      <w:r>
        <w:rPr>
          <w:rFonts w:hint="eastAsia" w:ascii="宋体" w:hAnsi="宋体"/>
          <w:b/>
          <w:color w:val="auto"/>
          <w:sz w:val="32"/>
          <w:szCs w:val="32"/>
          <w:highlight w:val="none"/>
        </w:rPr>
        <w:t xml:space="preserve">采购单位：</w:t>
      </w:r>
      <w:r>
        <w:rPr>
          <w:rFonts w:hint="default" w:ascii="宋体" w:hAnsi="宋体"/>
          <w:b/>
          <w:color w:val="auto"/>
          <w:sz w:val="32"/>
          <w:szCs w:val="32"/>
          <w:highlight w:val="none"/>
          <w:lang w:eastAsia="zh-CN"/>
        </w:rPr>
        <w:t xml:space="preserve">太仓市浮桥镇人民政府</w:t>
      </w:r>
      <w:r/>
    </w:p>
    <w:p>
      <w:pPr>
        <w:ind w:firstLine="1275"/>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t xml:space="preserve">采购项目类别：服务类</w:t>
      </w:r>
      <w:r/>
    </w:p>
    <w:p>
      <w:pPr>
        <w:ind w:firstLine="1275"/>
        <w:spacing w:line="360" w:lineRule="auto"/>
        <w:rPr>
          <w:rFonts w:hint="eastAsia" w:ascii="宋体" w:hAnsi="宋体" w:eastAsia="宋体" w:cs="Times New Roman"/>
          <w:b/>
          <w:color w:val="auto"/>
          <w:sz w:val="32"/>
          <w:szCs w:val="32"/>
          <w:highlight w:val="none"/>
        </w:rPr>
      </w:pPr>
      <w:r>
        <w:rPr>
          <w:rFonts w:hint="eastAsia" w:ascii="宋体" w:hAnsi="宋体"/>
          <w:b/>
          <w:color w:val="auto"/>
          <w:sz w:val="32"/>
          <w:szCs w:val="32"/>
          <w:highlight w:val="none"/>
        </w:rPr>
        <w:t xml:space="preserve">标的</w:t>
      </w:r>
      <w:r>
        <w:rPr>
          <w:rFonts w:hint="eastAsia" w:ascii="宋体" w:hAnsi="宋体" w:eastAsia="宋体" w:cs="Times New Roman"/>
          <w:b/>
          <w:color w:val="auto"/>
          <w:sz w:val="32"/>
          <w:szCs w:val="32"/>
          <w:highlight w:val="none"/>
        </w:rPr>
        <w:t xml:space="preserve">所属行业：</w:t>
      </w:r>
      <w:r>
        <w:rPr>
          <w:rFonts w:hint="eastAsia" w:ascii="宋体" w:hAnsi="宋体" w:eastAsia="宋体" w:cs="Times New Roman"/>
          <w:b/>
          <w:color w:val="auto"/>
          <w:sz w:val="32"/>
          <w:szCs w:val="32"/>
          <w:highlight w:val="none"/>
          <w:lang w:val="en-US" w:eastAsia="zh-CN"/>
        </w:rPr>
        <w:t xml:space="preserve">餐饮业</w:t>
      </w:r>
      <w:r>
        <w:rPr>
          <w:rFonts w:hint="eastAsia" w:ascii="宋体" w:hAnsi="宋体" w:eastAsia="宋体" w:cs="Times New Roman"/>
          <w:b/>
          <w:color w:val="auto"/>
          <w:sz w:val="32"/>
          <w:szCs w:val="32"/>
          <w:highlight w:val="none"/>
        </w:rPr>
        <w:t xml:space="preserve"> </w:t>
      </w:r>
      <w:r/>
    </w:p>
    <w:p>
      <w:pPr>
        <w:spacing w:line="360" w:lineRule="auto"/>
        <w:rPr>
          <w:rFonts w:hint="eastAsia" w:ascii="宋体" w:hAnsi="宋体"/>
          <w:color w:val="auto"/>
          <w:sz w:val="28"/>
          <w:highlight w:val="none"/>
        </w:rPr>
      </w:pPr>
      <w:r>
        <w:rPr>
          <w:rFonts w:hint="eastAsia" w:ascii="宋体" w:hAnsi="宋体"/>
          <w:color w:val="auto"/>
          <w:sz w:val="28"/>
          <w:highlight w:val="none"/>
        </w:rPr>
      </w:r>
      <w:r/>
    </w:p>
    <w:p>
      <w:pPr>
        <w:jc w:val="center"/>
        <w:spacing w:line="360" w:lineRule="auto"/>
        <w:rPr>
          <w:rFonts w:hint="eastAsia" w:ascii="宋体" w:hAnsi="宋体"/>
          <w:color w:val="auto"/>
          <w:sz w:val="44"/>
          <w:szCs w:val="44"/>
          <w:highlight w:val="none"/>
        </w:rPr>
      </w:pPr>
      <w:r>
        <w:rPr>
          <w:rFonts w:hint="eastAsia" w:ascii="宋体" w:hAnsi="宋体"/>
          <w:color w:val="auto"/>
          <w:sz w:val="44"/>
          <w:szCs w:val="44"/>
          <w:highlight w:val="none"/>
        </w:rPr>
        <w:t xml:space="preserve"> </w:t>
      </w:r>
      <w:r/>
    </w:p>
    <w:p>
      <w:pPr>
        <w:ind w:right="265"/>
        <w:jc w:val="center"/>
        <w:spacing w:line="360" w:lineRule="auto"/>
        <w:rPr>
          <w:rFonts w:hint="eastAsia" w:ascii="宋体" w:hAnsi="宋体" w:eastAsia="宋体"/>
          <w:color w:val="auto"/>
          <w:sz w:val="36"/>
          <w:szCs w:val="36"/>
          <w:highlight w:val="none"/>
          <w:lang w:eastAsia="zh-CN"/>
        </w:rPr>
      </w:pPr>
      <w:r>
        <w:rPr>
          <w:rFonts w:hint="eastAsia" w:ascii="宋体" w:hAnsi="宋体"/>
          <w:color w:val="auto"/>
          <w:sz w:val="36"/>
          <w:szCs w:val="36"/>
          <w:highlight w:val="none"/>
          <w:lang w:eastAsia="zh-CN"/>
        </w:rPr>
        <w:t xml:space="preserve">太仓恒鑫项目管理咨询有限公司</w:t>
      </w:r>
      <w:r/>
    </w:p>
    <w:p>
      <w:pPr>
        <w:ind w:right="265"/>
        <w:jc w:val="center"/>
        <w:spacing w:line="360" w:lineRule="auto"/>
        <w:rPr>
          <w:rFonts w:hint="eastAsia"/>
          <w:color w:val="auto"/>
          <w:sz w:val="18"/>
          <w:szCs w:val="16"/>
          <w:highlight w:val="none"/>
        </w:rPr>
      </w:pPr>
      <w:r>
        <w:rPr>
          <w:rFonts w:hint="eastAsia" w:ascii="宋体" w:hAnsi="宋体"/>
          <w:b w:val="0"/>
          <w:bCs w:val="0"/>
          <w:color w:val="auto"/>
          <w:sz w:val="36"/>
          <w:szCs w:val="36"/>
          <w:highlight w:val="none"/>
        </w:rPr>
        <w:t xml:space="preserve">二</w:t>
      </w:r>
      <w:r>
        <w:rPr>
          <w:b w:val="0"/>
          <w:bCs w:val="0"/>
          <w:color w:val="auto"/>
          <w:sz w:val="36"/>
          <w:szCs w:val="36"/>
          <w:highlight w:val="none"/>
        </w:rPr>
        <w:t xml:space="preserve">〇</w:t>
      </w:r>
      <w:r>
        <w:rPr>
          <w:rFonts w:hint="eastAsia" w:ascii="宋体" w:hAnsi="宋体"/>
          <w:b w:val="0"/>
          <w:bCs w:val="0"/>
          <w:color w:val="auto"/>
          <w:sz w:val="36"/>
          <w:szCs w:val="36"/>
          <w:highlight w:val="none"/>
        </w:rPr>
        <w:t xml:space="preserve">二</w:t>
      </w:r>
      <w:r>
        <w:rPr>
          <w:rFonts w:hint="eastAsia"/>
          <w:b w:val="0"/>
          <w:bCs w:val="0"/>
          <w:color w:val="auto"/>
          <w:sz w:val="36"/>
          <w:szCs w:val="36"/>
          <w:highlight w:val="none"/>
          <w:lang w:val="en-US" w:eastAsia="zh-CN"/>
        </w:rPr>
        <w:t xml:space="preserve">四</w:t>
      </w:r>
      <w:r>
        <w:rPr>
          <w:rFonts w:hint="eastAsia" w:ascii="宋体" w:hAnsi="宋体"/>
          <w:b w:val="0"/>
          <w:bCs w:val="0"/>
          <w:color w:val="auto"/>
          <w:sz w:val="36"/>
          <w:szCs w:val="36"/>
          <w:highlight w:val="none"/>
        </w:rPr>
        <w:t xml:space="preserve">年</w:t>
      </w:r>
      <w:r>
        <w:rPr>
          <w:rFonts w:hint="eastAsia" w:ascii="宋体" w:hAnsi="宋体"/>
          <w:b w:val="0"/>
          <w:bCs w:val="0"/>
          <w:color w:val="auto"/>
          <w:sz w:val="36"/>
          <w:szCs w:val="36"/>
          <w:highlight w:val="none"/>
          <w:lang w:val="en-US" w:eastAsia="zh-CN"/>
        </w:rPr>
        <w:t xml:space="preserve">十二</w:t>
      </w:r>
      <w:r>
        <w:rPr>
          <w:rFonts w:hint="eastAsia" w:ascii="宋体" w:hAnsi="宋体"/>
          <w:b w:val="0"/>
          <w:bCs w:val="0"/>
          <w:color w:val="auto"/>
          <w:sz w:val="36"/>
          <w:szCs w:val="36"/>
          <w:highlight w:val="none"/>
        </w:rPr>
        <w:t xml:space="preserve">月</w:t>
      </w:r>
      <w:r>
        <w:rPr>
          <w:color w:val="auto"/>
          <w:sz w:val="18"/>
          <w:szCs w:val="16"/>
          <w:highlight w:val="none"/>
        </w:rPr>
        <w:br w:type="page" w:clear="all"/>
      </w:r>
      <w:r/>
    </w:p>
    <w:p>
      <w:pPr>
        <w:jc w:val="center"/>
        <w:spacing w:line="360" w:lineRule="auto"/>
        <w:rPr>
          <w:rFonts w:hint="eastAsia"/>
          <w:b/>
          <w:color w:val="auto"/>
          <w:sz w:val="36"/>
          <w:szCs w:val="36"/>
          <w:highlight w:val="none"/>
        </w:rPr>
      </w:pPr>
      <w:r>
        <w:rPr>
          <w:b/>
          <w:color w:val="auto"/>
          <w:sz w:val="36"/>
          <w:szCs w:val="36"/>
          <w:highlight w:val="none"/>
        </w:rPr>
        <w:t xml:space="preserve">目   录</w:t>
      </w:r>
      <w:bookmarkStart w:id="0" w:name="_Toc158691765"/>
      <w:r/>
      <w:r/>
    </w:p>
    <w:p>
      <w:pPr>
        <w:pStyle w:val="871"/>
        <w:rPr>
          <w:rFonts w:hint="eastAsia"/>
          <w:color w:val="auto"/>
          <w:highlight w:val="none"/>
        </w:rPr>
      </w:pPr>
      <w:r>
        <w:rPr>
          <w:rFonts w:hint="eastAsia"/>
          <w:color w:val="auto"/>
          <w:highlight w:val="none"/>
        </w:rPr>
      </w:r>
      <w:r/>
    </w:p>
    <w:p>
      <w:pPr>
        <w:pStyle w:val="917"/>
        <w:ind w:left="-141" w:right="265"/>
        <w:jc w:val="left"/>
        <w:spacing w:before="0" w:beforeAutospacing="0" w:after="0" w:afterAutospacing="0" w:line="360" w:lineRule="auto"/>
        <w:rPr>
          <w:rFonts w:ascii="宋体" w:hAnsi="宋体"/>
          <w:b w:val="0"/>
          <w:bCs w:val="0"/>
          <w:caps w:val="0"/>
          <w:color w:val="auto"/>
          <w:sz w:val="32"/>
          <w:szCs w:val="30"/>
          <w:highlight w:val="none"/>
          <w:lang w:val="en-US" w:eastAsia="zh-CN"/>
        </w:rPr>
      </w:pPr>
      <w:r/>
      <w:bookmarkStart w:id="1" w:name="_Toc315868049"/>
      <w:r/>
      <w:bookmarkStart w:id="2" w:name="_Toc467507028"/>
      <w:r/>
      <w:bookmarkStart w:id="3" w:name="_Toc315875312"/>
      <w:r>
        <w:rPr>
          <w:rFonts w:ascii="宋体" w:hAnsi="宋体"/>
          <w:b w:val="0"/>
          <w:color w:val="auto"/>
          <w:sz w:val="32"/>
          <w:szCs w:val="30"/>
          <w:highlight w:val="none"/>
          <w:lang w:eastAsia="zh-CN"/>
        </w:rPr>
        <w:fldChar w:fldCharType="begin"/>
      </w:r>
      <w:r>
        <w:rPr>
          <w:rFonts w:ascii="宋体" w:hAnsi="宋体"/>
          <w:b w:val="0"/>
          <w:color w:val="auto"/>
          <w:sz w:val="32"/>
          <w:szCs w:val="30"/>
          <w:highlight w:val="none"/>
          <w:lang w:eastAsia="zh-CN"/>
        </w:rPr>
        <w:instrText xml:space="preserve"> TOC \o "1-3" \h \z \u </w:instrText>
      </w:r>
      <w:r>
        <w:rPr>
          <w:rFonts w:ascii="宋体" w:hAnsi="宋体"/>
          <w:b w:val="0"/>
          <w:color w:val="auto"/>
          <w:sz w:val="32"/>
          <w:szCs w:val="30"/>
          <w:highlight w:val="none"/>
          <w:lang w:eastAsia="zh-CN"/>
        </w:rPr>
        <w:fldChar w:fldCharType="separate"/>
      </w:r>
      <w:r>
        <w:rPr>
          <w:rStyle w:val="950"/>
          <w:rFonts w:ascii="宋体" w:hAnsi="宋体"/>
          <w:b/>
          <w:color w:val="auto"/>
          <w:sz w:val="32"/>
          <w:szCs w:val="30"/>
          <w:highlight w:val="none"/>
        </w:rPr>
        <w:fldChar w:fldCharType="begin"/>
      </w:r>
      <w:r>
        <w:rPr>
          <w:rStyle w:val="950"/>
          <w:rFonts w:ascii="宋体" w:hAnsi="宋体"/>
          <w:b/>
          <w:color w:val="auto"/>
          <w:sz w:val="32"/>
          <w:szCs w:val="30"/>
          <w:highlight w:val="none"/>
        </w:rPr>
        <w:instrText xml:space="preserve"> </w:instrText>
      </w:r>
      <w:r>
        <w:rPr>
          <w:rFonts w:ascii="宋体" w:hAnsi="宋体"/>
          <w:b w:val="0"/>
          <w:color w:val="auto"/>
          <w:sz w:val="32"/>
          <w:szCs w:val="30"/>
          <w:highlight w:val="none"/>
        </w:rPr>
        <w:instrText xml:space="preserve">HYPERLINK \l "_Toc129003582"</w:instrText>
      </w:r>
      <w:r>
        <w:rPr>
          <w:rStyle w:val="950"/>
          <w:rFonts w:ascii="宋体" w:hAnsi="宋体"/>
          <w:b/>
          <w:color w:val="auto"/>
          <w:sz w:val="32"/>
          <w:szCs w:val="30"/>
          <w:highlight w:val="none"/>
        </w:rPr>
        <w:instrText xml:space="preserve"> </w:instrText>
      </w:r>
      <w:r>
        <w:rPr>
          <w:rStyle w:val="950"/>
          <w:rFonts w:ascii="宋体" w:hAnsi="宋体"/>
          <w:b/>
          <w:color w:val="auto"/>
          <w:sz w:val="32"/>
          <w:szCs w:val="30"/>
          <w:highlight w:val="none"/>
        </w:rPr>
        <w:fldChar w:fldCharType="separate"/>
      </w:r>
      <w:r>
        <w:rPr>
          <w:rStyle w:val="950"/>
          <w:rFonts w:hint="eastAsia" w:ascii="宋体" w:hAnsi="宋体"/>
          <w:b/>
          <w:color w:val="auto"/>
          <w:sz w:val="32"/>
          <w:szCs w:val="30"/>
          <w:highlight w:val="none"/>
        </w:rPr>
        <w:t xml:space="preserve">第一部分</w:t>
      </w:r>
      <w:r>
        <w:rPr>
          <w:rStyle w:val="950"/>
          <w:rFonts w:ascii="宋体" w:hAnsi="宋体"/>
          <w:b/>
          <w:color w:val="auto"/>
          <w:sz w:val="32"/>
          <w:szCs w:val="30"/>
          <w:highlight w:val="none"/>
        </w:rPr>
        <w:t xml:space="preserve">  </w:t>
      </w:r>
      <w:r>
        <w:rPr>
          <w:rStyle w:val="950"/>
          <w:rFonts w:hint="eastAsia" w:ascii="宋体" w:hAnsi="宋体"/>
          <w:b/>
          <w:color w:val="auto"/>
          <w:sz w:val="32"/>
          <w:szCs w:val="30"/>
          <w:highlight w:val="none"/>
        </w:rPr>
        <w:t xml:space="preserve">招标公告</w:t>
      </w:r>
      <w:r>
        <w:rPr>
          <w:rFonts w:ascii="宋体" w:hAnsi="宋体"/>
          <w:b w:val="0"/>
          <w:color w:val="auto"/>
          <w:sz w:val="32"/>
          <w:szCs w:val="30"/>
          <w:highlight w:val="none"/>
        </w:rPr>
        <w:tab/>
      </w:r>
      <w:r>
        <w:rPr>
          <w:rFonts w:ascii="宋体" w:hAnsi="宋体"/>
          <w:b w:val="0"/>
          <w:color w:val="auto"/>
          <w:sz w:val="32"/>
          <w:szCs w:val="30"/>
          <w:highlight w:val="none"/>
        </w:rPr>
        <w:fldChar w:fldCharType="begin"/>
      </w:r>
      <w:r>
        <w:rPr>
          <w:rFonts w:ascii="宋体" w:hAnsi="宋体"/>
          <w:b w:val="0"/>
          <w:color w:val="auto"/>
          <w:sz w:val="32"/>
          <w:szCs w:val="30"/>
          <w:highlight w:val="none"/>
        </w:rPr>
        <w:instrText xml:space="preserve"> PAGEREF _Toc129003582 \h </w:instrText>
      </w:r>
      <w:r>
        <w:rPr>
          <w:rFonts w:ascii="宋体" w:hAnsi="宋体"/>
          <w:b w:val="0"/>
          <w:color w:val="auto"/>
          <w:sz w:val="32"/>
          <w:szCs w:val="30"/>
          <w:highlight w:val="none"/>
        </w:rPr>
        <w:fldChar w:fldCharType="separate"/>
      </w:r>
      <w:r>
        <w:rPr>
          <w:rFonts w:ascii="宋体" w:hAnsi="宋体"/>
          <w:b w:val="0"/>
          <w:color w:val="auto"/>
          <w:sz w:val="32"/>
          <w:szCs w:val="30"/>
          <w:highlight w:val="none"/>
        </w:rPr>
        <w:t xml:space="preserve">3</w:t>
      </w:r>
      <w:r>
        <w:rPr>
          <w:rFonts w:ascii="宋体" w:hAnsi="宋体"/>
          <w:b w:val="0"/>
          <w:color w:val="auto"/>
          <w:sz w:val="32"/>
          <w:szCs w:val="30"/>
          <w:highlight w:val="none"/>
        </w:rPr>
        <w:fldChar w:fldCharType="end"/>
      </w:r>
      <w:r>
        <w:rPr>
          <w:rStyle w:val="950"/>
          <w:rFonts w:ascii="宋体" w:hAnsi="宋体"/>
          <w:b/>
          <w:color w:val="auto"/>
          <w:sz w:val="32"/>
          <w:szCs w:val="30"/>
          <w:highlight w:val="none"/>
        </w:rPr>
        <w:fldChar w:fldCharType="end"/>
      </w:r>
      <w:r/>
    </w:p>
    <w:p>
      <w:pPr>
        <w:pStyle w:val="917"/>
        <w:ind w:left="-141" w:right="265"/>
        <w:jc w:val="left"/>
        <w:spacing w:before="0" w:beforeAutospacing="0" w:after="0" w:afterAutospacing="0" w:line="360" w:lineRule="auto"/>
        <w:rPr>
          <w:rFonts w:ascii="宋体" w:hAnsi="宋体"/>
          <w:b w:val="0"/>
          <w:bCs w:val="0"/>
          <w:caps w:val="0"/>
          <w:color w:val="auto"/>
          <w:sz w:val="32"/>
          <w:szCs w:val="30"/>
          <w:highlight w:val="none"/>
          <w:lang w:val="en-US" w:eastAsia="zh-CN"/>
        </w:rPr>
      </w:pPr>
      <w:r>
        <w:rPr>
          <w:rStyle w:val="950"/>
          <w:rFonts w:ascii="宋体" w:hAnsi="宋体"/>
          <w:b/>
          <w:color w:val="auto"/>
          <w:sz w:val="32"/>
          <w:szCs w:val="30"/>
          <w:highlight w:val="none"/>
        </w:rPr>
        <w:fldChar w:fldCharType="begin"/>
      </w:r>
      <w:r>
        <w:rPr>
          <w:rStyle w:val="950"/>
          <w:rFonts w:ascii="宋体" w:hAnsi="宋体"/>
          <w:b/>
          <w:color w:val="auto"/>
          <w:sz w:val="32"/>
          <w:szCs w:val="30"/>
          <w:highlight w:val="none"/>
        </w:rPr>
        <w:instrText xml:space="preserve"> </w:instrText>
      </w:r>
      <w:r>
        <w:rPr>
          <w:rFonts w:ascii="宋体" w:hAnsi="宋体"/>
          <w:b w:val="0"/>
          <w:color w:val="auto"/>
          <w:sz w:val="32"/>
          <w:szCs w:val="30"/>
          <w:highlight w:val="none"/>
        </w:rPr>
        <w:instrText xml:space="preserve">HYPERLINK \l "_Toc129003583"</w:instrText>
      </w:r>
      <w:r>
        <w:rPr>
          <w:rStyle w:val="950"/>
          <w:rFonts w:ascii="宋体" w:hAnsi="宋体"/>
          <w:b/>
          <w:color w:val="auto"/>
          <w:sz w:val="32"/>
          <w:szCs w:val="30"/>
          <w:highlight w:val="none"/>
        </w:rPr>
        <w:instrText xml:space="preserve"> </w:instrText>
      </w:r>
      <w:r>
        <w:rPr>
          <w:rStyle w:val="950"/>
          <w:rFonts w:ascii="宋体" w:hAnsi="宋体"/>
          <w:b/>
          <w:color w:val="auto"/>
          <w:sz w:val="32"/>
          <w:szCs w:val="30"/>
          <w:highlight w:val="none"/>
        </w:rPr>
        <w:fldChar w:fldCharType="separate"/>
      </w:r>
      <w:r>
        <w:rPr>
          <w:rStyle w:val="950"/>
          <w:rFonts w:hint="eastAsia" w:ascii="宋体" w:hAnsi="宋体"/>
          <w:b/>
          <w:color w:val="auto"/>
          <w:sz w:val="32"/>
          <w:szCs w:val="30"/>
          <w:highlight w:val="none"/>
        </w:rPr>
        <w:t xml:space="preserve">第二部分</w:t>
      </w:r>
      <w:r>
        <w:rPr>
          <w:rStyle w:val="950"/>
          <w:rFonts w:ascii="宋体" w:hAnsi="宋体"/>
          <w:b/>
          <w:color w:val="auto"/>
          <w:sz w:val="32"/>
          <w:szCs w:val="30"/>
          <w:highlight w:val="none"/>
        </w:rPr>
        <w:t xml:space="preserve">  </w:t>
      </w:r>
      <w:r>
        <w:rPr>
          <w:rStyle w:val="950"/>
          <w:rFonts w:hint="eastAsia" w:ascii="宋体" w:hAnsi="宋体"/>
          <w:b/>
          <w:color w:val="auto"/>
          <w:sz w:val="32"/>
          <w:szCs w:val="30"/>
          <w:highlight w:val="none"/>
        </w:rPr>
        <w:t xml:space="preserve">投标人须知</w:t>
      </w:r>
      <w:r>
        <w:rPr>
          <w:rFonts w:ascii="宋体" w:hAnsi="宋体"/>
          <w:b w:val="0"/>
          <w:color w:val="auto"/>
          <w:sz w:val="32"/>
          <w:szCs w:val="30"/>
          <w:highlight w:val="none"/>
        </w:rPr>
        <w:tab/>
      </w:r>
      <w:r>
        <w:rPr>
          <w:rFonts w:ascii="宋体" w:hAnsi="宋体"/>
          <w:b w:val="0"/>
          <w:color w:val="auto"/>
          <w:sz w:val="32"/>
          <w:szCs w:val="30"/>
          <w:highlight w:val="none"/>
        </w:rPr>
        <w:fldChar w:fldCharType="begin"/>
      </w:r>
      <w:r>
        <w:rPr>
          <w:rFonts w:ascii="宋体" w:hAnsi="宋体"/>
          <w:b w:val="0"/>
          <w:color w:val="auto"/>
          <w:sz w:val="32"/>
          <w:szCs w:val="30"/>
          <w:highlight w:val="none"/>
        </w:rPr>
        <w:instrText xml:space="preserve"> PAGEREF _Toc129003583 \h </w:instrText>
      </w:r>
      <w:r>
        <w:rPr>
          <w:rFonts w:ascii="宋体" w:hAnsi="宋体"/>
          <w:b w:val="0"/>
          <w:color w:val="auto"/>
          <w:sz w:val="32"/>
          <w:szCs w:val="30"/>
          <w:highlight w:val="none"/>
        </w:rPr>
        <w:fldChar w:fldCharType="separate"/>
      </w:r>
      <w:r>
        <w:rPr>
          <w:rFonts w:ascii="宋体" w:hAnsi="宋体"/>
          <w:b w:val="0"/>
          <w:color w:val="auto"/>
          <w:sz w:val="32"/>
          <w:szCs w:val="30"/>
          <w:highlight w:val="none"/>
        </w:rPr>
        <w:t xml:space="preserve">7</w:t>
      </w:r>
      <w:r>
        <w:rPr>
          <w:rFonts w:ascii="宋体" w:hAnsi="宋体"/>
          <w:b w:val="0"/>
          <w:color w:val="auto"/>
          <w:sz w:val="32"/>
          <w:szCs w:val="30"/>
          <w:highlight w:val="none"/>
        </w:rPr>
        <w:fldChar w:fldCharType="end"/>
      </w:r>
      <w:r>
        <w:rPr>
          <w:rStyle w:val="950"/>
          <w:rFonts w:ascii="宋体" w:hAnsi="宋体"/>
          <w:b/>
          <w:color w:val="auto"/>
          <w:sz w:val="32"/>
          <w:szCs w:val="30"/>
          <w:highlight w:val="none"/>
        </w:rPr>
        <w:fldChar w:fldCharType="end"/>
      </w:r>
      <w:r/>
    </w:p>
    <w:p>
      <w:pPr>
        <w:pStyle w:val="917"/>
        <w:ind w:left="-141" w:right="265"/>
        <w:jc w:val="left"/>
        <w:spacing w:before="0" w:beforeAutospacing="0" w:after="0" w:afterAutospacing="0" w:line="360" w:lineRule="auto"/>
        <w:rPr>
          <w:rFonts w:ascii="宋体" w:hAnsi="宋体"/>
          <w:b w:val="0"/>
          <w:bCs w:val="0"/>
          <w:caps w:val="0"/>
          <w:color w:val="auto"/>
          <w:sz w:val="32"/>
          <w:szCs w:val="30"/>
          <w:highlight w:val="none"/>
          <w:lang w:val="en-US" w:eastAsia="zh-CN"/>
        </w:rPr>
      </w:pPr>
      <w:r>
        <w:rPr>
          <w:rStyle w:val="950"/>
          <w:rFonts w:ascii="宋体" w:hAnsi="宋体"/>
          <w:b/>
          <w:color w:val="auto"/>
          <w:sz w:val="32"/>
          <w:szCs w:val="30"/>
          <w:highlight w:val="none"/>
        </w:rPr>
        <w:fldChar w:fldCharType="begin"/>
      </w:r>
      <w:r>
        <w:rPr>
          <w:rStyle w:val="950"/>
          <w:rFonts w:ascii="宋体" w:hAnsi="宋体"/>
          <w:b/>
          <w:color w:val="auto"/>
          <w:sz w:val="32"/>
          <w:szCs w:val="30"/>
          <w:highlight w:val="none"/>
        </w:rPr>
        <w:instrText xml:space="preserve"> </w:instrText>
      </w:r>
      <w:r>
        <w:rPr>
          <w:rFonts w:ascii="宋体" w:hAnsi="宋体"/>
          <w:b w:val="0"/>
          <w:color w:val="auto"/>
          <w:sz w:val="32"/>
          <w:szCs w:val="30"/>
          <w:highlight w:val="none"/>
        </w:rPr>
        <w:instrText xml:space="preserve">HYPERLINK \l "_Toc129003584"</w:instrText>
      </w:r>
      <w:r>
        <w:rPr>
          <w:rStyle w:val="950"/>
          <w:rFonts w:ascii="宋体" w:hAnsi="宋体"/>
          <w:b/>
          <w:color w:val="auto"/>
          <w:sz w:val="32"/>
          <w:szCs w:val="30"/>
          <w:highlight w:val="none"/>
        </w:rPr>
        <w:instrText xml:space="preserve"> </w:instrText>
      </w:r>
      <w:r>
        <w:rPr>
          <w:rStyle w:val="950"/>
          <w:rFonts w:ascii="宋体" w:hAnsi="宋体"/>
          <w:b/>
          <w:color w:val="auto"/>
          <w:sz w:val="32"/>
          <w:szCs w:val="30"/>
          <w:highlight w:val="none"/>
        </w:rPr>
        <w:fldChar w:fldCharType="separate"/>
      </w:r>
      <w:r>
        <w:rPr>
          <w:rStyle w:val="950"/>
          <w:rFonts w:hint="eastAsia" w:ascii="宋体" w:hAnsi="宋体"/>
          <w:b/>
          <w:color w:val="auto"/>
          <w:sz w:val="32"/>
          <w:szCs w:val="30"/>
          <w:highlight w:val="none"/>
        </w:rPr>
        <w:t xml:space="preserve">第三部分</w:t>
      </w:r>
      <w:r>
        <w:rPr>
          <w:rStyle w:val="950"/>
          <w:rFonts w:ascii="宋体" w:hAnsi="宋体"/>
          <w:b/>
          <w:color w:val="auto"/>
          <w:sz w:val="32"/>
          <w:szCs w:val="30"/>
          <w:highlight w:val="none"/>
        </w:rPr>
        <w:t xml:space="preserve"> </w:t>
      </w:r>
      <w:r>
        <w:rPr>
          <w:rStyle w:val="950"/>
          <w:rFonts w:hint="eastAsia" w:ascii="宋体" w:hAnsi="宋体"/>
          <w:b/>
          <w:color w:val="auto"/>
          <w:sz w:val="32"/>
          <w:szCs w:val="30"/>
          <w:highlight w:val="none"/>
          <w:lang w:eastAsia="zh-CN"/>
        </w:rPr>
        <w:t xml:space="preserve"> </w:t>
      </w:r>
      <w:r>
        <w:rPr>
          <w:rStyle w:val="950"/>
          <w:rFonts w:hint="eastAsia" w:ascii="宋体" w:hAnsi="宋体"/>
          <w:b/>
          <w:color w:val="auto"/>
          <w:sz w:val="32"/>
          <w:szCs w:val="30"/>
          <w:highlight w:val="none"/>
        </w:rPr>
        <w:t xml:space="preserve">项目需</w:t>
      </w:r>
      <w:bookmarkStart w:id="4" w:name="_Hlt129101348"/>
      <w:r/>
      <w:bookmarkStart w:id="5" w:name="_Hlt129101347"/>
      <w:r>
        <w:rPr>
          <w:rStyle w:val="950"/>
          <w:rFonts w:hint="eastAsia" w:ascii="宋体" w:hAnsi="宋体"/>
          <w:b/>
          <w:color w:val="auto"/>
          <w:sz w:val="32"/>
          <w:szCs w:val="30"/>
          <w:highlight w:val="none"/>
        </w:rPr>
        <w:t xml:space="preserve">求</w:t>
      </w:r>
      <w:bookmarkEnd w:id="4"/>
      <w:r/>
      <w:bookmarkEnd w:id="5"/>
      <w:r/>
      <w:bookmarkStart w:id="6" w:name="_Hlt129101526"/>
      <w:r/>
      <w:bookmarkStart w:id="7" w:name="_Hlt129101676"/>
      <w:r>
        <w:rPr>
          <w:rFonts w:ascii="宋体" w:hAnsi="宋体"/>
          <w:b w:val="0"/>
          <w:color w:val="auto"/>
          <w:sz w:val="32"/>
          <w:szCs w:val="30"/>
          <w:highlight w:val="none"/>
        </w:rPr>
        <w:tab/>
      </w:r>
      <w:bookmarkEnd w:id="6"/>
      <w:r/>
      <w:bookmarkEnd w:id="7"/>
      <w:r>
        <w:rPr>
          <w:rFonts w:ascii="宋体" w:hAnsi="宋体"/>
          <w:b w:val="0"/>
          <w:color w:val="auto"/>
          <w:sz w:val="32"/>
          <w:szCs w:val="30"/>
          <w:highlight w:val="none"/>
        </w:rPr>
        <w:fldChar w:fldCharType="begin"/>
      </w:r>
      <w:r>
        <w:rPr>
          <w:rFonts w:ascii="宋体" w:hAnsi="宋体"/>
          <w:b w:val="0"/>
          <w:color w:val="auto"/>
          <w:sz w:val="32"/>
          <w:szCs w:val="30"/>
          <w:highlight w:val="none"/>
        </w:rPr>
        <w:instrText xml:space="preserve"> PAGEREF _Toc129003584 \h </w:instrText>
      </w:r>
      <w:r>
        <w:rPr>
          <w:rFonts w:ascii="宋体" w:hAnsi="宋体"/>
          <w:b w:val="0"/>
          <w:color w:val="auto"/>
          <w:sz w:val="32"/>
          <w:szCs w:val="30"/>
          <w:highlight w:val="none"/>
        </w:rPr>
        <w:fldChar w:fldCharType="separate"/>
      </w:r>
      <w:r>
        <w:rPr>
          <w:rFonts w:ascii="宋体" w:hAnsi="宋体"/>
          <w:b w:val="0"/>
          <w:color w:val="auto"/>
          <w:sz w:val="32"/>
          <w:szCs w:val="30"/>
          <w:highlight w:val="none"/>
        </w:rPr>
        <w:t xml:space="preserve">24</w:t>
      </w:r>
      <w:r>
        <w:rPr>
          <w:rFonts w:ascii="宋体" w:hAnsi="宋体"/>
          <w:b w:val="0"/>
          <w:color w:val="auto"/>
          <w:sz w:val="32"/>
          <w:szCs w:val="30"/>
          <w:highlight w:val="none"/>
        </w:rPr>
        <w:fldChar w:fldCharType="end"/>
      </w:r>
      <w:r>
        <w:rPr>
          <w:rStyle w:val="950"/>
          <w:rFonts w:ascii="宋体" w:hAnsi="宋体"/>
          <w:b/>
          <w:color w:val="auto"/>
          <w:sz w:val="32"/>
          <w:szCs w:val="30"/>
          <w:highlight w:val="none"/>
        </w:rPr>
        <w:fldChar w:fldCharType="end"/>
      </w:r>
      <w:r/>
    </w:p>
    <w:p>
      <w:pPr>
        <w:pStyle w:val="917"/>
        <w:ind w:left="-141" w:right="265"/>
        <w:jc w:val="left"/>
        <w:spacing w:before="0" w:beforeAutospacing="0" w:after="0" w:afterAutospacing="0" w:line="360" w:lineRule="auto"/>
        <w:rPr>
          <w:rFonts w:ascii="宋体" w:hAnsi="宋体"/>
          <w:b w:val="0"/>
          <w:bCs w:val="0"/>
          <w:caps w:val="0"/>
          <w:color w:val="auto"/>
          <w:sz w:val="32"/>
          <w:szCs w:val="30"/>
          <w:highlight w:val="none"/>
          <w:lang w:val="en-US" w:eastAsia="zh-CN"/>
        </w:rPr>
      </w:pPr>
      <w:r>
        <w:rPr>
          <w:rStyle w:val="950"/>
          <w:rFonts w:ascii="宋体" w:hAnsi="宋体"/>
          <w:b/>
          <w:color w:val="auto"/>
          <w:sz w:val="32"/>
          <w:szCs w:val="30"/>
          <w:highlight w:val="none"/>
        </w:rPr>
        <w:fldChar w:fldCharType="begin"/>
      </w:r>
      <w:r>
        <w:rPr>
          <w:rStyle w:val="950"/>
          <w:rFonts w:ascii="宋体" w:hAnsi="宋体"/>
          <w:b/>
          <w:color w:val="auto"/>
          <w:sz w:val="32"/>
          <w:szCs w:val="30"/>
          <w:highlight w:val="none"/>
        </w:rPr>
        <w:instrText xml:space="preserve"> </w:instrText>
      </w:r>
      <w:r>
        <w:rPr>
          <w:rFonts w:ascii="宋体" w:hAnsi="宋体"/>
          <w:b w:val="0"/>
          <w:color w:val="auto"/>
          <w:sz w:val="32"/>
          <w:szCs w:val="30"/>
          <w:highlight w:val="none"/>
        </w:rPr>
        <w:instrText xml:space="preserve">HYPERLINK \l "_Toc129003585"</w:instrText>
      </w:r>
      <w:r>
        <w:rPr>
          <w:rStyle w:val="950"/>
          <w:rFonts w:ascii="宋体" w:hAnsi="宋体"/>
          <w:b/>
          <w:color w:val="auto"/>
          <w:sz w:val="32"/>
          <w:szCs w:val="30"/>
          <w:highlight w:val="none"/>
        </w:rPr>
        <w:instrText xml:space="preserve"> </w:instrText>
      </w:r>
      <w:r>
        <w:rPr>
          <w:rStyle w:val="950"/>
          <w:rFonts w:ascii="宋体" w:hAnsi="宋体"/>
          <w:b/>
          <w:color w:val="auto"/>
          <w:sz w:val="32"/>
          <w:szCs w:val="30"/>
          <w:highlight w:val="none"/>
        </w:rPr>
        <w:fldChar w:fldCharType="separate"/>
      </w:r>
      <w:r>
        <w:rPr>
          <w:rStyle w:val="950"/>
          <w:rFonts w:hint="eastAsia" w:ascii="宋体" w:hAnsi="宋体"/>
          <w:b/>
          <w:color w:val="auto"/>
          <w:sz w:val="32"/>
          <w:szCs w:val="30"/>
          <w:highlight w:val="none"/>
        </w:rPr>
        <w:t xml:space="preserve">第四部分</w:t>
      </w:r>
      <w:r>
        <w:rPr>
          <w:rStyle w:val="950"/>
          <w:rFonts w:ascii="宋体" w:hAnsi="宋体"/>
          <w:b/>
          <w:color w:val="auto"/>
          <w:sz w:val="32"/>
          <w:szCs w:val="30"/>
          <w:highlight w:val="none"/>
        </w:rPr>
        <w:t xml:space="preserve"> </w:t>
      </w:r>
      <w:r>
        <w:rPr>
          <w:rStyle w:val="950"/>
          <w:rFonts w:hint="eastAsia" w:ascii="宋体" w:hAnsi="宋体"/>
          <w:b/>
          <w:color w:val="auto"/>
          <w:sz w:val="32"/>
          <w:szCs w:val="30"/>
          <w:highlight w:val="none"/>
          <w:lang w:eastAsia="zh-CN"/>
        </w:rPr>
        <w:t xml:space="preserve"> </w:t>
      </w:r>
      <w:r>
        <w:rPr>
          <w:rStyle w:val="950"/>
          <w:rFonts w:hint="eastAsia" w:ascii="宋体" w:hAnsi="宋体"/>
          <w:b/>
          <w:color w:val="auto"/>
          <w:sz w:val="32"/>
          <w:szCs w:val="30"/>
          <w:highlight w:val="none"/>
        </w:rPr>
        <w:t xml:space="preserve">投标文件格</w:t>
      </w:r>
      <w:bookmarkStart w:id="8" w:name="_Hlt129101679"/>
      <w:r>
        <w:rPr>
          <w:rStyle w:val="950"/>
          <w:rFonts w:hint="eastAsia" w:ascii="宋体" w:hAnsi="宋体"/>
          <w:b/>
          <w:color w:val="auto"/>
          <w:sz w:val="32"/>
          <w:szCs w:val="30"/>
          <w:highlight w:val="none"/>
        </w:rPr>
        <w:t xml:space="preserve">式</w:t>
      </w:r>
      <w:bookmarkEnd w:id="8"/>
      <w:r/>
      <w:bookmarkStart w:id="9" w:name="_Hlt129101617"/>
      <w:r>
        <w:rPr>
          <w:rFonts w:ascii="宋体" w:hAnsi="宋体"/>
          <w:b w:val="0"/>
          <w:color w:val="auto"/>
          <w:sz w:val="32"/>
          <w:szCs w:val="30"/>
          <w:highlight w:val="none"/>
        </w:rPr>
        <w:tab/>
      </w:r>
      <w:bookmarkEnd w:id="9"/>
      <w:r>
        <w:rPr>
          <w:rFonts w:ascii="宋体" w:hAnsi="宋体"/>
          <w:b w:val="0"/>
          <w:color w:val="auto"/>
          <w:sz w:val="32"/>
          <w:szCs w:val="30"/>
          <w:highlight w:val="none"/>
        </w:rPr>
        <w:fldChar w:fldCharType="begin"/>
      </w:r>
      <w:r>
        <w:rPr>
          <w:rFonts w:ascii="宋体" w:hAnsi="宋体"/>
          <w:b w:val="0"/>
          <w:color w:val="auto"/>
          <w:sz w:val="32"/>
          <w:szCs w:val="30"/>
          <w:highlight w:val="none"/>
        </w:rPr>
        <w:instrText xml:space="preserve"> PAGEREF _Toc129003585 \h </w:instrText>
      </w:r>
      <w:r>
        <w:rPr>
          <w:rFonts w:ascii="宋体" w:hAnsi="宋体"/>
          <w:b w:val="0"/>
          <w:color w:val="auto"/>
          <w:sz w:val="32"/>
          <w:szCs w:val="30"/>
          <w:highlight w:val="none"/>
        </w:rPr>
        <w:fldChar w:fldCharType="separate"/>
      </w:r>
      <w:r>
        <w:rPr>
          <w:rFonts w:ascii="宋体" w:hAnsi="宋体"/>
          <w:b w:val="0"/>
          <w:color w:val="auto"/>
          <w:sz w:val="32"/>
          <w:szCs w:val="30"/>
          <w:highlight w:val="none"/>
        </w:rPr>
        <w:t xml:space="preserve">28</w:t>
      </w:r>
      <w:r>
        <w:rPr>
          <w:rFonts w:ascii="宋体" w:hAnsi="宋体"/>
          <w:b w:val="0"/>
          <w:color w:val="auto"/>
          <w:sz w:val="32"/>
          <w:szCs w:val="30"/>
          <w:highlight w:val="none"/>
        </w:rPr>
        <w:fldChar w:fldCharType="end"/>
      </w:r>
      <w:r>
        <w:rPr>
          <w:rStyle w:val="950"/>
          <w:rFonts w:ascii="宋体" w:hAnsi="宋体"/>
          <w:b/>
          <w:color w:val="auto"/>
          <w:sz w:val="32"/>
          <w:szCs w:val="30"/>
          <w:highlight w:val="none"/>
        </w:rPr>
        <w:fldChar w:fldCharType="end"/>
      </w:r>
      <w:r/>
    </w:p>
    <w:p>
      <w:pPr>
        <w:pStyle w:val="917"/>
        <w:ind w:left="-141" w:right="265"/>
        <w:jc w:val="left"/>
        <w:spacing w:before="0" w:beforeAutospacing="0" w:after="0" w:afterAutospacing="0" w:line="360" w:lineRule="auto"/>
        <w:rPr>
          <w:rFonts w:ascii="宋体" w:hAnsi="宋体"/>
          <w:b w:val="0"/>
          <w:bCs w:val="0"/>
          <w:caps w:val="0"/>
          <w:color w:val="auto"/>
          <w:sz w:val="32"/>
          <w:szCs w:val="30"/>
          <w:highlight w:val="none"/>
          <w:lang w:val="en-US" w:eastAsia="zh-CN"/>
        </w:rPr>
      </w:pPr>
      <w:r>
        <w:rPr>
          <w:rStyle w:val="950"/>
          <w:rFonts w:ascii="宋体" w:hAnsi="宋体"/>
          <w:b/>
          <w:color w:val="auto"/>
          <w:sz w:val="32"/>
          <w:szCs w:val="30"/>
          <w:highlight w:val="none"/>
        </w:rPr>
        <w:fldChar w:fldCharType="begin"/>
      </w:r>
      <w:r>
        <w:rPr>
          <w:rStyle w:val="950"/>
          <w:rFonts w:ascii="宋体" w:hAnsi="宋体"/>
          <w:b/>
          <w:color w:val="auto"/>
          <w:sz w:val="32"/>
          <w:szCs w:val="30"/>
          <w:highlight w:val="none"/>
        </w:rPr>
        <w:instrText xml:space="preserve"> </w:instrText>
      </w:r>
      <w:r>
        <w:rPr>
          <w:rFonts w:ascii="宋体" w:hAnsi="宋体"/>
          <w:b w:val="0"/>
          <w:color w:val="auto"/>
          <w:sz w:val="32"/>
          <w:szCs w:val="30"/>
          <w:highlight w:val="none"/>
        </w:rPr>
        <w:instrText xml:space="preserve">HYPERLINK \l "_Toc129003587"</w:instrText>
      </w:r>
      <w:r>
        <w:rPr>
          <w:rStyle w:val="950"/>
          <w:rFonts w:ascii="宋体" w:hAnsi="宋体"/>
          <w:b/>
          <w:color w:val="auto"/>
          <w:sz w:val="32"/>
          <w:szCs w:val="30"/>
          <w:highlight w:val="none"/>
        </w:rPr>
        <w:instrText xml:space="preserve"> </w:instrText>
      </w:r>
      <w:r>
        <w:rPr>
          <w:rStyle w:val="950"/>
          <w:rFonts w:ascii="宋体" w:hAnsi="宋体"/>
          <w:b/>
          <w:color w:val="auto"/>
          <w:sz w:val="32"/>
          <w:szCs w:val="30"/>
          <w:highlight w:val="none"/>
        </w:rPr>
        <w:fldChar w:fldCharType="separate"/>
      </w:r>
      <w:r>
        <w:rPr>
          <w:rStyle w:val="950"/>
          <w:rFonts w:hint="eastAsia" w:ascii="宋体" w:hAnsi="宋体"/>
          <w:b/>
          <w:color w:val="auto"/>
          <w:sz w:val="32"/>
          <w:szCs w:val="30"/>
          <w:highlight w:val="none"/>
        </w:rPr>
        <w:t xml:space="preserve">第五部分</w:t>
      </w:r>
      <w:r>
        <w:rPr>
          <w:rStyle w:val="950"/>
          <w:rFonts w:hint="eastAsia" w:ascii="宋体" w:hAnsi="宋体"/>
          <w:b/>
          <w:color w:val="auto"/>
          <w:sz w:val="32"/>
          <w:szCs w:val="30"/>
          <w:highlight w:val="none"/>
          <w:lang w:eastAsia="zh-CN"/>
        </w:rPr>
        <w:t xml:space="preserve">  </w:t>
      </w:r>
      <w:r>
        <w:rPr>
          <w:rStyle w:val="950"/>
          <w:rFonts w:hint="eastAsia" w:ascii="宋体" w:hAnsi="宋体"/>
          <w:b/>
          <w:color w:val="auto"/>
          <w:sz w:val="32"/>
          <w:szCs w:val="30"/>
          <w:highlight w:val="none"/>
        </w:rPr>
        <w:t xml:space="preserve">评标方法与评</w:t>
      </w:r>
      <w:bookmarkStart w:id="10" w:name="_Hlt129101645"/>
      <w:r>
        <w:rPr>
          <w:rStyle w:val="950"/>
          <w:rFonts w:hint="eastAsia" w:ascii="宋体" w:hAnsi="宋体"/>
          <w:b/>
          <w:color w:val="auto"/>
          <w:sz w:val="32"/>
          <w:szCs w:val="30"/>
          <w:highlight w:val="none"/>
        </w:rPr>
        <w:t xml:space="preserve">标</w:t>
      </w:r>
      <w:bookmarkEnd w:id="10"/>
      <w:r>
        <w:rPr>
          <w:rStyle w:val="950"/>
          <w:rFonts w:hint="eastAsia" w:ascii="宋体" w:hAnsi="宋体"/>
          <w:b/>
          <w:color w:val="auto"/>
          <w:sz w:val="32"/>
          <w:szCs w:val="30"/>
          <w:highlight w:val="none"/>
        </w:rPr>
        <w:t xml:space="preserve">标准</w:t>
      </w:r>
      <w:r>
        <w:rPr>
          <w:rFonts w:ascii="宋体" w:hAnsi="宋体"/>
          <w:b w:val="0"/>
          <w:color w:val="auto"/>
          <w:sz w:val="32"/>
          <w:szCs w:val="30"/>
          <w:highlight w:val="none"/>
        </w:rPr>
        <w:tab/>
      </w:r>
      <w:r>
        <w:rPr>
          <w:rFonts w:ascii="宋体" w:hAnsi="宋体"/>
          <w:b w:val="0"/>
          <w:color w:val="auto"/>
          <w:sz w:val="32"/>
          <w:szCs w:val="30"/>
          <w:highlight w:val="none"/>
        </w:rPr>
        <w:fldChar w:fldCharType="begin"/>
      </w:r>
      <w:r>
        <w:rPr>
          <w:rFonts w:ascii="宋体" w:hAnsi="宋体"/>
          <w:b w:val="0"/>
          <w:color w:val="auto"/>
          <w:sz w:val="32"/>
          <w:szCs w:val="30"/>
          <w:highlight w:val="none"/>
        </w:rPr>
        <w:instrText xml:space="preserve"> PAGEREF _Toc129003587 \h </w:instrText>
      </w:r>
      <w:r>
        <w:rPr>
          <w:rFonts w:ascii="宋体" w:hAnsi="宋体"/>
          <w:b w:val="0"/>
          <w:color w:val="auto"/>
          <w:sz w:val="32"/>
          <w:szCs w:val="30"/>
          <w:highlight w:val="none"/>
        </w:rPr>
        <w:fldChar w:fldCharType="separate"/>
      </w:r>
      <w:r>
        <w:rPr>
          <w:rFonts w:ascii="宋体" w:hAnsi="宋体"/>
          <w:b w:val="0"/>
          <w:color w:val="auto"/>
          <w:sz w:val="32"/>
          <w:szCs w:val="30"/>
          <w:highlight w:val="none"/>
        </w:rPr>
        <w:t xml:space="preserve">44</w:t>
      </w:r>
      <w:r>
        <w:rPr>
          <w:rFonts w:ascii="宋体" w:hAnsi="宋体"/>
          <w:b w:val="0"/>
          <w:color w:val="auto"/>
          <w:sz w:val="32"/>
          <w:szCs w:val="30"/>
          <w:highlight w:val="none"/>
        </w:rPr>
        <w:fldChar w:fldCharType="end"/>
      </w:r>
      <w:r>
        <w:rPr>
          <w:rStyle w:val="950"/>
          <w:rFonts w:ascii="宋体" w:hAnsi="宋体"/>
          <w:b/>
          <w:color w:val="auto"/>
          <w:sz w:val="32"/>
          <w:szCs w:val="30"/>
          <w:highlight w:val="none"/>
        </w:rPr>
        <w:fldChar w:fldCharType="end"/>
      </w:r>
      <w:r/>
    </w:p>
    <w:p>
      <w:pPr>
        <w:pStyle w:val="917"/>
        <w:ind w:left="-141" w:right="265"/>
        <w:jc w:val="left"/>
        <w:spacing w:before="0" w:beforeAutospacing="0" w:after="0" w:afterAutospacing="0" w:line="360" w:lineRule="auto"/>
        <w:rPr>
          <w:rFonts w:ascii="宋体" w:hAnsi="宋体"/>
          <w:b w:val="0"/>
          <w:bCs w:val="0"/>
          <w:caps w:val="0"/>
          <w:color w:val="auto"/>
          <w:sz w:val="32"/>
          <w:szCs w:val="30"/>
          <w:highlight w:val="none"/>
          <w:lang w:val="en-US" w:eastAsia="zh-CN"/>
        </w:rPr>
      </w:pPr>
      <w:r>
        <w:rPr>
          <w:rStyle w:val="950"/>
          <w:rFonts w:ascii="宋体" w:hAnsi="宋体"/>
          <w:b/>
          <w:color w:val="auto"/>
          <w:sz w:val="32"/>
          <w:szCs w:val="30"/>
          <w:highlight w:val="none"/>
        </w:rPr>
        <w:fldChar w:fldCharType="begin"/>
      </w:r>
      <w:r>
        <w:rPr>
          <w:rStyle w:val="950"/>
          <w:rFonts w:ascii="宋体" w:hAnsi="宋体"/>
          <w:b/>
          <w:color w:val="auto"/>
          <w:sz w:val="32"/>
          <w:szCs w:val="30"/>
          <w:highlight w:val="none"/>
        </w:rPr>
        <w:instrText xml:space="preserve"> </w:instrText>
      </w:r>
      <w:r>
        <w:rPr>
          <w:rFonts w:ascii="宋体" w:hAnsi="宋体"/>
          <w:b w:val="0"/>
          <w:color w:val="auto"/>
          <w:sz w:val="32"/>
          <w:szCs w:val="30"/>
          <w:highlight w:val="none"/>
        </w:rPr>
        <w:instrText xml:space="preserve">HYPERLINK \l "_Toc129003588"</w:instrText>
      </w:r>
      <w:r>
        <w:rPr>
          <w:rStyle w:val="950"/>
          <w:rFonts w:ascii="宋体" w:hAnsi="宋体"/>
          <w:b/>
          <w:color w:val="auto"/>
          <w:sz w:val="32"/>
          <w:szCs w:val="30"/>
          <w:highlight w:val="none"/>
        </w:rPr>
        <w:instrText xml:space="preserve"> </w:instrText>
      </w:r>
      <w:r>
        <w:rPr>
          <w:rStyle w:val="950"/>
          <w:rFonts w:ascii="宋体" w:hAnsi="宋体"/>
          <w:b/>
          <w:color w:val="auto"/>
          <w:sz w:val="32"/>
          <w:szCs w:val="30"/>
          <w:highlight w:val="none"/>
        </w:rPr>
        <w:fldChar w:fldCharType="separate"/>
      </w:r>
      <w:r>
        <w:rPr>
          <w:rStyle w:val="950"/>
          <w:rFonts w:hint="eastAsia" w:ascii="宋体" w:hAnsi="宋体"/>
          <w:b/>
          <w:color w:val="auto"/>
          <w:sz w:val="32"/>
          <w:szCs w:val="30"/>
          <w:highlight w:val="none"/>
        </w:rPr>
        <w:t xml:space="preserve">第六部分</w:t>
      </w:r>
      <w:r>
        <w:rPr>
          <w:rStyle w:val="950"/>
          <w:rFonts w:ascii="宋体" w:hAnsi="宋体"/>
          <w:b/>
          <w:color w:val="auto"/>
          <w:sz w:val="32"/>
          <w:szCs w:val="30"/>
          <w:highlight w:val="none"/>
        </w:rPr>
        <w:t xml:space="preserve"> </w:t>
      </w:r>
      <w:r>
        <w:rPr>
          <w:rStyle w:val="950"/>
          <w:rFonts w:hint="eastAsia" w:ascii="宋体" w:hAnsi="宋体"/>
          <w:b/>
          <w:color w:val="auto"/>
          <w:sz w:val="32"/>
          <w:szCs w:val="30"/>
          <w:highlight w:val="none"/>
          <w:lang w:eastAsia="zh-CN"/>
        </w:rPr>
        <w:t xml:space="preserve"> </w:t>
      </w:r>
      <w:r>
        <w:rPr>
          <w:rStyle w:val="950"/>
          <w:rFonts w:hint="eastAsia" w:ascii="宋体" w:hAnsi="宋体"/>
          <w:b/>
          <w:color w:val="auto"/>
          <w:sz w:val="32"/>
          <w:szCs w:val="30"/>
          <w:highlight w:val="none"/>
        </w:rPr>
        <w:t xml:space="preserve">合同格式</w:t>
      </w:r>
      <w:r>
        <w:rPr>
          <w:rFonts w:ascii="宋体" w:hAnsi="宋体"/>
          <w:b w:val="0"/>
          <w:color w:val="auto"/>
          <w:sz w:val="32"/>
          <w:szCs w:val="30"/>
          <w:highlight w:val="none"/>
        </w:rPr>
        <w:tab/>
      </w:r>
      <w:r>
        <w:rPr>
          <w:rFonts w:ascii="宋体" w:hAnsi="宋体"/>
          <w:b w:val="0"/>
          <w:color w:val="auto"/>
          <w:sz w:val="32"/>
          <w:szCs w:val="30"/>
          <w:highlight w:val="none"/>
        </w:rPr>
        <w:fldChar w:fldCharType="begin"/>
      </w:r>
      <w:r>
        <w:rPr>
          <w:rFonts w:ascii="宋体" w:hAnsi="宋体"/>
          <w:b w:val="0"/>
          <w:color w:val="auto"/>
          <w:sz w:val="32"/>
          <w:szCs w:val="30"/>
          <w:highlight w:val="none"/>
        </w:rPr>
        <w:instrText xml:space="preserve"> PAGEREF _Toc129003588 \h </w:instrText>
      </w:r>
      <w:r>
        <w:rPr>
          <w:rFonts w:ascii="宋体" w:hAnsi="宋体"/>
          <w:b w:val="0"/>
          <w:color w:val="auto"/>
          <w:sz w:val="32"/>
          <w:szCs w:val="30"/>
          <w:highlight w:val="none"/>
        </w:rPr>
        <w:fldChar w:fldCharType="separate"/>
      </w:r>
      <w:r>
        <w:rPr>
          <w:rFonts w:ascii="宋体" w:hAnsi="宋体"/>
          <w:b w:val="0"/>
          <w:color w:val="auto"/>
          <w:sz w:val="32"/>
          <w:szCs w:val="30"/>
          <w:highlight w:val="none"/>
        </w:rPr>
        <w:t xml:space="preserve">47</w:t>
      </w:r>
      <w:r>
        <w:rPr>
          <w:rFonts w:ascii="宋体" w:hAnsi="宋体"/>
          <w:b w:val="0"/>
          <w:color w:val="auto"/>
          <w:sz w:val="32"/>
          <w:szCs w:val="30"/>
          <w:highlight w:val="none"/>
        </w:rPr>
        <w:fldChar w:fldCharType="end"/>
      </w:r>
      <w:r>
        <w:rPr>
          <w:rStyle w:val="950"/>
          <w:rFonts w:ascii="宋体" w:hAnsi="宋体"/>
          <w:b/>
          <w:color w:val="auto"/>
          <w:sz w:val="32"/>
          <w:szCs w:val="30"/>
          <w:highlight w:val="none"/>
        </w:rPr>
        <w:fldChar w:fldCharType="end"/>
      </w:r>
      <w:r/>
    </w:p>
    <w:p>
      <w:pPr>
        <w:ind w:left="-141" w:right="265"/>
        <w:jc w:val="left"/>
        <w:spacing w:line="360" w:lineRule="auto"/>
        <w:tabs>
          <w:tab w:val="right" w:pos="9072" w:leader="dot"/>
        </w:tabs>
        <w:rPr>
          <w:color w:val="auto"/>
          <w:highlight w:val="none"/>
        </w:rPr>
      </w:pPr>
      <w:r>
        <w:rPr>
          <w:rFonts w:ascii="宋体" w:hAnsi="宋体"/>
          <w:color w:val="auto"/>
          <w:sz w:val="32"/>
          <w:szCs w:val="30"/>
          <w:highlight w:val="none"/>
        </w:rPr>
        <w:fldChar w:fldCharType="end"/>
      </w:r>
      <w:r/>
    </w:p>
    <w:p>
      <w:pPr>
        <w:pStyle w:val="1016"/>
        <w:jc w:val="center"/>
        <w:rPr>
          <w:rFonts w:hAnsi="宋体" w:eastAsia="宋体"/>
          <w:b/>
          <w:color w:val="auto"/>
          <w:sz w:val="30"/>
          <w:szCs w:val="30"/>
          <w:highlight w:val="none"/>
        </w:rPr>
        <w:sectPr>
          <w:footerReference w:type="default" r:id="rId9"/>
          <w:footnotePr/>
          <w:endnotePr/>
          <w:type w:val="nextPage"/>
          <w:pgSz w:w="11907" w:h="16840" w:orient="portrait"/>
          <w:pgMar w:top="1134" w:right="1134" w:bottom="1134" w:left="1576" w:header="567" w:footer="794" w:gutter="0"/>
          <w:cols w:num="1" w:sep="0" w:space="1701" w:equalWidth="1"/>
          <w:docGrid w:linePitch="360"/>
          <w:titlePg/>
        </w:sectPr>
      </w:pPr>
      <w:r>
        <w:rPr>
          <w:rFonts w:hAnsi="宋体" w:eastAsia="宋体"/>
          <w:b/>
          <w:color w:val="auto"/>
          <w:sz w:val="30"/>
          <w:szCs w:val="30"/>
          <w:highlight w:val="none"/>
        </w:rPr>
      </w:r>
      <w:r/>
    </w:p>
    <w:p>
      <w:pPr>
        <w:pStyle w:val="1016"/>
        <w:jc w:val="center"/>
        <w:spacing w:line="360" w:lineRule="auto"/>
        <w:rPr>
          <w:rFonts w:hint="eastAsia" w:ascii="宋体" w:hAnsi="宋体" w:eastAsia="宋体" w:cs="宋体"/>
          <w:b/>
          <w:color w:val="auto"/>
          <w:sz w:val="30"/>
          <w:szCs w:val="30"/>
          <w:highlight w:val="none"/>
        </w:rPr>
        <w:outlineLvl w:val="0"/>
      </w:pPr>
      <w:r/>
      <w:bookmarkStart w:id="11" w:name="_Toc129003582"/>
      <w:r>
        <w:rPr>
          <w:rFonts w:hint="eastAsia" w:ascii="宋体" w:hAnsi="宋体" w:eastAsia="宋体" w:cs="宋体"/>
          <w:b/>
          <w:color w:val="auto"/>
          <w:sz w:val="30"/>
          <w:szCs w:val="30"/>
          <w:highlight w:val="none"/>
        </w:rPr>
        <w:t xml:space="preserve">第一部分  招标公告</w:t>
      </w:r>
      <w:bookmarkEnd w:id="0"/>
      <w:r/>
      <w:bookmarkEnd w:id="1"/>
      <w:r/>
      <w:bookmarkEnd w:id="2"/>
      <w:r/>
      <w:bookmarkEnd w:id="3"/>
      <w:r/>
      <w:bookmarkEnd w:id="11"/>
      <w:r/>
      <w:r/>
    </w:p>
    <w:p>
      <w:pPr>
        <w:ind w:firstLine="482"/>
        <w:jc w:val="left"/>
        <w:spacing w:line="360" w:lineRule="auto"/>
        <w:widowControl/>
        <w:rPr>
          <w:rFonts w:hint="eastAsia" w:ascii="宋体" w:hAnsi="宋体" w:eastAsia="宋体" w:cs="宋体"/>
          <w:b/>
          <w:color w:val="auto"/>
          <w:sz w:val="24"/>
          <w:szCs w:val="24"/>
          <w:highlight w:val="none"/>
          <w:shd w:val="clear" w:color="auto" w:fill="ffffff"/>
        </w:rPr>
        <w:pBdr>
          <w:top w:val="single" w:color="auto" w:sz="4" w:space="0"/>
          <w:left w:val="single" w:color="auto" w:sz="4" w:space="0"/>
          <w:bottom w:val="single" w:color="auto" w:sz="4" w:space="0"/>
          <w:right w:val="single" w:color="auto" w:sz="4" w:space="0"/>
        </w:pBdr>
      </w:pPr>
      <w:r/>
      <w:bookmarkStart w:id="12" w:name="_Toc158691767"/>
      <w:r/>
      <w:bookmarkStart w:id="13" w:name="_Toc315875314"/>
      <w:r/>
      <w:bookmarkStart w:id="14" w:name="_Toc467507030"/>
      <w:r/>
      <w:bookmarkStart w:id="15" w:name="_Toc315868051"/>
      <w:r>
        <w:rPr>
          <w:rFonts w:hint="eastAsia" w:ascii="宋体" w:hAnsi="宋体" w:eastAsia="宋体" w:cs="宋体"/>
          <w:b/>
          <w:color w:val="auto"/>
          <w:sz w:val="24"/>
          <w:szCs w:val="24"/>
          <w:highlight w:val="none"/>
          <w:shd w:val="clear" w:color="auto" w:fill="ffffff"/>
        </w:rPr>
        <w:t xml:space="preserve">项目概况 </w:t>
      </w:r>
      <w:r/>
    </w:p>
    <w:p>
      <w:pPr>
        <w:ind w:firstLine="480"/>
        <w:jc w:val="left"/>
        <w:spacing w:line="360" w:lineRule="auto"/>
        <w:widowControl/>
        <w:rPr>
          <w:rFonts w:hint="eastAsia" w:ascii="宋体" w:hAnsi="宋体" w:eastAsia="宋体" w:cs="宋体"/>
          <w:color w:val="auto"/>
          <w:sz w:val="24"/>
          <w:szCs w:val="24"/>
          <w:highlight w:val="none"/>
          <w:shd w:val="clear" w:color="auto" w:fill="ffffff"/>
        </w:rPr>
        <w:pBdr>
          <w:top w:val="single" w:color="auto" w:sz="4" w:space="0"/>
          <w:left w:val="single" w:color="auto" w:sz="4" w:space="0"/>
          <w:bottom w:val="single" w:color="auto" w:sz="4" w:space="0"/>
          <w:right w:val="single" w:color="auto" w:sz="4" w:space="0"/>
        </w:pBdr>
      </w:pPr>
      <w:r>
        <w:rPr>
          <w:rFonts w:hint="default" w:ascii="宋体" w:hAnsi="宋体" w:cs="宋体"/>
          <w:color w:val="auto"/>
          <w:sz w:val="24"/>
          <w:szCs w:val="24"/>
          <w:highlight w:val="none"/>
          <w:shd w:val="clear" w:color="auto" w:fill="ffffff"/>
          <w:lang w:eastAsia="zh-CN"/>
        </w:rPr>
        <w:t xml:space="preserve">2025年浮桥镇人民政府食材配送项目</w:t>
      </w:r>
      <w:r>
        <w:rPr>
          <w:rFonts w:hint="eastAsia" w:ascii="宋体" w:hAnsi="宋体" w:eastAsia="宋体" w:cs="宋体"/>
          <w:color w:val="auto"/>
          <w:sz w:val="24"/>
          <w:szCs w:val="24"/>
          <w:highlight w:val="none"/>
          <w:shd w:val="clear" w:color="auto" w:fill="ffffff"/>
        </w:rPr>
        <w:t xml:space="preserve">的潜在投标人应在“苏采云政府采购一体化平台”中参与项目</w:t>
      </w:r>
      <w:r>
        <w:rPr>
          <w:rFonts w:hint="eastAsia" w:ascii="宋体" w:hAnsi="宋体" w:eastAsia="宋体" w:cs="宋体"/>
          <w:color w:val="auto"/>
          <w:sz w:val="24"/>
          <w:szCs w:val="24"/>
          <w:highlight w:val="none"/>
          <w:shd w:val="clear" w:color="auto" w:fill="ffffff"/>
          <w:lang w:val="en-US" w:eastAsia="zh-CN"/>
        </w:rPr>
        <w:t xml:space="preserve">并</w:t>
      </w:r>
      <w:r>
        <w:rPr>
          <w:rFonts w:hint="eastAsia" w:ascii="宋体" w:hAnsi="宋体" w:eastAsia="宋体" w:cs="宋体"/>
          <w:color w:val="auto"/>
          <w:sz w:val="24"/>
          <w:szCs w:val="24"/>
          <w:highlight w:val="none"/>
          <w:shd w:val="clear" w:color="auto" w:fill="ffffff"/>
        </w:rPr>
        <w:t xml:space="preserve">下载获取电子招标文件，并于202</w:t>
      </w:r>
      <w:r>
        <w:rPr>
          <w:rFonts w:hint="eastAsia" w:ascii="宋体" w:hAnsi="宋体" w:cs="宋体"/>
          <w:color w:val="auto"/>
          <w:sz w:val="24"/>
          <w:szCs w:val="24"/>
          <w:highlight w:val="none"/>
          <w:shd w:val="clear" w:color="auto" w:fill="ffffff"/>
          <w:lang w:val="en-US" w:eastAsia="zh-CN"/>
        </w:rPr>
        <w:t xml:space="preserve">5</w:t>
      </w:r>
      <w:r>
        <w:rPr>
          <w:rFonts w:hint="eastAsia" w:ascii="宋体" w:hAnsi="宋体" w:eastAsia="宋体" w:cs="宋体"/>
          <w:color w:val="auto"/>
          <w:sz w:val="24"/>
          <w:szCs w:val="24"/>
          <w:highlight w:val="none"/>
          <w:shd w:val="clear" w:color="auto" w:fill="ffffff"/>
        </w:rPr>
        <w:t xml:space="preserve">年</w:t>
      </w:r>
      <w:r>
        <w:rPr>
          <w:rFonts w:hint="eastAsia" w:ascii="宋体" w:hAnsi="宋体" w:cs="宋体"/>
          <w:color w:val="auto"/>
          <w:sz w:val="24"/>
          <w:szCs w:val="24"/>
          <w:highlight w:val="none"/>
          <w:shd w:val="clear" w:color="auto" w:fill="ffffff"/>
          <w:lang w:val="en-US" w:eastAsia="zh-CN"/>
        </w:rPr>
        <w:t xml:space="preserve">01</w:t>
      </w:r>
      <w:r>
        <w:rPr>
          <w:rFonts w:hint="eastAsia" w:ascii="宋体" w:hAnsi="宋体" w:eastAsia="宋体" w:cs="宋体"/>
          <w:color w:val="auto"/>
          <w:sz w:val="24"/>
          <w:szCs w:val="24"/>
          <w:highlight w:val="none"/>
          <w:shd w:val="clear" w:color="auto" w:fill="ffffff"/>
        </w:rPr>
        <w:t xml:space="preserve">月</w:t>
      </w:r>
      <w:r>
        <w:rPr>
          <w:rFonts w:hint="eastAsia" w:ascii="宋体" w:hAnsi="宋体" w:cs="宋体"/>
          <w:color w:val="auto"/>
          <w:sz w:val="24"/>
          <w:szCs w:val="24"/>
          <w:highlight w:val="none"/>
          <w:shd w:val="clear" w:color="auto" w:fill="ffffff"/>
          <w:lang w:val="en-US" w:eastAsia="zh-CN"/>
        </w:rPr>
        <w:t xml:space="preserve">17</w:t>
      </w:r>
      <w:r>
        <w:rPr>
          <w:rFonts w:hint="eastAsia" w:ascii="宋体" w:hAnsi="宋体" w:eastAsia="宋体" w:cs="宋体"/>
          <w:color w:val="auto"/>
          <w:sz w:val="24"/>
          <w:szCs w:val="24"/>
          <w:highlight w:val="none"/>
          <w:shd w:val="clear" w:color="auto" w:fill="ffffff"/>
        </w:rPr>
        <w:t xml:space="preserve">日</w:t>
      </w:r>
      <w:r>
        <w:rPr>
          <w:rFonts w:hint="eastAsia" w:ascii="宋体" w:hAnsi="宋体" w:cs="宋体"/>
          <w:color w:val="auto"/>
          <w:sz w:val="24"/>
          <w:szCs w:val="24"/>
          <w:highlight w:val="none"/>
          <w:shd w:val="clear" w:color="auto" w:fill="ffffff"/>
          <w:lang w:val="en-US" w:eastAsia="zh-CN"/>
        </w:rPr>
        <w:t xml:space="preserve">13</w:t>
      </w:r>
      <w:r>
        <w:rPr>
          <w:rFonts w:hint="eastAsia" w:ascii="宋体" w:hAnsi="宋体" w:eastAsia="宋体" w:cs="宋体"/>
          <w:color w:val="auto"/>
          <w:sz w:val="24"/>
          <w:szCs w:val="24"/>
          <w:highlight w:val="none"/>
          <w:shd w:val="clear" w:color="auto" w:fill="ffffff"/>
        </w:rPr>
        <w:t xml:space="preserve">时</w:t>
      </w:r>
      <w:r>
        <w:rPr>
          <w:rFonts w:hint="eastAsia" w:ascii="宋体" w:hAnsi="宋体" w:cs="宋体"/>
          <w:color w:val="auto"/>
          <w:sz w:val="24"/>
          <w:szCs w:val="24"/>
          <w:highlight w:val="none"/>
          <w:shd w:val="clear" w:color="auto" w:fill="ffffff"/>
          <w:lang w:val="en-US" w:eastAsia="zh-CN"/>
        </w:rPr>
        <w:t xml:space="preserve">30</w:t>
      </w:r>
      <w:r>
        <w:rPr>
          <w:rFonts w:hint="eastAsia" w:ascii="宋体" w:hAnsi="宋体" w:eastAsia="宋体" w:cs="宋体"/>
          <w:color w:val="auto"/>
          <w:sz w:val="24"/>
          <w:szCs w:val="24"/>
          <w:highlight w:val="none"/>
          <w:shd w:val="clear" w:color="auto" w:fill="ffffff"/>
        </w:rPr>
        <w:t xml:space="preserve">分（北京时间）前上传电子投标文件。</w:t>
      </w:r>
      <w:r/>
    </w:p>
    <w:p>
      <w:pPr>
        <w:ind w:firstLine="482"/>
        <w:jc w:val="left"/>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shd w:val="clear" w:color="auto" w:fill="ffffff"/>
        </w:rPr>
        <w:t xml:space="preserve">一、项目基本情况</w:t>
      </w:r>
      <w:r/>
    </w:p>
    <w:p>
      <w:pPr>
        <w:ind w:firstLine="480"/>
        <w:jc w:val="left"/>
        <w:spacing w:line="360" w:lineRule="auto"/>
        <w:widowControl/>
        <w:rPr>
          <w:rFonts w:hint="default" w:ascii="宋体" w:hAnsi="宋体" w:eastAsia="宋体" w:cs="宋体"/>
          <w:color w:val="auto"/>
          <w:sz w:val="24"/>
          <w:szCs w:val="24"/>
          <w:highlight w:val="none"/>
          <w:shd w:val="clear" w:color="auto" w:fill="ffffff"/>
          <w:lang w:eastAsia="zh-CN" w:bidi="ar"/>
        </w:rPr>
      </w:pPr>
      <w:r>
        <w:rPr>
          <w:rFonts w:hint="eastAsia" w:ascii="宋体" w:hAnsi="宋体" w:eastAsia="宋体" w:cs="宋体"/>
          <w:color w:val="auto"/>
          <w:sz w:val="24"/>
          <w:szCs w:val="24"/>
          <w:highlight w:val="none"/>
          <w:shd w:val="clear" w:color="auto" w:fill="ffffff"/>
          <w:lang w:bidi="ar"/>
        </w:rPr>
        <w:t xml:space="preserve">1、项目编号：</w:t>
      </w:r>
      <w:r>
        <w:rPr>
          <w:rFonts w:hint="default" w:ascii="宋体" w:hAnsi="宋体" w:cs="宋体"/>
          <w:color w:val="auto"/>
          <w:sz w:val="24"/>
          <w:szCs w:val="24"/>
          <w:highlight w:val="none"/>
          <w:shd w:val="clear" w:color="auto" w:fill="ffffff"/>
          <w:lang w:eastAsia="zh-CN" w:bidi="ar"/>
        </w:rPr>
        <w:t xml:space="preserve">JSZC-320585-TCZX-G2024-0011</w:t>
      </w:r>
      <w:r/>
    </w:p>
    <w:p>
      <w:pPr>
        <w:ind w:firstLine="480"/>
        <w:jc w:val="left"/>
        <w:spacing w:line="360" w:lineRule="auto"/>
        <w:widowControl/>
        <w:rPr>
          <w:rFonts w:hint="default" w:ascii="宋体" w:hAnsi="宋体" w:eastAsia="宋体" w:cs="宋体"/>
          <w:color w:val="auto"/>
          <w:sz w:val="24"/>
          <w:szCs w:val="24"/>
          <w:highlight w:val="none"/>
          <w:shd w:val="clear" w:color="auto" w:fill="ffffff"/>
          <w:lang w:eastAsia="zh-CN" w:bidi="ar"/>
        </w:rPr>
      </w:pPr>
      <w:r>
        <w:rPr>
          <w:rFonts w:hint="eastAsia" w:ascii="宋体" w:hAnsi="宋体" w:eastAsia="宋体" w:cs="宋体"/>
          <w:color w:val="auto"/>
          <w:sz w:val="24"/>
          <w:szCs w:val="24"/>
          <w:highlight w:val="none"/>
          <w:shd w:val="clear" w:color="auto" w:fill="ffffff"/>
          <w:lang w:bidi="ar"/>
        </w:rPr>
        <w:t xml:space="preserve">2、项目名称：</w:t>
      </w:r>
      <w:r>
        <w:rPr>
          <w:rFonts w:hint="default" w:ascii="宋体" w:hAnsi="宋体" w:cs="宋体"/>
          <w:color w:val="auto"/>
          <w:sz w:val="24"/>
          <w:szCs w:val="24"/>
          <w:highlight w:val="none"/>
          <w:shd w:val="clear" w:color="auto" w:fill="ffffff"/>
          <w:lang w:eastAsia="zh-CN" w:bidi="ar"/>
        </w:rPr>
        <w:t xml:space="preserve">2025年浮桥镇人民政府食材配送项目</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3、采购方式：公开招标</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4、预算金额：人民币大写</w:t>
      </w:r>
      <w:r>
        <w:rPr>
          <w:rFonts w:hint="eastAsia" w:ascii="宋体" w:hAnsi="宋体" w:eastAsia="宋体" w:cs="宋体"/>
          <w:color w:val="auto"/>
          <w:sz w:val="24"/>
          <w:szCs w:val="24"/>
          <w:highlight w:val="none"/>
          <w:shd w:val="clear" w:color="auto" w:fill="ffffff"/>
          <w:lang w:val="en-US" w:eastAsia="zh-CN" w:bidi="ar"/>
        </w:rPr>
        <w:t xml:space="preserve">贰佰贰拾伍</w:t>
      </w:r>
      <w:r>
        <w:rPr>
          <w:rFonts w:hint="eastAsia" w:ascii="宋体" w:hAnsi="宋体" w:eastAsia="宋体" w:cs="宋体"/>
          <w:color w:val="auto"/>
          <w:sz w:val="24"/>
          <w:szCs w:val="24"/>
          <w:highlight w:val="none"/>
          <w:shd w:val="clear" w:color="auto" w:fill="ffffff"/>
          <w:lang w:eastAsia="zh-CN" w:bidi="ar"/>
        </w:rPr>
        <w:t xml:space="preserve">万</w:t>
      </w:r>
      <w:r>
        <w:rPr>
          <w:rFonts w:hint="eastAsia" w:ascii="宋体" w:hAnsi="宋体" w:eastAsia="宋体" w:cs="宋体"/>
          <w:color w:val="auto"/>
          <w:sz w:val="24"/>
          <w:szCs w:val="24"/>
          <w:highlight w:val="none"/>
          <w:shd w:val="clear" w:color="auto" w:fill="ffffff"/>
          <w:lang w:bidi="ar"/>
        </w:rPr>
        <w:t xml:space="preserve">元整（￥</w:t>
      </w:r>
      <w:r>
        <w:rPr>
          <w:rFonts w:hint="eastAsia" w:ascii="宋体" w:hAnsi="宋体" w:eastAsia="宋体" w:cs="宋体"/>
          <w:color w:val="auto"/>
          <w:sz w:val="24"/>
          <w:szCs w:val="24"/>
          <w:highlight w:val="none"/>
          <w:shd w:val="clear" w:color="auto" w:fill="ffffff"/>
          <w:lang w:val="en-US" w:eastAsia="zh-CN" w:bidi="ar"/>
        </w:rPr>
        <w:t xml:space="preserve">225</w:t>
      </w:r>
      <w:r>
        <w:rPr>
          <w:rFonts w:hint="eastAsia" w:ascii="宋体" w:hAnsi="宋体" w:eastAsia="宋体" w:cs="宋体"/>
          <w:color w:val="auto"/>
          <w:sz w:val="24"/>
          <w:szCs w:val="24"/>
          <w:highlight w:val="none"/>
          <w:shd w:val="clear" w:color="auto" w:fill="ffffff"/>
          <w:lang w:eastAsia="zh-CN" w:bidi="ar"/>
        </w:rPr>
        <w:t xml:space="preserve">0000</w:t>
      </w:r>
      <w:r>
        <w:rPr>
          <w:rFonts w:hint="eastAsia" w:ascii="宋体" w:hAnsi="宋体" w:eastAsia="宋体" w:cs="宋体"/>
          <w:color w:val="auto"/>
          <w:sz w:val="24"/>
          <w:szCs w:val="24"/>
          <w:highlight w:val="none"/>
          <w:shd w:val="clear" w:color="auto" w:fill="ffffff"/>
          <w:lang w:bidi="ar"/>
        </w:rPr>
        <w:t xml:space="preserve">.00元）</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eastAsia="zh-CN" w:bidi="ar"/>
        </w:rPr>
      </w:pPr>
      <w:r>
        <w:rPr>
          <w:rFonts w:hint="eastAsia" w:ascii="宋体" w:hAnsi="宋体" w:eastAsia="宋体" w:cs="宋体"/>
          <w:color w:val="auto"/>
          <w:sz w:val="24"/>
          <w:szCs w:val="24"/>
          <w:highlight w:val="none"/>
          <w:shd w:val="clear" w:color="auto" w:fill="ffffff"/>
          <w:lang w:bidi="ar"/>
        </w:rPr>
        <w:t xml:space="preserve">5、最高限价：人民币大写</w:t>
      </w:r>
      <w:r>
        <w:rPr>
          <w:rFonts w:hint="eastAsia" w:ascii="宋体" w:hAnsi="宋体" w:eastAsia="宋体" w:cs="宋体"/>
          <w:color w:val="auto"/>
          <w:sz w:val="24"/>
          <w:szCs w:val="24"/>
          <w:highlight w:val="none"/>
          <w:shd w:val="clear" w:color="auto" w:fill="ffffff"/>
          <w:lang w:val="en-US" w:eastAsia="zh-CN" w:bidi="ar"/>
        </w:rPr>
        <w:t xml:space="preserve">贰佰</w:t>
      </w:r>
      <w:r>
        <w:rPr>
          <w:rFonts w:hint="eastAsia" w:ascii="宋体" w:hAnsi="宋体" w:cs="宋体"/>
          <w:color w:val="auto"/>
          <w:sz w:val="24"/>
          <w:szCs w:val="24"/>
          <w:highlight w:val="none"/>
          <w:shd w:val="clear" w:color="auto" w:fill="ffffff"/>
          <w:lang w:val="en-US" w:eastAsia="zh-CN" w:bidi="ar"/>
        </w:rPr>
        <w:t xml:space="preserve">壹</w:t>
      </w:r>
      <w:r>
        <w:rPr>
          <w:rFonts w:hint="eastAsia" w:ascii="宋体" w:hAnsi="宋体" w:eastAsia="宋体" w:cs="宋体"/>
          <w:color w:val="auto"/>
          <w:sz w:val="24"/>
          <w:szCs w:val="24"/>
          <w:highlight w:val="none"/>
          <w:shd w:val="clear" w:color="auto" w:fill="ffffff"/>
          <w:lang w:val="en-US" w:eastAsia="zh-CN" w:bidi="ar"/>
        </w:rPr>
        <w:t xml:space="preserve">拾伍</w:t>
      </w:r>
      <w:r>
        <w:rPr>
          <w:rFonts w:hint="eastAsia" w:ascii="宋体" w:hAnsi="宋体" w:eastAsia="宋体" w:cs="宋体"/>
          <w:color w:val="auto"/>
          <w:sz w:val="24"/>
          <w:szCs w:val="24"/>
          <w:highlight w:val="none"/>
          <w:shd w:val="clear" w:color="auto" w:fill="ffffff"/>
          <w:lang w:eastAsia="zh-CN" w:bidi="ar"/>
        </w:rPr>
        <w:t xml:space="preserve">万</w:t>
      </w:r>
      <w:r>
        <w:rPr>
          <w:rFonts w:hint="eastAsia" w:ascii="宋体" w:hAnsi="宋体" w:eastAsia="宋体" w:cs="宋体"/>
          <w:color w:val="auto"/>
          <w:sz w:val="24"/>
          <w:szCs w:val="24"/>
          <w:highlight w:val="none"/>
          <w:shd w:val="clear" w:color="auto" w:fill="ffffff"/>
          <w:lang w:bidi="ar"/>
        </w:rPr>
        <w:t xml:space="preserve">元整（￥</w:t>
      </w:r>
      <w:r>
        <w:rPr>
          <w:rFonts w:hint="eastAsia" w:ascii="宋体" w:hAnsi="宋体" w:cs="宋体"/>
          <w:color w:val="auto"/>
          <w:sz w:val="24"/>
          <w:szCs w:val="24"/>
          <w:highlight w:val="none"/>
          <w:shd w:val="clear" w:color="auto" w:fill="ffffff"/>
          <w:lang w:val="en-US" w:eastAsia="zh-CN" w:bidi="ar"/>
        </w:rPr>
        <w:t xml:space="preserve">21</w:t>
      </w:r>
      <w:r>
        <w:rPr>
          <w:rFonts w:hint="eastAsia" w:ascii="宋体" w:hAnsi="宋体" w:eastAsia="宋体" w:cs="宋体"/>
          <w:color w:val="auto"/>
          <w:sz w:val="24"/>
          <w:szCs w:val="24"/>
          <w:highlight w:val="none"/>
          <w:shd w:val="clear" w:color="auto" w:fill="ffffff"/>
          <w:lang w:val="en-US" w:eastAsia="zh-CN" w:bidi="ar"/>
        </w:rPr>
        <w:t xml:space="preserve">5</w:t>
      </w:r>
      <w:r>
        <w:rPr>
          <w:rFonts w:hint="eastAsia" w:ascii="宋体" w:hAnsi="宋体" w:eastAsia="宋体" w:cs="宋体"/>
          <w:color w:val="auto"/>
          <w:sz w:val="24"/>
          <w:szCs w:val="24"/>
          <w:highlight w:val="none"/>
          <w:shd w:val="clear" w:color="auto" w:fill="ffffff"/>
          <w:lang w:eastAsia="zh-CN" w:bidi="ar"/>
        </w:rPr>
        <w:t xml:space="preserve">0000</w:t>
      </w:r>
      <w:r>
        <w:rPr>
          <w:rFonts w:hint="eastAsia" w:ascii="宋体" w:hAnsi="宋体" w:eastAsia="宋体" w:cs="宋体"/>
          <w:color w:val="auto"/>
          <w:sz w:val="24"/>
          <w:szCs w:val="24"/>
          <w:highlight w:val="none"/>
          <w:shd w:val="clear" w:color="auto" w:fill="ffffff"/>
          <w:lang w:bidi="ar"/>
        </w:rPr>
        <w:t xml:space="preserve">.00元）</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eastAsia="zh-CN" w:bidi="ar"/>
        </w:rPr>
      </w:pPr>
      <w:r>
        <w:rPr>
          <w:rFonts w:hint="eastAsia" w:ascii="宋体" w:hAnsi="宋体" w:eastAsia="宋体" w:cs="宋体"/>
          <w:color w:val="auto"/>
          <w:sz w:val="24"/>
          <w:szCs w:val="24"/>
          <w:highlight w:val="none"/>
          <w:shd w:val="clear" w:color="auto" w:fill="ffffff"/>
          <w:lang w:bidi="ar"/>
        </w:rPr>
        <w:t xml:space="preserve">6、采</w:t>
      </w:r>
      <w:r>
        <w:rPr>
          <w:rFonts w:hint="eastAsia" w:ascii="宋体" w:hAnsi="宋体" w:eastAsia="宋体" w:cs="宋体"/>
          <w:color w:val="auto"/>
          <w:sz w:val="24"/>
          <w:szCs w:val="24"/>
          <w:highlight w:val="none"/>
          <w:shd w:val="clear" w:color="auto" w:fill="ffffff"/>
          <w:lang w:eastAsia="zh-CN" w:bidi="ar"/>
        </w:rPr>
        <w:t xml:space="preserve">购需求：</w:t>
      </w:r>
      <w:r>
        <w:rPr>
          <w:rFonts w:hint="eastAsia" w:ascii="宋体" w:hAnsi="宋体" w:cs="宋体"/>
          <w:color w:val="auto"/>
          <w:sz w:val="24"/>
          <w:szCs w:val="24"/>
          <w:highlight w:val="none"/>
          <w:shd w:val="clear" w:color="auto" w:fill="ffffff"/>
          <w:lang w:val="en-US" w:eastAsia="zh-CN" w:bidi="ar"/>
        </w:rPr>
        <w:t xml:space="preserve">2025</w:t>
      </w:r>
      <w:r>
        <w:rPr>
          <w:rFonts w:hint="eastAsia" w:ascii="宋体" w:hAnsi="宋体" w:eastAsia="宋体" w:cs="宋体"/>
          <w:color w:val="auto"/>
          <w:sz w:val="24"/>
          <w:szCs w:val="24"/>
          <w:highlight w:val="none"/>
          <w:shd w:val="clear" w:color="auto" w:fill="ffffff"/>
          <w:lang w:bidi="ar"/>
        </w:rPr>
        <w:t xml:space="preserve">年政府食堂原材料配送服务“集中采购、定点配送”工作。（供应品种为粮油、肉及肉制品、蔬菜、豆制品、水产、冻品、调味品、禽蛋等）。中标单位须按照荤素搭配、营养搭配的原则提供配菜清单，若采购方有异议需按采购方要求调换菜品</w:t>
      </w:r>
      <w:r>
        <w:rPr>
          <w:rFonts w:hint="eastAsia" w:ascii="宋体" w:hAnsi="宋体" w:eastAsia="宋体" w:cs="宋体"/>
          <w:color w:val="auto"/>
          <w:sz w:val="24"/>
          <w:szCs w:val="24"/>
          <w:highlight w:val="none"/>
          <w:shd w:val="clear" w:color="auto" w:fill="ffffff"/>
          <w:lang w:eastAsia="zh-CN" w:bidi="ar"/>
        </w:rPr>
        <w:t xml:space="preserve">；</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val="en-US" w:eastAsia="zh-CN" w:bidi="ar"/>
        </w:rPr>
        <w:t xml:space="preserve">7、</w:t>
      </w:r>
      <w:r>
        <w:rPr>
          <w:rFonts w:hint="eastAsia" w:ascii="宋体" w:hAnsi="宋体" w:eastAsia="宋体" w:cs="宋体"/>
          <w:color w:val="auto"/>
          <w:sz w:val="24"/>
          <w:szCs w:val="24"/>
          <w:highlight w:val="none"/>
          <w:shd w:val="clear" w:color="auto" w:fill="ffffff"/>
          <w:lang w:bidi="ar"/>
        </w:rPr>
        <w:t xml:space="preserve">服务期限：</w:t>
      </w:r>
      <w:r>
        <w:rPr>
          <w:rFonts w:hint="eastAsia" w:ascii="宋体" w:hAnsi="宋体" w:cs="宋体"/>
          <w:color w:val="auto"/>
          <w:sz w:val="24"/>
          <w:szCs w:val="24"/>
          <w:highlight w:val="none"/>
          <w:shd w:val="clear" w:color="auto" w:fill="ffffff"/>
          <w:lang w:val="en-US" w:eastAsia="zh-CN" w:bidi="ar"/>
        </w:rPr>
        <w:t xml:space="preserve">壹</w:t>
      </w:r>
      <w:r>
        <w:rPr>
          <w:rFonts w:hint="eastAsia" w:ascii="宋体" w:hAnsi="宋体" w:eastAsia="宋体" w:cs="宋体"/>
          <w:color w:val="auto"/>
          <w:sz w:val="24"/>
          <w:szCs w:val="24"/>
          <w:highlight w:val="none"/>
          <w:shd w:val="clear" w:color="auto" w:fill="ffffff"/>
          <w:lang w:bidi="ar"/>
        </w:rPr>
        <w:t xml:space="preserve">年，自合同生效之日起计算。</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val="en-US" w:eastAsia="zh-CN" w:bidi="ar"/>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本项目不接受联合体投标。</w:t>
      </w:r>
      <w:r/>
    </w:p>
    <w:p>
      <w:pPr>
        <w:ind w:firstLine="482"/>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shd w:val="clear" w:color="auto" w:fill="ffffff"/>
          <w:lang w:bidi="ar"/>
        </w:rPr>
        <w:t xml:space="preserve">二、申请人的资格要求： </w:t>
      </w:r>
      <w:r/>
    </w:p>
    <w:p>
      <w:pPr>
        <w:ind w:firstLine="482"/>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b/>
          <w:bCs/>
          <w:color w:val="auto"/>
          <w:sz w:val="24"/>
          <w:szCs w:val="24"/>
          <w:highlight w:val="none"/>
          <w:shd w:val="clear" w:color="auto" w:fill="ffffff"/>
          <w:lang w:bidi="ar"/>
        </w:rPr>
        <w:t xml:space="preserve">（一）满足《中华人民共和国政府采购法》第二十二条规定</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1、具有独立承担民事责任的能力（提供法人或者其他组织的营业执照等证明文件，自然人的身份证明）。</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2、具有良好的商业信誉和健全的财务会计制度（提供最近一期的财务状况报告，其他组织、自然人提供银行出具的资信证明）。</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3、具有履行合同所必需的设备和专业技术能力（提供履行合同所必需的设备和专业技术能力的证明材料）；</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4、有依法缴纳税收和社会保障资金的良好记录（提供参加本次政府采购活动前半年（至少一个月）依法缴纳税收和社会保障资金的证明材料，依法免税或不需要缴纳社会保障资金的，提供相关证明文件）；</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5、参加政府采购活动前三年内，在经营活动中没有重大违法记录（提供参加本次政府采购活动前3年内在经营活动中没有重大违法记录的书面声明）（格式附后）；</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6、法律、行政法规规定的其他条件；</w:t>
      </w:r>
      <w:r/>
    </w:p>
    <w:p>
      <w:pPr>
        <w:ind w:firstLine="482"/>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b/>
          <w:bCs/>
          <w:color w:val="auto"/>
          <w:sz w:val="24"/>
          <w:szCs w:val="24"/>
          <w:highlight w:val="none"/>
          <w:shd w:val="clear" w:color="auto" w:fill="ffffff"/>
          <w:lang w:bidi="ar"/>
        </w:rPr>
        <w:t xml:space="preserve">（二）落实政府采购政策需满足的资格要求：本项目专门面向中小企业采购</w:t>
      </w:r>
      <w:r>
        <w:rPr>
          <w:rFonts w:hint="eastAsia" w:ascii="宋体" w:hAnsi="宋体" w:eastAsia="宋体" w:cs="宋体"/>
          <w:color w:val="auto"/>
          <w:sz w:val="24"/>
          <w:szCs w:val="24"/>
          <w:highlight w:val="none"/>
          <w:shd w:val="clear" w:color="auto" w:fill="ffffff"/>
          <w:lang w:bidi="ar"/>
        </w:rPr>
        <w:t xml:space="preserve">，所属行业为</w:t>
      </w:r>
      <w:r>
        <w:rPr>
          <w:rFonts w:hint="eastAsia" w:ascii="宋体" w:hAnsi="宋体" w:eastAsia="宋体" w:cs="宋体"/>
          <w:color w:val="auto"/>
          <w:sz w:val="24"/>
          <w:szCs w:val="24"/>
          <w:highlight w:val="none"/>
          <w:shd w:val="clear" w:color="auto" w:fill="ffffff"/>
          <w:lang w:val="en-US" w:eastAsia="zh-CN" w:bidi="ar"/>
        </w:rPr>
        <w:t xml:space="preserve">餐饮业</w:t>
      </w:r>
      <w:r>
        <w:rPr>
          <w:rFonts w:hint="eastAsia" w:ascii="宋体" w:hAnsi="宋体" w:eastAsia="宋体" w:cs="宋体"/>
          <w:color w:val="auto"/>
          <w:sz w:val="24"/>
          <w:szCs w:val="24"/>
          <w:highlight w:val="none"/>
          <w:shd w:val="clear" w:color="auto" w:fill="ffffff"/>
          <w:lang w:bidi="ar"/>
        </w:rPr>
        <w:t xml:space="preserve">，根据《政府采购促进中小企业发展管理办法》（财库〔2020〕46号）有关规定，投标人应提供中小企业声明函或残疾人福利性单位声明函或省级以上监狱管理局、戒毒管理局（含新疆生产建设兵团）出具的属于监狱企业的证明文件,否则视为投标无效。</w:t>
      </w:r>
      <w:r/>
    </w:p>
    <w:p>
      <w:pPr>
        <w:ind w:firstLine="482"/>
        <w:jc w:val="left"/>
        <w:spacing w:line="360" w:lineRule="auto"/>
        <w:widowControl/>
        <w:rPr>
          <w:rFonts w:hint="eastAsia" w:ascii="宋体" w:hAnsi="宋体" w:eastAsia="宋体" w:cs="宋体"/>
          <w:b/>
          <w:color w:val="auto"/>
          <w:sz w:val="24"/>
          <w:szCs w:val="24"/>
          <w:highlight w:val="none"/>
          <w:shd w:val="clear" w:color="auto" w:fill="ffffff"/>
          <w:lang w:bidi="ar"/>
        </w:rPr>
      </w:pPr>
      <w:r>
        <w:rPr>
          <w:rFonts w:hint="eastAsia" w:ascii="宋体" w:hAnsi="宋体" w:eastAsia="宋体" w:cs="宋体"/>
          <w:b/>
          <w:color w:val="auto"/>
          <w:sz w:val="24"/>
          <w:szCs w:val="24"/>
          <w:highlight w:val="none"/>
          <w:shd w:val="clear" w:color="auto" w:fill="ffffff"/>
          <w:lang w:bidi="ar"/>
        </w:rPr>
        <w:t xml:space="preserve">（三）本项目的特定资格要求：</w:t>
      </w:r>
      <w:r/>
    </w:p>
    <w:p>
      <w:pPr>
        <w:pStyle w:val="898"/>
        <w:ind w:firstLine="480"/>
        <w:jc w:val="left"/>
        <w:spacing w:line="360" w:lineRule="auto"/>
        <w:rPr>
          <w:rFonts w:hint="eastAsia" w:ascii="宋体" w:hAnsi="宋体" w:eastAsia="宋体" w:cs="宋体"/>
          <w:color w:val="auto"/>
          <w:sz w:val="24"/>
          <w:szCs w:val="24"/>
          <w:highlight w:val="none"/>
          <w:shd w:val="clear" w:color="auto" w:fill="ffffff"/>
          <w:lang w:val="en-US" w:eastAsia="zh-CN" w:bidi="ar"/>
        </w:rPr>
      </w:pPr>
      <w:r>
        <w:rPr>
          <w:rFonts w:hint="eastAsia" w:ascii="宋体" w:hAnsi="宋体" w:eastAsia="宋体" w:cs="宋体"/>
          <w:color w:val="auto"/>
          <w:sz w:val="24"/>
          <w:szCs w:val="24"/>
          <w:highlight w:val="none"/>
          <w:shd w:val="clear" w:color="auto" w:fill="ffffff"/>
          <w:lang w:val="en-US" w:eastAsia="zh-CN" w:bidi="ar"/>
        </w:rPr>
        <w:t xml:space="preserve">1、投标人具有有效期内的《食品经营许可证》；</w:t>
      </w:r>
      <w:r/>
    </w:p>
    <w:p>
      <w:pPr>
        <w:pStyle w:val="898"/>
        <w:ind w:firstLine="480"/>
        <w:jc w:val="left"/>
        <w:spacing w:line="360" w:lineRule="auto"/>
        <w:rPr>
          <w:rFonts w:hint="eastAsia" w:ascii="宋体" w:hAnsi="宋体" w:eastAsia="宋体" w:cs="宋体"/>
          <w:color w:val="auto"/>
          <w:sz w:val="24"/>
          <w:szCs w:val="24"/>
          <w:highlight w:val="none"/>
          <w:shd w:val="clear" w:color="auto" w:fill="ffffff"/>
          <w:lang w:val="en-US" w:eastAsia="zh-CN" w:bidi="ar"/>
        </w:rPr>
      </w:pPr>
      <w:r>
        <w:rPr>
          <w:rFonts w:hint="eastAsia" w:ascii="宋体" w:hAnsi="宋体" w:eastAsia="宋体" w:cs="宋体"/>
          <w:color w:val="auto"/>
          <w:sz w:val="24"/>
          <w:szCs w:val="24"/>
          <w:highlight w:val="none"/>
          <w:shd w:val="clear" w:color="auto" w:fill="ffffff"/>
          <w:lang w:val="en-US" w:eastAsia="zh-CN" w:bidi="ar"/>
        </w:rPr>
        <w:t xml:space="preserve">2、投标人须至少配备1辆冷藏车辆（如为自有的提供购置发票及车辆行驶证扫描件；如为租赁的提供租赁合同及车辆行驶证扫描件)；</w:t>
      </w:r>
      <w:r/>
    </w:p>
    <w:p>
      <w:pPr>
        <w:pStyle w:val="898"/>
        <w:ind w:firstLine="480"/>
        <w:jc w:val="left"/>
        <w:spacing w:line="360" w:lineRule="auto"/>
        <w:rPr>
          <w:rFonts w:hint="eastAsia" w:ascii="宋体" w:hAnsi="宋体" w:eastAsia="宋体" w:cs="宋体"/>
          <w:color w:val="auto"/>
          <w:sz w:val="24"/>
          <w:szCs w:val="24"/>
          <w:highlight w:val="none"/>
          <w:shd w:val="clear" w:color="auto" w:fill="ffffff"/>
          <w:lang w:val="en-US" w:eastAsia="zh-CN" w:bidi="ar"/>
        </w:rPr>
      </w:pPr>
      <w:r>
        <w:rPr>
          <w:rFonts w:hint="eastAsia" w:ascii="宋体" w:hAnsi="宋体" w:eastAsia="宋体" w:cs="宋体"/>
          <w:color w:val="auto"/>
          <w:sz w:val="24"/>
          <w:szCs w:val="24"/>
          <w:highlight w:val="none"/>
          <w:shd w:val="clear" w:color="auto" w:fill="ffffff"/>
          <w:lang w:val="en-US" w:eastAsia="zh-CN" w:bidi="ar"/>
        </w:rPr>
        <w:t xml:space="preserve">3、本项目要求拟投入配送司机1人，需持有驾驶证C1及以上（准驾车型需与拟投入的冷藏车车型匹配）。投标文件中须提供相应证明材料和在投标人单位近三个月社保缴纳证明。</w:t>
      </w:r>
      <w:r/>
    </w:p>
    <w:p>
      <w:pPr>
        <w:pStyle w:val="898"/>
        <w:ind w:firstLine="480"/>
        <w:jc w:val="left"/>
        <w:spacing w:line="360" w:lineRule="auto"/>
        <w:rPr>
          <w:rFonts w:hint="eastAsia" w:ascii="宋体" w:hAnsi="宋体" w:eastAsia="宋体" w:cs="宋体"/>
          <w:b/>
          <w:bCs/>
          <w:color w:val="auto"/>
          <w:sz w:val="24"/>
          <w:szCs w:val="24"/>
          <w:highlight w:val="none"/>
          <w:shd w:val="clear" w:color="auto" w:fill="ffffff"/>
          <w:lang w:eastAsia="en-US" w:bidi="ar"/>
        </w:rPr>
      </w:pPr>
      <w:r>
        <w:rPr>
          <w:rFonts w:hint="eastAsia" w:ascii="宋体" w:hAnsi="宋体" w:eastAsia="宋体" w:cs="宋体"/>
          <w:b/>
          <w:bCs/>
          <w:color w:val="auto"/>
          <w:sz w:val="24"/>
          <w:szCs w:val="24"/>
          <w:highlight w:val="none"/>
          <w:shd w:val="clear" w:color="auto" w:fill="ffffff"/>
          <w:lang w:eastAsia="en-US" w:bidi="ar"/>
        </w:rPr>
        <w:t xml:space="preserve">（四）拒绝下述供应商参加本次采购活动：</w:t>
      </w:r>
      <w:r/>
    </w:p>
    <w:p>
      <w:pPr>
        <w:pStyle w:val="898"/>
        <w:ind w:firstLine="480"/>
        <w:jc w:val="left"/>
        <w:spacing w:line="360" w:lineRule="auto"/>
        <w:rPr>
          <w:rFonts w:hint="eastAsia" w:ascii="宋体" w:hAnsi="宋体" w:eastAsia="宋体" w:cs="宋体"/>
          <w:color w:val="auto"/>
          <w:sz w:val="24"/>
          <w:szCs w:val="24"/>
          <w:highlight w:val="none"/>
          <w:shd w:val="clear" w:color="auto" w:fill="ffffff"/>
          <w:lang w:eastAsia="en-US" w:bidi="ar"/>
        </w:rPr>
      </w:pPr>
      <w:r>
        <w:rPr>
          <w:rFonts w:hint="eastAsia" w:ascii="宋体" w:hAnsi="宋体" w:eastAsia="宋体" w:cs="宋体"/>
          <w:color w:val="auto"/>
          <w:sz w:val="24"/>
          <w:szCs w:val="24"/>
          <w:highlight w:val="none"/>
          <w:shd w:val="clear" w:color="auto" w:fill="ffffff"/>
          <w:lang w:eastAsia="en-US" w:bidi="ar"/>
        </w:rPr>
        <w:t xml:space="preserve">1、供应商单位负责人为同一人或者存在直接控股、管理关系的不同供应商，不得参加同一合同项下的政府采购活动。</w:t>
      </w:r>
      <w:r/>
    </w:p>
    <w:p>
      <w:pPr>
        <w:pStyle w:val="898"/>
        <w:ind w:firstLine="480"/>
        <w:jc w:val="left"/>
        <w:spacing w:line="360" w:lineRule="auto"/>
        <w:rPr>
          <w:rFonts w:hint="eastAsia" w:ascii="宋体" w:hAnsi="宋体" w:eastAsia="宋体" w:cs="宋体"/>
          <w:color w:val="auto"/>
          <w:sz w:val="24"/>
          <w:szCs w:val="24"/>
          <w:highlight w:val="none"/>
          <w:shd w:val="clear" w:color="auto" w:fill="ffffff"/>
          <w:lang w:eastAsia="en-US" w:bidi="ar"/>
        </w:rPr>
      </w:pPr>
      <w:r>
        <w:rPr>
          <w:rFonts w:hint="eastAsia" w:ascii="宋体" w:hAnsi="宋体" w:eastAsia="宋体" w:cs="宋体"/>
          <w:color w:val="auto"/>
          <w:sz w:val="24"/>
          <w:szCs w:val="24"/>
          <w:highlight w:val="none"/>
          <w:shd w:val="clear" w:color="auto" w:fill="ffffff"/>
          <w:lang w:eastAsia="en-US" w:bidi="ar"/>
        </w:rPr>
        <w:t xml:space="preserve">2、凡为采购项目提供整体设计、规范编制或者项目管理、监理、检测等服务的供应商，不得再参加本项目的采购活动。</w:t>
      </w:r>
      <w:r/>
    </w:p>
    <w:p>
      <w:pPr>
        <w:pStyle w:val="898"/>
        <w:ind w:firstLine="480"/>
        <w:jc w:val="left"/>
        <w:spacing w:line="360" w:lineRule="auto"/>
        <w:rPr>
          <w:rFonts w:hint="eastAsia" w:ascii="宋体" w:hAnsi="宋体" w:eastAsia="宋体" w:cs="宋体"/>
          <w:color w:val="auto"/>
          <w:sz w:val="24"/>
          <w:szCs w:val="24"/>
          <w:highlight w:val="none"/>
          <w:shd w:val="clear" w:color="auto" w:fill="ffffff"/>
          <w:lang w:eastAsia="en-US" w:bidi="ar"/>
        </w:rPr>
      </w:pPr>
      <w:r>
        <w:rPr>
          <w:rFonts w:hint="eastAsia" w:ascii="宋体" w:hAnsi="宋体" w:eastAsia="宋体" w:cs="宋体"/>
          <w:color w:val="auto"/>
          <w:sz w:val="24"/>
          <w:szCs w:val="24"/>
          <w:highlight w:val="none"/>
          <w:shd w:val="clear" w:color="auto" w:fill="ffffff"/>
          <w:lang w:eastAsia="en-US" w:bidi="ar"/>
        </w:rPr>
        <w:t xml:space="preserve">3、法人的分支机构不得参加投标（除银行、保险、石油石化、电力、电信等行业特殊情况外）</w:t>
      </w:r>
      <w:r/>
    </w:p>
    <w:p>
      <w:pPr>
        <w:pStyle w:val="898"/>
        <w:ind w:firstLine="480"/>
        <w:jc w:val="left"/>
        <w:spacing w:line="360" w:lineRule="auto"/>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eastAsia="en-US" w:bidi="ar"/>
        </w:rPr>
        <w:t xml:space="preserve">4、未被“信用中国”网站（www.creditchina.gov.cn）列入失信被执行人、重大税收违法案件当事人名单、政府采购严重失信行为记录名单。</w:t>
      </w:r>
      <w:r/>
    </w:p>
    <w:p>
      <w:pPr>
        <w:ind w:firstLine="482"/>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shd w:val="clear" w:color="auto" w:fill="ffffff"/>
          <w:lang w:bidi="ar"/>
        </w:rPr>
        <w:t xml:space="preserve">三、获取招标文件：</w:t>
      </w:r>
      <w:r>
        <w:rPr>
          <w:rFonts w:hint="eastAsia" w:ascii="宋体" w:hAnsi="宋体" w:eastAsia="宋体" w:cs="宋体"/>
          <w:color w:val="auto"/>
          <w:sz w:val="24"/>
          <w:szCs w:val="24"/>
          <w:highlight w:val="none"/>
          <w:shd w:val="clear" w:color="auto" w:fill="ffffff"/>
          <w:lang w:bidi="ar"/>
        </w:rPr>
        <w:t xml:space="preserve"> </w:t>
      </w:r>
      <w:r/>
    </w:p>
    <w:p>
      <w:pPr>
        <w:pStyle w:val="898"/>
        <w:ind w:firstLine="480"/>
        <w:jc w:val="left"/>
        <w:spacing w:line="360" w:lineRule="auto"/>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1、依法获取电子招标文件：投标人在202</w:t>
      </w:r>
      <w:r>
        <w:rPr>
          <w:rFonts w:hint="eastAsia" w:ascii="宋体" w:hAnsi="宋体" w:eastAsia="宋体" w:cs="宋体"/>
          <w:color w:val="auto"/>
          <w:sz w:val="24"/>
          <w:szCs w:val="24"/>
          <w:highlight w:val="none"/>
          <w:shd w:val="clear" w:color="auto" w:fill="ffffff"/>
          <w:lang w:val="en-US" w:eastAsia="zh-CN" w:bidi="ar"/>
        </w:rPr>
        <w:t xml:space="preserve">4</w:t>
      </w:r>
      <w:r>
        <w:rPr>
          <w:rFonts w:hint="eastAsia" w:ascii="宋体" w:hAnsi="宋体" w:eastAsia="宋体" w:cs="宋体"/>
          <w:color w:val="auto"/>
          <w:sz w:val="24"/>
          <w:szCs w:val="24"/>
          <w:highlight w:val="none"/>
          <w:shd w:val="clear" w:color="auto" w:fill="ffffff"/>
          <w:lang w:bidi="ar"/>
        </w:rPr>
        <w:t xml:space="preserve">年</w:t>
      </w:r>
      <w:r>
        <w:rPr>
          <w:rFonts w:hint="eastAsia" w:ascii="宋体" w:hAnsi="宋体" w:eastAsia="宋体" w:cs="宋体"/>
          <w:color w:val="auto"/>
          <w:sz w:val="24"/>
          <w:szCs w:val="24"/>
          <w:highlight w:val="none"/>
          <w:shd w:val="clear" w:color="auto" w:fill="ffffff"/>
          <w:lang w:val="en-US" w:eastAsia="zh-CN" w:bidi="ar"/>
        </w:rPr>
        <w:t xml:space="preserve">12</w:t>
      </w:r>
      <w:r>
        <w:rPr>
          <w:rFonts w:hint="eastAsia" w:ascii="宋体" w:hAnsi="宋体" w:eastAsia="宋体" w:cs="宋体"/>
          <w:color w:val="auto"/>
          <w:sz w:val="24"/>
          <w:szCs w:val="24"/>
          <w:highlight w:val="none"/>
          <w:shd w:val="clear" w:color="auto" w:fill="ffffff"/>
          <w:lang w:bidi="ar"/>
        </w:rPr>
        <w:t xml:space="preserve">月</w:t>
      </w:r>
      <w:r>
        <w:rPr>
          <w:rFonts w:hint="eastAsia" w:ascii="宋体" w:hAnsi="宋体" w:eastAsia="宋体" w:cs="宋体"/>
          <w:color w:val="auto"/>
          <w:sz w:val="24"/>
          <w:szCs w:val="24"/>
          <w:highlight w:val="none"/>
          <w:shd w:val="clear" w:color="auto" w:fill="ffffff"/>
          <w:lang w:val="en-US" w:eastAsia="zh-CN" w:bidi="ar"/>
        </w:rPr>
        <w:t xml:space="preserve">25</w:t>
      </w:r>
      <w:r>
        <w:rPr>
          <w:rFonts w:hint="eastAsia" w:ascii="宋体" w:hAnsi="宋体" w:eastAsia="宋体" w:cs="宋体"/>
          <w:color w:val="auto"/>
          <w:sz w:val="24"/>
          <w:szCs w:val="24"/>
          <w:highlight w:val="none"/>
          <w:shd w:val="clear" w:color="auto" w:fill="ffffff"/>
          <w:lang w:bidi="ar"/>
        </w:rPr>
        <w:t xml:space="preserve">日至202</w:t>
      </w:r>
      <w:r>
        <w:rPr>
          <w:rFonts w:hint="eastAsia" w:ascii="宋体" w:hAnsi="宋体" w:eastAsia="宋体" w:cs="宋体"/>
          <w:color w:val="auto"/>
          <w:sz w:val="24"/>
          <w:szCs w:val="24"/>
          <w:highlight w:val="none"/>
          <w:shd w:val="clear" w:color="auto" w:fill="ffffff"/>
          <w:lang w:val="en-US" w:eastAsia="zh-CN" w:bidi="ar"/>
        </w:rPr>
        <w:t xml:space="preserve">5</w:t>
      </w:r>
      <w:r>
        <w:rPr>
          <w:rFonts w:hint="eastAsia" w:ascii="宋体" w:hAnsi="宋体" w:eastAsia="宋体" w:cs="宋体"/>
          <w:color w:val="auto"/>
          <w:sz w:val="24"/>
          <w:szCs w:val="24"/>
          <w:highlight w:val="none"/>
          <w:shd w:val="clear" w:color="auto" w:fill="ffffff"/>
          <w:lang w:bidi="ar"/>
        </w:rPr>
        <w:t xml:space="preserve">年</w:t>
      </w:r>
      <w:r>
        <w:rPr>
          <w:rFonts w:hint="eastAsia" w:ascii="宋体" w:hAnsi="宋体" w:eastAsia="宋体" w:cs="宋体"/>
          <w:color w:val="auto"/>
          <w:sz w:val="24"/>
          <w:szCs w:val="24"/>
          <w:highlight w:val="none"/>
          <w:shd w:val="clear" w:color="auto" w:fill="ffffff"/>
          <w:lang w:val="en-US" w:eastAsia="zh-CN" w:bidi="ar"/>
        </w:rPr>
        <w:t xml:space="preserve">01</w:t>
      </w:r>
      <w:r>
        <w:rPr>
          <w:rFonts w:hint="eastAsia" w:ascii="宋体" w:hAnsi="宋体" w:eastAsia="宋体" w:cs="宋体"/>
          <w:color w:val="auto"/>
          <w:sz w:val="24"/>
          <w:szCs w:val="24"/>
          <w:highlight w:val="none"/>
          <w:shd w:val="clear" w:color="auto" w:fill="ffffff"/>
          <w:lang w:bidi="ar"/>
        </w:rPr>
        <w:t xml:space="preserve">月</w:t>
      </w:r>
      <w:r>
        <w:rPr>
          <w:rFonts w:hint="eastAsia" w:ascii="宋体" w:hAnsi="宋体" w:eastAsia="宋体" w:cs="宋体"/>
          <w:color w:val="auto"/>
          <w:sz w:val="24"/>
          <w:szCs w:val="24"/>
          <w:highlight w:val="none"/>
          <w:shd w:val="clear" w:color="auto" w:fill="ffffff"/>
          <w:lang w:val="en-US" w:eastAsia="zh-CN" w:bidi="ar"/>
        </w:rPr>
        <w:t xml:space="preserve">02</w:t>
      </w:r>
      <w:r>
        <w:rPr>
          <w:rFonts w:hint="eastAsia" w:ascii="宋体" w:hAnsi="宋体" w:eastAsia="宋体" w:cs="宋体"/>
          <w:color w:val="auto"/>
          <w:sz w:val="24"/>
          <w:szCs w:val="24"/>
          <w:highlight w:val="none"/>
          <w:shd w:val="clear" w:color="auto" w:fill="ffffff"/>
          <w:lang w:bidi="ar"/>
        </w:rPr>
        <w:t xml:space="preserve">日，</w:t>
      </w:r>
      <w:r>
        <w:rPr>
          <w:rFonts w:hint="eastAsia" w:ascii="宋体" w:hAnsi="宋体" w:eastAsia="宋体" w:cs="宋体"/>
          <w:b/>
          <w:bCs/>
          <w:color w:val="auto"/>
          <w:sz w:val="24"/>
          <w:szCs w:val="24"/>
          <w:highlight w:val="none"/>
          <w:shd w:val="clear" w:color="auto" w:fill="ffffff"/>
          <w:lang w:bidi="ar"/>
        </w:rPr>
        <w:t xml:space="preserve">进入苏州市政府采购网，点击底部苏采云图标，登录苏采云政府采购一体化平台，对参与项目进行报名，并下载电子招标文件。</w:t>
      </w:r>
      <w:r>
        <w:rPr>
          <w:rFonts w:hint="eastAsia" w:ascii="宋体" w:hAnsi="宋体" w:eastAsia="宋体" w:cs="宋体"/>
          <w:color w:val="auto"/>
          <w:sz w:val="24"/>
          <w:szCs w:val="24"/>
          <w:highlight w:val="none"/>
          <w:shd w:val="clear" w:color="auto" w:fill="ffffff"/>
          <w:lang w:bidi="ar"/>
        </w:rPr>
        <w:t xml:space="preserve">只有依法获取招标文件的供应商才能参加本项目的投标活动。下载电子招标文件日期视同为依法获取采购文件日期。</w:t>
      </w:r>
      <w:r/>
    </w:p>
    <w:p>
      <w:pPr>
        <w:ind w:firstLine="480"/>
        <w:jc w:val="left"/>
        <w:spacing w:line="360" w:lineRule="auto"/>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2、获取方式：网上下载电子招标文件</w:t>
      </w:r>
      <w:r/>
    </w:p>
    <w:p>
      <w:pPr>
        <w:ind w:firstLine="480"/>
        <w:jc w:val="left"/>
        <w:spacing w:line="360" w:lineRule="auto"/>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3、本项目免费下载电子招标文件</w:t>
      </w:r>
      <w:r/>
    </w:p>
    <w:p>
      <w:pPr>
        <w:ind w:firstLine="482"/>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shd w:val="clear" w:color="auto" w:fill="ffffff"/>
          <w:lang w:bidi="ar"/>
        </w:rPr>
        <w:t xml:space="preserve">四、提交投标文件截止时间、开标时间和地点： </w:t>
      </w:r>
      <w:r/>
    </w:p>
    <w:p>
      <w:pPr>
        <w:ind w:firstLine="480"/>
        <w:jc w:val="left"/>
        <w:spacing w:line="360" w:lineRule="auto"/>
        <w:rPr>
          <w:rFonts w:hint="eastAsia" w:ascii="宋体" w:hAnsi="宋体" w:eastAsia="宋体" w:cs="宋体"/>
          <w:b/>
          <w:bCs/>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1、加密的电子投标文件上传截止时间：202</w:t>
      </w:r>
      <w:r>
        <w:rPr>
          <w:rFonts w:hint="eastAsia" w:ascii="宋体" w:hAnsi="宋体" w:cs="宋体"/>
          <w:color w:val="auto"/>
          <w:sz w:val="24"/>
          <w:szCs w:val="24"/>
          <w:highlight w:val="none"/>
          <w:shd w:val="clear" w:color="auto" w:fill="ffffff"/>
          <w:lang w:val="en-US" w:eastAsia="zh-CN" w:bidi="ar"/>
        </w:rPr>
        <w:t xml:space="preserve">5</w:t>
      </w:r>
      <w:r>
        <w:rPr>
          <w:rFonts w:hint="eastAsia" w:ascii="宋体" w:hAnsi="宋体" w:eastAsia="宋体" w:cs="宋体"/>
          <w:color w:val="auto"/>
          <w:sz w:val="24"/>
          <w:szCs w:val="24"/>
          <w:highlight w:val="none"/>
          <w:shd w:val="clear" w:color="auto" w:fill="ffffff"/>
          <w:lang w:bidi="ar"/>
        </w:rPr>
        <w:t xml:space="preserve">年</w:t>
      </w:r>
      <w:r>
        <w:rPr>
          <w:rFonts w:hint="eastAsia" w:ascii="宋体" w:hAnsi="宋体" w:cs="宋体"/>
          <w:color w:val="auto"/>
          <w:sz w:val="24"/>
          <w:szCs w:val="24"/>
          <w:highlight w:val="none"/>
          <w:shd w:val="clear" w:color="auto" w:fill="ffffff"/>
          <w:lang w:val="en-US" w:eastAsia="zh-CN" w:bidi="ar"/>
        </w:rPr>
        <w:t xml:space="preserve">01</w:t>
      </w:r>
      <w:r>
        <w:rPr>
          <w:rFonts w:hint="eastAsia" w:ascii="宋体" w:hAnsi="宋体" w:eastAsia="宋体" w:cs="宋体"/>
          <w:color w:val="auto"/>
          <w:sz w:val="24"/>
          <w:szCs w:val="24"/>
          <w:highlight w:val="none"/>
          <w:shd w:val="clear" w:color="auto" w:fill="ffffff"/>
          <w:lang w:bidi="ar"/>
        </w:rPr>
        <w:t xml:space="preserve">月</w:t>
      </w:r>
      <w:r>
        <w:rPr>
          <w:rFonts w:hint="eastAsia" w:ascii="宋体" w:hAnsi="宋体" w:cs="宋体"/>
          <w:color w:val="auto"/>
          <w:sz w:val="24"/>
          <w:szCs w:val="24"/>
          <w:highlight w:val="none"/>
          <w:shd w:val="clear" w:color="auto" w:fill="ffffff"/>
          <w:lang w:val="en-US" w:eastAsia="zh-CN" w:bidi="ar"/>
        </w:rPr>
        <w:t xml:space="preserve">17</w:t>
      </w:r>
      <w:r>
        <w:rPr>
          <w:rFonts w:hint="eastAsia" w:ascii="宋体" w:hAnsi="宋体" w:eastAsia="宋体" w:cs="宋体"/>
          <w:color w:val="auto"/>
          <w:sz w:val="24"/>
          <w:szCs w:val="24"/>
          <w:highlight w:val="none"/>
          <w:shd w:val="clear" w:color="auto" w:fill="ffffff"/>
          <w:lang w:bidi="ar"/>
        </w:rPr>
        <w:t xml:space="preserve">日</w:t>
      </w:r>
      <w:r>
        <w:rPr>
          <w:rFonts w:hint="eastAsia" w:ascii="宋体" w:hAnsi="宋体" w:cs="宋体"/>
          <w:color w:val="auto"/>
          <w:sz w:val="24"/>
          <w:szCs w:val="24"/>
          <w:highlight w:val="none"/>
          <w:shd w:val="clear" w:color="auto" w:fill="ffffff"/>
          <w:lang w:val="en-US" w:eastAsia="zh-CN" w:bidi="ar"/>
        </w:rPr>
        <w:t xml:space="preserve">13</w:t>
      </w:r>
      <w:r>
        <w:rPr>
          <w:rFonts w:hint="eastAsia" w:ascii="宋体" w:hAnsi="宋体" w:eastAsia="宋体" w:cs="宋体"/>
          <w:color w:val="auto"/>
          <w:sz w:val="24"/>
          <w:szCs w:val="24"/>
          <w:highlight w:val="none"/>
          <w:shd w:val="clear" w:color="auto" w:fill="ffffff"/>
          <w:lang w:bidi="ar"/>
        </w:rPr>
        <w:t xml:space="preserve">点</w:t>
      </w:r>
      <w:r>
        <w:rPr>
          <w:rFonts w:hint="eastAsia" w:ascii="宋体" w:hAnsi="宋体" w:cs="宋体"/>
          <w:color w:val="auto"/>
          <w:sz w:val="24"/>
          <w:szCs w:val="24"/>
          <w:highlight w:val="none"/>
          <w:shd w:val="clear" w:color="auto" w:fill="ffffff"/>
          <w:lang w:val="en-US" w:eastAsia="zh-CN" w:bidi="ar"/>
        </w:rPr>
        <w:t xml:space="preserve">30</w:t>
      </w:r>
      <w:r>
        <w:rPr>
          <w:rFonts w:hint="eastAsia" w:ascii="宋体" w:hAnsi="宋体" w:eastAsia="宋体" w:cs="宋体"/>
          <w:color w:val="auto"/>
          <w:sz w:val="24"/>
          <w:szCs w:val="24"/>
          <w:highlight w:val="none"/>
          <w:shd w:val="clear" w:color="auto" w:fill="ffffff"/>
          <w:lang w:bidi="ar"/>
        </w:rPr>
        <w:t xml:space="preserve">分（北京时间），</w:t>
      </w:r>
      <w:r>
        <w:rPr>
          <w:rFonts w:hint="eastAsia" w:ascii="宋体" w:hAnsi="宋体" w:eastAsia="宋体" w:cs="宋体"/>
          <w:b/>
          <w:bCs/>
          <w:color w:val="auto"/>
          <w:sz w:val="24"/>
          <w:szCs w:val="24"/>
          <w:highlight w:val="none"/>
          <w:shd w:val="clear" w:color="auto" w:fill="ffffff"/>
          <w:lang w:bidi="ar"/>
        </w:rPr>
        <w:t xml:space="preserve">投标人登录苏采云政府采购一体化平台，进入“参与详情”页面，上传电子投标文件。</w:t>
      </w:r>
      <w:r/>
    </w:p>
    <w:p>
      <w:pPr>
        <w:ind w:firstLine="480"/>
        <w:jc w:val="left"/>
        <w:spacing w:line="360" w:lineRule="auto"/>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注：考虑网络上传速度因素，请投标供应商适当提前上传电子投标文件。</w:t>
      </w:r>
      <w:r/>
    </w:p>
    <w:p>
      <w:pPr>
        <w:ind w:firstLine="480"/>
        <w:jc w:val="left"/>
        <w:spacing w:line="360" w:lineRule="auto"/>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3、开标时间：202</w:t>
      </w:r>
      <w:r>
        <w:rPr>
          <w:rFonts w:hint="eastAsia" w:ascii="宋体" w:hAnsi="宋体" w:cs="宋体"/>
          <w:color w:val="auto"/>
          <w:sz w:val="24"/>
          <w:szCs w:val="24"/>
          <w:highlight w:val="none"/>
          <w:shd w:val="clear" w:color="auto" w:fill="ffffff"/>
          <w:lang w:val="en-US" w:eastAsia="zh-CN" w:bidi="ar"/>
        </w:rPr>
        <w:t xml:space="preserve">5</w:t>
      </w:r>
      <w:r>
        <w:rPr>
          <w:rFonts w:hint="eastAsia" w:ascii="宋体" w:hAnsi="宋体" w:eastAsia="宋体" w:cs="宋体"/>
          <w:color w:val="auto"/>
          <w:sz w:val="24"/>
          <w:szCs w:val="24"/>
          <w:highlight w:val="none"/>
          <w:shd w:val="clear" w:color="auto" w:fill="ffffff"/>
          <w:lang w:bidi="ar"/>
        </w:rPr>
        <w:t xml:space="preserve">年</w:t>
      </w:r>
      <w:r>
        <w:rPr>
          <w:rFonts w:hint="eastAsia" w:ascii="宋体" w:hAnsi="宋体" w:cs="宋体"/>
          <w:color w:val="auto"/>
          <w:sz w:val="24"/>
          <w:szCs w:val="24"/>
          <w:highlight w:val="none"/>
          <w:shd w:val="clear" w:color="auto" w:fill="ffffff"/>
          <w:lang w:val="en-US" w:eastAsia="zh-CN" w:bidi="ar"/>
        </w:rPr>
        <w:t xml:space="preserve">01</w:t>
      </w:r>
      <w:r>
        <w:rPr>
          <w:rFonts w:hint="eastAsia" w:ascii="宋体" w:hAnsi="宋体" w:eastAsia="宋体" w:cs="宋体"/>
          <w:color w:val="auto"/>
          <w:sz w:val="24"/>
          <w:szCs w:val="24"/>
          <w:highlight w:val="none"/>
          <w:shd w:val="clear" w:color="auto" w:fill="ffffff"/>
          <w:lang w:bidi="ar"/>
        </w:rPr>
        <w:t xml:space="preserve">月</w:t>
      </w:r>
      <w:r>
        <w:rPr>
          <w:rFonts w:hint="eastAsia" w:ascii="宋体" w:hAnsi="宋体" w:cs="宋体"/>
          <w:color w:val="auto"/>
          <w:sz w:val="24"/>
          <w:szCs w:val="24"/>
          <w:highlight w:val="none"/>
          <w:shd w:val="clear" w:color="auto" w:fill="ffffff"/>
          <w:lang w:val="en-US" w:eastAsia="zh-CN" w:bidi="ar"/>
        </w:rPr>
        <w:t xml:space="preserve">17</w:t>
      </w:r>
      <w:r>
        <w:rPr>
          <w:rFonts w:hint="eastAsia" w:ascii="宋体" w:hAnsi="宋体" w:eastAsia="宋体" w:cs="宋体"/>
          <w:color w:val="auto"/>
          <w:sz w:val="24"/>
          <w:szCs w:val="24"/>
          <w:highlight w:val="none"/>
          <w:shd w:val="clear" w:color="auto" w:fill="ffffff"/>
          <w:lang w:bidi="ar"/>
        </w:rPr>
        <w:t xml:space="preserve">日</w:t>
      </w:r>
      <w:r>
        <w:rPr>
          <w:rFonts w:hint="eastAsia" w:ascii="宋体" w:hAnsi="宋体" w:cs="宋体"/>
          <w:color w:val="auto"/>
          <w:sz w:val="24"/>
          <w:szCs w:val="24"/>
          <w:highlight w:val="none"/>
          <w:shd w:val="clear" w:color="auto" w:fill="ffffff"/>
          <w:lang w:val="en-US" w:eastAsia="zh-CN" w:bidi="ar"/>
        </w:rPr>
        <w:t xml:space="preserve">13</w:t>
      </w:r>
      <w:r>
        <w:rPr>
          <w:rFonts w:hint="eastAsia" w:ascii="宋体" w:hAnsi="宋体" w:eastAsia="宋体" w:cs="宋体"/>
          <w:color w:val="auto"/>
          <w:sz w:val="24"/>
          <w:szCs w:val="24"/>
          <w:highlight w:val="none"/>
          <w:shd w:val="clear" w:color="auto" w:fill="ffffff"/>
          <w:lang w:bidi="ar"/>
        </w:rPr>
        <w:t xml:space="preserve">点</w:t>
      </w:r>
      <w:r>
        <w:rPr>
          <w:rFonts w:hint="eastAsia" w:ascii="宋体" w:hAnsi="宋体" w:cs="宋体"/>
          <w:color w:val="auto"/>
          <w:sz w:val="24"/>
          <w:szCs w:val="24"/>
          <w:highlight w:val="none"/>
          <w:shd w:val="clear" w:color="auto" w:fill="ffffff"/>
          <w:lang w:val="en-US" w:eastAsia="zh-CN" w:bidi="ar"/>
        </w:rPr>
        <w:t xml:space="preserve">30</w:t>
      </w:r>
      <w:r>
        <w:rPr>
          <w:rFonts w:hint="eastAsia" w:ascii="宋体" w:hAnsi="宋体" w:eastAsia="宋体" w:cs="宋体"/>
          <w:color w:val="auto"/>
          <w:sz w:val="24"/>
          <w:szCs w:val="24"/>
          <w:highlight w:val="none"/>
          <w:shd w:val="clear" w:color="auto" w:fill="ffffff"/>
          <w:lang w:bidi="ar"/>
        </w:rPr>
        <w:t xml:space="preserve">分（北京时间）</w:t>
      </w:r>
      <w:r/>
    </w:p>
    <w:p>
      <w:pPr>
        <w:ind w:firstLine="480"/>
        <w:jc w:val="left"/>
        <w:spacing w:line="360" w:lineRule="auto"/>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4、开标地点：网上不见面开标大厅</w:t>
      </w:r>
      <w:bookmarkStart w:id="42" w:name="_GoBack"/>
      <w:r/>
      <w:bookmarkEnd w:id="42"/>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 xml:space="preserve"> </w:t>
      </w:r>
      <w:r>
        <w:rPr>
          <w:rFonts w:hint="eastAsia" w:ascii="宋体" w:hAnsi="宋体" w:eastAsia="宋体" w:cs="宋体"/>
          <w:b/>
          <w:color w:val="auto"/>
          <w:sz w:val="24"/>
          <w:szCs w:val="24"/>
          <w:highlight w:val="none"/>
          <w:shd w:val="clear" w:color="auto" w:fill="ffffff"/>
          <w:lang w:bidi="ar"/>
        </w:rPr>
        <w:t xml:space="preserve">五、公告期限： </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 xml:space="preserve">自本公告发布之日起5个工作日。 </w:t>
      </w:r>
      <w:r/>
    </w:p>
    <w:p>
      <w:pPr>
        <w:ind w:firstLine="482"/>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shd w:val="clear" w:color="auto" w:fill="ffffff"/>
          <w:lang w:bidi="ar"/>
        </w:rPr>
        <w:t xml:space="preserve">六、其他补充事宜： </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1、本项目需要使用CA数字证书制作、上传电子投标文件完成电子投标，请供应商在参加投标活动前办理好CA数字证书申领及电子签章等操作。</w:t>
      </w:r>
      <w:r/>
    </w:p>
    <w:p>
      <w:pPr>
        <w:ind w:firstLine="482"/>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b/>
          <w:bCs/>
          <w:color w:val="auto"/>
          <w:sz w:val="24"/>
          <w:szCs w:val="24"/>
          <w:highlight w:val="none"/>
          <w:shd w:val="clear" w:color="auto" w:fill="ffffff"/>
          <w:lang w:bidi="ar"/>
        </w:rPr>
        <w:t xml:space="preserve">2、本项目采用不见面开标，投标人开标时无需到现场进行解密，采取网上开标大厅解密电子投标文件，投标人远程解密要求如下：</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1）投标人使用CA数字证书进行远程解密，解密的CA数字证书与生成加密电子投标文件时的CA数字证书需为同一个CA数字证书，否则无法解密，造成的后果由投标人自行负责。</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2）投标人登录苏采云系统，点击开标大厅，选择开标项目，完成不见面开标流程。</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3）投标截止时间后根据系统提示解密电子投标文件。</w:t>
      </w:r>
      <w:r>
        <w:rPr>
          <w:rFonts w:hint="eastAsia" w:ascii="宋体" w:hAnsi="宋体" w:eastAsia="宋体" w:cs="宋体"/>
          <w:b/>
          <w:bCs/>
          <w:color w:val="auto"/>
          <w:sz w:val="24"/>
          <w:szCs w:val="24"/>
          <w:highlight w:val="none"/>
          <w:shd w:val="clear" w:color="auto" w:fill="ffffff"/>
          <w:lang w:bidi="ar"/>
        </w:rPr>
        <w:t xml:space="preserve">解密时间为 15 分钟</w:t>
      </w:r>
      <w:r>
        <w:rPr>
          <w:rFonts w:hint="eastAsia" w:ascii="宋体" w:hAnsi="宋体" w:eastAsia="宋体" w:cs="宋体"/>
          <w:color w:val="auto"/>
          <w:sz w:val="24"/>
          <w:szCs w:val="24"/>
          <w:highlight w:val="none"/>
          <w:shd w:val="clear" w:color="auto" w:fill="ffffff"/>
          <w:lang w:bidi="ar"/>
        </w:rPr>
        <w:t xml:space="preserve">，未在规定时间内完成解密，其投标文件将被拒绝，不参与后续投标流程。</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3、</w:t>
      </w:r>
      <w:r>
        <w:rPr>
          <w:rFonts w:hint="eastAsia" w:ascii="宋体" w:hAnsi="宋体" w:eastAsia="宋体" w:cs="宋体"/>
          <w:b/>
          <w:bCs/>
          <w:color w:val="auto"/>
          <w:sz w:val="24"/>
          <w:szCs w:val="24"/>
          <w:highlight w:val="none"/>
          <w:shd w:val="clear" w:color="auto" w:fill="ffffff"/>
          <w:lang w:bidi="ar"/>
        </w:rPr>
        <w:t xml:space="preserve">有关苏采云系统驱动安装</w:t>
      </w:r>
      <w:r>
        <w:rPr>
          <w:rFonts w:hint="eastAsia" w:ascii="宋体" w:hAnsi="宋体" w:eastAsia="宋体" w:cs="宋体"/>
          <w:color w:val="auto"/>
          <w:sz w:val="24"/>
          <w:szCs w:val="24"/>
          <w:highlight w:val="none"/>
          <w:shd w:val="clear" w:color="auto" w:fill="ffffff"/>
          <w:lang w:bidi="ar"/>
        </w:rPr>
        <w:t xml:space="preserve">，登录苏州政府采购网，点击页面底部苏采云图标，进入苏采云政府采购一体化平台，点击“驱动下载”，下载“</w:t>
      </w:r>
      <w:r>
        <w:rPr>
          <w:rFonts w:hint="eastAsia" w:ascii="宋体" w:hAnsi="宋体" w:eastAsia="宋体" w:cs="宋体"/>
          <w:b/>
          <w:bCs/>
          <w:color w:val="auto"/>
          <w:sz w:val="24"/>
          <w:szCs w:val="24"/>
          <w:highlight w:val="none"/>
          <w:shd w:val="clear" w:color="auto" w:fill="ffffff"/>
          <w:lang w:bidi="ar"/>
        </w:rPr>
        <w:t xml:space="preserve">政务CA、方正签章控件驱动安装包及安装说明</w:t>
      </w:r>
      <w:r>
        <w:rPr>
          <w:rFonts w:hint="eastAsia" w:ascii="宋体" w:hAnsi="宋体" w:eastAsia="宋体" w:cs="宋体"/>
          <w:color w:val="auto"/>
          <w:sz w:val="24"/>
          <w:szCs w:val="24"/>
          <w:highlight w:val="none"/>
          <w:shd w:val="clear" w:color="auto" w:fill="ffffff"/>
          <w:lang w:bidi="ar"/>
        </w:rPr>
        <w:t xml:space="preserve">”文件，按要求安装驱动。</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4、有关供应商注册、报名、下载电子招标文件、制作上传电子投标文件、不见面开标及其他注意事项登录苏州政府采购网，在“下载中心”栏目下载“</w:t>
      </w:r>
      <w:r>
        <w:rPr>
          <w:rFonts w:hint="eastAsia" w:ascii="宋体" w:hAnsi="宋体" w:eastAsia="宋体" w:cs="宋体"/>
          <w:b/>
          <w:bCs/>
          <w:color w:val="auto"/>
          <w:sz w:val="24"/>
          <w:szCs w:val="24"/>
          <w:highlight w:val="none"/>
          <w:shd w:val="clear" w:color="auto" w:fill="ffffff"/>
          <w:lang w:bidi="ar"/>
        </w:rPr>
        <w:t xml:space="preserve">苏采云系统供应商操作手册</w:t>
      </w:r>
      <w:r>
        <w:rPr>
          <w:rFonts w:hint="eastAsia" w:ascii="宋体" w:hAnsi="宋体" w:eastAsia="宋体" w:cs="宋体"/>
          <w:color w:val="auto"/>
          <w:sz w:val="24"/>
          <w:szCs w:val="24"/>
          <w:highlight w:val="none"/>
          <w:shd w:val="clear" w:color="auto" w:fill="ffffff"/>
          <w:lang w:bidi="ar"/>
        </w:rPr>
        <w:t xml:space="preserve">”查阅。</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5、有关办理CA数字申领及电子签章事项，登录苏州政府采购网，点击页面底部苏采云图标，进入苏采云政府采购一体化平台，下载“</w:t>
      </w:r>
      <w:r>
        <w:rPr>
          <w:rFonts w:hint="eastAsia" w:ascii="宋体" w:hAnsi="宋体" w:eastAsia="宋体" w:cs="宋体"/>
          <w:b/>
          <w:bCs/>
          <w:color w:val="auto"/>
          <w:sz w:val="24"/>
          <w:szCs w:val="24"/>
          <w:highlight w:val="none"/>
          <w:shd w:val="clear" w:color="auto" w:fill="ffffff"/>
          <w:lang w:bidi="ar"/>
        </w:rPr>
        <w:t xml:space="preserve">新CA办理指南</w:t>
      </w:r>
      <w:r>
        <w:rPr>
          <w:rFonts w:hint="eastAsia" w:ascii="宋体" w:hAnsi="宋体" w:eastAsia="宋体" w:cs="宋体"/>
          <w:color w:val="auto"/>
          <w:sz w:val="24"/>
          <w:szCs w:val="24"/>
          <w:highlight w:val="none"/>
          <w:shd w:val="clear" w:color="auto" w:fill="ffffff"/>
          <w:lang w:bidi="ar"/>
        </w:rPr>
        <w:t xml:space="preserve">”文件查阅。</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 xml:space="preserve">6、投标保证金：</w:t>
      </w:r>
      <w:r>
        <w:rPr>
          <w:rFonts w:hint="eastAsia" w:ascii="宋体" w:hAnsi="宋体" w:eastAsia="宋体" w:cs="宋体"/>
          <w:color w:val="auto"/>
          <w:sz w:val="24"/>
          <w:szCs w:val="24"/>
          <w:highlight w:val="none"/>
        </w:rPr>
        <w:t xml:space="preserve">本项目无须缴纳投标保证金</w:t>
      </w:r>
      <w:r>
        <w:rPr>
          <w:rFonts w:hint="eastAsia" w:ascii="宋体" w:hAnsi="宋体" w:eastAsia="宋体" w:cs="宋体"/>
          <w:color w:val="auto"/>
          <w:sz w:val="24"/>
          <w:szCs w:val="24"/>
          <w:highlight w:val="none"/>
          <w:shd w:val="clear" w:color="auto" w:fill="ffffff"/>
          <w:lang w:bidi="ar"/>
        </w:rPr>
        <w:t xml:space="preserve">。 </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7、履约保证金：本项目不设置履约保证金。</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 xml:space="preserve">8、中标服务费：由中标单位支付。按预算金额100万元以内1.5%、100万元（含）-500万元以内1.1%、500万元（含）-1000万元以内0.8%。差额定率累进法计算并支付中标服务费。该费用应在领取中标通知书时付清。 </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shd w:val="clear" w:color="auto" w:fill="ffffff"/>
          <w:lang w:bidi="ar"/>
        </w:rPr>
        <w:t xml:space="preserve">八、对本次招标提出询问，请按以下方式联系：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 xml:space="preserve">1、采购人信息： </w:t>
      </w:r>
      <w:r/>
    </w:p>
    <w:p>
      <w:pPr>
        <w:ind w:firstLine="480"/>
        <w:jc w:val="left"/>
        <w:spacing w:line="360" w:lineRule="auto"/>
        <w:widowControl/>
        <w:rPr>
          <w:rFonts w:hint="default" w:ascii="宋体" w:hAnsi="宋体" w:eastAsia="宋体" w:cs="宋体"/>
          <w:color w:val="auto"/>
          <w:sz w:val="24"/>
          <w:szCs w:val="24"/>
          <w:highlight w:val="none"/>
          <w:shd w:val="clear" w:color="auto" w:fill="ffffff"/>
          <w:lang w:eastAsia="zh-CN" w:bidi="ar"/>
        </w:rPr>
      </w:pPr>
      <w:r>
        <w:rPr>
          <w:rFonts w:hint="eastAsia" w:ascii="宋体" w:hAnsi="宋体" w:eastAsia="宋体" w:cs="宋体"/>
          <w:color w:val="auto"/>
          <w:sz w:val="24"/>
          <w:szCs w:val="24"/>
          <w:highlight w:val="none"/>
          <w:shd w:val="clear" w:color="auto" w:fill="ffffff"/>
          <w:lang w:bidi="ar"/>
        </w:rPr>
        <w:t xml:space="preserve">名称：</w:t>
      </w:r>
      <w:r>
        <w:rPr>
          <w:rFonts w:hint="default" w:ascii="宋体" w:hAnsi="宋体" w:eastAsia="宋体" w:cs="宋体"/>
          <w:color w:val="auto"/>
          <w:sz w:val="24"/>
          <w:szCs w:val="24"/>
          <w:highlight w:val="none"/>
          <w:shd w:val="clear" w:color="auto" w:fill="ffffff"/>
          <w:lang w:eastAsia="zh-CN" w:bidi="ar"/>
        </w:rPr>
        <w:t xml:space="preserve">太仓市浮桥镇人民政府</w:t>
      </w:r>
      <w:r/>
    </w:p>
    <w:p>
      <w:pPr>
        <w:ind w:firstLine="480"/>
        <w:jc w:val="left"/>
        <w:spacing w:line="360" w:lineRule="auto"/>
        <w:widowControl/>
        <w:rPr>
          <w:rFonts w:hint="default" w:ascii="宋体" w:hAnsi="宋体" w:eastAsia="宋体" w:cs="宋体"/>
          <w:color w:val="auto"/>
          <w:sz w:val="24"/>
          <w:szCs w:val="24"/>
          <w:highlight w:val="none"/>
          <w:shd w:val="clear" w:color="auto" w:fill="ffffff"/>
          <w:lang w:val="en-US" w:eastAsia="zh-CN" w:bidi="ar"/>
        </w:rPr>
      </w:pPr>
      <w:r>
        <w:rPr>
          <w:rFonts w:hint="eastAsia" w:ascii="宋体" w:hAnsi="宋体" w:eastAsia="宋体" w:cs="宋体"/>
          <w:color w:val="auto"/>
          <w:sz w:val="24"/>
          <w:szCs w:val="24"/>
          <w:highlight w:val="none"/>
          <w:shd w:val="clear" w:color="auto" w:fill="ffffff"/>
          <w:lang w:val="en-US" w:eastAsia="zh-CN" w:bidi="ar"/>
        </w:rPr>
        <w:t xml:space="preserve">地址</w:t>
      </w:r>
      <w:r>
        <w:rPr>
          <w:rFonts w:hint="eastAsia" w:ascii="宋体" w:hAnsi="宋体" w:eastAsia="宋体" w:cs="宋体"/>
          <w:color w:val="auto"/>
          <w:sz w:val="24"/>
          <w:szCs w:val="24"/>
          <w:highlight w:val="none"/>
          <w:shd w:val="clear" w:color="auto" w:fill="ffffff"/>
          <w:lang w:bidi="ar"/>
        </w:rPr>
        <w:t xml:space="preserve">：</w:t>
      </w:r>
      <w:r>
        <w:rPr>
          <w:rFonts w:hint="eastAsia" w:ascii="宋体" w:hAnsi="宋体" w:eastAsia="宋体" w:cs="宋体"/>
          <w:color w:val="auto"/>
          <w:sz w:val="24"/>
          <w:szCs w:val="24"/>
          <w:highlight w:val="none"/>
          <w:shd w:val="clear" w:color="auto" w:fill="ffffff"/>
          <w:lang w:val="en-US" w:eastAsia="zh-CN" w:bidi="ar"/>
        </w:rPr>
        <w:t xml:space="preserve">太仓市浮桥镇北环路12号</w:t>
      </w:r>
      <w:r/>
    </w:p>
    <w:p>
      <w:pPr>
        <w:ind w:firstLine="480"/>
        <w:jc w:val="left"/>
        <w:spacing w:line="360" w:lineRule="auto"/>
        <w:widowControl/>
        <w:rPr>
          <w:rFonts w:hint="default" w:ascii="宋体" w:hAnsi="宋体" w:eastAsia="宋体" w:cs="宋体"/>
          <w:color w:val="auto"/>
          <w:sz w:val="24"/>
          <w:szCs w:val="24"/>
          <w:highlight w:val="none"/>
          <w:shd w:val="clear" w:color="auto" w:fill="ffffff"/>
          <w:lang w:val="en-US" w:eastAsia="zh-CN" w:bidi="ar"/>
        </w:rPr>
      </w:pPr>
      <w:r>
        <w:rPr>
          <w:rFonts w:hint="eastAsia" w:ascii="宋体" w:hAnsi="宋体" w:eastAsia="宋体" w:cs="宋体"/>
          <w:color w:val="auto"/>
          <w:sz w:val="24"/>
          <w:szCs w:val="24"/>
          <w:highlight w:val="none"/>
          <w:shd w:val="clear" w:color="auto" w:fill="ffffff"/>
          <w:lang w:val="en-US" w:eastAsia="zh-CN" w:bidi="ar"/>
        </w:rPr>
        <w:t xml:space="preserve">联系人：</w:t>
      </w:r>
      <w:r>
        <w:rPr>
          <w:rFonts w:hint="eastAsia" w:ascii="宋体" w:hAnsi="宋体" w:eastAsia="宋体" w:cs="宋体"/>
          <w:color w:val="auto"/>
          <w:sz w:val="24"/>
          <w:szCs w:val="24"/>
          <w:highlight w:val="none"/>
          <w:shd w:val="clear" w:color="auto" w:fill="ffffff"/>
          <w:lang w:bidi="ar"/>
        </w:rPr>
        <w:t xml:space="preserve">张永斌</w:t>
      </w:r>
      <w:r>
        <w:rPr>
          <w:rFonts w:hint="eastAsia" w:ascii="宋体" w:hAnsi="宋体" w:eastAsia="宋体" w:cs="宋体"/>
          <w:color w:val="auto"/>
          <w:sz w:val="24"/>
          <w:szCs w:val="24"/>
          <w:highlight w:val="none"/>
          <w:shd w:val="clear" w:color="auto" w:fill="ffffff"/>
          <w:lang w:val="en-US" w:eastAsia="zh-CN" w:bidi="ar"/>
        </w:rPr>
        <w:t xml:space="preserve"> </w:t>
      </w:r>
      <w:r/>
    </w:p>
    <w:p>
      <w:pPr>
        <w:ind w:firstLine="480"/>
        <w:jc w:val="left"/>
        <w:spacing w:line="360" w:lineRule="auto"/>
        <w:widowControl/>
        <w:rPr>
          <w:rFonts w:hint="default" w:ascii="宋体" w:hAnsi="宋体" w:eastAsia="宋体" w:cs="宋体"/>
          <w:color w:val="auto"/>
          <w:sz w:val="24"/>
          <w:szCs w:val="24"/>
          <w:highlight w:val="none"/>
          <w:shd w:val="clear" w:color="auto" w:fill="ffffff"/>
          <w:lang w:val="en-US" w:eastAsia="zh-CN" w:bidi="ar"/>
        </w:rPr>
      </w:pPr>
      <w:r>
        <w:rPr>
          <w:rFonts w:hint="eastAsia" w:ascii="宋体" w:hAnsi="宋体" w:eastAsia="宋体" w:cs="宋体"/>
          <w:color w:val="auto"/>
          <w:sz w:val="24"/>
          <w:szCs w:val="24"/>
          <w:highlight w:val="none"/>
          <w:shd w:val="clear" w:color="auto" w:fill="ffffff"/>
          <w:lang w:bidi="ar"/>
        </w:rPr>
        <w:t xml:space="preserve">联系电话：13913172494</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 xml:space="preserve">2、采购代理机构信息</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bidi="ar"/>
        </w:rPr>
        <w:t xml:space="preserve">名称：</w:t>
      </w:r>
      <w:r>
        <w:rPr>
          <w:rFonts w:hint="eastAsia" w:ascii="宋体" w:hAnsi="宋体" w:cs="宋体"/>
          <w:color w:val="auto"/>
          <w:sz w:val="24"/>
          <w:szCs w:val="24"/>
          <w:highlight w:val="none"/>
          <w:shd w:val="clear" w:color="auto" w:fill="ffffff"/>
          <w:lang w:eastAsia="zh-CN" w:bidi="ar"/>
        </w:rPr>
        <w:t xml:space="preserve">太仓恒鑫项目管理咨询有限公司</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bidi="ar"/>
        </w:rPr>
        <w:t xml:space="preserve">地址：</w:t>
      </w:r>
      <w:r>
        <w:rPr>
          <w:rFonts w:hint="eastAsia" w:ascii="宋体" w:hAnsi="宋体" w:cs="宋体"/>
          <w:color w:val="auto"/>
          <w:sz w:val="24"/>
          <w:szCs w:val="24"/>
          <w:highlight w:val="none"/>
          <w:shd w:val="clear" w:color="auto" w:fill="ffffff"/>
          <w:lang w:eastAsia="zh-CN" w:bidi="ar"/>
        </w:rPr>
        <w:t xml:space="preserve">太仓市兴业南路22号娄申商业广场17幢101</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ffffff"/>
          <w:lang w:eastAsia="zh-CN" w:bidi="ar"/>
        </w:rPr>
      </w:pPr>
      <w:r>
        <w:rPr>
          <w:rFonts w:hint="eastAsia" w:ascii="宋体" w:hAnsi="宋体" w:eastAsia="宋体" w:cs="宋体"/>
          <w:color w:val="auto"/>
          <w:sz w:val="24"/>
          <w:szCs w:val="24"/>
          <w:highlight w:val="none"/>
          <w:shd w:val="clear" w:color="auto" w:fill="ffffff"/>
          <w:lang w:bidi="ar"/>
        </w:rPr>
        <w:t xml:space="preserve">联系人：</w:t>
      </w:r>
      <w:r>
        <w:rPr>
          <w:rFonts w:hint="eastAsia" w:ascii="宋体" w:hAnsi="宋体" w:cs="宋体"/>
          <w:color w:val="auto"/>
          <w:sz w:val="24"/>
          <w:szCs w:val="24"/>
          <w:highlight w:val="none"/>
          <w:shd w:val="clear" w:color="auto" w:fill="ffffff"/>
          <w:lang w:eastAsia="zh-CN" w:bidi="ar"/>
        </w:rPr>
        <w:t xml:space="preserve">岳晨露</w:t>
      </w:r>
      <w:r/>
    </w:p>
    <w:p>
      <w:pPr>
        <w:ind w:firstLine="480"/>
        <w:jc w:val="left"/>
        <w:keepLines w:val="0"/>
        <w:keepNext w:val="0"/>
        <w:pageBreakBefore w:val="0"/>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shd w:val="clear" w:color="auto" w:fill="ffffff"/>
          <w:lang w:bidi="ar"/>
        </w:rPr>
        <w:t xml:space="preserve">联系电话：</w:t>
      </w:r>
      <w:r>
        <w:rPr>
          <w:rFonts w:hint="eastAsia" w:ascii="宋体" w:hAnsi="宋体" w:cs="宋体"/>
          <w:color w:val="auto"/>
          <w:sz w:val="24"/>
          <w:szCs w:val="24"/>
          <w:highlight w:val="none"/>
          <w:shd w:val="clear" w:color="auto" w:fill="ffffff"/>
          <w:lang w:val="en-US" w:eastAsia="zh-CN" w:bidi="ar"/>
        </w:rPr>
        <w:t xml:space="preserve">13372118998</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 xml:space="preserve">3.项目联系方式</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ffffff"/>
          <w:lang w:eastAsia="zh-CN" w:bidi="ar"/>
        </w:rPr>
      </w:pPr>
      <w:r>
        <w:rPr>
          <w:rFonts w:hint="eastAsia" w:ascii="宋体" w:hAnsi="宋体" w:eastAsia="宋体" w:cs="宋体"/>
          <w:color w:val="auto"/>
          <w:sz w:val="24"/>
          <w:szCs w:val="24"/>
          <w:highlight w:val="none"/>
          <w:shd w:val="clear" w:color="auto" w:fill="ffffff"/>
          <w:lang w:bidi="ar"/>
        </w:rPr>
        <w:t xml:space="preserve">项目联系人：</w:t>
      </w:r>
      <w:r>
        <w:rPr>
          <w:rFonts w:hint="eastAsia" w:ascii="宋体" w:hAnsi="宋体" w:cs="宋体"/>
          <w:color w:val="auto"/>
          <w:sz w:val="24"/>
          <w:szCs w:val="24"/>
          <w:highlight w:val="none"/>
          <w:shd w:val="clear" w:color="auto" w:fill="ffffff"/>
          <w:lang w:eastAsia="zh-CN" w:bidi="ar"/>
        </w:rPr>
        <w:t xml:space="preserve">岳晨露</w:t>
      </w:r>
      <w:r/>
    </w:p>
    <w:p>
      <w:pPr>
        <w:ind w:firstLine="480"/>
        <w:jc w:val="left"/>
        <w:keepLines w:val="0"/>
        <w:keepNext w:val="0"/>
        <w:pageBreakBefore w:val="0"/>
        <w:spacing w:line="360" w:lineRule="auto"/>
        <w:widowControl/>
        <w:rPr>
          <w:rFonts w:hint="default" w:ascii="宋体" w:hAnsi="宋体" w:eastAsia="宋体" w:cs="宋体"/>
          <w:color w:val="auto"/>
          <w:sz w:val="24"/>
          <w:szCs w:val="24"/>
          <w:highlight w:val="none"/>
          <w:shd w:val="clear" w:color="auto" w:fill="ffffff"/>
          <w:lang w:val="en-US" w:eastAsia="zh-CN" w:bidi="ar"/>
        </w:rPr>
      </w:pPr>
      <w:r>
        <w:rPr>
          <w:rFonts w:hint="eastAsia" w:ascii="宋体" w:hAnsi="宋体" w:eastAsia="宋体" w:cs="宋体"/>
          <w:color w:val="auto"/>
          <w:sz w:val="24"/>
          <w:szCs w:val="24"/>
          <w:highlight w:val="none"/>
          <w:shd w:val="clear" w:color="auto" w:fill="ffffff"/>
          <w:lang w:bidi="ar"/>
        </w:rPr>
        <w:t xml:space="preserve">联系电话：</w:t>
      </w:r>
      <w:r>
        <w:rPr>
          <w:rFonts w:hint="eastAsia" w:ascii="宋体" w:hAnsi="宋体" w:cs="宋体"/>
          <w:color w:val="auto"/>
          <w:sz w:val="24"/>
          <w:szCs w:val="24"/>
          <w:highlight w:val="none"/>
          <w:shd w:val="clear" w:color="auto" w:fill="ffffff"/>
          <w:lang w:val="en-US" w:eastAsia="zh-CN" w:bidi="ar"/>
        </w:rPr>
        <w:t xml:space="preserve">13372118998</w:t>
      </w:r>
      <w:r/>
    </w:p>
    <w:p>
      <w:pPr>
        <w:pStyle w:val="871"/>
        <w:ind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lang w:val="en-US" w:eastAsia="zh-CN" w:bidi="ar"/>
        </w:rPr>
      </w:pPr>
      <w:r>
        <w:rPr>
          <w:rFonts w:hint="eastAsia" w:ascii="宋体" w:hAnsi="宋体" w:eastAsia="宋体" w:cs="宋体"/>
          <w:b/>
          <w:color w:val="auto"/>
          <w:sz w:val="24"/>
          <w:szCs w:val="24"/>
          <w:highlight w:val="none"/>
          <w:shd w:val="clear" w:color="auto" w:fill="ffffff"/>
          <w:lang w:val="en-US" w:eastAsia="zh-CN" w:bidi="ar"/>
        </w:rPr>
        <w:t xml:space="preserve">4、有关电子投标制作技术疑问，请咨询苏采云软件公司客服：18261002950、0512-69820854、0519-86722802。</w:t>
      </w:r>
      <w:r/>
    </w:p>
    <w:p>
      <w:pPr>
        <w:pStyle w:val="871"/>
        <w:ind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lang w:bidi="ar"/>
        </w:rPr>
      </w:pPr>
      <w:r>
        <w:rPr>
          <w:rFonts w:hint="eastAsia" w:ascii="宋体" w:hAnsi="宋体" w:eastAsia="宋体" w:cs="宋体"/>
          <w:b/>
          <w:color w:val="auto"/>
          <w:sz w:val="24"/>
          <w:szCs w:val="24"/>
          <w:highlight w:val="none"/>
          <w:shd w:val="clear" w:color="auto" w:fill="ffffff"/>
          <w:lang w:bidi="ar"/>
        </w:rPr>
        <w:t xml:space="preserve">九、政府采购监督电话：0512-53512539</w:t>
      </w:r>
      <w:r/>
    </w:p>
    <w:p>
      <w:pPr>
        <w:ind w:firstLine="480"/>
        <w:jc w:val="left"/>
        <w:keepLines w:val="0"/>
        <w:keepNext w:val="0"/>
        <w:pageBreakBefore w:val="0"/>
        <w:spacing w:line="360" w:lineRule="auto"/>
        <w:widowControl/>
        <w:rPr>
          <w:rFonts w:hint="eastAsia" w:ascii="宋体" w:hAnsi="宋体" w:eastAsia="宋体" w:cs="宋体"/>
          <w:b/>
          <w:bCs/>
          <w:color w:val="auto"/>
          <w:sz w:val="24"/>
          <w:szCs w:val="24"/>
          <w:highlight w:val="none"/>
          <w:shd w:val="clear" w:color="auto" w:fill="ffffff"/>
          <w:lang w:bidi="ar"/>
        </w:rPr>
      </w:pPr>
      <w:r>
        <w:rPr>
          <w:rFonts w:hint="eastAsia" w:ascii="宋体" w:hAnsi="宋体" w:eastAsia="宋体" w:cs="宋体"/>
          <w:b/>
          <w:bCs/>
          <w:color w:val="auto"/>
          <w:sz w:val="24"/>
          <w:szCs w:val="24"/>
          <w:highlight w:val="none"/>
          <w:shd w:val="clear" w:color="auto" w:fill="ffffff"/>
          <w:lang w:bidi="ar"/>
        </w:rPr>
        <w:t xml:space="preserve">十、政府采购履约资金扶持政策:</w:t>
      </w:r>
      <w:r/>
    </w:p>
    <w:p>
      <w:pPr>
        <w:ind w:firstLine="480"/>
        <w:jc w:val="left"/>
        <w:keepLines w:val="0"/>
        <w:keepNext w:val="0"/>
        <w:pageBreakBefore w:val="0"/>
        <w:spacing w:line="360" w:lineRule="auto"/>
        <w:widowControl/>
        <w:rPr>
          <w:rFonts w:hint="eastAsia" w:ascii="宋体" w:hAnsi="宋体" w:eastAsia="宋体" w:cs="宋体"/>
          <w:b/>
          <w:bCs/>
          <w:color w:val="auto"/>
          <w:sz w:val="24"/>
          <w:szCs w:val="24"/>
          <w:highlight w:val="none"/>
          <w:shd w:val="clear" w:color="auto" w:fill="ffffff"/>
          <w:lang w:bidi="ar"/>
        </w:rPr>
      </w:pPr>
      <w:r>
        <w:rPr>
          <w:rFonts w:hint="eastAsia" w:ascii="宋体" w:hAnsi="宋体" w:eastAsia="宋体" w:cs="宋体"/>
          <w:b/>
          <w:bCs/>
          <w:color w:val="auto"/>
          <w:sz w:val="24"/>
          <w:szCs w:val="24"/>
          <w:highlight w:val="none"/>
          <w:shd w:val="clear" w:color="auto" w:fill="ffffff"/>
          <w:lang w:bidi="ar"/>
        </w:rPr>
        <w:t xml:space="preserve">中标供应商可凭政府采购合同办理融资贷款，详情请见江苏政府采购网“政采贷”专栏。  </w:t>
      </w:r>
      <w:r/>
    </w:p>
    <w:p>
      <w:pPr>
        <w:pStyle w:val="705"/>
        <w:rPr>
          <w:rFonts w:hint="eastAsia" w:ascii="宋体" w:hAnsi="宋体" w:eastAsia="宋体" w:cs="宋体"/>
          <w:b/>
          <w:bCs/>
          <w:color w:val="auto"/>
          <w:sz w:val="24"/>
          <w:szCs w:val="24"/>
          <w:highlight w:val="none"/>
          <w:shd w:val="clear" w:color="auto" w:fill="ffffff"/>
          <w:lang w:bidi="ar"/>
        </w:rPr>
      </w:pPr>
      <w:r>
        <w:rPr>
          <w:rFonts w:hint="eastAsia" w:ascii="宋体" w:hAnsi="宋体" w:eastAsia="宋体" w:cs="宋体"/>
          <w:b/>
          <w:bCs/>
          <w:color w:val="auto"/>
          <w:sz w:val="24"/>
          <w:szCs w:val="24"/>
          <w:highlight w:val="none"/>
          <w:shd w:val="clear" w:color="auto" w:fill="ffffff"/>
          <w:lang w:bidi="ar"/>
        </w:rPr>
      </w:r>
      <w:r/>
    </w:p>
    <w:p>
      <w:pPr>
        <w:pStyle w:val="705"/>
        <w:rPr>
          <w:rFonts w:hint="eastAsia" w:ascii="宋体" w:hAnsi="宋体" w:eastAsia="宋体" w:cs="宋体"/>
          <w:b/>
          <w:bCs/>
          <w:color w:val="auto"/>
          <w:sz w:val="24"/>
          <w:szCs w:val="24"/>
          <w:highlight w:val="none"/>
          <w:shd w:val="clear" w:color="auto" w:fill="ffffff"/>
          <w:lang w:bidi="ar"/>
        </w:rPr>
      </w:pPr>
      <w:r>
        <w:rPr>
          <w:rFonts w:hint="eastAsia" w:ascii="宋体" w:hAnsi="宋体" w:eastAsia="宋体" w:cs="宋体"/>
          <w:b/>
          <w:bCs/>
          <w:color w:val="auto"/>
          <w:sz w:val="24"/>
          <w:szCs w:val="24"/>
          <w:highlight w:val="none"/>
          <w:shd w:val="clear" w:color="auto" w:fill="ffffff"/>
          <w:lang w:bidi="ar"/>
        </w:rPr>
      </w:r>
      <w:r/>
    </w:p>
    <w:p>
      <w:pPr>
        <w:pStyle w:val="705"/>
        <w:rPr>
          <w:rFonts w:hint="eastAsia" w:ascii="宋体" w:hAnsi="宋体" w:eastAsia="宋体" w:cs="宋体"/>
          <w:b/>
          <w:bCs/>
          <w:color w:val="auto"/>
          <w:sz w:val="24"/>
          <w:szCs w:val="24"/>
          <w:highlight w:val="none"/>
          <w:shd w:val="clear" w:color="auto" w:fill="ffffff"/>
          <w:lang w:bidi="ar"/>
        </w:rPr>
      </w:pPr>
      <w:r>
        <w:rPr>
          <w:rFonts w:hint="eastAsia" w:ascii="宋体" w:hAnsi="宋体" w:eastAsia="宋体" w:cs="宋体"/>
          <w:b/>
          <w:bCs/>
          <w:color w:val="auto"/>
          <w:sz w:val="24"/>
          <w:szCs w:val="24"/>
          <w:highlight w:val="none"/>
          <w:shd w:val="clear" w:color="auto" w:fill="ffffff"/>
          <w:lang w:bidi="ar"/>
        </w:rPr>
      </w:r>
      <w:r/>
    </w:p>
    <w:p>
      <w:pPr>
        <w:pStyle w:val="705"/>
        <w:rPr>
          <w:rFonts w:hint="eastAsia" w:ascii="宋体" w:hAnsi="宋体" w:eastAsia="宋体" w:cs="宋体"/>
          <w:b/>
          <w:bCs/>
          <w:color w:val="auto"/>
          <w:sz w:val="24"/>
          <w:szCs w:val="24"/>
          <w:highlight w:val="none"/>
          <w:shd w:val="clear" w:color="auto" w:fill="ffffff"/>
          <w:lang w:bidi="ar"/>
        </w:rPr>
      </w:pPr>
      <w:r>
        <w:rPr>
          <w:rFonts w:hint="eastAsia" w:ascii="宋体" w:hAnsi="宋体" w:eastAsia="宋体" w:cs="宋体"/>
          <w:b/>
          <w:bCs/>
          <w:color w:val="auto"/>
          <w:sz w:val="24"/>
          <w:szCs w:val="24"/>
          <w:highlight w:val="none"/>
          <w:shd w:val="clear" w:color="auto" w:fill="ffffff"/>
          <w:lang w:bidi="ar"/>
        </w:rPr>
      </w:r>
      <w:r/>
    </w:p>
    <w:p>
      <w:pPr>
        <w:pStyle w:val="705"/>
        <w:rPr>
          <w:rFonts w:hint="eastAsia" w:ascii="宋体" w:hAnsi="宋体" w:eastAsia="宋体" w:cs="宋体"/>
          <w:b/>
          <w:bCs/>
          <w:color w:val="auto"/>
          <w:sz w:val="24"/>
          <w:szCs w:val="24"/>
          <w:highlight w:val="none"/>
          <w:shd w:val="clear" w:color="auto" w:fill="ffffff"/>
          <w:lang w:bidi="ar"/>
        </w:rPr>
      </w:pPr>
      <w:r>
        <w:rPr>
          <w:rFonts w:hint="eastAsia" w:ascii="宋体" w:hAnsi="宋体" w:eastAsia="宋体" w:cs="宋体"/>
          <w:b/>
          <w:bCs/>
          <w:color w:val="auto"/>
          <w:sz w:val="24"/>
          <w:szCs w:val="24"/>
          <w:highlight w:val="none"/>
          <w:shd w:val="clear" w:color="auto" w:fill="ffffff"/>
          <w:lang w:bidi="ar"/>
        </w:rPr>
      </w:r>
      <w:r/>
    </w:p>
    <w:p>
      <w:pPr>
        <w:pStyle w:val="705"/>
        <w:rPr>
          <w:rFonts w:hint="eastAsia" w:ascii="宋体" w:hAnsi="宋体" w:eastAsia="宋体" w:cs="宋体"/>
          <w:b/>
          <w:bCs/>
          <w:color w:val="auto"/>
          <w:sz w:val="24"/>
          <w:szCs w:val="24"/>
          <w:highlight w:val="none"/>
          <w:shd w:val="clear" w:color="auto" w:fill="ffffff"/>
          <w:lang w:bidi="ar"/>
        </w:rPr>
      </w:pPr>
      <w:r>
        <w:rPr>
          <w:rFonts w:hint="eastAsia" w:ascii="宋体" w:hAnsi="宋体" w:eastAsia="宋体" w:cs="宋体"/>
          <w:b/>
          <w:bCs/>
          <w:color w:val="auto"/>
          <w:sz w:val="24"/>
          <w:szCs w:val="24"/>
          <w:highlight w:val="none"/>
          <w:shd w:val="clear" w:color="auto" w:fill="ffffff"/>
          <w:lang w:bidi="ar"/>
        </w:rPr>
      </w:r>
      <w:r/>
    </w:p>
    <w:p>
      <w:pPr>
        <w:pStyle w:val="705"/>
        <w:rPr>
          <w:rFonts w:hint="eastAsia" w:ascii="宋体" w:hAnsi="宋体" w:eastAsia="宋体" w:cs="宋体"/>
          <w:b/>
          <w:bCs/>
          <w:color w:val="auto"/>
          <w:sz w:val="24"/>
          <w:szCs w:val="24"/>
          <w:highlight w:val="none"/>
          <w:shd w:val="clear" w:color="auto" w:fill="ffffff"/>
          <w:lang w:bidi="ar"/>
        </w:rPr>
      </w:pPr>
      <w:r>
        <w:rPr>
          <w:rFonts w:hint="eastAsia" w:ascii="宋体" w:hAnsi="宋体" w:eastAsia="宋体" w:cs="宋体"/>
          <w:b/>
          <w:bCs/>
          <w:color w:val="auto"/>
          <w:sz w:val="24"/>
          <w:szCs w:val="24"/>
          <w:highlight w:val="none"/>
          <w:shd w:val="clear" w:color="auto" w:fill="ffffff"/>
          <w:lang w:bidi="ar"/>
        </w:rPr>
      </w:r>
      <w:r/>
    </w:p>
    <w:p>
      <w:pPr>
        <w:pStyle w:val="705"/>
        <w:rPr>
          <w:rFonts w:hint="eastAsia" w:ascii="宋体" w:hAnsi="宋体" w:eastAsia="宋体" w:cs="宋体"/>
          <w:b/>
          <w:bCs/>
          <w:color w:val="auto"/>
          <w:sz w:val="24"/>
          <w:szCs w:val="24"/>
          <w:highlight w:val="none"/>
          <w:shd w:val="clear" w:color="auto" w:fill="ffffff"/>
          <w:lang w:bidi="ar"/>
        </w:rPr>
      </w:pPr>
      <w:r>
        <w:rPr>
          <w:rFonts w:hint="eastAsia" w:ascii="宋体" w:hAnsi="宋体" w:eastAsia="宋体" w:cs="宋体"/>
          <w:b/>
          <w:bCs/>
          <w:color w:val="auto"/>
          <w:sz w:val="24"/>
          <w:szCs w:val="24"/>
          <w:highlight w:val="none"/>
          <w:shd w:val="clear" w:color="auto" w:fill="ffffff"/>
          <w:lang w:bidi="ar"/>
        </w:rPr>
      </w:r>
      <w:r/>
    </w:p>
    <w:p>
      <w:pPr>
        <w:pStyle w:val="705"/>
        <w:rPr>
          <w:rFonts w:hint="eastAsia" w:ascii="宋体" w:hAnsi="宋体" w:eastAsia="宋体" w:cs="宋体"/>
          <w:b/>
          <w:bCs/>
          <w:color w:val="auto"/>
          <w:sz w:val="24"/>
          <w:szCs w:val="24"/>
          <w:highlight w:val="none"/>
          <w:shd w:val="clear" w:color="auto" w:fill="ffffff"/>
          <w:lang w:bidi="ar"/>
        </w:rPr>
      </w:pPr>
      <w:r>
        <w:rPr>
          <w:rFonts w:hint="eastAsia" w:ascii="宋体" w:hAnsi="宋体" w:eastAsia="宋体" w:cs="宋体"/>
          <w:b/>
          <w:bCs/>
          <w:color w:val="auto"/>
          <w:sz w:val="24"/>
          <w:szCs w:val="24"/>
          <w:highlight w:val="none"/>
          <w:shd w:val="clear" w:color="auto" w:fill="ffffff"/>
          <w:lang w:bidi="ar"/>
        </w:rPr>
      </w:r>
      <w:r/>
    </w:p>
    <w:p>
      <w:pPr>
        <w:pStyle w:val="705"/>
        <w:rPr>
          <w:rFonts w:hint="eastAsia" w:ascii="宋体" w:hAnsi="宋体" w:eastAsia="宋体" w:cs="宋体"/>
          <w:b/>
          <w:bCs/>
          <w:color w:val="auto"/>
          <w:sz w:val="24"/>
          <w:szCs w:val="24"/>
          <w:highlight w:val="none"/>
          <w:shd w:val="clear" w:color="auto" w:fill="ffffff"/>
          <w:lang w:bidi="ar"/>
        </w:rPr>
      </w:pPr>
      <w:r>
        <w:rPr>
          <w:rFonts w:hint="eastAsia" w:ascii="宋体" w:hAnsi="宋体" w:eastAsia="宋体" w:cs="宋体"/>
          <w:b/>
          <w:bCs/>
          <w:color w:val="auto"/>
          <w:sz w:val="24"/>
          <w:szCs w:val="24"/>
          <w:highlight w:val="none"/>
          <w:shd w:val="clear" w:color="auto" w:fill="ffffff"/>
          <w:lang w:bidi="ar"/>
        </w:rPr>
      </w:r>
      <w:r/>
    </w:p>
    <w:p>
      <w:pPr>
        <w:pStyle w:val="705"/>
        <w:rPr>
          <w:rFonts w:hint="eastAsia" w:ascii="宋体" w:hAnsi="宋体" w:eastAsia="宋体" w:cs="宋体"/>
          <w:b/>
          <w:bCs/>
          <w:color w:val="auto"/>
          <w:sz w:val="24"/>
          <w:szCs w:val="24"/>
          <w:highlight w:val="none"/>
          <w:shd w:val="clear" w:color="auto" w:fill="ffffff"/>
          <w:lang w:bidi="ar"/>
        </w:rPr>
      </w:pPr>
      <w:r>
        <w:rPr>
          <w:rFonts w:hint="eastAsia" w:ascii="宋体" w:hAnsi="宋体" w:eastAsia="宋体" w:cs="宋体"/>
          <w:b/>
          <w:bCs/>
          <w:color w:val="auto"/>
          <w:sz w:val="24"/>
          <w:szCs w:val="24"/>
          <w:highlight w:val="none"/>
          <w:shd w:val="clear" w:color="auto" w:fill="ffffff"/>
          <w:lang w:bidi="ar"/>
        </w:rPr>
      </w:r>
      <w:r/>
    </w:p>
    <w:p>
      <w:pPr>
        <w:pStyle w:val="705"/>
        <w:rPr>
          <w:rFonts w:hint="eastAsia" w:ascii="宋体" w:hAnsi="宋体" w:eastAsia="宋体" w:cs="宋体"/>
          <w:b/>
          <w:bCs/>
          <w:color w:val="auto"/>
          <w:sz w:val="24"/>
          <w:szCs w:val="24"/>
          <w:highlight w:val="none"/>
          <w:shd w:val="clear" w:color="auto" w:fill="ffffff"/>
          <w:lang w:bidi="ar"/>
        </w:rPr>
      </w:pPr>
      <w:r>
        <w:rPr>
          <w:rFonts w:hint="eastAsia" w:ascii="宋体" w:hAnsi="宋体" w:eastAsia="宋体" w:cs="宋体"/>
          <w:b/>
          <w:bCs/>
          <w:color w:val="auto"/>
          <w:sz w:val="24"/>
          <w:szCs w:val="24"/>
          <w:highlight w:val="none"/>
          <w:shd w:val="clear" w:color="auto" w:fill="ffffff"/>
          <w:lang w:bidi="ar"/>
        </w:rPr>
      </w:r>
      <w:r/>
    </w:p>
    <w:p>
      <w:pPr>
        <w:ind w:firstLine="480"/>
        <w:jc w:val="right"/>
        <w:spacing w:line="36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shd w:val="clear" w:color="auto" w:fill="ffffff"/>
          <w:lang w:eastAsia="zh-CN" w:bidi="ar"/>
        </w:rPr>
      </w:r>
      <w:r>
        <w:rPr>
          <w:rFonts w:hint="eastAsia" w:ascii="宋体" w:hAnsi="宋体" w:eastAsia="宋体" w:cs="宋体"/>
          <w:color w:val="auto"/>
          <w:sz w:val="24"/>
          <w:szCs w:val="24"/>
          <w:highlight w:val="none"/>
          <w:shd w:val="clear" w:color="auto" w:fill="ffffff"/>
          <w:lang w:eastAsia="zh-CN" w:bidi="ar"/>
        </w:rPr>
      </w:r>
    </w:p>
    <w:p>
      <w:pPr>
        <w:ind w:firstLine="480"/>
        <w:jc w:val="right"/>
        <w:spacing w:line="36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shd w:val="clear" w:color="auto" w:fill="ffffff"/>
          <w:lang w:eastAsia="zh-CN" w:bidi="ar"/>
        </w:rPr>
      </w:r>
      <w:r>
        <w:rPr>
          <w:rFonts w:hint="eastAsia" w:ascii="宋体" w:hAnsi="宋体" w:eastAsia="宋体" w:cs="宋体"/>
          <w:color w:val="auto"/>
          <w:sz w:val="24"/>
          <w:szCs w:val="24"/>
          <w:highlight w:val="none"/>
          <w:shd w:val="clear" w:color="auto" w:fill="ffffff"/>
          <w:lang w:eastAsia="zh-CN" w:bidi="ar"/>
        </w:rPr>
      </w:r>
    </w:p>
    <w:p>
      <w:pPr>
        <w:ind w:firstLine="480"/>
        <w:jc w:val="right"/>
        <w:spacing w:line="360" w:lineRule="auto"/>
        <w:widowControl/>
        <w:rPr>
          <w:rFonts w:hint="eastAsia" w:ascii="宋体" w:hAnsi="宋体" w:eastAsia="宋体" w:cs="宋体"/>
          <w:color w:val="auto"/>
          <w:sz w:val="24"/>
          <w:szCs w:val="24"/>
          <w:highlight w:val="none"/>
          <w:shd w:val="clear" w:color="auto" w:fill="ffffff"/>
          <w:lang w:eastAsia="zh-CN" w:bidi="ar"/>
        </w:rPr>
      </w:pPr>
      <w:r>
        <w:rPr>
          <w:rFonts w:hint="eastAsia" w:ascii="宋体" w:hAnsi="宋体" w:eastAsia="宋体" w:cs="宋体"/>
          <w:color w:val="auto"/>
          <w:sz w:val="24"/>
          <w:szCs w:val="24"/>
          <w:highlight w:val="none"/>
          <w:shd w:val="clear" w:color="auto" w:fill="ffffff"/>
          <w:lang w:eastAsia="zh-CN" w:bidi="ar"/>
        </w:rPr>
      </w:r>
      <w:r/>
    </w:p>
    <w:p>
      <w:pPr>
        <w:pStyle w:val="934"/>
        <w:jc w:val="center"/>
        <w:rPr>
          <w:rFonts w:hint="eastAsia"/>
          <w:b/>
          <w:color w:val="auto"/>
          <w:sz w:val="30"/>
          <w:szCs w:val="30"/>
          <w:highlight w:val="none"/>
        </w:rPr>
        <w:outlineLvl w:val="0"/>
      </w:pPr>
      <w:r/>
      <w:bookmarkStart w:id="16" w:name="_Toc129003583"/>
      <w:r>
        <w:rPr>
          <w:b/>
          <w:color w:val="auto"/>
          <w:sz w:val="30"/>
          <w:szCs w:val="30"/>
          <w:highlight w:val="none"/>
        </w:rPr>
        <w:t xml:space="preserve">第</w:t>
      </w:r>
      <w:r>
        <w:rPr>
          <w:rFonts w:hint="eastAsia"/>
          <w:b/>
          <w:color w:val="auto"/>
          <w:sz w:val="30"/>
          <w:szCs w:val="30"/>
          <w:highlight w:val="none"/>
        </w:rPr>
        <w:t xml:space="preserve">二部分</w:t>
      </w:r>
      <w:r>
        <w:rPr>
          <w:b/>
          <w:color w:val="auto"/>
          <w:sz w:val="30"/>
          <w:szCs w:val="30"/>
          <w:highlight w:val="none"/>
        </w:rPr>
        <w:t xml:space="preserve">  投标人须知</w:t>
      </w:r>
      <w:bookmarkEnd w:id="12"/>
      <w:r/>
      <w:bookmarkEnd w:id="13"/>
      <w:r/>
      <w:bookmarkEnd w:id="14"/>
      <w:r/>
      <w:bookmarkEnd w:id="15"/>
      <w:r/>
      <w:bookmarkEnd w:id="16"/>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1．说明</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1.1 本招标文件仅适用于</w:t>
      </w:r>
      <w:r>
        <w:rPr>
          <w:rFonts w:hint="eastAsia" w:ascii="宋体" w:hAnsi="宋体"/>
          <w:color w:val="auto"/>
          <w:sz w:val="24"/>
          <w:highlight w:val="none"/>
          <w:lang w:eastAsia="zh-CN"/>
        </w:rPr>
        <w:t xml:space="preserve">太仓恒鑫项目管理咨询有限公司</w:t>
      </w:r>
      <w:r>
        <w:rPr>
          <w:rFonts w:hint="eastAsia" w:ascii="宋体" w:hAnsi="宋体"/>
          <w:color w:val="auto"/>
          <w:sz w:val="24"/>
          <w:highlight w:val="none"/>
        </w:rPr>
        <w:t xml:space="preserve">组织的采购活动。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1.2 本次采购活动及因本次采购产生的合同受中国法律制约和保护。</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1.3 本招标文件的解释权属于</w:t>
      </w:r>
      <w:r>
        <w:rPr>
          <w:rFonts w:hint="eastAsia" w:ascii="宋体" w:hAnsi="宋体"/>
          <w:color w:val="auto"/>
          <w:sz w:val="24"/>
          <w:highlight w:val="none"/>
          <w:lang w:eastAsia="zh-CN"/>
        </w:rPr>
        <w:t xml:space="preserve">太仓恒鑫项目管理咨询有限公司</w:t>
      </w:r>
      <w:r>
        <w:rPr>
          <w:rFonts w:hint="eastAsia" w:ascii="宋体" w:hAnsi="宋体"/>
          <w:color w:val="auto"/>
          <w:sz w:val="24"/>
          <w:highlight w:val="none"/>
        </w:rPr>
        <w:t xml:space="preserve">。</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2．词语释义</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2.1采购人：指依法进行政府采购的国家机关、事业单位、团体组织。</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2.2采购代理机构：指依法接受采购人委托，从事政府采购代理业务的社会中介机构。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2.3投标人（供应商）：指响应招标、参加投标竞争的法人、其他组织或者自然人。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2.4响应：投标人根据采购人或采购代理机构发布的招标文件，编制投标文件并按规定投标行为。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2.5合同：采供双方根据招标文件和中标的投标文件及中标通知书规定的内容签署的以书面形式所达成的协议，包括所有的附件、附录和构成协议的所有文件。</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6甲方（采购人）：合同中明确规定的实际购买货物和服务的法人或其他组织和自然人。</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7乙方（供应商）：合同中规定的向采购人提供货物和服务的法人或其他组织和自然人。</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8</w:t>
      </w:r>
      <w:r>
        <w:rPr>
          <w:rFonts w:ascii="宋体" w:hAnsi="宋体"/>
          <w:color w:val="auto"/>
          <w:sz w:val="24"/>
          <w:highlight w:val="none"/>
        </w:rPr>
        <w:t xml:space="preserve">货物</w:t>
      </w:r>
      <w:r>
        <w:rPr>
          <w:rFonts w:hint="eastAsia" w:ascii="宋体" w:hAnsi="宋体"/>
          <w:color w:val="auto"/>
          <w:sz w:val="24"/>
          <w:highlight w:val="none"/>
        </w:rPr>
        <w:t xml:space="preserve">：</w:t>
      </w:r>
      <w:r>
        <w:rPr>
          <w:rFonts w:ascii="宋体" w:hAnsi="宋体"/>
          <w:color w:val="auto"/>
          <w:sz w:val="24"/>
          <w:highlight w:val="none"/>
        </w:rPr>
        <w:t xml:space="preserve">系指</w:t>
      </w:r>
      <w:r>
        <w:rPr>
          <w:rFonts w:hint="eastAsia" w:ascii="宋体" w:hAnsi="宋体"/>
          <w:color w:val="auto"/>
          <w:sz w:val="24"/>
          <w:highlight w:val="none"/>
        </w:rPr>
        <w:t xml:space="preserve">乙</w:t>
      </w:r>
      <w:r>
        <w:rPr>
          <w:rFonts w:ascii="宋体" w:hAnsi="宋体"/>
          <w:color w:val="auto"/>
          <w:sz w:val="24"/>
          <w:highlight w:val="none"/>
        </w:rPr>
        <w:t xml:space="preserve">方按招标文件规定，</w:t>
      </w:r>
      <w:r>
        <w:rPr>
          <w:rFonts w:hint="eastAsia" w:ascii="宋体" w:hAnsi="宋体"/>
          <w:color w:val="auto"/>
          <w:sz w:val="24"/>
          <w:highlight w:val="none"/>
        </w:rPr>
        <w:t xml:space="preserve">应</w:t>
      </w:r>
      <w:r>
        <w:rPr>
          <w:rFonts w:ascii="宋体" w:hAnsi="宋体"/>
          <w:color w:val="auto"/>
          <w:sz w:val="24"/>
          <w:highlight w:val="none"/>
        </w:rPr>
        <w:t xml:space="preserve">向</w:t>
      </w:r>
      <w:r>
        <w:rPr>
          <w:rFonts w:hint="eastAsia" w:ascii="宋体" w:hAnsi="宋体"/>
          <w:color w:val="auto"/>
          <w:sz w:val="24"/>
          <w:highlight w:val="none"/>
        </w:rPr>
        <w:t xml:space="preserve">甲</w:t>
      </w:r>
      <w:r>
        <w:rPr>
          <w:rFonts w:ascii="宋体" w:hAnsi="宋体"/>
          <w:color w:val="auto"/>
          <w:sz w:val="24"/>
          <w:highlight w:val="none"/>
        </w:rPr>
        <w:t xml:space="preserve">方提供的一切设备、备品、备件、工具、手册及其它有关技术资料和材料。</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2.9</w:t>
      </w:r>
      <w:r>
        <w:rPr>
          <w:rFonts w:ascii="宋体" w:hAnsi="宋体"/>
          <w:color w:val="auto"/>
          <w:sz w:val="24"/>
          <w:highlight w:val="none"/>
        </w:rPr>
        <w:t xml:space="preserve">服务</w:t>
      </w:r>
      <w:r>
        <w:rPr>
          <w:rFonts w:hint="eastAsia" w:ascii="宋体" w:hAnsi="宋体"/>
          <w:color w:val="auto"/>
          <w:sz w:val="24"/>
          <w:highlight w:val="none"/>
        </w:rPr>
        <w:t xml:space="preserve">：</w:t>
      </w:r>
      <w:r>
        <w:rPr>
          <w:rFonts w:ascii="宋体" w:hAnsi="宋体"/>
          <w:color w:val="auto"/>
          <w:sz w:val="24"/>
          <w:highlight w:val="none"/>
        </w:rPr>
        <w:t xml:space="preserve">系指本次招标文件规定</w:t>
      </w:r>
      <w:r>
        <w:rPr>
          <w:rFonts w:hint="eastAsia" w:ascii="宋体" w:hAnsi="宋体"/>
          <w:color w:val="auto"/>
          <w:sz w:val="24"/>
          <w:highlight w:val="none"/>
        </w:rPr>
        <w:t xml:space="preserve">乙</w:t>
      </w:r>
      <w:r>
        <w:rPr>
          <w:rFonts w:ascii="宋体" w:hAnsi="宋体"/>
          <w:color w:val="auto"/>
          <w:sz w:val="24"/>
          <w:highlight w:val="none"/>
        </w:rPr>
        <w:t xml:space="preserve">方</w:t>
      </w:r>
      <w:r>
        <w:rPr>
          <w:rFonts w:hint="eastAsia" w:ascii="宋体" w:hAnsi="宋体"/>
          <w:color w:val="auto"/>
          <w:sz w:val="24"/>
          <w:highlight w:val="none"/>
        </w:rPr>
        <w:t xml:space="preserve">应承担的与提供货物和服务有关的辅助服务，比如运输、保险、安装、调试、提供技术援助、培训、配合措施、维修响应及合同中规定乙方应承担的其它义务。</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2.10知识产权：指专利权、商标权、著作权等无形财产专有权的统称。</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2.11天：日历日。</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2.12时间：除特别说明，均指北京时间。</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2.13交货地点：合同中明确约定的乙方提交的货物和履行服务最终地点。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2.14合同价款：根据合同规定，乙方在正确地履行合同义务后甲方应支付乙方的价款。</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2.15不可抗力：不能预见、不能避免并且不能克服的客观情况。</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2.16实质性响应：满足有关本次采购标的、数量、质量、价款或者报酬、履行期限、履行地点和方式、违约责任和解决争议方法等要求。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2.17书面形式：指书面文字、合同书、信件等可有形地表现所载内容的形式。</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2.18进口产品：通过中国海关报关验放进入中国境内且产自关境外的产品。</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2.19核心产品：根据本项目技术构成、产品价格比重等合理确定的产品。</w:t>
      </w:r>
      <w:r/>
    </w:p>
    <w:p>
      <w:pPr>
        <w:ind w:firstLine="482"/>
        <w:spacing w:line="360" w:lineRule="auto"/>
        <w:rPr>
          <w:rFonts w:ascii="宋体" w:hAnsi="宋体"/>
          <w:b/>
          <w:color w:val="auto"/>
          <w:sz w:val="24"/>
          <w:highlight w:val="none"/>
        </w:rPr>
      </w:pPr>
      <w:r>
        <w:rPr>
          <w:rFonts w:ascii="宋体" w:hAnsi="宋体"/>
          <w:b/>
          <w:color w:val="auto"/>
          <w:sz w:val="24"/>
          <w:highlight w:val="none"/>
        </w:rPr>
        <w:t xml:space="preserve">3．</w:t>
      </w:r>
      <w:r>
        <w:rPr>
          <w:rFonts w:hint="eastAsia" w:ascii="宋体" w:hAnsi="宋体"/>
          <w:b/>
          <w:color w:val="auto"/>
          <w:sz w:val="24"/>
          <w:highlight w:val="none"/>
        </w:rPr>
        <w:t xml:space="preserve">合格投标人的一般条件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3.1符合《中华人民共和国政府采购法》第二十二条第一款之规定；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3.2满足本文件实质性条款的规定。</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4.合格投标人的特殊条件</w:t>
      </w:r>
      <w:r/>
    </w:p>
    <w:p>
      <w:pPr>
        <w:ind w:firstLine="480"/>
        <w:spacing w:line="360" w:lineRule="auto"/>
        <w:rPr>
          <w:rFonts w:ascii="宋体" w:hAnsi="宋体"/>
          <w:color w:val="auto"/>
          <w:sz w:val="24"/>
          <w:highlight w:val="none"/>
        </w:rPr>
      </w:pPr>
      <w:r/>
      <w:bookmarkStart w:id="17" w:name="_Toc35525655"/>
      <w:r>
        <w:rPr>
          <w:rFonts w:hint="eastAsia" w:ascii="宋体" w:hAnsi="宋体"/>
          <w:color w:val="auto"/>
          <w:sz w:val="24"/>
          <w:highlight w:val="none"/>
        </w:rPr>
        <w:t xml:space="preserve">见招标公告。</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5.投标人代表</w:t>
      </w:r>
      <w:bookmarkEnd w:id="17"/>
      <w:r/>
      <w:r/>
    </w:p>
    <w:p>
      <w:pPr>
        <w:ind w:firstLine="480"/>
        <w:spacing w:line="360" w:lineRule="auto"/>
        <w:rPr>
          <w:rFonts w:ascii="宋体" w:hAnsi="宋体"/>
          <w:color w:val="auto"/>
          <w:sz w:val="24"/>
          <w:highlight w:val="none"/>
        </w:rPr>
      </w:pPr>
      <w:r/>
      <w:bookmarkStart w:id="18" w:name="_Toc35525656"/>
      <w:r>
        <w:rPr>
          <w:rFonts w:hint="eastAsia" w:ascii="宋体" w:hAnsi="宋体"/>
          <w:color w:val="auto"/>
          <w:sz w:val="24"/>
          <w:highlight w:val="none"/>
        </w:rPr>
        <w:t xml:space="preserve">指全权代表投标人参加投标活动并签署投标文件的人，如果投标人代表不是法定代表人，须持有《法人授权委托书》（详见统一格式）。</w:t>
      </w:r>
      <w:bookmarkEnd w:id="18"/>
      <w:r/>
      <w:r/>
    </w:p>
    <w:p>
      <w:pPr>
        <w:ind w:firstLine="482"/>
        <w:spacing w:line="360" w:lineRule="auto"/>
        <w:rPr>
          <w:rFonts w:ascii="宋体" w:hAnsi="宋体"/>
          <w:b/>
          <w:color w:val="auto"/>
          <w:sz w:val="24"/>
          <w:highlight w:val="none"/>
        </w:rPr>
      </w:pPr>
      <w:r/>
      <w:bookmarkStart w:id="19" w:name="_Toc35525657"/>
      <w:r>
        <w:rPr>
          <w:rFonts w:hint="eastAsia" w:ascii="宋体" w:hAnsi="宋体"/>
          <w:b/>
          <w:color w:val="auto"/>
          <w:sz w:val="24"/>
          <w:highlight w:val="none"/>
        </w:rPr>
        <w:t xml:space="preserve">6.投标费用</w:t>
      </w:r>
      <w:bookmarkEnd w:id="19"/>
      <w:r/>
      <w:r/>
    </w:p>
    <w:p>
      <w:pPr>
        <w:ind w:firstLine="480"/>
        <w:spacing w:line="360" w:lineRule="auto"/>
        <w:rPr>
          <w:rFonts w:ascii="宋体" w:hAnsi="宋体"/>
          <w:color w:val="auto"/>
          <w:sz w:val="24"/>
          <w:highlight w:val="none"/>
        </w:rPr>
      </w:pPr>
      <w:r/>
      <w:bookmarkStart w:id="20" w:name="_Toc35525658"/>
      <w:r>
        <w:rPr>
          <w:rFonts w:hint="eastAsia" w:ascii="宋体" w:hAnsi="宋体"/>
          <w:color w:val="auto"/>
          <w:sz w:val="24"/>
          <w:highlight w:val="none"/>
        </w:rPr>
        <w:t xml:space="preserve">无论投标过程中的做法和结果如何，投标人自行承担所有与参加投标有关的全部费用。</w:t>
      </w:r>
      <w:bookmarkEnd w:id="20"/>
      <w:r/>
      <w:r/>
    </w:p>
    <w:p>
      <w:pPr>
        <w:ind w:firstLine="482"/>
        <w:spacing w:line="360" w:lineRule="auto"/>
        <w:rPr>
          <w:rFonts w:ascii="宋体" w:hAnsi="宋体"/>
          <w:b/>
          <w:color w:val="auto"/>
          <w:sz w:val="24"/>
          <w:highlight w:val="none"/>
        </w:rPr>
      </w:pPr>
      <w:r>
        <w:rPr>
          <w:rFonts w:ascii="宋体" w:hAnsi="宋体"/>
          <w:b/>
          <w:color w:val="auto"/>
          <w:sz w:val="24"/>
          <w:highlight w:val="none"/>
        </w:rPr>
        <w:t xml:space="preserve">7.联合体投标</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本项目不接收联合体投标。</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8</w:t>
      </w:r>
      <w:r>
        <w:rPr>
          <w:rFonts w:ascii="宋体" w:hAnsi="宋体"/>
          <w:b/>
          <w:color w:val="auto"/>
          <w:sz w:val="24"/>
          <w:highlight w:val="none"/>
        </w:rPr>
        <w:t xml:space="preserve">．</w:t>
      </w:r>
      <w:r>
        <w:rPr>
          <w:rFonts w:hint="eastAsia" w:ascii="宋体" w:hAnsi="宋体"/>
          <w:b/>
          <w:color w:val="auto"/>
          <w:sz w:val="24"/>
          <w:highlight w:val="none"/>
        </w:rPr>
        <w:t xml:space="preserve">招标文件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8</w:t>
      </w:r>
      <w:r>
        <w:rPr>
          <w:rFonts w:ascii="宋体" w:hAnsi="宋体"/>
          <w:color w:val="auto"/>
          <w:sz w:val="24"/>
          <w:highlight w:val="none"/>
        </w:rPr>
        <w:t xml:space="preserve">.1</w:t>
      </w:r>
      <w:r>
        <w:rPr>
          <w:rFonts w:hint="eastAsia" w:ascii="宋体" w:hAnsi="宋体"/>
          <w:color w:val="auto"/>
          <w:sz w:val="24"/>
          <w:highlight w:val="none"/>
        </w:rPr>
        <w:t xml:space="preserve">招标文件</w:t>
      </w:r>
      <w:r>
        <w:rPr>
          <w:rFonts w:ascii="宋体" w:hAnsi="宋体"/>
          <w:color w:val="auto"/>
          <w:sz w:val="24"/>
          <w:highlight w:val="none"/>
        </w:rPr>
        <w:t xml:space="preserve">由</w:t>
      </w:r>
      <w:r>
        <w:rPr>
          <w:rFonts w:hint="eastAsia" w:ascii="宋体" w:hAnsi="宋体"/>
          <w:color w:val="auto"/>
          <w:sz w:val="24"/>
          <w:highlight w:val="none"/>
        </w:rPr>
        <w:t xml:space="preserve">招标文件总</w:t>
      </w:r>
      <w:r>
        <w:rPr>
          <w:rFonts w:ascii="宋体" w:hAnsi="宋体"/>
          <w:color w:val="auto"/>
          <w:sz w:val="24"/>
          <w:highlight w:val="none"/>
        </w:rPr>
        <w:t xml:space="preserve">目录所列内容组成，投标人获取</w:t>
      </w:r>
      <w:r>
        <w:rPr>
          <w:rFonts w:hint="eastAsia" w:ascii="宋体" w:hAnsi="宋体"/>
          <w:color w:val="auto"/>
          <w:sz w:val="24"/>
          <w:highlight w:val="none"/>
        </w:rPr>
        <w:t xml:space="preserve">招标文件</w:t>
      </w:r>
      <w:r>
        <w:rPr>
          <w:rFonts w:ascii="宋体" w:hAnsi="宋体"/>
          <w:color w:val="auto"/>
          <w:sz w:val="24"/>
          <w:highlight w:val="none"/>
        </w:rPr>
        <w:t xml:space="preserve">后，应仔细检查</w:t>
      </w:r>
      <w:r>
        <w:rPr>
          <w:rFonts w:hint="eastAsia" w:ascii="宋体" w:hAnsi="宋体"/>
          <w:color w:val="auto"/>
          <w:sz w:val="24"/>
          <w:highlight w:val="none"/>
        </w:rPr>
        <w:t xml:space="preserve">招标文件</w:t>
      </w:r>
      <w:r>
        <w:rPr>
          <w:rFonts w:ascii="宋体" w:hAnsi="宋体"/>
          <w:color w:val="auto"/>
          <w:sz w:val="24"/>
          <w:highlight w:val="none"/>
        </w:rPr>
        <w:t xml:space="preserve">的所有内容。投标人同时应认真审阅</w:t>
      </w:r>
      <w:r>
        <w:rPr>
          <w:rFonts w:hint="eastAsia" w:ascii="宋体" w:hAnsi="宋体"/>
          <w:color w:val="auto"/>
          <w:sz w:val="24"/>
          <w:highlight w:val="none"/>
        </w:rPr>
        <w:t xml:space="preserve">招标文件</w:t>
      </w:r>
      <w:r>
        <w:rPr>
          <w:rFonts w:ascii="宋体" w:hAnsi="宋体"/>
          <w:color w:val="auto"/>
          <w:sz w:val="24"/>
          <w:highlight w:val="none"/>
        </w:rPr>
        <w:t xml:space="preserve">中所有的事项、格式、条款和规范要求等，若投标人的投标文件没有按</w:t>
      </w:r>
      <w:r>
        <w:rPr>
          <w:rFonts w:hint="eastAsia" w:ascii="宋体" w:hAnsi="宋体"/>
          <w:color w:val="auto"/>
          <w:sz w:val="24"/>
          <w:highlight w:val="none"/>
        </w:rPr>
        <w:t xml:space="preserve">招标文件</w:t>
      </w:r>
      <w:r>
        <w:rPr>
          <w:rFonts w:ascii="宋体" w:hAnsi="宋体"/>
          <w:color w:val="auto"/>
          <w:sz w:val="24"/>
          <w:highlight w:val="none"/>
        </w:rPr>
        <w:t xml:space="preserve">要求提交全部资料，或投标文件没有对</w:t>
      </w:r>
      <w:r>
        <w:rPr>
          <w:rFonts w:hint="eastAsia" w:ascii="宋体" w:hAnsi="宋体"/>
          <w:color w:val="auto"/>
          <w:sz w:val="24"/>
          <w:highlight w:val="none"/>
        </w:rPr>
        <w:t xml:space="preserve">招标文件</w:t>
      </w:r>
      <w:r>
        <w:rPr>
          <w:rFonts w:ascii="宋体" w:hAnsi="宋体"/>
          <w:color w:val="auto"/>
          <w:sz w:val="24"/>
          <w:highlight w:val="none"/>
        </w:rPr>
        <w:t xml:space="preserve">做出实质性响应，其风险由投标人自行承担，并根据有关条款规定，该投标有可能被拒绝。</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8.2招标文件</w:t>
      </w:r>
      <w:r>
        <w:rPr>
          <w:rFonts w:ascii="宋体" w:hAnsi="宋体"/>
          <w:color w:val="auto"/>
          <w:sz w:val="24"/>
          <w:highlight w:val="none"/>
        </w:rPr>
        <w:t xml:space="preserve">及其</w:t>
      </w:r>
      <w:r>
        <w:rPr>
          <w:rFonts w:hint="eastAsia" w:ascii="宋体" w:hAnsi="宋体"/>
          <w:color w:val="auto"/>
          <w:sz w:val="24"/>
          <w:highlight w:val="none"/>
        </w:rPr>
        <w:t xml:space="preserve">补充文件（包括更正公告）不是直接从采购人或采购代理机构处获得的</w:t>
      </w:r>
      <w:r>
        <w:rPr>
          <w:rFonts w:ascii="宋体" w:hAnsi="宋体"/>
          <w:color w:val="auto"/>
          <w:sz w:val="24"/>
          <w:highlight w:val="none"/>
        </w:rPr>
        <w:t xml:space="preserve">，</w:t>
      </w:r>
      <w:r>
        <w:rPr>
          <w:rFonts w:hint="eastAsia" w:ascii="宋体" w:hAnsi="宋体"/>
          <w:color w:val="auto"/>
          <w:sz w:val="24"/>
          <w:highlight w:val="none"/>
        </w:rPr>
        <w:t xml:space="preserve">采购人或采购代理机构</w:t>
      </w:r>
      <w:r>
        <w:rPr>
          <w:rFonts w:ascii="宋体" w:hAnsi="宋体"/>
          <w:color w:val="auto"/>
          <w:sz w:val="24"/>
          <w:highlight w:val="none"/>
        </w:rPr>
        <w:t xml:space="preserve">对</w:t>
      </w:r>
      <w:r>
        <w:rPr>
          <w:rFonts w:hint="eastAsia" w:ascii="宋体" w:hAnsi="宋体"/>
          <w:color w:val="auto"/>
          <w:sz w:val="24"/>
          <w:highlight w:val="none"/>
        </w:rPr>
        <w:t xml:space="preserve">招标文件</w:t>
      </w:r>
      <w:r>
        <w:rPr>
          <w:rFonts w:ascii="宋体" w:hAnsi="宋体"/>
          <w:color w:val="auto"/>
          <w:sz w:val="24"/>
          <w:highlight w:val="none"/>
        </w:rPr>
        <w:t xml:space="preserve">及其补遗的真实性、完整性不承担任何责任</w:t>
      </w:r>
      <w:r>
        <w:rPr>
          <w:rFonts w:hint="eastAsia" w:ascii="宋体" w:hAnsi="宋体"/>
          <w:color w:val="auto"/>
          <w:sz w:val="24"/>
          <w:highlight w:val="none"/>
        </w:rPr>
        <w:t xml:space="preserve">。</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9．招标文件的澄清</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9.1投标人在获取招标文件后，若有疑问，应于网上投标截止时间之前，在网上业务系统向采购代理机构提出，采购代理机构将在业务系统上予以解答。</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9.2如有必要，问题答复将以“变更公告”形式由采购代理机构按照本须知第10条的规定发出。</w:t>
      </w:r>
      <w:r/>
    </w:p>
    <w:p>
      <w:pPr>
        <w:ind w:firstLine="482"/>
        <w:jc w:val="left"/>
        <w:spacing w:line="360" w:lineRule="auto"/>
        <w:rPr>
          <w:rFonts w:ascii="宋体" w:hAnsi="宋体"/>
          <w:color w:val="auto"/>
          <w:sz w:val="24"/>
          <w:highlight w:val="none"/>
        </w:rPr>
      </w:pPr>
      <w:r>
        <w:rPr>
          <w:rFonts w:hint="eastAsia" w:ascii="宋体" w:hAnsi="宋体"/>
          <w:b/>
          <w:color w:val="auto"/>
          <w:sz w:val="24"/>
          <w:highlight w:val="none"/>
        </w:rPr>
        <w:t xml:space="preserve">10.招标文件的修改</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10.1采购代理机构无论出于自己的考虑，还是出于对投标人提问的澄清，均可对已发出的招标文件用</w:t>
      </w:r>
      <w:r>
        <w:rPr>
          <w:rFonts w:ascii="宋体" w:hAnsi="宋体"/>
          <w:color w:val="auto"/>
          <w:sz w:val="24"/>
          <w:highlight w:val="none"/>
          <w:lang w:val="zh-CN"/>
        </w:rPr>
        <w:t xml:space="preserve">补充文件的方式</w:t>
      </w:r>
      <w:r>
        <w:rPr>
          <w:rFonts w:hint="eastAsia" w:ascii="宋体" w:hAnsi="宋体"/>
          <w:color w:val="auto"/>
          <w:sz w:val="24"/>
          <w:highlight w:val="none"/>
        </w:rPr>
        <w:t xml:space="preserve">进行必要澄清或者修改。</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10.2为使投标人有足够的时间按招标文件的修改要求考虑修正投标文件，或出于其他原因，采购代理机构有权推迟投标截止日期和开标日期，并将此变更以补充通知的形式在网上发布公告。</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10.3招标文件的更正（含澄清、修改等）内容与原招标文件在同一内容上表述不一致时，以发出日期最接近开标时间的公告为准。</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10.4招标文件的更正（含澄清、修改等）内容将在财政部门指定的政府采购信息发布媒体上（苏州市政府采购网、苏州市公共资源交易平台）发布，请投标人及时查询，更正（含澄清、修改等）内容作为招标文件的组成部分，对投标人起约束作用。</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10.5招标文件若有最新的答疑文件，投标供应商必须下载并使用该文件制作新的电子投标文件，否则将无法完成电子投标文件的上传及投标。</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11.质疑</w:t>
      </w:r>
      <w:r/>
    </w:p>
    <w:p>
      <w:pPr>
        <w:ind w:firstLine="480"/>
        <w:jc w:val="left"/>
        <w:spacing w:line="360" w:lineRule="auto"/>
        <w:tabs>
          <w:tab w:val="left" w:pos="851" w:leader="none"/>
        </w:tabs>
        <w:rPr>
          <w:rFonts w:ascii="宋体" w:hAnsi="宋体"/>
          <w:color w:val="auto"/>
          <w:sz w:val="24"/>
          <w:highlight w:val="none"/>
        </w:rPr>
      </w:pPr>
      <w:r>
        <w:rPr>
          <w:rFonts w:hint="eastAsia" w:ascii="宋体" w:hAnsi="宋体"/>
          <w:color w:val="auto"/>
          <w:sz w:val="24"/>
          <w:highlight w:val="none"/>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p>
    <w:p>
      <w:pPr>
        <w:ind w:firstLine="480"/>
        <w:jc w:val="left"/>
        <w:spacing w:line="360" w:lineRule="auto"/>
        <w:tabs>
          <w:tab w:val="left" w:pos="851" w:leader="none"/>
        </w:tabs>
        <w:rPr>
          <w:rFonts w:ascii="宋体" w:hAnsi="宋体"/>
          <w:color w:val="auto"/>
          <w:sz w:val="24"/>
          <w:highlight w:val="none"/>
        </w:rPr>
      </w:pPr>
      <w:r>
        <w:rPr>
          <w:rFonts w:hint="eastAsia" w:ascii="宋体" w:hAnsi="宋体"/>
          <w:color w:val="auto"/>
          <w:sz w:val="24"/>
          <w:highlight w:val="none"/>
        </w:rPr>
        <w:t xml:space="preserve">11.2 提出质疑的供应商应当是参与所质疑项目采购活动的供应商，未参加投标活动的供应商或在投标活动中自身权益未受到损害的供应商所提出的质疑不予受理。</w:t>
      </w:r>
      <w:r/>
    </w:p>
    <w:p>
      <w:pPr>
        <w:ind w:firstLine="480"/>
        <w:jc w:val="left"/>
        <w:spacing w:line="360" w:lineRule="auto"/>
        <w:tabs>
          <w:tab w:val="left" w:pos="851" w:leader="none"/>
        </w:tabs>
        <w:rPr>
          <w:rFonts w:ascii="宋体" w:hAnsi="宋体"/>
          <w:color w:val="auto"/>
          <w:sz w:val="24"/>
          <w:highlight w:val="none"/>
        </w:rPr>
      </w:pPr>
      <w:r>
        <w:rPr>
          <w:rFonts w:hint="eastAsia" w:ascii="宋体" w:hAnsi="宋体"/>
          <w:color w:val="auto"/>
          <w:sz w:val="24"/>
          <w:highlight w:val="none"/>
        </w:rPr>
        <w:t xml:space="preserve">11.3上述应知其权益受到损害之日是指：</w:t>
      </w:r>
      <w:r/>
    </w:p>
    <w:p>
      <w:pPr>
        <w:ind w:firstLine="480"/>
        <w:jc w:val="left"/>
        <w:spacing w:line="360" w:lineRule="auto"/>
        <w:tabs>
          <w:tab w:val="left" w:pos="851" w:leader="none"/>
        </w:tabs>
        <w:rPr>
          <w:rFonts w:ascii="宋体" w:hAnsi="宋体"/>
          <w:color w:val="auto"/>
          <w:sz w:val="24"/>
          <w:highlight w:val="none"/>
        </w:rPr>
      </w:pPr>
      <w:r>
        <w:rPr>
          <w:rFonts w:hint="eastAsia" w:ascii="宋体" w:hAnsi="宋体"/>
          <w:color w:val="auto"/>
          <w:sz w:val="24"/>
          <w:highlight w:val="none"/>
        </w:rPr>
        <w:t xml:space="preserve">11.3.1对采购文件提出质疑的，为获取采购文件或者采购文件公告期限届满之日起计算；</w:t>
      </w:r>
      <w:r/>
    </w:p>
    <w:p>
      <w:pPr>
        <w:ind w:firstLine="480"/>
        <w:jc w:val="left"/>
        <w:spacing w:line="360" w:lineRule="auto"/>
        <w:tabs>
          <w:tab w:val="left" w:pos="851" w:leader="none"/>
        </w:tabs>
        <w:rPr>
          <w:rFonts w:ascii="宋体" w:hAnsi="宋体"/>
          <w:color w:val="auto"/>
          <w:sz w:val="24"/>
          <w:highlight w:val="none"/>
        </w:rPr>
      </w:pPr>
      <w:r>
        <w:rPr>
          <w:rFonts w:hint="eastAsia" w:ascii="宋体" w:hAnsi="宋体"/>
          <w:color w:val="auto"/>
          <w:sz w:val="24"/>
          <w:highlight w:val="none"/>
        </w:rPr>
        <w:t xml:space="preserve">11.3.2对采购过程提出质疑的，自采购程序环节结束之日起计算；</w:t>
      </w:r>
      <w:r/>
    </w:p>
    <w:p>
      <w:pPr>
        <w:ind w:firstLine="480"/>
        <w:jc w:val="left"/>
        <w:spacing w:line="360" w:lineRule="auto"/>
        <w:tabs>
          <w:tab w:val="left" w:pos="851" w:leader="none"/>
        </w:tabs>
        <w:rPr>
          <w:rFonts w:ascii="宋体" w:hAnsi="宋体"/>
          <w:color w:val="auto"/>
          <w:sz w:val="24"/>
          <w:highlight w:val="none"/>
        </w:rPr>
      </w:pPr>
      <w:r>
        <w:rPr>
          <w:rFonts w:hint="eastAsia" w:ascii="宋体" w:hAnsi="宋体"/>
          <w:color w:val="auto"/>
          <w:sz w:val="24"/>
          <w:highlight w:val="none"/>
        </w:rPr>
        <w:t xml:space="preserve">11.3.3对中标结果提出质疑的，自中标结果公告期限届满之日起计算。</w:t>
      </w:r>
      <w:r/>
    </w:p>
    <w:p>
      <w:pPr>
        <w:ind w:firstLine="480"/>
        <w:jc w:val="left"/>
        <w:spacing w:line="360" w:lineRule="auto"/>
        <w:tabs>
          <w:tab w:val="left" w:pos="851" w:leader="none"/>
        </w:tabs>
        <w:rPr>
          <w:rFonts w:ascii="宋体" w:hAnsi="宋体"/>
          <w:color w:val="auto"/>
          <w:sz w:val="24"/>
          <w:highlight w:val="none"/>
        </w:rPr>
      </w:pPr>
      <w:r>
        <w:rPr>
          <w:rFonts w:hint="eastAsia" w:ascii="宋体" w:hAnsi="宋体"/>
          <w:color w:val="auto"/>
          <w:sz w:val="24"/>
          <w:highlight w:val="none"/>
        </w:rPr>
        <w:t xml:space="preserve">11.4 供应商提出质疑应当提交质疑函和必要的证明材料。质疑函应当包括下列内容：</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11.4.1 </w:t>
      </w:r>
      <w:r>
        <w:rPr>
          <w:rFonts w:ascii="宋体" w:hAnsi="宋体"/>
          <w:color w:val="auto"/>
          <w:sz w:val="24"/>
          <w:highlight w:val="none"/>
        </w:rPr>
        <w:t xml:space="preserve">供应商的姓名或者名称、地址、邮编、联系人及联系电话；</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11.4.2 </w:t>
      </w:r>
      <w:r>
        <w:rPr>
          <w:rFonts w:ascii="宋体" w:hAnsi="宋体"/>
          <w:color w:val="auto"/>
          <w:sz w:val="24"/>
          <w:highlight w:val="none"/>
        </w:rPr>
        <w:t xml:space="preserve">质疑项目的名称、编号；</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11.4.3 </w:t>
      </w:r>
      <w:r>
        <w:rPr>
          <w:rFonts w:ascii="宋体" w:hAnsi="宋体"/>
          <w:color w:val="auto"/>
          <w:sz w:val="24"/>
          <w:highlight w:val="none"/>
        </w:rPr>
        <w:t xml:space="preserve">具体、明确的质疑事项和与质疑事项相关的请求；</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11.4.4 </w:t>
      </w:r>
      <w:r>
        <w:rPr>
          <w:rFonts w:ascii="宋体" w:hAnsi="宋体"/>
          <w:color w:val="auto"/>
          <w:sz w:val="24"/>
          <w:highlight w:val="none"/>
        </w:rPr>
        <w:t xml:space="preserve">事实依据；</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11.4.5 </w:t>
      </w:r>
      <w:r>
        <w:rPr>
          <w:rFonts w:ascii="宋体" w:hAnsi="宋体"/>
          <w:color w:val="auto"/>
          <w:sz w:val="24"/>
          <w:highlight w:val="none"/>
        </w:rPr>
        <w:t xml:space="preserve">必要的法律依据；</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11.4.6 </w:t>
      </w:r>
      <w:r>
        <w:rPr>
          <w:rFonts w:ascii="宋体" w:hAnsi="宋体"/>
          <w:color w:val="auto"/>
          <w:sz w:val="24"/>
          <w:highlight w:val="none"/>
        </w:rPr>
        <w:t xml:space="preserve">提出质疑的日期。</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11.5质疑函的格式和内容应当符合财政部《政府采购供应商质疑函范本》 </w:t>
      </w:r>
      <w:bookmarkStart w:id="21" w:name="baidusnap5"/>
      <w:r/>
      <w:bookmarkEnd w:id="21"/>
      <w:r>
        <w:rPr>
          <w:rFonts w:hint="eastAsia" w:ascii="宋体" w:hAnsi="宋体"/>
          <w:color w:val="auto"/>
          <w:sz w:val="24"/>
          <w:highlight w:val="none"/>
        </w:rPr>
        <w:t xml:space="preserve">要求，质疑函范本在</w:t>
      </w:r>
      <w:r>
        <w:rPr>
          <w:rFonts w:ascii="宋体" w:hAnsi="宋体"/>
          <w:color w:val="auto"/>
          <w:sz w:val="24"/>
          <w:highlight w:val="none"/>
        </w:rPr>
        <w:t xml:space="preserve">财政</w:t>
      </w:r>
      <w:r>
        <w:rPr>
          <w:rFonts w:hint="eastAsia" w:ascii="宋体" w:hAnsi="宋体"/>
          <w:color w:val="auto"/>
          <w:sz w:val="24"/>
          <w:highlight w:val="none"/>
        </w:rPr>
        <w:t xml:space="preserve">部官网上提供下载。</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11.6 提交质疑函同时应当附如下证明材料：</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11.6.1对采购文件提出质疑的供应商提供参加本项目的“交易文件下载确认单”；</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11.6.2质疑供应商的营业执照扫描件加盖单位公章；</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11.6.3质疑供应商法定代表人身份证复印件加盖单位公章；</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11.6.4质疑供应商若委托代理人进行质疑的，提供法人授权委托书及代理人身份证复印件加盖单位公章，授权委托书应载明代理人的姓名或者名称、代理事项、具体权限、期限和相关事项；</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11.7 </w:t>
      </w:r>
      <w:r>
        <w:rPr>
          <w:rFonts w:ascii="宋体" w:hAnsi="宋体"/>
          <w:color w:val="auto"/>
          <w:sz w:val="24"/>
          <w:highlight w:val="none"/>
        </w:rPr>
        <w:t xml:space="preserve">供应商为自然人的，应当由本人签字；供应商为法人或者其他组织的，应当由法定代表人、主要负责人，或者其授权代表签字或者盖章，并加盖公章。 </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11.8 供应商如对本项目提出质疑须在法定质疑期内一次性提出针对同一采购程序环节的质疑。</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11.9 接受质疑函联系方式见采购公告联系事项。</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四、 投标文件说明</w:t>
      </w:r>
      <w:r/>
    </w:p>
    <w:p>
      <w:pPr>
        <w:ind w:firstLine="482"/>
        <w:jc w:val="left"/>
        <w:spacing w:line="360" w:lineRule="auto"/>
        <w:rPr>
          <w:rFonts w:ascii="宋体" w:hAnsi="宋体"/>
          <w:b/>
          <w:color w:val="auto"/>
          <w:sz w:val="24"/>
          <w:highlight w:val="none"/>
        </w:rPr>
      </w:pPr>
      <w:r>
        <w:rPr>
          <w:rFonts w:ascii="宋体" w:hAnsi="宋体"/>
          <w:b/>
          <w:color w:val="auto"/>
          <w:sz w:val="24"/>
          <w:highlight w:val="none"/>
        </w:rPr>
        <w:t xml:space="preserve">1</w:t>
      </w:r>
      <w:r>
        <w:rPr>
          <w:rFonts w:hint="eastAsia" w:ascii="宋体" w:hAnsi="宋体"/>
          <w:b/>
          <w:color w:val="auto"/>
          <w:sz w:val="24"/>
          <w:highlight w:val="none"/>
        </w:rPr>
        <w:t xml:space="preserve">2</w:t>
      </w:r>
      <w:r>
        <w:rPr>
          <w:rFonts w:ascii="宋体" w:hAnsi="宋体"/>
          <w:b/>
          <w:color w:val="auto"/>
          <w:sz w:val="24"/>
          <w:highlight w:val="none"/>
        </w:rPr>
        <w:t xml:space="preserve">、提示与要求</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2</w:t>
      </w:r>
      <w:r>
        <w:rPr>
          <w:rFonts w:ascii="宋体" w:hAnsi="宋体"/>
          <w:color w:val="auto"/>
          <w:sz w:val="24"/>
          <w:highlight w:val="none"/>
        </w:rPr>
        <w:t xml:space="preserve">.1</w:t>
      </w:r>
      <w:r>
        <w:rPr>
          <w:rFonts w:hint="eastAsia" w:ascii="宋体" w:hAnsi="宋体"/>
          <w:color w:val="auto"/>
          <w:sz w:val="24"/>
          <w:highlight w:val="none"/>
        </w:rPr>
        <w:t xml:space="preserve">投标人应仔细阅读招标文件的所有内容，按招标文件的要求提供投标文件，并保证所提供的全部资料的真实性，以使其投标对招标文件做出实质性响应，否则，其投标可能被拒绝。</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2</w:t>
      </w:r>
      <w:r>
        <w:rPr>
          <w:rFonts w:ascii="宋体" w:hAnsi="宋体"/>
          <w:color w:val="auto"/>
          <w:sz w:val="24"/>
          <w:highlight w:val="none"/>
        </w:rPr>
        <w:t xml:space="preserve">.</w:t>
      </w:r>
      <w:r>
        <w:rPr>
          <w:rFonts w:hint="eastAsia" w:ascii="宋体" w:hAnsi="宋体"/>
          <w:color w:val="auto"/>
          <w:sz w:val="24"/>
          <w:highlight w:val="none"/>
        </w:rPr>
        <w:t xml:space="preserve">2</w:t>
      </w:r>
      <w:r>
        <w:rPr>
          <w:rFonts w:ascii="宋体" w:hAnsi="宋体"/>
          <w:color w:val="auto"/>
          <w:sz w:val="24"/>
          <w:highlight w:val="none"/>
        </w:rPr>
        <w:t xml:space="preserve">无论是否递交投标文件，投标人都应将招标文件及以后的所有通知、文件等视为保密文件。</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13. 投标文件计量单位和使用文字</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13.1投标文件中所使用的计量单位，除招标文件中有特殊要求外，均应使用中华人民共和国法定计量单位。</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14. 知识产权</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15. 投标文件的组成和顺序</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15.1报价部分（详见投标文件格式）：</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15.1.1 </w:t>
      </w:r>
      <w:r>
        <w:rPr>
          <w:rFonts w:hint="eastAsia" w:ascii="宋体" w:hAnsi="宋体"/>
          <w:color w:val="auto"/>
          <w:sz w:val="24"/>
          <w:highlight w:val="none"/>
          <w:lang w:val="en-US" w:eastAsia="zh-CN"/>
        </w:rPr>
        <w:t xml:space="preserve">开标一览表</w:t>
      </w:r>
      <w:r>
        <w:rPr>
          <w:rFonts w:hint="eastAsia"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15.1.</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 投标报价明细表。</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15.2 投标正文部分（包含资质证明和技术部分）</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15.2.1资质证明文件部分</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15.2.1.1关于资格文件的声明函（详见投标文件格式）；</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15.2.1.2投标承诺函（详见投标文件格式）；</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15.2.1.3投标单位营业执照、特定资格条件（若有）证明材料扫描件；</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15.2.1.4投标人参加本次政府采购活动前的财务状况报告或者银行出具的资信证明；</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15.2.1.5投标人根据项目需求提供履行合同所必需的设备和专业技术能力的证明材料或承诺；</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15.2.1.6投标人参加本次政府采购活动前半年（至少一个月）依法缴纳税收和社会保障资金的证明材料；</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15.2.1.7投标人参加政府采购活动前三年在经营活动中没有重大违法记录的书面申明（详见投标文件格式）；</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15.2.1.8投标人证明其符合招标文件规定的投标人特定资格条件的证书、证明和文件材料；</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15.2.1.9投标人基本情况表（详见投标文件格式）；</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15.2.1.10投标人法定代表人身份证扫描件；</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15.2.1.11投标人法定代表人授权委托书原件（如有授权）（详见投标文件格式）；</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15.2.1.12投标人授权代理人身份证扫描件（如有授权）；</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15.2.1.1</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中小企业声明函、残疾人福利性单位声明函、监狱企业的证明文件（投标人必须根据自身情况提供其中一种）</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15.2.1.1</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其他可以证明投标人资信、资质和货物、服务质量的证书、文件、推荐信等资料；（如有）</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15.2.2技术部分</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15.2.2.</w:t>
      </w:r>
      <w:r>
        <w:rPr>
          <w:rFonts w:ascii="宋体" w:hAnsi="宋体"/>
          <w:color w:val="auto"/>
          <w:sz w:val="24"/>
          <w:szCs w:val="24"/>
          <w:highlight w:val="none"/>
        </w:rPr>
        <w:t xml:space="preserve">1</w:t>
      </w:r>
      <w:r>
        <w:rPr>
          <w:rFonts w:hint="eastAsia" w:ascii="宋体" w:hAnsi="宋体"/>
          <w:color w:val="auto"/>
          <w:sz w:val="24"/>
          <w:szCs w:val="24"/>
          <w:highlight w:val="none"/>
        </w:rPr>
        <w:t xml:space="preserve">服务要求偏离表（详见投标文件格式）；</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15.2.2.</w:t>
      </w:r>
      <w:r>
        <w:rPr>
          <w:rFonts w:ascii="宋体" w:hAnsi="宋体"/>
          <w:color w:val="auto"/>
          <w:sz w:val="24"/>
          <w:szCs w:val="24"/>
          <w:highlight w:val="none"/>
        </w:rPr>
        <w:t xml:space="preserve">2</w:t>
      </w:r>
      <w:r>
        <w:rPr>
          <w:rFonts w:hint="eastAsia" w:ascii="宋体" w:hAnsi="宋体"/>
          <w:color w:val="auto"/>
          <w:sz w:val="24"/>
          <w:szCs w:val="24"/>
          <w:highlight w:val="none"/>
        </w:rPr>
        <w:t xml:space="preserve">商务要求偏离表（详见投标文件格式）；</w:t>
      </w:r>
      <w:r/>
    </w:p>
    <w:p>
      <w:pPr>
        <w:ind w:firstLine="480"/>
        <w:jc w:val="left"/>
        <w:spacing w:line="360" w:lineRule="auto"/>
        <w:rPr>
          <w:rFonts w:ascii="宋体" w:hAnsi="宋体"/>
          <w:color w:val="auto"/>
          <w:sz w:val="24"/>
          <w:szCs w:val="24"/>
          <w:highlight w:val="none"/>
          <w:lang w:val="zh-CN"/>
        </w:rPr>
      </w:pPr>
      <w:r>
        <w:rPr>
          <w:rFonts w:hint="eastAsia" w:ascii="宋体" w:hAnsi="宋体"/>
          <w:color w:val="auto"/>
          <w:sz w:val="24"/>
          <w:szCs w:val="24"/>
          <w:highlight w:val="none"/>
        </w:rPr>
        <w:t xml:space="preserve">15.2.2.3类似项目业绩一览表（详见投标文件格式）；</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15.2.2.4拟派项目人员一览表（详见投标文件格式）；</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15.2.2.5</w:t>
      </w:r>
      <w:r>
        <w:rPr>
          <w:rFonts w:hint="eastAsia" w:asciiTheme="minorEastAsia" w:hAnsiTheme="minorEastAsia" w:eastAsiaTheme="minorEastAsia"/>
          <w:color w:val="auto"/>
          <w:sz w:val="24"/>
          <w:szCs w:val="24"/>
          <w:highlight w:val="none"/>
        </w:rPr>
        <w:t xml:space="preserve">针对本项目的设备配备情况表</w:t>
      </w:r>
      <w:r>
        <w:rPr>
          <w:rFonts w:hint="eastAsia" w:ascii="宋体" w:hAnsi="宋体"/>
          <w:color w:val="auto"/>
          <w:sz w:val="24"/>
          <w:szCs w:val="24"/>
          <w:highlight w:val="none"/>
        </w:rPr>
        <w:t xml:space="preserve">（详见投标文件格式）；</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15.2.2.6相关服务方案、措施、承诺等（请针对评分标准进行编制）；</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15.2.2.7招标文件及评分标准中要求提供的其他相关材料；</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15.2.2.8其他需投标人对本次投标的详细说明（投标人视各自的情况自行编制）；</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p>
    <w:p>
      <w:pPr>
        <w:ind w:firstLine="482"/>
        <w:jc w:val="left"/>
        <w:spacing w:line="360" w:lineRule="auto"/>
        <w:rPr>
          <w:rFonts w:ascii="宋体" w:hAnsi="宋体"/>
          <w:dstrike/>
          <w:color w:val="auto"/>
          <w:sz w:val="24"/>
          <w:highlight w:val="none"/>
        </w:rPr>
      </w:pPr>
      <w:r>
        <w:rPr>
          <w:rFonts w:hint="eastAsia" w:ascii="宋体" w:hAnsi="宋体"/>
          <w:b/>
          <w:color w:val="auto"/>
          <w:sz w:val="24"/>
          <w:highlight w:val="none"/>
        </w:rPr>
        <w:t xml:space="preserve">15.3投标文件由15.1、15.2款规定的内容共同组成。</w:t>
      </w:r>
      <w:r/>
    </w:p>
    <w:p>
      <w:pPr>
        <w:ind w:firstLine="482"/>
        <w:jc w:val="left"/>
        <w:spacing w:line="360" w:lineRule="auto"/>
        <w:rPr>
          <w:rFonts w:ascii="宋体" w:hAnsi="宋体"/>
          <w:color w:val="auto"/>
          <w:sz w:val="24"/>
          <w:highlight w:val="none"/>
        </w:rPr>
      </w:pPr>
      <w:r>
        <w:rPr>
          <w:rFonts w:hint="eastAsia" w:ascii="宋体" w:hAnsi="宋体"/>
          <w:b/>
          <w:color w:val="auto"/>
          <w:sz w:val="24"/>
          <w:highlight w:val="none"/>
        </w:rPr>
        <w:t xml:space="preserve">16. 投标文件编制要求   </w:t>
      </w:r>
      <w:r/>
    </w:p>
    <w:p>
      <w:pPr>
        <w:ind w:firstLine="480"/>
        <w:jc w:val="left"/>
        <w:spacing w:line="360" w:lineRule="auto"/>
        <w:rPr>
          <w:rFonts w:ascii="宋体" w:hAnsi="宋体"/>
          <w:b/>
          <w:color w:val="auto"/>
          <w:sz w:val="24"/>
          <w:highlight w:val="none"/>
        </w:rPr>
      </w:pPr>
      <w:r>
        <w:rPr>
          <w:rFonts w:hint="eastAsia" w:ascii="宋体" w:hAnsi="宋体"/>
          <w:color w:val="auto"/>
          <w:sz w:val="24"/>
          <w:highlight w:val="none"/>
        </w:rPr>
        <w:t xml:space="preserve">16.1</w:t>
      </w:r>
      <w:r>
        <w:rPr>
          <w:rFonts w:hint="eastAsia" w:ascii="宋体" w:hAnsi="宋体"/>
          <w:b/>
          <w:color w:val="auto"/>
          <w:sz w:val="24"/>
          <w:highlight w:val="none"/>
        </w:rPr>
        <w:t xml:space="preserve">电子投标文件编制要求：</w:t>
      </w:r>
      <w:r>
        <w:rPr>
          <w:rFonts w:hint="eastAsia" w:ascii="宋体" w:hAnsi="宋体"/>
          <w:color w:val="auto"/>
          <w:sz w:val="24"/>
          <w:highlight w:val="none"/>
        </w:rPr>
        <w:t xml:space="preserve">投标人应使用</w:t>
      </w:r>
      <w:r>
        <w:rPr>
          <w:rFonts w:hint="eastAsia" w:ascii="宋体" w:hAnsi="宋体"/>
          <w:b/>
          <w:color w:val="auto"/>
          <w:sz w:val="24"/>
          <w:highlight w:val="none"/>
        </w:rPr>
        <w:t xml:space="preserve">招标文件要求的</w:t>
      </w:r>
      <w:r>
        <w:rPr>
          <w:rFonts w:ascii="宋体" w:hAnsi="宋体"/>
          <w:b/>
          <w:color w:val="auto"/>
          <w:sz w:val="24"/>
          <w:highlight w:val="none"/>
        </w:rPr>
        <w:t xml:space="preserve">投标文件制作软件</w:t>
      </w:r>
      <w:r>
        <w:rPr>
          <w:rFonts w:hint="eastAsia" w:ascii="宋体" w:hAnsi="宋体"/>
          <w:b/>
          <w:color w:val="auto"/>
          <w:sz w:val="24"/>
          <w:highlight w:val="none"/>
        </w:rPr>
        <w:t xml:space="preserve">制作电子投标文件</w:t>
      </w:r>
      <w:r>
        <w:rPr>
          <w:rFonts w:hint="eastAsia" w:ascii="宋体" w:hAnsi="宋体"/>
          <w:color w:val="auto"/>
          <w:sz w:val="24"/>
          <w:highlight w:val="none"/>
        </w:rPr>
        <w:t xml:space="preserve">，电子投标文件按招标文件规定的格式制作，如果未按要求制作上传，可能导致投标无效。</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16.2中标后，中标供应商需向采购代理机构提供纸质投标文件</w:t>
      </w:r>
      <w:r>
        <w:rPr>
          <w:rFonts w:hint="eastAsia" w:ascii="宋体" w:hAnsi="宋体"/>
          <w:color w:val="auto"/>
          <w:sz w:val="24"/>
          <w:highlight w:val="none"/>
          <w:lang w:val="en-US" w:eastAsia="zh-CN"/>
        </w:rPr>
        <w:t xml:space="preserve">三</w:t>
      </w:r>
      <w:r>
        <w:rPr>
          <w:rFonts w:hint="eastAsia" w:ascii="宋体" w:hAnsi="宋体"/>
          <w:color w:val="auto"/>
          <w:sz w:val="24"/>
          <w:highlight w:val="none"/>
        </w:rPr>
        <w:t xml:space="preserve">套。</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17. 投标报价（编制）要求的说明</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17.3 一项投标内容只允许一个报价，采购代理机构不接受任何有选择性的投标报价。</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17.4投标文件报价中的单价和总价全部采用人民币表示，除非合同的特殊条款另有规定。</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17.5最</w:t>
      </w:r>
      <w:r>
        <w:rPr>
          <w:rFonts w:ascii="宋体" w:hAnsi="宋体"/>
          <w:color w:val="auto"/>
          <w:sz w:val="24"/>
          <w:highlight w:val="none"/>
        </w:rPr>
        <w:t xml:space="preserve">低的投标报价或最高的折扣比例是中标的重要条件，但不是中标的唯一条件。</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18. 投标保证金</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本项目无须缴纳投标保证金</w:t>
      </w:r>
      <w:r>
        <w:rPr>
          <w:rFonts w:hint="eastAsia" w:ascii="宋体" w:hAnsi="宋体"/>
          <w:b w:val="0"/>
          <w:bCs/>
          <w:color w:val="auto"/>
          <w:sz w:val="24"/>
          <w:highlight w:val="none"/>
        </w:rPr>
        <w:t xml:space="preserve">。</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19. 投标文件的有效期</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19.1在本招标文件规定的</w:t>
      </w:r>
      <w:r>
        <w:rPr>
          <w:rFonts w:ascii="宋体" w:hAnsi="宋体"/>
          <w:color w:val="auto"/>
          <w:sz w:val="24"/>
          <w:highlight w:val="none"/>
        </w:rPr>
        <w:t xml:space="preserve">开标之日起</w:t>
      </w:r>
      <w:r>
        <w:rPr>
          <w:rFonts w:hint="eastAsia" w:ascii="宋体" w:hAnsi="宋体"/>
          <w:color w:val="auto"/>
          <w:sz w:val="24"/>
          <w:highlight w:val="none"/>
        </w:rPr>
        <w:t xml:space="preserve">九十</w:t>
      </w:r>
      <w:r>
        <w:rPr>
          <w:rFonts w:ascii="宋体" w:hAnsi="宋体"/>
          <w:color w:val="auto"/>
          <w:sz w:val="24"/>
          <w:highlight w:val="none"/>
        </w:rPr>
        <w:t xml:space="preserve">（</w:t>
      </w:r>
      <w:r>
        <w:rPr>
          <w:rFonts w:hint="eastAsia" w:ascii="宋体" w:hAnsi="宋体"/>
          <w:color w:val="auto"/>
          <w:sz w:val="24"/>
          <w:highlight w:val="none"/>
        </w:rPr>
        <w:t xml:space="preserve">9</w:t>
      </w:r>
      <w:r>
        <w:rPr>
          <w:rFonts w:ascii="宋体" w:hAnsi="宋体"/>
          <w:color w:val="auto"/>
          <w:sz w:val="24"/>
          <w:highlight w:val="none"/>
        </w:rPr>
        <w:t xml:space="preserve">0）天</w:t>
      </w:r>
      <w:r>
        <w:rPr>
          <w:rFonts w:hint="eastAsia" w:ascii="宋体" w:hAnsi="宋体"/>
          <w:color w:val="auto"/>
          <w:sz w:val="24"/>
          <w:highlight w:val="none"/>
        </w:rPr>
        <w:t xml:space="preserve">内，投标人所提交的投标文件应保持有效。</w:t>
      </w:r>
      <w:r>
        <w:rPr>
          <w:rFonts w:hint="eastAsia" w:ascii="宋体" w:hAnsi="宋体"/>
          <w:b/>
          <w:color w:val="auto"/>
          <w:sz w:val="24"/>
          <w:highlight w:val="none"/>
        </w:rPr>
        <w:t xml:space="preserve">有效期短于这个规定期限的投标文件，将被认定为未实质性响应招标文件要求。</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19.2在特殊情况下，采购代理机构位可与投标人协商延长投标书的有效期。这种要求和答复都应以书面形式进行。同意延长有效期的投标人不能修改投标文件。拒绝接受延期要求的投标人的投标将被拒绝。</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五、 投标文件的提交、撤回和修改</w:t>
      </w:r>
      <w:r/>
    </w:p>
    <w:p>
      <w:pPr>
        <w:ind w:firstLine="482"/>
        <w:jc w:val="left"/>
        <w:spacing w:line="360" w:lineRule="auto"/>
        <w:rPr>
          <w:rFonts w:ascii="宋体" w:hAnsi="宋体"/>
          <w:color w:val="auto"/>
          <w:sz w:val="24"/>
          <w:highlight w:val="none"/>
        </w:rPr>
      </w:pPr>
      <w:r>
        <w:rPr>
          <w:rFonts w:hint="eastAsia" w:ascii="宋体" w:hAnsi="宋体"/>
          <w:b/>
          <w:color w:val="auto"/>
          <w:sz w:val="24"/>
          <w:highlight w:val="none"/>
        </w:rPr>
        <w:t xml:space="preserve">20. 投标文件的上传、提交</w:t>
      </w:r>
      <w:r/>
    </w:p>
    <w:p>
      <w:pPr>
        <w:ind w:firstLine="480"/>
        <w:jc w:val="left"/>
        <w:spacing w:line="360" w:lineRule="auto"/>
        <w:tabs>
          <w:tab w:val="left" w:pos="426" w:leader="none"/>
        </w:tabs>
        <w:rPr>
          <w:rFonts w:ascii="宋体" w:hAnsi="宋体"/>
          <w:b/>
          <w:color w:val="auto"/>
          <w:sz w:val="24"/>
          <w:highlight w:val="none"/>
        </w:rPr>
      </w:pPr>
      <w:r>
        <w:rPr>
          <w:rFonts w:hint="eastAsia" w:ascii="宋体" w:hAnsi="宋体"/>
          <w:color w:val="auto"/>
          <w:sz w:val="24"/>
          <w:highlight w:val="none"/>
        </w:rPr>
        <w:t xml:space="preserve">20.</w:t>
      </w:r>
      <w:r>
        <w:rPr>
          <w:rFonts w:hint="eastAsia" w:ascii="宋体" w:hAnsi="宋体"/>
          <w:b/>
          <w:color w:val="auto"/>
          <w:sz w:val="24"/>
          <w:highlight w:val="none"/>
        </w:rPr>
        <w:t xml:space="preserve">1投标人应将制作好的加密电子投标文件按要求在投标截止时间前上传到交易系统平台中。</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21. 投标截止时间</w:t>
      </w:r>
      <w:r/>
    </w:p>
    <w:p>
      <w:pPr>
        <w:ind w:firstLine="480"/>
        <w:jc w:val="left"/>
        <w:spacing w:line="360" w:lineRule="auto"/>
        <w:tabs>
          <w:tab w:val="left" w:pos="284" w:leader="none"/>
        </w:tabs>
        <w:rPr>
          <w:rFonts w:ascii="宋体" w:hAnsi="宋体"/>
          <w:b/>
          <w:color w:val="auto"/>
          <w:sz w:val="24"/>
          <w:highlight w:val="none"/>
        </w:rPr>
      </w:pPr>
      <w:r>
        <w:rPr>
          <w:rFonts w:hint="eastAsia" w:ascii="宋体" w:hAnsi="宋体"/>
          <w:color w:val="auto"/>
          <w:sz w:val="24"/>
          <w:highlight w:val="none"/>
        </w:rPr>
        <w:t xml:space="preserve">21.1</w:t>
      </w:r>
      <w:r>
        <w:rPr>
          <w:rFonts w:hint="eastAsia" w:ascii="宋体" w:hAnsi="宋体"/>
          <w:b/>
          <w:color w:val="auto"/>
          <w:sz w:val="24"/>
          <w:highlight w:val="none"/>
        </w:rPr>
        <w:t xml:space="preserve">电子投标文件必须按招标公告中规定的网上投标截止时间前提交</w:t>
      </w:r>
      <w:r>
        <w:rPr>
          <w:rFonts w:hint="eastAsia" w:ascii="宋体" w:hAnsi="宋体"/>
          <w:color w:val="auto"/>
          <w:sz w:val="24"/>
          <w:highlight w:val="none"/>
        </w:rPr>
        <w:t xml:space="preserve">，</w:t>
      </w:r>
      <w:r>
        <w:rPr>
          <w:rFonts w:hint="eastAsia" w:ascii="宋体" w:hAnsi="宋体"/>
          <w:b/>
          <w:color w:val="auto"/>
          <w:sz w:val="24"/>
          <w:highlight w:val="none"/>
        </w:rPr>
        <w:t xml:space="preserve">否则投标无效</w:t>
      </w:r>
      <w:r>
        <w:rPr>
          <w:rFonts w:hint="eastAsia"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21.2采购代理机构推迟投标截止时间时，应以更正公告的形式，通知所有投标人。在这种情况下，采购代理机构和投标人的权利和义务将受到新的截止期的约束。</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21.3在投标截止时间止采购代理机构收到的电子投标文件</w:t>
      </w:r>
      <w:r>
        <w:rPr>
          <w:rFonts w:hint="eastAsia" w:ascii="宋体" w:hAnsi="宋体"/>
          <w:b/>
          <w:color w:val="auto"/>
          <w:sz w:val="24"/>
          <w:highlight w:val="none"/>
        </w:rPr>
        <w:t xml:space="preserve">少于三份</w:t>
      </w:r>
      <w:r>
        <w:rPr>
          <w:rFonts w:hint="eastAsia" w:ascii="宋体" w:hAnsi="宋体"/>
          <w:color w:val="auto"/>
          <w:sz w:val="24"/>
          <w:highlight w:val="none"/>
        </w:rPr>
        <w:t xml:space="preserve">的，采购代理机构有权宣布本次招标失败。</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22. 投标文件的修改和撤回</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22.1投标人在提交投标文件截止时间前，可对其投标文件进行撤回或修改。</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23.2</w:t>
      </w:r>
      <w:r>
        <w:rPr>
          <w:rFonts w:ascii="宋体" w:hAnsi="宋体"/>
          <w:color w:val="auto"/>
          <w:sz w:val="24"/>
          <w:highlight w:val="none"/>
        </w:rPr>
        <w:t xml:space="preserve">开标后投标人不得撤回投标。</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六、开标和评标</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23. 开标</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23.1采购代理机构按采购公告规定的时间、地点主持不见面开标活动。开标仪式由采购代理机构、采购人等主持。</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23.2</w:t>
      </w:r>
      <w:r>
        <w:rPr>
          <w:rFonts w:hint="eastAsia" w:ascii="宋体" w:hAnsi="宋体" w:cs="创艺简仿宋"/>
          <w:b/>
          <w:color w:val="auto"/>
          <w:sz w:val="24"/>
          <w:highlight w:val="none"/>
        </w:rPr>
        <w:t xml:space="preserve">参加开标的投标法定代表人或授权代理人须在项目开标前登录</w:t>
      </w:r>
      <w:r>
        <w:rPr>
          <w:rFonts w:hint="eastAsia" w:ascii="宋体" w:hAnsi="宋体" w:cs="创艺简仿宋"/>
          <w:b/>
          <w:color w:val="auto"/>
          <w:sz w:val="24"/>
          <w:highlight w:val="none"/>
          <w:lang w:val="en-US" w:eastAsia="zh-CN"/>
        </w:rPr>
        <w:t xml:space="preserve">苏采云</w:t>
      </w:r>
      <w:r>
        <w:rPr>
          <w:rFonts w:hint="eastAsia" w:ascii="宋体" w:hAnsi="宋体" w:cs="创艺简仿宋"/>
          <w:b/>
          <w:color w:val="auto"/>
          <w:sz w:val="24"/>
          <w:highlight w:val="none"/>
        </w:rPr>
        <w:t xml:space="preserve">不见面开标系统，进入网上开标大厅，做好相关准备工作。</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23.3</w:t>
      </w:r>
      <w:r>
        <w:rPr>
          <w:rFonts w:hint="eastAsia" w:ascii="宋体" w:hAnsi="宋体" w:cs="创艺简仿宋"/>
          <w:b/>
          <w:color w:val="auto"/>
          <w:sz w:val="24"/>
          <w:highlight w:val="none"/>
        </w:rPr>
        <w:t xml:space="preserve">本项目开标后在规定的解密时间内，投标人须自行登录网上开标大厅解密投标文件，解密时间为15分钟，因自身原因导致解密失败的，由投标人自行承担相关责任。</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23.4采购代理机构在开标仪式上，将公布投标人的名称、投标价格，并将作唱标记录。</w:t>
      </w:r>
      <w:r/>
    </w:p>
    <w:p>
      <w:pPr>
        <w:ind w:firstLine="480"/>
        <w:jc w:val="left"/>
        <w:spacing w:line="360" w:lineRule="auto"/>
        <w:rPr>
          <w:rFonts w:ascii="宋体" w:hAnsi="宋体" w:cs="Arial"/>
          <w:color w:val="auto"/>
          <w:sz w:val="24"/>
          <w:highlight w:val="none"/>
        </w:rPr>
      </w:pPr>
      <w:r>
        <w:rPr>
          <w:rFonts w:hint="eastAsia" w:ascii="宋体" w:hAnsi="宋体"/>
          <w:color w:val="auto"/>
          <w:sz w:val="24"/>
          <w:highlight w:val="none"/>
        </w:rPr>
        <w:t xml:space="preserve">23.5</w:t>
      </w:r>
      <w:r>
        <w:rPr>
          <w:rFonts w:hint="eastAsia" w:ascii="宋体" w:hAnsi="宋体" w:cs="Arial"/>
          <w:color w:val="auto"/>
          <w:sz w:val="24"/>
          <w:highlight w:val="none"/>
        </w:rPr>
        <w:t xml:space="preserve">投标人代表对开标过程和开标记录有疑义，以及认为采购人、采购代理机构相关工作人员有需要回避的情形的，</w:t>
      </w:r>
      <w:r>
        <w:rPr>
          <w:rFonts w:hint="eastAsia" w:ascii="宋体" w:hAnsi="宋体" w:cs="Calibri"/>
          <w:b/>
          <w:color w:val="auto"/>
          <w:sz w:val="24"/>
          <w:highlight w:val="none"/>
        </w:rPr>
        <w:t xml:space="preserve">应通过不见面开标大厅提出</w:t>
      </w:r>
      <w:r>
        <w:rPr>
          <w:rFonts w:hint="eastAsia" w:ascii="宋体" w:hAnsi="宋体" w:cs="Arial"/>
          <w:color w:val="auto"/>
          <w:sz w:val="24"/>
          <w:highlight w:val="none"/>
        </w:rPr>
        <w:t xml:space="preserve">询问或者回避申请。采购人、采购代理机构对投标人代表提出的询问或者回避申请应当及时处理。</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24. 评标委员会</w:t>
      </w:r>
      <w:r>
        <w:rPr>
          <w:rFonts w:hint="eastAsia" w:ascii="宋体" w:hAnsi="宋体"/>
          <w:b/>
          <w:color w:val="auto"/>
          <w:sz w:val="24"/>
          <w:highlight w:val="none"/>
        </w:rPr>
        <w:tab/>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24.1评标委员会由采购人或委托采购代理机构依法组建，负责本项目的评标事务。</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24.2评标委员会独立履行下列职责：</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24.2.1审查投标文件是否符合招标文件的要求，并作出评价；</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24.2.2可以要求投标供应商对投标文件有关事项作出解释或澄清；</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24.2.3推荐中标候选供应商名单，或者受采购人委托按照事先确定的办法直接确定中标供应商；</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24.2.4向采购代理机构或者有关部门报告非法干预评标工作的行为；</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24.3评标委员会成员应当履行下列义务：</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24.3.1遵纪守法，客观、公正、廉洁地履行职责；</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24.3.2按照招标文件规定的评标办法和评标标准进行评标，对评审意见承担个人责任；</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24.3.3对评标过程和结果，以及投标人的商业秘密保密；</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24.3.4参与评标报告的起草；</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24.3.5配合采购代理机构答复投标供应商提出的质疑；</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24.3.6配合相关部门的投诉处理工作；</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25. 评标内容的保密</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25.1公开开标后，直到宣布授予中标供应商合同为止，凡属于审查、澄清、评价和比较投标的所有资料，有关授予合同的信息都不应向投标人或与评标无关的其他人泄露。</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25.2 在投标文件的审查、澄清、评价和比较以及授予合同的过程中，投标人对采购代理机构和评标委员会成员施加影响的任何行为，都将取消其投标资格。</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25.3在评标期间，采购代理机构将通过指定联络人与投标人进行联系。</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26.对投标文件初审</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26.1投标文件初审分为资格性检查和符合性检查。</w:t>
      </w:r>
      <w:r/>
    </w:p>
    <w:p>
      <w:pPr>
        <w:ind w:firstLine="480"/>
        <w:jc w:val="left"/>
        <w:spacing w:line="360" w:lineRule="auto"/>
        <w:rPr>
          <w:rFonts w:ascii="宋体" w:hAnsi="宋体"/>
          <w:b/>
          <w:bCs/>
          <w:color w:val="auto"/>
          <w:sz w:val="24"/>
          <w:highlight w:val="none"/>
        </w:rPr>
      </w:pPr>
      <w:r>
        <w:rPr>
          <w:rFonts w:hint="eastAsia" w:ascii="宋体" w:hAnsi="宋体"/>
          <w:color w:val="auto"/>
          <w:sz w:val="24"/>
          <w:highlight w:val="none"/>
        </w:rPr>
        <w:t xml:space="preserve">26.1.1资格性检查。依据法律法规和招标文件的规定</w:t>
      </w:r>
      <w:r>
        <w:rPr>
          <w:rFonts w:hint="eastAsia" w:ascii="宋体" w:hAnsi="宋体" w:cs="Arial"/>
          <w:color w:val="auto"/>
          <w:sz w:val="24"/>
          <w:highlight w:val="none"/>
        </w:rPr>
        <w:t xml:space="preserve">，</w:t>
      </w:r>
      <w:r>
        <w:rPr>
          <w:rFonts w:hint="eastAsia" w:ascii="宋体" w:hAnsi="宋体" w:cs="Arial"/>
          <w:b/>
          <w:bCs/>
          <w:color w:val="auto"/>
          <w:sz w:val="24"/>
          <w:highlight w:val="none"/>
        </w:rPr>
        <w:t xml:space="preserve">对投标文件中的资格证明相关资料进行审查，以确定投标供应商是否具备投标资格。</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rPr>
        <w:t xml:space="preserve">26.1.2 </w:t>
      </w:r>
      <w:r>
        <w:rPr>
          <w:rFonts w:hint="eastAsia" w:ascii="宋体" w:hAnsi="宋体"/>
          <w:color w:val="auto"/>
          <w:sz w:val="24"/>
          <w:highlight w:val="none"/>
          <w:lang w:val="zh-CN"/>
        </w:rPr>
        <w:t xml:space="preserve">关于信用记录查询：</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根据政府采购法及相关法规，及《国务院关于建立完善守信联合激励和失信联合惩戒制度加快推进社会诚信体系建设的指导意见》（国发〔2016〕33号）、财政部《关于在政府采购活动中查询及使用信用记录有关问题的通知》（财库〔2016〕125号）文件的规定，将对供应商进行信用查询，凡经采购人或者采购代理机构确认不符合政府采购相关法律法规规定的，将拒绝其参与政府采购活动。</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rPr>
        <w:t xml:space="preserve">26.1.2.1</w:t>
      </w:r>
      <w:r>
        <w:rPr>
          <w:rFonts w:hint="eastAsia" w:ascii="宋体" w:hAnsi="宋体"/>
          <w:color w:val="auto"/>
          <w:sz w:val="24"/>
          <w:highlight w:val="none"/>
          <w:lang w:val="zh-CN"/>
        </w:rPr>
        <w:t xml:space="preserve">查询时间：投标文件递交截止时间。</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rPr>
        <w:t xml:space="preserve">26.1.2.2</w:t>
      </w:r>
      <w:r>
        <w:rPr>
          <w:rFonts w:hint="eastAsia" w:ascii="宋体" w:hAnsi="宋体"/>
          <w:color w:val="auto"/>
          <w:sz w:val="24"/>
          <w:highlight w:val="none"/>
          <w:lang w:val="zh-CN"/>
        </w:rPr>
        <w:t xml:space="preserve">查询渠道：信用中国、信用江苏、诚信苏州网站的相关主体信用记录。</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rPr>
        <w:t xml:space="preserve">26.1.2.3</w:t>
      </w:r>
      <w:r>
        <w:rPr>
          <w:rFonts w:hint="eastAsia" w:ascii="宋体" w:hAnsi="宋体"/>
          <w:color w:val="auto"/>
          <w:sz w:val="24"/>
          <w:highlight w:val="none"/>
          <w:lang w:val="zh-CN"/>
        </w:rPr>
        <w:t xml:space="preserve">查询证据留存方式：对存在失信信息的供应商，由失信供应商应签名确认。同时，采购代理机构工作人员应根据失信信息，登陆到来源网站页面进行复核并打印，作为证据留存。</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rPr>
        <w:t xml:space="preserve">26.1.2.4</w:t>
      </w:r>
      <w:r>
        <w:rPr>
          <w:rFonts w:hint="eastAsia" w:ascii="宋体" w:hAnsi="宋体"/>
          <w:color w:val="auto"/>
          <w:sz w:val="24"/>
          <w:highlight w:val="none"/>
          <w:lang w:val="zh-CN"/>
        </w:rPr>
        <w:t xml:space="preserve">信用记录使用规则：评审小组在对供应商进行资格性审查时，应根据查询结果对供应商的不良信用记录逐项甄别确认。</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26.1.3符合性检查。依据招标文件的规定，从投标文件的有效性、完整性和对招标文件的响应程度进行审查，以确定是否对招标文件的实质性要求作出响应。</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26.2开标后，评标委员会将审查投标文件是否实质性响应招标文件的要求、内容是否完整、价格构成有无计算错误、文件签署是否齐全等。投标文件属下列情况之一的，评标委员会将按无效投标处理：</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26.2.1 不同投标人的投标文件由同一单位或者个人编制；</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lang w:val="zh-CN"/>
        </w:rPr>
        <w:t xml:space="preserve">26.2.2不同投</w:t>
      </w:r>
      <w:r>
        <w:rPr>
          <w:rFonts w:hint="eastAsia" w:ascii="宋体" w:hAnsi="宋体"/>
          <w:color w:val="auto"/>
          <w:sz w:val="24"/>
          <w:highlight w:val="none"/>
        </w:rPr>
        <w:t xml:space="preserve">标人委托同一单位或者个人办理投标事宜；</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26.2.3不同投标人的投标文件载明的项目管理成员或者联系人员为同一人；</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26.2.4不同投标人的投标文件异常一致或者投标报价呈规律性差异；</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26.2.5不同投标人的投标文件相互混装；</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26.3在详细评标之前，</w:t>
      </w:r>
      <w:r>
        <w:rPr>
          <w:rFonts w:hint="eastAsia" w:ascii="宋体" w:hAnsi="宋体"/>
          <w:color w:val="auto"/>
          <w:sz w:val="24"/>
          <w:highlight w:val="none"/>
        </w:rPr>
        <w:t xml:space="preserve">评标委员会</w:t>
      </w:r>
      <w:r>
        <w:rPr>
          <w:rFonts w:hint="eastAsia" w:ascii="宋体" w:hAnsi="宋体"/>
          <w:color w:val="auto"/>
          <w:sz w:val="24"/>
          <w:highlight w:val="none"/>
          <w:lang w:val="zh-CN"/>
        </w:rPr>
        <w:t xml:space="preserve">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26.5</w:t>
      </w:r>
      <w:r>
        <w:rPr>
          <w:rFonts w:hint="eastAsia" w:ascii="宋体" w:hAnsi="宋体"/>
          <w:color w:val="auto"/>
          <w:sz w:val="24"/>
          <w:highlight w:val="none"/>
        </w:rPr>
        <w:t xml:space="preserve">评标委员会</w:t>
      </w:r>
      <w:r>
        <w:rPr>
          <w:rFonts w:hint="eastAsia" w:ascii="宋体" w:hAnsi="宋体"/>
          <w:color w:val="auto"/>
          <w:sz w:val="24"/>
          <w:highlight w:val="none"/>
          <w:lang w:val="zh-CN"/>
        </w:rPr>
        <w:t xml:space="preserve">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26.6</w:t>
      </w:r>
      <w:r>
        <w:rPr>
          <w:rFonts w:hint="eastAsia" w:ascii="宋体" w:hAnsi="宋体"/>
          <w:color w:val="auto"/>
          <w:sz w:val="24"/>
          <w:highlight w:val="none"/>
        </w:rPr>
        <w:t xml:space="preserve">评标委员会</w:t>
      </w:r>
      <w:r>
        <w:rPr>
          <w:rFonts w:hint="eastAsia" w:ascii="宋体" w:hAnsi="宋体"/>
          <w:color w:val="auto"/>
          <w:sz w:val="24"/>
          <w:highlight w:val="none"/>
          <w:lang w:val="zh-CN"/>
        </w:rPr>
        <w:t xml:space="preserve">将对确定为实质性响应的投标进行审核，看其是否有计算上或累加上的算术错误，修正错误的原则如下：</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26.6.1投标文件中开标一览表（报价表）内容与投标文件中相应内容不一致的，以开标一览表（报价表）为准；</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26.6.2大写金额和小写金额不一致的，以大写金额为准；</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26.6.3单价金额小数点或者百分比有明显错位的，以开标一览表的总价为准，并修改单价；</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26.6.4总价金额与按单价汇总金额不一致的，以单价金额计算结果为准。</w:t>
      </w:r>
      <w:r/>
    </w:p>
    <w:p>
      <w:pPr>
        <w:ind w:firstLine="480"/>
        <w:jc w:val="left"/>
        <w:spacing w:line="360" w:lineRule="auto"/>
        <w:rPr>
          <w:rFonts w:ascii="宋体" w:hAnsi="宋体"/>
          <w:color w:val="auto"/>
          <w:sz w:val="24"/>
          <w:highlight w:val="none"/>
          <w:lang w:val="zh-CN"/>
        </w:rPr>
      </w:pPr>
      <w:r>
        <w:rPr>
          <w:rFonts w:ascii="宋体" w:hAnsi="宋体"/>
          <w:color w:val="auto"/>
          <w:sz w:val="24"/>
          <w:highlight w:val="none"/>
          <w:lang w:val="zh-CN"/>
        </w:rPr>
        <w:t xml:space="preserve">同时出现两种以上不一致的，按照前款规定的顺序修正。修正后的报价按照本</w:t>
      </w:r>
      <w:r>
        <w:rPr>
          <w:rFonts w:hint="eastAsia" w:ascii="宋体" w:hAnsi="宋体"/>
          <w:color w:val="auto"/>
          <w:sz w:val="24"/>
          <w:highlight w:val="none"/>
          <w:lang w:val="zh-CN"/>
        </w:rPr>
        <w:t xml:space="preserve">须知26.6条</w:t>
      </w:r>
      <w:r>
        <w:rPr>
          <w:rFonts w:ascii="宋体" w:hAnsi="宋体"/>
          <w:color w:val="auto"/>
          <w:sz w:val="24"/>
          <w:highlight w:val="none"/>
          <w:lang w:val="zh-CN"/>
        </w:rPr>
        <w:t xml:space="preserve">规定经投标人确认后产生约束力，投标人不确认的，其投标无效。</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26.7</w:t>
      </w:r>
      <w:r>
        <w:rPr>
          <w:rFonts w:ascii="宋体" w:hAnsi="宋体"/>
          <w:b/>
          <w:color w:val="auto"/>
          <w:sz w:val="24"/>
          <w:highlight w:val="none"/>
          <w:lang w:val="zh-CN"/>
        </w:rPr>
        <w:t xml:space="preserve">评标委员会认为投标人的报价明显低于其他通过符合性审查投标人的报价，有可能影响产品质量或者不能诚信履约的，应当要求其在</w:t>
      </w:r>
      <w:r>
        <w:rPr>
          <w:rFonts w:hint="eastAsia" w:ascii="宋体" w:hAnsi="宋体" w:cs="Calibri"/>
          <w:b/>
          <w:color w:val="auto"/>
          <w:sz w:val="24"/>
          <w:highlight w:val="none"/>
        </w:rPr>
        <w:t xml:space="preserve">不见面开标大厅内</w:t>
      </w:r>
      <w:r>
        <w:rPr>
          <w:rFonts w:ascii="宋体" w:hAnsi="宋体"/>
          <w:b/>
          <w:color w:val="auto"/>
          <w:sz w:val="24"/>
          <w:highlight w:val="none"/>
          <w:lang w:val="zh-CN"/>
        </w:rPr>
        <w:t xml:space="preserve">合理的时间内提供说明，必要时提交相关证明材料；投标人不能证明其报价合理性的，评标委员会应当将其作为无效投标处理。</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lang w:val="zh-CN"/>
        </w:rPr>
        <w:t xml:space="preserve">26.8</w:t>
      </w:r>
      <w:r>
        <w:rPr>
          <w:rFonts w:hint="eastAsia" w:ascii="宋体" w:hAnsi="宋体"/>
          <w:color w:val="auto"/>
          <w:sz w:val="24"/>
          <w:highlight w:val="none"/>
        </w:rPr>
        <w:t xml:space="preserve">对不同文字文本投标文件的解释发生异议的，以中文文本为准。</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26.9</w:t>
      </w:r>
      <w:r>
        <w:rPr>
          <w:rFonts w:ascii="宋体" w:hAnsi="宋体"/>
          <w:color w:val="auto"/>
          <w:sz w:val="24"/>
          <w:highlight w:val="none"/>
          <w:lang w:val="zh-CN"/>
        </w:rPr>
        <w:t xml:space="preserve">评标委员会</w:t>
      </w:r>
      <w:r>
        <w:rPr>
          <w:rFonts w:hint="eastAsia" w:ascii="宋体" w:hAnsi="宋体"/>
          <w:color w:val="auto"/>
          <w:sz w:val="24"/>
          <w:highlight w:val="none"/>
        </w:rPr>
        <w:t xml:space="preserve">对投标文件的判定，只依据投标内容本身，不依靠开标后的任何外来证明。</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26.10</w:t>
      </w:r>
      <w:r>
        <w:rPr>
          <w:rFonts w:ascii="宋体" w:hAnsi="宋体"/>
          <w:color w:val="auto"/>
          <w:sz w:val="24"/>
          <w:highlight w:val="none"/>
          <w:lang w:val="zh-CN"/>
        </w:rPr>
        <w:t xml:space="preserve">评标委员会</w:t>
      </w:r>
      <w:r>
        <w:rPr>
          <w:rFonts w:hint="eastAsia" w:ascii="宋体" w:hAnsi="宋体"/>
          <w:color w:val="auto"/>
          <w:sz w:val="24"/>
          <w:highlight w:val="none"/>
        </w:rPr>
        <w:t xml:space="preserve">将拒绝被确定为非实质性响应的投标，投标人不能通过修正或撤销不符之处而使其投标成为实质性响应的投标。</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27.投标的澄清</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27.1在投标文件中含有不明确、同类问题表述不一致或者有明显文字和计算错误的内容，评标委员会应当以书面（或电子件</w:t>
      </w:r>
      <w:r>
        <w:rPr>
          <w:rFonts w:ascii="宋体" w:hAnsi="宋体"/>
          <w:color w:val="auto"/>
          <w:sz w:val="24"/>
          <w:highlight w:val="none"/>
        </w:rPr>
        <w:t xml:space="preserve">）</w:t>
      </w:r>
      <w:r>
        <w:rPr>
          <w:rFonts w:hint="eastAsia" w:ascii="宋体" w:hAnsi="宋体"/>
          <w:color w:val="auto"/>
          <w:sz w:val="24"/>
          <w:highlight w:val="none"/>
        </w:rPr>
        <w:t xml:space="preserve">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28.无效投标和废标</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28.1无效投标的具体情形有：  </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28.1.1不同投标人的投标文件使用同一台电脑编制的；</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28.1.2投标文件未按招标文件要求签署、盖章或电子签章的；</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28.1.3不具备招标文件中规定的资格要求的；</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28.1.4报价超过招标文件中规定的预算金额或者最高限价的；</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28.1.5投标文件含有采购人不能接受的附加条件的；</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28.1.6法律、法规和招标文件规定的其他无效情形。</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28.2 在招标采购中，出现下列情形之一的，应予废标：</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28.2.1符合专业条件的供应商或者对招标文件作实质响应的供应商不足三家的；</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28.2.2出现影响采购公正的违法、违规行为的；</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28.2.3投标人的报价均超过了采购预算，采购人不能支付的；</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28.2.4因重大变故，采购任务取消的。</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28.3 废标后，采购人应当将废标理由通知所有投标人。</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29. 投标文件的评价和比较</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29.1评标委员会按招标文件规定的评标方法和标准，仅对资格性检查和符合性检查合格的投标文件进行商务和技术评估，综合比较与评价。</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29.2.1</w:t>
      </w:r>
      <w:r>
        <w:rPr>
          <w:rFonts w:ascii="宋体" w:hAnsi="宋体"/>
          <w:color w:val="auto"/>
          <w:sz w:val="24"/>
          <w:highlight w:val="none"/>
        </w:rPr>
        <w:t xml:space="preserve">服务的质量保证（保障）内容</w:t>
      </w:r>
      <w:r>
        <w:rPr>
          <w:rFonts w:hint="eastAsia"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29.2.2</w:t>
      </w:r>
      <w:r>
        <w:rPr>
          <w:rFonts w:ascii="宋体" w:hAnsi="宋体"/>
          <w:color w:val="auto"/>
          <w:sz w:val="24"/>
          <w:highlight w:val="none"/>
        </w:rPr>
        <w:t xml:space="preserve">服务配备的人员；</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29.2.3投标者的资信情况和履约能力；</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29.2.4投标者提供的其他服务承诺；</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29.2.5参与本项目政府采购工作的态度及信誉；</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29.2.6</w:t>
      </w:r>
      <w:r>
        <w:rPr>
          <w:rFonts w:ascii="宋体" w:hAnsi="宋体"/>
          <w:b/>
          <w:color w:val="auto"/>
          <w:sz w:val="24"/>
          <w:highlight w:val="none"/>
        </w:rPr>
        <w:t xml:space="preserve">最低的投标报价或最高的折扣比例是中标的重要条件，但不是唯一条件。</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如投标人在参加政府采购活动中存在苏财购字（2013）3号文件中所列的失信或不良行为的，将按照江苏省及苏州市政府采购相关规定进行扣分。</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七、授予合同</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30. 中标供应商的确认</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30.1评标委员会按招标文件规定的评标方法和标准进行详细评审后，按采购人的委托向采购人推荐中标候选单位或根据采购人授权直接确定中标供应商。</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30.2经评标委员会评审并确定中标供应商后，采购人或授权采购代理机构将在规定的时间内将中标结果在相关媒体上予以公告。</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30.3各投标单位如对公告结果有异议，应在中标公告期届满起七个工作日内，以书面形式向采购人或采购代理机构提出质疑，</w:t>
      </w:r>
      <w:r>
        <w:rPr>
          <w:rFonts w:ascii="宋体" w:hAnsi="宋体"/>
          <w:color w:val="auto"/>
          <w:sz w:val="24"/>
          <w:highlight w:val="none"/>
        </w:rPr>
        <w:t xml:space="preserve">该质疑</w:t>
      </w:r>
      <w:r>
        <w:rPr>
          <w:rFonts w:hint="eastAsia" w:ascii="宋体" w:hAnsi="宋体"/>
          <w:color w:val="auto"/>
          <w:sz w:val="24"/>
          <w:highlight w:val="none"/>
        </w:rPr>
        <w:t xml:space="preserve">须按《政府采购质疑和投诉办法》、《江苏省政府采购供应商监督管理暂行办法》的规定提交。采购代理机构将在收到经投标单位法定代表人或参加投标的代理人签署的书面质疑后七个工作日内，对质疑内容作出答复。在此期限</w:t>
      </w:r>
      <w:r>
        <w:rPr>
          <w:rFonts w:ascii="宋体" w:hAnsi="宋体"/>
          <w:color w:val="auto"/>
          <w:sz w:val="24"/>
          <w:highlight w:val="none"/>
        </w:rPr>
        <w:t xml:space="preserve">后向采购人或采购代理机构提出质疑或质疑未经投标人法定代表人或参加投标的</w:t>
      </w:r>
      <w:r>
        <w:rPr>
          <w:rFonts w:hint="eastAsia" w:ascii="宋体" w:hAnsi="宋体"/>
          <w:color w:val="auto"/>
          <w:sz w:val="24"/>
          <w:highlight w:val="none"/>
        </w:rPr>
        <w:t xml:space="preserve">代理人</w:t>
      </w:r>
      <w:r>
        <w:rPr>
          <w:rFonts w:ascii="宋体" w:hAnsi="宋体"/>
          <w:color w:val="auto"/>
          <w:sz w:val="24"/>
          <w:highlight w:val="none"/>
        </w:rPr>
        <w:t xml:space="preserve">签署和盖公章（原件），采购人或</w:t>
      </w:r>
      <w:r>
        <w:rPr>
          <w:rFonts w:hint="eastAsia" w:ascii="宋体" w:hAnsi="宋体"/>
          <w:color w:val="auto"/>
          <w:sz w:val="24"/>
          <w:highlight w:val="none"/>
        </w:rPr>
        <w:t xml:space="preserve">采购代理机构有权对该质疑不予答复。</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30.4质疑函递交地点及联系方式详见公告内容</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31. 合同授予标准</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31.1采购人将把合同授予其投标文件在实质上响应招标文件要求和按本须知规定评选出的投标人。确定为中标的投标人必须具有实施本合同的能力和资源。</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32. 中标通知书</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32.2中标通知书在中标公告发布后将发布在业务系统中，中标通知书发布之日视为中标供应商领取之日，中标供应商自行在业务系统中下载打印。</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32.3中标通知书将成为合同的组成部分。</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32.4采购代理机构对未中标供应商不承担解释未中标原因的义务。</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33.履约保证金</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33.1中标供应商按招标公告要求提交履约保证金。</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33.2履约保证金用以约束供应商在合同履行中的行为，弥补合同执行中由于自身行为可能给采购人带来的各种损失。</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33.3履约保证金（无息）将在中标供应商合同履行完毕后，采购人在五个工作日内退返中标供应商。</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34. 合同的签订</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34.1中标供应商应按中标通知书中规定的时间和地点，按照招标文件确定的事项由法定代表人或代理人与采购人代表签订合同，且不得迟于中标通知书发出之日起三十日内，否则按放弃中标权处理。</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34.2签订合同及合同条款应以招标文件和中标供应商的投标文件及其澄清文件为依据。</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34.3中标人无正当理由拒签合同的，或在签订合同时向采购人提出附加条件或者更改合同实质性内容的，采购人可取消其中标资格，同时由中标人承担相应的法律责任。</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34.4签订合同后，中标人不得将货物及其他相关服务进行转包。未经采购人同意，中标人也不得采用分包的形式履行合同，否则采购人有权终止合同。转包或分包造成采购人损失的，中标人应承担相应赔偿责任。</w:t>
      </w:r>
      <w:r/>
    </w:p>
    <w:p>
      <w:pPr>
        <w:ind w:firstLine="482"/>
        <w:jc w:val="left"/>
        <w:spacing w:line="360" w:lineRule="auto"/>
        <w:rPr>
          <w:rFonts w:hint="eastAsia" w:ascii="宋体" w:hAnsi="宋体"/>
          <w:b/>
          <w:color w:val="auto"/>
          <w:sz w:val="24"/>
          <w:highlight w:val="none"/>
        </w:rPr>
      </w:pPr>
      <w:r>
        <w:rPr>
          <w:rFonts w:hint="eastAsia" w:ascii="宋体" w:hAnsi="宋体"/>
          <w:b/>
          <w:color w:val="auto"/>
          <w:sz w:val="24"/>
          <w:highlight w:val="none"/>
        </w:rPr>
        <w:t xml:space="preserve">八、质疑与投诉 </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35、质疑的提出和答复、投诉的提起和处理须按《政府采购质疑和投诉办法》（中华人民共和国财政部令第 94 号）相关规定执行。</w:t>
      </w:r>
      <w:r/>
    </w:p>
    <w:p>
      <w:pPr>
        <w:ind w:firstLine="482"/>
        <w:jc w:val="left"/>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36、质疑的提出 </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36.1 提出质疑的供应商应当是参与所质疑项目采购活动的供应商。未参加投标活动的供应商或在投标活动中自身权益未受到损害的供应商所提出的质疑不予受理。</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36.2 供应商认为采购文件、采购过程、中标或者成交结果使自己的权益受到损害的，可以在知道或应知其权益受到损害之日起 7 个工作日内，以书面形式向采购人、采购代理机构提出质疑。</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36.3 上述应知其权益受到损害之日是指：</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（1）对采购文件提出质疑的，为获取采购文件或者采购文件公告期限届满之日起计算；</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（2）对采购过程提出质疑的，自采购程序环节结束之日起计算；</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（3）对中标结果提出质疑的，自中标结果公告期限届满之日起计算。</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36.4 供应商提出质疑应当提交质疑函和必要的证明材料。质疑函应当包括下列内容：</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（1）供应商的姓名或者名称、地址、邮编、联系人及联系电话；</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（2）质疑项目的名称、编号；</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（3）具体、明确的质疑事项和与质疑事项相关的请求；</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（4）事实依据；</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（5）必要的法律依据；</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（6）提出质疑的日期。</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36.5 质疑函的格式和内容应当符合财政部《政府采购供应商质疑函范本》 要求，质疑函范本在财政部官网上提供下载。</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36.6 提交质疑函同时应当附如下证明材料：</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（1）对采购文件提出质疑的供应商提供参加本项目的报名确认单；</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（2）质疑供应商的营业执照复印件加盖单位公章；</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（3）质疑供应商法定代表人身份证复印件加盖单位公章；</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（4）质疑供应商若委托代理人进行质疑的，提供法人授权委托书及代理人身份证复印件加盖单位公章，授权委托书应载明代理人的姓名或者名称、代理事项、具体权限、期限和相关事项。</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36.7 供应商为自然人的，质疑函应当由本人签字；供应商为法人或者其他组织的，应当由法定代表人、主要负责人，或者其授权代表签字或者盖章，并加盖公章。质疑函须原件。</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36.8 供应商须在在法定质疑期内一次性提出针对同一采购程序环节的质疑。</w:t>
      </w:r>
      <w:r/>
    </w:p>
    <w:p>
      <w:pPr>
        <w:ind w:firstLine="482"/>
        <w:jc w:val="left"/>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37、质疑的受理与答复</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37.1 采购人负责供应商质疑答复。采购人委托采购代理机构采购的，采购代理机构在委托授权范围内作出答复。</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37.2 质疑函由采购代理机构办理签收手续。</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37.3 质疑函接收单位信息： </w:t>
      </w:r>
      <w:r/>
    </w:p>
    <w:p>
      <w:pPr>
        <w:ind w:firstLine="480"/>
        <w:jc w:val="left"/>
        <w:spacing w:line="360" w:lineRule="auto"/>
        <w:rPr>
          <w:rFonts w:ascii="宋体" w:hAnsi="宋体" w:eastAsia="宋体"/>
          <w:b w:val="0"/>
          <w:bCs/>
          <w:color w:val="auto"/>
          <w:sz w:val="24"/>
          <w:highlight w:val="none"/>
          <w:lang w:val="en-US" w:eastAsia="zh-CN"/>
        </w:rPr>
      </w:pPr>
      <w:r>
        <w:rPr>
          <w:rFonts w:hint="eastAsia" w:ascii="宋体" w:hAnsi="宋体"/>
          <w:b w:val="0"/>
          <w:bCs/>
          <w:color w:val="auto"/>
          <w:sz w:val="24"/>
          <w:highlight w:val="none"/>
        </w:rPr>
        <w:t xml:space="preserve">接收单位：</w:t>
      </w:r>
      <w:r>
        <w:rPr>
          <w:rFonts w:hint="eastAsia" w:ascii="宋体" w:hAnsi="宋体"/>
          <w:b w:val="0"/>
          <w:bCs/>
          <w:color w:val="auto"/>
          <w:sz w:val="24"/>
          <w:highlight w:val="none"/>
          <w:lang w:val="en-US" w:eastAsia="zh-CN"/>
        </w:rPr>
        <w:t xml:space="preserve">太仓恒鑫项目管理咨询有限公司</w:t>
      </w:r>
      <w:r/>
    </w:p>
    <w:p>
      <w:pPr>
        <w:ind w:firstLine="480"/>
        <w:jc w:val="left"/>
        <w:spacing w:line="360" w:lineRule="auto"/>
        <w:rPr>
          <w:rFonts w:hint="eastAsia" w:ascii="宋体" w:hAnsi="宋体" w:eastAsia="宋体"/>
          <w:b w:val="0"/>
          <w:bCs/>
          <w:color w:val="auto"/>
          <w:sz w:val="24"/>
          <w:highlight w:val="none"/>
          <w:lang w:val="en-US" w:eastAsia="zh-CN"/>
        </w:rPr>
      </w:pPr>
      <w:r>
        <w:rPr>
          <w:rFonts w:hint="eastAsia" w:ascii="宋体" w:hAnsi="宋体"/>
          <w:b w:val="0"/>
          <w:bCs/>
          <w:color w:val="auto"/>
          <w:sz w:val="24"/>
          <w:highlight w:val="none"/>
        </w:rPr>
        <w:t xml:space="preserve">地址：</w:t>
      </w:r>
      <w:r>
        <w:rPr>
          <w:rFonts w:hint="eastAsia" w:ascii="宋体" w:hAnsi="宋体"/>
          <w:b w:val="0"/>
          <w:bCs/>
          <w:color w:val="auto"/>
          <w:sz w:val="24"/>
          <w:highlight w:val="none"/>
          <w:lang w:eastAsia="zh-CN"/>
        </w:rPr>
        <w:t xml:space="preserve">太仓市兴业南路22号娄申商业广场17幢101</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邮编：215400</w:t>
      </w:r>
      <w:r/>
    </w:p>
    <w:p>
      <w:pPr>
        <w:ind w:firstLine="480"/>
        <w:jc w:val="left"/>
        <w:spacing w:line="360" w:lineRule="auto"/>
        <w:rPr>
          <w:rFonts w:hint="eastAsia" w:ascii="宋体" w:hAnsi="宋体" w:eastAsia="宋体"/>
          <w:b w:val="0"/>
          <w:bCs/>
          <w:color w:val="auto"/>
          <w:sz w:val="24"/>
          <w:highlight w:val="none"/>
          <w:lang w:eastAsia="zh-CN"/>
        </w:rPr>
      </w:pPr>
      <w:r>
        <w:rPr>
          <w:rFonts w:hint="eastAsia" w:ascii="宋体" w:hAnsi="宋体"/>
          <w:b w:val="0"/>
          <w:bCs/>
          <w:color w:val="auto"/>
          <w:sz w:val="24"/>
          <w:highlight w:val="none"/>
        </w:rPr>
        <w:t xml:space="preserve">联系人：</w:t>
      </w:r>
      <w:r>
        <w:rPr>
          <w:rFonts w:hint="eastAsia" w:ascii="宋体" w:hAnsi="宋体"/>
          <w:b w:val="0"/>
          <w:bCs/>
          <w:color w:val="auto"/>
          <w:sz w:val="24"/>
          <w:highlight w:val="none"/>
          <w:lang w:val="en-US" w:eastAsia="zh-CN"/>
        </w:rPr>
        <w:t xml:space="preserve">岳晨露</w:t>
      </w:r>
      <w:r/>
    </w:p>
    <w:p>
      <w:pPr>
        <w:ind w:firstLine="480"/>
        <w:jc w:val="left"/>
        <w:spacing w:line="360" w:lineRule="auto"/>
        <w:rPr>
          <w:rFonts w:hint="default" w:ascii="宋体" w:hAnsi="宋体" w:eastAsia="宋体"/>
          <w:b w:val="0"/>
          <w:bCs/>
          <w:color w:val="auto"/>
          <w:sz w:val="24"/>
          <w:highlight w:val="none"/>
          <w:lang w:val="en-US" w:eastAsia="zh-CN"/>
        </w:rPr>
      </w:pPr>
      <w:r>
        <w:rPr>
          <w:rFonts w:hint="eastAsia" w:ascii="宋体" w:hAnsi="宋体"/>
          <w:b w:val="0"/>
          <w:bCs/>
          <w:color w:val="auto"/>
          <w:sz w:val="24"/>
          <w:highlight w:val="none"/>
        </w:rPr>
        <w:t xml:space="preserve">电话：</w:t>
      </w:r>
      <w:r>
        <w:rPr>
          <w:rFonts w:hint="eastAsia" w:ascii="宋体" w:hAnsi="宋体"/>
          <w:b w:val="0"/>
          <w:bCs/>
          <w:color w:val="auto"/>
          <w:sz w:val="24"/>
          <w:highlight w:val="none"/>
          <w:lang w:val="en-US" w:eastAsia="zh-CN"/>
        </w:rPr>
        <w:t xml:space="preserve">13372118998</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37.4 采购人、采购代理机构应当在收到质疑函后 7 个工作日内作出答复，并以书面形式通知质疑供应商和其他有关供应商。 </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37.5 采购人、采购代理机构处理的其他要求按《政府采购质疑和投诉办法》（中华人民共和国财政部令第 94 号）相关规定执行。 </w:t>
      </w:r>
      <w:r/>
    </w:p>
    <w:p>
      <w:pPr>
        <w:ind w:firstLine="482"/>
        <w:jc w:val="left"/>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38、投诉的提起</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38.1 质疑供应商对采购人、采购代理机构的答复不满意，或者采购人、采购代理机构未在规定时间内作出答复的，可以在答复期满后15个工作日内向采购人所属预算级次的财政部门提起投诉。</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38.2 供应商投诉时,应当提交投诉书和必要的证明材料，并按照被投诉采购人、采购代理机构（以下简称被投诉人）和与投诉事项有关的供应商数量提供投诉书的副本。投诉书应包括下列内容： </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（1）投诉人和被投诉人的姓名或者名称、通讯地址、邮编、联系人及联系电话；</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（2）质疑和质疑答复情况说明及相关证明材料；</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（3）具体、明确的投诉事项和与投诉事项相关的投诉请求；</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（4）事实依据；</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（5）法律依据；</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（6）提起投诉的日期。</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38.3 投诉人为自然人的，投诉书应当由本人签字；投诉人为法人或者其他组织的，投诉书应当由法定代表人、主要负责人，或者其授权代表签字或者盖章，并加盖公章。</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38.4 投诉人提起投诉应当符合下列条件：</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（1）提起投诉前已依法进行质疑；</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（2）投诉书内容符合本办法的规定；</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（3）在投诉有效期限内提起投诉；</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（4）同一投诉事项未经财政部门投诉处理；</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（5）财政部规定的其他条件。</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38.5 供应商投诉的事项不得超出已质疑事项的范围，但基于质疑答复内容提出的投诉事项除外。</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38.6 由采购人所属预算级次的财政部门根据《政府采购质疑和投诉办法》（中华人民共和国财政部令第 94 号）相关规定进行投诉处理。</w:t>
      </w:r>
      <w:r/>
    </w:p>
    <w:p>
      <w:pPr>
        <w:ind w:firstLine="482"/>
        <w:jc w:val="left"/>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九、其他事项 </w:t>
      </w:r>
      <w:r/>
    </w:p>
    <w:p>
      <w:pPr>
        <w:ind w:firstLine="482"/>
        <w:jc w:val="left"/>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39、政府采购政策</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39.1 节能产品和环境标志产品</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根据《关于调整优化节能产品、环境标志产品政府采购执行机制的通知》（财库〔2019〕9号）及《关于贯彻执行绿色采购、促进残疾人就业和支持监狱企业发展有关政策的通知》（苏财购〔2019〕10号）的文件规定，</w:t>
      </w:r>
      <w:r>
        <w:rPr>
          <w:rFonts w:hint="eastAsia" w:ascii="宋体" w:hAnsi="宋体"/>
          <w:b/>
          <w:bCs w:val="0"/>
          <w:color w:val="auto"/>
          <w:sz w:val="24"/>
          <w:highlight w:val="none"/>
        </w:rPr>
        <w:t xml:space="preserve">采购产品如属于国家节能环保品目清单的强制采购产品的，投标人应当选择强制采购产品，并提供由国家确定的认证机构出具的、处于有效期之内的节能产品或环境标志产品认证证书，否则视为未实质响应。</w:t>
      </w:r>
      <w:r/>
    </w:p>
    <w:p>
      <w:pPr>
        <w:ind w:firstLine="482"/>
        <w:jc w:val="left"/>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39.2 小微企业的价格分评审</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39.2.1 根据《政府采购促进中小企业发展管理办法（财库〔2020〕46号）及《关于贯彻执行绿色采购、促进残疾人就业和支持监狱企业发展有关政策的通知》（苏财购〔2019〕10号）的规定：</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（1）在货物采购项目中，货物由小型或微型企业制造，即货物由小型或微型企业生产且使用该小型或微型企业商号或者注册商标的，其报价在评审时给予20%的扣除，用扣除后的价格参与价格评审；</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2）在服务采购项目中，服务由小型或微型企业承接，即提供服务的人员为小型或微型企业依照《中华人民共和国民法典》订立劳动合同的从业人员，其报价在评审时给予20%的扣除，用扣除后的价格参与价格评审。</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（3）在货物采购项目中，供应商提供的货物既有小型或微型企业制造货物，也有中型或大型企业制造货物的，不享受本办法规定的小微企业价格扶持政策。</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（4）以联合体形式参加政府采购活动，联合体各方均为中小企业的，联合体视同中小企业。其中，联合体各方均为小微企业的，联合体视同小微企业。</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（5）符合中小企业划分标准的个体工商户，在政府采购活动中视同中小企业。</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（6）中小企业划分标准详见“工信部联企业〔2011〕300号通知”。</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（7）中标、成交供应商享受本办法规定的中小企业扶持政策的，《中小企业声明函》应当随中标、成交结果同时公告，接受社会监督。</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（8）以上规定未尽事项，按《政府采购促进中小企业发展管理办法》（财库﹝2020﹞46号）等有关制度规定执行。</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39.2.2 残疾人福利性单位政策</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1）根据《关于促进残疾人就业政府采购政策的通知》（财库〔2017〕141号）规定，投标供应商若为残疾人福利性单位的，视同小微型企业，享受评审中价格扣除等促进中小企业发展的政府采购政策。残疾人福利性单位属于小型或微型企业的，不重复享受政策。</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（3）中标、成交供应商为残疾人福利性单位的，《残疾人福利性单位声明函》应当随中标、成交结果同时公告，接受社会监督。</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39.2.3 监狱企业发展政策</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（1）根据《关于政府采购支持监狱企业发展有关问题的通知》（财库〔2014〕68号）规定，投标供应商若为监狱企业的，视同小微型企业，享受评审中价格扣除等政府采购促进中小企业发展的政府采购政策。</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39.2.4 </w:t>
      </w:r>
      <w:r>
        <w:rPr>
          <w:rFonts w:hint="eastAsia" w:ascii="宋体" w:hAnsi="宋体"/>
          <w:b/>
          <w:bCs w:val="0"/>
          <w:color w:val="auto"/>
          <w:sz w:val="24"/>
          <w:highlight w:val="none"/>
        </w:rPr>
        <w:t xml:space="preserve">专门面向中小企业采购的项目，不再执行价格评审优惠的扶持政策。</w:t>
      </w:r>
      <w:r/>
    </w:p>
    <w:p>
      <w:pPr>
        <w:ind w:firstLine="482"/>
        <w:jc w:val="left"/>
        <w:spacing w:line="360" w:lineRule="auto"/>
        <w:rPr>
          <w:rFonts w:hint="eastAsia" w:ascii="宋体" w:hAnsi="宋体"/>
          <w:b w:val="0"/>
          <w:bCs/>
          <w:color w:val="auto"/>
          <w:sz w:val="24"/>
          <w:highlight w:val="none"/>
        </w:rPr>
      </w:pPr>
      <w:r>
        <w:rPr>
          <w:rFonts w:hint="eastAsia" w:ascii="宋体" w:hAnsi="宋体"/>
          <w:b/>
          <w:bCs w:val="0"/>
          <w:color w:val="auto"/>
          <w:sz w:val="24"/>
          <w:highlight w:val="none"/>
        </w:rPr>
        <w:t xml:space="preserve">若投标供应商提供的声明函或认定证明为虚假声明则视同提供虚假材料，按“政府采购法”相关规定处理并报请政府监管部门给予行政处罚。</w:t>
      </w:r>
      <w:r/>
    </w:p>
    <w:p>
      <w:pPr>
        <w:ind w:firstLine="482"/>
        <w:jc w:val="left"/>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40、中标服务费</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40.1 本项目的采购代理服务费由中标单位承担，按采购预算金额计算并支付中标服务费，中标单位在领取中标通知书时付清。中标服务收费按差额定率累进法计算：预算金额 100 万元（含）以下部分，收费费率为 1.5%；100 万元～500 万元（含）部分，收费费率为 1.1%；500 万元～1000 万元（含）部分，收费费率为 0.8%；1000 万元～5000 万元（含）部分，收费费率为 0.5%；5000 万元以上部分，收费费率为 0.25%；不足 3000 元，按 3000 元收取中标服务费。</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40.2 中标单位如果未按规定缴纳中标服务费，招标采购单位将保留诉讼的权利。</w:t>
      </w:r>
      <w:r/>
    </w:p>
    <w:p>
      <w:pPr>
        <w:ind w:firstLine="482"/>
        <w:jc w:val="left"/>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41、监督和公证</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42.1 政府有关监督部门将对招投标全过程进行监督。</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42.2 采购代理机构的招标过程将通过公证机关进行公证。</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42、未尽事宜</w:t>
      </w:r>
      <w:r/>
    </w:p>
    <w:p>
      <w:pPr>
        <w:ind w:firstLine="480"/>
        <w:jc w:val="left"/>
        <w:spacing w:line="360" w:lineRule="auto"/>
        <w:rPr>
          <w:rFonts w:ascii="宋体" w:hAnsi="宋体"/>
          <w:b w:val="0"/>
          <w:bCs/>
          <w:color w:val="auto"/>
          <w:sz w:val="24"/>
          <w:highlight w:val="none"/>
        </w:rPr>
      </w:pPr>
      <w:r>
        <w:rPr>
          <w:rFonts w:hint="eastAsia" w:ascii="宋体" w:hAnsi="宋体"/>
          <w:b w:val="0"/>
          <w:bCs/>
          <w:color w:val="auto"/>
          <w:sz w:val="24"/>
          <w:highlight w:val="none"/>
        </w:rPr>
        <w:t xml:space="preserve">按《中华人民共和国政府采购法》及其他有关政府采购的法律法规的的规定执行。</w:t>
      </w:r>
      <w:r/>
    </w:p>
    <w:p>
      <w:pPr>
        <w:ind w:firstLine="315"/>
        <w:jc w:val="center"/>
        <w:spacing w:line="360" w:lineRule="auto"/>
        <w:rPr>
          <w:color w:val="auto"/>
          <w:sz w:val="32"/>
          <w:szCs w:val="32"/>
          <w:highlight w:val="none"/>
        </w:rPr>
        <w:outlineLvl w:val="0"/>
      </w:pPr>
      <w:r>
        <w:rPr>
          <w:color w:val="auto"/>
          <w:highlight w:val="none"/>
        </w:rPr>
        <w:br w:type="page" w:clear="all"/>
      </w:r>
      <w:bookmarkStart w:id="22" w:name="_Toc129003584"/>
      <w:r/>
      <w:bookmarkStart w:id="23" w:name="_Toc467507043"/>
      <w:r/>
      <w:bookmarkStart w:id="24" w:name="_Toc158691774"/>
      <w:r/>
      <w:bookmarkStart w:id="25" w:name="_Toc315875321"/>
      <w:r/>
      <w:bookmarkStart w:id="26" w:name="_Toc315868058"/>
      <w:r/>
      <w:bookmarkStart w:id="27" w:name="_Toc467507037"/>
      <w:r>
        <w:rPr>
          <w:rFonts w:hint="eastAsia"/>
          <w:b/>
          <w:bCs/>
          <w:color w:val="auto"/>
          <w:sz w:val="44"/>
          <w:szCs w:val="44"/>
          <w:highlight w:val="none"/>
        </w:rPr>
        <w:t xml:space="preserve">第三部分 </w:t>
      </w:r>
      <w:r>
        <w:rPr>
          <w:b/>
          <w:bCs/>
          <w:color w:val="auto"/>
          <w:sz w:val="44"/>
          <w:szCs w:val="44"/>
          <w:highlight w:val="none"/>
        </w:rPr>
        <w:t xml:space="preserve">项目需求</w:t>
      </w:r>
      <w:bookmarkEnd w:id="22"/>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一、招标项目：</w:t>
      </w:r>
      <w:r/>
    </w:p>
    <w:p>
      <w:pPr>
        <w:ind w:firstLine="480"/>
        <w:spacing w:line="360" w:lineRule="auto"/>
        <w:rPr>
          <w:rFonts w:hint="default"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1、采购单位：</w:t>
      </w:r>
      <w:r>
        <w:rPr>
          <w:rFonts w:hint="default" w:ascii="宋体" w:hAnsi="宋体" w:cs="宋体"/>
          <w:color w:val="auto"/>
          <w:sz w:val="24"/>
          <w:szCs w:val="24"/>
          <w:highlight w:val="none"/>
          <w:lang w:eastAsia="zh-CN"/>
        </w:rPr>
        <w:t xml:space="preserve">太仓市浮桥镇人民政府</w:t>
      </w:r>
      <w:r/>
    </w:p>
    <w:p>
      <w:pPr>
        <w:ind w:firstLine="480"/>
        <w:spacing w:line="360" w:lineRule="auto"/>
        <w:rPr>
          <w:rFonts w:hint="default"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default" w:ascii="宋体" w:hAnsi="宋体" w:cs="宋体"/>
          <w:color w:val="auto"/>
          <w:sz w:val="24"/>
          <w:szCs w:val="24"/>
          <w:highlight w:val="none"/>
          <w:lang w:eastAsia="zh-CN"/>
        </w:rPr>
        <w:t xml:space="preserve">2025年浮桥镇人民政府食材配送项目</w:t>
      </w:r>
      <w:r/>
    </w:p>
    <w:p>
      <w:pPr>
        <w:ind w:firstLine="480"/>
        <w:spacing w:line="360" w:lineRule="auto"/>
        <w:rPr>
          <w:rFonts w:hint="default"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3、项目编号：</w:t>
      </w:r>
      <w:r>
        <w:rPr>
          <w:rFonts w:hint="default" w:ascii="宋体" w:hAnsi="宋体" w:cs="宋体"/>
          <w:color w:val="auto"/>
          <w:sz w:val="24"/>
          <w:szCs w:val="24"/>
          <w:highlight w:val="none"/>
          <w:lang w:eastAsia="zh-CN"/>
        </w:rPr>
        <w:t xml:space="preserve">JSZC-320585-TCZX-G2024-0011</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4、项目预算：</w:t>
      </w:r>
      <w:r>
        <w:rPr>
          <w:rFonts w:hint="eastAsia" w:ascii="宋体" w:hAnsi="宋体" w:cs="宋体"/>
          <w:color w:val="auto"/>
          <w:sz w:val="24"/>
          <w:szCs w:val="24"/>
          <w:highlight w:val="none"/>
          <w:lang w:eastAsia="zh-CN"/>
        </w:rPr>
        <w:t xml:space="preserve">人民币大写</w:t>
      </w:r>
      <w:r>
        <w:rPr>
          <w:rFonts w:hint="eastAsia" w:ascii="宋体" w:hAnsi="宋体" w:cs="宋体"/>
          <w:color w:val="auto"/>
          <w:sz w:val="24"/>
          <w:szCs w:val="24"/>
          <w:highlight w:val="none"/>
          <w:lang w:val="en-US" w:eastAsia="zh-CN"/>
        </w:rPr>
        <w:t xml:space="preserve">贰佰贰拾伍万</w:t>
      </w:r>
      <w:r>
        <w:rPr>
          <w:rFonts w:hint="eastAsia" w:ascii="宋体" w:hAnsi="宋体" w:cs="宋体"/>
          <w:color w:val="auto"/>
          <w:sz w:val="24"/>
          <w:szCs w:val="24"/>
          <w:highlight w:val="none"/>
          <w:lang w:eastAsia="zh-CN"/>
        </w:rPr>
        <w:t xml:space="preserve">元整（￥</w:t>
      </w:r>
      <w:r>
        <w:rPr>
          <w:rFonts w:hint="eastAsia" w:ascii="宋体" w:hAnsi="宋体" w:cs="宋体"/>
          <w:color w:val="auto"/>
          <w:sz w:val="24"/>
          <w:szCs w:val="24"/>
          <w:highlight w:val="none"/>
          <w:lang w:val="en-US" w:eastAsia="zh-CN"/>
        </w:rPr>
        <w:t xml:space="preserve">225</w:t>
      </w:r>
      <w:r>
        <w:rPr>
          <w:rFonts w:hint="eastAsia" w:ascii="宋体" w:hAnsi="宋体" w:cs="宋体"/>
          <w:color w:val="auto"/>
          <w:sz w:val="24"/>
          <w:szCs w:val="24"/>
          <w:highlight w:val="none"/>
          <w:lang w:eastAsia="zh-CN"/>
        </w:rPr>
        <w:t xml:space="preserve">0000.00元）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5、最高限价：</w:t>
      </w:r>
      <w:r>
        <w:rPr>
          <w:rFonts w:hint="eastAsia" w:ascii="宋体" w:hAnsi="宋体" w:cs="宋体"/>
          <w:color w:val="auto"/>
          <w:sz w:val="24"/>
          <w:szCs w:val="24"/>
          <w:highlight w:val="none"/>
          <w:lang w:eastAsia="zh-CN"/>
        </w:rPr>
        <w:t xml:space="preserve">人民币大写</w:t>
      </w:r>
      <w:r>
        <w:rPr>
          <w:rFonts w:hint="eastAsia" w:ascii="宋体" w:hAnsi="宋体" w:cs="宋体"/>
          <w:color w:val="auto"/>
          <w:sz w:val="24"/>
          <w:szCs w:val="24"/>
          <w:highlight w:val="none"/>
          <w:lang w:val="en-US" w:eastAsia="zh-CN"/>
        </w:rPr>
        <w:t xml:space="preserve">贰佰</w:t>
      </w:r>
      <w:r>
        <w:rPr>
          <w:rFonts w:hint="eastAsia" w:ascii="宋体" w:hAnsi="宋体" w:cs="宋体"/>
          <w:color w:val="auto"/>
          <w:sz w:val="24"/>
          <w:szCs w:val="24"/>
          <w:highlight w:val="none"/>
          <w:lang w:val="en-US" w:eastAsia="zh-CN"/>
        </w:rPr>
        <w:t xml:space="preserve">壹</w:t>
      </w:r>
      <w:r>
        <w:rPr>
          <w:rFonts w:hint="eastAsia" w:ascii="宋体" w:hAnsi="宋体" w:cs="宋体"/>
          <w:color w:val="auto"/>
          <w:sz w:val="24"/>
          <w:szCs w:val="24"/>
          <w:highlight w:val="none"/>
          <w:lang w:val="en-US" w:eastAsia="zh-CN"/>
        </w:rPr>
        <w:t xml:space="preserve">拾伍万</w:t>
      </w:r>
      <w:r>
        <w:rPr>
          <w:rFonts w:hint="eastAsia" w:ascii="宋体" w:hAnsi="宋体" w:cs="宋体"/>
          <w:color w:val="auto"/>
          <w:sz w:val="24"/>
          <w:szCs w:val="24"/>
          <w:highlight w:val="none"/>
          <w:lang w:eastAsia="zh-CN"/>
        </w:rPr>
        <w:t xml:space="preserve">元整（￥</w:t>
      </w:r>
      <w:r>
        <w:rPr>
          <w:rFonts w:hint="eastAsia" w:ascii="宋体" w:hAnsi="宋体" w:cs="宋体"/>
          <w:color w:val="auto"/>
          <w:sz w:val="24"/>
          <w:szCs w:val="24"/>
          <w:highlight w:val="none"/>
          <w:lang w:val="en-US" w:eastAsia="zh-CN"/>
        </w:rPr>
        <w:t xml:space="preserve">215</w:t>
      </w:r>
      <w:r>
        <w:rPr>
          <w:rFonts w:hint="eastAsia" w:ascii="宋体" w:hAnsi="宋体" w:cs="宋体"/>
          <w:color w:val="auto"/>
          <w:sz w:val="24"/>
          <w:szCs w:val="24"/>
          <w:highlight w:val="none"/>
          <w:lang w:eastAsia="zh-CN"/>
        </w:rPr>
        <w:t xml:space="preserve">0000.00元）</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6、服务期：</w:t>
      </w:r>
      <w:r>
        <w:rPr>
          <w:rFonts w:hint="eastAsia" w:ascii="宋体" w:hAnsi="宋体" w:cs="宋体"/>
          <w:color w:val="auto"/>
          <w:sz w:val="24"/>
          <w:szCs w:val="24"/>
          <w:highlight w:val="none"/>
          <w:lang w:val="en-US" w:eastAsia="zh-CN"/>
        </w:rPr>
        <w:t xml:space="preserve">壹</w:t>
      </w:r>
      <w:r>
        <w:rPr>
          <w:rFonts w:hint="eastAsia" w:ascii="宋体" w:hAnsi="宋体" w:eastAsia="宋体" w:cs="宋体"/>
          <w:color w:val="auto"/>
          <w:sz w:val="24"/>
          <w:szCs w:val="24"/>
          <w:highlight w:val="none"/>
        </w:rPr>
        <w:t xml:space="preserve">年。</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w:t>
      </w:r>
      <w:r>
        <w:rPr>
          <w:rFonts w:hint="eastAsia" w:ascii="宋体" w:hAnsi="宋体" w:cs="宋体"/>
          <w:b/>
          <w:color w:val="auto"/>
          <w:sz w:val="24"/>
          <w:szCs w:val="24"/>
          <w:highlight w:val="none"/>
          <w:lang w:val="en-US" w:eastAsia="zh-CN"/>
        </w:rPr>
        <w:t xml:space="preserve">项目概况</w:t>
      </w:r>
      <w:r>
        <w:rPr>
          <w:rFonts w:hint="eastAsia" w:ascii="宋体" w:hAnsi="宋体" w:eastAsia="宋体" w:cs="宋体"/>
          <w:b/>
          <w:color w:val="auto"/>
          <w:sz w:val="24"/>
          <w:szCs w:val="24"/>
          <w:highlight w:val="none"/>
        </w:rPr>
        <w:t xml:space="preserve">：</w:t>
      </w:r>
      <w:r/>
    </w:p>
    <w:p>
      <w:pPr>
        <w:ind w:left="0" w:right="0" w:firstLine="482"/>
        <w:jc w:val="left"/>
        <w:pageBreakBefore w:val="0"/>
        <w:spacing w:beforeAutospacing="0" w:afterAutospacing="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sz w:val="24"/>
          <w:szCs w:val="24"/>
          <w:lang w:val="en-US" w:eastAsia="zh-CN" w:bidi="ar-SA"/>
        </w:rPr>
        <w:t xml:space="preserve">1、项目</w:t>
      </w:r>
      <w:r>
        <w:rPr>
          <w:rFonts w:hint="eastAsia" w:ascii="宋体" w:hAnsi="宋体" w:eastAsia="宋体" w:cs="宋体"/>
          <w:b/>
          <w:bCs/>
          <w:sz w:val="24"/>
          <w:szCs w:val="24"/>
          <w:highlight w:val="none"/>
          <w:lang w:val="en-US" w:eastAsia="zh-CN" w:bidi="ar-SA"/>
        </w:rPr>
        <w:t xml:space="preserve">概况</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浮桥镇政府食材配送，每天早餐100份，按照早餐5元/人，午餐400份，按照午餐25元/人，每月22个工作日，根据实际人数，中标单位须按照荤素搭配、营养搭配的原则提供配菜清单，若甲方有异议需按甲方要求调换菜品。商务接待800元/桌，一年不超过10万元。</w:t>
      </w:r>
      <w:r/>
    </w:p>
    <w:p>
      <w:pPr>
        <w:ind w:left="0" w:right="0" w:firstLine="482"/>
        <w:jc w:val="left"/>
        <w:pageBreakBefore w:val="0"/>
        <w:spacing w:beforeAutospacing="0" w:afterAutospacing="0" w:line="360" w:lineRule="auto"/>
        <w:widowControl/>
        <w:rPr>
          <w:rFonts w:hint="eastAsia" w:ascii="宋体" w:hAnsi="宋体" w:eastAsia="宋体" w:cs="宋体"/>
          <w:b/>
          <w:color w:val="auto"/>
          <w:sz w:val="24"/>
          <w:szCs w:val="24"/>
          <w:highlight w:val="none"/>
        </w:rPr>
        <w:outlineLvl w:val="0"/>
      </w:pPr>
      <w:r>
        <w:rPr>
          <w:rFonts w:hint="eastAsia" w:ascii="宋体" w:hAnsi="宋体" w:eastAsia="宋体" w:cs="宋体"/>
          <w:b/>
          <w:sz w:val="24"/>
          <w:szCs w:val="24"/>
          <w:highlight w:val="none"/>
        </w:rPr>
        <w:t xml:space="preserve">2、原料供货及配送概述：</w:t>
      </w:r>
      <w:r>
        <w:rPr>
          <w:rFonts w:hint="eastAsia" w:ascii="宋体" w:hAnsi="宋体" w:cs="宋体"/>
          <w:color w:val="000000"/>
          <w:sz w:val="24"/>
          <w:szCs w:val="24"/>
          <w:highlight w:val="none"/>
          <w:lang w:val="en-US" w:eastAsia="zh-CN"/>
        </w:rPr>
        <w:t xml:space="preserve">2025</w:t>
      </w:r>
      <w:r>
        <w:rPr>
          <w:rFonts w:hint="eastAsia" w:ascii="宋体" w:hAnsi="宋体" w:eastAsia="宋体" w:cs="宋体"/>
          <w:color w:val="000000"/>
          <w:sz w:val="24"/>
          <w:szCs w:val="24"/>
          <w:highlight w:val="none"/>
          <w:lang w:val="en-US" w:eastAsia="zh-CN"/>
        </w:rPr>
        <w:t xml:space="preserve">年政府食堂原材料配送服务</w:t>
      </w:r>
      <w:r>
        <w:rPr>
          <w:rFonts w:hint="eastAsia" w:ascii="宋体" w:hAnsi="宋体" w:eastAsia="宋体" w:cs="宋体"/>
          <w:color w:val="000000"/>
          <w:sz w:val="24"/>
          <w:szCs w:val="24"/>
          <w:highlight w:val="none"/>
        </w:rPr>
        <w:t xml:space="preserve">“集中采购、定点配送”工作。（供应品种为粮油、肉及肉制品、蔬菜、豆制品、水产、冻品、调味品、禽蛋等）。</w:t>
      </w:r>
      <w:r>
        <w:rPr>
          <w:rFonts w:hint="eastAsia" w:ascii="宋体" w:hAnsi="宋体" w:eastAsia="宋体" w:cs="宋体"/>
          <w:color w:val="auto"/>
          <w:sz w:val="24"/>
          <w:szCs w:val="24"/>
          <w:highlight w:val="none"/>
        </w:rPr>
        <w:t xml:space="preserve">中标单位须按照荤素搭配、营养搭配的原则提供配菜清单，若</w:t>
      </w:r>
      <w:r>
        <w:rPr>
          <w:rFonts w:hint="eastAsia" w:ascii="宋体" w:hAnsi="宋体" w:eastAsia="宋体" w:cs="宋体"/>
          <w:color w:val="auto"/>
          <w:sz w:val="24"/>
          <w:szCs w:val="24"/>
          <w:highlight w:val="none"/>
          <w:lang w:eastAsia="zh-CN"/>
        </w:rPr>
        <w:t xml:space="preserve">采购</w:t>
      </w:r>
      <w:r>
        <w:rPr>
          <w:rFonts w:hint="eastAsia" w:ascii="宋体" w:hAnsi="宋体" w:eastAsia="宋体" w:cs="宋体"/>
          <w:color w:val="auto"/>
          <w:sz w:val="24"/>
          <w:szCs w:val="24"/>
          <w:highlight w:val="none"/>
        </w:rPr>
        <w:t xml:space="preserve">方有异议需按</w:t>
      </w:r>
      <w:r>
        <w:rPr>
          <w:rFonts w:hint="eastAsia" w:ascii="宋体" w:hAnsi="宋体" w:eastAsia="宋体" w:cs="宋体"/>
          <w:color w:val="auto"/>
          <w:sz w:val="24"/>
          <w:szCs w:val="24"/>
          <w:highlight w:val="none"/>
          <w:lang w:eastAsia="zh-CN"/>
        </w:rPr>
        <w:t xml:space="preserve">采购</w:t>
      </w:r>
      <w:r>
        <w:rPr>
          <w:rFonts w:hint="eastAsia" w:ascii="宋体" w:hAnsi="宋体" w:eastAsia="宋体" w:cs="宋体"/>
          <w:color w:val="auto"/>
          <w:sz w:val="24"/>
          <w:szCs w:val="24"/>
          <w:highlight w:val="none"/>
        </w:rPr>
        <w:t xml:space="preserve">方要求调换菜品。</w:t>
      </w:r>
      <w:r/>
    </w:p>
    <w:p>
      <w:pPr>
        <w:ind w:left="0" w:right="0" w:firstLine="482"/>
        <w:jc w:val="left"/>
        <w:pageBreakBefore w:val="0"/>
        <w:spacing w:beforeAutospacing="0" w:afterAutospacing="0" w:line="360" w:lineRule="auto"/>
        <w:widowControl/>
        <w:rPr>
          <w:rFonts w:hint="eastAsia" w:ascii="宋体" w:hAnsi="宋体" w:eastAsia="宋体" w:cs="宋体"/>
          <w:b/>
          <w:sz w:val="24"/>
          <w:szCs w:val="24"/>
        </w:rPr>
        <w:outlineLvl w:val="0"/>
      </w:pPr>
      <w:r>
        <w:rPr>
          <w:rFonts w:hint="eastAsia" w:ascii="宋体" w:hAnsi="宋体" w:eastAsia="宋体" w:cs="宋体"/>
          <w:b/>
          <w:sz w:val="24"/>
          <w:szCs w:val="24"/>
        </w:rPr>
        <w:t xml:space="preserve">3、集中配送工作要求</w:t>
      </w:r>
      <w:r/>
    </w:p>
    <w:p>
      <w:pPr>
        <w:ind w:left="0" w:right="0" w:firstLine="480"/>
        <w:jc w:val="left"/>
        <w:pageBreakBefore w:val="0"/>
        <w:spacing w:beforeAutospacing="0" w:afterAutospacing="0" w:line="360" w:lineRule="auto"/>
        <w:widowControl/>
        <w:rPr>
          <w:rFonts w:hint="eastAsia" w:ascii="宋体" w:hAnsi="宋体" w:eastAsia="宋体" w:cs="宋体"/>
          <w:sz w:val="24"/>
          <w:szCs w:val="24"/>
        </w:rPr>
        <w:outlineLvl w:val="0"/>
      </w:pPr>
      <w:r>
        <w:rPr>
          <w:rFonts w:hint="eastAsia" w:ascii="宋体" w:hAnsi="宋体" w:eastAsia="宋体" w:cs="宋体"/>
          <w:sz w:val="24"/>
          <w:szCs w:val="24"/>
        </w:rPr>
        <w:t xml:space="preserve">3.1．供货商必须是持有有效的原材料流通许可证、工商营业执照及其他相关证照，具备综合供货的设备设施和能力，且经过招投标程序的中标单位；</w:t>
      </w:r>
      <w:r/>
    </w:p>
    <w:p>
      <w:pPr>
        <w:ind w:left="0" w:right="0" w:firstLine="480"/>
        <w:jc w:val="left"/>
        <w:pageBreakBefore w:val="0"/>
        <w:spacing w:beforeAutospacing="0" w:afterAutospacing="0" w:line="360" w:lineRule="auto"/>
        <w:widowControl/>
        <w:rPr>
          <w:rFonts w:hint="eastAsia" w:ascii="宋体" w:hAnsi="宋体" w:eastAsia="宋体" w:cs="宋体"/>
          <w:sz w:val="24"/>
          <w:szCs w:val="24"/>
        </w:rPr>
        <w:outlineLvl w:val="0"/>
      </w:pPr>
      <w:r>
        <w:rPr>
          <w:rFonts w:hint="eastAsia" w:ascii="宋体" w:hAnsi="宋体" w:eastAsia="宋体" w:cs="宋体"/>
          <w:sz w:val="24"/>
          <w:szCs w:val="24"/>
        </w:rPr>
        <w:t xml:space="preserve">3.2．必须根据食堂提出的品种、规格、品牌、数量、质量要求送货，并在规定的时间内及时送到。实行缺一罚十的办法；</w:t>
      </w:r>
      <w:r/>
    </w:p>
    <w:p>
      <w:pPr>
        <w:ind w:left="0" w:right="0" w:firstLine="480"/>
        <w:jc w:val="left"/>
        <w:pageBreakBefore w:val="0"/>
        <w:spacing w:beforeAutospacing="0" w:afterAutospacing="0" w:line="360" w:lineRule="auto"/>
        <w:widowControl/>
        <w:rPr>
          <w:rFonts w:hint="eastAsia" w:ascii="宋体" w:hAnsi="宋体" w:eastAsia="宋体" w:cs="宋体"/>
          <w:sz w:val="24"/>
          <w:szCs w:val="24"/>
        </w:rPr>
        <w:outlineLvl w:val="0"/>
      </w:pPr>
      <w:r>
        <w:rPr>
          <w:rFonts w:hint="eastAsia" w:ascii="宋体" w:hAnsi="宋体" w:eastAsia="宋体" w:cs="宋体"/>
          <w:sz w:val="24"/>
          <w:szCs w:val="24"/>
        </w:rPr>
        <w:t xml:space="preserve">3.3．所供原材料，必须符合</w:t>
      </w:r>
      <w:r>
        <w:rPr>
          <w:rFonts w:hint="eastAsia" w:ascii="宋体" w:hAnsi="宋体" w:eastAsia="宋体" w:cs="宋体"/>
          <w:color w:val="auto"/>
          <w:sz w:val="24"/>
          <w:szCs w:val="24"/>
          <w:lang w:eastAsia="zh-CN"/>
        </w:rPr>
        <w:t xml:space="preserve">《中华人民共和国食品安全法》</w:t>
      </w:r>
      <w:r>
        <w:rPr>
          <w:rFonts w:hint="eastAsia" w:ascii="宋体" w:hAnsi="宋体" w:eastAsia="宋体" w:cs="宋体"/>
          <w:color w:val="auto"/>
          <w:sz w:val="24"/>
          <w:szCs w:val="24"/>
        </w:rPr>
        <w:t xml:space="preserve">标</w:t>
      </w:r>
      <w:r>
        <w:rPr>
          <w:rFonts w:hint="eastAsia" w:ascii="宋体" w:hAnsi="宋体" w:eastAsia="宋体" w:cs="宋体"/>
          <w:sz w:val="24"/>
          <w:szCs w:val="24"/>
        </w:rPr>
        <w:t xml:space="preserve">准，如发现原材料卫生质量问题或者以次充好等违规现象，采购人可立即无条件退货或换货。每发生一次类似情况，供货商则另行赔偿采购人经济损失2000元；</w:t>
      </w:r>
      <w:r/>
    </w:p>
    <w:p>
      <w:pPr>
        <w:ind w:left="0" w:right="0" w:firstLine="480"/>
        <w:jc w:val="left"/>
        <w:pageBreakBefore w:val="0"/>
        <w:spacing w:beforeAutospacing="0" w:afterAutospacing="0" w:line="360" w:lineRule="auto"/>
        <w:widowControl/>
        <w:rPr>
          <w:rFonts w:hint="eastAsia" w:ascii="宋体" w:hAnsi="宋体" w:eastAsia="宋体" w:cs="宋体"/>
          <w:sz w:val="24"/>
          <w:szCs w:val="24"/>
        </w:rPr>
        <w:outlineLvl w:val="0"/>
      </w:pPr>
      <w:r>
        <w:rPr>
          <w:rFonts w:hint="eastAsia" w:ascii="宋体" w:hAnsi="宋体" w:eastAsia="宋体" w:cs="宋体"/>
          <w:sz w:val="24"/>
          <w:szCs w:val="24"/>
        </w:rPr>
        <w:t xml:space="preserve">3.4．在供货时应提供原材料检验合格证或者化验单。如肉类制品必须是定点屠宰且经检疫合格。</w:t>
      </w:r>
      <w:r/>
    </w:p>
    <w:p>
      <w:pPr>
        <w:ind w:left="0" w:right="0" w:firstLine="480"/>
        <w:jc w:val="left"/>
        <w:pageBreakBefore w:val="0"/>
        <w:spacing w:beforeAutospacing="0" w:afterAutospacing="0" w:line="360" w:lineRule="auto"/>
        <w:widowControl/>
        <w:rPr>
          <w:rFonts w:hint="eastAsia" w:ascii="宋体" w:hAnsi="宋体" w:eastAsia="宋体" w:cs="宋体"/>
          <w:sz w:val="24"/>
          <w:szCs w:val="24"/>
        </w:rPr>
        <w:outlineLvl w:val="0"/>
      </w:pPr>
      <w:r>
        <w:rPr>
          <w:rFonts w:hint="eastAsia" w:ascii="宋体" w:hAnsi="宋体" w:eastAsia="宋体" w:cs="宋体"/>
          <w:sz w:val="24"/>
          <w:szCs w:val="24"/>
        </w:rPr>
        <w:t xml:space="preserve">3.5．供货时不得提供以下原材料：</w:t>
      </w:r>
      <w:r/>
    </w:p>
    <w:p>
      <w:pPr>
        <w:ind w:left="0" w:right="0" w:firstLine="480"/>
        <w:jc w:val="left"/>
        <w:pageBreakBefore w:val="0"/>
        <w:spacing w:beforeAutospacing="0" w:afterAutospacing="0" w:line="360" w:lineRule="auto"/>
        <w:widowControl/>
        <w:rPr>
          <w:rFonts w:hint="eastAsia" w:ascii="宋体" w:hAnsi="宋体" w:eastAsia="宋体" w:cs="宋体"/>
          <w:sz w:val="24"/>
          <w:szCs w:val="24"/>
        </w:rPr>
        <w:outlineLvl w:val="0"/>
      </w:pPr>
      <w:r>
        <w:rPr>
          <w:rFonts w:hint="eastAsia" w:ascii="宋体" w:hAnsi="宋体" w:eastAsia="宋体" w:cs="宋体"/>
          <w:sz w:val="24"/>
          <w:szCs w:val="24"/>
        </w:rPr>
        <w:t xml:space="preserve">（1）无品名、产地、厂名、生产日期、保质期及中文标识及原料说明的定型包装原材料（蔬菜、面点、早点等非定型包装原材料除外）；</w:t>
      </w:r>
      <w:r/>
    </w:p>
    <w:p>
      <w:pPr>
        <w:ind w:left="0" w:right="0" w:firstLine="480"/>
        <w:jc w:val="left"/>
        <w:pageBreakBefore w:val="0"/>
        <w:spacing w:beforeAutospacing="0" w:afterAutospacing="0" w:line="360" w:lineRule="auto"/>
        <w:widowControl/>
        <w:rPr>
          <w:rFonts w:hint="eastAsia" w:ascii="宋体" w:hAnsi="宋体" w:eastAsia="宋体" w:cs="宋体"/>
          <w:sz w:val="24"/>
          <w:szCs w:val="24"/>
        </w:rPr>
        <w:outlineLvl w:val="0"/>
      </w:pPr>
      <w:r>
        <w:rPr>
          <w:rFonts w:hint="eastAsia" w:ascii="宋体" w:hAnsi="宋体" w:eastAsia="宋体" w:cs="宋体"/>
          <w:sz w:val="24"/>
          <w:szCs w:val="24"/>
        </w:rPr>
        <w:t xml:space="preserve">（2）超过保质期限或不符合原材料标签规定的定型包装原材料；</w:t>
      </w:r>
      <w:r/>
    </w:p>
    <w:p>
      <w:pPr>
        <w:ind w:left="0" w:right="0" w:firstLine="480"/>
        <w:jc w:val="left"/>
        <w:pageBreakBefore w:val="0"/>
        <w:spacing w:beforeAutospacing="0" w:afterAutospacing="0" w:line="360" w:lineRule="auto"/>
        <w:widowControl/>
        <w:rPr>
          <w:rFonts w:hint="eastAsia" w:ascii="宋体" w:hAnsi="宋体" w:eastAsia="宋体" w:cs="宋体"/>
          <w:sz w:val="24"/>
          <w:szCs w:val="24"/>
        </w:rPr>
        <w:outlineLvl w:val="0"/>
      </w:pPr>
      <w:r>
        <w:rPr>
          <w:rFonts w:hint="eastAsia" w:ascii="宋体" w:hAnsi="宋体" w:eastAsia="宋体" w:cs="宋体"/>
          <w:sz w:val="24"/>
          <w:szCs w:val="24"/>
        </w:rPr>
        <w:t xml:space="preserve">（3）腐败变质、油脂酸败、霉变、生虫、污秽不洁、混有异物或者其他感官性状异常，含有毒、有害物质或者被有毒、有害物质污染，可能对人体健康有害的原材料；</w:t>
      </w:r>
      <w:r/>
    </w:p>
    <w:p>
      <w:pPr>
        <w:ind w:left="0" w:right="0" w:firstLine="480"/>
        <w:jc w:val="left"/>
        <w:pageBreakBefore w:val="0"/>
        <w:spacing w:beforeAutospacing="0" w:afterAutospacing="0" w:line="360" w:lineRule="auto"/>
        <w:widowControl/>
        <w:rPr>
          <w:rFonts w:hint="eastAsia" w:ascii="宋体" w:hAnsi="宋体" w:eastAsia="宋体" w:cs="宋体"/>
          <w:sz w:val="24"/>
          <w:szCs w:val="24"/>
        </w:rPr>
        <w:outlineLvl w:val="0"/>
      </w:pPr>
      <w:r>
        <w:rPr>
          <w:rFonts w:hint="eastAsia" w:ascii="宋体" w:hAnsi="宋体" w:eastAsia="宋体" w:cs="宋体"/>
          <w:sz w:val="24"/>
          <w:szCs w:val="24"/>
        </w:rPr>
        <w:t xml:space="preserve">（4）病死或者死因不明的水产品、畜、禽及其制品、劣质食用油、不合格调味品、工业用盐、非碘盐或非原材料原料和滥用原材料添加剂、农药残留超标的蔬菜等；</w:t>
      </w:r>
      <w:r/>
    </w:p>
    <w:p>
      <w:pPr>
        <w:ind w:left="0" w:right="0" w:firstLine="480"/>
        <w:jc w:val="left"/>
        <w:pageBreakBefore w:val="0"/>
        <w:spacing w:beforeAutospacing="0" w:afterAutospacing="0" w:line="360" w:lineRule="auto"/>
        <w:widowControl/>
        <w:rPr>
          <w:rFonts w:hint="eastAsia" w:ascii="宋体" w:hAnsi="宋体" w:eastAsia="宋体" w:cs="宋体"/>
          <w:sz w:val="24"/>
          <w:szCs w:val="24"/>
        </w:rPr>
        <w:outlineLvl w:val="0"/>
      </w:pPr>
      <w:r>
        <w:rPr>
          <w:rFonts w:hint="eastAsia" w:ascii="宋体" w:hAnsi="宋体" w:eastAsia="宋体" w:cs="宋体"/>
          <w:sz w:val="24"/>
          <w:szCs w:val="24"/>
        </w:rPr>
        <w:t xml:space="preserve">（5）以及其他不符合原材料安全标准和要求的原材料；</w:t>
      </w:r>
      <w:r/>
    </w:p>
    <w:p>
      <w:pPr>
        <w:ind w:left="0" w:right="0" w:firstLine="480"/>
        <w:jc w:val="left"/>
        <w:pageBreakBefore w:val="0"/>
        <w:spacing w:beforeAutospacing="0" w:afterAutospacing="0" w:line="360" w:lineRule="auto"/>
        <w:widowControl/>
        <w:rPr>
          <w:rFonts w:hint="eastAsia" w:ascii="宋体" w:hAnsi="宋体" w:eastAsia="宋体" w:cs="宋体"/>
          <w:sz w:val="24"/>
          <w:szCs w:val="24"/>
        </w:rPr>
        <w:outlineLvl w:val="0"/>
      </w:pPr>
      <w:r>
        <w:rPr>
          <w:rFonts w:hint="eastAsia" w:ascii="宋体" w:hAnsi="宋体" w:eastAsia="宋体" w:cs="宋体"/>
          <w:sz w:val="24"/>
          <w:szCs w:val="24"/>
        </w:rPr>
        <w:t xml:space="preserve">3.6．家禽选用品牌冷冻（如少量的不用冷冻，供货商宰杀后送货）。</w:t>
      </w:r>
      <w:r/>
    </w:p>
    <w:p>
      <w:pPr>
        <w:ind w:left="0" w:right="0" w:firstLine="480"/>
        <w:jc w:val="left"/>
        <w:pageBreakBefore w:val="0"/>
        <w:spacing w:beforeAutospacing="0" w:afterAutospacing="0" w:line="360" w:lineRule="auto"/>
        <w:widowControl/>
        <w:rPr>
          <w:rFonts w:hint="eastAsia" w:ascii="宋体" w:hAnsi="宋体" w:eastAsia="宋体" w:cs="宋体"/>
          <w:sz w:val="24"/>
          <w:szCs w:val="24"/>
        </w:rPr>
        <w:outlineLvl w:val="0"/>
      </w:pPr>
      <w:r>
        <w:rPr>
          <w:rFonts w:hint="eastAsia" w:ascii="宋体" w:hAnsi="宋体" w:eastAsia="宋体" w:cs="宋体"/>
          <w:sz w:val="24"/>
          <w:szCs w:val="24"/>
        </w:rPr>
        <w:t xml:space="preserve">3.7．提供商品的品牌、规格必须为知名品牌，擅自更换商品品牌、规格，应赔偿损失5000元。</w:t>
      </w:r>
      <w:r/>
    </w:p>
    <w:p>
      <w:pPr>
        <w:ind w:left="0" w:right="0" w:firstLine="480"/>
        <w:jc w:val="left"/>
        <w:pageBreakBefore w:val="0"/>
        <w:spacing w:beforeAutospacing="0" w:afterAutospacing="0" w:line="360" w:lineRule="auto"/>
        <w:widowControl/>
        <w:rPr>
          <w:rFonts w:hint="eastAsia" w:ascii="宋体" w:hAnsi="宋体" w:eastAsia="宋体" w:cs="宋体"/>
          <w:sz w:val="24"/>
          <w:szCs w:val="24"/>
        </w:rPr>
        <w:outlineLvl w:val="0"/>
      </w:pPr>
      <w:r>
        <w:rPr>
          <w:rFonts w:hint="eastAsia" w:ascii="宋体" w:hAnsi="宋体" w:eastAsia="宋体" w:cs="宋体"/>
          <w:sz w:val="24"/>
          <w:szCs w:val="24"/>
        </w:rPr>
        <w:t xml:space="preserve">3.8．凡有短斤缺两、擅自涨价、质量问题以及其他违规行为均记入诚信档案，作为制约以后招投标的重要因素，情节较为严重的，采购人有权中止供货合同，并按相关法律处理；</w:t>
      </w:r>
      <w:r/>
    </w:p>
    <w:p>
      <w:pPr>
        <w:ind w:left="0" w:right="0" w:firstLine="480"/>
        <w:jc w:val="left"/>
        <w:pageBreakBefore w:val="0"/>
        <w:spacing w:beforeAutospacing="0" w:afterAutospacing="0" w:line="360" w:lineRule="auto"/>
        <w:widowControl/>
        <w:rPr>
          <w:rFonts w:hint="eastAsia" w:ascii="宋体" w:hAnsi="宋体" w:eastAsia="宋体" w:cs="宋体"/>
          <w:sz w:val="24"/>
          <w:szCs w:val="24"/>
        </w:rPr>
        <w:outlineLvl w:val="0"/>
      </w:pPr>
      <w:r>
        <w:rPr>
          <w:rFonts w:hint="eastAsia" w:ascii="宋体" w:hAnsi="宋体" w:eastAsia="宋体" w:cs="宋体"/>
          <w:sz w:val="24"/>
          <w:szCs w:val="24"/>
        </w:rPr>
        <w:t xml:space="preserve">3.9．因所供应原材料的质量问题引起食物中毒等食源性疾病的发生或引起其他事故由供货方负全部责任，并承担由此而引起的全部经济损失及相关法律责任。</w:t>
      </w:r>
      <w:r/>
    </w:p>
    <w:p>
      <w:pPr>
        <w:ind w:left="0" w:right="0" w:firstLine="480"/>
        <w:jc w:val="left"/>
        <w:pageBreakBefore w:val="0"/>
        <w:spacing w:beforeAutospacing="0" w:afterAutospacing="0" w:line="360" w:lineRule="auto"/>
        <w:widowControl/>
        <w:rPr>
          <w:rFonts w:hint="eastAsia" w:ascii="宋体" w:hAnsi="宋体" w:eastAsia="宋体" w:cs="宋体"/>
          <w:color w:val="auto"/>
          <w:sz w:val="24"/>
          <w:szCs w:val="24"/>
          <w:lang w:eastAsia="zh-CN"/>
        </w:rPr>
        <w:outlineLvl w:val="0"/>
      </w:pPr>
      <w:r>
        <w:rPr>
          <w:rFonts w:hint="eastAsia" w:ascii="宋体" w:hAnsi="宋体" w:eastAsia="宋体" w:cs="宋体"/>
          <w:color w:val="auto"/>
          <w:sz w:val="24"/>
          <w:szCs w:val="24"/>
        </w:rPr>
        <w:t xml:space="preserve">3.10．结算方式：</w:t>
      </w:r>
      <w:r>
        <w:rPr>
          <w:rFonts w:hint="eastAsia" w:ascii="宋体" w:hAnsi="宋体" w:eastAsia="宋体" w:cs="宋体"/>
          <w:color w:val="auto"/>
          <w:sz w:val="24"/>
          <w:szCs w:val="24"/>
          <w:lang w:eastAsia="zh-CN"/>
        </w:rPr>
        <w:t xml:space="preserve">按太仓市娄东民生（http://122.193.93.203:8088/）公布的中心菜场当天价格乘以中标折扣率作为与采购方的结算；未公布当天价格的按上一日价格乘以中标折扣率作为与采购人的结算。</w:t>
      </w:r>
      <w:r/>
    </w:p>
    <w:p>
      <w:pPr>
        <w:ind w:left="0" w:right="0" w:firstLine="480"/>
        <w:jc w:val="left"/>
        <w:pageBreakBefore w:val="0"/>
        <w:spacing w:beforeAutospacing="0" w:afterAutospacing="0" w:line="360" w:lineRule="auto"/>
        <w:widowControl/>
        <w:rPr>
          <w:rFonts w:hint="eastAsia" w:ascii="宋体" w:hAnsi="宋体" w:eastAsia="宋体" w:cs="宋体"/>
          <w:color w:val="auto"/>
          <w:sz w:val="24"/>
          <w:szCs w:val="24"/>
        </w:rPr>
        <w:outlineLvl w:val="0"/>
      </w:pPr>
      <w:r>
        <w:rPr>
          <w:rFonts w:hint="eastAsia" w:ascii="宋体" w:hAnsi="宋体" w:eastAsia="宋体" w:cs="宋体"/>
          <w:color w:val="auto"/>
          <w:sz w:val="24"/>
          <w:szCs w:val="24"/>
          <w:lang w:eastAsia="zh-CN"/>
        </w:rPr>
        <w:t xml:space="preserve">注：若太仓市娄东民生公布的中心菜场当日价格未包含供货产品的价格的，按照中心菜场的市场平均价结算。</w:t>
      </w:r>
      <w:r>
        <w:rPr>
          <w:rFonts w:hint="eastAsia" w:ascii="宋体" w:hAnsi="宋体" w:eastAsia="宋体" w:cs="宋体"/>
          <w:color w:val="auto"/>
          <w:sz w:val="24"/>
          <w:szCs w:val="24"/>
        </w:rPr>
        <w:t xml:space="preserve">每月10号前向采购人出具对账单，经采购人确认无误后出具发票进行结算。</w:t>
      </w:r>
      <w:r/>
    </w:p>
    <w:p>
      <w:pPr>
        <w:ind w:left="0" w:right="0" w:firstLine="480"/>
        <w:jc w:val="left"/>
        <w:pageBreakBefore w:val="0"/>
        <w:spacing w:beforeAutospacing="0" w:afterAutospacing="0" w:line="360" w:lineRule="auto"/>
        <w:widowControl/>
        <w:rPr>
          <w:rFonts w:hint="eastAsia" w:ascii="宋体" w:hAnsi="宋体" w:eastAsia="宋体" w:cs="宋体"/>
          <w:sz w:val="24"/>
          <w:szCs w:val="24"/>
        </w:rPr>
        <w:outlineLvl w:val="0"/>
      </w:pPr>
      <w:r>
        <w:rPr>
          <w:rFonts w:hint="eastAsia" w:ascii="宋体" w:hAnsi="宋体" w:eastAsia="宋体" w:cs="宋体"/>
          <w:sz w:val="24"/>
          <w:szCs w:val="24"/>
        </w:rPr>
        <w:t xml:space="preserve">3.11．自觉遵守国家有关法律、法规。接受政府有关职能部门以</w:t>
      </w:r>
      <w:r>
        <w:rPr>
          <w:rFonts w:hint="eastAsia" w:ascii="宋体" w:hAnsi="宋体" w:eastAsia="宋体" w:cs="宋体"/>
          <w:sz w:val="24"/>
          <w:szCs w:val="24"/>
          <w:lang w:eastAsia="zh-CN"/>
        </w:rPr>
        <w:t xml:space="preserve">及</w:t>
      </w:r>
      <w:r>
        <w:rPr>
          <w:rFonts w:hint="eastAsia" w:ascii="宋体" w:hAnsi="宋体" w:eastAsia="宋体" w:cs="宋体"/>
          <w:sz w:val="24"/>
          <w:szCs w:val="24"/>
        </w:rPr>
        <w:t xml:space="preserve">采购人的监管。 </w:t>
      </w:r>
      <w:r/>
    </w:p>
    <w:p>
      <w:pPr>
        <w:ind w:left="0" w:right="0" w:firstLine="482"/>
        <w:jc w:val="left"/>
        <w:pageBreakBefore w:val="0"/>
        <w:spacing w:beforeAutospacing="0" w:afterAutospacing="0" w:line="360" w:lineRule="auto"/>
        <w:widowControl/>
        <w:rPr>
          <w:rFonts w:hint="eastAsia" w:ascii="宋体" w:hAnsi="宋体" w:eastAsia="宋体" w:cs="宋体"/>
          <w:b/>
          <w:sz w:val="24"/>
          <w:szCs w:val="24"/>
        </w:rPr>
        <w:outlineLvl w:val="0"/>
      </w:pPr>
      <w:r>
        <w:rPr>
          <w:rFonts w:hint="eastAsia" w:ascii="宋体" w:hAnsi="宋体" w:eastAsia="宋体" w:cs="宋体"/>
          <w:b/>
          <w:sz w:val="24"/>
          <w:szCs w:val="24"/>
        </w:rPr>
        <w:t xml:space="preserve">4、农产品配送验收标准</w:t>
      </w:r>
      <w:r/>
    </w:p>
    <w:p>
      <w:pPr>
        <w:ind w:left="0" w:right="0" w:firstLine="480"/>
        <w:jc w:val="left"/>
        <w:pageBreakBefore w:val="0"/>
        <w:spacing w:beforeAutospacing="0" w:afterAutospacing="0" w:line="360" w:lineRule="auto"/>
        <w:widowControl/>
        <w:rPr>
          <w:rFonts w:hint="eastAsia" w:ascii="宋体" w:hAnsi="宋体" w:eastAsia="宋体" w:cs="宋体"/>
          <w:color w:val="auto"/>
          <w:sz w:val="24"/>
          <w:szCs w:val="24"/>
        </w:rPr>
        <w:outlineLvl w:val="0"/>
      </w:pPr>
      <w:r>
        <w:rPr>
          <w:rFonts w:hint="eastAsia" w:ascii="宋体" w:hAnsi="宋体" w:eastAsia="宋体" w:cs="宋体"/>
          <w:sz w:val="24"/>
          <w:szCs w:val="24"/>
        </w:rPr>
        <w:t xml:space="preserve"> 对以下原材料在验收时必须做到原材料、原料、调料等均符合国家</w:t>
      </w:r>
      <w:r>
        <w:rPr>
          <w:rFonts w:hint="eastAsia" w:ascii="宋体" w:hAnsi="宋体" w:eastAsia="宋体" w:cs="宋体"/>
          <w:color w:val="auto"/>
          <w:sz w:val="24"/>
          <w:szCs w:val="24"/>
          <w:lang w:eastAsia="zh-CN"/>
        </w:rPr>
        <w:t xml:space="preserve">《中华人民共和国食品安全法》</w:t>
      </w:r>
      <w:r>
        <w:rPr>
          <w:rFonts w:hint="eastAsia" w:ascii="宋体" w:hAnsi="宋体" w:eastAsia="宋体" w:cs="宋体"/>
          <w:color w:val="auto"/>
          <w:sz w:val="24"/>
          <w:szCs w:val="24"/>
        </w:rPr>
        <w:t xml:space="preserve">规定，具体如下：</w:t>
      </w:r>
      <w:r/>
    </w:p>
    <w:p>
      <w:pPr>
        <w:ind w:left="0" w:right="0" w:firstLine="480"/>
        <w:jc w:val="left"/>
        <w:pageBreakBefore w:val="0"/>
        <w:spacing w:beforeAutospacing="0" w:afterAutospacing="0" w:line="360" w:lineRule="auto"/>
        <w:widowControl/>
        <w:rPr>
          <w:rFonts w:hint="eastAsia" w:ascii="宋体" w:hAnsi="宋体" w:eastAsia="宋体" w:cs="宋体"/>
          <w:color w:val="auto"/>
          <w:sz w:val="24"/>
          <w:szCs w:val="24"/>
        </w:rPr>
        <w:outlineLvl w:val="0"/>
      </w:pPr>
      <w:r>
        <w:rPr>
          <w:rFonts w:hint="eastAsia" w:ascii="宋体" w:hAnsi="宋体" w:eastAsia="宋体" w:cs="宋体"/>
          <w:color w:val="auto"/>
          <w:sz w:val="24"/>
          <w:szCs w:val="24"/>
        </w:rPr>
        <w:t xml:space="preserve">4.1．猪肉类：要求必须是放心肉，交货时需配有动物卫生检疫及屠宰证明，去除筋杂物，肉质鲜嫩，不注水，符合原材料卫生要求；对于鲜猪脚等，必须去除一切杂毛污物，无异味，交货时以干净、新鲜、大小适中为标准。</w:t>
      </w:r>
      <w:r/>
    </w:p>
    <w:p>
      <w:pPr>
        <w:ind w:left="0" w:right="0" w:firstLine="480"/>
        <w:jc w:val="left"/>
        <w:pageBreakBefore w:val="0"/>
        <w:spacing w:beforeAutospacing="0" w:afterAutospacing="0" w:line="360" w:lineRule="auto"/>
        <w:widowControl/>
        <w:rPr>
          <w:rFonts w:hint="eastAsia" w:ascii="宋体" w:hAnsi="宋体" w:eastAsia="宋体" w:cs="宋体"/>
          <w:color w:val="auto"/>
          <w:sz w:val="24"/>
          <w:szCs w:val="24"/>
        </w:rPr>
        <w:outlineLvl w:val="0"/>
      </w:pPr>
      <w:r>
        <w:rPr>
          <w:rFonts w:hint="eastAsia" w:ascii="宋体" w:hAnsi="宋体" w:eastAsia="宋体" w:cs="宋体"/>
          <w:color w:val="auto"/>
          <w:sz w:val="24"/>
          <w:szCs w:val="24"/>
        </w:rPr>
        <w:t xml:space="preserve">4.2．牛肉类：要求有动物卫生检疫及屠宰证明，去除牛筋杂物，肉质鲜嫩，不注水。</w:t>
      </w:r>
      <w:r/>
    </w:p>
    <w:p>
      <w:pPr>
        <w:ind w:left="0" w:right="0" w:firstLine="480"/>
        <w:jc w:val="left"/>
        <w:pageBreakBefore w:val="0"/>
        <w:spacing w:beforeAutospacing="0" w:afterAutospacing="0" w:line="360" w:lineRule="auto"/>
        <w:widowControl/>
        <w:rPr>
          <w:rFonts w:hint="eastAsia" w:ascii="宋体" w:hAnsi="宋体" w:eastAsia="宋体" w:cs="宋体"/>
          <w:sz w:val="24"/>
          <w:szCs w:val="24"/>
        </w:rPr>
        <w:outlineLvl w:val="0"/>
      </w:pPr>
      <w:r>
        <w:rPr>
          <w:rFonts w:hint="eastAsia" w:ascii="宋体" w:hAnsi="宋体" w:eastAsia="宋体" w:cs="宋体"/>
          <w:sz w:val="24"/>
          <w:szCs w:val="24"/>
        </w:rPr>
        <w:t xml:space="preserve">4.3．鸡鸭类：交货时需配有动物卫生检疫证明，表皮光滑，新鲜肥嫩，无内脏，不打水。</w:t>
      </w:r>
      <w:r/>
    </w:p>
    <w:p>
      <w:pPr>
        <w:ind w:left="0" w:right="0" w:firstLine="480"/>
        <w:jc w:val="left"/>
        <w:pageBreakBefore w:val="0"/>
        <w:spacing w:beforeAutospacing="0" w:afterAutospacing="0" w:line="360" w:lineRule="auto"/>
        <w:widowControl/>
        <w:rPr>
          <w:rFonts w:hint="eastAsia" w:ascii="宋体" w:hAnsi="宋体" w:eastAsia="宋体" w:cs="宋体"/>
          <w:sz w:val="24"/>
          <w:szCs w:val="24"/>
        </w:rPr>
        <w:outlineLvl w:val="0"/>
      </w:pPr>
      <w:r>
        <w:rPr>
          <w:rFonts w:hint="eastAsia" w:ascii="宋体" w:hAnsi="宋体" w:eastAsia="宋体" w:cs="宋体"/>
          <w:sz w:val="24"/>
          <w:szCs w:val="24"/>
        </w:rPr>
        <w:t xml:space="preserve">4.4．冻品类：需有出厂日期、保质期，品质要优良包装过关，无掺假。</w:t>
      </w:r>
      <w:r/>
    </w:p>
    <w:p>
      <w:pPr>
        <w:ind w:left="0" w:right="0" w:firstLine="480"/>
        <w:jc w:val="left"/>
        <w:pageBreakBefore w:val="0"/>
        <w:spacing w:beforeAutospacing="0" w:afterAutospacing="0" w:line="360" w:lineRule="auto"/>
        <w:widowControl/>
        <w:rPr>
          <w:rFonts w:hint="eastAsia" w:ascii="宋体" w:hAnsi="宋体" w:eastAsia="宋体" w:cs="宋体"/>
          <w:sz w:val="24"/>
          <w:szCs w:val="24"/>
        </w:rPr>
        <w:outlineLvl w:val="0"/>
      </w:pPr>
      <w:r>
        <w:rPr>
          <w:rFonts w:hint="eastAsia" w:ascii="宋体" w:hAnsi="宋体" w:eastAsia="宋体" w:cs="宋体"/>
          <w:sz w:val="24"/>
          <w:szCs w:val="24"/>
        </w:rPr>
        <w:t xml:space="preserve">4.5．豆制品：正规生产厂家生产。</w:t>
      </w:r>
      <w:r/>
    </w:p>
    <w:p>
      <w:pPr>
        <w:ind w:left="0" w:right="0" w:firstLine="480"/>
        <w:jc w:val="left"/>
        <w:pageBreakBefore w:val="0"/>
        <w:spacing w:beforeAutospacing="0" w:afterAutospacing="0" w:line="360" w:lineRule="auto"/>
        <w:widowControl/>
        <w:rPr>
          <w:rFonts w:hint="eastAsia" w:ascii="宋体" w:hAnsi="宋体" w:eastAsia="宋体" w:cs="宋体"/>
          <w:sz w:val="24"/>
          <w:szCs w:val="24"/>
        </w:rPr>
        <w:outlineLvl w:val="0"/>
      </w:pPr>
      <w:r>
        <w:rPr>
          <w:rFonts w:hint="eastAsia" w:ascii="宋体" w:hAnsi="宋体" w:eastAsia="宋体" w:cs="宋体"/>
          <w:sz w:val="24"/>
          <w:szCs w:val="24"/>
        </w:rPr>
        <w:t xml:space="preserve">4.6．禽蛋类：每箱碎蛋不超过5个，重量相差不超过0.25KG。</w:t>
      </w:r>
      <w:r/>
    </w:p>
    <w:p>
      <w:pPr>
        <w:ind w:left="0" w:right="0" w:firstLine="480"/>
        <w:jc w:val="left"/>
        <w:pageBreakBefore w:val="0"/>
        <w:spacing w:beforeAutospacing="0" w:afterAutospacing="0" w:line="360" w:lineRule="auto"/>
        <w:widowControl/>
        <w:rPr>
          <w:rFonts w:hint="eastAsia" w:ascii="宋体" w:hAnsi="宋体" w:eastAsia="宋体" w:cs="宋体"/>
          <w:sz w:val="24"/>
          <w:szCs w:val="24"/>
        </w:rPr>
        <w:outlineLvl w:val="0"/>
      </w:pPr>
      <w:r>
        <w:rPr>
          <w:rFonts w:hint="eastAsia" w:ascii="宋体" w:hAnsi="宋体" w:eastAsia="宋体" w:cs="宋体"/>
          <w:sz w:val="24"/>
          <w:szCs w:val="24"/>
        </w:rPr>
        <w:t xml:space="preserve">4.7．蔬菜类：新鲜嫩绿，无黄叶，无菜虫，必须通过农药残留成分测试，蔬菜不带根，不带泥。</w:t>
      </w:r>
      <w:r/>
    </w:p>
    <w:p>
      <w:pPr>
        <w:ind w:left="0" w:right="0" w:firstLine="480"/>
        <w:jc w:val="left"/>
        <w:pageBreakBefore w:val="0"/>
        <w:spacing w:beforeAutospacing="0" w:afterAutospacing="0" w:line="360" w:lineRule="auto"/>
        <w:widowControl/>
        <w:rPr>
          <w:rFonts w:hint="eastAsia" w:ascii="宋体" w:hAnsi="宋体" w:eastAsia="宋体" w:cs="宋体"/>
          <w:sz w:val="24"/>
          <w:szCs w:val="24"/>
        </w:rPr>
        <w:outlineLvl w:val="0"/>
      </w:pPr>
      <w:r>
        <w:rPr>
          <w:rFonts w:hint="eastAsia" w:ascii="宋体" w:hAnsi="宋体" w:eastAsia="宋体" w:cs="宋体"/>
          <w:sz w:val="24"/>
          <w:szCs w:val="24"/>
        </w:rPr>
        <w:t xml:space="preserve">4.8．水果类：个头匀称，无斑点，无破损，果实成熟，味道纯正。按指定品牌及合理报价要求收货。</w:t>
      </w:r>
      <w:r/>
    </w:p>
    <w:p>
      <w:pPr>
        <w:ind w:left="0" w:right="0" w:firstLine="480"/>
        <w:jc w:val="left"/>
        <w:pageBreakBefore w:val="0"/>
        <w:spacing w:beforeAutospacing="0" w:afterAutospacing="0" w:line="360" w:lineRule="auto"/>
        <w:widowControl/>
        <w:rPr>
          <w:rFonts w:hint="eastAsia" w:ascii="宋体" w:hAnsi="宋体" w:eastAsia="宋体" w:cs="宋体"/>
          <w:sz w:val="24"/>
          <w:szCs w:val="24"/>
        </w:rPr>
        <w:outlineLvl w:val="0"/>
      </w:pPr>
      <w:r>
        <w:rPr>
          <w:rFonts w:hint="eastAsia" w:ascii="宋体" w:hAnsi="宋体" w:eastAsia="宋体" w:cs="宋体"/>
          <w:sz w:val="24"/>
          <w:szCs w:val="24"/>
        </w:rPr>
        <w:t xml:space="preserve">4.9．油类：正规生产厂家生产。</w:t>
      </w:r>
      <w:r/>
    </w:p>
    <w:p>
      <w:pPr>
        <w:ind w:left="0" w:right="0" w:firstLine="480"/>
        <w:jc w:val="left"/>
        <w:pageBreakBefore w:val="0"/>
        <w:spacing w:beforeAutospacing="0" w:afterAutospacing="0" w:line="360" w:lineRule="auto"/>
        <w:widowControl/>
        <w:rPr>
          <w:rFonts w:hint="eastAsia" w:ascii="宋体" w:hAnsi="宋体" w:eastAsia="宋体" w:cs="宋体"/>
          <w:sz w:val="24"/>
          <w:szCs w:val="24"/>
        </w:rPr>
        <w:outlineLvl w:val="0"/>
      </w:pPr>
      <w:r>
        <w:rPr>
          <w:rFonts w:hint="eastAsia" w:ascii="宋体" w:hAnsi="宋体" w:eastAsia="宋体" w:cs="宋体"/>
          <w:sz w:val="24"/>
          <w:szCs w:val="24"/>
        </w:rPr>
        <w:t xml:space="preserve">4.10．米面制品：需有商标牌号，厂家三证、检验报告、生产日期。保证大米质量，无砂石，无虫，无黑色杂物的品种，重量相差不超过0.25KG。</w:t>
      </w:r>
      <w:r/>
    </w:p>
    <w:p>
      <w:pPr>
        <w:ind w:left="0" w:right="0" w:firstLine="480"/>
        <w:jc w:val="left"/>
        <w:pageBreakBefore w:val="0"/>
        <w:spacing w:beforeAutospacing="0" w:afterAutospacing="0" w:line="360" w:lineRule="auto"/>
        <w:widowControl/>
        <w:rPr>
          <w:rFonts w:hint="eastAsia" w:ascii="宋体" w:hAnsi="宋体" w:eastAsia="宋体" w:cs="宋体"/>
          <w:sz w:val="24"/>
          <w:szCs w:val="24"/>
        </w:rPr>
        <w:outlineLvl w:val="0"/>
      </w:pPr>
      <w:r>
        <w:rPr>
          <w:rFonts w:hint="eastAsia" w:ascii="宋体" w:hAnsi="宋体" w:eastAsia="宋体" w:cs="宋体"/>
          <w:sz w:val="24"/>
          <w:szCs w:val="24"/>
        </w:rPr>
        <w:t xml:space="preserve">4.11．早点类：新鲜，保温，单个品种规格相同，数量充足。</w:t>
      </w:r>
      <w:r/>
    </w:p>
    <w:p>
      <w:pPr>
        <w:ind w:left="0" w:right="0" w:firstLine="480"/>
        <w:jc w:val="left"/>
        <w:pageBreakBefore w:val="0"/>
        <w:spacing w:beforeAutospacing="0" w:afterAutospacing="0" w:line="360" w:lineRule="auto"/>
        <w:widowControl/>
        <w:rPr>
          <w:rFonts w:hint="eastAsia" w:ascii="宋体" w:hAnsi="宋体" w:eastAsia="宋体" w:cs="宋体"/>
          <w:sz w:val="24"/>
          <w:szCs w:val="24"/>
        </w:rPr>
        <w:outlineLvl w:val="0"/>
      </w:pPr>
      <w:r>
        <w:rPr>
          <w:rFonts w:hint="eastAsia" w:ascii="宋体" w:hAnsi="宋体" w:eastAsia="宋体" w:cs="宋体"/>
          <w:sz w:val="24"/>
          <w:szCs w:val="24"/>
        </w:rPr>
        <w:t xml:space="preserve">4.12．鲜鱼类：必须生猛鲜活，过称后杀鱼,鱼鳞刮净,去除内脏、鱼腮，肉质新鲜。</w:t>
      </w:r>
      <w:r/>
    </w:p>
    <w:p>
      <w:pPr>
        <w:ind w:left="0" w:right="0" w:firstLine="480"/>
        <w:jc w:val="left"/>
        <w:pageBreakBefore w:val="0"/>
        <w:spacing w:beforeAutospacing="0" w:afterAutospacing="0" w:line="360" w:lineRule="auto"/>
        <w:widowControl/>
        <w:rPr>
          <w:rFonts w:hint="eastAsia" w:ascii="宋体" w:hAnsi="宋体" w:eastAsia="宋体" w:cs="宋体"/>
          <w:sz w:val="24"/>
          <w:szCs w:val="24"/>
        </w:rPr>
        <w:outlineLvl w:val="0"/>
      </w:pPr>
      <w:r>
        <w:rPr>
          <w:rFonts w:hint="eastAsia" w:ascii="宋体" w:hAnsi="宋体" w:eastAsia="宋体" w:cs="宋体"/>
          <w:sz w:val="24"/>
          <w:szCs w:val="24"/>
        </w:rPr>
        <w:t xml:space="preserve">4.13．半成品：需提供可靠来源，并必须持有卫生许可证、营业执照等合法证件。</w:t>
      </w:r>
      <w:r/>
    </w:p>
    <w:p>
      <w:pPr>
        <w:ind w:left="0" w:right="0" w:firstLine="480"/>
        <w:jc w:val="left"/>
        <w:pageBreakBefore w:val="0"/>
        <w:spacing w:beforeAutospacing="0" w:afterAutospacing="0" w:line="360" w:lineRule="auto"/>
        <w:widowControl/>
        <w:rPr>
          <w:rFonts w:hint="eastAsia" w:ascii="宋体" w:hAnsi="宋体" w:eastAsia="宋体" w:cs="宋体"/>
          <w:sz w:val="24"/>
          <w:szCs w:val="24"/>
        </w:rPr>
        <w:outlineLvl w:val="0"/>
      </w:pPr>
      <w:r>
        <w:rPr>
          <w:rFonts w:hint="eastAsia" w:ascii="宋体" w:hAnsi="宋体" w:eastAsia="宋体" w:cs="宋体"/>
          <w:sz w:val="24"/>
          <w:szCs w:val="24"/>
        </w:rPr>
        <w:t xml:space="preserve">4.14．副食酱料：正规知名厂家或其代理商，报价需有商标牌号，需注明生产日期、产地、保质期，包装规格。</w:t>
      </w:r>
      <w:r/>
    </w:p>
    <w:p>
      <w:pPr>
        <w:ind w:left="0" w:right="0" w:firstLine="480"/>
        <w:jc w:val="left"/>
        <w:pageBreakBefore w:val="0"/>
        <w:spacing w:beforeAutospacing="0" w:afterAutospacing="0" w:line="360" w:lineRule="auto"/>
        <w:widowControl/>
        <w:rPr>
          <w:rFonts w:hint="eastAsia" w:ascii="宋体" w:hAnsi="宋体" w:eastAsia="宋体" w:cs="宋体"/>
          <w:sz w:val="24"/>
          <w:szCs w:val="24"/>
        </w:rPr>
        <w:outlineLvl w:val="0"/>
      </w:pPr>
      <w:r>
        <w:rPr>
          <w:rFonts w:hint="eastAsia" w:ascii="宋体" w:hAnsi="宋体" w:eastAsia="宋体" w:cs="宋体"/>
          <w:sz w:val="24"/>
          <w:szCs w:val="24"/>
        </w:rPr>
        <w:t xml:space="preserve">4.15．箱装货：以净容量为计，鸡鸭蛋去皮净重，要新鲜，符合原材料卫生要求。 </w:t>
      </w:r>
      <w:r/>
    </w:p>
    <w:p>
      <w:pPr>
        <w:ind w:left="0" w:right="0" w:firstLine="480"/>
        <w:jc w:val="left"/>
        <w:pageBreakBefore w:val="0"/>
        <w:spacing w:beforeAutospacing="0" w:afterAutospacing="0" w:line="360" w:lineRule="auto"/>
        <w:widowControl/>
        <w:rPr>
          <w:rFonts w:hint="eastAsia" w:ascii="宋体" w:hAnsi="宋体" w:eastAsia="宋体" w:cs="宋体"/>
          <w:sz w:val="24"/>
          <w:szCs w:val="24"/>
        </w:rPr>
        <w:outlineLvl w:val="0"/>
      </w:pPr>
      <w:r>
        <w:rPr>
          <w:rFonts w:hint="eastAsia" w:ascii="宋体" w:hAnsi="宋体" w:eastAsia="宋体" w:cs="宋体"/>
          <w:sz w:val="24"/>
          <w:szCs w:val="24"/>
        </w:rPr>
        <w:t xml:space="preserve">4.16．另</w:t>
      </w:r>
      <w:r>
        <w:rPr>
          <w:rFonts w:hint="eastAsia" w:ascii="宋体" w:hAnsi="宋体" w:eastAsia="宋体" w:cs="宋体"/>
          <w:color w:val="auto"/>
          <w:sz w:val="24"/>
          <w:szCs w:val="24"/>
        </w:rPr>
        <w:t xml:space="preserve">：A、</w:t>
      </w:r>
      <w:r>
        <w:rPr>
          <w:rFonts w:hint="eastAsia" w:ascii="宋体" w:hAnsi="宋体" w:eastAsia="宋体" w:cs="宋体"/>
          <w:sz w:val="24"/>
          <w:szCs w:val="24"/>
        </w:rPr>
        <w:t xml:space="preserve">为避免争执，交货验收不合格时即刻退换货并出其退货单登记。</w:t>
      </w:r>
      <w:r/>
    </w:p>
    <w:p>
      <w:pPr>
        <w:ind w:left="0" w:right="0" w:firstLine="480"/>
        <w:jc w:val="left"/>
        <w:pageBreakBefore w:val="0"/>
        <w:spacing w:beforeAutospacing="0" w:afterAutospacing="0" w:line="360" w:lineRule="auto"/>
        <w:widowControl/>
        <w:rPr>
          <w:rFonts w:hint="eastAsia" w:ascii="宋体" w:hAnsi="宋体" w:eastAsia="宋体" w:cs="宋体"/>
          <w:sz w:val="24"/>
          <w:szCs w:val="24"/>
        </w:rPr>
        <w:outlineLvl w:val="0"/>
      </w:pPr>
      <w:r>
        <w:rPr>
          <w:rFonts w:hint="eastAsia" w:ascii="宋体" w:hAnsi="宋体" w:eastAsia="宋体" w:cs="宋体"/>
          <w:sz w:val="24"/>
          <w:szCs w:val="24"/>
          <w:lang w:val="en-US" w:eastAsia="zh-CN"/>
        </w:rPr>
        <w:t xml:space="preserve">B、</w:t>
      </w:r>
      <w:r>
        <w:rPr>
          <w:rFonts w:hint="eastAsia" w:ascii="宋体" w:hAnsi="宋体" w:eastAsia="宋体" w:cs="宋体"/>
          <w:sz w:val="24"/>
          <w:szCs w:val="24"/>
        </w:rPr>
        <w:t xml:space="preserve">仓管现场监督收货并检查货物的出厂时间及保质期，对货品质量进行检查，确保符合供货要求。无任何标示的原材料或材料，认定为不合格原材料必须立即退货。若有失职，将视情节严重程度进行严肃处理，确保原材料安全无误。</w:t>
      </w:r>
      <w:r/>
    </w:p>
    <w:p>
      <w:pPr>
        <w:ind w:left="0" w:right="0" w:firstLine="480"/>
        <w:jc w:val="left"/>
        <w:pageBreakBefore w:val="0"/>
        <w:spacing w:beforeAutospacing="0" w:afterAutospacing="0" w:line="360" w:lineRule="auto"/>
        <w:widowControl/>
        <w:rPr>
          <w:rFonts w:hint="eastAsia" w:ascii="宋体" w:hAnsi="宋体" w:eastAsia="宋体" w:cs="宋体"/>
          <w:sz w:val="24"/>
          <w:szCs w:val="24"/>
        </w:rPr>
        <w:outlineLvl w:val="0"/>
      </w:pPr>
      <w:r>
        <w:rPr>
          <w:rFonts w:hint="eastAsia" w:ascii="宋体" w:hAnsi="宋体" w:eastAsia="宋体" w:cs="宋体"/>
          <w:sz w:val="24"/>
          <w:szCs w:val="24"/>
        </w:rPr>
        <w:t xml:space="preserve">4.17．包装货物必须符合包装规格数量要求，其它数量以实际数量为准。</w:t>
      </w:r>
      <w:r/>
    </w:p>
    <w:p>
      <w:pPr>
        <w:ind w:left="0" w:right="0" w:firstLine="480"/>
        <w:jc w:val="left"/>
        <w:pageBreakBefore w:val="0"/>
        <w:spacing w:beforeAutospacing="0" w:afterAutospacing="0" w:line="360" w:lineRule="auto"/>
        <w:widowControl/>
        <w:rPr>
          <w:rFonts w:hint="eastAsia" w:ascii="宋体" w:hAnsi="宋体" w:eastAsia="宋体" w:cs="宋体"/>
          <w:sz w:val="24"/>
          <w:szCs w:val="24"/>
        </w:rPr>
        <w:outlineLvl w:val="0"/>
      </w:pPr>
      <w:r>
        <w:rPr>
          <w:rFonts w:hint="eastAsia" w:ascii="宋体" w:hAnsi="宋体" w:eastAsia="宋体" w:cs="宋体"/>
          <w:sz w:val="24"/>
          <w:szCs w:val="24"/>
        </w:rPr>
        <w:t xml:space="preserve">4.18．如有未尽事宜，则在事情发生时即刻告知采购人，由采购人、供货商协商后处理解决。</w:t>
      </w:r>
      <w:r/>
    </w:p>
    <w:p>
      <w:pPr>
        <w:ind w:left="0" w:right="0" w:firstLine="482"/>
        <w:jc w:val="left"/>
        <w:pageBreakBefore w:val="0"/>
        <w:spacing w:beforeAutospacing="0" w:afterAutospacing="0" w:line="360" w:lineRule="auto"/>
        <w:widowControl/>
        <w:rPr>
          <w:rFonts w:hint="eastAsia" w:ascii="宋体" w:hAnsi="宋体" w:eastAsia="宋体" w:cs="宋体"/>
          <w:b/>
          <w:sz w:val="24"/>
          <w:szCs w:val="24"/>
        </w:rPr>
        <w:outlineLvl w:val="0"/>
      </w:pPr>
      <w:r>
        <w:rPr>
          <w:rFonts w:hint="eastAsia" w:ascii="宋体" w:hAnsi="宋体" w:eastAsia="宋体" w:cs="宋体"/>
          <w:b/>
          <w:sz w:val="24"/>
          <w:szCs w:val="24"/>
        </w:rPr>
        <w:t xml:space="preserve">5、 其他说明</w:t>
      </w:r>
      <w:r/>
    </w:p>
    <w:p>
      <w:pPr>
        <w:ind w:left="0" w:right="0" w:firstLine="480"/>
        <w:jc w:val="left"/>
        <w:pageBreakBefore w:val="0"/>
        <w:spacing w:beforeAutospacing="0" w:afterAutospacing="0" w:line="360" w:lineRule="auto"/>
        <w:widowControl/>
        <w:rPr>
          <w:rFonts w:hint="eastAsia" w:ascii="宋体" w:hAnsi="宋体" w:eastAsia="宋体" w:cs="宋体"/>
          <w:sz w:val="24"/>
          <w:szCs w:val="24"/>
          <w:highlight w:val="none"/>
        </w:rPr>
        <w:outlineLvl w:val="0"/>
      </w:pPr>
      <w:r>
        <w:rPr>
          <w:rFonts w:hint="eastAsia" w:ascii="宋体" w:hAnsi="宋体" w:eastAsia="宋体" w:cs="宋体"/>
          <w:sz w:val="24"/>
          <w:szCs w:val="24"/>
        </w:rPr>
        <w:t xml:space="preserve">5.1、</w:t>
      </w:r>
      <w:r>
        <w:rPr>
          <w:rFonts w:hint="eastAsia" w:ascii="宋体" w:hAnsi="宋体" w:eastAsia="宋体" w:cs="宋体"/>
          <w:sz w:val="24"/>
          <w:szCs w:val="24"/>
          <w:highlight w:val="none"/>
        </w:rPr>
        <w:t xml:space="preserve">成交单位应对食品安全进行把关，可根据项目需求自行配备农残检测设备及相关专业人员</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服务人员配置由投标方根据工作内容自行设定各岗位人员配置。用工年龄必须</w:t>
      </w:r>
      <w:r>
        <w:rPr>
          <w:rFonts w:hint="eastAsia" w:ascii="宋体" w:hAnsi="宋体" w:eastAsia="宋体" w:cs="宋体"/>
          <w:sz w:val="24"/>
          <w:szCs w:val="24"/>
          <w:highlight w:val="none"/>
          <w:lang w:val="en-US" w:eastAsia="zh-CN"/>
        </w:rPr>
        <w:t xml:space="preserve">女</w:t>
      </w:r>
      <w:r>
        <w:rPr>
          <w:rFonts w:hint="eastAsia" w:ascii="宋体" w:hAnsi="宋体" w:eastAsia="宋体" w:cs="宋体"/>
          <w:sz w:val="24"/>
          <w:szCs w:val="24"/>
          <w:highlight w:val="none"/>
        </w:rPr>
        <w:t xml:space="preserve">55周岁以内，</w:t>
      </w:r>
      <w:r>
        <w:rPr>
          <w:rFonts w:hint="eastAsia" w:ascii="宋体" w:hAnsi="宋体" w:eastAsia="宋体" w:cs="宋体"/>
          <w:sz w:val="24"/>
          <w:szCs w:val="24"/>
          <w:highlight w:val="none"/>
          <w:lang w:val="en-US" w:eastAsia="zh-CN"/>
        </w:rPr>
        <w:t xml:space="preserve">男60周岁以内。</w:t>
      </w:r>
      <w:r>
        <w:rPr>
          <w:rFonts w:hint="eastAsia" w:ascii="宋体" w:hAnsi="宋体" w:eastAsia="宋体" w:cs="宋体"/>
          <w:sz w:val="24"/>
          <w:szCs w:val="24"/>
          <w:highlight w:val="none"/>
        </w:rPr>
        <w:t xml:space="preserve">所有服务人员身体健康、遵纪守法，国家规定持证上岗的人员必须有相应的资格证书。 </w:t>
      </w:r>
      <w:r/>
    </w:p>
    <w:p>
      <w:pPr>
        <w:ind w:left="0" w:right="0" w:firstLine="480"/>
        <w:jc w:val="left"/>
        <w:pageBreakBefore w:val="0"/>
        <w:spacing w:beforeAutospacing="0" w:afterAutospacing="0" w:line="360" w:lineRule="auto"/>
        <w:widowControl/>
        <w:rPr>
          <w:rFonts w:hint="eastAsia" w:ascii="宋体" w:hAnsi="宋体" w:eastAsia="宋体" w:cs="宋体"/>
          <w:sz w:val="24"/>
          <w:szCs w:val="24"/>
        </w:rPr>
        <w:outlineLvl w:val="0"/>
      </w:pPr>
      <w:r>
        <w:rPr>
          <w:rFonts w:hint="eastAsia" w:ascii="宋体" w:hAnsi="宋体" w:eastAsia="宋体" w:cs="宋体"/>
          <w:sz w:val="24"/>
          <w:szCs w:val="24"/>
        </w:rPr>
        <w:t xml:space="preserve">5.2、成交单位必须按照《劳动法》最低工资调整及苏州市的有关规定配置工作人员按月支付工资、节假日加班费，交纳社会保险，不得安排工作人员超时限加班，并根据工作性质购置保险等相关劳动保障措施。</w:t>
      </w:r>
      <w:r/>
    </w:p>
    <w:p>
      <w:pPr>
        <w:ind w:left="0" w:right="0" w:firstLine="480"/>
        <w:jc w:val="left"/>
        <w:pageBreakBefore w:val="0"/>
        <w:spacing w:beforeAutospacing="0" w:afterAutospacing="0" w:line="360" w:lineRule="auto"/>
        <w:widowControl/>
        <w:rPr>
          <w:rFonts w:hint="eastAsia" w:ascii="宋体" w:hAnsi="宋体" w:eastAsia="宋体" w:cs="宋体"/>
          <w:sz w:val="24"/>
          <w:szCs w:val="24"/>
        </w:rPr>
        <w:outlineLvl w:val="0"/>
      </w:pPr>
      <w:r>
        <w:rPr>
          <w:rFonts w:hint="eastAsia" w:ascii="宋体" w:hAnsi="宋体" w:eastAsia="宋体" w:cs="宋体"/>
          <w:sz w:val="24"/>
          <w:szCs w:val="24"/>
        </w:rPr>
        <w:t xml:space="preserve">5.3、采购单位与成交单位服务人员不发生任何劳动和雇佣关系，用工人员由成交单位自行管理，成交单位和用工人员应遵守安全操作规章制度，若发生人身伤害等工伤事故，由成交单位自负，与采购单位无涉。</w:t>
      </w:r>
      <w:r/>
    </w:p>
    <w:p>
      <w:pPr>
        <w:ind w:left="0" w:right="0" w:firstLine="480"/>
        <w:jc w:val="left"/>
        <w:pageBreakBefore w:val="0"/>
        <w:spacing w:beforeAutospacing="0" w:afterAutospacing="0" w:line="360" w:lineRule="auto"/>
        <w:widowControl/>
        <w:rPr>
          <w:rFonts w:hint="eastAsia" w:ascii="宋体" w:hAnsi="宋体" w:eastAsia="宋体" w:cs="宋体"/>
          <w:sz w:val="24"/>
          <w:szCs w:val="24"/>
        </w:rPr>
        <w:outlineLvl w:val="0"/>
      </w:pPr>
      <w:r>
        <w:rPr>
          <w:rFonts w:hint="eastAsia" w:ascii="宋体" w:hAnsi="宋体" w:eastAsia="宋体" w:cs="宋体"/>
          <w:sz w:val="24"/>
          <w:szCs w:val="24"/>
        </w:rPr>
        <w:t xml:space="preserve">5.4、成交单位服务人员的薪金、福利、休假日补贴、医疗费用及其他各种商业保险等均由成交单位负责，与采购方无关。</w:t>
      </w:r>
      <w:r/>
    </w:p>
    <w:p>
      <w:pPr>
        <w:contextualSpacing/>
        <w:ind w:left="0" w:right="0" w:firstLine="480"/>
        <w:jc w:val="left"/>
        <w:pageBreakBefore w:val="0"/>
        <w:spacing w:beforeAutospacing="0" w:afterAutospacing="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5.5、所有报名成功的单位</w:t>
      </w:r>
      <w:r>
        <w:rPr>
          <w:rFonts w:hint="eastAsia" w:ascii="宋体" w:hAnsi="宋体" w:cs="宋体"/>
          <w:sz w:val="24"/>
          <w:szCs w:val="24"/>
          <w:lang w:val="en-US" w:eastAsia="zh-CN"/>
        </w:rPr>
        <w:t xml:space="preserve">可</w:t>
      </w:r>
      <w:r>
        <w:rPr>
          <w:rFonts w:hint="eastAsia" w:ascii="宋体" w:hAnsi="宋体" w:eastAsia="宋体" w:cs="宋体"/>
          <w:sz w:val="24"/>
          <w:szCs w:val="24"/>
        </w:rPr>
        <w:t xml:space="preserve">到现场实地踏勘，由采购人介绍单位食堂具体情况，结合采购人需求，制定供货及配送方案。</w:t>
      </w:r>
      <w:r/>
    </w:p>
    <w:p>
      <w:pPr>
        <w:ind w:left="0" w:right="0" w:firstLine="480"/>
        <w:jc w:val="left"/>
        <w:pageBreakBefore w:val="0"/>
        <w:spacing w:beforeAutospacing="0" w:afterAutospacing="0" w:line="360"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5.6</w:t>
      </w:r>
      <w:r>
        <w:rPr>
          <w:rFonts w:hint="eastAsia" w:ascii="宋体" w:hAnsi="宋体" w:eastAsia="宋体" w:cs="宋体"/>
          <w:b/>
          <w:sz w:val="24"/>
          <w:szCs w:val="24"/>
        </w:rPr>
        <w:t xml:space="preserve">、</w:t>
      </w:r>
      <w:r>
        <w:rPr>
          <w:rFonts w:hint="eastAsia" w:ascii="宋体" w:hAnsi="宋体" w:eastAsia="宋体" w:cs="宋体"/>
          <w:sz w:val="24"/>
          <w:szCs w:val="24"/>
        </w:rPr>
        <w:t xml:space="preserve">采购方每月对中标单位服务项目进行考核，具体详见附件《服务月考核表》。考核项目总分低于</w:t>
      </w:r>
      <w:r>
        <w:rPr>
          <w:rFonts w:hint="eastAsia" w:ascii="宋体" w:hAnsi="宋体" w:cs="宋体"/>
          <w:sz w:val="24"/>
          <w:szCs w:val="24"/>
          <w:lang w:val="en-US" w:eastAsia="zh-CN"/>
        </w:rPr>
        <w:t xml:space="preserve">90</w:t>
      </w:r>
      <w:r>
        <w:rPr>
          <w:rFonts w:hint="eastAsia" w:ascii="宋体" w:hAnsi="宋体" w:eastAsia="宋体" w:cs="宋体"/>
          <w:sz w:val="24"/>
          <w:szCs w:val="24"/>
        </w:rPr>
        <w:t xml:space="preserve">分，则扣除人民币500元，作为处罚，以示警告</w:t>
      </w:r>
      <w:r>
        <w:rPr>
          <w:rFonts w:hint="eastAsia" w:ascii="宋体" w:hAnsi="宋体" w:eastAsia="宋体" w:cs="宋体"/>
          <w:sz w:val="24"/>
          <w:szCs w:val="24"/>
          <w:lang w:eastAsia="zh-CN"/>
        </w:rPr>
        <w:t xml:space="preserve">。</w:t>
      </w:r>
      <w:r/>
    </w:p>
    <w:tbl>
      <w:tblPr>
        <w:tblStyle w:val="679"/>
        <w:tblW w:w="935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85"/>
        <w:gridCol w:w="6275"/>
        <w:gridCol w:w="1245"/>
        <w:gridCol w:w="1245"/>
      </w:tblGrid>
      <w:tr>
        <w:trPr>
          <w:trHeight w:val="500"/>
        </w:trPr>
        <w:tc>
          <w:tcPr>
            <w:gridSpan w:val="4"/>
            <w:shd w:val="clear" w:color="auto" w:fill="auto"/>
            <w:tcBorders>
              <w:top w:val="none" w:color="000000" w:sz="4" w:space="0"/>
              <w:left w:val="none" w:color="000000" w:sz="4" w:space="0"/>
              <w:bottom w:val="none" w:color="000000" w:sz="4" w:space="0"/>
              <w:right w:val="none" w:color="000000" w:sz="4" w:space="0"/>
            </w:tcBorders>
            <w:tcW w:w="935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食堂食材配送服务月度考核表</w:t>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58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none" w:color="000000" w:sz="4" w:space="0"/>
              <w:bottom w:val="none" w:color="000000" w:sz="4" w:space="0"/>
              <w:right w:val="none" w:color="000000" w:sz="4" w:space="0"/>
            </w:tcBorders>
            <w:tcW w:w="627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none" w:color="000000" w:sz="4" w:space="0"/>
              <w:bottom w:val="none" w:color="000000" w:sz="4" w:space="0"/>
              <w:right w:val="none" w:color="000000" w:sz="4" w:space="0"/>
            </w:tcBorders>
            <w:tcW w:w="124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年</w:t>
            </w:r>
            <w:r/>
          </w:p>
        </w:tc>
        <w:tc>
          <w:tcPr>
            <w:shd w:val="clear" w:color="auto" w:fill="auto"/>
            <w:tcBorders>
              <w:top w:val="none" w:color="000000" w:sz="4" w:space="0"/>
              <w:left w:val="none" w:color="000000" w:sz="4" w:space="0"/>
              <w:bottom w:val="none" w:color="000000" w:sz="4" w:space="0"/>
              <w:right w:val="none" w:color="000000" w:sz="4" w:space="0"/>
            </w:tcBorders>
            <w:tcW w:w="124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2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考核内容</w:t>
            </w:r>
            <w:r/>
          </w:p>
        </w:tc>
        <w:tc>
          <w:tcPr>
            <w:shd w:val="clear" w:color="auto" w:fill="auto"/>
            <w:tcBorders>
              <w:top w:val="single" w:color="000000" w:sz="4" w:space="0"/>
              <w:left w:val="single" w:color="000000" w:sz="4" w:space="0"/>
              <w:bottom w:val="non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权重占比（%）</w:t>
            </w:r>
            <w:r/>
          </w:p>
        </w:tc>
        <w:tc>
          <w:tcPr>
            <w:shd w:val="clear" w:color="auto" w:fill="auto"/>
            <w:tcBorders>
              <w:top w:val="single" w:color="000000" w:sz="4" w:space="0"/>
              <w:left w:val="single" w:color="000000" w:sz="4" w:space="0"/>
              <w:bottom w:val="non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考核得分（分）</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2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食材新鲜度：食材的生产日期和保质期是否符合标准，以及食材在运输过程中是否受到了碰撞或挤压。</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95"/>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2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食材外观质量：水果的外观是否划痕、蔬菜是否变色、肉类是否出现血迹等。</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25"/>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2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食材配送及时性：在配送规定时间内送达，一般不得超过3小时。</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95"/>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2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食材口感品质：食材的口感品质是衡量食材是否符合口感需求的重要指标，如蔬菜是否过嫩、肉类是否太老等。</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7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2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食材价格：食材的售价是否按照合同约定的条款执行。</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2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食材稳定性：食材在运输过程中是否有腐烂、发霉等情况。</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85"/>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2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售后处理能力：遇配送食材出现问题时，及时采取补救措施，确保客户的权益得到维护。</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2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食材配送位置准确性：送货地址是否准确、是否送到厨房门口等。</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1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2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食材配送流程：配送员是否按要求存放食材，是否使用保险包装等。配送员在配送过程中，保持身体清洁，穿戴干净的工作服和鞋子。</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85"/>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2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食材加工：考虑食材的加工过程，如是否添加了有害物质、是否使用了过期食材等问题。</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05"/>
        </w:trPr>
        <w:tc>
          <w:tcPr>
            <w:gridSpan w:val="2"/>
            <w:shd w:val="clear" w:color="auto" w:fill="auto"/>
            <w:tcBorders>
              <w:top w:val="single" w:color="000000" w:sz="4" w:space="0"/>
              <w:left w:val="single" w:color="000000" w:sz="4" w:space="0"/>
              <w:bottom w:val="single" w:color="000000" w:sz="4" w:space="0"/>
              <w:right w:val="single" w:color="000000" w:sz="4" w:space="0"/>
            </w:tcBorders>
            <w:tcW w:w="68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综合得分</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45"/>
        </w:trPr>
        <w:tc>
          <w:tcPr>
            <w:gridSpan w:val="2"/>
            <w:shd w:val="clear" w:color="auto" w:fill="auto"/>
            <w:tcBorders>
              <w:top w:val="single" w:color="000000" w:sz="4" w:space="0"/>
              <w:left w:val="single" w:color="000000" w:sz="4" w:space="0"/>
              <w:bottom w:val="single" w:color="000000" w:sz="4" w:space="0"/>
              <w:right w:val="single" w:color="000000" w:sz="4" w:space="0"/>
            </w:tcBorders>
            <w:tcW w:w="68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食堂管理人员签字：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食材接收人员签字：</w:t>
            </w:r>
            <w:r/>
          </w:p>
        </w:tc>
      </w:tr>
    </w:tbl>
    <w:p>
      <w:pPr>
        <w:ind w:right="0"/>
        <w:jc w:val="left"/>
        <w:pageBreakBefore w:val="0"/>
        <w:spacing w:beforeAutospacing="0" w:afterAutospacing="0" w:line="360" w:lineRule="auto"/>
        <w:widowControl/>
        <w:rPr>
          <w:rFonts w:hint="eastAsia" w:ascii="宋体" w:hAnsi="宋体" w:eastAsia="宋体" w:cs="宋体"/>
          <w:b/>
          <w:sz w:val="24"/>
          <w:szCs w:val="24"/>
        </w:rPr>
      </w:pPr>
      <w:r>
        <w:rPr>
          <w:rFonts w:hint="eastAsia" w:ascii="宋体" w:hAnsi="宋体" w:eastAsia="宋体" w:cs="宋体"/>
          <w:b/>
          <w:sz w:val="24"/>
          <w:szCs w:val="24"/>
          <w:lang w:eastAsia="zh-CN"/>
        </w:rPr>
        <w:t xml:space="preserve">三</w:t>
      </w:r>
      <w:r>
        <w:rPr>
          <w:rFonts w:hint="eastAsia" w:ascii="宋体" w:hAnsi="宋体" w:eastAsia="宋体" w:cs="宋体"/>
          <w:b/>
          <w:sz w:val="24"/>
          <w:szCs w:val="24"/>
        </w:rPr>
        <w:t xml:space="preserve">、有关说明： </w:t>
      </w:r>
      <w:r/>
    </w:p>
    <w:p>
      <w:pPr>
        <w:ind w:left="0" w:right="0" w:firstLine="480"/>
        <w:jc w:val="left"/>
        <w:pageBreakBefore w:val="0"/>
        <w:spacing w:beforeAutospacing="0" w:afterAutospacing="0" w:line="360" w:lineRule="auto"/>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1、投标人必须承诺招标文件中提出的全部服务要求；如果以其中某些条款不响应时，应在文件中逐条列出，未列出的视同响应。</w:t>
      </w:r>
      <w:r/>
    </w:p>
    <w:p>
      <w:pPr>
        <w:ind w:left="0" w:right="0" w:firstLine="480"/>
        <w:jc w:val="left"/>
        <w:pageBreakBefore w:val="0"/>
        <w:spacing w:beforeAutospacing="0" w:afterAutospacing="0" w:line="360" w:lineRule="auto"/>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2、中标人须为员工配置统一的工作服等。</w:t>
      </w:r>
      <w:r/>
    </w:p>
    <w:p>
      <w:pPr>
        <w:ind w:left="0" w:right="0" w:firstLine="480"/>
        <w:jc w:val="left"/>
        <w:pageBreakBefore w:val="0"/>
        <w:spacing w:beforeAutospacing="0" w:afterAutospacing="0" w:line="360" w:lineRule="auto"/>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3、中标人工作人员在岗履行职责期间（包括上下班途中），发生自身的人身伤害、伤亡，均由中标人负责处理并承担经济和道义上的责任，采购单位不承担任何责任。</w:t>
      </w:r>
      <w:r/>
    </w:p>
    <w:p>
      <w:pPr>
        <w:ind w:left="0" w:right="0" w:firstLine="480"/>
        <w:jc w:val="left"/>
        <w:pageBreakBefore w:val="0"/>
        <w:spacing w:beforeAutospacing="0" w:afterAutospacing="0" w:line="360" w:lineRule="auto"/>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4、中标人须按照本招标文件的要求对该招标项目进行服务工作。</w:t>
      </w:r>
      <w:r/>
    </w:p>
    <w:p>
      <w:pPr>
        <w:contextualSpacing/>
        <w:ind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、凡涉及采购文件的补充说明和修改，均以苏州政府采购网发布的文件为准。</w:t>
      </w:r>
      <w:r/>
    </w:p>
    <w:p>
      <w:pPr>
        <w:pStyle w:val="1032"/>
        <w:numPr>
          <w:ilvl w:val="0"/>
          <w:numId w:val="0"/>
        </w:numPr>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hAnsi="宋体" w:eastAsia="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lang w:val="en-US" w:eastAsia="zh-CN"/>
        </w:rPr>
        <w:t xml:space="preserve">、</w:t>
      </w:r>
      <w:r>
        <w:rPr>
          <w:rFonts w:hint="eastAsia" w:ascii="宋体" w:hAnsi="宋体" w:eastAsia="宋体" w:cs="宋体"/>
          <w:b/>
          <w:color w:val="auto"/>
          <w:sz w:val="24"/>
          <w:szCs w:val="24"/>
          <w:highlight w:val="none"/>
        </w:rPr>
        <w:t xml:space="preserve">政府采购政策</w:t>
      </w:r>
      <w:r/>
    </w:p>
    <w:p>
      <w:pPr>
        <w:pStyle w:val="1033"/>
        <w:ind w:left="0"/>
        <w:pageBreakBefore w:val="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（一）节能产品和环境标志产品</w:t>
      </w:r>
      <w:r/>
    </w:p>
    <w:p>
      <w:pPr>
        <w:pStyle w:val="1033"/>
        <w:ind w:left="0"/>
        <w:pageBreakBefore w:val="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根据《关于调整优化节能产品、环境标志产品政府采购执行机制的通知》（财库〔2019〕9号）、《关于贯彻执行绿色采购、促进残疾人就业和支持监狱企业发展有关政策的通知》（苏财购〔2019〕10号）的文件规定，采购清单产品如属于国家节能或环保品目清单的强制采购产品的，投标人应当选择强制采购产品，</w:t>
      </w:r>
      <w:bookmarkStart w:id="28" w:name="_Hlk45012782"/>
      <w:r>
        <w:rPr>
          <w:rFonts w:hint="eastAsia" w:ascii="宋体" w:hAnsi="宋体" w:eastAsia="宋体" w:cs="宋体"/>
          <w:color w:val="auto"/>
          <w:sz w:val="24"/>
          <w:szCs w:val="24"/>
          <w:highlight w:val="none"/>
          <w:lang w:val="en-US"/>
        </w:rPr>
        <w:t xml:space="preserve">并提供由国家确定的认证机构出具的、处于有效期之内的节能产品或环境标志产品认证证书，否则视为未实质响应。</w:t>
      </w:r>
      <w:bookmarkEnd w:id="28"/>
      <w:r/>
      <w:r/>
    </w:p>
    <w:p>
      <w:pPr>
        <w:pStyle w:val="1033"/>
        <w:ind w:left="0"/>
        <w:pageBreakBefore w:val="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（二）小微企业的价格分评审：</w:t>
      </w:r>
      <w:r/>
    </w:p>
    <w:p>
      <w:pPr>
        <w:ind w:left="0" w:firstLine="482"/>
        <w:jc w:val="left"/>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rPr>
        <w:t xml:space="preserve">专门面向中小企业采购的项目，不再执行价格评审优惠的扶持政策。</w:t>
      </w:r>
      <w:r>
        <w:rPr>
          <w:rFonts w:hint="eastAsia" w:ascii="宋体" w:hAnsi="宋体" w:eastAsia="宋体" w:cs="宋体"/>
          <w:b/>
          <w:color w:val="auto"/>
          <w:sz w:val="24"/>
          <w:szCs w:val="24"/>
          <w:highlight w:val="none"/>
        </w:rPr>
        <w:t xml:space="preserve"> </w:t>
      </w:r>
      <w:r/>
    </w:p>
    <w:p>
      <w:pPr>
        <w:jc w:val="center"/>
        <w:spacing w:line="360" w:lineRule="auto"/>
        <w:rPr>
          <w:rFonts w:hint="eastAsia" w:ascii="宋体"/>
          <w:b/>
          <w:color w:val="auto"/>
          <w:sz w:val="44"/>
          <w:szCs w:val="44"/>
          <w:highlight w:val="none"/>
        </w:rPr>
        <w:outlineLvl w:val="0"/>
      </w:pPr>
      <w:r>
        <w:rPr>
          <w:rFonts w:hint="eastAsia" w:ascii="宋体"/>
          <w:b/>
          <w:color w:val="auto"/>
          <w:sz w:val="44"/>
          <w:szCs w:val="44"/>
          <w:highlight w:val="none"/>
        </w:rPr>
        <w:br w:type="page" w:clear="all"/>
      </w:r>
      <w:bookmarkStart w:id="29" w:name="_Toc129003585"/>
      <w:r>
        <w:rPr>
          <w:rFonts w:hint="eastAsia" w:ascii="宋体"/>
          <w:b/>
          <w:color w:val="auto"/>
          <w:sz w:val="44"/>
          <w:szCs w:val="44"/>
          <w:highlight w:val="none"/>
        </w:rPr>
        <w:t xml:space="preserve">第四部分 投标文件格式</w:t>
      </w:r>
      <w:bookmarkEnd w:id="29"/>
      <w:r/>
      <w:r/>
    </w:p>
    <w:p>
      <w:pPr>
        <w:jc w:val="center"/>
        <w:spacing w:line="380" w:lineRule="exact"/>
        <w:rPr>
          <w:rFonts w:eastAsia="黑体"/>
          <w:b/>
          <w:color w:val="auto"/>
          <w:sz w:val="32"/>
          <w:highlight w:val="none"/>
        </w:rPr>
      </w:pPr>
      <w:r>
        <w:rPr>
          <w:rFonts w:eastAsia="黑体"/>
          <w:b/>
          <w:color w:val="auto"/>
          <w:sz w:val="32"/>
          <w:highlight w:val="none"/>
        </w:rPr>
      </w:r>
      <w:r/>
    </w:p>
    <w:p>
      <w:pPr>
        <w:rPr>
          <w:rFonts w:hint="eastAsia"/>
          <w:color w:val="auto"/>
          <w:highlight w:val="none"/>
        </w:rPr>
      </w:pPr>
      <w:r>
        <w:rPr>
          <w:rFonts w:hint="eastAsia"/>
          <w:color w:val="auto"/>
          <w:highlight w:val="none"/>
        </w:rPr>
      </w:r>
      <w:r/>
    </w:p>
    <w:p>
      <w:pPr>
        <w:jc w:val="left"/>
        <w:spacing w:line="360" w:lineRule="auto"/>
        <w:rPr>
          <w:rFonts w:ascii="宋体" w:hAnsi="宋体"/>
          <w:color w:val="auto"/>
          <w:sz w:val="24"/>
          <w:highlight w:val="none"/>
        </w:rPr>
      </w:pPr>
      <w:r>
        <w:rPr>
          <w:rFonts w:hint="eastAsia" w:ascii="宋体" w:hAnsi="宋体"/>
          <w:color w:val="auto"/>
          <w:sz w:val="24"/>
          <w:highlight w:val="none"/>
        </w:rPr>
        <w:t xml:space="preserve">说明：</w:t>
      </w:r>
      <w:r/>
    </w:p>
    <w:p>
      <w:pPr>
        <w:jc w:val="left"/>
        <w:spacing w:line="360" w:lineRule="auto"/>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对本章所有的投标书格式</w:t>
      </w:r>
      <w:r>
        <w:rPr>
          <w:rFonts w:ascii="宋体" w:hAnsi="宋体"/>
          <w:color w:val="auto"/>
          <w:sz w:val="24"/>
          <w:highlight w:val="none"/>
        </w:rPr>
        <w:t xml:space="preserve">，投标方可根据自身情况进行补充和修改，但补充和修改不得造成与本格式内容有实质性的违背。</w:t>
      </w:r>
      <w:r/>
    </w:p>
    <w:p>
      <w:pPr>
        <w:jc w:val="left"/>
        <w:rPr>
          <w:rFonts w:ascii="宋体" w:hAnsi="宋体"/>
          <w:b/>
          <w:color w:val="auto"/>
          <w:sz w:val="28"/>
          <w:highlight w:val="none"/>
        </w:rPr>
      </w:pPr>
      <w:r>
        <w:rPr>
          <w:rFonts w:ascii="宋体" w:hAnsi="宋体"/>
          <w:b/>
          <w:color w:val="auto"/>
          <w:sz w:val="28"/>
          <w:highlight w:val="none"/>
        </w:rPr>
      </w:r>
      <w:r/>
    </w:p>
    <w:p>
      <w:pPr>
        <w:jc w:val="left"/>
        <w:rPr>
          <w:rFonts w:hint="eastAsia" w:ascii="宋体" w:hAnsi="宋体"/>
          <w:color w:val="auto"/>
          <w:sz w:val="24"/>
          <w:highlight w:val="none"/>
        </w:rPr>
      </w:pPr>
      <w:r>
        <w:rPr>
          <w:rFonts w:hint="eastAsia" w:ascii="宋体" w:hAnsi="宋体"/>
          <w:color w:val="auto"/>
          <w:sz w:val="24"/>
          <w:highlight w:val="none"/>
        </w:rPr>
      </w:r>
      <w:r/>
    </w:p>
    <w:p>
      <w:pPr>
        <w:jc w:val="left"/>
        <w:rPr>
          <w:rFonts w:hint="eastAsia" w:ascii="宋体" w:hAnsi="宋体"/>
          <w:color w:val="auto"/>
          <w:sz w:val="24"/>
          <w:highlight w:val="none"/>
        </w:rPr>
      </w:pPr>
      <w:r>
        <w:rPr>
          <w:rFonts w:hint="eastAsia" w:ascii="宋体" w:hAnsi="宋体"/>
          <w:color w:val="auto"/>
          <w:sz w:val="24"/>
          <w:highlight w:val="none"/>
        </w:rPr>
      </w:r>
      <w:r/>
    </w:p>
    <w:p>
      <w:pPr>
        <w:jc w:val="left"/>
        <w:rPr>
          <w:rFonts w:hint="eastAsia" w:ascii="宋体" w:hAnsi="宋体"/>
          <w:color w:val="auto"/>
          <w:sz w:val="24"/>
          <w:highlight w:val="none"/>
        </w:rPr>
      </w:pPr>
      <w:r>
        <w:rPr>
          <w:rFonts w:hint="eastAsia" w:ascii="宋体" w:hAnsi="宋体"/>
          <w:color w:val="auto"/>
          <w:sz w:val="24"/>
          <w:highlight w:val="none"/>
        </w:rPr>
      </w:r>
      <w:r/>
    </w:p>
    <w:p>
      <w:pPr>
        <w:jc w:val="left"/>
        <w:rPr>
          <w:rFonts w:ascii="宋体" w:hAnsi="宋体"/>
          <w:color w:val="auto"/>
          <w:sz w:val="24"/>
          <w:highlight w:val="none"/>
        </w:rPr>
      </w:pPr>
      <w:r>
        <w:rPr>
          <w:rFonts w:ascii="宋体" w:hAnsi="宋体"/>
          <w:color w:val="auto"/>
          <w:sz w:val="24"/>
          <w:highlight w:val="none"/>
        </w:rPr>
      </w:r>
      <w:r/>
    </w:p>
    <w:p>
      <w:pPr>
        <w:jc w:val="left"/>
        <w:rPr>
          <w:rFonts w:ascii="宋体" w:hAnsi="宋体"/>
          <w:color w:val="auto"/>
          <w:sz w:val="24"/>
          <w:highlight w:val="none"/>
        </w:rPr>
      </w:pPr>
      <w:r>
        <w:rPr>
          <w:rFonts w:ascii="宋体" w:hAnsi="宋体"/>
          <w:color w:val="auto"/>
          <w:sz w:val="24"/>
          <w:highlight w:val="none"/>
        </w:rPr>
      </w:r>
      <w:r/>
    </w:p>
    <w:p>
      <w:pPr>
        <w:jc w:val="left"/>
        <w:rPr>
          <w:rFonts w:ascii="宋体" w:hAnsi="宋体"/>
          <w:color w:val="auto"/>
          <w:sz w:val="24"/>
          <w:highlight w:val="none"/>
        </w:rPr>
      </w:pPr>
      <w:r>
        <w:rPr>
          <w:rFonts w:ascii="宋体" w:hAnsi="宋体"/>
          <w:color w:val="auto"/>
          <w:sz w:val="24"/>
          <w:highlight w:val="none"/>
        </w:rPr>
      </w:r>
      <w:r/>
    </w:p>
    <w:p>
      <w:pPr>
        <w:jc w:val="left"/>
        <w:rPr>
          <w:rFonts w:hint="eastAsia" w:ascii="宋体" w:hAnsi="宋体"/>
          <w:color w:val="auto"/>
          <w:sz w:val="24"/>
          <w:highlight w:val="none"/>
        </w:rPr>
      </w:pPr>
      <w:r>
        <w:rPr>
          <w:rFonts w:hint="eastAsia" w:ascii="宋体" w:hAnsi="宋体"/>
          <w:color w:val="auto"/>
          <w:sz w:val="24"/>
          <w:highlight w:val="none"/>
        </w:rPr>
      </w:r>
      <w:r/>
    </w:p>
    <w:p>
      <w:pPr>
        <w:jc w:val="left"/>
        <w:rPr>
          <w:rFonts w:hint="eastAsia" w:ascii="宋体" w:hAnsi="宋体"/>
          <w:color w:val="auto"/>
          <w:sz w:val="24"/>
          <w:highlight w:val="none"/>
        </w:rPr>
      </w:pPr>
      <w:r>
        <w:rPr>
          <w:rFonts w:hint="eastAsia" w:ascii="宋体" w:hAnsi="宋体"/>
          <w:color w:val="auto"/>
          <w:sz w:val="24"/>
          <w:highlight w:val="none"/>
        </w:rPr>
      </w:r>
      <w:r/>
    </w:p>
    <w:p>
      <w:pPr>
        <w:jc w:val="left"/>
        <w:rPr>
          <w:rFonts w:hint="eastAsia" w:ascii="宋体" w:hAnsi="宋体"/>
          <w:color w:val="auto"/>
          <w:sz w:val="24"/>
          <w:highlight w:val="none"/>
        </w:rPr>
      </w:pPr>
      <w:r>
        <w:rPr>
          <w:rFonts w:hint="eastAsia" w:ascii="宋体" w:hAnsi="宋体"/>
          <w:color w:val="auto"/>
          <w:sz w:val="24"/>
          <w:highlight w:val="none"/>
        </w:rPr>
      </w:r>
      <w:r/>
    </w:p>
    <w:p>
      <w:pPr>
        <w:jc w:val="left"/>
        <w:rPr>
          <w:rFonts w:hint="eastAsia" w:ascii="宋体" w:hAnsi="宋体"/>
          <w:color w:val="auto"/>
          <w:sz w:val="24"/>
          <w:highlight w:val="none"/>
        </w:rPr>
      </w:pPr>
      <w:r>
        <w:rPr>
          <w:rFonts w:hint="eastAsia" w:ascii="宋体" w:hAnsi="宋体"/>
          <w:color w:val="auto"/>
          <w:sz w:val="24"/>
          <w:highlight w:val="none"/>
        </w:rPr>
      </w:r>
      <w:r/>
    </w:p>
    <w:p>
      <w:pPr>
        <w:jc w:val="left"/>
        <w:rPr>
          <w:rFonts w:hint="eastAsia" w:ascii="宋体" w:hAnsi="宋体"/>
          <w:color w:val="auto"/>
          <w:sz w:val="24"/>
          <w:highlight w:val="none"/>
        </w:rPr>
      </w:pPr>
      <w:r>
        <w:rPr>
          <w:rFonts w:hint="eastAsia" w:ascii="宋体" w:hAnsi="宋体"/>
          <w:color w:val="auto"/>
          <w:sz w:val="24"/>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bookmarkEnd w:id="23"/>
      <w:r/>
    </w:p>
    <w:p>
      <w:pPr>
        <w:rPr>
          <w:rFonts w:hint="eastAsia"/>
          <w:color w:val="auto"/>
          <w:highlight w:val="none"/>
        </w:rPr>
      </w:pPr>
      <w:r>
        <w:rPr>
          <w:rFonts w:hint="eastAsia"/>
          <w:color w:val="auto"/>
          <w:highlight w:val="none"/>
        </w:rPr>
      </w:r>
      <w:r/>
    </w:p>
    <w:p>
      <w:pPr>
        <w:pStyle w:val="934"/>
        <w:rPr>
          <w:rFonts w:hint="eastAsia"/>
          <w:color w:val="auto"/>
          <w:highlight w:val="none"/>
        </w:rPr>
      </w:pPr>
      <w:r>
        <w:rPr>
          <w:rFonts w:hint="eastAsia"/>
          <w:color w:val="auto"/>
          <w:highlight w:val="none"/>
        </w:rPr>
      </w:r>
      <w:r/>
    </w:p>
    <w:p>
      <w:pPr>
        <w:rPr>
          <w:rFonts w:hint="eastAsia"/>
          <w:b/>
          <w:color w:val="auto"/>
          <w:sz w:val="44"/>
          <w:szCs w:val="44"/>
          <w:highlight w:val="none"/>
        </w:rPr>
      </w:pPr>
      <w:r>
        <w:rPr>
          <w:rFonts w:hint="eastAsia"/>
          <w:b/>
          <w:color w:val="auto"/>
          <w:sz w:val="44"/>
          <w:szCs w:val="44"/>
          <w:highlight w:val="none"/>
        </w:rPr>
      </w:r>
      <w:r/>
    </w:p>
    <w:p>
      <w:pPr>
        <w:rPr>
          <w:b/>
          <w:color w:val="auto"/>
          <w:sz w:val="44"/>
          <w:szCs w:val="44"/>
          <w:highlight w:val="none"/>
        </w:rPr>
      </w:pPr>
      <w:r>
        <w:rPr>
          <w:b/>
          <w:color w:val="auto"/>
          <w:sz w:val="44"/>
          <w:szCs w:val="44"/>
          <w:highlight w:val="none"/>
        </w:rPr>
        <w:br w:type="page" w:clear="all"/>
      </w:r>
      <w:r>
        <w:rPr>
          <w:b/>
          <w:color w:val="auto"/>
          <w:sz w:val="44"/>
          <w:szCs w:val="44"/>
          <w:highlight w:val="none"/>
        </w:rPr>
        <w:t xml:space="preserve">封面：</w:t>
      </w:r>
      <w:r/>
    </w:p>
    <w:p>
      <w:pPr>
        <w:jc w:val="center"/>
        <w:rPr>
          <w:rFonts w:hint="eastAsia" w:ascii="黑体" w:hAnsi="宋体" w:eastAsia="黑体"/>
          <w:color w:val="auto"/>
          <w:sz w:val="36"/>
          <w:highlight w:val="none"/>
        </w:rPr>
      </w:pPr>
      <w:r>
        <w:rPr>
          <w:rFonts w:hint="eastAsia"/>
          <w:b/>
          <w:color w:val="auto"/>
          <w:sz w:val="72"/>
          <w:szCs w:val="72"/>
          <w:highlight w:val="none"/>
        </w:rPr>
        <w:t xml:space="preserve">             </w:t>
      </w:r>
      <w:r/>
    </w:p>
    <w:p>
      <w:pPr>
        <w:pStyle w:val="871"/>
        <w:rPr>
          <w:color w:val="auto"/>
          <w:highlight w:val="none"/>
        </w:rPr>
      </w:pPr>
      <w:r>
        <w:rPr>
          <w:color w:val="auto"/>
          <w:highlight w:val="none"/>
        </w:rPr>
      </w:r>
      <w:r/>
    </w:p>
    <w:p>
      <w:pPr>
        <w:jc w:val="center"/>
        <w:rPr>
          <w:b/>
          <w:color w:val="auto"/>
          <w:sz w:val="72"/>
          <w:szCs w:val="72"/>
          <w:highlight w:val="none"/>
        </w:rPr>
      </w:pPr>
      <w:r>
        <w:rPr>
          <w:b/>
          <w:color w:val="auto"/>
          <w:sz w:val="72"/>
          <w:szCs w:val="72"/>
          <w:highlight w:val="none"/>
        </w:rPr>
      </w:r>
      <w:r/>
    </w:p>
    <w:p>
      <w:pPr>
        <w:jc w:val="center"/>
        <w:rPr>
          <w:b/>
          <w:color w:val="auto"/>
          <w:sz w:val="72"/>
          <w:szCs w:val="72"/>
          <w:highlight w:val="none"/>
        </w:rPr>
      </w:pPr>
      <w:r>
        <w:rPr>
          <w:b/>
          <w:color w:val="auto"/>
          <w:sz w:val="72"/>
          <w:szCs w:val="72"/>
          <w:highlight w:val="none"/>
        </w:rPr>
        <w:t xml:space="preserve">投</w:t>
      </w:r>
      <w:r>
        <w:rPr>
          <w:rFonts w:hint="eastAsia"/>
          <w:b/>
          <w:color w:val="auto"/>
          <w:sz w:val="72"/>
          <w:szCs w:val="72"/>
          <w:highlight w:val="none"/>
        </w:rPr>
        <w:t xml:space="preserve"> </w:t>
      </w:r>
      <w:r>
        <w:rPr>
          <w:b/>
          <w:color w:val="auto"/>
          <w:sz w:val="72"/>
          <w:szCs w:val="72"/>
          <w:highlight w:val="none"/>
        </w:rPr>
        <w:t xml:space="preserve">标</w:t>
      </w:r>
      <w:r>
        <w:rPr>
          <w:rFonts w:hint="eastAsia"/>
          <w:b/>
          <w:color w:val="auto"/>
          <w:sz w:val="72"/>
          <w:szCs w:val="72"/>
          <w:highlight w:val="none"/>
        </w:rPr>
        <w:t xml:space="preserve"> </w:t>
      </w:r>
      <w:r>
        <w:rPr>
          <w:b/>
          <w:color w:val="auto"/>
          <w:sz w:val="72"/>
          <w:szCs w:val="72"/>
          <w:highlight w:val="none"/>
        </w:rPr>
        <w:t xml:space="preserve">文</w:t>
      </w:r>
      <w:r>
        <w:rPr>
          <w:rFonts w:hint="eastAsia"/>
          <w:b/>
          <w:color w:val="auto"/>
          <w:sz w:val="72"/>
          <w:szCs w:val="72"/>
          <w:highlight w:val="none"/>
        </w:rPr>
        <w:t xml:space="preserve"> </w:t>
      </w:r>
      <w:r>
        <w:rPr>
          <w:b/>
          <w:color w:val="auto"/>
          <w:sz w:val="72"/>
          <w:szCs w:val="72"/>
          <w:highlight w:val="none"/>
        </w:rPr>
        <w:t xml:space="preserve">件</w:t>
      </w:r>
      <w:r/>
    </w:p>
    <w:p>
      <w:pPr>
        <w:rPr>
          <w:b/>
          <w:color w:val="auto"/>
          <w:sz w:val="36"/>
          <w:szCs w:val="36"/>
          <w:highlight w:val="none"/>
        </w:rPr>
      </w:pPr>
      <w:r>
        <w:rPr>
          <w:b/>
          <w:color w:val="auto"/>
          <w:sz w:val="36"/>
          <w:szCs w:val="36"/>
          <w:highlight w:val="none"/>
        </w:rPr>
      </w:r>
      <w:r/>
    </w:p>
    <w:p>
      <w:pPr>
        <w:ind w:firstLine="542"/>
        <w:rPr>
          <w:rFonts w:hint="eastAsia"/>
          <w:b/>
          <w:color w:val="auto"/>
          <w:sz w:val="36"/>
          <w:szCs w:val="36"/>
          <w:highlight w:val="none"/>
        </w:rPr>
      </w:pPr>
      <w:r>
        <w:rPr>
          <w:rFonts w:hint="eastAsia"/>
          <w:b/>
          <w:color w:val="auto"/>
          <w:sz w:val="36"/>
          <w:szCs w:val="36"/>
          <w:highlight w:val="none"/>
        </w:rPr>
      </w:r>
      <w:r/>
    </w:p>
    <w:p>
      <w:pPr>
        <w:ind w:firstLine="542"/>
        <w:rPr>
          <w:rFonts w:hint="eastAsia"/>
          <w:b/>
          <w:color w:val="auto"/>
          <w:sz w:val="36"/>
          <w:szCs w:val="36"/>
          <w:highlight w:val="none"/>
        </w:rPr>
      </w:pPr>
      <w:r>
        <w:rPr>
          <w:rFonts w:hint="eastAsia"/>
          <w:b/>
          <w:color w:val="auto"/>
          <w:sz w:val="36"/>
          <w:szCs w:val="36"/>
          <w:highlight w:val="none"/>
        </w:rPr>
      </w:r>
      <w:r/>
    </w:p>
    <w:p>
      <w:pPr>
        <w:ind w:firstLine="542"/>
        <w:rPr>
          <w:rFonts w:hint="eastAsia"/>
          <w:b/>
          <w:color w:val="auto"/>
          <w:sz w:val="36"/>
          <w:szCs w:val="36"/>
          <w:highlight w:val="none"/>
        </w:rPr>
      </w:pPr>
      <w:r>
        <w:rPr>
          <w:rFonts w:hint="eastAsia"/>
          <w:b/>
          <w:color w:val="auto"/>
          <w:sz w:val="36"/>
          <w:szCs w:val="36"/>
          <w:highlight w:val="none"/>
        </w:rPr>
      </w:r>
      <w:r/>
    </w:p>
    <w:p>
      <w:pPr>
        <w:ind w:firstLine="542"/>
        <w:rPr>
          <w:rFonts w:hint="eastAsia"/>
          <w:b/>
          <w:color w:val="auto"/>
          <w:sz w:val="36"/>
          <w:szCs w:val="36"/>
          <w:highlight w:val="none"/>
        </w:rPr>
      </w:pPr>
      <w:r>
        <w:rPr>
          <w:rFonts w:hint="eastAsia"/>
          <w:b/>
          <w:color w:val="auto"/>
          <w:sz w:val="36"/>
          <w:szCs w:val="36"/>
          <w:highlight w:val="none"/>
        </w:rPr>
      </w:r>
      <w:r/>
    </w:p>
    <w:p>
      <w:pPr>
        <w:ind w:firstLine="542"/>
        <w:rPr>
          <w:rFonts w:hint="default" w:eastAsia="宋体"/>
          <w:b/>
          <w:color w:val="auto"/>
          <w:sz w:val="36"/>
          <w:szCs w:val="36"/>
          <w:highlight w:val="none"/>
          <w:lang w:eastAsia="zh-CN"/>
        </w:rPr>
      </w:pPr>
      <w:r>
        <w:rPr>
          <w:rFonts w:hint="eastAsia"/>
          <w:b/>
          <w:color w:val="auto"/>
          <w:sz w:val="36"/>
          <w:szCs w:val="36"/>
          <w:highlight w:val="none"/>
        </w:rPr>
        <w:t xml:space="preserve">采购单位：</w:t>
      </w:r>
      <w:r>
        <w:rPr>
          <w:rFonts w:hint="default"/>
          <w:b/>
          <w:color w:val="auto"/>
          <w:sz w:val="36"/>
          <w:szCs w:val="36"/>
          <w:highlight w:val="none"/>
          <w:lang w:eastAsia="zh-CN"/>
        </w:rPr>
        <w:t xml:space="preserve">太仓市浮桥镇人民政府</w:t>
      </w:r>
      <w:r/>
    </w:p>
    <w:p>
      <w:pPr>
        <w:ind w:left="2349" w:hanging="1807"/>
        <w:rPr>
          <w:rFonts w:hint="default" w:eastAsia="宋体"/>
          <w:b/>
          <w:color w:val="auto"/>
          <w:sz w:val="36"/>
          <w:szCs w:val="36"/>
          <w:highlight w:val="none"/>
          <w:lang w:eastAsia="zh-CN"/>
        </w:rPr>
      </w:pPr>
      <w:r>
        <w:rPr>
          <w:b/>
          <w:color w:val="auto"/>
          <w:sz w:val="36"/>
          <w:szCs w:val="36"/>
          <w:highlight w:val="none"/>
        </w:rPr>
        <w:t xml:space="preserve">项目名称：</w:t>
      </w:r>
      <w:r>
        <w:rPr>
          <w:rFonts w:hint="default"/>
          <w:b/>
          <w:color w:val="auto"/>
          <w:sz w:val="36"/>
          <w:szCs w:val="36"/>
          <w:highlight w:val="none"/>
          <w:lang w:eastAsia="zh-CN"/>
        </w:rPr>
        <w:t xml:space="preserve">2025年浮桥镇人民政府食材配送项目</w:t>
      </w:r>
      <w:r/>
    </w:p>
    <w:p>
      <w:pPr>
        <w:ind w:firstLine="542"/>
        <w:rPr>
          <w:rFonts w:hint="default" w:eastAsia="宋体"/>
          <w:b/>
          <w:color w:val="auto"/>
          <w:sz w:val="36"/>
          <w:szCs w:val="36"/>
          <w:highlight w:val="none"/>
          <w:lang w:eastAsia="zh-CN"/>
        </w:rPr>
      </w:pPr>
      <w:r>
        <w:rPr>
          <w:rFonts w:hint="eastAsia"/>
          <w:b/>
          <w:color w:val="auto"/>
          <w:sz w:val="36"/>
          <w:szCs w:val="36"/>
          <w:highlight w:val="none"/>
        </w:rPr>
        <w:t xml:space="preserve">项目编号：</w:t>
      </w:r>
      <w:r>
        <w:rPr>
          <w:rFonts w:hint="default"/>
          <w:b/>
          <w:color w:val="auto"/>
          <w:sz w:val="36"/>
          <w:szCs w:val="36"/>
          <w:highlight w:val="none"/>
          <w:lang w:eastAsia="zh-CN"/>
        </w:rPr>
        <w:t xml:space="preserve">JSZC-320585-TCZX-G2024-0011</w:t>
      </w:r>
      <w:r/>
    </w:p>
    <w:p>
      <w:pPr>
        <w:ind w:firstLine="2530"/>
        <w:rPr>
          <w:b/>
          <w:color w:val="auto"/>
          <w:sz w:val="36"/>
          <w:szCs w:val="36"/>
          <w:highlight w:val="none"/>
        </w:rPr>
      </w:pPr>
      <w:r>
        <w:rPr>
          <w:b/>
          <w:color w:val="auto"/>
          <w:sz w:val="36"/>
          <w:szCs w:val="36"/>
          <w:highlight w:val="none"/>
        </w:rPr>
        <w:t xml:space="preserve"> </w:t>
      </w:r>
      <w:r/>
    </w:p>
    <w:p>
      <w:pPr>
        <w:rPr>
          <w:color w:val="auto"/>
          <w:sz w:val="36"/>
          <w:szCs w:val="36"/>
          <w:highlight w:val="none"/>
        </w:rPr>
      </w:pPr>
      <w:r>
        <w:rPr>
          <w:color w:val="auto"/>
          <w:sz w:val="36"/>
          <w:szCs w:val="36"/>
          <w:highlight w:val="none"/>
        </w:rPr>
      </w:r>
      <w:r/>
    </w:p>
    <w:p>
      <w:pPr>
        <w:ind w:firstLine="542"/>
        <w:rPr>
          <w:rFonts w:hint="eastAsia"/>
          <w:b/>
          <w:color w:val="auto"/>
          <w:sz w:val="36"/>
          <w:szCs w:val="36"/>
          <w:highlight w:val="none"/>
        </w:rPr>
      </w:pPr>
      <w:r>
        <w:rPr>
          <w:rFonts w:hint="eastAsia"/>
          <w:b/>
          <w:color w:val="auto"/>
          <w:sz w:val="36"/>
          <w:szCs w:val="36"/>
          <w:highlight w:val="none"/>
        </w:rPr>
      </w:r>
      <w:r/>
    </w:p>
    <w:p>
      <w:pPr>
        <w:ind w:firstLine="542"/>
        <w:rPr>
          <w:rFonts w:hint="eastAsia"/>
          <w:b/>
          <w:color w:val="auto"/>
          <w:sz w:val="36"/>
          <w:szCs w:val="36"/>
          <w:highlight w:val="none"/>
        </w:rPr>
      </w:pPr>
      <w:r>
        <w:rPr>
          <w:rFonts w:hint="eastAsia"/>
          <w:b/>
          <w:color w:val="auto"/>
          <w:sz w:val="36"/>
          <w:szCs w:val="36"/>
          <w:highlight w:val="none"/>
        </w:rPr>
      </w:r>
      <w:r/>
    </w:p>
    <w:p>
      <w:pPr>
        <w:ind w:firstLine="542"/>
        <w:rPr>
          <w:rFonts w:hint="eastAsia" w:ascii="宋体" w:hAnsi="宋体"/>
          <w:color w:val="auto"/>
          <w:sz w:val="32"/>
          <w:highlight w:val="none"/>
          <w:u w:val="single"/>
        </w:rPr>
      </w:pPr>
      <w:r>
        <w:rPr>
          <w:b/>
          <w:color w:val="auto"/>
          <w:sz w:val="36"/>
          <w:szCs w:val="36"/>
          <w:highlight w:val="none"/>
        </w:rPr>
        <w:t xml:space="preserve">投 标 人</w:t>
      </w:r>
      <w:r>
        <w:rPr>
          <w:rFonts w:hint="eastAsia"/>
          <w:b/>
          <w:color w:val="auto"/>
          <w:sz w:val="36"/>
          <w:szCs w:val="36"/>
          <w:highlight w:val="none"/>
        </w:rPr>
        <w:t xml:space="preserve">(盖章)</w:t>
      </w:r>
      <w:r>
        <w:rPr>
          <w:b/>
          <w:color w:val="auto"/>
          <w:sz w:val="36"/>
          <w:szCs w:val="36"/>
          <w:highlight w:val="none"/>
        </w:rPr>
        <w:t xml:space="preserve">：</w:t>
      </w:r>
      <w:r>
        <w:rPr>
          <w:rFonts w:hint="eastAsia" w:ascii="宋体" w:hAnsi="宋体"/>
          <w:color w:val="auto"/>
          <w:sz w:val="32"/>
          <w:highlight w:val="none"/>
          <w:u w:val="single"/>
        </w:rPr>
        <w:t xml:space="preserve">                                      </w:t>
      </w:r>
      <w:r/>
    </w:p>
    <w:p>
      <w:pPr>
        <w:ind w:left="540"/>
        <w:spacing w:line="720" w:lineRule="auto"/>
        <w:rPr>
          <w:rFonts w:hint="eastAsia" w:ascii="宋体" w:hAnsi="宋体"/>
          <w:color w:val="auto"/>
          <w:sz w:val="32"/>
          <w:highlight w:val="none"/>
          <w:u w:val="single"/>
        </w:rPr>
      </w:pPr>
      <w:r>
        <w:rPr>
          <w:rFonts w:hint="eastAsia"/>
          <w:b/>
          <w:color w:val="auto"/>
          <w:sz w:val="36"/>
          <w:szCs w:val="36"/>
          <w:highlight w:val="none"/>
        </w:rPr>
        <w:t xml:space="preserve">法定代表人或其委托代理人：</w:t>
      </w:r>
      <w:r>
        <w:rPr>
          <w:rFonts w:hint="eastAsia" w:ascii="宋体" w:hAnsi="宋体"/>
          <w:color w:val="auto"/>
          <w:sz w:val="32"/>
          <w:highlight w:val="none"/>
          <w:u w:val="single"/>
        </w:rPr>
        <w:t xml:space="preserve">      （签字或盖章）</w:t>
      </w:r>
      <w:r/>
    </w:p>
    <w:p>
      <w:pPr>
        <w:ind w:firstLine="2530"/>
        <w:rPr>
          <w:b/>
          <w:color w:val="auto"/>
          <w:sz w:val="36"/>
          <w:szCs w:val="36"/>
          <w:highlight w:val="none"/>
        </w:rPr>
      </w:pPr>
      <w:r>
        <w:rPr>
          <w:b/>
          <w:color w:val="auto"/>
          <w:sz w:val="36"/>
          <w:szCs w:val="36"/>
          <w:highlight w:val="none"/>
        </w:rPr>
      </w:r>
      <w:r/>
    </w:p>
    <w:p>
      <w:pPr>
        <w:rPr>
          <w:b/>
          <w:color w:val="auto"/>
          <w:sz w:val="36"/>
          <w:szCs w:val="36"/>
          <w:highlight w:val="none"/>
        </w:rPr>
      </w:pPr>
      <w:r>
        <w:rPr>
          <w:b/>
          <w:color w:val="auto"/>
          <w:sz w:val="36"/>
          <w:szCs w:val="36"/>
          <w:highlight w:val="none"/>
        </w:rPr>
      </w:r>
      <w:r/>
    </w:p>
    <w:p>
      <w:pPr>
        <w:ind w:firstLine="542"/>
        <w:jc w:val="center"/>
        <w:spacing w:line="440" w:lineRule="exact"/>
        <w:rPr>
          <w:rFonts w:hint="default" w:eastAsia="宋体"/>
          <w:b/>
          <w:color w:val="auto"/>
          <w:sz w:val="36"/>
          <w:szCs w:val="36"/>
          <w:highlight w:val="none"/>
          <w:lang w:val="en-US" w:eastAsia="zh-CN"/>
        </w:rPr>
      </w:pPr>
      <w:r>
        <w:rPr>
          <w:b/>
          <w:color w:val="auto"/>
          <w:sz w:val="36"/>
          <w:szCs w:val="36"/>
          <w:highlight w:val="none"/>
        </w:rPr>
        <w:t xml:space="preserve">日期：</w:t>
      </w:r>
      <w:r>
        <w:rPr>
          <w:rFonts w:hint="eastAsia"/>
          <w:b/>
          <w:color w:val="auto"/>
          <w:sz w:val="36"/>
          <w:szCs w:val="36"/>
          <w:highlight w:val="none"/>
        </w:rPr>
        <w:t xml:space="preserve">   </w:t>
      </w:r>
      <w:r>
        <w:rPr>
          <w:b/>
          <w:color w:val="auto"/>
          <w:sz w:val="36"/>
          <w:szCs w:val="36"/>
          <w:highlight w:val="none"/>
        </w:rPr>
        <w:t xml:space="preserve">年</w:t>
      </w:r>
      <w:r>
        <w:rPr>
          <w:rFonts w:hint="eastAsia"/>
          <w:b/>
          <w:color w:val="auto"/>
          <w:sz w:val="36"/>
          <w:szCs w:val="36"/>
          <w:highlight w:val="none"/>
        </w:rPr>
        <w:t xml:space="preserve">   </w:t>
      </w:r>
      <w:r>
        <w:rPr>
          <w:b/>
          <w:color w:val="auto"/>
          <w:sz w:val="36"/>
          <w:szCs w:val="36"/>
          <w:highlight w:val="none"/>
        </w:rPr>
        <w:t xml:space="preserve">月</w:t>
      </w:r>
      <w:r>
        <w:rPr>
          <w:rFonts w:hint="eastAsia"/>
          <w:b/>
          <w:color w:val="auto"/>
          <w:sz w:val="36"/>
          <w:szCs w:val="36"/>
          <w:highlight w:val="none"/>
          <w:lang w:val="en-US" w:eastAsia="zh-CN"/>
        </w:rPr>
        <w:t xml:space="preserve">   日</w:t>
      </w:r>
      <w:r/>
    </w:p>
    <w:p>
      <w:pPr>
        <w:pStyle w:val="888"/>
        <w:ind w:firstLine="0"/>
        <w:spacing w:line="360" w:lineRule="auto"/>
        <w:rPr>
          <w:rFonts w:ascii="宋体" w:hAnsi="宋体"/>
          <w:b/>
          <w:color w:val="auto"/>
          <w:sz w:val="28"/>
          <w:szCs w:val="28"/>
          <w:highlight w:val="none"/>
        </w:rPr>
      </w:pPr>
      <w:r>
        <w:rPr>
          <w:b/>
          <w:color w:val="auto"/>
          <w:sz w:val="36"/>
          <w:szCs w:val="36"/>
          <w:highlight w:val="none"/>
        </w:rPr>
        <w:br w:type="page" w:clear="all"/>
      </w:r>
      <w:bookmarkStart w:id="30" w:name="_Toc405288080"/>
      <w:r/>
      <w:bookmarkStart w:id="31" w:name="_Toc467507044"/>
      <w:r/>
      <w:bookmarkStart w:id="32" w:name="_Toc322442932"/>
      <w:r/>
      <w:bookmarkStart w:id="33" w:name="_Toc467507054"/>
      <w:r/>
      <w:bookmarkStart w:id="34" w:name="_Toc430265233"/>
      <w:r>
        <w:rPr>
          <w:rFonts w:hint="eastAsia" w:ascii="宋体" w:hAnsi="宋体"/>
          <w:b/>
          <w:color w:val="auto"/>
          <w:sz w:val="32"/>
          <w:szCs w:val="32"/>
          <w:highlight w:val="none"/>
        </w:rPr>
        <w:t xml:space="preserve">1、</w:t>
      </w:r>
      <w:r>
        <w:rPr>
          <w:rFonts w:hint="eastAsia" w:ascii="宋体" w:hAnsi="宋体"/>
          <w:b/>
          <w:color w:val="auto"/>
          <w:sz w:val="28"/>
          <w:szCs w:val="28"/>
          <w:highlight w:val="none"/>
        </w:rPr>
        <w:t xml:space="preserve">关于资格文件的声明函</w:t>
      </w:r>
      <w:r/>
    </w:p>
    <w:p>
      <w:pPr>
        <w:pStyle w:val="888"/>
        <w:ind w:left="1260"/>
        <w:rPr>
          <w:rFonts w:ascii="宋体" w:hAnsi="宋体"/>
          <w:color w:val="auto"/>
          <w:sz w:val="30"/>
          <w:szCs w:val="30"/>
          <w:highlight w:val="none"/>
        </w:rPr>
      </w:pPr>
      <w:r>
        <w:rPr>
          <w:rFonts w:ascii="宋体" w:hAnsi="宋体"/>
          <w:color w:val="auto"/>
          <w:sz w:val="30"/>
          <w:szCs w:val="30"/>
          <w:highlight w:val="none"/>
        </w:rPr>
      </w:r>
      <w:r/>
    </w:p>
    <w:p>
      <w:pPr>
        <w:pStyle w:val="888"/>
        <w:ind w:left="1260"/>
        <w:rPr>
          <w:rFonts w:ascii="宋体" w:hAnsi="宋体"/>
          <w:color w:val="auto"/>
          <w:sz w:val="30"/>
          <w:szCs w:val="30"/>
          <w:highlight w:val="none"/>
        </w:rPr>
      </w:pPr>
      <w:r>
        <w:rPr>
          <w:rFonts w:ascii="宋体" w:hAnsi="宋体"/>
          <w:color w:val="auto"/>
          <w:sz w:val="30"/>
          <w:szCs w:val="30"/>
          <w:highlight w:val="none"/>
        </w:rPr>
      </w:r>
      <w:r/>
    </w:p>
    <w:p>
      <w:pPr>
        <w:pStyle w:val="888"/>
        <w:ind w:left="1260" w:firstLine="1770"/>
        <w:rPr>
          <w:rFonts w:ascii="宋体" w:hAnsi="宋体"/>
          <w:color w:val="auto"/>
          <w:sz w:val="30"/>
          <w:szCs w:val="30"/>
          <w:highlight w:val="none"/>
        </w:rPr>
      </w:pPr>
      <w:r>
        <w:rPr>
          <w:rFonts w:hint="eastAsia" w:ascii="宋体" w:hAnsi="宋体"/>
          <w:color w:val="auto"/>
          <w:sz w:val="30"/>
          <w:szCs w:val="30"/>
          <w:highlight w:val="none"/>
        </w:rPr>
        <w:t xml:space="preserve">关于资格文件的声明函</w:t>
      </w:r>
      <w:r/>
    </w:p>
    <w:p>
      <w:pPr>
        <w:pStyle w:val="888"/>
        <w:ind w:left="1260"/>
        <w:jc w:val="center"/>
        <w:rPr>
          <w:rFonts w:ascii="宋体" w:hAnsi="宋体"/>
          <w:color w:val="auto"/>
          <w:sz w:val="24"/>
          <w:szCs w:val="24"/>
          <w:highlight w:val="none"/>
        </w:rPr>
      </w:pPr>
      <w:r>
        <w:rPr>
          <w:rFonts w:ascii="宋体" w:hAnsi="宋体"/>
          <w:color w:val="auto"/>
          <w:sz w:val="24"/>
          <w:szCs w:val="24"/>
          <w:highlight w:val="none"/>
        </w:rPr>
      </w:r>
      <w:r/>
    </w:p>
    <w:p>
      <w:pPr>
        <w:pStyle w:val="888"/>
        <w:ind w:firstLine="0"/>
        <w:spacing w:line="500" w:lineRule="exact"/>
        <w:rPr>
          <w:rFonts w:ascii="宋体" w:hAnsi="宋体"/>
          <w:color w:val="auto"/>
          <w:sz w:val="24"/>
          <w:szCs w:val="24"/>
          <w:highlight w:val="none"/>
        </w:rPr>
      </w:pPr>
      <w:r>
        <w:rPr>
          <w:rFonts w:hint="eastAsia" w:ascii="宋体" w:hAnsi="宋体"/>
          <w:color w:val="auto"/>
          <w:sz w:val="24"/>
          <w:szCs w:val="24"/>
          <w:highlight w:val="none"/>
          <w:u w:val="single"/>
          <w:lang w:eastAsia="zh-CN"/>
        </w:rPr>
        <w:t xml:space="preserve">太仓恒鑫项目管理咨询有限公司</w:t>
      </w:r>
      <w:r>
        <w:rPr>
          <w:rFonts w:hint="eastAsia" w:ascii="宋体" w:hAnsi="宋体"/>
          <w:color w:val="auto"/>
          <w:sz w:val="24"/>
          <w:szCs w:val="24"/>
          <w:highlight w:val="none"/>
        </w:rPr>
        <w:t xml:space="preserve">：</w:t>
      </w:r>
      <w:r/>
    </w:p>
    <w:p>
      <w:pPr>
        <w:pStyle w:val="888"/>
        <w:ind w:left="283" w:right="445" w:firstLine="54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本公司愿就由贵单位组织实施的编号为</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r>
        <w:rPr>
          <w:rFonts w:hint="default" w:ascii="宋体" w:hAnsi="宋体"/>
          <w:b/>
          <w:color w:val="auto"/>
          <w:sz w:val="24"/>
          <w:szCs w:val="24"/>
          <w:highlight w:val="none"/>
          <w:u w:val="single"/>
          <w:lang w:eastAsia="zh-CN"/>
        </w:rPr>
        <w:t xml:space="preserve">JSZC-320585-TCZX-G2024-0011</w:t>
      </w:r>
      <w:r>
        <w:rPr>
          <w:rFonts w:hint="eastAsia" w:ascii="宋体" w:hAnsi="宋体"/>
          <w:b/>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号的招标活动进行投标。本公司所提交的投标文件中所有关于投标资格的文件、证明和陈述均是真实的、准确的。若与真实情况不符，本公司愿意承担由此而产生的一切后果。</w:t>
      </w:r>
      <w:r/>
    </w:p>
    <w:p>
      <w:pPr>
        <w:pStyle w:val="888"/>
        <w:ind w:left="1259" w:firstLine="426"/>
        <w:spacing w:line="500" w:lineRule="exact"/>
        <w:rPr>
          <w:rFonts w:ascii="宋体" w:hAnsi="宋体"/>
          <w:color w:val="auto"/>
          <w:sz w:val="24"/>
          <w:szCs w:val="24"/>
          <w:highlight w:val="none"/>
        </w:rPr>
      </w:pPr>
      <w:r>
        <w:rPr>
          <w:rFonts w:ascii="宋体" w:hAnsi="宋体"/>
          <w:color w:val="auto"/>
          <w:sz w:val="24"/>
          <w:szCs w:val="24"/>
          <w:highlight w:val="none"/>
        </w:rPr>
      </w:r>
      <w:r/>
    </w:p>
    <w:p>
      <w:pPr>
        <w:pStyle w:val="888"/>
        <w:ind w:left="1259" w:firstLine="426"/>
        <w:spacing w:line="500" w:lineRule="exact"/>
        <w:rPr>
          <w:rFonts w:ascii="宋体" w:hAnsi="宋体"/>
          <w:color w:val="auto"/>
          <w:sz w:val="24"/>
          <w:szCs w:val="24"/>
          <w:highlight w:val="none"/>
        </w:rPr>
      </w:pPr>
      <w:r>
        <w:rPr>
          <w:rFonts w:ascii="宋体" w:hAnsi="宋体"/>
          <w:color w:val="auto"/>
          <w:sz w:val="24"/>
          <w:szCs w:val="24"/>
          <w:highlight w:val="none"/>
        </w:rPr>
      </w:r>
      <w:r/>
    </w:p>
    <w:p>
      <w:pPr>
        <w:pStyle w:val="888"/>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投标单位（单位盖章）：</w:t>
      </w:r>
      <w:r/>
    </w:p>
    <w:p>
      <w:pPr>
        <w:pStyle w:val="888"/>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法定代表人或授权代理人（签字或盖章）：</w:t>
      </w:r>
      <w:r/>
    </w:p>
    <w:p>
      <w:pPr>
        <w:ind w:firstLine="424"/>
        <w:rPr>
          <w:rFonts w:hint="eastAsia" w:ascii="宋体" w:hAnsi="宋体"/>
          <w:color w:val="auto"/>
          <w:sz w:val="24"/>
          <w:szCs w:val="24"/>
          <w:highlight w:val="none"/>
        </w:rPr>
      </w:pPr>
      <w:r>
        <w:rPr>
          <w:rFonts w:hint="eastAsia" w:ascii="宋体" w:hAnsi="宋体"/>
          <w:color w:val="auto"/>
          <w:sz w:val="24"/>
          <w:szCs w:val="24"/>
          <w:highlight w:val="none"/>
        </w:rPr>
        <w:t xml:space="preserve">日期：     年  </w:t>
      </w:r>
      <w:r>
        <w:rPr>
          <w:rFonts w:ascii="宋体" w:hAnsi="宋体"/>
          <w:color w:val="auto"/>
          <w:sz w:val="24"/>
          <w:szCs w:val="24"/>
          <w:highlight w:val="none"/>
        </w:rPr>
        <w:tab/>
      </w:r>
      <w:r>
        <w:rPr>
          <w:rFonts w:ascii="宋体" w:hAnsi="宋体"/>
          <w:color w:val="auto"/>
          <w:sz w:val="24"/>
          <w:szCs w:val="24"/>
          <w:highlight w:val="none"/>
        </w:rPr>
        <w:t xml:space="preserve"> </w:t>
      </w:r>
      <w:r>
        <w:rPr>
          <w:rFonts w:hint="eastAsia" w:ascii="宋体" w:hAnsi="宋体"/>
          <w:color w:val="auto"/>
          <w:sz w:val="24"/>
          <w:szCs w:val="24"/>
          <w:highlight w:val="none"/>
        </w:rPr>
        <w:t xml:space="preserve">月</w:t>
      </w:r>
      <w:r>
        <w:rPr>
          <w:rFonts w:ascii="宋体" w:hAnsi="宋体"/>
          <w:color w:val="auto"/>
          <w:sz w:val="24"/>
          <w:szCs w:val="24"/>
          <w:highlight w:val="none"/>
        </w:rPr>
        <w:t xml:space="preserve"> </w:t>
      </w:r>
      <w:r>
        <w:rPr>
          <w:rFonts w:ascii="宋体" w:hAnsi="宋体"/>
          <w:color w:val="auto"/>
          <w:sz w:val="24"/>
          <w:szCs w:val="24"/>
          <w:highlight w:val="none"/>
        </w:rPr>
        <w:tab/>
      </w:r>
      <w:r>
        <w:rPr>
          <w:rFonts w:hint="eastAsia" w:ascii="宋体" w:hAnsi="宋体"/>
          <w:color w:val="auto"/>
          <w:sz w:val="24"/>
          <w:szCs w:val="24"/>
          <w:highlight w:val="none"/>
        </w:rPr>
        <w:t xml:space="preserve">日</w:t>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686"/>
        <w:rPr>
          <w:rFonts w:hint="eastAsia" w:ascii="宋体" w:hAnsi="宋体"/>
          <w:color w:val="auto"/>
          <w:sz w:val="24"/>
          <w:szCs w:val="24"/>
          <w:highlight w:val="none"/>
        </w:rPr>
      </w:pPr>
      <w:r>
        <w:rPr>
          <w:rFonts w:hint="eastAsia" w:ascii="宋体" w:hAnsi="宋体"/>
          <w:color w:val="auto"/>
          <w:sz w:val="24"/>
          <w:szCs w:val="24"/>
          <w:highlight w:val="none"/>
        </w:rPr>
      </w:r>
      <w:r/>
    </w:p>
    <w:p>
      <w:pPr>
        <w:pStyle w:val="693"/>
        <w:rPr>
          <w:rFonts w:hint="eastAsia" w:ascii="宋体" w:hAnsi="宋体"/>
          <w:color w:val="auto"/>
          <w:sz w:val="24"/>
          <w:szCs w:val="24"/>
          <w:highlight w:val="none"/>
        </w:rPr>
      </w:pPr>
      <w:r>
        <w:rPr>
          <w:rFonts w:hint="eastAsia" w:ascii="宋体" w:hAnsi="宋体"/>
          <w:color w:val="auto"/>
          <w:sz w:val="24"/>
          <w:szCs w:val="24"/>
          <w:highlight w:val="none"/>
        </w:rPr>
      </w:r>
      <w:r/>
    </w:p>
    <w:p>
      <w:pPr>
        <w:pStyle w:val="693"/>
        <w:rPr>
          <w:rFonts w:hint="eastAsia" w:ascii="宋体" w:hAnsi="宋体"/>
          <w:color w:val="auto"/>
          <w:sz w:val="24"/>
          <w:szCs w:val="24"/>
          <w:highlight w:val="none"/>
        </w:rPr>
      </w:pPr>
      <w:r>
        <w:rPr>
          <w:rFonts w:hint="eastAsia" w:ascii="宋体" w:hAnsi="宋体"/>
          <w:color w:val="auto"/>
          <w:sz w:val="24"/>
          <w:szCs w:val="24"/>
          <w:highlight w:val="none"/>
        </w:rPr>
      </w:r>
      <w:r/>
    </w:p>
    <w:p>
      <w:pPr>
        <w:pStyle w:val="693"/>
        <w:rPr>
          <w:rFonts w:hint="eastAsia" w:ascii="宋体" w:hAnsi="宋体"/>
          <w:color w:val="auto"/>
          <w:sz w:val="24"/>
          <w:szCs w:val="24"/>
          <w:highlight w:val="none"/>
        </w:rPr>
      </w:pPr>
      <w:r>
        <w:rPr>
          <w:rFonts w:hint="eastAsia" w:ascii="宋体" w:hAnsi="宋体"/>
          <w:color w:val="auto"/>
          <w:sz w:val="24"/>
          <w:szCs w:val="24"/>
          <w:highlight w:val="none"/>
        </w:rPr>
      </w:r>
      <w:r/>
    </w:p>
    <w:p>
      <w:pPr>
        <w:pStyle w:val="693"/>
        <w:rPr>
          <w:rFonts w:hint="eastAsia" w:ascii="宋体" w:hAnsi="宋体"/>
          <w:color w:val="auto"/>
          <w:sz w:val="24"/>
          <w:szCs w:val="24"/>
          <w:highlight w:val="none"/>
        </w:rPr>
      </w:pPr>
      <w:r>
        <w:rPr>
          <w:rFonts w:hint="eastAsia" w:ascii="宋体" w:hAnsi="宋体"/>
          <w:color w:val="auto"/>
          <w:sz w:val="24"/>
          <w:szCs w:val="24"/>
          <w:highlight w:val="none"/>
        </w:rPr>
      </w:r>
      <w:r/>
    </w:p>
    <w:p>
      <w:pPr>
        <w:pStyle w:val="693"/>
        <w:rPr>
          <w:rFonts w:hint="eastAsia" w:ascii="宋体" w:hAnsi="宋体"/>
          <w:color w:val="auto"/>
          <w:sz w:val="24"/>
          <w:szCs w:val="24"/>
          <w:highlight w:val="none"/>
        </w:rPr>
      </w:pPr>
      <w:r>
        <w:rPr>
          <w:rFonts w:hint="eastAsia" w:ascii="宋体" w:hAnsi="宋体"/>
          <w:color w:val="auto"/>
          <w:sz w:val="24"/>
          <w:szCs w:val="24"/>
          <w:highlight w:val="none"/>
        </w:rPr>
      </w:r>
      <w:r/>
    </w:p>
    <w:p>
      <w:pPr>
        <w:pStyle w:val="693"/>
        <w:rPr>
          <w:rFonts w:hint="eastAsia" w:ascii="宋体" w:hAnsi="宋体"/>
          <w:color w:val="auto"/>
          <w:sz w:val="24"/>
          <w:szCs w:val="24"/>
          <w:highlight w:val="none"/>
        </w:rPr>
      </w:pPr>
      <w:r>
        <w:rPr>
          <w:rFonts w:hint="eastAsia" w:ascii="宋体" w:hAnsi="宋体"/>
          <w:color w:val="auto"/>
          <w:sz w:val="24"/>
          <w:szCs w:val="24"/>
          <w:highlight w:val="none"/>
        </w:rPr>
      </w:r>
      <w:r/>
    </w:p>
    <w:p>
      <w:pPr>
        <w:pStyle w:val="693"/>
        <w:rPr>
          <w:rFonts w:hint="eastAsia" w:ascii="宋体" w:hAnsi="宋体"/>
          <w:color w:val="auto"/>
          <w:sz w:val="24"/>
          <w:szCs w:val="24"/>
          <w:highlight w:val="none"/>
        </w:rPr>
      </w:pPr>
      <w:r>
        <w:rPr>
          <w:rFonts w:hint="eastAsia" w:ascii="宋体" w:hAnsi="宋体"/>
          <w:color w:val="auto"/>
          <w:sz w:val="24"/>
          <w:szCs w:val="24"/>
          <w:highlight w:val="none"/>
        </w:rPr>
      </w:r>
      <w:r/>
    </w:p>
    <w:p>
      <w:pPr>
        <w:pStyle w:val="693"/>
        <w:rPr>
          <w:rFonts w:hint="eastAsia" w:ascii="宋体" w:hAnsi="宋体"/>
          <w:color w:val="auto"/>
          <w:sz w:val="24"/>
          <w:szCs w:val="24"/>
          <w:highlight w:val="none"/>
        </w:rPr>
      </w:pPr>
      <w:r>
        <w:rPr>
          <w:rFonts w:hint="eastAsia" w:ascii="宋体" w:hAnsi="宋体"/>
          <w:color w:val="auto"/>
          <w:sz w:val="24"/>
          <w:szCs w:val="24"/>
          <w:highlight w:val="none"/>
        </w:rPr>
      </w:r>
      <w:r/>
    </w:p>
    <w:p>
      <w:pPr>
        <w:pStyle w:val="693"/>
        <w:rPr>
          <w:rFonts w:hint="eastAsia" w:ascii="宋体" w:hAnsi="宋体"/>
          <w:color w:val="auto"/>
          <w:sz w:val="24"/>
          <w:szCs w:val="24"/>
          <w:highlight w:val="none"/>
        </w:rPr>
      </w:pPr>
      <w:r>
        <w:rPr>
          <w:rFonts w:hint="eastAsia" w:ascii="宋体" w:hAnsi="宋体"/>
          <w:color w:val="auto"/>
          <w:sz w:val="24"/>
          <w:szCs w:val="24"/>
          <w:highlight w:val="none"/>
        </w:rPr>
      </w:r>
      <w:r/>
    </w:p>
    <w:p>
      <w:pPr>
        <w:pStyle w:val="693"/>
        <w:rPr>
          <w:rFonts w:hint="eastAsia" w:ascii="宋体" w:hAnsi="宋体"/>
          <w:color w:val="auto"/>
          <w:sz w:val="24"/>
          <w:szCs w:val="24"/>
          <w:highlight w:val="none"/>
        </w:rPr>
      </w:pPr>
      <w:r>
        <w:rPr>
          <w:rFonts w:hint="eastAsia" w:ascii="宋体" w:hAnsi="宋体"/>
          <w:color w:val="auto"/>
          <w:sz w:val="24"/>
          <w:szCs w:val="24"/>
          <w:highlight w:val="none"/>
        </w:rPr>
      </w:r>
      <w:r/>
    </w:p>
    <w:p>
      <w:pPr>
        <w:pStyle w:val="693"/>
        <w:rPr>
          <w:rFonts w:hint="eastAsia" w:ascii="宋体" w:hAnsi="宋体"/>
          <w:color w:val="auto"/>
          <w:sz w:val="24"/>
          <w:szCs w:val="24"/>
          <w:highlight w:val="none"/>
        </w:rPr>
      </w:pPr>
      <w:r>
        <w:rPr>
          <w:rFonts w:hint="eastAsia" w:ascii="宋体" w:hAnsi="宋体"/>
          <w:color w:val="auto"/>
          <w:sz w:val="24"/>
          <w:szCs w:val="24"/>
          <w:highlight w:val="none"/>
        </w:rPr>
      </w:r>
      <w:r/>
    </w:p>
    <w:p>
      <w:pPr>
        <w:pStyle w:val="693"/>
        <w:rPr>
          <w:rFonts w:hint="eastAsia" w:ascii="宋体" w:hAnsi="宋体"/>
          <w:color w:val="auto"/>
          <w:sz w:val="24"/>
          <w:szCs w:val="24"/>
          <w:highlight w:val="none"/>
        </w:rPr>
      </w:pPr>
      <w:r>
        <w:rPr>
          <w:rFonts w:hint="eastAsia" w:ascii="宋体" w:hAnsi="宋体"/>
          <w:color w:val="auto"/>
          <w:sz w:val="24"/>
          <w:szCs w:val="24"/>
          <w:highlight w:val="none"/>
        </w:rPr>
      </w:r>
      <w:r/>
    </w:p>
    <w:p>
      <w:pPr>
        <w:pStyle w:val="693"/>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ascii="宋体" w:hAnsi="宋体"/>
          <w:b/>
          <w:color w:val="auto"/>
          <w:sz w:val="32"/>
          <w:szCs w:val="32"/>
          <w:highlight w:val="none"/>
        </w:rPr>
      </w:pPr>
      <w:r>
        <w:rPr>
          <w:rFonts w:hint="eastAsia" w:ascii="宋体" w:hAnsi="宋体"/>
          <w:b/>
          <w:color w:val="auto"/>
          <w:sz w:val="32"/>
          <w:szCs w:val="32"/>
          <w:highlight w:val="none"/>
        </w:rPr>
        <w:t xml:space="preserve">2、投标承诺函</w:t>
      </w:r>
      <w:r/>
    </w:p>
    <w:p>
      <w:pPr>
        <w:jc w:val="center"/>
        <w:spacing w:line="360" w:lineRule="exact"/>
        <w:rPr>
          <w:rFonts w:ascii="宋体" w:hAnsi="宋体"/>
          <w:b/>
          <w:color w:val="auto"/>
          <w:sz w:val="32"/>
          <w:highlight w:val="none"/>
        </w:rPr>
      </w:pPr>
      <w:r>
        <w:rPr>
          <w:rFonts w:ascii="宋体" w:hAnsi="宋体"/>
          <w:b/>
          <w:color w:val="auto"/>
          <w:sz w:val="32"/>
          <w:highlight w:val="none"/>
        </w:rPr>
      </w:r>
      <w:r/>
    </w:p>
    <w:p>
      <w:pPr>
        <w:jc w:val="center"/>
        <w:spacing w:line="360" w:lineRule="exact"/>
        <w:rPr>
          <w:rFonts w:ascii="宋体" w:hAnsi="宋体"/>
          <w:b/>
          <w:color w:val="auto"/>
          <w:sz w:val="32"/>
          <w:highlight w:val="none"/>
        </w:rPr>
      </w:pPr>
      <w:r>
        <w:rPr>
          <w:rFonts w:hint="eastAsia" w:ascii="宋体" w:hAnsi="宋体"/>
          <w:b/>
          <w:color w:val="auto"/>
          <w:sz w:val="32"/>
          <w:highlight w:val="none"/>
        </w:rPr>
        <w:t xml:space="preserve">投标承诺函</w:t>
      </w:r>
      <w:r/>
    </w:p>
    <w:p>
      <w:pPr>
        <w:ind w:firstLine="240"/>
        <w:spacing w:line="360" w:lineRule="exact"/>
        <w:rPr>
          <w:rFonts w:ascii="宋体" w:hAnsi="宋体"/>
          <w:color w:val="auto"/>
          <w:sz w:val="24"/>
          <w:highlight w:val="none"/>
        </w:rPr>
      </w:pPr>
      <w:r>
        <w:rPr>
          <w:rFonts w:hint="eastAsia" w:ascii="宋体" w:hAnsi="宋体"/>
          <w:color w:val="auto"/>
          <w:sz w:val="24"/>
          <w:highlight w:val="none"/>
          <w:u w:val="single"/>
          <w:lang w:eastAsia="zh-CN"/>
        </w:rPr>
        <w:t xml:space="preserve">太仓恒鑫项目管理咨询有限公司</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p>
    <w:p>
      <w:pPr>
        <w:spacing w:line="360" w:lineRule="exact"/>
        <w:rPr>
          <w:rFonts w:ascii="宋体" w:hAnsi="宋体"/>
          <w:color w:val="auto"/>
          <w:sz w:val="24"/>
          <w:highlight w:val="none"/>
        </w:rPr>
      </w:pPr>
      <w:r>
        <w:rPr>
          <w:rFonts w:ascii="宋体" w:hAnsi="宋体"/>
          <w:color w:val="auto"/>
          <w:sz w:val="24"/>
          <w:highlight w:val="none"/>
        </w:rPr>
        <w:t xml:space="preserve">    </w:t>
      </w:r>
      <w:r/>
    </w:p>
    <w:p>
      <w:pPr>
        <w:spacing w:line="440" w:lineRule="exact"/>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我们收到贵单位</w:t>
      </w:r>
      <w:r>
        <w:rPr>
          <w:rFonts w:hint="default" w:ascii="宋体" w:hAnsi="宋体"/>
          <w:b/>
          <w:color w:val="auto"/>
          <w:sz w:val="24"/>
          <w:highlight w:val="none"/>
          <w:u w:val="single"/>
          <w:lang w:eastAsia="zh-CN"/>
        </w:rPr>
        <w:t xml:space="preserve">2025年浮桥镇人民政府食材配送项目</w:t>
      </w:r>
      <w:r>
        <w:rPr>
          <w:rFonts w:hint="eastAsia" w:ascii="宋体" w:hAnsi="宋体"/>
          <w:color w:val="auto"/>
          <w:sz w:val="24"/>
          <w:highlight w:val="none"/>
        </w:rPr>
        <w:t xml:space="preserve">招标文件（项目编号：</w:t>
      </w:r>
      <w:r>
        <w:rPr>
          <w:rFonts w:hint="default" w:ascii="宋体" w:hAnsi="宋体"/>
          <w:b/>
          <w:color w:val="auto"/>
          <w:sz w:val="24"/>
          <w:szCs w:val="24"/>
          <w:highlight w:val="none"/>
          <w:u w:val="single"/>
          <w:lang w:eastAsia="zh-CN"/>
        </w:rPr>
        <w:t xml:space="preserve">JSZC-320585-TCZX-G2024-0011</w:t>
      </w:r>
      <w:r>
        <w:rPr>
          <w:rFonts w:hint="eastAsia" w:ascii="宋体" w:hAnsi="宋体"/>
          <w:color w:val="auto"/>
          <w:sz w:val="24"/>
          <w:highlight w:val="none"/>
        </w:rPr>
        <w:t xml:space="preserve"> ），经仔细阅读和研究，我们决定参加投标。</w:t>
      </w:r>
      <w:r/>
    </w:p>
    <w:p>
      <w:pPr>
        <w:ind w:firstLine="240"/>
        <w:spacing w:line="440" w:lineRule="exact"/>
        <w:rPr>
          <w:rFonts w:ascii="宋体" w:hAnsi="宋体"/>
          <w:color w:val="auto"/>
          <w:sz w:val="24"/>
          <w:highlight w:val="none"/>
        </w:rPr>
      </w:pPr>
      <w:r>
        <w:rPr>
          <w:rFonts w:ascii="宋体" w:hAnsi="宋体"/>
          <w:color w:val="auto"/>
          <w:sz w:val="24"/>
          <w:highlight w:val="none"/>
        </w:rPr>
        <w:t xml:space="preserve">  1</w:t>
      </w:r>
      <w:r>
        <w:rPr>
          <w:rFonts w:hint="eastAsia" w:ascii="宋体" w:hAnsi="宋体"/>
          <w:color w:val="auto"/>
          <w:sz w:val="24"/>
          <w:highlight w:val="none"/>
        </w:rPr>
        <w:t xml:space="preserve">、我方愿意按照招标文件的一切要求，提供本项目的所有内容，我方的投标报价包括完成该项工作所需全部的费用和政策性文件规定及合同包含的所有风险、责任等各项应有费用。</w:t>
      </w:r>
      <w:r/>
    </w:p>
    <w:p>
      <w:pPr>
        <w:spacing w:line="440" w:lineRule="exact"/>
        <w:rPr>
          <w:rFonts w:ascii="宋体" w:hAnsi="宋体"/>
          <w:color w:val="auto"/>
          <w:sz w:val="24"/>
          <w:highlight w:val="none"/>
        </w:rPr>
      </w:pPr>
      <w:r>
        <w:rPr>
          <w:rFonts w:ascii="宋体" w:hAnsi="宋体"/>
          <w:color w:val="auto"/>
          <w:sz w:val="24"/>
          <w:highlight w:val="none"/>
        </w:rPr>
        <w:t xml:space="preserve">    2</w:t>
      </w:r>
      <w:r>
        <w:rPr>
          <w:rFonts w:hint="eastAsia" w:ascii="宋体" w:hAnsi="宋体"/>
          <w:color w:val="auto"/>
          <w:sz w:val="24"/>
          <w:highlight w:val="none"/>
        </w:rPr>
        <w:t xml:space="preserve">、如果我们的投标书被接受，我们将严格履行招标文件中规定的每一项要求，按期、按质、按量履行合同的义务。</w:t>
      </w:r>
      <w:r/>
    </w:p>
    <w:p>
      <w:pPr>
        <w:spacing w:line="440" w:lineRule="exact"/>
        <w:rPr>
          <w:rFonts w:ascii="宋体" w:hAnsi="宋体"/>
          <w:color w:val="auto"/>
          <w:sz w:val="24"/>
          <w:highlight w:val="none"/>
        </w:rPr>
      </w:pPr>
      <w:r>
        <w:rPr>
          <w:rFonts w:ascii="宋体" w:hAnsi="宋体"/>
          <w:color w:val="auto"/>
          <w:sz w:val="24"/>
          <w:highlight w:val="none"/>
        </w:rPr>
        <w:t xml:space="preserve">    3</w:t>
      </w:r>
      <w:r>
        <w:rPr>
          <w:rFonts w:hint="eastAsia" w:ascii="宋体" w:hAnsi="宋体"/>
          <w:color w:val="auto"/>
          <w:sz w:val="24"/>
          <w:highlight w:val="none"/>
        </w:rPr>
        <w:t xml:space="preserve">、我们同意按招标文件中的规定，本投标书的有效期限为开标后</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天。</w:t>
      </w:r>
      <w:r/>
    </w:p>
    <w:p>
      <w:pPr>
        <w:spacing w:line="440" w:lineRule="exact"/>
        <w:rPr>
          <w:rFonts w:ascii="宋体" w:hAnsi="宋体"/>
          <w:color w:val="auto"/>
          <w:sz w:val="24"/>
          <w:highlight w:val="none"/>
        </w:rPr>
      </w:pPr>
      <w:r>
        <w:rPr>
          <w:rFonts w:ascii="宋体" w:hAnsi="宋体"/>
          <w:color w:val="auto"/>
          <w:sz w:val="24"/>
          <w:highlight w:val="none"/>
        </w:rPr>
        <w:t xml:space="preserve">    4</w:t>
      </w:r>
      <w:r>
        <w:rPr>
          <w:rFonts w:hint="eastAsia" w:ascii="宋体" w:hAnsi="宋体"/>
          <w:color w:val="auto"/>
          <w:sz w:val="24"/>
          <w:highlight w:val="none"/>
        </w:rPr>
        <w:t xml:space="preserve">、我们愿意提供招标方在招标文件中要求的所有资料。</w:t>
      </w:r>
      <w:r/>
    </w:p>
    <w:p>
      <w:pPr>
        <w:spacing w:line="440" w:lineRule="exact"/>
        <w:rPr>
          <w:rFonts w:ascii="宋体" w:hAnsi="宋体"/>
          <w:color w:val="auto"/>
          <w:sz w:val="24"/>
          <w:highlight w:val="none"/>
        </w:rPr>
      </w:pPr>
      <w:r>
        <w:rPr>
          <w:rFonts w:ascii="宋体" w:hAnsi="宋体"/>
          <w:color w:val="auto"/>
          <w:sz w:val="24"/>
          <w:highlight w:val="none"/>
        </w:rPr>
        <w:t xml:space="preserve">    5</w:t>
      </w:r>
      <w:r>
        <w:rPr>
          <w:rFonts w:hint="eastAsia" w:ascii="宋体" w:hAnsi="宋体"/>
          <w:color w:val="auto"/>
          <w:sz w:val="24"/>
          <w:highlight w:val="none"/>
        </w:rPr>
        <w:t xml:space="preserve">、我们认为你们有权决定中标者，还认为你们有权接受或拒绝所有的投标者。</w:t>
      </w:r>
      <w:r/>
    </w:p>
    <w:p>
      <w:pPr>
        <w:spacing w:line="440" w:lineRule="exact"/>
        <w:rPr>
          <w:rFonts w:ascii="宋体" w:hAnsi="宋体"/>
          <w:color w:val="auto"/>
          <w:sz w:val="24"/>
          <w:highlight w:val="none"/>
        </w:rPr>
      </w:pPr>
      <w:r>
        <w:rPr>
          <w:rFonts w:ascii="宋体" w:hAnsi="宋体"/>
          <w:color w:val="auto"/>
          <w:sz w:val="24"/>
          <w:highlight w:val="none"/>
        </w:rPr>
        <w:t xml:space="preserve">    6</w:t>
      </w:r>
      <w:r>
        <w:rPr>
          <w:rFonts w:hint="eastAsia" w:ascii="宋体" w:hAnsi="宋体"/>
          <w:color w:val="auto"/>
          <w:sz w:val="24"/>
          <w:highlight w:val="none"/>
        </w:rPr>
        <w:t xml:space="preserve">、</w:t>
      </w:r>
      <w:r>
        <w:rPr>
          <w:color w:val="auto"/>
          <w:sz w:val="24"/>
          <w:szCs w:val="24"/>
          <w:highlight w:val="none"/>
        </w:rPr>
        <w:t xml:space="preserve">我们完全理解贵方不一定要接受最低报价的投标或收到的任何投标。</w:t>
      </w:r>
      <w:r/>
    </w:p>
    <w:p>
      <w:pPr>
        <w:spacing w:line="440" w:lineRule="exact"/>
        <w:rPr>
          <w:rFonts w:ascii="宋体" w:hAnsi="宋体"/>
          <w:color w:val="auto"/>
          <w:sz w:val="24"/>
          <w:highlight w:val="none"/>
        </w:rPr>
      </w:pPr>
      <w:r>
        <w:rPr>
          <w:rFonts w:ascii="宋体" w:hAnsi="宋体"/>
          <w:color w:val="auto"/>
          <w:sz w:val="24"/>
          <w:highlight w:val="none"/>
        </w:rPr>
        <w:t xml:space="preserve">    7</w:t>
      </w:r>
      <w:r>
        <w:rPr>
          <w:rFonts w:hint="eastAsia" w:ascii="宋体" w:hAnsi="宋体"/>
          <w:color w:val="auto"/>
          <w:sz w:val="24"/>
          <w:highlight w:val="none"/>
        </w:rPr>
        <w:t xml:space="preserve">、我们承诺该项投标在开标后的全过程中保持有效，不作任何更改和变动。</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8、综合说明：</w:t>
      </w:r>
      <w:r/>
    </w:p>
    <w:p>
      <w:pPr>
        <w:ind w:firstLine="420"/>
        <w:spacing w:line="440" w:lineRule="exac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1</w:t>
      </w:r>
      <w:r>
        <w:rPr>
          <w:rFonts w:hint="eastAsia" w:ascii="宋体" w:hAnsi="宋体"/>
          <w:color w:val="auto"/>
          <w:sz w:val="24"/>
          <w:highlight w:val="none"/>
        </w:rPr>
        <w:t xml:space="preserve">）伴随服务及配合措施；</w:t>
      </w:r>
      <w:r/>
    </w:p>
    <w:p>
      <w:pPr>
        <w:ind w:firstLine="420"/>
        <w:spacing w:line="440" w:lineRule="exac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2</w:t>
      </w:r>
      <w:r>
        <w:rPr>
          <w:rFonts w:hint="eastAsia" w:ascii="宋体" w:hAnsi="宋体"/>
          <w:color w:val="auto"/>
          <w:sz w:val="24"/>
          <w:highlight w:val="none"/>
        </w:rPr>
        <w:t xml:space="preserve">）要求甲方提供的配合；</w:t>
      </w:r>
      <w:r/>
    </w:p>
    <w:p>
      <w:pPr>
        <w:ind w:firstLine="420"/>
        <w:spacing w:line="440" w:lineRule="exac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3</w:t>
      </w:r>
      <w:r>
        <w:rPr>
          <w:rFonts w:hint="eastAsia" w:ascii="宋体" w:hAnsi="宋体"/>
          <w:color w:val="auto"/>
          <w:sz w:val="24"/>
          <w:highlight w:val="none"/>
        </w:rPr>
        <w:t xml:space="preserve">）对招标文件有不同意见的偏离说明；</w:t>
      </w:r>
      <w:r/>
    </w:p>
    <w:p>
      <w:pPr>
        <w:ind w:firstLine="420"/>
        <w:spacing w:line="440" w:lineRule="exac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4</w:t>
      </w:r>
      <w:r>
        <w:rPr>
          <w:rFonts w:hint="eastAsia" w:ascii="宋体" w:hAnsi="宋体"/>
          <w:color w:val="auto"/>
          <w:sz w:val="24"/>
          <w:highlight w:val="none"/>
        </w:rPr>
        <w:t xml:space="preserve">）其它说明。</w:t>
      </w:r>
      <w:r/>
    </w:p>
    <w:p>
      <w:pPr>
        <w:spacing w:line="440" w:lineRule="exact"/>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所有有关标书的函电，请按下列地址联系：</w:t>
      </w:r>
      <w:r/>
    </w:p>
    <w:p>
      <w:pPr>
        <w:spacing w:line="440" w:lineRule="exact"/>
        <w:rPr>
          <w:rFonts w:hint="eastAsia" w:ascii="宋体" w:hAnsi="宋体"/>
          <w:color w:val="auto"/>
          <w:sz w:val="24"/>
          <w:highlight w:val="none"/>
        </w:rPr>
      </w:pPr>
      <w:r>
        <w:rPr>
          <w:rFonts w:hint="eastAsia" w:ascii="宋体" w:hAnsi="宋体"/>
          <w:color w:val="auto"/>
          <w:sz w:val="24"/>
          <w:highlight w:val="none"/>
        </w:rPr>
      </w:r>
      <w:r/>
    </w:p>
    <w:p>
      <w:pPr>
        <w:spacing w:line="440" w:lineRule="exact"/>
        <w:rPr>
          <w:rFonts w:ascii="宋体" w:hAnsi="宋体"/>
          <w:color w:val="auto"/>
          <w:sz w:val="24"/>
          <w:highlight w:val="none"/>
        </w:rPr>
      </w:pPr>
      <w:r>
        <w:rPr>
          <w:rFonts w:hint="eastAsia" w:ascii="宋体" w:hAnsi="宋体"/>
          <w:color w:val="auto"/>
          <w:sz w:val="24"/>
          <w:highlight w:val="none"/>
        </w:rPr>
        <w:t xml:space="preserve">单位：                         联系人：</w:t>
      </w:r>
      <w:r/>
    </w:p>
    <w:p>
      <w:pPr>
        <w:spacing w:line="440" w:lineRule="exact"/>
        <w:rPr>
          <w:rFonts w:ascii="宋体" w:hAnsi="宋体"/>
          <w:color w:val="auto"/>
          <w:sz w:val="24"/>
          <w:highlight w:val="none"/>
        </w:rPr>
      </w:pPr>
      <w:r>
        <w:rPr>
          <w:rFonts w:hint="eastAsia" w:ascii="宋体" w:hAnsi="宋体"/>
          <w:color w:val="auto"/>
          <w:sz w:val="24"/>
          <w:highlight w:val="none"/>
        </w:rPr>
        <w:t xml:space="preserve">地址：                         邮政编码：</w:t>
      </w:r>
      <w:r/>
    </w:p>
    <w:p>
      <w:pPr>
        <w:spacing w:line="440" w:lineRule="exact"/>
        <w:rPr>
          <w:rFonts w:ascii="宋体" w:hAnsi="宋体"/>
          <w:color w:val="auto"/>
          <w:sz w:val="24"/>
          <w:highlight w:val="none"/>
        </w:rPr>
      </w:pPr>
      <w:r>
        <w:rPr>
          <w:rFonts w:hint="eastAsia" w:ascii="宋体" w:hAnsi="宋体"/>
          <w:color w:val="auto"/>
          <w:sz w:val="24"/>
          <w:highlight w:val="none"/>
        </w:rPr>
        <w:t xml:space="preserve">联系电话：                     传真：</w:t>
      </w:r>
      <w:r/>
    </w:p>
    <w:p>
      <w:pPr>
        <w:spacing w:line="460" w:lineRule="exact"/>
        <w:rPr>
          <w:rFonts w:ascii="宋体" w:hAnsi="宋体"/>
          <w:color w:val="auto"/>
          <w:sz w:val="24"/>
          <w:highlight w:val="none"/>
        </w:rPr>
      </w:pPr>
      <w:r>
        <w:rPr>
          <w:rFonts w:ascii="宋体" w:hAnsi="宋体"/>
          <w:color w:val="auto"/>
          <w:sz w:val="24"/>
          <w:highlight w:val="none"/>
        </w:rPr>
      </w:r>
      <w:r/>
    </w:p>
    <w:p>
      <w:pPr>
        <w:spacing w:line="460" w:lineRule="exact"/>
        <w:rPr>
          <w:rFonts w:ascii="宋体" w:hAnsi="宋体"/>
          <w:color w:val="auto"/>
          <w:sz w:val="24"/>
          <w:highlight w:val="none"/>
        </w:rPr>
      </w:pPr>
      <w:r>
        <w:rPr>
          <w:rFonts w:hint="eastAsia" w:ascii="宋体" w:hAnsi="宋体"/>
          <w:color w:val="auto"/>
          <w:sz w:val="24"/>
          <w:highlight w:val="none"/>
        </w:rPr>
        <w:t xml:space="preserve">投标单位：（单位盖章）</w:t>
      </w:r>
      <w:r/>
    </w:p>
    <w:p>
      <w:pPr>
        <w:spacing w:line="460" w:lineRule="exact"/>
        <w:rPr>
          <w:rFonts w:hint="eastAsia" w:ascii="宋体" w:hAnsi="宋体"/>
          <w:color w:val="auto"/>
          <w:sz w:val="24"/>
          <w:highlight w:val="none"/>
        </w:rPr>
      </w:pPr>
      <w:r>
        <w:rPr>
          <w:rFonts w:hint="eastAsia" w:ascii="宋体" w:hAnsi="宋体"/>
          <w:color w:val="auto"/>
          <w:sz w:val="24"/>
          <w:highlight w:val="none"/>
        </w:rPr>
        <w:t xml:space="preserve">法定代表人或授权代理人（签字或盖章）</w:t>
      </w:r>
      <w:r/>
    </w:p>
    <w:p>
      <w:pPr>
        <w:spacing w:line="460" w:lineRule="exact"/>
        <w:rPr>
          <w:rFonts w:hint="eastAsia" w:ascii="宋体" w:hAnsi="宋体"/>
          <w:color w:val="auto"/>
          <w:sz w:val="24"/>
          <w:szCs w:val="24"/>
          <w:highlight w:val="none"/>
        </w:rPr>
      </w:pPr>
      <w:r>
        <w:rPr>
          <w:rFonts w:hint="eastAsia" w:ascii="宋体" w:hAnsi="宋体"/>
          <w:color w:val="auto"/>
          <w:sz w:val="24"/>
          <w:highlight w:val="none"/>
        </w:rPr>
        <w:t xml:space="preserve">日期：          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w:t>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ind w:right="-210"/>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3、参加政府采购活动前三年内，在经营活动中没有重大违法记录声明</w:t>
      </w:r>
      <w:r/>
    </w:p>
    <w:p>
      <w:pPr>
        <w:ind w:left="-210" w:right="-210"/>
        <w:spacing w:line="360" w:lineRule="auto"/>
        <w:rPr>
          <w:rFonts w:ascii="宋体" w:hAnsi="宋体" w:cs="宋体"/>
          <w:b/>
          <w:color w:val="auto"/>
          <w:sz w:val="24"/>
          <w:highlight w:val="none"/>
        </w:rPr>
      </w:pPr>
      <w:r>
        <w:rPr>
          <w:rFonts w:ascii="宋体" w:hAnsi="宋体" w:cs="宋体"/>
          <w:b/>
          <w:color w:val="auto"/>
          <w:sz w:val="24"/>
          <w:highlight w:val="none"/>
        </w:rPr>
      </w:r>
      <w:r/>
    </w:p>
    <w:p>
      <w:pPr>
        <w:jc w:val="center"/>
        <w:spacing w:line="360" w:lineRule="auto"/>
        <w:rPr>
          <w:rFonts w:ascii="宋体" w:hAnsi="宋体"/>
          <w:color w:val="auto"/>
          <w:sz w:val="24"/>
          <w:highlight w:val="none"/>
        </w:rPr>
      </w:pPr>
      <w:r>
        <w:rPr>
          <w:rFonts w:hint="eastAsia" w:ascii="宋体" w:hAnsi="宋体" w:cs="宋体"/>
          <w:b/>
          <w:color w:val="auto"/>
          <w:sz w:val="24"/>
          <w:highlight w:val="none"/>
        </w:rPr>
        <w:t xml:space="preserve">参加政府采购活动前三年内，在经营活动中没有重大违法记录声明</w:t>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致：</w:t>
      </w:r>
      <w:r>
        <w:rPr>
          <w:rFonts w:hint="eastAsia" w:ascii="宋体" w:hAnsi="宋体"/>
          <w:color w:val="auto"/>
          <w:sz w:val="24"/>
          <w:highlight w:val="none"/>
          <w:lang w:eastAsia="zh-CN"/>
        </w:rPr>
        <w:t xml:space="preserve">太仓恒鑫项目管理咨询有限公司</w:t>
      </w:r>
      <w:r>
        <w:rPr>
          <w:rFonts w:hint="eastAsia" w:ascii="宋体" w:hAnsi="宋体"/>
          <w:color w:val="auto"/>
          <w:sz w:val="24"/>
          <w:highlight w:val="none"/>
        </w:rPr>
        <w:t xml:space="preserve">：</w:t>
      </w:r>
      <w:r/>
    </w:p>
    <w:p>
      <w:pPr>
        <w:ind w:firstLine="420"/>
        <w:spacing w:line="360" w:lineRule="auto"/>
        <w:rPr>
          <w:rFonts w:ascii="宋体" w:hAnsi="宋体"/>
          <w:color w:val="auto"/>
          <w:sz w:val="24"/>
          <w:highlight w:val="none"/>
        </w:rPr>
      </w:pPr>
      <w:r>
        <w:rPr>
          <w:rFonts w:hint="eastAsia" w:ascii="宋体" w:hAnsi="宋体"/>
          <w:color w:val="auto"/>
          <w:sz w:val="24"/>
          <w:highlight w:val="none"/>
        </w:rPr>
        <w:t xml:space="preserve">我单位</w:t>
      </w:r>
      <w:r>
        <w:rPr>
          <w:rFonts w:hint="eastAsia" w:ascii="宋体" w:hAnsi="宋体"/>
          <w:color w:val="auto"/>
          <w:sz w:val="24"/>
          <w:highlight w:val="none"/>
          <w:u w:val="single"/>
        </w:rPr>
        <w:t xml:space="preserve">         （供应商名称）        </w:t>
      </w:r>
      <w:r>
        <w:rPr>
          <w:rFonts w:hint="eastAsia" w:ascii="宋体" w:hAnsi="宋体"/>
          <w:color w:val="auto"/>
          <w:sz w:val="24"/>
          <w:highlight w:val="none"/>
        </w:rPr>
        <w:t xml:space="preserve"> 在参加政府采购活动前三年内，没有重大违法记录，特此声明。</w:t>
      </w:r>
      <w:r/>
    </w:p>
    <w:p>
      <w:pPr>
        <w:ind w:firstLine="420"/>
        <w:spacing w:line="360" w:lineRule="auto"/>
        <w:rPr>
          <w:rFonts w:ascii="宋体" w:hAnsi="宋体"/>
          <w:color w:val="auto"/>
          <w:sz w:val="24"/>
          <w:highlight w:val="none"/>
        </w:rPr>
      </w:pPr>
      <w:r>
        <w:rPr>
          <w:rFonts w:hint="eastAsia" w:ascii="宋体" w:hAnsi="宋体"/>
          <w:color w:val="auto"/>
          <w:sz w:val="24"/>
          <w:highlight w:val="none"/>
        </w:rPr>
        <w:t xml:space="preserve">若</w:t>
      </w:r>
      <w:r>
        <w:rPr>
          <w:rFonts w:hint="eastAsia" w:ascii="宋体" w:hAnsi="宋体"/>
          <w:color w:val="auto"/>
          <w:sz w:val="24"/>
          <w:szCs w:val="24"/>
          <w:highlight w:val="none"/>
        </w:rPr>
        <w:t xml:space="preserve">采购代理机构</w:t>
      </w:r>
      <w:r>
        <w:rPr>
          <w:rFonts w:hint="eastAsia" w:ascii="宋体" w:hAnsi="宋体"/>
          <w:color w:val="auto"/>
          <w:sz w:val="24"/>
          <w:highlight w:val="none"/>
        </w:rPr>
        <w:t xml:space="preserve">在本项目采购过程中发现我单位近三年内在政府采购活动中有重大违法记录，我单位将无条件退出本项目的招标，并承担因此引起的一起后果。</w:t>
      </w:r>
      <w:r/>
    </w:p>
    <w:p>
      <w:pPr>
        <w:ind w:firstLine="420"/>
        <w:spacing w:line="360" w:lineRule="auto"/>
        <w:rPr>
          <w:rFonts w:ascii="宋体" w:hAnsi="宋体"/>
          <w:color w:val="auto"/>
          <w:sz w:val="24"/>
          <w:highlight w:val="none"/>
        </w:rPr>
      </w:pPr>
      <w:r>
        <w:rPr>
          <w:rFonts w:ascii="宋体" w:hAnsi="宋体"/>
          <w:color w:val="auto"/>
          <w:sz w:val="24"/>
          <w:highlight w:val="none"/>
        </w:rPr>
      </w:r>
      <w:r/>
    </w:p>
    <w:p>
      <w:pPr>
        <w:ind w:firstLine="420"/>
        <w:spacing w:line="360" w:lineRule="auto"/>
        <w:rPr>
          <w:rFonts w:ascii="宋体" w:hAnsi="宋体"/>
          <w:color w:val="auto"/>
          <w:sz w:val="24"/>
          <w:highlight w:val="none"/>
        </w:rPr>
      </w:pPr>
      <w:r>
        <w:rPr>
          <w:rFonts w:hint="eastAsia" w:ascii="宋体" w:hAnsi="宋体"/>
          <w:color w:val="auto"/>
          <w:sz w:val="24"/>
          <w:highlight w:val="none"/>
        </w:rPr>
        <w:t xml:space="preserve">投标单位（单位公章）：</w:t>
      </w:r>
      <w:r/>
    </w:p>
    <w:p>
      <w:pPr>
        <w:ind w:firstLine="420"/>
        <w:spacing w:line="360" w:lineRule="auto"/>
        <w:rPr>
          <w:rFonts w:ascii="宋体" w:hAnsi="宋体"/>
          <w:color w:val="auto"/>
          <w:sz w:val="24"/>
          <w:highlight w:val="none"/>
        </w:rPr>
      </w:pPr>
      <w:r>
        <w:rPr>
          <w:rFonts w:hint="eastAsia" w:ascii="宋体" w:hAnsi="宋体" w:cs="宋体"/>
          <w:color w:val="auto"/>
          <w:sz w:val="24"/>
          <w:highlight w:val="none"/>
          <w:lang w:bidi="ar"/>
        </w:rPr>
        <w:t xml:space="preserve">法定代表人（负责人）或代理人（签字或盖章）：</w:t>
      </w:r>
      <w:r>
        <w:rPr>
          <w:rFonts w:hint="eastAsia" w:ascii="宋体" w:hAnsi="宋体"/>
          <w:color w:val="auto"/>
          <w:sz w:val="24"/>
          <w:highlight w:val="none"/>
        </w:rPr>
        <w:t xml:space="preserve">   </w:t>
      </w:r>
      <w:r/>
    </w:p>
    <w:p>
      <w:pPr>
        <w:ind w:firstLine="480"/>
        <w:rPr>
          <w:rFonts w:hint="eastAsia" w:ascii="宋体" w:hAnsi="宋体"/>
          <w:color w:val="auto"/>
          <w:sz w:val="24"/>
          <w:highlight w:val="none"/>
        </w:rPr>
      </w:pPr>
      <w:r>
        <w:rPr>
          <w:rFonts w:hint="eastAsia" w:ascii="宋体" w:hAnsi="宋体"/>
          <w:color w:val="auto"/>
          <w:sz w:val="24"/>
          <w:highlight w:val="none"/>
        </w:rPr>
        <w:t xml:space="preserve">日期：  年   月   日</w:t>
      </w:r>
      <w:r>
        <w:rPr>
          <w:rFonts w:ascii="宋体" w:hAnsi="宋体"/>
          <w:color w:val="auto"/>
          <w:sz w:val="24"/>
          <w:highlight w:val="none"/>
        </w:rPr>
        <w:t xml:space="preserve">  </w:t>
      </w:r>
      <w:r/>
    </w:p>
    <w:p>
      <w:pPr>
        <w:ind w:firstLine="480"/>
        <w:rPr>
          <w:rFonts w:hint="eastAsia" w:ascii="宋体" w:hAnsi="宋体"/>
          <w:color w:val="auto"/>
          <w:sz w:val="24"/>
          <w:highlight w:val="none"/>
        </w:rPr>
      </w:pPr>
      <w:r>
        <w:rPr>
          <w:rFonts w:hint="eastAsia" w:ascii="宋体" w:hAnsi="宋体"/>
          <w:color w:val="auto"/>
          <w:sz w:val="24"/>
          <w:highlight w:val="none"/>
        </w:rPr>
      </w:r>
      <w:r/>
    </w:p>
    <w:p>
      <w:pPr>
        <w:ind w:firstLine="480"/>
        <w:rPr>
          <w:rFonts w:hint="eastAsia" w:ascii="宋体" w:hAnsi="宋体"/>
          <w:color w:val="auto"/>
          <w:sz w:val="24"/>
          <w:highlight w:val="none"/>
        </w:rPr>
      </w:pPr>
      <w:r>
        <w:rPr>
          <w:rFonts w:hint="eastAsia" w:ascii="宋体" w:hAnsi="宋体"/>
          <w:color w:val="auto"/>
          <w:sz w:val="24"/>
          <w:highlight w:val="none"/>
        </w:rPr>
      </w:r>
      <w:r/>
    </w:p>
    <w:p>
      <w:pPr>
        <w:ind w:firstLine="480"/>
        <w:rPr>
          <w:rFonts w:hint="eastAsia" w:ascii="宋体" w:hAnsi="宋体"/>
          <w:color w:val="auto"/>
          <w:sz w:val="24"/>
          <w:highlight w:val="none"/>
        </w:rPr>
      </w:pPr>
      <w:r>
        <w:rPr>
          <w:rFonts w:hint="eastAsia" w:ascii="宋体" w:hAnsi="宋体"/>
          <w:color w:val="auto"/>
          <w:sz w:val="24"/>
          <w:highlight w:val="none"/>
        </w:rPr>
      </w:r>
      <w:r/>
    </w:p>
    <w:p>
      <w:pPr>
        <w:ind w:firstLine="480"/>
        <w:rPr>
          <w:rFonts w:hint="eastAsia" w:ascii="宋体" w:hAnsi="宋体"/>
          <w:color w:val="auto"/>
          <w:sz w:val="24"/>
          <w:highlight w:val="none"/>
        </w:rPr>
      </w:pPr>
      <w:r>
        <w:rPr>
          <w:rFonts w:hint="eastAsia" w:ascii="宋体" w:hAnsi="宋体"/>
          <w:color w:val="auto"/>
          <w:sz w:val="24"/>
          <w:highlight w:val="none"/>
        </w:rPr>
      </w:r>
      <w:r/>
    </w:p>
    <w:p>
      <w:pPr>
        <w:ind w:firstLine="480"/>
        <w:rPr>
          <w:rFonts w:hint="eastAsia" w:ascii="宋体" w:hAnsi="宋体"/>
          <w:color w:val="auto"/>
          <w:sz w:val="24"/>
          <w:highlight w:val="none"/>
        </w:rPr>
      </w:pPr>
      <w:r>
        <w:rPr>
          <w:rFonts w:hint="eastAsia" w:ascii="宋体" w:hAnsi="宋体"/>
          <w:color w:val="auto"/>
          <w:sz w:val="24"/>
          <w:highlight w:val="none"/>
        </w:rPr>
      </w:r>
      <w:r/>
    </w:p>
    <w:p>
      <w:pPr>
        <w:ind w:firstLine="480"/>
        <w:rPr>
          <w:rFonts w:hint="eastAsia" w:ascii="宋体" w:hAnsi="宋体"/>
          <w:color w:val="auto"/>
          <w:sz w:val="24"/>
          <w:highlight w:val="none"/>
        </w:rPr>
      </w:pPr>
      <w:r>
        <w:rPr>
          <w:rFonts w:hint="eastAsia" w:ascii="宋体" w:hAnsi="宋体"/>
          <w:color w:val="auto"/>
          <w:sz w:val="24"/>
          <w:highlight w:val="none"/>
        </w:rPr>
      </w:r>
      <w:r/>
    </w:p>
    <w:p>
      <w:pPr>
        <w:ind w:firstLine="480"/>
        <w:rPr>
          <w:rFonts w:hint="eastAsia" w:ascii="宋体" w:hAnsi="宋体"/>
          <w:color w:val="auto"/>
          <w:sz w:val="24"/>
          <w:highlight w:val="none"/>
        </w:rPr>
      </w:pPr>
      <w:r>
        <w:rPr>
          <w:rFonts w:hint="eastAsia" w:ascii="宋体" w:hAnsi="宋体"/>
          <w:color w:val="auto"/>
          <w:sz w:val="24"/>
          <w:highlight w:val="none"/>
        </w:rPr>
      </w:r>
      <w:r/>
    </w:p>
    <w:p>
      <w:pPr>
        <w:ind w:firstLine="480"/>
        <w:rPr>
          <w:rFonts w:hint="eastAsia" w:ascii="宋体" w:hAnsi="宋体"/>
          <w:color w:val="auto"/>
          <w:sz w:val="24"/>
          <w:highlight w:val="none"/>
        </w:rPr>
      </w:pPr>
      <w:r>
        <w:rPr>
          <w:rFonts w:hint="eastAsia" w:ascii="宋体" w:hAnsi="宋体"/>
          <w:color w:val="auto"/>
          <w:sz w:val="24"/>
          <w:highlight w:val="none"/>
        </w:rPr>
      </w:r>
      <w:r/>
    </w:p>
    <w:p>
      <w:pPr>
        <w:pStyle w:val="686"/>
        <w:rPr>
          <w:rFonts w:hint="eastAsia" w:ascii="宋体" w:hAnsi="宋体"/>
          <w:color w:val="auto"/>
          <w:sz w:val="24"/>
          <w:highlight w:val="none"/>
        </w:rPr>
      </w:pPr>
      <w:r>
        <w:rPr>
          <w:rFonts w:hint="eastAsia" w:ascii="宋体" w:hAnsi="宋体"/>
          <w:color w:val="auto"/>
          <w:sz w:val="24"/>
          <w:highlight w:val="none"/>
        </w:rPr>
      </w:r>
      <w:r/>
    </w:p>
    <w:p>
      <w:pPr>
        <w:pStyle w:val="693"/>
        <w:rPr>
          <w:rFonts w:hint="eastAsia" w:ascii="宋体" w:hAnsi="宋体"/>
          <w:color w:val="auto"/>
          <w:sz w:val="24"/>
          <w:highlight w:val="none"/>
        </w:rPr>
      </w:pPr>
      <w:r>
        <w:rPr>
          <w:rFonts w:hint="eastAsia" w:ascii="宋体" w:hAnsi="宋体"/>
          <w:color w:val="auto"/>
          <w:sz w:val="24"/>
          <w:highlight w:val="none"/>
        </w:rPr>
      </w:r>
      <w:r/>
    </w:p>
    <w:p>
      <w:pPr>
        <w:pStyle w:val="693"/>
        <w:rPr>
          <w:rFonts w:hint="eastAsia" w:ascii="宋体" w:hAnsi="宋体"/>
          <w:color w:val="auto"/>
          <w:sz w:val="24"/>
          <w:highlight w:val="none"/>
        </w:rPr>
      </w:pPr>
      <w:r>
        <w:rPr>
          <w:rFonts w:hint="eastAsia" w:ascii="宋体" w:hAnsi="宋体"/>
          <w:color w:val="auto"/>
          <w:sz w:val="24"/>
          <w:highlight w:val="none"/>
        </w:rPr>
      </w:r>
      <w:r/>
    </w:p>
    <w:p>
      <w:pPr>
        <w:pStyle w:val="693"/>
        <w:rPr>
          <w:rFonts w:hint="eastAsia" w:ascii="宋体" w:hAnsi="宋体"/>
          <w:color w:val="auto"/>
          <w:sz w:val="24"/>
          <w:highlight w:val="none"/>
        </w:rPr>
      </w:pPr>
      <w:r>
        <w:rPr>
          <w:rFonts w:hint="eastAsia" w:ascii="宋体" w:hAnsi="宋体"/>
          <w:color w:val="auto"/>
          <w:sz w:val="24"/>
          <w:highlight w:val="none"/>
        </w:rPr>
      </w:r>
      <w:r/>
    </w:p>
    <w:p>
      <w:pPr>
        <w:pStyle w:val="693"/>
        <w:rPr>
          <w:rFonts w:hint="eastAsia" w:ascii="宋体" w:hAnsi="宋体"/>
          <w:color w:val="auto"/>
          <w:sz w:val="24"/>
          <w:highlight w:val="none"/>
        </w:rPr>
      </w:pPr>
      <w:r>
        <w:rPr>
          <w:rFonts w:hint="eastAsia" w:ascii="宋体" w:hAnsi="宋体"/>
          <w:color w:val="auto"/>
          <w:sz w:val="24"/>
          <w:highlight w:val="none"/>
        </w:rPr>
      </w:r>
      <w:r/>
    </w:p>
    <w:p>
      <w:pPr>
        <w:pStyle w:val="693"/>
        <w:rPr>
          <w:rFonts w:hint="eastAsia" w:ascii="宋体" w:hAnsi="宋体"/>
          <w:color w:val="auto"/>
          <w:sz w:val="24"/>
          <w:highlight w:val="none"/>
        </w:rPr>
      </w:pPr>
      <w:r>
        <w:rPr>
          <w:rFonts w:hint="eastAsia" w:ascii="宋体" w:hAnsi="宋体"/>
          <w:color w:val="auto"/>
          <w:sz w:val="24"/>
          <w:highlight w:val="none"/>
        </w:rPr>
      </w:r>
      <w:r/>
    </w:p>
    <w:p>
      <w:pPr>
        <w:pStyle w:val="693"/>
        <w:rPr>
          <w:rFonts w:hint="eastAsia" w:ascii="宋体" w:hAnsi="宋体"/>
          <w:color w:val="auto"/>
          <w:sz w:val="24"/>
          <w:highlight w:val="none"/>
        </w:rPr>
      </w:pPr>
      <w:r>
        <w:rPr>
          <w:rFonts w:hint="eastAsia" w:ascii="宋体" w:hAnsi="宋体"/>
          <w:color w:val="auto"/>
          <w:sz w:val="24"/>
          <w:highlight w:val="none"/>
        </w:rPr>
      </w:r>
      <w:r/>
    </w:p>
    <w:p>
      <w:pPr>
        <w:pStyle w:val="693"/>
        <w:rPr>
          <w:rFonts w:hint="eastAsia" w:ascii="宋体" w:hAnsi="宋体"/>
          <w:color w:val="auto"/>
          <w:sz w:val="24"/>
          <w:highlight w:val="none"/>
        </w:rPr>
      </w:pPr>
      <w:r>
        <w:rPr>
          <w:rFonts w:hint="eastAsia" w:ascii="宋体" w:hAnsi="宋体"/>
          <w:color w:val="auto"/>
          <w:sz w:val="24"/>
          <w:highlight w:val="none"/>
        </w:rPr>
      </w:r>
      <w:r/>
    </w:p>
    <w:p>
      <w:pPr>
        <w:pStyle w:val="693"/>
        <w:rPr>
          <w:rFonts w:hint="eastAsia" w:ascii="宋体" w:hAnsi="宋体"/>
          <w:color w:val="auto"/>
          <w:sz w:val="24"/>
          <w:highlight w:val="none"/>
        </w:rPr>
      </w:pPr>
      <w:r>
        <w:rPr>
          <w:rFonts w:hint="eastAsia" w:ascii="宋体" w:hAnsi="宋体"/>
          <w:color w:val="auto"/>
          <w:sz w:val="24"/>
          <w:highlight w:val="none"/>
        </w:rPr>
      </w:r>
      <w:r/>
    </w:p>
    <w:p>
      <w:pPr>
        <w:pStyle w:val="693"/>
        <w:rPr>
          <w:rFonts w:hint="eastAsia" w:ascii="宋体" w:hAnsi="宋体"/>
          <w:color w:val="auto"/>
          <w:sz w:val="24"/>
          <w:highlight w:val="none"/>
        </w:rPr>
      </w:pPr>
      <w:r>
        <w:rPr>
          <w:rFonts w:hint="eastAsia" w:ascii="宋体" w:hAnsi="宋体"/>
          <w:color w:val="auto"/>
          <w:sz w:val="24"/>
          <w:highlight w:val="none"/>
        </w:rPr>
      </w:r>
      <w:r/>
    </w:p>
    <w:p>
      <w:pPr>
        <w:pStyle w:val="693"/>
        <w:rPr>
          <w:rFonts w:hint="eastAsia" w:ascii="宋体" w:hAnsi="宋体"/>
          <w:color w:val="auto"/>
          <w:sz w:val="24"/>
          <w:highlight w:val="none"/>
        </w:rPr>
      </w:pPr>
      <w:r>
        <w:rPr>
          <w:rFonts w:hint="eastAsia" w:ascii="宋体" w:hAnsi="宋体"/>
          <w:color w:val="auto"/>
          <w:sz w:val="24"/>
          <w:highlight w:val="none"/>
        </w:rPr>
      </w:r>
      <w:r/>
    </w:p>
    <w:p>
      <w:pPr>
        <w:pStyle w:val="693"/>
        <w:rPr>
          <w:rFonts w:hint="eastAsia" w:ascii="宋体" w:hAnsi="宋体"/>
          <w:color w:val="auto"/>
          <w:sz w:val="24"/>
          <w:highlight w:val="none"/>
        </w:rPr>
      </w:pPr>
      <w:r>
        <w:rPr>
          <w:rFonts w:hint="eastAsia" w:ascii="宋体" w:hAnsi="宋体"/>
          <w:color w:val="auto"/>
          <w:sz w:val="24"/>
          <w:highlight w:val="none"/>
        </w:rPr>
      </w:r>
      <w:r/>
    </w:p>
    <w:p>
      <w:pPr>
        <w:pStyle w:val="693"/>
        <w:rPr>
          <w:rFonts w:hint="eastAsia" w:ascii="宋体" w:hAnsi="宋体"/>
          <w:color w:val="auto"/>
          <w:sz w:val="24"/>
          <w:highlight w:val="none"/>
        </w:rPr>
      </w:pPr>
      <w:r>
        <w:rPr>
          <w:rFonts w:hint="eastAsia" w:ascii="宋体" w:hAnsi="宋体"/>
          <w:color w:val="auto"/>
          <w:sz w:val="24"/>
          <w:highlight w:val="none"/>
        </w:rPr>
      </w:r>
      <w:r/>
    </w:p>
    <w:p>
      <w:pPr>
        <w:pStyle w:val="693"/>
        <w:rPr>
          <w:rFonts w:hint="eastAsia" w:ascii="宋体" w:hAnsi="宋体"/>
          <w:color w:val="auto"/>
          <w:sz w:val="24"/>
          <w:highlight w:val="none"/>
        </w:rPr>
      </w:pPr>
      <w:r>
        <w:rPr>
          <w:rFonts w:hint="eastAsia" w:ascii="宋体" w:hAnsi="宋体"/>
          <w:color w:val="auto"/>
          <w:sz w:val="24"/>
          <w:highlight w:val="none"/>
        </w:rPr>
      </w:r>
      <w:r/>
    </w:p>
    <w:p>
      <w:pPr>
        <w:ind w:firstLine="480"/>
        <w:rPr>
          <w:rFonts w:hint="eastAsia" w:ascii="宋体" w:hAnsi="宋体"/>
          <w:color w:val="auto"/>
          <w:sz w:val="24"/>
          <w:highlight w:val="none"/>
        </w:rPr>
      </w:pPr>
      <w:r>
        <w:rPr>
          <w:rFonts w:hint="eastAsia" w:ascii="宋体" w:hAnsi="宋体"/>
          <w:color w:val="auto"/>
          <w:sz w:val="24"/>
          <w:highlight w:val="none"/>
        </w:rPr>
      </w:r>
      <w:r/>
    </w:p>
    <w:p>
      <w:pPr>
        <w:ind w:firstLine="480"/>
        <w:rPr>
          <w:rFonts w:hint="eastAsia" w:ascii="宋体" w:hAnsi="宋体"/>
          <w:color w:val="auto"/>
          <w:sz w:val="24"/>
          <w:highlight w:val="none"/>
        </w:rPr>
      </w:pPr>
      <w:r>
        <w:rPr>
          <w:rFonts w:hint="eastAsia" w:ascii="宋体" w:hAnsi="宋体"/>
          <w:color w:val="auto"/>
          <w:sz w:val="24"/>
          <w:highlight w:val="none"/>
        </w:rPr>
      </w:r>
      <w:r/>
    </w:p>
    <w:p>
      <w:pPr>
        <w:ind w:firstLine="480"/>
        <w:rPr>
          <w:rFonts w:hint="eastAsia" w:ascii="宋体" w:hAnsi="宋体"/>
          <w:color w:val="auto"/>
          <w:sz w:val="24"/>
          <w:highlight w:val="none"/>
        </w:rPr>
      </w:pPr>
      <w:r>
        <w:rPr>
          <w:rFonts w:hint="eastAsia" w:ascii="宋体" w:hAnsi="宋体"/>
          <w:color w:val="auto"/>
          <w:sz w:val="24"/>
          <w:highlight w:val="none"/>
        </w:rPr>
      </w:r>
      <w:r/>
    </w:p>
    <w:p>
      <w:pPr>
        <w:pStyle w:val="888"/>
        <w:ind w:firstLine="0"/>
        <w:spacing w:line="400" w:lineRule="exact"/>
        <w:rPr>
          <w:rFonts w:ascii="宋体" w:hAnsi="宋体"/>
          <w:color w:val="auto"/>
          <w:sz w:val="32"/>
          <w:szCs w:val="32"/>
          <w:highlight w:val="none"/>
        </w:rPr>
      </w:pPr>
      <w:r>
        <w:rPr>
          <w:rFonts w:hint="eastAsia" w:ascii="宋体" w:hAnsi="宋体"/>
          <w:b/>
          <w:color w:val="auto"/>
          <w:sz w:val="32"/>
          <w:szCs w:val="32"/>
          <w:highlight w:val="none"/>
        </w:rPr>
        <w:t xml:space="preserve">4、投标单位情况表</w:t>
      </w:r>
      <w:r/>
    </w:p>
    <w:p>
      <w:pPr>
        <w:pStyle w:val="888"/>
        <w:ind w:left="1260" w:firstLine="2175"/>
        <w:rPr>
          <w:rFonts w:ascii="宋体" w:hAnsi="宋体"/>
          <w:color w:val="auto"/>
          <w:sz w:val="30"/>
          <w:szCs w:val="30"/>
          <w:highlight w:val="none"/>
        </w:rPr>
      </w:pPr>
      <w:r>
        <w:rPr>
          <w:rFonts w:hint="eastAsia" w:ascii="宋体" w:hAnsi="宋体"/>
          <w:color w:val="auto"/>
          <w:sz w:val="30"/>
          <w:szCs w:val="30"/>
          <w:highlight w:val="none"/>
        </w:rPr>
        <w:t xml:space="preserve">投标单位情况表</w:t>
      </w:r>
      <w:r/>
    </w:p>
    <w:p>
      <w:pPr>
        <w:pStyle w:val="888"/>
        <w:ind w:firstLine="480"/>
        <w:rPr>
          <w:rFonts w:ascii="宋体" w:hAnsi="宋体"/>
          <w:color w:val="auto"/>
          <w:sz w:val="24"/>
          <w:szCs w:val="24"/>
          <w:highlight w:val="none"/>
        </w:rPr>
      </w:pPr>
      <w:r>
        <w:rPr>
          <w:rFonts w:hint="eastAsia" w:ascii="宋体" w:hAnsi="宋体"/>
          <w:color w:val="auto"/>
          <w:sz w:val="24"/>
          <w:szCs w:val="24"/>
          <w:highlight w:val="none"/>
        </w:rPr>
        <w:t xml:space="preserve">单位名称（盖章）：</w:t>
      </w:r>
      <w:r/>
    </w:p>
    <w:tbl>
      <w:tblPr>
        <w:tblStyle w:val="679"/>
        <w:tblW w:w="0" w:type="auto"/>
        <w:tblInd w:w="28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51"/>
        <w:gridCol w:w="1845"/>
        <w:gridCol w:w="1344"/>
        <w:gridCol w:w="1892"/>
        <w:gridCol w:w="1138"/>
      </w:tblGrid>
      <w:tr>
        <w:trPr>
          <w:cantSplit/>
          <w:trHeight w:val="366"/>
        </w:trPr>
        <w:tc>
          <w:tcPr>
            <w:tcW w:w="2551" w:type="dxa"/>
            <w:vAlign w:val="top"/>
            <w:textDirection w:val="lrTb"/>
            <w:noWrap w:val="false"/>
          </w:tcPr>
          <w:p>
            <w:pPr>
              <w:pStyle w:val="888"/>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法定代表人</w:t>
            </w:r>
            <w:r/>
          </w:p>
        </w:tc>
        <w:tc>
          <w:tcPr>
            <w:tcW w:w="1845" w:type="dxa"/>
            <w:vAlign w:val="top"/>
            <w:textDirection w:val="lrTb"/>
            <w:noWrap w:val="false"/>
          </w:tcPr>
          <w:p>
            <w:pPr>
              <w:pStyle w:val="888"/>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c>
          <w:tcPr>
            <w:tcW w:w="1344" w:type="dxa"/>
            <w:vAlign w:val="top"/>
            <w:textDirection w:val="lrTb"/>
            <w:noWrap w:val="false"/>
          </w:tcPr>
          <w:p>
            <w:pPr>
              <w:pStyle w:val="888"/>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成立日期</w:t>
            </w:r>
            <w:r/>
          </w:p>
        </w:tc>
        <w:tc>
          <w:tcPr>
            <w:gridSpan w:val="2"/>
            <w:tcW w:w="3030" w:type="dxa"/>
            <w:vAlign w:val="top"/>
            <w:textDirection w:val="lrTb"/>
            <w:noWrap w:val="false"/>
          </w:tcPr>
          <w:p>
            <w:pPr>
              <w:pStyle w:val="888"/>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r>
      <w:tr>
        <w:trPr>
          <w:cantSplit/>
        </w:trPr>
        <w:tc>
          <w:tcPr>
            <w:tcW w:w="2551" w:type="dxa"/>
            <w:vAlign w:val="top"/>
            <w:textDirection w:val="lrTb"/>
            <w:noWrap w:val="false"/>
          </w:tcPr>
          <w:p>
            <w:pPr>
              <w:pStyle w:val="888"/>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企业地址</w:t>
            </w:r>
            <w:r/>
          </w:p>
        </w:tc>
        <w:tc>
          <w:tcPr>
            <w:tcW w:w="1845" w:type="dxa"/>
            <w:vAlign w:val="top"/>
            <w:textDirection w:val="lrTb"/>
            <w:noWrap w:val="false"/>
          </w:tcPr>
          <w:p>
            <w:pPr>
              <w:pStyle w:val="888"/>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c>
          <w:tcPr>
            <w:tcW w:w="1344" w:type="dxa"/>
            <w:vAlign w:val="top"/>
            <w:textDirection w:val="lrTb"/>
            <w:noWrap w:val="false"/>
          </w:tcPr>
          <w:p>
            <w:pPr>
              <w:pStyle w:val="888"/>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注册资本</w:t>
            </w:r>
            <w:r/>
          </w:p>
        </w:tc>
        <w:tc>
          <w:tcPr>
            <w:gridSpan w:val="2"/>
            <w:tcW w:w="3030" w:type="dxa"/>
            <w:vAlign w:val="top"/>
            <w:textDirection w:val="lrTb"/>
            <w:noWrap w:val="false"/>
          </w:tcPr>
          <w:p>
            <w:pPr>
              <w:pStyle w:val="888"/>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                  万元</w:t>
            </w:r>
            <w:r/>
          </w:p>
        </w:tc>
      </w:tr>
      <w:tr>
        <w:trPr>
          <w:cantSplit/>
        </w:trPr>
        <w:tc>
          <w:tcPr>
            <w:tcW w:w="2551" w:type="dxa"/>
            <w:vAlign w:val="top"/>
            <w:textDirection w:val="lrTb"/>
            <w:noWrap w:val="false"/>
          </w:tcPr>
          <w:p>
            <w:pPr>
              <w:pStyle w:val="888"/>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经营范围</w:t>
            </w:r>
            <w:r/>
          </w:p>
        </w:tc>
        <w:tc>
          <w:tcPr>
            <w:gridSpan w:val="4"/>
            <w:tcW w:w="6219" w:type="dxa"/>
            <w:vAlign w:val="top"/>
            <w:textDirection w:val="lrTb"/>
            <w:noWrap w:val="false"/>
          </w:tcPr>
          <w:p>
            <w:pPr>
              <w:pStyle w:val="888"/>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r>
      <w:tr>
        <w:trPr>
          <w:cantSplit/>
        </w:trPr>
        <w:tc>
          <w:tcPr>
            <w:tcW w:w="2551" w:type="dxa"/>
            <w:vAlign w:val="top"/>
            <w:textDirection w:val="lrTb"/>
            <w:noWrap w:val="false"/>
          </w:tcPr>
          <w:p>
            <w:pPr>
              <w:pStyle w:val="888"/>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职工人数</w:t>
            </w:r>
            <w:r/>
          </w:p>
        </w:tc>
        <w:tc>
          <w:tcPr>
            <w:tcW w:w="1845" w:type="dxa"/>
            <w:vAlign w:val="top"/>
            <w:textDirection w:val="lrTb"/>
            <w:noWrap w:val="false"/>
          </w:tcPr>
          <w:p>
            <w:pPr>
              <w:pStyle w:val="888"/>
              <w:ind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c>
          <w:tcPr>
            <w:gridSpan w:val="2"/>
            <w:tcW w:w="3236" w:type="dxa"/>
            <w:vAlign w:val="top"/>
            <w:textDirection w:val="lrTb"/>
            <w:noWrap w:val="false"/>
          </w:tcPr>
          <w:p>
            <w:pPr>
              <w:pStyle w:val="888"/>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其中：有中高级以上职称的人数</w:t>
            </w:r>
            <w:r/>
          </w:p>
        </w:tc>
        <w:tc>
          <w:tcPr>
            <w:tcW w:w="1138" w:type="dxa"/>
            <w:vAlign w:val="top"/>
            <w:textDirection w:val="lrTb"/>
            <w:noWrap w:val="false"/>
          </w:tcPr>
          <w:p>
            <w:pPr>
              <w:pStyle w:val="888"/>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r>
      <w:tr>
        <w:trPr>
          <w:cantSplit/>
        </w:trPr>
        <w:tc>
          <w:tcPr>
            <w:tcW w:w="2551" w:type="dxa"/>
            <w:vAlign w:val="center"/>
            <w:textDirection w:val="lrTb"/>
            <w:noWrap w:val="false"/>
          </w:tcPr>
          <w:p>
            <w:pPr>
              <w:pStyle w:val="888"/>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资产总计</w:t>
            </w:r>
            <w:r/>
          </w:p>
        </w:tc>
        <w:tc>
          <w:tcPr>
            <w:tcW w:w="1845" w:type="dxa"/>
            <w:vAlign w:val="center"/>
            <w:textDirection w:val="lrTb"/>
            <w:noWrap w:val="false"/>
          </w:tcPr>
          <w:p>
            <w:pPr>
              <w:pStyle w:val="888"/>
              <w:ind w:firstLine="12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       万元</w:t>
            </w:r>
            <w:r/>
          </w:p>
        </w:tc>
        <w:tc>
          <w:tcPr>
            <w:tcW w:w="1344" w:type="dxa"/>
            <w:vAlign w:val="center"/>
            <w:textDirection w:val="lrTb"/>
            <w:noWrap w:val="false"/>
          </w:tcPr>
          <w:p>
            <w:pPr>
              <w:pStyle w:val="888"/>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净资产</w:t>
            </w:r>
            <w:r/>
          </w:p>
        </w:tc>
        <w:tc>
          <w:tcPr>
            <w:gridSpan w:val="2"/>
            <w:tcW w:w="3030" w:type="dxa"/>
            <w:vAlign w:val="center"/>
            <w:textDirection w:val="lrTb"/>
            <w:noWrap w:val="false"/>
          </w:tcPr>
          <w:p>
            <w:pPr>
              <w:pStyle w:val="888"/>
              <w:ind w:left="1260" w:firstLine="0"/>
              <w:jc w:val="center"/>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     万元</w:t>
            </w:r>
            <w:r/>
          </w:p>
        </w:tc>
      </w:tr>
      <w:tr>
        <w:trPr>
          <w:cantSplit/>
        </w:trPr>
        <w:tc>
          <w:tcPr>
            <w:tcW w:w="2551" w:type="dxa"/>
            <w:vAlign w:val="center"/>
            <w:textDirection w:val="lrTb"/>
            <w:noWrap w:val="false"/>
          </w:tcPr>
          <w:p>
            <w:pPr>
              <w:pStyle w:val="888"/>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股东权益</w:t>
            </w:r>
            <w:r/>
          </w:p>
        </w:tc>
        <w:tc>
          <w:tcPr>
            <w:tcW w:w="1845" w:type="dxa"/>
            <w:vAlign w:val="center"/>
            <w:textDirection w:val="lrTb"/>
            <w:noWrap w:val="false"/>
          </w:tcPr>
          <w:p>
            <w:pPr>
              <w:pStyle w:val="888"/>
              <w:ind w:firstLine="96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万元</w:t>
            </w:r>
            <w:r/>
          </w:p>
        </w:tc>
        <w:tc>
          <w:tcPr>
            <w:tcW w:w="1344" w:type="dxa"/>
            <w:vAlign w:val="center"/>
            <w:textDirection w:val="lrTb"/>
            <w:noWrap w:val="false"/>
          </w:tcPr>
          <w:p>
            <w:pPr>
              <w:pStyle w:val="888"/>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销售收入</w:t>
            </w:r>
            <w:r/>
          </w:p>
        </w:tc>
        <w:tc>
          <w:tcPr>
            <w:gridSpan w:val="2"/>
            <w:tcW w:w="3030" w:type="dxa"/>
            <w:vAlign w:val="center"/>
            <w:textDirection w:val="lrTb"/>
            <w:noWrap w:val="false"/>
          </w:tcPr>
          <w:p>
            <w:pPr>
              <w:pStyle w:val="888"/>
              <w:ind w:firstLine="0"/>
              <w:rPr>
                <w:rFonts w:ascii="宋体" w:hAnsi="宋体"/>
                <w:b/>
                <w:color w:val="auto"/>
                <w:sz w:val="24"/>
                <w:szCs w:val="24"/>
                <w:highlight w:val="none"/>
                <w:lang w:val="en-US" w:eastAsia="zh-CN"/>
              </w:rPr>
            </w:pPr>
            <w:r>
              <w:rPr>
                <w:rFonts w:hint="eastAsia" w:ascii="宋体" w:hAnsi="宋体"/>
                <w:b/>
                <w:color w:val="auto"/>
                <w:sz w:val="24"/>
                <w:szCs w:val="24"/>
                <w:highlight w:val="none"/>
                <w:lang w:val="en-US" w:eastAsia="zh-CN"/>
              </w:rPr>
              <w:t xml:space="preserve">     年</w:t>
            </w:r>
            <w:r>
              <w:rPr>
                <w:rFonts w:ascii="宋体" w:hAnsi="宋体"/>
                <w:b/>
                <w:color w:val="auto"/>
                <w:sz w:val="24"/>
                <w:szCs w:val="24"/>
                <w:highlight w:val="none"/>
                <w:lang w:val="en-US" w:eastAsia="zh-CN"/>
              </w:rPr>
              <w:t xml:space="preserve">    </w:t>
            </w:r>
            <w:r>
              <w:rPr>
                <w:rFonts w:hint="eastAsia" w:ascii="宋体" w:hAnsi="宋体"/>
                <w:b/>
                <w:color w:val="auto"/>
                <w:sz w:val="24"/>
                <w:szCs w:val="24"/>
                <w:highlight w:val="none"/>
                <w:lang w:val="en-US" w:eastAsia="zh-CN"/>
              </w:rPr>
              <w:t xml:space="preserve"> </w:t>
            </w:r>
            <w:r>
              <w:rPr>
                <w:rFonts w:ascii="宋体" w:hAnsi="宋体"/>
                <w:b/>
                <w:color w:val="auto"/>
                <w:sz w:val="24"/>
                <w:szCs w:val="24"/>
                <w:highlight w:val="none"/>
                <w:lang w:val="en-US" w:eastAsia="zh-CN"/>
              </w:rPr>
              <w:t xml:space="preserve">      </w:t>
            </w:r>
            <w:r>
              <w:rPr>
                <w:rFonts w:hint="eastAsia" w:ascii="宋体" w:hAnsi="宋体"/>
                <w:b/>
                <w:color w:val="auto"/>
                <w:sz w:val="24"/>
                <w:szCs w:val="24"/>
                <w:highlight w:val="none"/>
                <w:lang w:val="en-US" w:eastAsia="zh-CN"/>
              </w:rPr>
              <w:t xml:space="preserve">万元</w:t>
            </w:r>
            <w:r/>
          </w:p>
        </w:tc>
      </w:tr>
      <w:tr>
        <w:trPr>
          <w:cantSplit/>
        </w:trPr>
        <w:tc>
          <w:tcPr>
            <w:tcW w:w="2551" w:type="dxa"/>
            <w:vAlign w:val="top"/>
            <w:textDirection w:val="lrTb"/>
            <w:noWrap w:val="false"/>
          </w:tcPr>
          <w:p>
            <w:pPr>
              <w:pStyle w:val="888"/>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实现利润</w:t>
            </w:r>
            <w:r/>
          </w:p>
        </w:tc>
        <w:tc>
          <w:tcPr>
            <w:tcW w:w="1845" w:type="dxa"/>
            <w:vAlign w:val="top"/>
            <w:textDirection w:val="lrTb"/>
            <w:noWrap w:val="false"/>
          </w:tcPr>
          <w:p>
            <w:pPr>
              <w:pStyle w:val="888"/>
              <w:ind w:firstLine="0"/>
              <w:rPr>
                <w:rFonts w:ascii="宋体" w:hAnsi="宋体"/>
                <w:b/>
                <w:color w:val="auto"/>
                <w:sz w:val="24"/>
                <w:szCs w:val="24"/>
                <w:highlight w:val="none"/>
                <w:lang w:val="en-US" w:eastAsia="zh-CN"/>
              </w:rPr>
            </w:pPr>
            <w:r>
              <w:rPr>
                <w:rFonts w:hint="eastAsia" w:ascii="宋体" w:hAnsi="宋体"/>
                <w:b/>
                <w:color w:val="auto"/>
                <w:sz w:val="24"/>
                <w:szCs w:val="24"/>
                <w:highlight w:val="none"/>
                <w:lang w:val="en-US" w:eastAsia="zh-CN"/>
              </w:rPr>
              <w:t xml:space="preserve">    年   万元</w:t>
            </w:r>
            <w:r/>
          </w:p>
        </w:tc>
        <w:tc>
          <w:tcPr>
            <w:tcW w:w="1344" w:type="dxa"/>
            <w:vAlign w:val="top"/>
            <w:textDirection w:val="lrTb"/>
            <w:noWrap w:val="false"/>
          </w:tcPr>
          <w:p>
            <w:pPr>
              <w:pStyle w:val="888"/>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c>
          <w:tcPr>
            <w:gridSpan w:val="2"/>
            <w:tcW w:w="3030" w:type="dxa"/>
            <w:vAlign w:val="top"/>
            <w:textDirection w:val="lrTb"/>
            <w:noWrap w:val="false"/>
          </w:tcPr>
          <w:p>
            <w:pPr>
              <w:pStyle w:val="888"/>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r>
      <w:tr>
        <w:trPr>
          <w:cantSplit/>
        </w:trPr>
        <w:tc>
          <w:tcPr>
            <w:tcW w:w="2551" w:type="dxa"/>
            <w:vAlign w:val="top"/>
            <w:textDirection w:val="lrTb"/>
            <w:noWrap w:val="false"/>
          </w:tcPr>
          <w:p>
            <w:pPr>
              <w:pStyle w:val="888"/>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营业面积（含厂房面积）</w:t>
            </w:r>
            <w:r/>
          </w:p>
        </w:tc>
        <w:tc>
          <w:tcPr>
            <w:tcW w:w="1845" w:type="dxa"/>
            <w:vAlign w:val="center"/>
            <w:textDirection w:val="lrTb"/>
            <w:noWrap w:val="false"/>
          </w:tcPr>
          <w:p>
            <w:pPr>
              <w:pStyle w:val="888"/>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       平方米</w:t>
            </w:r>
            <w:r/>
          </w:p>
        </w:tc>
        <w:tc>
          <w:tcPr>
            <w:tcW w:w="1344" w:type="dxa"/>
            <w:vAlign w:val="top"/>
            <w:textDirection w:val="lrTb"/>
            <w:noWrap w:val="false"/>
          </w:tcPr>
          <w:p>
            <w:pPr>
              <w:pStyle w:val="888"/>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其中</w:t>
            </w:r>
            <w:r/>
          </w:p>
        </w:tc>
        <w:tc>
          <w:tcPr>
            <w:gridSpan w:val="2"/>
            <w:tcW w:w="3030" w:type="dxa"/>
            <w:vAlign w:val="top"/>
            <w:textDirection w:val="lrTb"/>
            <w:noWrap w:val="false"/>
          </w:tcPr>
          <w:p>
            <w:pPr>
              <w:pStyle w:val="888"/>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自有面积</w:t>
            </w:r>
            <w:r>
              <w:rPr>
                <w:rFonts w:ascii="宋体" w:hAnsi="宋体"/>
                <w:color w:val="auto"/>
                <w:sz w:val="24"/>
                <w:szCs w:val="24"/>
                <w:highlight w:val="none"/>
                <w:lang w:val="en-US" w:eastAsia="zh-CN"/>
              </w:rPr>
              <w:t xml:space="preserve">         </w:t>
            </w:r>
            <w:r>
              <w:rPr>
                <w:rFonts w:hint="eastAsia" w:ascii="宋体" w:hAnsi="宋体"/>
                <w:color w:val="auto"/>
                <w:sz w:val="24"/>
                <w:szCs w:val="24"/>
                <w:highlight w:val="none"/>
                <w:lang w:val="en-US" w:eastAsia="zh-CN"/>
              </w:rPr>
              <w:t xml:space="preserve">平方米</w:t>
            </w:r>
            <w:r/>
          </w:p>
          <w:p>
            <w:pPr>
              <w:pStyle w:val="888"/>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承租面积</w:t>
            </w:r>
            <w:r>
              <w:rPr>
                <w:rFonts w:ascii="宋体" w:hAnsi="宋体"/>
                <w:color w:val="auto"/>
                <w:sz w:val="24"/>
                <w:szCs w:val="24"/>
                <w:highlight w:val="none"/>
                <w:lang w:val="en-US" w:eastAsia="zh-CN"/>
              </w:rPr>
              <w:t xml:space="preserve">         </w:t>
            </w:r>
            <w:r>
              <w:rPr>
                <w:rFonts w:hint="eastAsia" w:ascii="宋体" w:hAnsi="宋体"/>
                <w:color w:val="auto"/>
                <w:sz w:val="24"/>
                <w:szCs w:val="24"/>
                <w:highlight w:val="none"/>
                <w:lang w:val="en-US" w:eastAsia="zh-CN"/>
              </w:rPr>
              <w:t xml:space="preserve">平方米</w:t>
            </w:r>
            <w:r/>
          </w:p>
        </w:tc>
      </w:tr>
      <w:tr>
        <w:trPr>
          <w:cantSplit/>
          <w:trHeight w:val="926"/>
        </w:trPr>
        <w:tc>
          <w:tcPr>
            <w:tcW w:w="2551" w:type="dxa"/>
            <w:vAlign w:val="center"/>
            <w:textDirection w:val="lrTb"/>
            <w:noWrap w:val="false"/>
          </w:tcPr>
          <w:p>
            <w:pPr>
              <w:pStyle w:val="888"/>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单位简历及内设机构情况</w:t>
            </w:r>
            <w:r/>
          </w:p>
        </w:tc>
        <w:tc>
          <w:tcPr>
            <w:gridSpan w:val="4"/>
            <w:tcW w:w="6219" w:type="dxa"/>
            <w:vAlign w:val="top"/>
            <w:textDirection w:val="lrTb"/>
            <w:noWrap w:val="false"/>
          </w:tcPr>
          <w:p>
            <w:pPr>
              <w:pStyle w:val="888"/>
              <w:ind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r>
      <w:tr>
        <w:trPr>
          <w:cantSplit/>
          <w:trHeight w:val="668"/>
        </w:trPr>
        <w:tc>
          <w:tcPr>
            <w:tcW w:w="2551" w:type="dxa"/>
            <w:vAlign w:val="center"/>
            <w:textDirection w:val="lrTb"/>
            <w:noWrap w:val="false"/>
          </w:tcPr>
          <w:p>
            <w:pPr>
              <w:pStyle w:val="888"/>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单位优势及特长</w:t>
            </w:r>
            <w:r/>
          </w:p>
        </w:tc>
        <w:tc>
          <w:tcPr>
            <w:gridSpan w:val="4"/>
            <w:tcW w:w="6219" w:type="dxa"/>
            <w:vAlign w:val="top"/>
            <w:textDirection w:val="lrTb"/>
            <w:noWrap w:val="false"/>
          </w:tcPr>
          <w:p>
            <w:pPr>
              <w:pStyle w:val="888"/>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r>
      <w:tr>
        <w:trPr>
          <w:cantSplit/>
        </w:trPr>
        <w:tc>
          <w:tcPr>
            <w:tcW w:w="2551" w:type="dxa"/>
            <w:vAlign w:val="top"/>
            <w:textDirection w:val="lrTb"/>
            <w:noWrap w:val="false"/>
          </w:tcPr>
          <w:p>
            <w:pPr>
              <w:pStyle w:val="888"/>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近两年来完成或正在履行的重大合同情况</w:t>
            </w:r>
            <w:r/>
          </w:p>
        </w:tc>
        <w:tc>
          <w:tcPr>
            <w:gridSpan w:val="4"/>
            <w:tcW w:w="6219" w:type="dxa"/>
            <w:vAlign w:val="top"/>
            <w:textDirection w:val="lrTb"/>
            <w:noWrap w:val="false"/>
          </w:tcPr>
          <w:p>
            <w:pPr>
              <w:pStyle w:val="888"/>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r>
      <w:tr>
        <w:trPr>
          <w:cantSplit/>
        </w:trPr>
        <w:tc>
          <w:tcPr>
            <w:tcW w:w="2551" w:type="dxa"/>
            <w:vAlign w:val="top"/>
            <w:textDirection w:val="lrTb"/>
            <w:noWrap w:val="false"/>
          </w:tcPr>
          <w:p>
            <w:pPr>
              <w:pStyle w:val="888"/>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最近</w:t>
            </w:r>
            <w:r>
              <w:rPr>
                <w:rFonts w:ascii="宋体" w:hAnsi="宋体"/>
                <w:color w:val="auto"/>
                <w:sz w:val="24"/>
                <w:szCs w:val="24"/>
                <w:highlight w:val="none"/>
                <w:lang w:val="en-US" w:eastAsia="zh-CN"/>
              </w:rPr>
              <w:t xml:space="preserve">2</w:t>
            </w:r>
            <w:r>
              <w:rPr>
                <w:rFonts w:hint="eastAsia" w:ascii="宋体" w:hAnsi="宋体"/>
                <w:color w:val="auto"/>
                <w:sz w:val="24"/>
                <w:szCs w:val="24"/>
                <w:highlight w:val="none"/>
                <w:lang w:val="en-US" w:eastAsia="zh-CN"/>
              </w:rPr>
              <w:t xml:space="preserve">年内在经营过程中受到何种奖励或处分（包括情况和结果）</w:t>
            </w:r>
            <w:r/>
          </w:p>
        </w:tc>
        <w:tc>
          <w:tcPr>
            <w:gridSpan w:val="4"/>
            <w:tcW w:w="6219" w:type="dxa"/>
            <w:vAlign w:val="top"/>
            <w:textDirection w:val="lrTb"/>
            <w:noWrap w:val="false"/>
          </w:tcPr>
          <w:p>
            <w:pPr>
              <w:pStyle w:val="888"/>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r>
      <w:tr>
        <w:trPr>
          <w:cantSplit/>
        </w:trPr>
        <w:tc>
          <w:tcPr>
            <w:tcW w:w="2551" w:type="dxa"/>
            <w:vAlign w:val="top"/>
            <w:textDirection w:val="lrTb"/>
            <w:noWrap w:val="false"/>
          </w:tcPr>
          <w:p>
            <w:pPr>
              <w:pStyle w:val="888"/>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最近</w:t>
            </w:r>
            <w:r>
              <w:rPr>
                <w:rFonts w:ascii="宋体" w:hAnsi="宋体"/>
                <w:color w:val="auto"/>
                <w:sz w:val="24"/>
                <w:szCs w:val="24"/>
                <w:highlight w:val="none"/>
                <w:lang w:val="en-US" w:eastAsia="zh-CN"/>
              </w:rPr>
              <w:t xml:space="preserve">3</w:t>
            </w:r>
            <w:r>
              <w:rPr>
                <w:rFonts w:hint="eastAsia" w:ascii="宋体" w:hAnsi="宋体"/>
                <w:color w:val="auto"/>
                <w:sz w:val="24"/>
                <w:szCs w:val="24"/>
                <w:highlight w:val="none"/>
                <w:lang w:val="en-US" w:eastAsia="zh-CN"/>
              </w:rPr>
              <w:t xml:space="preserve">年内有无因售假、售劣或是其他原因被消费者投诉或起诉的情况及说明（包括解决方式和结果）</w:t>
            </w:r>
            <w:r/>
          </w:p>
        </w:tc>
        <w:tc>
          <w:tcPr>
            <w:gridSpan w:val="4"/>
            <w:tcW w:w="6219" w:type="dxa"/>
            <w:vAlign w:val="top"/>
            <w:textDirection w:val="lrTb"/>
            <w:noWrap w:val="false"/>
          </w:tcPr>
          <w:p>
            <w:pPr>
              <w:pStyle w:val="888"/>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r>
      <w:tr>
        <w:trPr>
          <w:cantSplit/>
        </w:trPr>
        <w:tc>
          <w:tcPr>
            <w:tcW w:w="2551" w:type="dxa"/>
            <w:vAlign w:val="top"/>
            <w:textDirection w:val="lrTb"/>
            <w:noWrap w:val="false"/>
          </w:tcPr>
          <w:p>
            <w:pPr>
              <w:pStyle w:val="888"/>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最近</w:t>
            </w:r>
            <w:r>
              <w:rPr>
                <w:rFonts w:ascii="宋体" w:hAnsi="宋体"/>
                <w:color w:val="auto"/>
                <w:sz w:val="24"/>
                <w:szCs w:val="24"/>
                <w:highlight w:val="none"/>
                <w:lang w:val="en-US" w:eastAsia="zh-CN"/>
              </w:rPr>
              <w:t xml:space="preserve">3</w:t>
            </w:r>
            <w:r>
              <w:rPr>
                <w:rFonts w:hint="eastAsia" w:ascii="宋体" w:hAnsi="宋体"/>
                <w:color w:val="auto"/>
                <w:sz w:val="24"/>
                <w:szCs w:val="24"/>
                <w:highlight w:val="none"/>
                <w:lang w:val="en-US" w:eastAsia="zh-CN"/>
              </w:rPr>
              <w:t xml:space="preserve">年内主要负责人有无因经济犯罪被司法机关追究的情况及说明</w:t>
            </w:r>
            <w:r/>
          </w:p>
        </w:tc>
        <w:tc>
          <w:tcPr>
            <w:gridSpan w:val="4"/>
            <w:tcW w:w="6219" w:type="dxa"/>
            <w:vAlign w:val="top"/>
            <w:textDirection w:val="lrTb"/>
            <w:noWrap w:val="false"/>
          </w:tcPr>
          <w:p>
            <w:pPr>
              <w:pStyle w:val="888"/>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r>
      <w:tr>
        <w:trPr>
          <w:cantSplit/>
        </w:trPr>
        <w:tc>
          <w:tcPr>
            <w:tcW w:w="2551" w:type="dxa"/>
            <w:vAlign w:val="top"/>
            <w:textDirection w:val="lrTb"/>
            <w:noWrap w:val="false"/>
          </w:tcPr>
          <w:p>
            <w:pPr>
              <w:pStyle w:val="888"/>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获得技术认证的工程师及简介</w:t>
            </w:r>
            <w:r/>
          </w:p>
        </w:tc>
        <w:tc>
          <w:tcPr>
            <w:gridSpan w:val="4"/>
            <w:tcW w:w="6219" w:type="dxa"/>
            <w:vAlign w:val="top"/>
            <w:textDirection w:val="lrTb"/>
            <w:noWrap w:val="false"/>
          </w:tcPr>
          <w:p>
            <w:pPr>
              <w:pStyle w:val="888"/>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r>
      <w:tr>
        <w:trPr>
          <w:cantSplit/>
          <w:trHeight w:val="560"/>
        </w:trPr>
        <w:tc>
          <w:tcPr>
            <w:tcW w:w="2551" w:type="dxa"/>
            <w:vAlign w:val="top"/>
            <w:textDirection w:val="lrTb"/>
            <w:noWrap w:val="false"/>
          </w:tcPr>
          <w:p>
            <w:pPr>
              <w:pStyle w:val="888"/>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其他需要说明的情况</w:t>
            </w:r>
            <w:r/>
          </w:p>
        </w:tc>
        <w:tc>
          <w:tcPr>
            <w:gridSpan w:val="4"/>
            <w:tcW w:w="6219" w:type="dxa"/>
            <w:vAlign w:val="top"/>
            <w:textDirection w:val="lrTb"/>
            <w:noWrap w:val="false"/>
          </w:tcPr>
          <w:p>
            <w:pPr>
              <w:pStyle w:val="888"/>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r>
    </w:tbl>
    <w:p>
      <w:pPr>
        <w:rPr>
          <w:rFonts w:ascii="宋体" w:hAnsi="宋体"/>
          <w:b/>
          <w:color w:val="auto"/>
          <w:sz w:val="32"/>
          <w:szCs w:val="32"/>
          <w:highlight w:val="none"/>
        </w:rPr>
      </w:pPr>
      <w:r>
        <w:rPr>
          <w:rFonts w:hint="eastAsia" w:ascii="宋体" w:hAnsi="宋体"/>
          <w:b/>
          <w:color w:val="auto"/>
          <w:sz w:val="32"/>
          <w:szCs w:val="32"/>
          <w:highlight w:val="none"/>
        </w:rPr>
        <w:br w:type="page" w:clear="all"/>
      </w:r>
      <w:r>
        <w:rPr>
          <w:rFonts w:hint="eastAsia" w:ascii="宋体" w:hAnsi="宋体"/>
          <w:b/>
          <w:color w:val="auto"/>
          <w:sz w:val="32"/>
          <w:szCs w:val="32"/>
          <w:highlight w:val="none"/>
        </w:rPr>
        <w:t xml:space="preserve">5、法定代表人授权委托书</w:t>
      </w:r>
      <w:r/>
    </w:p>
    <w:p>
      <w:pPr>
        <w:jc w:val="left"/>
        <w:rPr>
          <w:rFonts w:ascii="宋体" w:hAnsi="宋体"/>
          <w:color w:val="auto"/>
          <w:sz w:val="24"/>
          <w:highlight w:val="none"/>
        </w:rPr>
      </w:pPr>
      <w:r>
        <w:rPr>
          <w:rFonts w:ascii="宋体" w:hAnsi="宋体"/>
          <w:color w:val="auto"/>
          <w:sz w:val="24"/>
          <w:highlight w:val="none"/>
        </w:rPr>
      </w:r>
      <w:r/>
    </w:p>
    <w:p>
      <w:pPr>
        <w:ind w:firstLine="420"/>
        <w:jc w:val="center"/>
        <w:rPr>
          <w:rFonts w:ascii="宋体" w:hAnsi="宋体"/>
          <w:color w:val="auto"/>
          <w:sz w:val="24"/>
          <w:highlight w:val="none"/>
        </w:rPr>
      </w:pPr>
      <w:r>
        <w:rPr>
          <w:rFonts w:ascii="宋体" w:hAnsi="宋体"/>
          <w:color w:val="auto"/>
          <w:sz w:val="24"/>
          <w:highlight w:val="none"/>
        </w:rPr>
      </w:r>
      <w:r/>
    </w:p>
    <w:p>
      <w:pPr>
        <w:ind w:firstLine="420"/>
        <w:jc w:val="center"/>
        <w:rPr>
          <w:rFonts w:ascii="宋体" w:hAnsi="宋体"/>
          <w:color w:val="auto"/>
          <w:sz w:val="32"/>
          <w:szCs w:val="32"/>
          <w:highlight w:val="none"/>
        </w:rPr>
      </w:pPr>
      <w:r>
        <w:rPr>
          <w:rFonts w:hint="eastAsia" w:ascii="宋体" w:hAnsi="宋体"/>
          <w:color w:val="auto"/>
          <w:sz w:val="32"/>
          <w:szCs w:val="32"/>
          <w:highlight w:val="none"/>
        </w:rPr>
        <w:t xml:space="preserve">授权委托书</w:t>
      </w:r>
      <w:r/>
    </w:p>
    <w:p>
      <w:pPr>
        <w:ind w:firstLine="420"/>
        <w:jc w:val="left"/>
        <w:rPr>
          <w:rFonts w:ascii="宋体" w:hAnsi="宋体"/>
          <w:color w:val="auto"/>
          <w:sz w:val="24"/>
          <w:highlight w:val="none"/>
        </w:rPr>
      </w:pPr>
      <w:r>
        <w:rPr>
          <w:rFonts w:ascii="宋体" w:hAnsi="宋体"/>
          <w:color w:val="auto"/>
          <w:sz w:val="24"/>
          <w:highlight w:val="none"/>
        </w:rPr>
      </w:r>
      <w:r/>
    </w:p>
    <w:p>
      <w:pPr>
        <w:ind w:firstLine="420"/>
        <w:jc w:val="left"/>
        <w:rPr>
          <w:rFonts w:ascii="宋体" w:hAnsi="宋体"/>
          <w:color w:val="auto"/>
          <w:sz w:val="24"/>
          <w:highlight w:val="none"/>
        </w:rPr>
      </w:pPr>
      <w:r>
        <w:rPr>
          <w:rFonts w:ascii="宋体" w:hAnsi="宋体"/>
          <w:color w:val="auto"/>
          <w:sz w:val="24"/>
          <w:highlight w:val="none"/>
        </w:rPr>
      </w:r>
      <w:r/>
    </w:p>
    <w:p>
      <w:pPr>
        <w:ind w:firstLine="420"/>
        <w:spacing w:line="440" w:lineRule="exact"/>
        <w:rPr>
          <w:rFonts w:ascii="宋体" w:hAnsi="宋体"/>
          <w:color w:val="auto"/>
          <w:sz w:val="24"/>
          <w:highlight w:val="none"/>
        </w:rPr>
      </w:pPr>
      <w:r>
        <w:rPr>
          <w:rFonts w:hint="eastAsia" w:ascii="宋体" w:hAnsi="宋体"/>
          <w:color w:val="auto"/>
          <w:sz w:val="24"/>
          <w:highlight w:val="none"/>
        </w:rPr>
        <w:t xml:space="preserve">本授权委托书声明：</w:t>
      </w:r>
      <w:r>
        <w:rPr>
          <w:rFonts w:ascii="宋体" w:hAnsi="宋体"/>
          <w:color w:val="auto"/>
          <w:sz w:val="24"/>
          <w:highlight w:val="none"/>
        </w:rPr>
        <w:t xml:space="preserve">  </w:t>
      </w:r>
      <w:r>
        <w:rPr>
          <w:rFonts w:hint="eastAsia" w:ascii="宋体" w:hAnsi="宋体"/>
          <w:color w:val="auto"/>
          <w:sz w:val="24"/>
          <w:highlight w:val="none"/>
        </w:rPr>
        <w:t xml:space="preserve">我</w:t>
      </w:r>
      <w:r>
        <w:rPr>
          <w:rFonts w:ascii="宋体" w:hAnsi="宋体"/>
          <w:color w:val="auto"/>
          <w:sz w:val="24"/>
          <w:highlight w:val="none"/>
        </w:rPr>
        <w:t xml:space="preserve"> </w:t>
      </w:r>
      <w:r>
        <w:rPr>
          <w:rFonts w:ascii="宋体" w:hAnsi="宋体"/>
          <w:color w:val="auto"/>
          <w:sz w:val="24"/>
          <w:highlight w:val="none"/>
          <w:u w:val="single"/>
        </w:rPr>
        <w:t xml:space="preserve">          </w:t>
      </w:r>
      <w:r>
        <w:rPr>
          <w:rFonts w:hint="eastAsia" w:ascii="宋体" w:hAnsi="宋体"/>
          <w:color w:val="auto"/>
          <w:sz w:val="24"/>
          <w:highlight w:val="none"/>
        </w:rPr>
        <w:t xml:space="preserve">（姓名）系</w:t>
      </w:r>
      <w:r>
        <w:rPr>
          <w:rFonts w:ascii="宋体" w:hAnsi="宋体"/>
          <w:color w:val="auto"/>
          <w:sz w:val="24"/>
          <w:highlight w:val="none"/>
          <w:u w:val="single"/>
        </w:rPr>
        <w:t xml:space="preserve">             </w:t>
      </w:r>
      <w:r>
        <w:rPr>
          <w:rFonts w:hint="eastAsia" w:ascii="宋体" w:hAnsi="宋体"/>
          <w:color w:val="auto"/>
          <w:sz w:val="24"/>
          <w:highlight w:val="none"/>
        </w:rPr>
        <w:t xml:space="preserve">（投标单位名称）的法定代表人，现授权委托</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单位名称）的</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rPr>
        <w:t xml:space="preserve">（姓名）为我公司代理人，以本公司的名义参加</w:t>
      </w:r>
      <w:r>
        <w:rPr>
          <w:rFonts w:hint="eastAsia" w:ascii="宋体" w:hAnsi="宋体"/>
          <w:color w:val="auto"/>
          <w:sz w:val="24"/>
          <w:highlight w:val="none"/>
          <w:u w:val="single"/>
        </w:rPr>
        <w:t xml:space="preserve"> </w:t>
      </w:r>
      <w:r>
        <w:rPr>
          <w:rFonts w:hint="eastAsia" w:ascii="宋体" w:hAnsi="宋体"/>
          <w:b/>
          <w:color w:val="auto"/>
          <w:sz w:val="24"/>
          <w:highlight w:val="none"/>
          <w:u w:val="single"/>
          <w:lang w:eastAsia="zh-CN"/>
        </w:rPr>
        <w:t xml:space="preserve">太仓恒鑫项目管理咨询有限公司</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组织实施的编号为</w:t>
      </w:r>
      <w:r>
        <w:rPr>
          <w:rFonts w:hint="default" w:ascii="宋体" w:hAnsi="宋体"/>
          <w:b/>
          <w:color w:val="auto"/>
          <w:sz w:val="24"/>
          <w:szCs w:val="24"/>
          <w:highlight w:val="none"/>
          <w:u w:val="single"/>
          <w:lang w:eastAsia="zh-CN"/>
        </w:rPr>
        <w:t xml:space="preserve">JSZC-320585-TCZX-G2024-0011</w:t>
      </w:r>
      <w:r>
        <w:rPr>
          <w:rFonts w:ascii="宋体" w:hAnsi="宋体"/>
          <w:color w:val="auto"/>
          <w:sz w:val="24"/>
          <w:highlight w:val="none"/>
          <w:u w:val="single"/>
        </w:rPr>
        <w:t xml:space="preserve"> </w:t>
      </w:r>
      <w:r>
        <w:rPr>
          <w:rFonts w:hint="eastAsia" w:ascii="宋体" w:hAnsi="宋体"/>
          <w:color w:val="auto"/>
          <w:sz w:val="24"/>
          <w:highlight w:val="none"/>
        </w:rPr>
        <w:t xml:space="preserve">号的招标活动。代理人在开标、评标、合同谈判过程中所签署的一切文件和处理与这有关的一切事务，我均予以承认。</w:t>
      </w:r>
      <w:r/>
    </w:p>
    <w:p>
      <w:pPr>
        <w:ind w:firstLine="420"/>
        <w:spacing w:line="440" w:lineRule="exact"/>
        <w:rPr>
          <w:rFonts w:ascii="宋体" w:hAnsi="宋体"/>
          <w:color w:val="auto"/>
          <w:sz w:val="24"/>
          <w:highlight w:val="none"/>
        </w:rPr>
      </w:pPr>
      <w:r>
        <w:rPr>
          <w:rFonts w:hint="eastAsia" w:ascii="宋体" w:hAnsi="宋体"/>
          <w:color w:val="auto"/>
          <w:sz w:val="24"/>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440" w:lineRule="exact"/>
        <w:rPr>
          <w:rFonts w:ascii="宋体" w:hAnsi="宋体"/>
          <w:color w:val="auto"/>
          <w:sz w:val="24"/>
          <w:highlight w:val="none"/>
        </w:rPr>
      </w:pPr>
      <w:r>
        <w:rPr>
          <w:rFonts w:hint="eastAsia" w:ascii="宋体" w:hAnsi="宋体"/>
          <w:color w:val="auto"/>
          <w:sz w:val="24"/>
          <w:highlight w:val="none"/>
        </w:rPr>
        <w:t xml:space="preserve">代理人无转委托权。特此委托！</w:t>
      </w:r>
      <w:r/>
    </w:p>
    <w:p>
      <w:pPr>
        <w:ind w:firstLine="420"/>
        <w:rPr>
          <w:rFonts w:ascii="宋体" w:hAnsi="宋体"/>
          <w:color w:val="auto"/>
          <w:sz w:val="24"/>
          <w:highlight w:val="none"/>
        </w:rPr>
      </w:pPr>
      <w:r>
        <w:rPr>
          <w:rFonts w:ascii="宋体" w:hAnsi="宋体"/>
          <w:color w:val="auto"/>
          <w:sz w:val="24"/>
          <w:highlight w:val="none"/>
        </w:rPr>
        <w:t xml:space="preserve">    </w:t>
      </w:r>
      <w:r/>
    </w:p>
    <w:p>
      <w:pPr>
        <w:ind w:firstLine="420"/>
        <w:rPr>
          <w:rFonts w:ascii="宋体" w:hAnsi="宋体"/>
          <w:color w:val="auto"/>
          <w:sz w:val="24"/>
          <w:highlight w:val="none"/>
        </w:rPr>
      </w:pPr>
      <w:r>
        <w:rPr>
          <w:rFonts w:hint="eastAsia" w:ascii="宋体" w:hAnsi="宋体"/>
          <w:color w:val="auto"/>
          <w:sz w:val="24"/>
          <w:highlight w:val="none"/>
        </w:rPr>
        <w:t xml:space="preserve">投标单位：（盖章）</w:t>
      </w:r>
      <w:r/>
    </w:p>
    <w:p>
      <w:pPr>
        <w:ind w:firstLine="420"/>
        <w:rPr>
          <w:rFonts w:ascii="宋体" w:hAnsi="宋体"/>
          <w:color w:val="auto"/>
          <w:sz w:val="24"/>
          <w:highlight w:val="none"/>
        </w:rPr>
      </w:pPr>
      <w:r>
        <w:rPr>
          <w:rFonts w:hint="eastAsia" w:ascii="宋体" w:hAnsi="宋体"/>
          <w:color w:val="auto"/>
          <w:sz w:val="24"/>
          <w:highlight w:val="none"/>
        </w:rPr>
        <w:t xml:space="preserve">法定代表人：（签字）</w:t>
      </w:r>
      <w:r/>
    </w:p>
    <w:p>
      <w:pPr>
        <w:ind w:firstLine="420"/>
        <w:rPr>
          <w:rFonts w:hint="eastAsia" w:ascii="宋体" w:hAnsi="宋体"/>
          <w:color w:val="auto"/>
          <w:sz w:val="24"/>
          <w:highlight w:val="none"/>
        </w:rPr>
      </w:pPr>
      <w:r>
        <w:rPr>
          <w:rFonts w:hint="eastAsia" w:ascii="宋体" w:hAnsi="宋体"/>
          <w:color w:val="auto"/>
          <w:sz w:val="24"/>
          <w:highlight w:val="none"/>
        </w:rPr>
        <w:t xml:space="preserve">授权代理人：（签字）</w:t>
      </w:r>
      <w:r/>
    </w:p>
    <w:p>
      <w:pPr>
        <w:ind w:firstLine="420"/>
        <w:rPr>
          <w:rFonts w:ascii="宋体" w:hAnsi="宋体"/>
          <w:color w:val="auto"/>
          <w:sz w:val="24"/>
          <w:highlight w:val="none"/>
        </w:rPr>
      </w:pPr>
      <w:r>
        <w:rPr>
          <w:rFonts w:hint="eastAsia" w:ascii="宋体" w:hAnsi="宋体"/>
          <w:color w:val="auto"/>
          <w:sz w:val="24"/>
          <w:highlight w:val="none"/>
        </w:rPr>
        <w:t xml:space="preserve">日期：年   月   日</w:t>
      </w:r>
      <w:r/>
    </w:p>
    <w:p>
      <w:pPr>
        <w:ind w:firstLine="420"/>
        <w:jc w:val="right"/>
        <w:rPr>
          <w:rFonts w:ascii="宋体" w:hAnsi="宋体"/>
          <w:color w:val="auto"/>
          <w:sz w:val="24"/>
          <w:highlight w:val="none"/>
        </w:rPr>
      </w:pPr>
      <w:r>
        <w:rPr>
          <w:rFonts w:ascii="宋体" w:hAnsi="宋体"/>
          <w:color w:val="auto"/>
          <w:sz w:val="24"/>
          <w:highlight w:val="none"/>
        </w:rPr>
      </w:r>
      <w:r/>
    </w:p>
    <w:p>
      <w:pPr>
        <w:ind w:firstLine="420"/>
        <w:jc w:val="right"/>
        <w:rPr>
          <w:rFonts w:ascii="宋体" w:hAnsi="宋体"/>
          <w:color w:val="auto"/>
          <w:sz w:val="24"/>
          <w:highlight w:val="none"/>
        </w:rPr>
      </w:pPr>
      <w:r>
        <w:rPr>
          <w:rFonts w:ascii="宋体" w:hAnsi="宋体"/>
          <w:color w:val="auto"/>
          <w:sz w:val="24"/>
          <w:highlight w:val="none"/>
        </w:rPr>
      </w:r>
      <w:r/>
    </w:p>
    <w:p>
      <w:pPr>
        <w:ind w:firstLine="420"/>
        <w:jc w:val="right"/>
        <w:rPr>
          <w:rFonts w:ascii="宋体" w:hAnsi="宋体"/>
          <w:color w:val="auto"/>
          <w:sz w:val="24"/>
          <w:highlight w:val="none"/>
        </w:rPr>
      </w:pPr>
      <w:r>
        <w:rPr>
          <w:rFonts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ascii="宋体" w:hAnsi="宋体"/>
          <w:color w:val="auto"/>
          <w:sz w:val="24"/>
          <w:highlight w:val="none"/>
        </w:rPr>
      </w:pPr>
      <w:r>
        <w:rPr>
          <w:rFonts w:hint="eastAsia" w:ascii="宋体" w:hAnsi="宋体"/>
          <w:color w:val="auto"/>
          <w:sz w:val="24"/>
          <w:highlight w:val="none"/>
        </w:rPr>
        <w:t xml:space="preserve">                                      </w:t>
      </w:r>
      <w:r/>
    </w:p>
    <w:p>
      <w:pPr>
        <w:pStyle w:val="938"/>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spacing w:line="360" w:lineRule="exact"/>
        <w:rPr>
          <w:rFonts w:ascii="宋体" w:hAnsi="宋体"/>
          <w:color w:val="auto"/>
          <w:sz w:val="32"/>
          <w:szCs w:val="32"/>
          <w:highlight w:val="none"/>
        </w:rPr>
      </w:pPr>
      <w:r>
        <w:rPr>
          <w:rFonts w:hint="eastAsia" w:ascii="宋体" w:hAnsi="宋体"/>
          <w:b/>
          <w:color w:val="auto"/>
          <w:sz w:val="32"/>
          <w:szCs w:val="32"/>
          <w:highlight w:val="none"/>
        </w:rPr>
        <w:t xml:space="preserve">6、开标一览表</w:t>
      </w:r>
      <w:r/>
    </w:p>
    <w:p>
      <w:pPr>
        <w:rPr>
          <w:rFonts w:ascii="宋体" w:hAnsi="宋体"/>
          <w:b/>
          <w:color w:val="auto"/>
          <w:highlight w:val="none"/>
        </w:rPr>
      </w:pPr>
      <w:r>
        <w:rPr>
          <w:rFonts w:ascii="宋体" w:hAnsi="宋体"/>
          <w:b/>
          <w:color w:val="auto"/>
          <w:highlight w:val="none"/>
        </w:rPr>
      </w:r>
      <w:r/>
    </w:p>
    <w:p>
      <w:pPr>
        <w:jc w:val="center"/>
        <w:rPr>
          <w:rFonts w:ascii="宋体" w:hAnsi="宋体"/>
          <w:color w:val="auto"/>
          <w:highlight w:val="none"/>
        </w:rPr>
      </w:pPr>
      <w:r>
        <w:rPr>
          <w:rFonts w:ascii="宋体" w:hAnsi="宋体"/>
          <w:color w:val="auto"/>
          <w:highlight w:val="none"/>
        </w:rPr>
      </w:r>
      <w:r/>
    </w:p>
    <w:p>
      <w:pPr>
        <w:jc w:val="center"/>
        <w:rPr>
          <w:rFonts w:ascii="宋体" w:hAnsi="宋体"/>
          <w:color w:val="auto"/>
          <w:sz w:val="32"/>
          <w:szCs w:val="32"/>
          <w:highlight w:val="none"/>
        </w:rPr>
      </w:pPr>
      <w:r>
        <w:rPr>
          <w:rFonts w:hint="eastAsia" w:ascii="宋体" w:hAnsi="宋体"/>
          <w:b/>
          <w:color w:val="auto"/>
          <w:sz w:val="32"/>
          <w:szCs w:val="32"/>
          <w:highlight w:val="none"/>
        </w:rPr>
        <w:t xml:space="preserve">开标一览表</w:t>
      </w:r>
      <w:r/>
    </w:p>
    <w:p>
      <w:pPr>
        <w:ind w:firstLine="720"/>
        <w:rPr>
          <w:rFonts w:ascii="宋体" w:hAnsi="宋体"/>
          <w:color w:val="auto"/>
          <w:sz w:val="24"/>
          <w:szCs w:val="22"/>
          <w:highlight w:val="none"/>
        </w:rPr>
      </w:pPr>
      <w:r>
        <w:rPr>
          <w:rFonts w:hint="eastAsia" w:ascii="宋体" w:hAnsi="宋体"/>
          <w:color w:val="auto"/>
          <w:sz w:val="24"/>
          <w:szCs w:val="22"/>
          <w:highlight w:val="none"/>
        </w:rPr>
        <w:t xml:space="preserve">                                                   </w:t>
      </w:r>
      <w:r/>
    </w:p>
    <w:tbl>
      <w:tblPr>
        <w:tblStyle w:val="67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28"/>
        <w:gridCol w:w="6632"/>
      </w:tblGrid>
      <w:tr>
        <w:trPr>
          <w:trHeight w:val="737"/>
        </w:trPr>
        <w:tc>
          <w:tcPr>
            <w:tcW w:w="3028" w:type="dxa"/>
            <w:vAlign w:val="center"/>
            <w:textDirection w:val="lrTb"/>
            <w:noWrap w:val="false"/>
          </w:tcPr>
          <w:p>
            <w:pPr>
              <w:jc w:val="left"/>
              <w:widowControl/>
              <w:rPr>
                <w:rFonts w:hint="eastAsia" w:ascii="宋体" w:hAnsi="宋体" w:eastAsia="宋体" w:cs="Times New Roman"/>
                <w:bCs/>
                <w:color w:val="auto"/>
                <w:highlight w:val="none"/>
                <w:lang w:val="zh-CN"/>
              </w:rPr>
            </w:pPr>
            <w:r>
              <w:rPr>
                <w:rFonts w:hint="eastAsia" w:ascii="宋体" w:hAnsi="宋体" w:eastAsia="宋体" w:cs="Times New Roman"/>
                <w:bCs/>
                <w:color w:val="auto"/>
                <w:highlight w:val="none"/>
                <w:lang w:val="zh-CN"/>
              </w:rPr>
              <w:t xml:space="preserve">项目名称</w:t>
            </w:r>
            <w:r/>
          </w:p>
        </w:tc>
        <w:tc>
          <w:tcPr>
            <w:tcW w:w="6632" w:type="dxa"/>
            <w:vAlign w:val="center"/>
            <w:textDirection w:val="lrTb"/>
            <w:noWrap w:val="false"/>
          </w:tcPr>
          <w:p>
            <w:pPr>
              <w:jc w:val="left"/>
              <w:widowControl/>
              <w:rPr>
                <w:rFonts w:hint="eastAsia" w:ascii="宋体" w:hAnsi="宋体" w:eastAsia="宋体" w:cs="Times New Roman"/>
                <w:bCs/>
                <w:color w:val="auto"/>
                <w:highlight w:val="none"/>
                <w:lang w:val="zh-CN"/>
              </w:rPr>
            </w:pPr>
            <w:r>
              <w:rPr>
                <w:rFonts w:hint="eastAsia" w:ascii="宋体" w:hAnsi="宋体" w:eastAsia="宋体" w:cs="Times New Roman"/>
                <w:bCs/>
                <w:color w:val="auto"/>
                <w:highlight w:val="none"/>
                <w:lang w:val="zh-CN"/>
              </w:rPr>
              <w:t xml:space="preserve"> </w:t>
            </w:r>
            <w:r/>
          </w:p>
        </w:tc>
      </w:tr>
      <w:tr>
        <w:trPr>
          <w:trHeight w:val="737"/>
        </w:trPr>
        <w:tc>
          <w:tcPr>
            <w:tcW w:w="3028" w:type="dxa"/>
            <w:vAlign w:val="center"/>
            <w:textDirection w:val="lrTb"/>
            <w:noWrap w:val="false"/>
          </w:tcPr>
          <w:p>
            <w:pPr>
              <w:jc w:val="left"/>
              <w:widowControl/>
              <w:rPr>
                <w:rFonts w:hint="eastAsia" w:ascii="宋体" w:hAnsi="宋体" w:eastAsia="宋体" w:cs="Times New Roman"/>
                <w:bCs/>
                <w:color w:val="auto"/>
                <w:highlight w:val="none"/>
                <w:lang w:val="zh-CN"/>
              </w:rPr>
            </w:pPr>
            <w:r>
              <w:rPr>
                <w:rFonts w:hint="eastAsia" w:ascii="宋体" w:hAnsi="宋体" w:eastAsia="宋体" w:cs="Times New Roman"/>
                <w:bCs/>
                <w:color w:val="auto"/>
                <w:highlight w:val="none"/>
                <w:lang w:val="zh-CN"/>
              </w:rPr>
              <w:t xml:space="preserve">项目编号</w:t>
            </w:r>
            <w:r/>
          </w:p>
        </w:tc>
        <w:tc>
          <w:tcPr>
            <w:tcW w:w="6632" w:type="dxa"/>
            <w:vAlign w:val="center"/>
            <w:textDirection w:val="lrTb"/>
            <w:noWrap w:val="false"/>
          </w:tcPr>
          <w:p>
            <w:pPr>
              <w:jc w:val="left"/>
              <w:widowControl/>
              <w:rPr>
                <w:rFonts w:hint="eastAsia" w:ascii="宋体" w:hAnsi="宋体" w:eastAsia="宋体" w:cs="Times New Roman"/>
                <w:bCs/>
                <w:color w:val="auto"/>
                <w:highlight w:val="none"/>
                <w:lang w:val="zh-CN"/>
              </w:rPr>
            </w:pPr>
            <w:r>
              <w:rPr>
                <w:rFonts w:hint="eastAsia" w:ascii="宋体" w:hAnsi="宋体" w:eastAsia="宋体" w:cs="Times New Roman"/>
                <w:bCs/>
                <w:color w:val="auto"/>
                <w:highlight w:val="none"/>
                <w:lang w:val="zh-CN"/>
              </w:rPr>
              <w:t xml:space="preserve"> </w:t>
            </w:r>
            <w:r/>
          </w:p>
        </w:tc>
      </w:tr>
      <w:tr>
        <w:trPr>
          <w:trHeight w:val="737"/>
        </w:trPr>
        <w:tc>
          <w:tcPr>
            <w:tcW w:w="3028" w:type="dxa"/>
            <w:vAlign w:val="center"/>
            <w:textDirection w:val="lrTb"/>
            <w:noWrap w:val="false"/>
          </w:tcPr>
          <w:p>
            <w:pPr>
              <w:jc w:val="left"/>
              <w:widowControl/>
              <w:rPr>
                <w:rFonts w:hint="eastAsia" w:ascii="宋体" w:hAnsi="宋体" w:eastAsia="宋体" w:cs="Times New Roman"/>
                <w:bCs/>
                <w:color w:val="auto"/>
                <w:highlight w:val="none"/>
                <w:lang w:val="zh-CN"/>
              </w:rPr>
            </w:pPr>
            <w:r>
              <w:rPr>
                <w:rFonts w:hint="eastAsia" w:ascii="宋体" w:hAnsi="宋体" w:eastAsia="宋体" w:cs="Times New Roman"/>
                <w:bCs/>
                <w:color w:val="auto"/>
                <w:highlight w:val="none"/>
                <w:lang w:val="zh-CN"/>
              </w:rPr>
              <w:t xml:space="preserve">项目服务期限</w:t>
            </w:r>
            <w:r/>
          </w:p>
        </w:tc>
        <w:tc>
          <w:tcPr>
            <w:tcW w:w="6632" w:type="dxa"/>
            <w:vAlign w:val="center"/>
            <w:textDirection w:val="lrTb"/>
            <w:noWrap w:val="false"/>
          </w:tcPr>
          <w:p>
            <w:pPr>
              <w:jc w:val="left"/>
              <w:widowControl/>
              <w:rPr>
                <w:rFonts w:hint="eastAsia" w:ascii="宋体" w:hAnsi="宋体" w:eastAsia="宋体" w:cs="Times New Roman"/>
                <w:bCs/>
                <w:color w:val="auto"/>
                <w:highlight w:val="none"/>
                <w:lang w:val="zh-CN"/>
              </w:rPr>
            </w:pPr>
            <w:r>
              <w:rPr>
                <w:rFonts w:hint="eastAsia" w:ascii="宋体" w:hAnsi="宋体" w:eastAsia="宋体" w:cs="Times New Roman"/>
                <w:bCs/>
                <w:color w:val="auto"/>
                <w:highlight w:val="none"/>
                <w:lang w:val="zh-CN"/>
              </w:rPr>
            </w:r>
            <w:r/>
          </w:p>
        </w:tc>
      </w:tr>
      <w:tr>
        <w:trPr>
          <w:trHeight w:val="806"/>
        </w:trPr>
        <w:tc>
          <w:tcPr>
            <w:tcW w:w="3028" w:type="dxa"/>
            <w:vAlign w:val="center"/>
            <w:textDirection w:val="lrTb"/>
            <w:noWrap w:val="false"/>
          </w:tcPr>
          <w:p>
            <w:pPr>
              <w:jc w:val="left"/>
              <w:widowControl/>
              <w:rPr>
                <w:rFonts w:hint="eastAsia" w:ascii="宋体" w:hAnsi="宋体" w:eastAsia="宋体" w:cs="Times New Roman"/>
                <w:bCs/>
                <w:color w:val="auto"/>
                <w:highlight w:val="none"/>
                <w:lang w:val="zh-CN"/>
              </w:rPr>
            </w:pPr>
            <w:r>
              <w:rPr>
                <w:rFonts w:hint="eastAsia" w:cs="宋体"/>
                <w:sz w:val="21"/>
                <w:szCs w:val="21"/>
              </w:rPr>
              <w:t xml:space="preserve">投标</w:t>
            </w:r>
            <w:r>
              <w:rPr>
                <w:rFonts w:hint="eastAsia" w:cs="宋体"/>
                <w:sz w:val="21"/>
                <w:szCs w:val="21"/>
                <w:lang w:val="en-US" w:eastAsia="zh-CN"/>
              </w:rPr>
              <w:t xml:space="preserve">优惠率</w:t>
            </w:r>
            <w:r>
              <w:rPr>
                <w:rFonts w:hint="eastAsia" w:cs="宋体"/>
                <w:sz w:val="21"/>
                <w:szCs w:val="21"/>
                <w:lang w:eastAsia="zh-CN"/>
              </w:rPr>
              <w:t xml:space="preserve">（</w:t>
            </w:r>
            <w:r>
              <w:rPr>
                <w:rFonts w:hint="eastAsia" w:cs="宋体"/>
                <w:sz w:val="21"/>
                <w:szCs w:val="21"/>
                <w:lang w:val="en-US" w:eastAsia="zh-CN"/>
              </w:rPr>
              <w:t xml:space="preserve">%</w:t>
            </w:r>
            <w:r>
              <w:rPr>
                <w:rFonts w:hint="eastAsia" w:cs="宋体"/>
                <w:sz w:val="21"/>
                <w:szCs w:val="21"/>
                <w:lang w:eastAsia="zh-CN"/>
              </w:rPr>
              <w:t xml:space="preserve">）</w:t>
            </w:r>
            <w:r/>
          </w:p>
        </w:tc>
        <w:tc>
          <w:tcPr>
            <w:tcW w:w="6632" w:type="dxa"/>
            <w:vAlign w:val="center"/>
            <w:textDirection w:val="lrTb"/>
            <w:noWrap w:val="false"/>
          </w:tcPr>
          <w:p>
            <w:pPr>
              <w:jc w:val="left"/>
              <w:widowControl/>
              <w:rPr>
                <w:rFonts w:hint="eastAsia" w:ascii="宋体" w:hAnsi="宋体" w:eastAsia="宋体" w:cs="Times New Roman"/>
                <w:bCs/>
                <w:color w:val="auto"/>
                <w:highlight w:val="none"/>
                <w:lang w:val="zh-CN"/>
              </w:rPr>
            </w:pPr>
            <w:r>
              <w:rPr>
                <w:rFonts w:hint="eastAsia" w:ascii="宋体" w:hAnsi="宋体" w:cs="Times New Roman"/>
                <w:bCs/>
                <w:color w:val="auto"/>
                <w:highlight w:val="none"/>
                <w:lang w:val="en-US" w:eastAsia="zh-CN"/>
              </w:rPr>
              <w:t xml:space="preserve"> </w:t>
            </w:r>
            <w:r>
              <w:rPr>
                <w:rFonts w:hint="eastAsia" w:ascii="宋体" w:hAnsi="宋体" w:eastAsia="宋体" w:cs="Times New Roman"/>
                <w:bCs/>
                <w:color w:val="auto"/>
                <w:highlight w:val="none"/>
                <w:lang w:val="zh-CN"/>
              </w:rPr>
              <w:t xml:space="preserve">            </w:t>
            </w:r>
            <w:r/>
          </w:p>
        </w:tc>
      </w:tr>
    </w:tbl>
    <w:p>
      <w:pPr>
        <w:ind w:firstLine="632"/>
        <w:rPr>
          <w:rFonts w:ascii="宋体" w:hAnsi="宋体"/>
          <w:b/>
          <w:color w:val="auto"/>
          <w:highlight w:val="none"/>
        </w:rPr>
      </w:pPr>
      <w:r>
        <w:rPr>
          <w:rFonts w:ascii="宋体" w:hAnsi="宋体"/>
          <w:b/>
          <w:color w:val="auto"/>
          <w:highlight w:val="none"/>
        </w:rPr>
      </w:r>
      <w:r/>
    </w:p>
    <w:p>
      <w:pPr>
        <w:ind w:firstLine="420"/>
        <w:jc w:val="left"/>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备注：</w:t>
      </w:r>
      <w:r/>
    </w:p>
    <w:p>
      <w:pPr>
        <w:ind w:firstLine="420"/>
        <w:jc w:val="left"/>
        <w:keepLines w:val="0"/>
        <w:keepNext w:val="0"/>
        <w:pageBreakBefore w:val="0"/>
        <w:spacing w:line="360" w:lineRule="auto"/>
        <w:widowControl/>
        <w:rPr>
          <w:rFonts w:hint="default" w:ascii="宋体" w:hAnsi="宋体" w:eastAsia="宋体" w:cs="宋体"/>
          <w:color w:val="0000ff"/>
          <w:sz w:val="21"/>
          <w:szCs w:val="21"/>
          <w:lang w:val="en-US" w:eastAsia="zh-CN"/>
        </w:rPr>
      </w:pPr>
      <w:r>
        <w:rPr>
          <w:rFonts w:hint="eastAsia" w:ascii="宋体" w:hAnsi="宋体" w:cs="宋体"/>
          <w:color w:val="0000ff"/>
          <w:sz w:val="21"/>
          <w:szCs w:val="21"/>
          <w:lang w:val="en-US" w:eastAsia="zh-CN"/>
        </w:rPr>
        <w:t xml:space="preserve">1、开标一览表中填报的优惠率为下浮率。如下浮率3%即投标优惠率为3%。</w:t>
      </w:r>
      <w:r/>
    </w:p>
    <w:p>
      <w:pPr>
        <w:ind w:firstLine="420"/>
        <w:jc w:val="left"/>
        <w:keepLines w:val="0"/>
        <w:keepNext w:val="0"/>
        <w:pageBreakBefore w:val="0"/>
        <w:spacing w:line="360" w:lineRule="auto"/>
        <w:widowControl/>
        <w:rPr>
          <w:rFonts w:hint="default" w:ascii="宋体" w:hAnsi="宋体" w:eastAsia="宋体" w:cs="Times New Roman"/>
          <w:sz w:val="24"/>
          <w:szCs w:val="21"/>
          <w:highlight w:val="yellow"/>
          <w:lang w:val="zh-CN"/>
        </w:rPr>
      </w:pPr>
      <w:r>
        <w:rPr>
          <w:rFonts w:hint="eastAsia" w:ascii="宋体" w:hAnsi="宋体" w:cs="宋体"/>
          <w:color w:val="auto"/>
          <w:sz w:val="21"/>
          <w:szCs w:val="21"/>
          <w:lang w:val="en-US" w:eastAsia="zh-CN"/>
        </w:rPr>
        <w:t xml:space="preserve">2</w:t>
      </w:r>
      <w:r>
        <w:rPr>
          <w:rFonts w:hint="eastAsia" w:ascii="宋体" w:hAnsi="宋体" w:eastAsia="宋体" w:cs="宋体"/>
          <w:color w:val="auto"/>
          <w:sz w:val="21"/>
          <w:szCs w:val="21"/>
          <w:lang w:val="en-US" w:eastAsia="zh-CN"/>
        </w:rPr>
        <w:t xml:space="preserve">、最终结算金额</w:t>
      </w:r>
      <w:r>
        <w:rPr>
          <w:rFonts w:hint="eastAsia" w:ascii="宋体" w:hAnsi="宋体" w:eastAsia="宋体" w:cs="宋体"/>
          <w:sz w:val="21"/>
          <w:szCs w:val="21"/>
          <w:lang w:eastAsia="zh-CN"/>
        </w:rPr>
        <w:t xml:space="preserve">按太仓市娄东民生（http://122.193.93.203:8088/）公布的中心菜场当天价格乘以中标折扣率</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1-下浮率</w:t>
      </w:r>
      <w:r>
        <w:rPr>
          <w:rFonts w:hint="eastAsia" w:ascii="宋体" w:hAnsi="宋体" w:cs="宋体"/>
          <w:sz w:val="21"/>
          <w:szCs w:val="21"/>
          <w:lang w:eastAsia="zh-CN"/>
        </w:rPr>
        <w:t xml:space="preserve">）</w:t>
      </w:r>
      <w:r>
        <w:rPr>
          <w:rFonts w:hint="eastAsia" w:ascii="宋体" w:hAnsi="宋体" w:eastAsia="宋体" w:cs="宋体"/>
          <w:sz w:val="21"/>
          <w:szCs w:val="21"/>
          <w:lang w:eastAsia="zh-CN"/>
        </w:rPr>
        <w:t xml:space="preserve">作为与采购方的结算；未公布当天价格的按上一日价格乘以中标折扣率作为与采购人的结算。</w:t>
      </w:r>
      <w:r/>
    </w:p>
    <w:p>
      <w:pPr>
        <w:ind w:firstLine="420"/>
        <w:jc w:val="both"/>
        <w:keepLines w:val="0"/>
        <w:keepNext w:val="0"/>
        <w:pageBreakBefore w:val="0"/>
        <w:spacing w:line="360" w:lineRule="auto"/>
        <w:widowControl/>
        <w:rPr>
          <w:rFonts w:hint="eastAsia" w:ascii="宋体" w:hAnsi="Times New Roman" w:eastAsia="宋体" w:cs="Times New Roman"/>
          <w:sz w:val="21"/>
          <w:szCs w:val="21"/>
          <w:lang w:val="en-US" w:eastAsia="zh-CN" w:bidi="ar-SA"/>
        </w:rPr>
      </w:pPr>
      <w:r>
        <w:rPr>
          <w:rFonts w:hint="eastAsia" w:ascii="宋体" w:cs="Times New Roman"/>
          <w:sz w:val="21"/>
          <w:szCs w:val="21"/>
          <w:lang w:val="en-US" w:eastAsia="zh-CN" w:bidi="ar-SA"/>
        </w:rPr>
        <w:t xml:space="preserve">3</w:t>
      </w:r>
      <w:r>
        <w:rPr>
          <w:rFonts w:hint="eastAsia" w:ascii="宋体" w:hAnsi="Times New Roman" w:eastAsia="宋体" w:cs="Times New Roman"/>
          <w:sz w:val="21"/>
          <w:szCs w:val="21"/>
          <w:lang w:val="en-US" w:eastAsia="zh-CN" w:bidi="ar-SA"/>
        </w:rPr>
        <w:t xml:space="preserve">、报价</w:t>
      </w:r>
      <w:r>
        <w:rPr>
          <w:rFonts w:hint="eastAsia" w:ascii="宋体" w:hAnsi="宋体" w:eastAsia="宋体" w:cs="宋体"/>
          <w:sz w:val="21"/>
          <w:szCs w:val="21"/>
          <w:lang w:val="en-US" w:eastAsia="zh-CN" w:bidi="ar-SA"/>
        </w:rPr>
        <w:t xml:space="preserve">包括在承包期内的所有食材、运输费、各种税费、人工、维护、餐费、保险、利润、税金、政策性文件规定及合同包含的所有风险、责任等各项应有费用，项目完成期内的合同价格不作调整。</w:t>
      </w:r>
      <w:r/>
    </w:p>
    <w:p>
      <w:pPr>
        <w:ind w:firstLine="392"/>
        <w:jc w:val="left"/>
        <w:spacing w:line="360" w:lineRule="auto"/>
        <w:widowControl/>
        <w:rPr>
          <w:rFonts w:hint="default" w:ascii="宋体" w:hAnsi="宋体" w:eastAsia="宋体" w:cs="Times New Roman"/>
          <w:sz w:val="21"/>
          <w:szCs w:val="21"/>
          <w:lang w:val="zh-CN"/>
        </w:rPr>
      </w:pPr>
      <w:r/>
      <w:bookmarkStart w:id="35" w:name="_Hlk38573144"/>
      <w:r/>
      <w:r/>
    </w:p>
    <w:p>
      <w:pPr>
        <w:ind w:firstLine="392"/>
        <w:jc w:val="left"/>
        <w:spacing w:line="360" w:lineRule="auto"/>
        <w:widowControl/>
        <w:rPr>
          <w:rFonts w:hint="default" w:ascii="宋体" w:hAnsi="宋体" w:eastAsia="宋体" w:cs="Times New Roman"/>
          <w:sz w:val="21"/>
          <w:szCs w:val="21"/>
        </w:rPr>
      </w:pPr>
      <w:r>
        <w:rPr>
          <w:rFonts w:hint="default" w:ascii="宋体" w:hAnsi="宋体" w:eastAsia="宋体" w:cs="Times New Roman"/>
          <w:sz w:val="21"/>
          <w:szCs w:val="21"/>
          <w:lang w:val="zh-CN"/>
        </w:rPr>
        <w:t xml:space="preserve">投标</w:t>
      </w:r>
      <w:r>
        <w:rPr>
          <w:rFonts w:hint="eastAsia" w:ascii="宋体" w:hAnsi="宋体" w:eastAsia="宋体" w:cs="Times New Roman"/>
          <w:sz w:val="21"/>
          <w:szCs w:val="21"/>
          <w:lang w:val="zh-CN"/>
        </w:rPr>
        <w:t xml:space="preserve">单位</w:t>
      </w:r>
      <w:r>
        <w:rPr>
          <w:rFonts w:hint="default" w:ascii="宋体" w:hAnsi="宋体" w:eastAsia="宋体" w:cs="Times New Roman"/>
          <w:sz w:val="21"/>
          <w:szCs w:val="21"/>
          <w:lang w:val="zh-CN"/>
        </w:rPr>
        <w:t xml:space="preserve">（公章）：</w:t>
      </w:r>
      <w:r/>
    </w:p>
    <w:p>
      <w:pPr>
        <w:ind w:firstLine="392"/>
        <w:jc w:val="left"/>
        <w:spacing w:line="360" w:lineRule="auto"/>
        <w:widowControl/>
        <w:rPr>
          <w:rFonts w:hint="default" w:ascii="宋体" w:hAnsi="宋体" w:eastAsia="宋体" w:cs="Times New Roman"/>
          <w:sz w:val="21"/>
          <w:szCs w:val="21"/>
        </w:rPr>
      </w:pPr>
      <w:r>
        <w:rPr>
          <w:rFonts w:hint="default" w:ascii="宋体" w:hAnsi="宋体" w:eastAsia="宋体" w:cs="Times New Roman"/>
          <w:sz w:val="21"/>
          <w:szCs w:val="21"/>
          <w:lang w:val="zh-CN"/>
        </w:rPr>
        <w:t xml:space="preserve">法定代表人或授权委托人：（签字或</w:t>
      </w:r>
      <w:r>
        <w:rPr>
          <w:rFonts w:hint="eastAsia" w:ascii="宋体" w:hAnsi="宋体" w:eastAsia="宋体" w:cs="Times New Roman"/>
          <w:sz w:val="21"/>
          <w:szCs w:val="21"/>
          <w:lang w:val="zh-CN"/>
        </w:rPr>
        <w:t xml:space="preserve">签章</w:t>
      </w:r>
      <w:r>
        <w:rPr>
          <w:rFonts w:hint="default" w:ascii="宋体" w:hAnsi="宋体" w:eastAsia="宋体" w:cs="Times New Roman"/>
          <w:sz w:val="21"/>
          <w:szCs w:val="21"/>
          <w:lang w:val="zh-CN"/>
        </w:rPr>
        <w:t xml:space="preserve">）</w:t>
      </w:r>
      <w:r/>
    </w:p>
    <w:p>
      <w:pPr>
        <w:ind w:firstLine="392"/>
        <w:jc w:val="left"/>
        <w:spacing w:line="360" w:lineRule="auto"/>
        <w:widowControl/>
        <w:rPr>
          <w:rFonts w:hint="default" w:ascii="宋体" w:hAnsi="宋体" w:eastAsia="宋体" w:cs="Times New Roman"/>
          <w:sz w:val="21"/>
          <w:szCs w:val="21"/>
          <w:lang w:val="zh-CN"/>
        </w:rPr>
      </w:pPr>
      <w:r>
        <w:rPr>
          <w:rFonts w:hint="default" w:ascii="宋体" w:hAnsi="宋体" w:eastAsia="宋体" w:cs="Times New Roman"/>
          <w:sz w:val="21"/>
          <w:szCs w:val="21"/>
          <w:lang w:val="zh-CN"/>
        </w:rPr>
        <w:t xml:space="preserve">日期：</w:t>
      </w:r>
      <w:r>
        <w:rPr>
          <w:rFonts w:hint="eastAsia" w:ascii="宋体" w:hAnsi="宋体" w:eastAsia="宋体" w:cs="Times New Roman"/>
          <w:sz w:val="21"/>
          <w:szCs w:val="21"/>
        </w:rPr>
        <w:t xml:space="preserve">     </w:t>
      </w:r>
      <w:r>
        <w:rPr>
          <w:rFonts w:hint="default" w:ascii="宋体" w:hAnsi="宋体" w:eastAsia="宋体" w:cs="Times New Roman"/>
          <w:sz w:val="21"/>
          <w:szCs w:val="21"/>
          <w:lang w:val="zh-CN"/>
        </w:rPr>
        <w:t xml:space="preserve">年</w:t>
      </w:r>
      <w:r>
        <w:rPr>
          <w:rFonts w:hint="eastAsia" w:ascii="宋体" w:hAnsi="宋体" w:eastAsia="宋体" w:cs="Times New Roman"/>
          <w:sz w:val="21"/>
          <w:szCs w:val="21"/>
        </w:rPr>
        <w:t xml:space="preserve">    </w:t>
      </w:r>
      <w:r>
        <w:rPr>
          <w:rFonts w:hint="default" w:ascii="宋体" w:hAnsi="宋体" w:eastAsia="宋体" w:cs="Times New Roman"/>
          <w:sz w:val="21"/>
          <w:szCs w:val="21"/>
          <w:lang w:val="zh-CN"/>
        </w:rPr>
        <w:t xml:space="preserve">月</w:t>
      </w:r>
      <w:r>
        <w:rPr>
          <w:rFonts w:hint="eastAsia" w:ascii="宋体" w:hAnsi="宋体" w:eastAsia="宋体" w:cs="Times New Roman"/>
          <w:sz w:val="21"/>
          <w:szCs w:val="21"/>
        </w:rPr>
        <w:t xml:space="preserve">     </w:t>
      </w:r>
      <w:r>
        <w:rPr>
          <w:rFonts w:hint="default" w:ascii="宋体" w:hAnsi="宋体" w:eastAsia="宋体" w:cs="Times New Roman"/>
          <w:sz w:val="21"/>
          <w:szCs w:val="21"/>
          <w:lang w:val="zh-CN"/>
        </w:rPr>
        <w:t xml:space="preserve">日</w:t>
      </w:r>
      <w:bookmarkEnd w:id="35"/>
      <w:r/>
      <w:r/>
    </w:p>
    <w:p>
      <w:pPr>
        <w:spacing w:line="360" w:lineRule="auto"/>
        <w:rPr>
          <w:rFonts w:hint="eastAsia"/>
          <w:color w:val="auto"/>
          <w:sz w:val="24"/>
          <w:szCs w:val="22"/>
          <w:highlight w:val="none"/>
        </w:rPr>
      </w:pPr>
      <w:r>
        <w:rPr>
          <w:rFonts w:hint="eastAsia"/>
          <w:color w:val="auto"/>
          <w:sz w:val="24"/>
          <w:szCs w:val="22"/>
          <w:highlight w:val="none"/>
        </w:rPr>
      </w:r>
      <w:r/>
    </w:p>
    <w:p>
      <w:pPr>
        <w:rPr>
          <w:color w:val="auto"/>
          <w:highlight w:val="none"/>
        </w:rPr>
        <w:sectPr>
          <w:footerReference w:type="first" r:id="rId10"/>
          <w:footnotePr/>
          <w:endnotePr/>
          <w:type w:val="nextPage"/>
          <w:pgSz w:w="11907" w:h="16840" w:orient="portrait"/>
          <w:pgMar w:top="1134" w:right="885" w:bottom="1134" w:left="1576" w:header="567" w:footer="794" w:gutter="0"/>
          <w:cols w:num="1" w:sep="0" w:space="1701" w:equalWidth="1"/>
          <w:docGrid w:linePitch="360"/>
          <w:titlePg/>
        </w:sectPr>
      </w:pPr>
      <w:r>
        <w:rPr>
          <w:color w:val="auto"/>
          <w:highlight w:val="none"/>
        </w:rPr>
      </w:r>
      <w:r/>
    </w:p>
    <w:p>
      <w:pPr>
        <w:rPr>
          <w:rFonts w:ascii="宋体" w:hAnsi="宋体"/>
          <w:b/>
          <w:color w:val="auto"/>
          <w:sz w:val="32"/>
          <w:szCs w:val="32"/>
          <w:highlight w:val="none"/>
        </w:rPr>
      </w:pPr>
      <w:r>
        <w:rPr>
          <w:rFonts w:hint="eastAsia" w:ascii="宋体" w:hAnsi="宋体"/>
          <w:b/>
          <w:color w:val="auto"/>
          <w:sz w:val="32"/>
          <w:szCs w:val="32"/>
          <w:highlight w:val="none"/>
        </w:rPr>
        <w:t xml:space="preserve">7、投标报价分项明细表</w:t>
      </w:r>
      <w:r/>
    </w:p>
    <w:p>
      <w:pPr>
        <w:pStyle w:val="943"/>
        <w:ind w:firstLine="560"/>
        <w:rPr>
          <w:rFonts w:hint="eastAsia"/>
          <w:color w:val="auto"/>
          <w:highlight w:val="none"/>
        </w:rPr>
      </w:pPr>
      <w:r>
        <w:rPr>
          <w:rFonts w:hint="eastAsia"/>
          <w:color w:val="auto"/>
          <w:highlight w:val="none"/>
        </w:rPr>
      </w:r>
      <w:r/>
    </w:p>
    <w:p>
      <w:pPr>
        <w:pStyle w:val="689"/>
        <w:spacing w:line="360" w:lineRule="auto"/>
        <w:rPr>
          <w:rFonts w:hAnsi="宋体" w:eastAsia="宋体"/>
          <w:b/>
          <w:color w:val="auto"/>
          <w:sz w:val="32"/>
          <w:szCs w:val="32"/>
          <w:highlight w:val="none"/>
        </w:rPr>
      </w:pPr>
      <w:r>
        <w:rPr>
          <w:rFonts w:hint="eastAsia" w:hAnsi="宋体" w:eastAsia="宋体"/>
          <w:color w:val="auto"/>
          <w:sz w:val="24"/>
          <w:highlight w:val="none"/>
          <w:lang w:val="en-US" w:eastAsia="zh-CN"/>
        </w:rPr>
        <w:t xml:space="preserve"> 无</w:t>
      </w:r>
      <w:r/>
    </w:p>
    <w:p>
      <w:pPr>
        <w:pStyle w:val="689"/>
        <w:spacing w:line="360" w:lineRule="auto"/>
        <w:rPr>
          <w:rFonts w:hAnsi="宋体" w:eastAsia="宋体"/>
          <w:b/>
          <w:color w:val="auto"/>
          <w:sz w:val="32"/>
          <w:szCs w:val="32"/>
          <w:highlight w:val="none"/>
        </w:rPr>
      </w:pPr>
      <w:r>
        <w:rPr>
          <w:rFonts w:hAnsi="宋体" w:eastAsia="宋体"/>
          <w:b/>
          <w:color w:val="auto"/>
          <w:sz w:val="32"/>
          <w:szCs w:val="32"/>
          <w:highlight w:val="none"/>
        </w:rPr>
        <w:t xml:space="preserve">8</w:t>
      </w:r>
      <w:r>
        <w:rPr>
          <w:rFonts w:hint="eastAsia" w:hAnsi="宋体" w:eastAsia="宋体"/>
          <w:b/>
          <w:color w:val="auto"/>
          <w:sz w:val="32"/>
          <w:szCs w:val="32"/>
          <w:highlight w:val="none"/>
        </w:rPr>
        <w:t xml:space="preserve">、服务要求偏离表</w:t>
      </w:r>
      <w:r/>
    </w:p>
    <w:p>
      <w:pPr>
        <w:jc w:val="center"/>
        <w:spacing w:line="360" w:lineRule="auto"/>
        <w:rPr>
          <w:rFonts w:hAnsi="宋体" w:cs="宋体"/>
          <w:b/>
          <w:color w:val="auto"/>
          <w:sz w:val="30"/>
          <w:szCs w:val="30"/>
          <w:highlight w:val="none"/>
        </w:rPr>
      </w:pPr>
      <w:r>
        <w:rPr>
          <w:rFonts w:hint="eastAsia" w:hAnsi="宋体" w:cs="宋体"/>
          <w:b/>
          <w:color w:val="auto"/>
          <w:sz w:val="30"/>
          <w:szCs w:val="30"/>
          <w:highlight w:val="none"/>
        </w:rPr>
        <w:t xml:space="preserve">服务要求偏离表</w:t>
      </w:r>
      <w:r/>
    </w:p>
    <w:p>
      <w:pPr>
        <w:rPr>
          <w:rFonts w:ascii="宋体" w:hAnsi="宋体"/>
          <w:color w:val="auto"/>
          <w:sz w:val="24"/>
          <w:highlight w:val="none"/>
        </w:rPr>
      </w:pPr>
      <w:r>
        <w:rPr>
          <w:rFonts w:hint="eastAsia" w:ascii="宋体" w:hAnsi="宋体"/>
          <w:color w:val="auto"/>
          <w:sz w:val="24"/>
          <w:highlight w:val="none"/>
        </w:rPr>
        <w:t xml:space="preserve">单位名称（盖章）：</w:t>
      </w:r>
      <w:r/>
    </w:p>
    <w:tbl>
      <w:tblPr>
        <w:tblStyle w:val="67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010"/>
        <w:gridCol w:w="2526"/>
        <w:gridCol w:w="2268"/>
        <w:gridCol w:w="1559"/>
      </w:tblGrid>
      <w:tr>
        <w:trPr>
          <w:trHeight w:val="992"/>
        </w:trPr>
        <w:tc>
          <w:tcPr>
            <w:tcW w:w="959" w:type="dxa"/>
            <w:vAlign w:val="center"/>
            <w:textDirection w:val="lrTb"/>
            <w:noWrap w:val="false"/>
          </w:tcPr>
          <w:p>
            <w:pPr>
              <w:jc w:val="center"/>
              <w:spacing w:line="420" w:lineRule="atLeast"/>
              <w:rPr>
                <w:rFonts w:ascii="宋体" w:hAnsi="宋体"/>
                <w:color w:val="auto"/>
                <w:sz w:val="24"/>
                <w:highlight w:val="none"/>
              </w:rPr>
            </w:pPr>
            <w:r>
              <w:rPr>
                <w:rFonts w:hint="eastAsia" w:ascii="宋体" w:hAnsi="宋体"/>
                <w:color w:val="auto"/>
                <w:sz w:val="24"/>
                <w:highlight w:val="none"/>
              </w:rPr>
              <w:t xml:space="preserve">序号</w:t>
            </w:r>
            <w:r/>
          </w:p>
        </w:tc>
        <w:tc>
          <w:tcPr>
            <w:tcW w:w="2010" w:type="dxa"/>
            <w:vAlign w:val="center"/>
            <w:textDirection w:val="lrTb"/>
            <w:noWrap w:val="false"/>
          </w:tcPr>
          <w:p>
            <w:pPr>
              <w:jc w:val="center"/>
              <w:spacing w:line="420" w:lineRule="atLeast"/>
              <w:rPr>
                <w:rFonts w:ascii="宋体" w:hAnsi="宋体"/>
                <w:color w:val="auto"/>
                <w:sz w:val="24"/>
                <w:highlight w:val="none"/>
              </w:rPr>
            </w:pPr>
            <w:r>
              <w:rPr>
                <w:rFonts w:hint="eastAsia" w:ascii="宋体" w:hAnsi="宋体"/>
                <w:color w:val="auto"/>
                <w:sz w:val="24"/>
                <w:highlight w:val="none"/>
              </w:rPr>
              <w:t xml:space="preserve">名称</w:t>
            </w:r>
            <w:r/>
          </w:p>
        </w:tc>
        <w:tc>
          <w:tcPr>
            <w:tcW w:w="2526" w:type="dxa"/>
            <w:vAlign w:val="center"/>
            <w:textDirection w:val="lrTb"/>
            <w:noWrap w:val="false"/>
          </w:tcPr>
          <w:p>
            <w:pPr>
              <w:jc w:val="center"/>
              <w:spacing w:line="420" w:lineRule="atLeast"/>
              <w:rPr>
                <w:rFonts w:ascii="宋体" w:hAnsi="宋体"/>
                <w:color w:val="auto"/>
                <w:sz w:val="24"/>
                <w:highlight w:val="none"/>
              </w:rPr>
            </w:pPr>
            <w:r>
              <w:rPr>
                <w:rFonts w:hint="eastAsia" w:ascii="宋体" w:hAnsi="宋体"/>
                <w:color w:val="auto"/>
                <w:sz w:val="24"/>
                <w:highlight w:val="none"/>
              </w:rPr>
              <w:t xml:space="preserve">招标文件</w:t>
            </w:r>
            <w:r/>
          </w:p>
          <w:p>
            <w:pPr>
              <w:jc w:val="center"/>
              <w:spacing w:line="420" w:lineRule="atLeast"/>
              <w:rPr>
                <w:rFonts w:ascii="宋体" w:hAnsi="宋体"/>
                <w:color w:val="auto"/>
                <w:sz w:val="24"/>
                <w:highlight w:val="none"/>
              </w:rPr>
            </w:pPr>
            <w:r>
              <w:rPr>
                <w:rFonts w:hint="eastAsia" w:ascii="宋体" w:hAnsi="宋体"/>
                <w:color w:val="auto"/>
                <w:sz w:val="24"/>
                <w:highlight w:val="none"/>
              </w:rPr>
              <w:t xml:space="preserve">服务要求</w:t>
            </w:r>
            <w:r/>
          </w:p>
        </w:tc>
        <w:tc>
          <w:tcPr>
            <w:tcW w:w="2268" w:type="dxa"/>
            <w:vAlign w:val="center"/>
            <w:textDirection w:val="lrTb"/>
            <w:noWrap w:val="false"/>
          </w:tcPr>
          <w:p>
            <w:pPr>
              <w:jc w:val="center"/>
              <w:spacing w:line="420" w:lineRule="atLeast"/>
              <w:rPr>
                <w:rFonts w:ascii="宋体" w:hAnsi="宋体"/>
                <w:color w:val="auto"/>
                <w:sz w:val="24"/>
                <w:highlight w:val="none"/>
              </w:rPr>
            </w:pPr>
            <w:r>
              <w:rPr>
                <w:rFonts w:hint="eastAsia" w:ascii="宋体" w:hAnsi="宋体"/>
                <w:color w:val="auto"/>
                <w:sz w:val="24"/>
                <w:highlight w:val="none"/>
              </w:rPr>
              <w:t xml:space="preserve">投标文件</w:t>
            </w:r>
            <w:r/>
          </w:p>
          <w:p>
            <w:pPr>
              <w:jc w:val="center"/>
              <w:spacing w:line="420" w:lineRule="atLeast"/>
              <w:rPr>
                <w:rFonts w:ascii="宋体" w:hAnsi="宋体"/>
                <w:color w:val="auto"/>
                <w:sz w:val="24"/>
                <w:highlight w:val="none"/>
              </w:rPr>
            </w:pPr>
            <w:r>
              <w:rPr>
                <w:rFonts w:hint="eastAsia" w:ascii="宋体" w:hAnsi="宋体"/>
                <w:color w:val="auto"/>
                <w:sz w:val="24"/>
                <w:highlight w:val="none"/>
              </w:rPr>
              <w:t xml:space="preserve">响应要求</w:t>
            </w:r>
            <w:r/>
          </w:p>
        </w:tc>
        <w:tc>
          <w:tcPr>
            <w:tcW w:w="1559" w:type="dxa"/>
            <w:vAlign w:val="center"/>
            <w:textDirection w:val="lrTb"/>
            <w:noWrap w:val="false"/>
          </w:tcPr>
          <w:p>
            <w:pPr>
              <w:jc w:val="center"/>
              <w:spacing w:line="420" w:lineRule="atLeast"/>
              <w:rPr>
                <w:rFonts w:ascii="宋体" w:hAnsi="宋体"/>
                <w:color w:val="auto"/>
                <w:sz w:val="24"/>
                <w:highlight w:val="none"/>
              </w:rPr>
            </w:pPr>
            <w:r>
              <w:rPr>
                <w:rFonts w:hint="eastAsia" w:ascii="宋体" w:hAnsi="宋体"/>
                <w:color w:val="auto"/>
                <w:sz w:val="24"/>
                <w:highlight w:val="none"/>
              </w:rPr>
              <w:t xml:space="preserve"> 偏离情况</w:t>
            </w:r>
            <w:r/>
          </w:p>
        </w:tc>
      </w:tr>
      <w:tr>
        <w:trPr>
          <w:trHeight w:val="150"/>
        </w:trPr>
        <w:tc>
          <w:tcPr>
            <w:tcW w:w="959" w:type="dxa"/>
            <w:vAlign w:val="top"/>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1</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vAlign w:val="top"/>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2</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vAlign w:val="top"/>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3</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vAlign w:val="top"/>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4</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vAlign w:val="top"/>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5</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vAlign w:val="top"/>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6</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vAlign w:val="top"/>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7</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vAlign w:val="top"/>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8</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vAlign w:val="top"/>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vAlign w:val="top"/>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vAlign w:val="top"/>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bl>
    <w:p>
      <w:pPr>
        <w:jc w:val="center"/>
        <w:spacing w:line="360" w:lineRule="auto"/>
        <w:rPr>
          <w:rFonts w:ascii="宋体" w:hAnsi="宋体"/>
          <w:b/>
          <w:color w:val="auto"/>
          <w:spacing w:val="20"/>
          <w:sz w:val="30"/>
          <w:szCs w:val="30"/>
          <w:highlight w:val="none"/>
        </w:rPr>
      </w:pPr>
      <w:r>
        <w:rPr>
          <w:rFonts w:ascii="宋体" w:hAnsi="宋体"/>
          <w:b/>
          <w:color w:val="auto"/>
          <w:spacing w:val="20"/>
          <w:sz w:val="30"/>
          <w:szCs w:val="30"/>
          <w:highlight w:val="none"/>
        </w:rPr>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zh-CN"/>
        </w:rPr>
        <w:t xml:space="preserve">注：</w:t>
      </w:r>
      <w:r>
        <w:rPr>
          <w:rFonts w:hint="eastAsia" w:ascii="宋体" w:hAnsi="宋体"/>
          <w:color w:val="auto"/>
          <w:sz w:val="24"/>
          <w:szCs w:val="24"/>
          <w:highlight w:val="none"/>
        </w:rPr>
        <w:t xml:space="preserve">1.投标人应在本表中对照招标文件服务要求与实际投标服务要求逐项对应列出，并在“偏离说明”项下填写以下内容：优于的，填写“正偏离”；符合的，填写“无偏离”；低于的，填写“负偏离”。</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2.若事项较多，投标人可根据响应内容的实际情况另纸说明。</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3.格式可按照采购需求自拟。</w:t>
      </w:r>
      <w:r/>
    </w:p>
    <w:p>
      <w:pPr>
        <w:ind w:firstLine="480"/>
        <w:jc w:val="left"/>
        <w:spacing w:line="460" w:lineRule="exact"/>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投标单位：（公章）</w:t>
      </w:r>
      <w:r/>
    </w:p>
    <w:p>
      <w:pPr>
        <w:ind w:firstLine="480"/>
        <w:jc w:val="left"/>
        <w:spacing w:line="460" w:lineRule="exact"/>
        <w:rPr>
          <w:rFonts w:ascii="宋体" w:hAnsi="宋体"/>
          <w:bCs/>
          <w:color w:val="auto"/>
          <w:sz w:val="24"/>
          <w:szCs w:val="24"/>
          <w:highlight w:val="none"/>
        </w:rPr>
      </w:pPr>
      <w:r>
        <w:rPr>
          <w:rFonts w:hint="eastAsia" w:ascii="宋体" w:hAnsi="宋体"/>
          <w:color w:val="auto"/>
          <w:sz w:val="24"/>
          <w:szCs w:val="24"/>
          <w:highlight w:val="none"/>
        </w:rPr>
        <w:t xml:space="preserve">法定代表人或代理人（签字或盖章）</w:t>
      </w:r>
      <w:r>
        <w:rPr>
          <w:rFonts w:hint="eastAsia" w:ascii="宋体" w:hAnsi="宋体"/>
          <w:bCs/>
          <w:color w:val="auto"/>
          <w:sz w:val="24"/>
          <w:szCs w:val="24"/>
          <w:highlight w:val="none"/>
        </w:rPr>
        <w:t xml:space="preserve">：</w:t>
      </w:r>
      <w:r/>
    </w:p>
    <w:p>
      <w:pPr>
        <w:ind w:firstLine="480"/>
        <w:spacing w:line="460" w:lineRule="exact"/>
        <w:rPr>
          <w:rFonts w:hint="eastAsia" w:ascii="宋体" w:hAnsi="宋体"/>
          <w:color w:val="auto"/>
          <w:sz w:val="24"/>
          <w:highlight w:val="none"/>
        </w:rPr>
      </w:pPr>
      <w:r>
        <w:rPr>
          <w:rFonts w:hint="eastAsia" w:hAnsi="宋体"/>
          <w:color w:val="auto"/>
          <w:sz w:val="24"/>
          <w:szCs w:val="24"/>
          <w:highlight w:val="none"/>
        </w:rPr>
        <w:t xml:space="preserve">日期：   年   月   日</w:t>
      </w:r>
      <w:r/>
    </w:p>
    <w:p>
      <w:pPr>
        <w:pStyle w:val="888"/>
        <w:ind w:firstLine="0"/>
        <w:spacing w:line="360" w:lineRule="auto"/>
        <w:rPr>
          <w:rFonts w:hAnsi="宋体"/>
          <w:b/>
          <w:bCs/>
          <w:color w:val="auto"/>
          <w:sz w:val="24"/>
          <w:szCs w:val="24"/>
          <w:highlight w:val="none"/>
        </w:rPr>
      </w:pPr>
      <w:r>
        <w:rPr>
          <w:rFonts w:hAnsi="宋体"/>
          <w:b/>
          <w:bCs/>
          <w:color w:val="auto"/>
          <w:sz w:val="32"/>
          <w:szCs w:val="32"/>
          <w:highlight w:val="none"/>
        </w:rPr>
        <w:br w:type="page" w:clear="all"/>
      </w:r>
      <w:r>
        <w:rPr>
          <w:rFonts w:hint="eastAsia" w:hAnsi="宋体"/>
          <w:b/>
          <w:bCs/>
          <w:color w:val="auto"/>
          <w:sz w:val="32"/>
          <w:szCs w:val="32"/>
          <w:highlight w:val="none"/>
        </w:rPr>
        <w:t xml:space="preserve">9、商务偏离表</w:t>
      </w:r>
      <w:r/>
    </w:p>
    <w:p>
      <w:pPr>
        <w:jc w:val="center"/>
        <w:spacing w:line="360" w:lineRule="auto"/>
        <w:rPr>
          <w:rFonts w:ascii="宋体" w:hAnsi="宋体"/>
          <w:b/>
          <w:color w:val="auto"/>
          <w:spacing w:val="20"/>
          <w:sz w:val="30"/>
          <w:szCs w:val="30"/>
          <w:highlight w:val="none"/>
        </w:rPr>
      </w:pPr>
      <w:r>
        <w:rPr>
          <w:rFonts w:hint="eastAsia" w:ascii="宋体" w:hAnsi="宋体"/>
          <w:b/>
          <w:color w:val="auto"/>
          <w:spacing w:val="20"/>
          <w:sz w:val="30"/>
          <w:szCs w:val="30"/>
          <w:highlight w:val="none"/>
        </w:rPr>
        <w:t xml:space="preserve">商务条款偏离表</w:t>
      </w:r>
      <w:r/>
    </w:p>
    <w:tbl>
      <w:tblPr>
        <w:tblStyle w:val="679"/>
        <w:tblW w:w="0" w:type="auto"/>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213"/>
        <w:gridCol w:w="2268"/>
        <w:gridCol w:w="2268"/>
        <w:gridCol w:w="1985"/>
      </w:tblGrid>
      <w:tr>
        <w:trPr>
          <w:cantSplit/>
          <w:trHeight w:val="80"/>
          <w:tblHeader/>
        </w:trPr>
        <w:tc>
          <w:tcPr>
            <w:tcW w:w="730" w:type="dxa"/>
            <w:vAlign w:val="center"/>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序号</w:t>
            </w:r>
            <w:r/>
          </w:p>
        </w:tc>
        <w:tc>
          <w:tcPr>
            <w:tcW w:w="2213" w:type="dxa"/>
            <w:vAlign w:val="center"/>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名称</w:t>
            </w:r>
            <w:r/>
          </w:p>
        </w:tc>
        <w:tc>
          <w:tcPr>
            <w:tcW w:w="2268"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cs="宋体"/>
                <w:color w:val="auto"/>
                <w:sz w:val="24"/>
                <w:highlight w:val="none"/>
              </w:rPr>
              <w:t xml:space="preserve">招标文件的商务条款</w:t>
            </w:r>
            <w:r/>
          </w:p>
        </w:tc>
        <w:tc>
          <w:tcPr>
            <w:tcW w:w="2268"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cs="宋体"/>
                <w:color w:val="auto"/>
                <w:sz w:val="24"/>
                <w:highlight w:val="none"/>
              </w:rPr>
              <w:t xml:space="preserve">投标文件的商务条款</w:t>
            </w:r>
            <w:r/>
          </w:p>
        </w:tc>
        <w:tc>
          <w:tcPr>
            <w:tcW w:w="1985"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偏离说明</w:t>
            </w:r>
            <w:r/>
          </w:p>
        </w:tc>
      </w:tr>
      <w:tr>
        <w:trPr>
          <w:cantSplit/>
          <w:trHeight w:val="80"/>
        </w:trPr>
        <w:tc>
          <w:tcPr>
            <w:tcW w:w="730" w:type="dxa"/>
            <w:vAlign w:val="top"/>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w:t>
            </w:r>
            <w:r/>
          </w:p>
        </w:tc>
        <w:tc>
          <w:tcPr>
            <w:tcW w:w="2213" w:type="dxa"/>
            <w:vAlign w:val="center"/>
            <w:textDirection w:val="lrTb"/>
            <w:noWrap w:val="false"/>
          </w:tcPr>
          <w:p>
            <w:pPr>
              <w:rPr>
                <w:rFonts w:ascii="宋体" w:hAnsi="宋体" w:cs="仿宋_GB2312"/>
                <w:color w:val="auto"/>
                <w:sz w:val="24"/>
                <w:szCs w:val="24"/>
                <w:highlight w:val="none"/>
                <w:lang w:val="zh-CN"/>
              </w:rPr>
            </w:pPr>
            <w:r>
              <w:rPr>
                <w:rFonts w:hint="eastAsia" w:ascii="宋体" w:hAnsi="宋体" w:cs="仿宋_GB2312"/>
                <w:color w:val="auto"/>
                <w:sz w:val="24"/>
                <w:highlight w:val="none"/>
              </w:rPr>
              <w:t xml:space="preserve">服务期限</w:t>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985"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Height w:val="80"/>
        </w:trPr>
        <w:tc>
          <w:tcPr>
            <w:tcW w:w="730" w:type="dxa"/>
            <w:vAlign w:val="top"/>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p>
        </w:tc>
        <w:tc>
          <w:tcPr>
            <w:tcW w:w="2213" w:type="dxa"/>
            <w:vAlign w:val="center"/>
            <w:textDirection w:val="lrTb"/>
            <w:noWrap w:val="false"/>
          </w:tcPr>
          <w:p>
            <w:pPr>
              <w:rPr>
                <w:rFonts w:ascii="宋体" w:hAnsi="宋体" w:cs="仿宋_GB2312"/>
                <w:color w:val="auto"/>
                <w:sz w:val="24"/>
                <w:szCs w:val="24"/>
                <w:highlight w:val="none"/>
                <w:lang w:val="zh-CN"/>
              </w:rPr>
            </w:pPr>
            <w:r>
              <w:rPr>
                <w:rFonts w:hint="eastAsia" w:ascii="宋体" w:hAnsi="宋体" w:cs="仿宋_GB2312"/>
                <w:color w:val="auto"/>
                <w:sz w:val="24"/>
                <w:highlight w:val="none"/>
              </w:rPr>
              <w:t xml:space="preserve">服务</w:t>
            </w:r>
            <w:r>
              <w:rPr>
                <w:rFonts w:hint="eastAsia" w:ascii="宋体" w:hAnsi="宋体" w:cs="仿宋_GB2312"/>
                <w:color w:val="auto"/>
                <w:sz w:val="24"/>
                <w:highlight w:val="none"/>
                <w:lang w:val="zh-CN"/>
              </w:rPr>
              <w:t xml:space="preserve">地点</w:t>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985"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Height w:val="80"/>
        </w:trPr>
        <w:tc>
          <w:tcPr>
            <w:tcW w:w="730" w:type="dxa"/>
            <w:vAlign w:val="top"/>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w:t>
            </w:r>
            <w:r/>
          </w:p>
        </w:tc>
        <w:tc>
          <w:tcPr>
            <w:tcW w:w="2213" w:type="dxa"/>
            <w:vAlign w:val="center"/>
            <w:textDirection w:val="lrTb"/>
            <w:noWrap w:val="false"/>
          </w:tcPr>
          <w:p>
            <w:pPr>
              <w:rPr>
                <w:rFonts w:ascii="宋体" w:hAnsi="宋体" w:cs="仿宋_GB2312"/>
                <w:color w:val="auto"/>
                <w:sz w:val="24"/>
                <w:szCs w:val="24"/>
                <w:highlight w:val="none"/>
                <w:lang w:val="zh-CN"/>
              </w:rPr>
            </w:pPr>
            <w:r>
              <w:rPr>
                <w:rFonts w:hint="eastAsia" w:ascii="宋体" w:hAnsi="宋体" w:cs="仿宋_GB2312"/>
                <w:color w:val="auto"/>
                <w:sz w:val="24"/>
                <w:highlight w:val="none"/>
                <w:lang w:val="zh-CN"/>
              </w:rPr>
              <w:t xml:space="preserve">付款方式</w:t>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985"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Height w:val="80"/>
        </w:trPr>
        <w:tc>
          <w:tcPr>
            <w:tcW w:w="730" w:type="dxa"/>
            <w:vAlign w:val="top"/>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w:t>
            </w:r>
            <w:r/>
          </w:p>
        </w:tc>
        <w:tc>
          <w:tcPr>
            <w:tcW w:w="2213" w:type="dxa"/>
            <w:vAlign w:val="center"/>
            <w:textDirection w:val="lrTb"/>
            <w:noWrap w:val="false"/>
          </w:tcPr>
          <w:p>
            <w:pPr>
              <w:rPr>
                <w:rFonts w:ascii="宋体" w:hAnsi="宋体"/>
                <w:bCs/>
                <w:color w:val="auto"/>
                <w:sz w:val="24"/>
                <w:szCs w:val="24"/>
                <w:highlight w:val="none"/>
              </w:rPr>
            </w:pPr>
            <w:r>
              <w:rPr>
                <w:rFonts w:hint="eastAsia" w:ascii="宋体" w:hAnsi="宋体" w:cs="仿宋_GB2312"/>
                <w:color w:val="auto"/>
                <w:sz w:val="24"/>
                <w:highlight w:val="none"/>
                <w:lang w:val="zh-CN"/>
              </w:rPr>
              <w:t xml:space="preserve">其他商务要求</w:t>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985"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Height w:val="80"/>
        </w:trPr>
        <w:tc>
          <w:tcPr>
            <w:tcW w:w="730" w:type="dxa"/>
            <w:vAlign w:val="top"/>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t xml:space="preserve">…</w:t>
            </w:r>
            <w:r/>
          </w:p>
        </w:tc>
        <w:tc>
          <w:tcPr>
            <w:tcW w:w="2213" w:type="dxa"/>
            <w:vAlign w:val="top"/>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985"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Height w:val="80"/>
        </w:trPr>
        <w:tc>
          <w:tcPr>
            <w:tcW w:w="730" w:type="dxa"/>
            <w:vAlign w:val="top"/>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2213" w:type="dxa"/>
            <w:vAlign w:val="top"/>
            <w:textDirection w:val="lrTb"/>
            <w:noWrap w:val="false"/>
          </w:tcPr>
          <w:p>
            <w:pPr>
              <w:spacing w:line="360" w:lineRule="auto"/>
              <w:rPr>
                <w:rFonts w:ascii="宋体" w:hAnsi="宋体" w:cs="仿宋_GB2312"/>
                <w:color w:val="auto"/>
                <w:sz w:val="24"/>
                <w:szCs w:val="24"/>
                <w:highlight w:val="none"/>
                <w:lang w:val="zh-CN"/>
              </w:rPr>
            </w:pPr>
            <w:r>
              <w:rPr>
                <w:rFonts w:ascii="宋体" w:hAnsi="宋体" w:cs="仿宋_GB2312"/>
                <w:color w:val="auto"/>
                <w:sz w:val="24"/>
                <w:szCs w:val="24"/>
                <w:highlight w:val="none"/>
                <w:lang w:val="zh-CN"/>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985"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Height w:val="80"/>
        </w:trPr>
        <w:tc>
          <w:tcPr>
            <w:tcW w:w="730" w:type="dxa"/>
            <w:vAlign w:val="top"/>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2213" w:type="dxa"/>
            <w:vAlign w:val="top"/>
            <w:textDirection w:val="lrTb"/>
            <w:noWrap w:val="false"/>
          </w:tcPr>
          <w:p>
            <w:pPr>
              <w:spacing w:line="360" w:lineRule="auto"/>
              <w:rPr>
                <w:rFonts w:ascii="宋体" w:hAnsi="宋体" w:cs="仿宋_GB2312"/>
                <w:color w:val="auto"/>
                <w:sz w:val="24"/>
                <w:szCs w:val="24"/>
                <w:highlight w:val="none"/>
                <w:lang w:val="zh-CN"/>
              </w:rPr>
            </w:pPr>
            <w:r>
              <w:rPr>
                <w:rFonts w:ascii="宋体" w:hAnsi="宋体" w:cs="仿宋_GB2312"/>
                <w:color w:val="auto"/>
                <w:sz w:val="24"/>
                <w:szCs w:val="24"/>
                <w:highlight w:val="none"/>
                <w:lang w:val="zh-CN"/>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985"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Height w:val="80"/>
        </w:trPr>
        <w:tc>
          <w:tcPr>
            <w:tcW w:w="730" w:type="dxa"/>
            <w:vAlign w:val="top"/>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2213" w:type="dxa"/>
            <w:vAlign w:val="top"/>
            <w:textDirection w:val="lrTb"/>
            <w:noWrap w:val="false"/>
          </w:tcPr>
          <w:p>
            <w:pPr>
              <w:spacing w:line="360" w:lineRule="auto"/>
              <w:rPr>
                <w:rFonts w:ascii="宋体" w:hAnsi="宋体" w:cs="仿宋_GB2312"/>
                <w:color w:val="auto"/>
                <w:sz w:val="24"/>
                <w:szCs w:val="24"/>
                <w:highlight w:val="none"/>
                <w:lang w:val="zh-CN"/>
              </w:rPr>
            </w:pPr>
            <w:r>
              <w:rPr>
                <w:rFonts w:ascii="宋体" w:hAnsi="宋体" w:cs="仿宋_GB2312"/>
                <w:color w:val="auto"/>
                <w:sz w:val="24"/>
                <w:szCs w:val="24"/>
                <w:highlight w:val="none"/>
                <w:lang w:val="zh-CN"/>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985"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Height w:val="80"/>
        </w:trPr>
        <w:tc>
          <w:tcPr>
            <w:tcW w:w="730" w:type="dxa"/>
            <w:vAlign w:val="top"/>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2213" w:type="dxa"/>
            <w:vAlign w:val="top"/>
            <w:textDirection w:val="lrTb"/>
            <w:noWrap w:val="false"/>
          </w:tcPr>
          <w:p>
            <w:pPr>
              <w:spacing w:line="360" w:lineRule="auto"/>
              <w:rPr>
                <w:rFonts w:ascii="宋体" w:hAnsi="宋体" w:cs="仿宋_GB2312"/>
                <w:color w:val="auto"/>
                <w:sz w:val="24"/>
                <w:szCs w:val="24"/>
                <w:highlight w:val="none"/>
                <w:lang w:val="zh-CN"/>
              </w:rPr>
            </w:pPr>
            <w:r>
              <w:rPr>
                <w:rFonts w:ascii="宋体" w:hAnsi="宋体" w:cs="仿宋_GB2312"/>
                <w:color w:val="auto"/>
                <w:sz w:val="24"/>
                <w:szCs w:val="24"/>
                <w:highlight w:val="none"/>
                <w:lang w:val="zh-CN"/>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985"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bl>
    <w:p>
      <w:pPr>
        <w:ind w:firstLine="482"/>
        <w:spacing w:line="360" w:lineRule="auto"/>
        <w:rPr>
          <w:rFonts w:ascii="宋体" w:hAnsi="宋体"/>
          <w:b/>
          <w:color w:val="auto"/>
          <w:sz w:val="24"/>
          <w:szCs w:val="24"/>
          <w:highlight w:val="none"/>
        </w:rPr>
      </w:pPr>
      <w:r>
        <w:rPr>
          <w:rFonts w:ascii="宋体" w:hAnsi="宋体"/>
          <w:b/>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lang w:val="zh-CN"/>
        </w:rPr>
        <w:t xml:space="preserve">注：</w:t>
      </w:r>
      <w:r>
        <w:rPr>
          <w:rFonts w:hint="eastAsia" w:ascii="宋体" w:hAnsi="宋体"/>
          <w:color w:val="auto"/>
          <w:sz w:val="24"/>
          <w:szCs w:val="24"/>
          <w:highlight w:val="none"/>
        </w:rPr>
        <w:t xml:space="preserve">1.供应商应在本表中把招标文件商务要求与实际投标商务要求逐项对应列出，并在“偏离说明”项下填写以下内容：优于的，填写“正偏离”；符合的，填写“无偏离”；低于的，填写“负偏离”。</w:t>
      </w:r>
      <w:r/>
    </w:p>
    <w:p>
      <w:pPr>
        <w:pStyle w:val="888"/>
        <w:ind w:firstLine="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2.若事项较多，投标人可根据响应内容的实际情况另纸说明。</w:t>
      </w:r>
      <w:r/>
    </w:p>
    <w:p>
      <w:pPr>
        <w:pStyle w:val="943"/>
        <w:ind w:firstLine="0"/>
        <w:rPr>
          <w:rFonts w:hint="eastAsia" w:hAnsi="宋体"/>
          <w:color w:val="auto"/>
          <w:sz w:val="24"/>
          <w:szCs w:val="24"/>
          <w:highlight w:val="none"/>
        </w:rPr>
      </w:pPr>
      <w:r>
        <w:rPr>
          <w:rFonts w:hint="eastAsia" w:hAnsi="宋体"/>
          <w:color w:val="auto"/>
          <w:sz w:val="24"/>
          <w:szCs w:val="24"/>
          <w:highlight w:val="none"/>
        </w:rPr>
        <w:t xml:space="preserve">3</w:t>
      </w:r>
      <w:r>
        <w:rPr>
          <w:rFonts w:hAnsi="宋体"/>
          <w:color w:val="auto"/>
          <w:sz w:val="24"/>
          <w:szCs w:val="24"/>
          <w:highlight w:val="none"/>
        </w:rPr>
        <w:t xml:space="preserve">. </w:t>
      </w:r>
      <w:r>
        <w:rPr>
          <w:rFonts w:hint="eastAsia" w:hAnsi="宋体"/>
          <w:color w:val="auto"/>
          <w:sz w:val="24"/>
          <w:szCs w:val="24"/>
          <w:highlight w:val="none"/>
        </w:rPr>
        <w:t xml:space="preserve">格式可按照采购需求自拟。</w:t>
      </w:r>
      <w:r/>
    </w:p>
    <w:p>
      <w:pPr>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投标单位：（公章）</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法定代表人或代理人（签字或盖章）</w:t>
      </w:r>
      <w:r>
        <w:rPr>
          <w:rFonts w:hint="eastAsia" w:ascii="宋体" w:hAnsi="宋体"/>
          <w:bCs/>
          <w:color w:val="auto"/>
          <w:sz w:val="24"/>
          <w:szCs w:val="24"/>
          <w:highlight w:val="none"/>
        </w:rPr>
        <w:t xml:space="preserve">：</w:t>
      </w:r>
      <w:r/>
    </w:p>
    <w:p>
      <w:pPr>
        <w:ind w:firstLine="480"/>
        <w:jc w:val="left"/>
        <w:spacing w:line="360" w:lineRule="auto"/>
        <w:rPr>
          <w:rFonts w:hint="eastAsia" w:ascii="宋体" w:hAnsi="宋体"/>
          <w:color w:val="auto"/>
          <w:sz w:val="24"/>
          <w:szCs w:val="24"/>
          <w:highlight w:val="none"/>
        </w:rPr>
      </w:pPr>
      <w:r>
        <w:rPr>
          <w:rFonts w:hint="eastAsia" w:ascii="宋体" w:hAnsi="宋体"/>
          <w:bCs/>
          <w:color w:val="auto"/>
          <w:sz w:val="24"/>
          <w:szCs w:val="24"/>
          <w:highlight w:val="none"/>
        </w:rPr>
        <w:t xml:space="preserve">日期</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  </w:t>
      </w:r>
      <w:r>
        <w:rPr>
          <w:rFonts w:ascii="宋体" w:hAnsi="宋体"/>
          <w:bCs/>
          <w:color w:val="auto"/>
          <w:sz w:val="24"/>
          <w:szCs w:val="24"/>
          <w:highlight w:val="none"/>
        </w:rPr>
        <w:t xml:space="preserve">年</w:t>
      </w:r>
      <w:r>
        <w:rPr>
          <w:rFonts w:hint="eastAsia" w:ascii="宋体" w:hAnsi="宋体"/>
          <w:bCs/>
          <w:color w:val="auto"/>
          <w:sz w:val="24"/>
          <w:szCs w:val="24"/>
          <w:highlight w:val="none"/>
        </w:rPr>
        <w:t xml:space="preserve">  月   日</w:t>
      </w:r>
      <w:r/>
    </w:p>
    <w:p>
      <w:pPr>
        <w:spacing w:line="460" w:lineRule="exact"/>
        <w:rPr>
          <w:rFonts w:hint="eastAsia" w:ascii="宋体" w:hAnsi="宋体"/>
          <w:color w:val="auto"/>
          <w:sz w:val="24"/>
          <w:highlight w:val="none"/>
        </w:rPr>
      </w:pPr>
      <w:r>
        <w:rPr>
          <w:rFonts w:hint="eastAsia" w:ascii="宋体" w:hAnsi="宋体"/>
          <w:color w:val="auto"/>
          <w:sz w:val="24"/>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71"/>
        <w:rPr>
          <w:rFonts w:hint="eastAsia"/>
          <w:color w:val="auto"/>
          <w:highlight w:val="none"/>
        </w:rPr>
      </w:pPr>
      <w:r>
        <w:rPr>
          <w:rFonts w:hint="eastAsia"/>
          <w:color w:val="auto"/>
          <w:highlight w:val="none"/>
        </w:rPr>
      </w:r>
      <w:r/>
    </w:p>
    <w:p>
      <w:pPr>
        <w:pStyle w:val="871"/>
        <w:rPr>
          <w:rFonts w:hint="eastAsia"/>
          <w:color w:val="auto"/>
          <w:highlight w:val="none"/>
        </w:rPr>
      </w:pPr>
      <w:r>
        <w:rPr>
          <w:rFonts w:hint="eastAsia"/>
          <w:color w:val="auto"/>
          <w:highlight w:val="none"/>
        </w:rPr>
      </w:r>
      <w:r/>
    </w:p>
    <w:p>
      <w:pPr>
        <w:pStyle w:val="871"/>
        <w:rPr>
          <w:rFonts w:hint="eastAsia"/>
          <w:color w:val="auto"/>
          <w:highlight w:val="none"/>
        </w:rPr>
      </w:pPr>
      <w:r>
        <w:rPr>
          <w:rFonts w:hint="eastAsia"/>
          <w:color w:val="auto"/>
          <w:highlight w:val="none"/>
        </w:rPr>
      </w:r>
      <w:r/>
    </w:p>
    <w:p>
      <w:pPr>
        <w:pStyle w:val="871"/>
        <w:rPr>
          <w:rFonts w:hint="eastAsia"/>
          <w:color w:val="auto"/>
          <w:highlight w:val="none"/>
        </w:rPr>
      </w:pPr>
      <w:r>
        <w:rPr>
          <w:rFonts w:hint="eastAsia"/>
          <w:color w:val="auto"/>
          <w:highlight w:val="none"/>
        </w:rPr>
      </w:r>
      <w:r/>
    </w:p>
    <w:p>
      <w:pPr>
        <w:pStyle w:val="871"/>
        <w:rPr>
          <w:rFonts w:hint="eastAsia"/>
          <w:color w:val="auto"/>
          <w:highlight w:val="none"/>
        </w:rPr>
      </w:pPr>
      <w:r>
        <w:rPr>
          <w:rFonts w:hint="eastAsia"/>
          <w:color w:val="auto"/>
          <w:highlight w:val="none"/>
        </w:rPr>
      </w:r>
      <w:r/>
    </w:p>
    <w:p>
      <w:pPr>
        <w:pStyle w:val="888"/>
        <w:ind w:firstLine="0"/>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888"/>
        <w:ind w:firstLine="0"/>
        <w:spacing w:line="360" w:lineRule="auto"/>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pStyle w:val="888"/>
        <w:ind w:firstLine="0"/>
        <w:spacing w:line="360" w:lineRule="auto"/>
        <w:rPr>
          <w:rFonts w:hint="eastAsia" w:ascii="宋体" w:hAnsi="宋体"/>
          <w:b/>
          <w:color w:val="auto"/>
          <w:sz w:val="32"/>
          <w:szCs w:val="32"/>
          <w:highlight w:val="none"/>
        </w:rPr>
      </w:pPr>
      <w:r>
        <w:rPr>
          <w:rFonts w:hint="eastAsia" w:ascii="宋体" w:hAnsi="宋体"/>
          <w:b/>
          <w:color w:val="auto"/>
          <w:sz w:val="32"/>
          <w:szCs w:val="32"/>
          <w:highlight w:val="none"/>
          <w:lang w:val="en-US" w:eastAsia="zh-CN"/>
        </w:rPr>
        <w:t xml:space="preserve">10</w:t>
      </w:r>
      <w:r>
        <w:rPr>
          <w:rFonts w:hint="eastAsia" w:ascii="宋体" w:hAnsi="宋体"/>
          <w:b/>
          <w:color w:val="auto"/>
          <w:sz w:val="32"/>
          <w:szCs w:val="32"/>
          <w:highlight w:val="none"/>
        </w:rPr>
        <w:t xml:space="preserve">、针对本项目的设备配备情况表</w:t>
      </w:r>
      <w:r/>
    </w:p>
    <w:p>
      <w:pPr>
        <w:jc w:val="center"/>
        <w:spacing w:line="360" w:lineRule="auto"/>
        <w:rPr>
          <w:rFonts w:cs="Times New Roman" w:asciiTheme="minorEastAsia" w:hAnsiTheme="minorEastAsia" w:eastAsiaTheme="minorEastAsia"/>
          <w:color w:val="auto"/>
          <w:sz w:val="24"/>
          <w:szCs w:val="24"/>
          <w:highlight w:val="none"/>
        </w:rPr>
      </w:pPr>
      <w:r>
        <w:rPr>
          <w:rFonts w:cs="Times New Roman" w:asciiTheme="minorEastAsia" w:hAnsiTheme="minorEastAsia" w:eastAsiaTheme="minorEastAsia"/>
          <w:color w:val="auto"/>
          <w:sz w:val="24"/>
          <w:szCs w:val="24"/>
          <w:highlight w:val="none"/>
        </w:rPr>
      </w:r>
      <w:r/>
    </w:p>
    <w:p>
      <w:pPr>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针对本项目的设备配备情况表</w:t>
      </w:r>
      <w:r/>
    </w:p>
    <w:p>
      <w:pPr>
        <w:spacing w:line="360" w:lineRule="auto"/>
        <w:rPr>
          <w:rFonts w:hint="eastAsia" w:ascii="宋体" w:hAnsi="宋体" w:eastAsia="宋体" w:cs="宋体"/>
          <w:b/>
          <w:color w:val="auto"/>
          <w:sz w:val="24"/>
          <w:szCs w:val="24"/>
          <w:highlight w:val="none"/>
          <w:lang w:val="zh-CN"/>
        </w:rPr>
      </w:pPr>
      <w:r>
        <w:rPr>
          <w:rFonts w:hint="eastAsia" w:ascii="宋体" w:hAnsi="宋体" w:eastAsia="宋体" w:cs="宋体"/>
          <w:color w:val="auto"/>
          <w:sz w:val="24"/>
          <w:szCs w:val="24"/>
          <w:highlight w:val="none"/>
          <w:lang w:val="zh-CN"/>
        </w:rPr>
        <w:t xml:space="preserve">采购项目名称：                                           采购项目编号：</w:t>
      </w:r>
      <w:r/>
    </w:p>
    <w:tbl>
      <w:tblPr>
        <w:tblStyle w:val="679"/>
        <w:tblW w:w="100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2126"/>
        <w:gridCol w:w="1134"/>
        <w:gridCol w:w="2552"/>
        <w:gridCol w:w="2126"/>
        <w:gridCol w:w="1276"/>
      </w:tblGrid>
      <w:tr>
        <w:trPr/>
        <w:tc>
          <w:tcPr>
            <w:tcW w:w="817"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W w:w="1134"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25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生产厂家</w:t>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规格、功能</w:t>
            </w:r>
            <w:r/>
          </w:p>
        </w:tc>
        <w:tc>
          <w:tcPr>
            <w:tcW w:w="127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tc>
          <w:tcPr>
            <w:tcW w:w="817"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817"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817"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817"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817"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817"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24"/>
        </w:trPr>
        <w:tc>
          <w:tcPr>
            <w:tcW w:w="817"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817"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134"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注：1、本表格式仅供参考，投标人可根据自身情况自行增减；</w:t>
      </w:r>
      <w:r/>
    </w:p>
    <w:p>
      <w:pP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2、如采购文件有要求，投标人应按采购文件要求提供相关证明材料。权属证明为购置发票、车辆登记证等证明材料。</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投标人（单位盖章）：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法定代表人或委托代理人（签字或盖章）：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888"/>
        <w:ind w:firstLine="0"/>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705"/>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705"/>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705"/>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705"/>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705"/>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705"/>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888"/>
        <w:ind w:firstLine="0"/>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888"/>
        <w:ind w:firstLine="0"/>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1</w:t>
      </w:r>
      <w:r>
        <w:rPr>
          <w:rFonts w:hint="eastAsia" w:ascii="宋体" w:hAnsi="宋体"/>
          <w:b/>
          <w:color w:val="auto"/>
          <w:sz w:val="32"/>
          <w:szCs w:val="32"/>
          <w:highlight w:val="none"/>
          <w:lang w:val="en-US" w:eastAsia="zh-CN"/>
        </w:rPr>
        <w:t xml:space="preserve">1</w:t>
      </w:r>
      <w:r>
        <w:rPr>
          <w:rFonts w:hint="eastAsia" w:ascii="宋体" w:hAnsi="宋体"/>
          <w:b/>
          <w:color w:val="auto"/>
          <w:sz w:val="32"/>
          <w:szCs w:val="32"/>
          <w:highlight w:val="none"/>
        </w:rPr>
        <w:t xml:space="preserve">、企业类似业绩一览表</w:t>
      </w:r>
      <w:r/>
    </w:p>
    <w:p>
      <w:pPr>
        <w:jc w:val="center"/>
        <w:spacing w:line="360" w:lineRule="auto"/>
        <w:rPr>
          <w:rFonts w:ascii="宋体" w:hAnsi="宋体"/>
          <w:b/>
          <w:color w:val="auto"/>
          <w:sz w:val="28"/>
          <w:szCs w:val="28"/>
          <w:highlight w:val="none"/>
        </w:rPr>
      </w:pPr>
      <w:r>
        <w:rPr>
          <w:rFonts w:ascii="宋体" w:hAnsi="宋体"/>
          <w:b/>
          <w:color w:val="auto"/>
          <w:sz w:val="28"/>
          <w:szCs w:val="28"/>
          <w:highlight w:val="none"/>
        </w:rPr>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企业类似业绩一览表</w:t>
      </w:r>
      <w:r/>
    </w:p>
    <w:tbl>
      <w:tblPr>
        <w:tblStyle w:val="679"/>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2591"/>
        <w:gridCol w:w="1327"/>
        <w:gridCol w:w="1469"/>
        <w:gridCol w:w="1965"/>
        <w:gridCol w:w="1274"/>
      </w:tblGrid>
      <w:tr>
        <w:trPr/>
        <w:tc>
          <w:tcPr>
            <w:tcW w:w="85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序号</w:t>
            </w:r>
            <w:r/>
          </w:p>
        </w:tc>
        <w:tc>
          <w:tcPr>
            <w:tcW w:w="2591"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项目名称</w:t>
            </w:r>
            <w:r/>
          </w:p>
        </w:tc>
        <w:tc>
          <w:tcPr>
            <w:tcW w:w="1327"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签订时间</w:t>
            </w:r>
            <w:r/>
          </w:p>
        </w:tc>
        <w:tc>
          <w:tcPr>
            <w:tcW w:w="1469" w:type="dxa"/>
            <w:vAlign w:val="center"/>
            <w:textDirection w:val="lrTb"/>
            <w:noWrap w:val="false"/>
          </w:tcPr>
          <w:p>
            <w:pPr>
              <w:jc w:val="center"/>
              <w:tabs>
                <w:tab w:val="left" w:pos="6252" w:leader="none"/>
              </w:tabs>
              <w:rPr>
                <w:rFonts w:ascii="宋体" w:hAnsi="宋体"/>
                <w:color w:val="auto"/>
                <w:sz w:val="24"/>
                <w:highlight w:val="none"/>
              </w:rPr>
            </w:pPr>
            <w:r>
              <w:rPr>
                <w:rFonts w:hint="eastAsia" w:ascii="宋体" w:hAnsi="宋体"/>
                <w:color w:val="auto"/>
                <w:sz w:val="24"/>
                <w:highlight w:val="none"/>
              </w:rPr>
              <w:t xml:space="preserve">合同金额</w:t>
            </w:r>
            <w:r/>
          </w:p>
          <w:p>
            <w:pPr>
              <w:jc w:val="center"/>
              <w:tabs>
                <w:tab w:val="left" w:pos="6252" w:leader="none"/>
              </w:tabs>
              <w:rPr>
                <w:rFonts w:ascii="宋体" w:hAnsi="宋体"/>
                <w:color w:val="auto"/>
                <w:sz w:val="24"/>
                <w:highlight w:val="none"/>
              </w:rPr>
            </w:pPr>
            <w:r>
              <w:rPr>
                <w:rFonts w:hint="eastAsia" w:ascii="宋体" w:hAnsi="宋体"/>
                <w:color w:val="auto"/>
                <w:sz w:val="24"/>
                <w:highlight w:val="none"/>
              </w:rPr>
              <w:t xml:space="preserve">（人民币）</w:t>
            </w:r>
            <w:r/>
          </w:p>
        </w:tc>
        <w:tc>
          <w:tcPr>
            <w:tcW w:w="1965"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业主单位</w:t>
            </w:r>
            <w:r/>
          </w:p>
        </w:tc>
        <w:tc>
          <w:tcPr>
            <w:tcW w:w="1274"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服务期</w:t>
            </w:r>
            <w:r/>
          </w:p>
        </w:tc>
      </w:tr>
      <w:tr>
        <w:trPr/>
        <w:tc>
          <w:tcPr>
            <w:tcW w:w="85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1</w:t>
            </w:r>
            <w:r/>
          </w:p>
        </w:tc>
        <w:tc>
          <w:tcPr>
            <w:tcW w:w="259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27" w:type="dxa"/>
            <w:vAlign w:val="top"/>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469"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96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7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c>
          <w:tcPr>
            <w:tcW w:w="85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2</w:t>
            </w:r>
            <w:r/>
          </w:p>
        </w:tc>
        <w:tc>
          <w:tcPr>
            <w:tcW w:w="259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27" w:type="dxa"/>
            <w:vAlign w:val="top"/>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469"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96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7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c>
          <w:tcPr>
            <w:tcW w:w="85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3</w:t>
            </w:r>
            <w:r/>
          </w:p>
        </w:tc>
        <w:tc>
          <w:tcPr>
            <w:tcW w:w="259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27" w:type="dxa"/>
            <w:vAlign w:val="top"/>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469"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96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7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c>
          <w:tcPr>
            <w:tcW w:w="85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4</w:t>
            </w:r>
            <w:r/>
          </w:p>
        </w:tc>
        <w:tc>
          <w:tcPr>
            <w:tcW w:w="259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27" w:type="dxa"/>
            <w:vAlign w:val="top"/>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469"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96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7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c>
          <w:tcPr>
            <w:tcW w:w="85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5</w:t>
            </w:r>
            <w:r/>
          </w:p>
        </w:tc>
        <w:tc>
          <w:tcPr>
            <w:tcW w:w="259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27" w:type="dxa"/>
            <w:vAlign w:val="top"/>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469"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96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7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c>
          <w:tcPr>
            <w:tcW w:w="85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6</w:t>
            </w:r>
            <w:r/>
          </w:p>
        </w:tc>
        <w:tc>
          <w:tcPr>
            <w:tcW w:w="259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27" w:type="dxa"/>
            <w:vAlign w:val="top"/>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469"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96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7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c>
          <w:tcPr>
            <w:tcW w:w="85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w:t>
            </w:r>
            <w:r/>
          </w:p>
        </w:tc>
        <w:tc>
          <w:tcPr>
            <w:tcW w:w="259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27" w:type="dxa"/>
            <w:vAlign w:val="top"/>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469"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96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7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c>
          <w:tcPr>
            <w:tcW w:w="850"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259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27" w:type="dxa"/>
            <w:vAlign w:val="top"/>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469"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96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7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c>
          <w:tcPr>
            <w:tcW w:w="850"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259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27" w:type="dxa"/>
            <w:vAlign w:val="top"/>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469"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96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7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bl>
    <w:p>
      <w:pPr>
        <w:ind w:firstLine="240"/>
        <w:spacing w:line="440" w:lineRule="exact"/>
        <w:rPr>
          <w:rFonts w:ascii="宋体" w:hAnsi="宋体"/>
          <w:color w:val="auto"/>
          <w:sz w:val="24"/>
          <w:highlight w:val="none"/>
        </w:rPr>
      </w:pPr>
      <w:r>
        <w:rPr>
          <w:rFonts w:ascii="宋体" w:hAnsi="宋体"/>
          <w:color w:val="auto"/>
          <w:sz w:val="24"/>
          <w:highlight w:val="none"/>
        </w:rPr>
        <w:t xml:space="preserve">附：</w:t>
      </w:r>
      <w:r>
        <w:rPr>
          <w:rFonts w:hint="eastAsia" w:ascii="宋体" w:hAnsi="宋体"/>
          <w:color w:val="auto"/>
          <w:sz w:val="24"/>
          <w:highlight w:val="none"/>
        </w:rPr>
        <w:t xml:space="preserve">按照招标文件要求提供相应证明材料</w:t>
      </w:r>
      <w:r/>
    </w:p>
    <w:p>
      <w:pPr>
        <w:spacing w:line="500" w:lineRule="exact"/>
        <w:rPr>
          <w:rFonts w:ascii="宋体" w:hAnsi="宋体"/>
          <w:color w:val="auto"/>
          <w:sz w:val="24"/>
          <w:highlight w:val="none"/>
        </w:rPr>
      </w:pPr>
      <w:r>
        <w:rPr>
          <w:rFonts w:hint="eastAsia" w:ascii="宋体" w:hAnsi="宋体"/>
          <w:color w:val="auto"/>
          <w:sz w:val="24"/>
          <w:highlight w:val="none"/>
        </w:rPr>
        <w:t xml:space="preserve">投标单位（单位盖章）： </w:t>
      </w:r>
      <w:r/>
    </w:p>
    <w:p>
      <w:pPr>
        <w:spacing w:line="500" w:lineRule="exact"/>
        <w:rPr>
          <w:rFonts w:ascii="宋体" w:hAnsi="宋体"/>
          <w:color w:val="auto"/>
          <w:sz w:val="24"/>
          <w:highlight w:val="none"/>
        </w:rPr>
      </w:pPr>
      <w:r>
        <w:rPr>
          <w:rFonts w:hint="eastAsia" w:ascii="宋体" w:hAnsi="宋体"/>
          <w:color w:val="auto"/>
          <w:sz w:val="24"/>
          <w:highlight w:val="none"/>
        </w:rPr>
        <w:t xml:space="preserve">法定代表人或代理人（</w:t>
      </w:r>
      <w:r>
        <w:rPr>
          <w:rFonts w:ascii="宋体" w:hAnsi="宋体"/>
          <w:color w:val="auto"/>
          <w:sz w:val="24"/>
          <w:highlight w:val="none"/>
        </w:rPr>
        <w:t xml:space="preserve">签字或盖章</w:t>
      </w:r>
      <w:r>
        <w:rPr>
          <w:rFonts w:hint="eastAsia" w:ascii="宋体" w:hAnsi="宋体"/>
          <w:color w:val="auto"/>
          <w:sz w:val="24"/>
          <w:highlight w:val="none"/>
        </w:rPr>
        <w:t xml:space="preserve">）：</w:t>
      </w:r>
      <w:r/>
    </w:p>
    <w:p>
      <w:pPr>
        <w:rPr>
          <w:rFonts w:hint="eastAsia"/>
          <w:color w:val="auto"/>
          <w:highlight w:val="none"/>
        </w:rPr>
      </w:pPr>
      <w:r>
        <w:rPr>
          <w:rFonts w:hint="eastAsia" w:ascii="宋体" w:hAnsi="宋体"/>
          <w:color w:val="auto"/>
          <w:sz w:val="24"/>
          <w:szCs w:val="24"/>
          <w:highlight w:val="none"/>
        </w:rPr>
        <w:t xml:space="preserve">日期：</w:t>
      </w:r>
      <w:r>
        <w:rPr>
          <w:rFonts w:ascii="宋体" w:hAnsi="宋体"/>
          <w:color w:val="auto"/>
          <w:sz w:val="24"/>
          <w:szCs w:val="24"/>
          <w:highlight w:val="none"/>
        </w:rPr>
        <w:t xml:space="preserve">         </w:t>
      </w:r>
      <w:r>
        <w:rPr>
          <w:rFonts w:hint="eastAsia" w:ascii="宋体" w:hAnsi="宋体"/>
          <w:color w:val="auto"/>
          <w:sz w:val="24"/>
          <w:szCs w:val="24"/>
          <w:highlight w:val="none"/>
        </w:rPr>
        <w:t xml:space="preserve">年</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月</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日</w:t>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1004"/>
        <w:ind w:firstLine="420"/>
        <w:rPr>
          <w:rFonts w:hint="eastAsia"/>
          <w:color w:val="auto"/>
          <w:highlight w:val="none"/>
        </w:rPr>
      </w:pPr>
      <w:r>
        <w:rPr>
          <w:rFonts w:hint="eastAsia"/>
          <w:color w:val="auto"/>
          <w:highlight w:val="none"/>
        </w:rPr>
      </w:r>
      <w:r/>
    </w:p>
    <w:p>
      <w:pPr>
        <w:pStyle w:val="943"/>
        <w:ind w:firstLine="643"/>
        <w:rPr>
          <w:rFonts w:hint="eastAsia" w:hAnsi="宋体"/>
          <w:b/>
          <w:color w:val="auto"/>
          <w:sz w:val="32"/>
          <w:szCs w:val="32"/>
          <w:highlight w:val="none"/>
        </w:rPr>
      </w:pPr>
      <w:r>
        <w:rPr>
          <w:rFonts w:hint="eastAsia" w:hAnsi="宋体"/>
          <w:b/>
          <w:color w:val="auto"/>
          <w:sz w:val="32"/>
          <w:szCs w:val="32"/>
          <w:highlight w:val="none"/>
        </w:rPr>
      </w:r>
      <w:r/>
    </w:p>
    <w:p>
      <w:pPr>
        <w:pStyle w:val="943"/>
        <w:ind w:firstLine="643"/>
        <w:rPr>
          <w:rFonts w:hint="eastAsia" w:hAnsi="宋体"/>
          <w:b/>
          <w:color w:val="auto"/>
          <w:sz w:val="32"/>
          <w:szCs w:val="32"/>
          <w:highlight w:val="none"/>
        </w:rPr>
      </w:pPr>
      <w:r>
        <w:rPr>
          <w:rFonts w:hint="eastAsia" w:hAnsi="宋体"/>
          <w:b/>
          <w:color w:val="auto"/>
          <w:sz w:val="32"/>
          <w:szCs w:val="32"/>
          <w:highlight w:val="none"/>
        </w:rPr>
      </w:r>
      <w:r/>
    </w:p>
    <w:p>
      <w:pPr>
        <w:pStyle w:val="943"/>
        <w:ind w:firstLine="643"/>
        <w:rPr>
          <w:rFonts w:hint="eastAsia" w:hAnsi="宋体"/>
          <w:b/>
          <w:color w:val="auto"/>
          <w:sz w:val="32"/>
          <w:szCs w:val="32"/>
          <w:highlight w:val="none"/>
        </w:rPr>
      </w:pPr>
      <w:r>
        <w:rPr>
          <w:rFonts w:hint="eastAsia" w:hAnsi="宋体"/>
          <w:b/>
          <w:color w:val="auto"/>
          <w:sz w:val="32"/>
          <w:szCs w:val="32"/>
          <w:highlight w:val="none"/>
        </w:rPr>
      </w:r>
      <w:r/>
    </w:p>
    <w:p>
      <w:pPr>
        <w:pStyle w:val="943"/>
        <w:ind w:firstLine="643"/>
        <w:rPr>
          <w:rFonts w:hint="eastAsia" w:hAnsi="宋体"/>
          <w:b/>
          <w:color w:val="auto"/>
          <w:sz w:val="32"/>
          <w:szCs w:val="32"/>
          <w:highlight w:val="none"/>
        </w:rPr>
      </w:pPr>
      <w:r>
        <w:rPr>
          <w:rFonts w:hint="eastAsia" w:hAnsi="宋体"/>
          <w:b/>
          <w:color w:val="auto"/>
          <w:sz w:val="32"/>
          <w:szCs w:val="32"/>
          <w:highlight w:val="none"/>
        </w:rPr>
      </w:r>
      <w:r/>
    </w:p>
    <w:p>
      <w:pPr>
        <w:pStyle w:val="943"/>
        <w:ind w:firstLine="643"/>
        <w:rPr>
          <w:rFonts w:hint="eastAsia" w:hAnsi="宋体"/>
          <w:b/>
          <w:color w:val="auto"/>
          <w:sz w:val="32"/>
          <w:szCs w:val="32"/>
          <w:highlight w:val="none"/>
        </w:rPr>
      </w:pPr>
      <w:r>
        <w:rPr>
          <w:rFonts w:hint="eastAsia" w:hAnsi="宋体"/>
          <w:b/>
          <w:color w:val="auto"/>
          <w:sz w:val="32"/>
          <w:szCs w:val="32"/>
          <w:highlight w:val="none"/>
        </w:rPr>
      </w:r>
      <w:r/>
    </w:p>
    <w:p>
      <w:pPr>
        <w:pStyle w:val="872"/>
        <w:spacing w:line="360" w:lineRule="auto"/>
        <w:rPr>
          <w:rFonts w:hint="eastAsia" w:hAnsi="宋体"/>
          <w:b/>
          <w:bCs/>
          <w:color w:val="auto"/>
          <w:sz w:val="32"/>
          <w:szCs w:val="32"/>
          <w:highlight w:val="none"/>
        </w:rPr>
      </w:pPr>
      <w:r>
        <w:rPr>
          <w:rFonts w:hint="eastAsia" w:hAnsi="宋体"/>
          <w:b/>
          <w:bCs/>
          <w:color w:val="auto"/>
          <w:sz w:val="32"/>
          <w:szCs w:val="32"/>
          <w:highlight w:val="none"/>
        </w:rPr>
      </w:r>
      <w:r/>
    </w:p>
    <w:p>
      <w:pPr>
        <w:pStyle w:val="872"/>
        <w:spacing w:line="360" w:lineRule="auto"/>
        <w:rPr>
          <w:rFonts w:hint="eastAsia" w:hAnsi="宋体"/>
          <w:b/>
          <w:bCs/>
          <w:color w:val="auto"/>
          <w:sz w:val="32"/>
          <w:szCs w:val="32"/>
          <w:highlight w:val="none"/>
        </w:rPr>
      </w:pPr>
      <w:r>
        <w:rPr>
          <w:rFonts w:hint="eastAsia" w:hAnsi="宋体"/>
          <w:b/>
          <w:bCs/>
          <w:color w:val="auto"/>
          <w:sz w:val="32"/>
          <w:szCs w:val="32"/>
          <w:highlight w:val="none"/>
        </w:rPr>
      </w:r>
      <w:r/>
    </w:p>
    <w:p>
      <w:pPr>
        <w:pStyle w:val="888"/>
        <w:ind w:firstLine="0"/>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888"/>
        <w:ind w:firstLine="0"/>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1</w:t>
      </w:r>
      <w:r>
        <w:rPr>
          <w:rFonts w:hint="eastAsia" w:ascii="宋体" w:hAnsi="宋体"/>
          <w:b/>
          <w:color w:val="auto"/>
          <w:sz w:val="32"/>
          <w:szCs w:val="32"/>
          <w:highlight w:val="none"/>
          <w:lang w:val="en-US" w:eastAsia="zh-CN"/>
        </w:rPr>
        <w:t xml:space="preserve">2</w:t>
      </w:r>
      <w:r>
        <w:rPr>
          <w:rFonts w:hint="eastAsia" w:ascii="宋体" w:hAnsi="宋体"/>
          <w:b/>
          <w:color w:val="auto"/>
          <w:sz w:val="32"/>
          <w:szCs w:val="32"/>
          <w:highlight w:val="none"/>
        </w:rPr>
        <w:t xml:space="preserve">、拟投入本项目的服务人员情况一览表</w:t>
      </w:r>
      <w:r/>
    </w:p>
    <w:p>
      <w:pPr>
        <w:jc w:val="center"/>
        <w:spacing w:before="152" w:after="152"/>
        <w:rPr>
          <w:rFonts w:hint="eastAsia" w:ascii="宋体" w:hAnsi="宋体"/>
          <w:b/>
          <w:color w:val="auto"/>
          <w:sz w:val="28"/>
          <w:szCs w:val="28"/>
          <w:highlight w:val="none"/>
        </w:rPr>
        <w:outlineLvl w:val="1"/>
      </w:pPr>
      <w:r/>
      <w:bookmarkStart w:id="36" w:name="_Toc128126586"/>
      <w:r/>
      <w:bookmarkStart w:id="37" w:name="_Toc129003586"/>
      <w:r>
        <w:rPr>
          <w:rFonts w:hint="eastAsia" w:ascii="宋体" w:hAnsi="宋体"/>
          <w:b/>
          <w:color w:val="auto"/>
          <w:sz w:val="28"/>
          <w:szCs w:val="28"/>
          <w:highlight w:val="none"/>
        </w:rPr>
        <w:t xml:space="preserve">拟投入本项目的服务人员情况一览表</w:t>
      </w:r>
      <w:bookmarkEnd w:id="36"/>
      <w:r/>
      <w:bookmarkEnd w:id="37"/>
      <w:r/>
      <w:r/>
    </w:p>
    <w:tbl>
      <w:tblPr>
        <w:tblStyle w:val="679"/>
        <w:tblW w:w="0" w:type="auto"/>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67"/>
        <w:gridCol w:w="1427"/>
        <w:gridCol w:w="1418"/>
        <w:gridCol w:w="787"/>
        <w:gridCol w:w="962"/>
        <w:gridCol w:w="1699"/>
        <w:gridCol w:w="1898"/>
      </w:tblGrid>
      <w:tr>
        <w:trPr>
          <w:jc w:val="center"/>
        </w:trPr>
        <w:tc>
          <w:tcPr>
            <w:tcW w:w="867"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序号</w:t>
            </w:r>
            <w:r/>
          </w:p>
        </w:tc>
        <w:tc>
          <w:tcPr>
            <w:tcW w:w="1427"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职务</w:t>
            </w:r>
            <w:r/>
          </w:p>
        </w:tc>
        <w:tc>
          <w:tcPr>
            <w:tcW w:w="1418"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姓名</w:t>
            </w:r>
            <w:r/>
          </w:p>
        </w:tc>
        <w:tc>
          <w:tcPr>
            <w:tcW w:w="787"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性别</w:t>
            </w:r>
            <w:r/>
          </w:p>
        </w:tc>
        <w:tc>
          <w:tcPr>
            <w:tcW w:w="962"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年龄</w:t>
            </w:r>
            <w:r/>
          </w:p>
        </w:tc>
        <w:tc>
          <w:tcPr>
            <w:tcW w:w="1699"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相关证书</w:t>
            </w:r>
            <w:r/>
          </w:p>
        </w:tc>
        <w:tc>
          <w:tcPr>
            <w:tcW w:w="1898"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从事本工作时间</w:t>
            </w:r>
            <w:r/>
          </w:p>
        </w:tc>
      </w:tr>
      <w:tr>
        <w:trPr>
          <w:jc w:val="center"/>
        </w:trPr>
        <w:tc>
          <w:tcPr>
            <w:tcW w:w="867"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1</w:t>
            </w:r>
            <w:r/>
          </w:p>
        </w:tc>
        <w:tc>
          <w:tcPr>
            <w:tcW w:w="142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41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78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962"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699"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89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867"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2</w:t>
            </w:r>
            <w:r/>
          </w:p>
        </w:tc>
        <w:tc>
          <w:tcPr>
            <w:tcW w:w="142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41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78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962"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699"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89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867"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3</w:t>
            </w:r>
            <w:r/>
          </w:p>
        </w:tc>
        <w:tc>
          <w:tcPr>
            <w:tcW w:w="1427" w:type="dxa"/>
            <w:vAlign w:val="center"/>
            <w:textDirection w:val="lrTb"/>
            <w:noWrap w:val="false"/>
          </w:tcPr>
          <w:p>
            <w:pPr>
              <w:ind w:firstLine="210"/>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w:t>
            </w:r>
            <w:r/>
          </w:p>
        </w:tc>
        <w:tc>
          <w:tcPr>
            <w:tcW w:w="141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78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962"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699"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89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867"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4</w:t>
            </w:r>
            <w:r/>
          </w:p>
        </w:tc>
        <w:tc>
          <w:tcPr>
            <w:tcW w:w="142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41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78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962"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699"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89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867"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5</w:t>
            </w:r>
            <w:r/>
          </w:p>
        </w:tc>
        <w:tc>
          <w:tcPr>
            <w:tcW w:w="142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41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78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962"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699"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89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867"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6</w:t>
            </w:r>
            <w:r/>
          </w:p>
        </w:tc>
        <w:tc>
          <w:tcPr>
            <w:tcW w:w="142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41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78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962"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699"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89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867"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7</w:t>
            </w:r>
            <w:r/>
          </w:p>
        </w:tc>
        <w:tc>
          <w:tcPr>
            <w:tcW w:w="142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41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78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962"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699"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89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867"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8</w:t>
            </w:r>
            <w:r/>
          </w:p>
        </w:tc>
        <w:tc>
          <w:tcPr>
            <w:tcW w:w="142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41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78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962"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699"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89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867"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9</w:t>
            </w:r>
            <w:r/>
          </w:p>
        </w:tc>
        <w:tc>
          <w:tcPr>
            <w:tcW w:w="142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41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78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962"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699"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89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867"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10</w:t>
            </w:r>
            <w:r/>
          </w:p>
        </w:tc>
        <w:tc>
          <w:tcPr>
            <w:tcW w:w="142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41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78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962"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699"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89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867"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w:t>
            </w:r>
            <w:r/>
          </w:p>
        </w:tc>
        <w:tc>
          <w:tcPr>
            <w:tcW w:w="1427" w:type="dxa"/>
            <w:vAlign w:val="center"/>
            <w:textDirection w:val="lrTb"/>
            <w:noWrap w:val="false"/>
          </w:tcPr>
          <w:p>
            <w:pPr>
              <w:ind w:firstLine="210"/>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w:t>
            </w:r>
            <w:r/>
          </w:p>
        </w:tc>
        <w:tc>
          <w:tcPr>
            <w:tcW w:w="141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78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962"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699"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89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gridSpan w:val="4"/>
            <w:tcW w:w="4499" w:type="dxa"/>
            <w:vAlign w:val="center"/>
            <w:textDirection w:val="lrTb"/>
            <w:noWrap w:val="false"/>
          </w:tcPr>
          <w:p>
            <w:pPr>
              <w:ind w:firstLine="210"/>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平均</w:t>
            </w:r>
            <w:r/>
          </w:p>
        </w:tc>
        <w:tc>
          <w:tcPr>
            <w:tcW w:w="962"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699" w:type="dxa"/>
            <w:vAlign w:val="center"/>
            <w:textDirection w:val="lrTb"/>
            <w:noWrap w:val="false"/>
          </w:tcPr>
          <w:p>
            <w:pPr>
              <w:ind w:firstLine="210"/>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w:t>
            </w:r>
            <w:r/>
          </w:p>
        </w:tc>
        <w:tc>
          <w:tcPr>
            <w:tcW w:w="189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bl>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注：1.根据招标文件及评分标准相关要求填写，并提供相关的证明材料；</w:t>
      </w:r>
      <w:r/>
    </w:p>
    <w:p>
      <w:pPr>
        <w:numPr>
          <w:ilvl w:val="0"/>
          <w:numId w:val="7"/>
        </w:numPr>
        <w:ind w:firstLine="960"/>
        <w:spacing w:line="360" w:lineRule="auto"/>
        <w:rPr>
          <w:rFonts w:ascii="宋体" w:hAnsi="宋体"/>
          <w:color w:val="auto"/>
          <w:sz w:val="24"/>
          <w:highlight w:val="none"/>
        </w:rPr>
      </w:pPr>
      <w:r>
        <w:rPr>
          <w:rFonts w:hint="eastAsia" w:ascii="宋体" w:hAnsi="宋体"/>
          <w:color w:val="auto"/>
          <w:sz w:val="24"/>
          <w:highlight w:val="none"/>
        </w:rPr>
        <w:t xml:space="preserve">表格不够填写可添加；</w:t>
      </w:r>
      <w:r/>
    </w:p>
    <w:p>
      <w:pPr>
        <w:numPr>
          <w:ilvl w:val="0"/>
          <w:numId w:val="7"/>
        </w:numPr>
        <w:ind w:firstLine="960"/>
        <w:spacing w:line="360" w:lineRule="auto"/>
        <w:rPr>
          <w:rFonts w:ascii="宋体" w:hAnsi="宋体"/>
          <w:color w:val="auto"/>
          <w:sz w:val="24"/>
          <w:highlight w:val="none"/>
        </w:rPr>
      </w:pPr>
      <w:r>
        <w:rPr>
          <w:rFonts w:hint="eastAsia" w:ascii="宋体" w:hAnsi="宋体"/>
          <w:color w:val="auto"/>
          <w:sz w:val="24"/>
          <w:highlight w:val="none"/>
        </w:rPr>
        <w:t xml:space="preserve">以上人员工资、社保须根据劳动法和太仓市相关要求缴纳；</w:t>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336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投标单位</w:t>
      </w:r>
      <w:r>
        <w:rPr>
          <w:rFonts w:ascii="宋体" w:hAnsi="宋体"/>
          <w:color w:val="auto"/>
          <w:sz w:val="24"/>
          <w:highlight w:val="none"/>
        </w:rPr>
        <w:t xml:space="preserve">（单位盖章）： </w:t>
      </w:r>
      <w:r/>
    </w:p>
    <w:p>
      <w:pPr>
        <w:pStyle w:val="872"/>
        <w:ind w:right="1202" w:firstLine="1920"/>
        <w:jc w:val="left"/>
        <w:keepLines w:val="0"/>
        <w:keepNext w:val="0"/>
        <w:pageBreakBefore w:val="0"/>
        <w:spacing w:line="360" w:lineRule="auto"/>
        <w:widowControl w:val="off"/>
        <w:rPr>
          <w:rFonts w:hAnsi="宋体"/>
          <w:color w:val="auto"/>
          <w:sz w:val="24"/>
          <w:szCs w:val="24"/>
          <w:highlight w:val="none"/>
        </w:rPr>
      </w:pPr>
      <w:r>
        <w:rPr>
          <w:rFonts w:hAnsi="宋体"/>
          <w:color w:val="auto"/>
          <w:sz w:val="24"/>
          <w:szCs w:val="24"/>
          <w:highlight w:val="none"/>
        </w:rPr>
        <w:t xml:space="preserve">法定代表人或代理人（签字或盖章）：</w:t>
      </w:r>
      <w:r/>
    </w:p>
    <w:p>
      <w:pPr>
        <w:pStyle w:val="872"/>
        <w:ind w:right="960" w:firstLine="3360"/>
        <w:jc w:val="left"/>
        <w:spacing w:line="360" w:lineRule="auto"/>
        <w:rPr>
          <w:rFonts w:hAnsi="宋体"/>
          <w:color w:val="auto"/>
          <w:sz w:val="24"/>
          <w:szCs w:val="24"/>
          <w:highlight w:val="none"/>
        </w:rPr>
      </w:pPr>
      <w:r>
        <w:rPr>
          <w:rFonts w:hAnsi="宋体"/>
          <w:color w:val="auto"/>
          <w:sz w:val="24"/>
          <w:szCs w:val="24"/>
          <w:highlight w:val="none"/>
        </w:rPr>
        <w:t xml:space="preserve">日期：       年  月  日</w:t>
      </w:r>
      <w:r/>
    </w:p>
    <w:p>
      <w:pPr>
        <w:pStyle w:val="871"/>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871"/>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871"/>
        <w:rPr>
          <w:rFonts w:hint="eastAsia" w:ascii="宋体" w:hAnsi="宋体"/>
          <w:b/>
          <w:color w:val="auto"/>
          <w:sz w:val="32"/>
          <w:szCs w:val="32"/>
          <w:highlight w:val="none"/>
        </w:rPr>
      </w:pPr>
      <w:r>
        <w:rPr>
          <w:rFonts w:hint="eastAsia" w:ascii="宋体" w:hAnsi="宋体"/>
          <w:b/>
          <w:color w:val="auto"/>
          <w:sz w:val="32"/>
          <w:szCs w:val="32"/>
          <w:highlight w:val="none"/>
        </w:rPr>
      </w:r>
      <w:r/>
    </w:p>
    <w:p>
      <w:pP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spacing w:line="360" w:lineRule="auto"/>
        <w:rPr>
          <w:rFonts w:ascii="宋体" w:hAnsi="宋体"/>
          <w:b/>
          <w:color w:val="auto"/>
          <w:highlight w:val="none"/>
        </w:rPr>
      </w:pPr>
      <w:r>
        <w:rPr>
          <w:rFonts w:hint="eastAsia" w:ascii="宋体" w:hAnsi="宋体"/>
          <w:b/>
          <w:color w:val="auto"/>
          <w:sz w:val="32"/>
          <w:szCs w:val="32"/>
          <w:highlight w:val="none"/>
        </w:rPr>
        <w:t xml:space="preserve">1</w:t>
      </w:r>
      <w:r>
        <w:rPr>
          <w:rFonts w:hint="eastAsia" w:ascii="宋体" w:hAnsi="宋体"/>
          <w:b/>
          <w:color w:val="auto"/>
          <w:sz w:val="32"/>
          <w:szCs w:val="32"/>
          <w:highlight w:val="none"/>
          <w:lang w:val="en-US" w:eastAsia="zh-CN"/>
        </w:rPr>
        <w:t xml:space="preserve">3</w:t>
      </w:r>
      <w:r>
        <w:rPr>
          <w:rFonts w:hint="eastAsia" w:ascii="宋体" w:hAnsi="宋体"/>
          <w:b/>
          <w:color w:val="auto"/>
          <w:sz w:val="32"/>
          <w:szCs w:val="32"/>
          <w:highlight w:val="none"/>
        </w:rPr>
        <w:t xml:space="preserve">、中小企业声明函       </w:t>
      </w:r>
      <w:r>
        <w:rPr>
          <w:rFonts w:hint="eastAsia" w:ascii="宋体" w:hAnsi="宋体"/>
          <w:b/>
          <w:color w:val="auto"/>
          <w:highlight w:val="none"/>
        </w:rPr>
        <w:t xml:space="preserve">           </w:t>
      </w:r>
      <w:r/>
    </w:p>
    <w:p>
      <w:pPr>
        <w:spacing w:line="400" w:lineRule="exact"/>
        <w:rPr>
          <w:rFonts w:ascii="宋体" w:hAnsi="宋体"/>
          <w:b/>
          <w:color w:val="auto"/>
          <w:highlight w:val="none"/>
        </w:rPr>
      </w:pPr>
      <w:r>
        <w:rPr>
          <w:rFonts w:hint="eastAsia" w:ascii="宋体" w:hAnsi="宋体"/>
          <w:b/>
          <w:color w:val="auto"/>
          <w:highlight w:val="none"/>
        </w:rPr>
        <w:t xml:space="preserve">                        </w:t>
      </w:r>
      <w:r/>
    </w:p>
    <w:p>
      <w:pPr>
        <w:ind w:firstLine="562"/>
        <w:jc w:val="center"/>
        <w:spacing w:line="480" w:lineRule="auto"/>
        <w:rPr>
          <w:rFonts w:ascii="宋体" w:hAnsi="宋体"/>
          <w:b/>
          <w:color w:val="auto"/>
          <w:sz w:val="28"/>
          <w:szCs w:val="24"/>
          <w:highlight w:val="none"/>
        </w:rPr>
      </w:pPr>
      <w:r>
        <w:rPr>
          <w:rFonts w:ascii="宋体" w:hAnsi="宋体"/>
          <w:b/>
          <w:color w:val="auto"/>
          <w:sz w:val="28"/>
          <w:szCs w:val="24"/>
          <w:highlight w:val="none"/>
        </w:rPr>
        <w:t xml:space="preserve">中小企业声明函（</w:t>
      </w:r>
      <w:r>
        <w:rPr>
          <w:rFonts w:hint="eastAsia" w:ascii="宋体" w:hAnsi="宋体"/>
          <w:b/>
          <w:color w:val="auto"/>
          <w:sz w:val="28"/>
          <w:szCs w:val="24"/>
          <w:highlight w:val="none"/>
        </w:rPr>
        <w:t xml:space="preserve">服务</w:t>
      </w:r>
      <w:r>
        <w:rPr>
          <w:rFonts w:ascii="宋体" w:hAnsi="宋体"/>
          <w:b/>
          <w:color w:val="auto"/>
          <w:sz w:val="28"/>
          <w:szCs w:val="24"/>
          <w:highlight w:val="none"/>
        </w:rPr>
        <w:t xml:space="preserve">）</w:t>
      </w:r>
      <w:r/>
    </w:p>
    <w:p>
      <w:pPr>
        <w:ind w:firstLine="60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公司郑重声明，根据《政府采购促进中小企业发展管理办法》（财库﹝2020﹞46号）的规定，本公司参加（单位名称）的（项目名称）采购活动，服务全部由符合政策要求的中小企业承接。相关企业的具体情况如下：</w:t>
      </w:r>
      <w:r/>
    </w:p>
    <w:p>
      <w:pPr>
        <w:ind w:firstLine="60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仿宋"/>
          <w:color w:val="auto"/>
          <w:sz w:val="24"/>
          <w:szCs w:val="24"/>
          <w:highlight w:val="none"/>
          <w:u w:val="single"/>
        </w:rPr>
        <w:t xml:space="preserve">（标的名称）</w:t>
      </w:r>
      <w:r>
        <w:rPr>
          <w:rFonts w:hint="eastAsia" w:ascii="宋体" w:hAnsi="宋体" w:cs="仿宋"/>
          <w:color w:val="auto"/>
          <w:sz w:val="24"/>
          <w:szCs w:val="24"/>
          <w:highlight w:val="none"/>
        </w:rPr>
        <w:t xml:space="preserve">，属于</w:t>
      </w:r>
      <w:r>
        <w:rPr>
          <w:rFonts w:hint="eastAsia" w:ascii="宋体" w:hAnsi="宋体" w:cs="仿宋"/>
          <w:color w:val="auto"/>
          <w:sz w:val="24"/>
          <w:szCs w:val="24"/>
          <w:highlight w:val="none"/>
          <w:u w:val="single"/>
          <w:lang w:val="en-US" w:eastAsia="zh-CN"/>
        </w:rPr>
        <w:t xml:space="preserve">            </w:t>
      </w:r>
      <w:r>
        <w:rPr>
          <w:rFonts w:hint="eastAsia" w:ascii="宋体" w:hAnsi="宋体" w:cs="仿宋"/>
          <w:color w:val="auto"/>
          <w:sz w:val="24"/>
          <w:szCs w:val="24"/>
          <w:highlight w:val="none"/>
        </w:rPr>
        <w:t xml:space="preserve">；承建（承接）企业为</w:t>
      </w:r>
      <w:r>
        <w:rPr>
          <w:rFonts w:hint="eastAsia" w:ascii="宋体" w:hAnsi="宋体" w:cs="仿宋"/>
          <w:color w:val="auto"/>
          <w:sz w:val="24"/>
          <w:szCs w:val="24"/>
          <w:highlight w:val="none"/>
          <w:u w:val="single"/>
        </w:rPr>
        <w:t xml:space="preserve">（企业名称）</w:t>
      </w:r>
      <w:r>
        <w:rPr>
          <w:rFonts w:hint="eastAsia" w:ascii="宋体" w:hAnsi="宋体" w:cs="仿宋"/>
          <w:color w:val="auto"/>
          <w:sz w:val="24"/>
          <w:szCs w:val="24"/>
          <w:highlight w:val="none"/>
        </w:rPr>
        <w:t xml:space="preserve">，从业人员人，营业收入为万元，资产总额为万元</w:t>
      </w:r>
      <w:r>
        <w:rPr>
          <w:rFonts w:ascii="宋体" w:hAnsi="宋体" w:cs="仿宋"/>
          <w:color w:val="auto"/>
          <w:sz w:val="24"/>
          <w:szCs w:val="24"/>
          <w:highlight w:val="none"/>
        </w:rPr>
        <w:t xml:space="preserve">1</w:t>
      </w:r>
      <w:r>
        <w:rPr>
          <w:rFonts w:hint="eastAsia" w:ascii="宋体" w:hAnsi="宋体" w:cs="仿宋"/>
          <w:color w:val="auto"/>
          <w:sz w:val="24"/>
          <w:szCs w:val="24"/>
          <w:highlight w:val="none"/>
        </w:rPr>
        <w:t xml:space="preserve">，属于</w:t>
      </w:r>
      <w:r>
        <w:rPr>
          <w:rFonts w:hint="eastAsia" w:ascii="宋体" w:hAnsi="宋体" w:cs="仿宋"/>
          <w:color w:val="auto"/>
          <w:sz w:val="24"/>
          <w:szCs w:val="24"/>
          <w:highlight w:val="none"/>
          <w:u w:val="single"/>
        </w:rPr>
        <w:t xml:space="preserve">（中型企业/小型企业/微型企业）</w:t>
      </w:r>
      <w:r>
        <w:rPr>
          <w:rFonts w:hint="eastAsia" w:ascii="宋体" w:hAnsi="宋体" w:cs="仿宋"/>
          <w:color w:val="auto"/>
          <w:sz w:val="24"/>
          <w:szCs w:val="24"/>
          <w:highlight w:val="none"/>
        </w:rPr>
        <w:t xml:space="preserve">；</w:t>
      </w:r>
      <w:r/>
    </w:p>
    <w:p>
      <w:pPr>
        <w:ind w:firstLine="600"/>
        <w:jc w:val="left"/>
        <w:spacing w:line="460" w:lineRule="exact"/>
        <w:widowControl/>
        <w:rPr>
          <w:rFonts w:ascii="宋体" w:hAnsi="宋体" w:cs="宋体"/>
          <w:color w:val="auto"/>
          <w:sz w:val="24"/>
          <w:szCs w:val="24"/>
          <w:highlight w:val="none"/>
        </w:rPr>
      </w:pPr>
      <w:r>
        <w:rPr>
          <w:rFonts w:ascii="宋体" w:hAnsi="宋体" w:cs="宋体"/>
          <w:color w:val="auto"/>
          <w:sz w:val="24"/>
          <w:szCs w:val="24"/>
          <w:highlight w:val="none"/>
        </w:rPr>
        <w:t xml:space="preserve">……</w:t>
      </w:r>
      <w:r/>
    </w:p>
    <w:p>
      <w:pPr>
        <w:ind w:firstLine="60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60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本企业对上述声明内容的真实性负责。如有虚假，将依法承担相应责任。</w:t>
      </w:r>
      <w:r/>
    </w:p>
    <w:p>
      <w:pPr>
        <w:ind w:firstLine="60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5001"/>
        <w:jc w:val="left"/>
        <w:spacing w:line="46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企业名称（盖章）：</w:t>
      </w:r>
      <w:r/>
    </w:p>
    <w:p>
      <w:pPr>
        <w:ind w:firstLine="5001"/>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w:t>
      </w:r>
      <w:r/>
    </w:p>
    <w:p>
      <w:pPr>
        <w:ind w:firstLine="60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60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从业人员、营业收入、资产总额填报上一年度数据，无上一年度数据的新成立企业可不填报。</w:t>
      </w:r>
      <w:r/>
    </w:p>
    <w:p>
      <w:pPr>
        <w:ind w:firstLine="48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w:t>
      </w:r>
      <w:r/>
    </w:p>
    <w:p>
      <w:pPr>
        <w:ind w:firstLine="48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1、中小企业参加政府采购活动，应当出具《中小企业声明函》，否则不得享受相关中小企业扶持政策。</w:t>
      </w:r>
      <w:r/>
    </w:p>
    <w:p>
      <w:pPr>
        <w:ind w:firstLine="48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2、在货物采购项目中，供应商提供的货物既有小、微企业制造货物，也有中、大型企业制造货物的，不享受小、微企业的价格扶持政策。</w:t>
      </w:r>
      <w:r/>
    </w:p>
    <w:p>
      <w:pPr>
        <w:ind w:firstLine="48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3、供应商提供声明函内容不实的，属于提供虚假材料谋取中标、 成交，依照《中华人民共和国政府采购法》 等国家有关规定追究相应责任</w:t>
      </w:r>
      <w:r/>
    </w:p>
    <w:p>
      <w:pPr>
        <w:ind w:firstLine="48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4、中标、成交供应商享受规定的中小企业扶持政策的应当随中标、成交结果公开中标、成交供应商的《中小企业声明函》</w:t>
      </w:r>
      <w:r/>
    </w:p>
    <w:p>
      <w:pPr>
        <w:pStyle w:val="936"/>
        <w:spacing w:before="0" w:beforeAutospacing="0" w:after="0" w:afterAutospacing="0" w:line="480" w:lineRule="atLeast"/>
        <w:rPr>
          <w:rFonts w:hint="eastAsia"/>
          <w:b/>
          <w:color w:val="auto"/>
          <w:sz w:val="32"/>
          <w:szCs w:val="32"/>
          <w:highlight w:val="none"/>
        </w:rPr>
      </w:pPr>
      <w:r>
        <w:rPr>
          <w:rFonts w:hint="eastAsia"/>
          <w:b/>
          <w:color w:val="auto"/>
          <w:sz w:val="32"/>
          <w:szCs w:val="32"/>
          <w:highlight w:val="none"/>
        </w:rPr>
      </w:r>
      <w:r/>
    </w:p>
    <w:p>
      <w:pPr>
        <w:pStyle w:val="936"/>
        <w:spacing w:before="0" w:beforeAutospacing="0" w:after="0" w:afterAutospacing="0" w:line="480" w:lineRule="atLeast"/>
        <w:rPr>
          <w:rFonts w:eastAsia="宋体" w:cs="Times New Roman"/>
          <w:b/>
          <w:color w:val="auto"/>
          <w:sz w:val="32"/>
          <w:szCs w:val="32"/>
          <w:highlight w:val="none"/>
        </w:rPr>
      </w:pPr>
      <w:r>
        <w:rPr>
          <w:rFonts w:hint="eastAsia"/>
          <w:b/>
          <w:color w:val="auto"/>
          <w:sz w:val="32"/>
          <w:szCs w:val="32"/>
          <w:highlight w:val="none"/>
        </w:rPr>
        <w:t xml:space="preserve">1</w:t>
      </w:r>
      <w:r>
        <w:rPr>
          <w:rFonts w:hint="eastAsia"/>
          <w:b/>
          <w:color w:val="auto"/>
          <w:sz w:val="32"/>
          <w:szCs w:val="32"/>
          <w:highlight w:val="none"/>
          <w:lang w:val="en-US" w:eastAsia="zh-CN"/>
        </w:rPr>
        <w:t xml:space="preserve">4</w:t>
      </w:r>
      <w:r>
        <w:rPr>
          <w:rFonts w:hint="eastAsia"/>
          <w:b/>
          <w:color w:val="auto"/>
          <w:sz w:val="32"/>
          <w:szCs w:val="32"/>
          <w:highlight w:val="none"/>
        </w:rPr>
        <w:t xml:space="preserve">、</w:t>
      </w:r>
      <w:r>
        <w:rPr>
          <w:rFonts w:eastAsia="宋体" w:cs="Times New Roman"/>
          <w:b/>
          <w:color w:val="auto"/>
          <w:sz w:val="32"/>
          <w:szCs w:val="32"/>
          <w:highlight w:val="none"/>
        </w:rPr>
        <w:t xml:space="preserve">残疾人福利性单位声明函</w:t>
      </w:r>
      <w:r/>
    </w:p>
    <w:p>
      <w:pPr>
        <w:jc w:val="left"/>
        <w:spacing w:line="480" w:lineRule="atLeast"/>
        <w:widowControl/>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480" w:lineRule="atLeast"/>
        <w:widowControl/>
        <w:rPr>
          <w:rFonts w:hint="eastAsia" w:ascii="宋体" w:hAnsi="宋体"/>
          <w:b/>
          <w:color w:val="auto"/>
          <w:sz w:val="28"/>
          <w:szCs w:val="32"/>
          <w:highlight w:val="none"/>
        </w:rPr>
      </w:pPr>
      <w:r>
        <w:rPr>
          <w:rFonts w:ascii="宋体" w:hAnsi="宋体"/>
          <w:b/>
          <w:color w:val="auto"/>
          <w:sz w:val="28"/>
          <w:szCs w:val="32"/>
          <w:highlight w:val="none"/>
        </w:rPr>
        <w:t xml:space="preserve">残疾人福利性单位声明函</w:t>
      </w:r>
      <w:r/>
    </w:p>
    <w:p>
      <w:pPr>
        <w:ind w:firstLine="1928"/>
        <w:jc w:val="left"/>
        <w:spacing w:line="480" w:lineRule="atLeast"/>
        <w:widowControl/>
        <w:rPr>
          <w:rFonts w:ascii="宋体" w:hAnsi="宋体"/>
          <w:b/>
          <w:color w:val="auto"/>
          <w:sz w:val="32"/>
          <w:szCs w:val="32"/>
          <w:highlight w:val="none"/>
        </w:rPr>
      </w:pPr>
      <w:r>
        <w:rPr>
          <w:rFonts w:ascii="宋体" w:hAnsi="宋体"/>
          <w:b/>
          <w:color w:val="auto"/>
          <w:sz w:val="32"/>
          <w:szCs w:val="32"/>
          <w:highlight w:val="none"/>
        </w:rPr>
      </w:r>
      <w:r/>
    </w:p>
    <w:p>
      <w:pPr>
        <w:ind w:firstLine="480"/>
        <w:jc w:val="left"/>
        <w:spacing w:line="480" w:lineRule="atLeast"/>
        <w:widowControl/>
        <w:rPr>
          <w:rFonts w:ascii="宋体" w:hAnsi="宋体" w:cs="宋体"/>
          <w:color w:val="auto"/>
          <w:sz w:val="24"/>
          <w:szCs w:val="24"/>
          <w:highlight w:val="none"/>
        </w:rPr>
      </w:pPr>
      <w:r>
        <w:rPr>
          <w:rFonts w:ascii="宋体" w:hAnsi="宋体" w:cs="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480" w:lineRule="atLeast"/>
        <w:widowControl/>
        <w:rPr>
          <w:rFonts w:ascii="宋体" w:hAnsi="宋体" w:cs="宋体"/>
          <w:color w:val="auto"/>
          <w:sz w:val="24"/>
          <w:szCs w:val="24"/>
          <w:highlight w:val="none"/>
        </w:rPr>
      </w:pPr>
      <w:r>
        <w:rPr>
          <w:rFonts w:ascii="宋体" w:hAnsi="宋体" w:cs="宋体"/>
          <w:color w:val="auto"/>
          <w:sz w:val="24"/>
          <w:szCs w:val="24"/>
          <w:highlight w:val="none"/>
        </w:rPr>
        <w:t xml:space="preserve">本单位对上述声明的真实性负责。如有虚假，将依法承担相应责任。</w:t>
      </w:r>
      <w:r/>
    </w:p>
    <w:p>
      <w:pPr>
        <w:jc w:val="left"/>
        <w:spacing w:line="480" w:lineRule="atLeas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480" w:lineRule="atLeas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480" w:lineRule="atLeast"/>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 单位名称（盖章）：</w:t>
      </w:r>
      <w:r/>
    </w:p>
    <w:p>
      <w:pPr>
        <w:jc w:val="left"/>
        <w:spacing w:line="480" w:lineRule="atLeast"/>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 日 期：</w:t>
      </w:r>
      <w:r/>
    </w:p>
    <w:p>
      <w:pPr>
        <w:pStyle w:val="942"/>
        <w:ind w:firstLine="240"/>
        <w:rPr>
          <w:rFonts w:ascii="宋体" w:hAnsi="宋体" w:cs="宋体"/>
          <w:color w:val="auto"/>
          <w:sz w:val="24"/>
          <w:szCs w:val="24"/>
          <w:highlight w:val="none"/>
        </w:rPr>
      </w:pPr>
      <w:r>
        <w:rPr>
          <w:rFonts w:ascii="宋体" w:hAnsi="宋体" w:cs="宋体"/>
          <w:color w:val="auto"/>
          <w:sz w:val="24"/>
          <w:szCs w:val="24"/>
          <w:highlight w:val="none"/>
        </w:rPr>
      </w:r>
      <w:r/>
    </w:p>
    <w:p>
      <w:pPr>
        <w:pStyle w:val="942"/>
        <w:ind w:firstLine="240"/>
        <w:rPr>
          <w:rFonts w:ascii="宋体" w:hAnsi="宋体" w:cs="宋体"/>
          <w:color w:val="auto"/>
          <w:sz w:val="24"/>
          <w:szCs w:val="24"/>
          <w:highlight w:val="none"/>
        </w:rPr>
      </w:pPr>
      <w:r>
        <w:rPr>
          <w:rFonts w:ascii="宋体" w:hAnsi="宋体" w:cs="宋体"/>
          <w:color w:val="auto"/>
          <w:sz w:val="24"/>
          <w:szCs w:val="24"/>
          <w:highlight w:val="none"/>
        </w:rPr>
      </w:r>
      <w:r/>
    </w:p>
    <w:p>
      <w:pPr>
        <w:pStyle w:val="942"/>
        <w:ind w:firstLine="240"/>
        <w:rPr>
          <w:rFonts w:ascii="宋体" w:hAnsi="宋体" w:cs="宋体"/>
          <w:color w:val="auto"/>
          <w:sz w:val="24"/>
          <w:szCs w:val="24"/>
          <w:highlight w:val="none"/>
        </w:rPr>
      </w:pPr>
      <w:r>
        <w:rPr>
          <w:rFonts w:ascii="宋体" w:hAnsi="宋体" w:cs="宋体"/>
          <w:color w:val="auto"/>
          <w:sz w:val="24"/>
          <w:szCs w:val="24"/>
          <w:highlight w:val="none"/>
        </w:rPr>
      </w:r>
      <w:r/>
    </w:p>
    <w:p>
      <w:pPr>
        <w:pStyle w:val="942"/>
        <w:ind w:firstLine="240"/>
        <w:rPr>
          <w:rFonts w:ascii="宋体" w:hAnsi="宋体" w:cs="宋体"/>
          <w:color w:val="auto"/>
          <w:sz w:val="24"/>
          <w:szCs w:val="24"/>
          <w:highlight w:val="none"/>
        </w:rPr>
      </w:pPr>
      <w:r>
        <w:rPr>
          <w:rFonts w:ascii="宋体" w:hAnsi="宋体" w:cs="宋体"/>
          <w:color w:val="auto"/>
          <w:sz w:val="24"/>
          <w:szCs w:val="24"/>
          <w:highlight w:val="none"/>
        </w:rPr>
      </w:r>
      <w:r/>
    </w:p>
    <w:p>
      <w:pPr>
        <w:pStyle w:val="942"/>
        <w:ind w:firstLine="24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942"/>
        <w:ind w:firstLine="240"/>
        <w:rPr>
          <w:rFonts w:ascii="宋体" w:hAnsi="宋体" w:cs="宋体"/>
          <w:color w:val="auto"/>
          <w:sz w:val="24"/>
          <w:szCs w:val="24"/>
          <w:highlight w:val="none"/>
        </w:rPr>
      </w:pPr>
      <w:r>
        <w:rPr>
          <w:rFonts w:ascii="宋体" w:hAnsi="宋体" w:cs="宋体"/>
          <w:color w:val="auto"/>
          <w:sz w:val="24"/>
          <w:szCs w:val="24"/>
          <w:highlight w:val="none"/>
        </w:rPr>
      </w:r>
      <w:r/>
    </w:p>
    <w:p>
      <w:pPr>
        <w:pStyle w:val="942"/>
        <w:ind w:firstLine="240"/>
        <w:rPr>
          <w:rFonts w:ascii="宋体" w:hAnsi="宋体" w:cs="宋体"/>
          <w:color w:val="auto"/>
          <w:sz w:val="24"/>
          <w:szCs w:val="24"/>
          <w:highlight w:val="none"/>
        </w:rPr>
      </w:pPr>
      <w:r>
        <w:rPr>
          <w:rFonts w:ascii="宋体" w:hAnsi="宋体" w:cs="宋体"/>
          <w:color w:val="auto"/>
          <w:sz w:val="24"/>
          <w:szCs w:val="24"/>
          <w:highlight w:val="none"/>
        </w:rPr>
      </w:r>
      <w:r/>
    </w:p>
    <w:p>
      <w:pPr>
        <w:pStyle w:val="942"/>
        <w:ind w:firstLine="240"/>
        <w:rPr>
          <w:rFonts w:ascii="宋体" w:hAnsi="宋体" w:cs="宋体"/>
          <w:color w:val="auto"/>
          <w:sz w:val="24"/>
          <w:szCs w:val="24"/>
          <w:highlight w:val="none"/>
        </w:rPr>
      </w:pPr>
      <w:r>
        <w:rPr>
          <w:rFonts w:ascii="宋体" w:hAnsi="宋体" w:cs="宋体"/>
          <w:color w:val="auto"/>
          <w:sz w:val="24"/>
          <w:szCs w:val="24"/>
          <w:highlight w:val="none"/>
        </w:rPr>
      </w:r>
      <w:r/>
    </w:p>
    <w:p>
      <w:pPr>
        <w:pStyle w:val="936"/>
        <w:spacing w:before="0" w:beforeAutospacing="0" w:after="0" w:afterAutospacing="0" w:line="480" w:lineRule="atLeast"/>
        <w:rPr>
          <w:rFonts w:hint="eastAsia" w:eastAsia="宋体"/>
          <w:b/>
          <w:color w:val="auto"/>
          <w:sz w:val="32"/>
          <w:szCs w:val="32"/>
          <w:highlight w:val="none"/>
        </w:rPr>
      </w:pPr>
      <w:r>
        <w:rPr>
          <w:rFonts w:hint="eastAsia" w:eastAsia="宋体"/>
          <w:b/>
          <w:color w:val="auto"/>
          <w:sz w:val="32"/>
          <w:szCs w:val="32"/>
          <w:highlight w:val="none"/>
        </w:rPr>
      </w:r>
      <w:r/>
    </w:p>
    <w:p>
      <w:pPr>
        <w:pStyle w:val="936"/>
        <w:spacing w:before="0" w:beforeAutospacing="0" w:after="0" w:afterAutospacing="0" w:line="480" w:lineRule="atLeast"/>
        <w:rPr>
          <w:rFonts w:hint="eastAsia" w:eastAsia="宋体"/>
          <w:b/>
          <w:color w:val="auto"/>
          <w:sz w:val="32"/>
          <w:szCs w:val="32"/>
          <w:highlight w:val="none"/>
        </w:rPr>
      </w:pPr>
      <w:r>
        <w:rPr>
          <w:rFonts w:hint="eastAsia" w:eastAsia="宋体"/>
          <w:b/>
          <w:color w:val="auto"/>
          <w:sz w:val="32"/>
          <w:szCs w:val="32"/>
          <w:highlight w:val="none"/>
        </w:rPr>
      </w:r>
      <w:r/>
    </w:p>
    <w:p>
      <w:pPr>
        <w:pStyle w:val="936"/>
        <w:spacing w:before="0" w:beforeAutospacing="0" w:after="0" w:afterAutospacing="0" w:line="480" w:lineRule="atLeast"/>
        <w:rPr>
          <w:rFonts w:hint="eastAsia" w:eastAsia="宋体"/>
          <w:b/>
          <w:color w:val="auto"/>
          <w:sz w:val="32"/>
          <w:szCs w:val="32"/>
          <w:highlight w:val="none"/>
        </w:rPr>
      </w:pPr>
      <w:r>
        <w:rPr>
          <w:rFonts w:hint="eastAsia" w:eastAsia="宋体"/>
          <w:b/>
          <w:color w:val="auto"/>
          <w:sz w:val="32"/>
          <w:szCs w:val="32"/>
          <w:highlight w:val="none"/>
        </w:rPr>
      </w:r>
      <w:r/>
    </w:p>
    <w:p>
      <w:pPr>
        <w:pStyle w:val="936"/>
        <w:spacing w:before="0" w:beforeAutospacing="0" w:after="0" w:afterAutospacing="0" w:line="480" w:lineRule="atLeast"/>
        <w:rPr>
          <w:rFonts w:hint="eastAsia" w:eastAsia="宋体"/>
          <w:b/>
          <w:color w:val="auto"/>
          <w:sz w:val="32"/>
          <w:szCs w:val="32"/>
          <w:highlight w:val="none"/>
        </w:rPr>
      </w:pPr>
      <w:r>
        <w:rPr>
          <w:rFonts w:hint="eastAsia" w:eastAsia="宋体"/>
          <w:b/>
          <w:color w:val="auto"/>
          <w:sz w:val="32"/>
          <w:szCs w:val="32"/>
          <w:highlight w:val="none"/>
        </w:rPr>
      </w:r>
      <w:r/>
    </w:p>
    <w:p>
      <w:pPr>
        <w:pStyle w:val="936"/>
        <w:spacing w:before="0" w:beforeAutospacing="0" w:after="0" w:afterAutospacing="0" w:line="480" w:lineRule="atLeast"/>
        <w:rPr>
          <w:rFonts w:hint="eastAsia" w:eastAsia="宋体"/>
          <w:b/>
          <w:color w:val="auto"/>
          <w:sz w:val="32"/>
          <w:szCs w:val="32"/>
          <w:highlight w:val="none"/>
        </w:rPr>
      </w:pPr>
      <w:r>
        <w:rPr>
          <w:rFonts w:hint="eastAsia" w:eastAsia="宋体"/>
          <w:b/>
          <w:color w:val="auto"/>
          <w:sz w:val="32"/>
          <w:szCs w:val="32"/>
          <w:highlight w:val="none"/>
        </w:rPr>
      </w:r>
      <w:r/>
    </w:p>
    <w:p>
      <w:pPr>
        <w:pStyle w:val="936"/>
        <w:spacing w:before="0" w:beforeAutospacing="0" w:after="0" w:afterAutospacing="0" w:line="480" w:lineRule="atLeast"/>
        <w:rPr>
          <w:rFonts w:hint="eastAsia" w:eastAsia="宋体"/>
          <w:b/>
          <w:color w:val="auto"/>
          <w:sz w:val="32"/>
          <w:szCs w:val="32"/>
          <w:highlight w:val="none"/>
        </w:rPr>
      </w:pPr>
      <w:r>
        <w:rPr>
          <w:rFonts w:hint="eastAsia" w:eastAsia="宋体"/>
          <w:b/>
          <w:color w:val="auto"/>
          <w:sz w:val="32"/>
          <w:szCs w:val="32"/>
          <w:highlight w:val="none"/>
        </w:rPr>
      </w:r>
      <w:bookmarkEnd w:id="30"/>
      <w:bookmarkEnd w:id="31"/>
      <w:bookmarkEnd w:id="32"/>
      <w:bookmarkEnd w:id="33"/>
      <w:bookmarkEnd w:id="34"/>
      <w:r/>
    </w:p>
    <w:p>
      <w:pPr>
        <w:pStyle w:val="936"/>
        <w:spacing w:before="0" w:beforeAutospacing="0" w:after="0" w:afterAutospacing="0" w:line="480" w:lineRule="atLeast"/>
        <w:rPr>
          <w:rFonts w:hint="eastAsia" w:eastAsia="宋体"/>
          <w:b/>
          <w:color w:val="auto"/>
          <w:sz w:val="32"/>
          <w:szCs w:val="32"/>
          <w:highlight w:val="none"/>
        </w:rPr>
      </w:pPr>
      <w:r>
        <w:rPr>
          <w:rFonts w:hint="eastAsia" w:eastAsia="宋体"/>
          <w:b/>
          <w:color w:val="auto"/>
          <w:sz w:val="32"/>
          <w:szCs w:val="32"/>
          <w:highlight w:val="none"/>
        </w:rPr>
      </w:r>
      <w:r/>
    </w:p>
    <w:p>
      <w:pPr>
        <w:pStyle w:val="942"/>
        <w:ind w:firstLine="240"/>
        <w:rPr>
          <w:rFonts w:ascii="宋体" w:hAnsi="宋体" w:cs="宋体"/>
          <w:color w:val="auto"/>
          <w:sz w:val="24"/>
          <w:szCs w:val="24"/>
          <w:highlight w:val="none"/>
        </w:rPr>
      </w:pPr>
      <w:r>
        <w:rPr>
          <w:rFonts w:ascii="宋体" w:hAnsi="宋体" w:cs="宋体"/>
          <w:color w:val="auto"/>
          <w:sz w:val="24"/>
          <w:szCs w:val="24"/>
          <w:highlight w:val="none"/>
        </w:rPr>
      </w:r>
      <w:r/>
    </w:p>
    <w:p>
      <w:pPr>
        <w:jc w:val="center"/>
        <w:widowControl/>
        <w:rPr>
          <w:rFonts w:hint="eastAsia" w:hAnsi="宋体"/>
          <w:b/>
          <w:color w:val="auto"/>
          <w:sz w:val="44"/>
          <w:szCs w:val="44"/>
          <w:highlight w:val="none"/>
        </w:rPr>
        <w:outlineLvl w:val="0"/>
      </w:pPr>
      <w:r/>
      <w:bookmarkStart w:id="38" w:name="_Toc129003587"/>
      <w:r/>
      <w:r/>
    </w:p>
    <w:p>
      <w:pPr>
        <w:jc w:val="center"/>
        <w:widowControl/>
        <w:rPr>
          <w:rFonts w:hAnsi="宋体"/>
          <w:b/>
          <w:color w:val="auto"/>
          <w:sz w:val="44"/>
          <w:szCs w:val="44"/>
          <w:highlight w:val="none"/>
        </w:rPr>
        <w:outlineLvl w:val="0"/>
      </w:pPr>
      <w:r>
        <w:rPr>
          <w:rFonts w:hint="eastAsia" w:hAnsi="宋体"/>
          <w:b/>
          <w:color w:val="auto"/>
          <w:sz w:val="44"/>
          <w:szCs w:val="44"/>
          <w:highlight w:val="none"/>
        </w:rPr>
        <w:t xml:space="preserve">第五部分评标方法与评</w:t>
      </w:r>
      <w:r>
        <w:rPr>
          <w:rFonts w:hint="eastAsia" w:hAnsi="宋体"/>
          <w:b/>
          <w:color w:val="auto"/>
          <w:sz w:val="44"/>
          <w:szCs w:val="44"/>
          <w:highlight w:val="none"/>
          <w:lang w:val="en-US" w:eastAsia="zh-CN"/>
        </w:rPr>
        <w:t xml:space="preserve">分</w:t>
      </w:r>
      <w:r>
        <w:rPr>
          <w:rFonts w:hint="eastAsia" w:hAnsi="宋体"/>
          <w:b/>
          <w:color w:val="auto"/>
          <w:sz w:val="44"/>
          <w:szCs w:val="44"/>
          <w:highlight w:val="none"/>
        </w:rPr>
        <w:t xml:space="preserve">标准</w:t>
      </w:r>
      <w:bookmarkEnd w:id="38"/>
      <w:r/>
      <w:r/>
    </w:p>
    <w:p>
      <w:pPr>
        <w:ind w:firstLine="422"/>
        <w:spacing w:line="360" w:lineRule="auto"/>
        <w:rPr>
          <w:rFonts w:hint="eastAsia" w:ascii="宋体" w:hAnsi="宋体" w:eastAsia="宋体" w:cs="宋体"/>
          <w:b/>
          <w:color w:val="auto"/>
          <w:sz w:val="24"/>
          <w:szCs w:val="24"/>
          <w:highlight w:val="none"/>
        </w:rPr>
      </w:pPr>
      <w:r/>
      <w:bookmarkStart w:id="39" w:name="_Toc80626341"/>
      <w:r>
        <w:rPr>
          <w:rFonts w:hint="eastAsia" w:ascii="宋体" w:hAnsi="宋体" w:eastAsia="宋体" w:cs="宋体"/>
          <w:b/>
          <w:color w:val="auto"/>
          <w:sz w:val="24"/>
          <w:szCs w:val="24"/>
          <w:highlight w:val="none"/>
        </w:rPr>
        <w:t xml:space="preserve">一、评标办法：</w:t>
      </w:r>
      <w:bookmarkEnd w:id="39"/>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1、本次招标评标采用为综合评分法，即在满足招标文件实质性要求前提下，按照招标文件中规定的评分标准和各项因素进行综合评审，以评标总得分最高的投标人作为中标候选人。</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标委员会各成员独立对每个进入打分程序的有效投标人的标书技术部分以打分的形式进行评审和评价（计算结果均四舍五入保留两位小数）；对评委的评分（除价格分外）进行统计汇总，直接算术平均计算得分；</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3、如出现评标总得分最高的投标人有两个或两个以上的，以投标报价较低者优先作为中标候选人，如果投标报价也相同的，则由评标委员会组织以抽签方式确定中标候选人。</w:t>
      </w:r>
      <w:r/>
    </w:p>
    <w:p>
      <w:pPr>
        <w:ind w:firstLine="422"/>
        <w:spacing w:line="360" w:lineRule="auto"/>
        <w:rPr>
          <w:rFonts w:hint="eastAsia" w:ascii="宋体" w:hAnsi="宋体" w:eastAsia="宋体" w:cs="宋体"/>
          <w:b/>
          <w:color w:val="auto"/>
          <w:sz w:val="24"/>
          <w:szCs w:val="24"/>
          <w:highlight w:val="none"/>
        </w:rPr>
      </w:pPr>
      <w:r/>
      <w:bookmarkStart w:id="40" w:name="_Toc80626342"/>
      <w:r>
        <w:rPr>
          <w:rFonts w:hint="eastAsia" w:ascii="宋体" w:hAnsi="宋体" w:eastAsia="宋体" w:cs="宋体"/>
          <w:b/>
          <w:color w:val="auto"/>
          <w:sz w:val="24"/>
          <w:szCs w:val="24"/>
          <w:highlight w:val="none"/>
        </w:rPr>
        <w:t xml:space="preserve">二、评分标准：</w:t>
      </w:r>
      <w:bookmarkEnd w:id="40"/>
      <w:r/>
      <w:r/>
    </w:p>
    <w:p>
      <w:pPr>
        <w:ind w:firstLine="42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（一）投标报价（</w:t>
      </w:r>
      <w:r>
        <w:rPr>
          <w:rFonts w:hint="eastAsia" w:ascii="宋体" w:hAnsi="宋体" w:cs="宋体"/>
          <w:b/>
          <w:color w:val="auto"/>
          <w:sz w:val="24"/>
          <w:szCs w:val="24"/>
          <w:highlight w:val="none"/>
          <w:lang w:val="en-US" w:eastAsia="zh-CN"/>
        </w:rPr>
        <w:t xml:space="preserve">20</w:t>
      </w:r>
      <w:r>
        <w:rPr>
          <w:rFonts w:hint="eastAsia" w:ascii="宋体" w:hAnsi="宋体" w:eastAsia="宋体" w:cs="宋体"/>
          <w:b/>
          <w:color w:val="auto"/>
          <w:sz w:val="24"/>
          <w:szCs w:val="24"/>
          <w:highlight w:val="none"/>
        </w:rPr>
        <w:t xml:space="preserve">分）</w:t>
      </w:r>
      <w:r/>
    </w:p>
    <w:p>
      <w:pPr>
        <w:pStyle w:val="1018"/>
        <w:ind w:firstLine="422"/>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报价低于或等于最高限价的为有效投标。超过最高限价的投标报价或招标文件规定的报价为无效投标。无效投标价的投标文件不进行评审，也不得标。报价得分：在所有有效投标报价中满足招标文件要求，且投标下浮率（即优惠率）最高的投标报价为评标基准下浮率，其价格分为满分。其他投标人的价格分统一按照下列公式计算（计算结果四舍五入保留两位小数）：</w:t>
      </w:r>
      <w:r/>
    </w:p>
    <w:p>
      <w:pPr>
        <w:pStyle w:val="1018"/>
        <w:ind w:firstLine="422"/>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报价得分=（1-评审基准下浮率）/（1-投标下浮率报价）*价格权值*100（本次采购价格权值为</w:t>
      </w:r>
      <w:r>
        <w:rPr>
          <w:rFonts w:hint="eastAsia"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w:t>
      </w:r>
      <w:r/>
    </w:p>
    <w:p>
      <w:pPr>
        <w:pStyle w:val="1018"/>
        <w:ind w:firstLine="422"/>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1018"/>
        <w:ind w:firstLine="422"/>
        <w:jc w:val="left"/>
        <w:spacing w:line="360" w:lineRule="auto"/>
        <w:rPr>
          <w:rFonts w:hint="eastAsia" w:ascii="宋体" w:hAnsi="宋体" w:eastAsia="宋体" w:cs="宋体"/>
          <w:b/>
          <w:bCs/>
          <w:color w:val="auto"/>
          <w:sz w:val="24"/>
          <w:szCs w:val="24"/>
          <w:highlight w:val="none"/>
          <w:lang w:val="en-US"/>
        </w:rPr>
      </w:pPr>
      <w:r>
        <w:rPr>
          <w:rFonts w:hint="eastAsia" w:ascii="宋体" w:hAnsi="宋体" w:eastAsia="宋体" w:cs="宋体"/>
          <w:b/>
          <w:bCs/>
          <w:color w:val="auto"/>
          <w:sz w:val="24"/>
          <w:szCs w:val="24"/>
          <w:highlight w:val="none"/>
          <w:lang w:val="en-US"/>
        </w:rPr>
        <w:t xml:space="preserve">（二）服务方案、服务质量、管理制度比较（</w:t>
      </w:r>
      <w:r>
        <w:rPr>
          <w:rFonts w:hint="eastAsia" w:cs="宋体"/>
          <w:b/>
          <w:bCs/>
          <w:color w:val="auto"/>
          <w:sz w:val="24"/>
          <w:szCs w:val="24"/>
          <w:highlight w:val="none"/>
          <w:lang w:val="en-US" w:eastAsia="zh-CN"/>
        </w:rPr>
        <w:t xml:space="preserve">35</w:t>
      </w:r>
      <w:r>
        <w:rPr>
          <w:rFonts w:hint="eastAsia" w:ascii="宋体" w:hAnsi="宋体" w:eastAsia="宋体" w:cs="宋体"/>
          <w:b/>
          <w:bCs/>
          <w:color w:val="auto"/>
          <w:sz w:val="24"/>
          <w:szCs w:val="24"/>
          <w:highlight w:val="none"/>
          <w:lang w:val="en-US"/>
        </w:rPr>
        <w:t xml:space="preserve">分）</w:t>
      </w:r>
      <w:r/>
    </w:p>
    <w:p>
      <w:pPr>
        <w:pStyle w:val="1018"/>
        <w:ind w:firstLine="420"/>
        <w:jc w:val="left"/>
        <w:spacing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1、配送服务方案（</w:t>
      </w:r>
      <w:r>
        <w:rPr>
          <w:rFonts w:hint="eastAsia"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lang w:val="en-US" w:eastAsia="zh-CN"/>
        </w:rPr>
        <w:t xml:space="preserve">分）</w:t>
      </w:r>
      <w:r/>
    </w:p>
    <w:p>
      <w:pPr>
        <w:pStyle w:val="1018"/>
        <w:ind w:firstLine="420"/>
        <w:jc w:val="left"/>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根据投标人提供的配送服务方案进行评分，内容至少包括：①食材配送业务操作流程规范②配送产品质量管控措施③食材配送标准等。</w:t>
      </w:r>
      <w:r/>
    </w:p>
    <w:p>
      <w:pPr>
        <w:pStyle w:val="1018"/>
        <w:ind w:firstLine="420"/>
        <w:jc w:val="left"/>
        <w:spacing w:line="36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eastAsia="zh-CN"/>
        </w:rPr>
        <w:t xml:space="preserve">方案内容针对本项目且符合本项目实际需求的，得9分，每缺少一项内容，或内容明显错误，或内容非专门针对本项目，或内容不能满足本项目实际需求的，每一项扣</w:t>
      </w:r>
      <w:r>
        <w:rPr>
          <w:rFonts w:hint="eastAsia"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en-US" w:eastAsia="zh-CN"/>
        </w:rPr>
        <w:t xml:space="preserve">分。</w:t>
      </w:r>
      <w:r/>
    </w:p>
    <w:p>
      <w:pPr>
        <w:pStyle w:val="1018"/>
        <w:ind w:firstLine="420"/>
        <w:jc w:val="left"/>
        <w:spacing w:line="360" w:lineRule="auto"/>
        <w:rPr>
          <w:rFonts w:hint="eastAsia" w:ascii="宋体" w:hAnsi="宋体" w:eastAsia="宋体" w:cs="宋体"/>
          <w:bCs/>
          <w:color w:val="auto"/>
          <w:sz w:val="24"/>
          <w:szCs w:val="24"/>
          <w:highlight w:val="none"/>
          <w:lang w:val="en-US"/>
        </w:rPr>
      </w:pPr>
      <w:r>
        <w:rPr>
          <w:rFonts w:hint="eastAsia"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rPr>
        <w:t xml:space="preserve">、</w:t>
      </w:r>
      <w:r>
        <w:rPr>
          <w:rFonts w:hint="eastAsia" w:ascii="宋体" w:hAnsi="宋体" w:eastAsia="宋体" w:cs="宋体"/>
          <w:bCs/>
          <w:color w:val="auto"/>
          <w:sz w:val="24"/>
          <w:szCs w:val="24"/>
          <w:highlight w:val="none"/>
          <w:lang w:val="en-US" w:eastAsia="zh-CN"/>
        </w:rPr>
        <w:t xml:space="preserve">管理制度</w:t>
      </w:r>
      <w:r>
        <w:rPr>
          <w:rFonts w:hint="eastAsia" w:ascii="宋体" w:hAnsi="宋体" w:eastAsia="宋体" w:cs="宋体"/>
          <w:bCs/>
          <w:color w:val="auto"/>
          <w:sz w:val="24"/>
          <w:szCs w:val="24"/>
          <w:highlight w:val="none"/>
          <w:lang w:val="en-US"/>
        </w:rPr>
        <w:t xml:space="preserve">（</w:t>
      </w:r>
      <w:r>
        <w:rPr>
          <w:rFonts w:hint="eastAsia" w:cs="宋体"/>
          <w:bCs/>
          <w:color w:val="auto"/>
          <w:sz w:val="24"/>
          <w:szCs w:val="24"/>
          <w:highlight w:val="none"/>
          <w:lang w:val="en-US" w:eastAsia="zh-CN"/>
        </w:rPr>
        <w:t xml:space="preserve">12</w:t>
      </w:r>
      <w:r>
        <w:rPr>
          <w:rFonts w:hint="eastAsia" w:ascii="宋体" w:hAnsi="宋体" w:eastAsia="宋体" w:cs="宋体"/>
          <w:bCs/>
          <w:color w:val="auto"/>
          <w:sz w:val="24"/>
          <w:szCs w:val="24"/>
          <w:highlight w:val="none"/>
          <w:lang w:val="en-US" w:eastAsia="zh-CN"/>
        </w:rPr>
        <w:t xml:space="preserve">分</w:t>
      </w:r>
      <w:r>
        <w:rPr>
          <w:rFonts w:hint="eastAsia" w:ascii="宋体" w:hAnsi="宋体" w:eastAsia="宋体" w:cs="宋体"/>
          <w:bCs/>
          <w:color w:val="auto"/>
          <w:sz w:val="24"/>
          <w:szCs w:val="24"/>
          <w:highlight w:val="none"/>
          <w:lang w:val="en-US"/>
        </w:rPr>
        <w:t xml:space="preserve">）</w:t>
      </w:r>
      <w:r/>
    </w:p>
    <w:p>
      <w:pPr>
        <w:pStyle w:val="1018"/>
        <w:ind w:firstLine="420"/>
        <w:jc w:val="left"/>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rPr>
        <w:t xml:space="preserve">根据投标人提供的管理制度进行评分</w:t>
      </w:r>
      <w:r>
        <w:rPr>
          <w:rFonts w:hint="eastAsia" w:ascii="宋体" w:hAnsi="宋体" w:eastAsia="宋体" w:cs="宋体"/>
          <w:bCs/>
          <w:color w:val="auto"/>
          <w:sz w:val="24"/>
          <w:szCs w:val="24"/>
          <w:highlight w:val="none"/>
          <w:lang w:val="en-US" w:eastAsia="zh-CN"/>
        </w:rPr>
        <w:t xml:space="preserve">，制度至少包括：①食材原材料采购索证索票制度②台账登记管理制度③采购管理制度④食品留样管理制度等。</w:t>
      </w:r>
      <w:r/>
    </w:p>
    <w:p>
      <w:pPr>
        <w:pStyle w:val="1018"/>
        <w:ind w:firstLine="420"/>
        <w:jc w:val="left"/>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方案内容针对本项目且符合本项目实际需求的，得</w:t>
      </w:r>
      <w:r>
        <w:rPr>
          <w:rFonts w:hint="eastAsia" w:cs="宋体"/>
          <w:bCs/>
          <w:color w:val="auto"/>
          <w:sz w:val="24"/>
          <w:szCs w:val="24"/>
          <w:highlight w:val="none"/>
          <w:lang w:val="en-US" w:eastAsia="zh-CN"/>
        </w:rPr>
        <w:t xml:space="preserve">12</w:t>
      </w:r>
      <w:r>
        <w:rPr>
          <w:rFonts w:hint="eastAsia" w:ascii="宋体" w:hAnsi="宋体" w:eastAsia="宋体" w:cs="宋体"/>
          <w:bCs/>
          <w:color w:val="auto"/>
          <w:sz w:val="24"/>
          <w:szCs w:val="24"/>
          <w:highlight w:val="none"/>
          <w:lang w:val="en-US" w:eastAsia="zh-CN"/>
        </w:rPr>
        <w:t xml:space="preserve">分，每缺少一项内容，或内容明显错误，或内容非专门针对本项目，或内容不能满足本项目实际需求的，每一项扣</w:t>
      </w:r>
      <w:r>
        <w:rPr>
          <w:rFonts w:hint="eastAsia"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en-US" w:eastAsia="zh-CN"/>
        </w:rPr>
        <w:t xml:space="preserve">分。</w:t>
      </w:r>
      <w:r/>
    </w:p>
    <w:p>
      <w:pPr>
        <w:pStyle w:val="1018"/>
        <w:ind w:firstLine="420"/>
        <w:jc w:val="left"/>
        <w:spacing w:line="360" w:lineRule="auto"/>
        <w:rPr>
          <w:rFonts w:hint="eastAsia" w:ascii="宋体" w:hAnsi="宋体" w:eastAsia="宋体" w:cs="宋体"/>
          <w:bCs/>
          <w:color w:val="auto"/>
          <w:sz w:val="24"/>
          <w:szCs w:val="24"/>
          <w:highlight w:val="none"/>
          <w:lang w:val="en-US" w:eastAsia="zh-CN"/>
        </w:rPr>
      </w:pPr>
      <w:r>
        <w:rPr>
          <w:rFonts w:hint="eastAsia"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en-US" w:eastAsia="zh-CN"/>
        </w:rPr>
        <w:t xml:space="preserve">、卫生管理方案（</w:t>
      </w:r>
      <w:r>
        <w:rPr>
          <w:rFonts w:hint="eastAsia"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en-US" w:eastAsia="zh-CN"/>
        </w:rPr>
        <w:t xml:space="preserve">分）</w:t>
      </w:r>
      <w:r/>
    </w:p>
    <w:p>
      <w:pPr>
        <w:pStyle w:val="1018"/>
        <w:ind w:firstLine="420"/>
        <w:jc w:val="left"/>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根据投标人提供的卫生管理方案进行评分，内容至少包括：①人员健康管理方案②食材卫生管理方案③环境卫生管理方案。</w:t>
      </w:r>
      <w:r/>
    </w:p>
    <w:p>
      <w:pPr>
        <w:pStyle w:val="1018"/>
        <w:ind w:firstLine="420"/>
        <w:jc w:val="left"/>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方案内容针对本项目且符合本项目实际需求的，得</w:t>
      </w:r>
      <w:r>
        <w:rPr>
          <w:rFonts w:hint="eastAsia"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en-US" w:eastAsia="zh-CN"/>
        </w:rPr>
        <w:t xml:space="preserve">分，每缺少一项内容，或内容明显错误，或内容非专门针对本项目，或内容不能满足本项目实际需求的，每一项扣</w:t>
      </w:r>
      <w:r>
        <w:rPr>
          <w:rFonts w:hint="eastAsia"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分。</w:t>
      </w:r>
      <w:r/>
    </w:p>
    <w:p>
      <w:pPr>
        <w:pStyle w:val="1018"/>
        <w:ind w:firstLine="420"/>
        <w:jc w:val="left"/>
        <w:spacing w:line="360" w:lineRule="auto"/>
        <w:rPr>
          <w:rFonts w:hint="default" w:ascii="宋体" w:hAnsi="宋体" w:eastAsia="宋体" w:cs="宋体"/>
          <w:bCs/>
          <w:color w:val="auto"/>
          <w:sz w:val="24"/>
          <w:szCs w:val="24"/>
          <w:highlight w:val="none"/>
          <w:lang w:val="en-US" w:eastAsia="zh-CN"/>
        </w:rPr>
      </w:pPr>
      <w:r>
        <w:rPr>
          <w:rFonts w:hint="eastAsia"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en-US" w:eastAsia="zh-CN"/>
        </w:rPr>
        <w:t xml:space="preserve">、日常沟通、配合方案（4分）</w:t>
      </w:r>
      <w:r/>
    </w:p>
    <w:p>
      <w:pPr>
        <w:pStyle w:val="1018"/>
        <w:ind w:firstLine="420"/>
        <w:jc w:val="left"/>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根据投标人提供的日常沟通、配合方案进行评分，方案至少包括：①受理咨询、投诉的渠道②针对投诉的处理方案等。</w:t>
      </w:r>
      <w:r/>
    </w:p>
    <w:p>
      <w:pPr>
        <w:pStyle w:val="1018"/>
        <w:ind w:firstLine="420"/>
        <w:jc w:val="left"/>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方案内容针对本项目且符合本项目实际需求的，得4分，每缺少一项内容，或内容明显错误，或内容非专门针对本项目，或内容不能满足本项目实际需求的，每一项扣2分。</w:t>
      </w:r>
      <w:r/>
    </w:p>
    <w:p>
      <w:pPr>
        <w:pStyle w:val="1018"/>
        <w:ind w:firstLine="420"/>
        <w:jc w:val="left"/>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6、应急处置预案（</w:t>
      </w:r>
      <w:r>
        <w:rPr>
          <w:rFonts w:hint="eastAsia"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en-US" w:eastAsia="zh-CN"/>
        </w:rPr>
        <w:t xml:space="preserve">分）</w:t>
      </w:r>
      <w:r/>
    </w:p>
    <w:p>
      <w:pPr>
        <w:pStyle w:val="1018"/>
        <w:ind w:firstLine="420"/>
        <w:jc w:val="left"/>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根据投标人提供的突发事件应急预案进行评分，方案至少包括：①临时性特殊性需求、发生恶劣天气及出现食品安全、操作运行、员工人身等安全管理②质量投诉处理的应急处理方案等。</w:t>
      </w:r>
      <w:r/>
    </w:p>
    <w:p>
      <w:pPr>
        <w:pStyle w:val="1018"/>
        <w:ind w:firstLine="420"/>
        <w:jc w:val="left"/>
        <w:spacing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方案内容针对本项目且符合本项目实际需求的，得</w:t>
      </w:r>
      <w:r>
        <w:rPr>
          <w:rFonts w:hint="eastAsia"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en-US" w:eastAsia="zh-CN"/>
        </w:rPr>
        <w:t xml:space="preserve">分，每缺少一项内容，或内容明显错误，或内容非专门针对本项目，或内容不能满足本项目实际需求的，每一项扣</w:t>
      </w:r>
      <w:r>
        <w:rPr>
          <w:rFonts w:hint="eastAsia"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分。</w:t>
      </w:r>
      <w:r/>
    </w:p>
    <w:p>
      <w:pPr>
        <w:pStyle w:val="1018"/>
        <w:ind w:firstLine="420"/>
        <w:jc w:val="left"/>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（三）</w:t>
      </w:r>
      <w:r>
        <w:rPr>
          <w:rFonts w:hint="eastAsia" w:ascii="宋体" w:hAnsi="宋体" w:eastAsia="宋体" w:cs="宋体"/>
          <w:b/>
          <w:bCs/>
          <w:color w:val="auto"/>
          <w:sz w:val="24"/>
          <w:szCs w:val="24"/>
          <w:highlight w:val="none"/>
          <w:lang w:val="en-US"/>
        </w:rPr>
        <w:t xml:space="preserve">投标单位综合实力比较</w:t>
      </w:r>
      <w:r>
        <w:rPr>
          <w:rFonts w:hint="eastAsia" w:ascii="宋体" w:hAnsi="宋体" w:eastAsia="宋体" w:cs="宋体"/>
          <w:b/>
          <w:bCs w:val="0"/>
          <w:color w:val="auto"/>
          <w:sz w:val="24"/>
          <w:szCs w:val="24"/>
          <w:highlight w:val="none"/>
          <w:lang w:val="en-US" w:eastAsia="zh-CN"/>
        </w:rPr>
        <w:t xml:space="preserve">（</w:t>
      </w:r>
      <w:r>
        <w:rPr>
          <w:rFonts w:hint="eastAsia" w:cs="宋体"/>
          <w:b/>
          <w:bCs w:val="0"/>
          <w:color w:val="auto"/>
          <w:sz w:val="24"/>
          <w:szCs w:val="24"/>
          <w:highlight w:val="none"/>
          <w:lang w:val="en-US" w:eastAsia="zh-CN"/>
        </w:rPr>
        <w:t xml:space="preserve">45</w:t>
      </w:r>
      <w:r>
        <w:rPr>
          <w:rFonts w:hint="eastAsia" w:ascii="宋体" w:hAnsi="宋体" w:eastAsia="宋体" w:cs="宋体"/>
          <w:b/>
          <w:bCs w:val="0"/>
          <w:color w:val="auto"/>
          <w:sz w:val="24"/>
          <w:szCs w:val="24"/>
          <w:highlight w:val="none"/>
          <w:lang w:val="en-US" w:eastAsia="zh-CN"/>
        </w:rPr>
        <w:t xml:space="preserve">分）</w:t>
      </w:r>
      <w:r/>
    </w:p>
    <w:p>
      <w:pPr>
        <w:pStyle w:val="1018"/>
        <w:ind w:firstLine="420"/>
        <w:jc w:val="left"/>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为确保食材新鲜安全，投标人具备自有或租赁500立方及以上的低温保鲜冷库的得6分。自建的需提供自建低温保鲜冷库设备安装发票原件扫描件以及低温保鲜冷库相关图片，不提供或提供不完整不得分；租赁的需提供租赁合同以及低温保鲜冷库相关图片，不提供或提供不完整不得分。。</w:t>
      </w:r>
      <w:r/>
    </w:p>
    <w:p>
      <w:pPr>
        <w:pStyle w:val="1018"/>
        <w:ind w:firstLine="420"/>
        <w:jc w:val="left"/>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2、为确保食品储存有保障，投标人具备自有或租赁200立方及以上的冷冻冷库的得</w:t>
      </w:r>
      <w:r>
        <w:rPr>
          <w:rFonts w:hint="eastAsia"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en-US" w:eastAsia="zh-CN"/>
        </w:rPr>
        <w:t xml:space="preserve">分。自建的需提供自建冷库设备安装发票原件扫描件以及冷库相关图片，不提供或提供不完整不得分；租赁的需提供租赁合同以及冷库相关图片，不提供或提供不完整不得分。</w:t>
      </w:r>
      <w:r/>
    </w:p>
    <w:p>
      <w:pPr>
        <w:pStyle w:val="1018"/>
        <w:ind w:firstLine="420"/>
        <w:jc w:val="left"/>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3、人员配备（</w:t>
      </w:r>
      <w:r>
        <w:rPr>
          <w:rFonts w:hint="eastAsia"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val="en-US" w:eastAsia="zh-CN"/>
        </w:rPr>
        <w:t xml:space="preserve">分）</w:t>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p>
    <w:p>
      <w:pPr>
        <w:pStyle w:val="1018"/>
        <w:ind w:firstLine="420"/>
        <w:jc w:val="left"/>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配备服务人员中具有食品安全员证书，得</w:t>
      </w:r>
      <w:r>
        <w:rPr>
          <w:rFonts w:hint="eastAsia"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en-US" w:eastAsia="zh-CN"/>
        </w:rPr>
        <w:t xml:space="preserve">分。配备服务人员中具有专业检测人员的，得</w:t>
      </w:r>
      <w:r>
        <w:rPr>
          <w:rFonts w:hint="eastAsia"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en-US" w:eastAsia="zh-CN"/>
        </w:rPr>
        <w:t xml:space="preserve">分。以上人员提供证书扫描件及投标人为其缴纳的</w:t>
      </w:r>
      <w:r>
        <w:rPr>
          <w:rFonts w:hint="eastAsia" w:cs="宋体"/>
          <w:bCs/>
          <w:color w:val="auto"/>
          <w:sz w:val="24"/>
          <w:szCs w:val="24"/>
          <w:highlight w:val="none"/>
          <w:lang w:val="en-US" w:eastAsia="zh-CN"/>
        </w:rPr>
        <w:t xml:space="preserve">近三个月的</w:t>
      </w:r>
      <w:r>
        <w:rPr>
          <w:rFonts w:hint="eastAsia" w:ascii="宋体" w:hAnsi="宋体" w:eastAsia="宋体" w:cs="宋体"/>
          <w:bCs/>
          <w:color w:val="auto"/>
          <w:sz w:val="24"/>
          <w:szCs w:val="24"/>
          <w:highlight w:val="none"/>
          <w:lang w:val="en-US" w:eastAsia="zh-CN"/>
        </w:rPr>
        <w:t xml:space="preserve">社保证明，未提供或提供不全不得分。</w:t>
      </w:r>
      <w:r/>
    </w:p>
    <w:p>
      <w:pPr>
        <w:pStyle w:val="1018"/>
        <w:ind w:firstLine="420"/>
        <w:jc w:val="left"/>
        <w:spacing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4、投标人配备菜品农残检测设备的得</w:t>
      </w:r>
      <w:r>
        <w:rPr>
          <w:rFonts w:hint="eastAsia"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en-US" w:eastAsia="zh-CN"/>
        </w:rPr>
        <w:t xml:space="preserve">分。（需提供购置发票及相应设备图片，租赁的还需提供租赁合同扫描件，未提供或提供不全不得分。）</w:t>
      </w:r>
      <w:r/>
    </w:p>
    <w:p>
      <w:pPr>
        <w:pStyle w:val="1018"/>
        <w:ind w:firstLine="420"/>
        <w:jc w:val="left"/>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5、投标人购买《食品经营安全责任险》（或承诺中标后购买）保额100万及以上的得5分，否则不得分。（需提供保险单扫描件或承诺书加盖公章，不提供不得分。）</w:t>
      </w:r>
      <w:r/>
    </w:p>
    <w:p>
      <w:pPr>
        <w:pStyle w:val="1018"/>
        <w:ind w:firstLine="420"/>
        <w:jc w:val="left"/>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6、投标单位自2021年12月01日</w:t>
      </w:r>
      <w:r>
        <w:rPr>
          <w:rFonts w:hint="eastAsia" w:ascii="宋体" w:hAnsi="宋体" w:eastAsia="宋体" w:cs="宋体"/>
          <w:bCs/>
          <w:color w:val="auto"/>
          <w:sz w:val="24"/>
          <w:szCs w:val="24"/>
          <w:highlight w:val="none"/>
          <w:lang w:val="zh-CN" w:eastAsia="zh-CN"/>
        </w:rPr>
        <w:t xml:space="preserve">（</w:t>
      </w:r>
      <w:r>
        <w:rPr>
          <w:rFonts w:hint="eastAsia" w:ascii="宋体" w:hAnsi="宋体" w:eastAsia="宋体" w:cs="宋体"/>
          <w:bCs/>
          <w:color w:val="auto"/>
          <w:sz w:val="24"/>
          <w:szCs w:val="24"/>
          <w:highlight w:val="none"/>
          <w:lang w:val="en-US" w:eastAsia="zh-CN"/>
        </w:rPr>
        <w:t xml:space="preserve">以合同签订时间为准</w:t>
      </w:r>
      <w:r>
        <w:rPr>
          <w:rFonts w:hint="eastAsia" w:ascii="宋体" w:hAnsi="宋体" w:eastAsia="宋体" w:cs="宋体"/>
          <w:bCs/>
          <w:color w:val="auto"/>
          <w:sz w:val="24"/>
          <w:szCs w:val="24"/>
          <w:highlight w:val="none"/>
          <w:lang w:val="zh-CN" w:eastAsia="zh-CN"/>
        </w:rPr>
        <w:t xml:space="preserve">）</w:t>
      </w:r>
      <w:r>
        <w:rPr>
          <w:rFonts w:hint="eastAsia" w:ascii="宋体" w:hAnsi="宋体" w:eastAsia="宋体" w:cs="宋体"/>
          <w:bCs/>
          <w:color w:val="auto"/>
          <w:sz w:val="24"/>
          <w:szCs w:val="24"/>
          <w:highlight w:val="none"/>
          <w:lang w:val="en-US" w:eastAsia="zh-CN"/>
        </w:rPr>
        <w:t xml:space="preserve">至今具有食堂食材配送及食堂服务类似业绩的，每有一个得5分，最高得15分。（提供服务合同及至少一个月的结算发票扫描件加盖公章，不提供不得分。）。</w:t>
      </w:r>
      <w:r/>
    </w:p>
    <w:p>
      <w:pPr>
        <w:pStyle w:val="1018"/>
        <w:ind w:firstLine="420"/>
        <w:jc w:val="left"/>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pStyle w:val="1018"/>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注：（1）针对评分标准中评分的每一条，投标人在投标文件中均应提供清晰明了的相关资料并做出相应说明供评委评判，不提供相关资料的视为不具备该项得分的条件。</w:t>
      </w:r>
      <w:r/>
    </w:p>
    <w:p>
      <w:pPr>
        <w:pStyle w:val="1018"/>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（2）所有复印件、扫描件需清晰可见真实可查，字迹不清晰、图片模糊的视为未提供。</w:t>
      </w:r>
      <w:r/>
    </w:p>
    <w:p>
      <w:pPr>
        <w:pStyle w:val="1018"/>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widowControl/>
        <w:rPr>
          <w:rFonts w:hint="eastAsia" w:hAnsi="宋体" w:eastAsia="宋体"/>
          <w:b/>
          <w:color w:val="auto"/>
          <w:sz w:val="44"/>
          <w:szCs w:val="44"/>
          <w:highlight w:val="none"/>
          <w:lang w:eastAsia="zh-CN"/>
        </w:rPr>
        <w:outlineLvl w:val="0"/>
      </w:pPr>
      <w:r>
        <w:rPr>
          <w:rFonts w:hint="eastAsia" w:ascii="宋体" w:hAnsi="宋体" w:eastAsia="宋体" w:cs="宋体"/>
          <w:color w:val="auto"/>
          <w:sz w:val="24"/>
          <w:szCs w:val="24"/>
          <w:highlight w:val="none"/>
        </w:rPr>
        <w:br w:type="page" w:clear="all"/>
      </w:r>
      <w:bookmarkStart w:id="41" w:name="_Toc129003588"/>
      <w:r>
        <w:rPr>
          <w:rFonts w:hint="eastAsia" w:hAnsi="宋体"/>
          <w:b/>
          <w:color w:val="auto"/>
          <w:sz w:val="44"/>
          <w:szCs w:val="44"/>
          <w:highlight w:val="none"/>
        </w:rPr>
        <w:t xml:space="preserve">第六部分 </w:t>
      </w:r>
      <w:r>
        <w:rPr>
          <w:rFonts w:hAnsi="宋体"/>
          <w:b/>
          <w:color w:val="auto"/>
          <w:sz w:val="44"/>
          <w:szCs w:val="44"/>
          <w:highlight w:val="none"/>
        </w:rPr>
        <w:t xml:space="preserve">合同</w:t>
      </w:r>
      <w:r>
        <w:rPr>
          <w:rFonts w:hint="eastAsia" w:hAnsi="宋体"/>
          <w:b/>
          <w:color w:val="auto"/>
          <w:sz w:val="44"/>
          <w:szCs w:val="44"/>
          <w:highlight w:val="none"/>
        </w:rPr>
        <w:t xml:space="preserve">格式</w:t>
      </w:r>
      <w:bookmarkEnd w:id="24"/>
      <w:r/>
      <w:bookmarkEnd w:id="25"/>
      <w:r/>
      <w:bookmarkEnd w:id="26"/>
      <w:r/>
      <w:bookmarkEnd w:id="27"/>
      <w:r/>
      <w:bookmarkEnd w:id="41"/>
      <w:r/>
      <w:r/>
    </w:p>
    <w:p>
      <w:pPr>
        <w:jc w:val="left"/>
        <w:spacing w:line="360" w:lineRule="auto"/>
        <w:widowControl/>
        <w:rPr>
          <w:rFonts w:hint="eastAsia" w:ascii="宋体" w:hAnsi="宋体" w:eastAsia="宋体" w:cs="宋体"/>
          <w:bCs/>
          <w:sz w:val="24"/>
          <w:szCs w:val="24"/>
          <w:lang w:eastAsia="zh-CN"/>
        </w:rPr>
      </w:pPr>
      <w:r>
        <w:rPr>
          <w:rFonts w:hint="eastAsia" w:ascii="宋体" w:hAnsi="宋体" w:eastAsia="宋体" w:cs="宋体"/>
          <w:bCs/>
          <w:sz w:val="24"/>
          <w:szCs w:val="24"/>
        </w:rPr>
        <w:t xml:space="preserve">项目名称：</w:t>
      </w:r>
      <w:r>
        <w:rPr>
          <w:rFonts w:hint="eastAsia" w:ascii="宋体" w:hAnsi="宋体" w:eastAsia="宋体" w:cs="宋体"/>
          <w:sz w:val="24"/>
          <w:szCs w:val="24"/>
          <w:lang w:eastAsia="zh-CN"/>
        </w:rPr>
        <w:t xml:space="preserve">2025年浮桥镇人民政府食材配送项目</w:t>
      </w:r>
      <w:r/>
    </w:p>
    <w:tbl>
      <w:tblPr>
        <w:tblStyle w:val="679"/>
        <w:tblW w:w="9662" w:type="dxa"/>
        <w:tblInd w:w="0" w:type="dxa"/>
        <w:tblLayout w:type="fixed"/>
        <w:tblCellMar>
          <w:left w:w="108" w:type="dxa"/>
          <w:top w:w="0" w:type="dxa"/>
          <w:right w:w="108" w:type="dxa"/>
          <w:bottom w:w="0" w:type="dxa"/>
        </w:tblCellMar>
        <w:tblLook w:val="04A0" w:firstRow="1" w:lastRow="0" w:firstColumn="1" w:lastColumn="0" w:noHBand="0" w:noVBand="1"/>
      </w:tblPr>
      <w:tblGrid>
        <w:gridCol w:w="4836"/>
        <w:gridCol w:w="4826"/>
      </w:tblGrid>
      <w:tr>
        <w:trPr/>
        <w:tc>
          <w:tcPr>
            <w:tcW w:w="4836" w:type="dxa"/>
            <w:textDirection w:val="lrTb"/>
            <w:noWrap w:val="false"/>
          </w:tcPr>
          <w:p>
            <w:pPr>
              <w:jc w:val="left"/>
              <w:spacing w:line="360" w:lineRule="auto"/>
              <w:widowControl/>
              <w:tabs>
                <w:tab w:val="left" w:pos="6237" w:leader="none"/>
              </w:tabs>
              <w:rPr>
                <w:rFonts w:hint="eastAsia" w:ascii="宋体" w:hAnsi="宋体" w:eastAsia="宋体" w:cs="宋体"/>
                <w:sz w:val="24"/>
                <w:szCs w:val="24"/>
                <w:lang w:eastAsia="zh-CN"/>
              </w:rPr>
              <w:outlineLvl w:val="0"/>
            </w:pPr>
            <w:r>
              <w:rPr>
                <w:rFonts w:hint="eastAsia" w:ascii="宋体" w:hAnsi="宋体" w:eastAsia="宋体" w:cs="宋体"/>
                <w:sz w:val="24"/>
                <w:szCs w:val="24"/>
              </w:rPr>
              <w:t xml:space="preserve">甲方（买方）：</w:t>
            </w:r>
            <w:r>
              <w:rPr>
                <w:rFonts w:hint="eastAsia" w:ascii="宋体" w:hAnsi="宋体" w:eastAsia="宋体" w:cs="宋体"/>
                <w:bCs/>
                <w:sz w:val="24"/>
                <w:szCs w:val="24"/>
                <w:lang w:eastAsia="zh-CN"/>
              </w:rPr>
              <w:t xml:space="preserve">太仓市浮桥镇人民政府</w:t>
            </w:r>
            <w:r/>
          </w:p>
        </w:tc>
        <w:tc>
          <w:tcPr>
            <w:tcW w:w="4826" w:type="dxa"/>
            <w:textDirection w:val="lrTb"/>
            <w:noWrap w:val="false"/>
          </w:tcPr>
          <w:p>
            <w:pPr>
              <w:jc w:val="left"/>
              <w:spacing w:line="360" w:lineRule="auto"/>
              <w:widowControl/>
              <w:tabs>
                <w:tab w:val="left" w:pos="6237" w:leader="none"/>
              </w:tabs>
              <w:rPr>
                <w:rFonts w:hint="eastAsia" w:ascii="宋体" w:hAnsi="宋体" w:eastAsia="宋体" w:cs="宋体"/>
                <w:sz w:val="24"/>
                <w:szCs w:val="24"/>
              </w:rPr>
              <w:outlineLvl w:val="0"/>
            </w:pPr>
            <w:r>
              <w:rPr>
                <w:rFonts w:hint="eastAsia" w:ascii="宋体" w:hAnsi="宋体" w:eastAsia="宋体" w:cs="宋体"/>
                <w:sz w:val="24"/>
                <w:szCs w:val="24"/>
              </w:rPr>
              <w:t xml:space="preserve">地址：</w:t>
            </w:r>
            <w:r/>
          </w:p>
        </w:tc>
      </w:tr>
      <w:tr>
        <w:trPr/>
        <w:tc>
          <w:tcPr>
            <w:tcW w:w="4836" w:type="dxa"/>
            <w:textDirection w:val="lrTb"/>
            <w:noWrap w:val="false"/>
          </w:tcPr>
          <w:p>
            <w:pPr>
              <w:jc w:val="left"/>
              <w:spacing w:line="360" w:lineRule="auto"/>
              <w:widowControl/>
              <w:tabs>
                <w:tab w:val="left" w:pos="6237" w:leader="none"/>
              </w:tabs>
              <w:rPr>
                <w:rFonts w:hint="eastAsia" w:ascii="宋体" w:hAnsi="宋体" w:eastAsia="宋体" w:cs="宋体"/>
                <w:sz w:val="24"/>
                <w:szCs w:val="24"/>
              </w:rPr>
              <w:outlineLvl w:val="0"/>
            </w:pPr>
            <w:r>
              <w:rPr>
                <w:rFonts w:hint="eastAsia" w:ascii="宋体" w:hAnsi="宋体" w:eastAsia="宋体" w:cs="宋体"/>
                <w:sz w:val="24"/>
                <w:szCs w:val="24"/>
              </w:rPr>
              <w:t xml:space="preserve">乙方（卖方）：</w:t>
            </w:r>
            <w:r/>
          </w:p>
        </w:tc>
        <w:tc>
          <w:tcPr>
            <w:tcW w:w="4826" w:type="dxa"/>
            <w:textDirection w:val="lrTb"/>
            <w:noWrap w:val="false"/>
          </w:tcPr>
          <w:p>
            <w:pPr>
              <w:jc w:val="left"/>
              <w:spacing w:line="360" w:lineRule="auto"/>
              <w:widowControl/>
              <w:tabs>
                <w:tab w:val="left" w:pos="6237" w:leader="none"/>
              </w:tabs>
              <w:rPr>
                <w:rFonts w:hint="eastAsia" w:ascii="宋体" w:hAnsi="宋体" w:eastAsia="宋体" w:cs="宋体"/>
                <w:sz w:val="24"/>
                <w:szCs w:val="24"/>
              </w:rPr>
              <w:outlineLvl w:val="0"/>
            </w:pPr>
            <w:r>
              <w:rPr>
                <w:rFonts w:hint="eastAsia" w:ascii="宋体" w:hAnsi="宋体" w:eastAsia="宋体" w:cs="宋体"/>
                <w:sz w:val="24"/>
                <w:szCs w:val="24"/>
              </w:rPr>
              <w:t xml:space="preserve">地址：</w:t>
            </w:r>
            <w:r/>
          </w:p>
        </w:tc>
      </w:tr>
      <w:tr>
        <w:trPr/>
        <w:tc>
          <w:tcPr>
            <w:tcW w:w="4836" w:type="dxa"/>
            <w:textDirection w:val="lrTb"/>
            <w:noWrap w:val="false"/>
          </w:tcPr>
          <w:p>
            <w:pPr>
              <w:jc w:val="left"/>
              <w:spacing w:line="360" w:lineRule="auto"/>
              <w:widowControl/>
              <w:tabs>
                <w:tab w:val="left" w:pos="6237" w:leader="none"/>
              </w:tabs>
              <w:rPr>
                <w:rFonts w:hint="eastAsia" w:ascii="宋体" w:hAnsi="宋体" w:eastAsia="宋体" w:cs="宋体"/>
                <w:sz w:val="24"/>
                <w:szCs w:val="24"/>
              </w:rPr>
              <w:outlineLvl w:val="0"/>
            </w:pPr>
            <w:r>
              <w:rPr>
                <w:rFonts w:hint="eastAsia" w:ascii="宋体" w:hAnsi="宋体" w:eastAsia="宋体" w:cs="宋体"/>
                <w:sz w:val="24"/>
                <w:szCs w:val="24"/>
              </w:rPr>
              <w:t xml:space="preserve">签订时间：</w:t>
            </w:r>
            <w:r/>
          </w:p>
        </w:tc>
        <w:tc>
          <w:tcPr>
            <w:tcW w:w="4826" w:type="dxa"/>
            <w:textDirection w:val="lrTb"/>
            <w:noWrap w:val="false"/>
          </w:tcPr>
          <w:p>
            <w:pPr>
              <w:jc w:val="left"/>
              <w:spacing w:line="360" w:lineRule="auto"/>
              <w:widowControl/>
              <w:tabs>
                <w:tab w:val="left" w:pos="6237" w:leader="none"/>
              </w:tabs>
              <w:rPr>
                <w:rFonts w:hint="eastAsia" w:ascii="宋体" w:hAnsi="宋体" w:eastAsia="宋体" w:cs="宋体"/>
                <w:sz w:val="24"/>
                <w:szCs w:val="24"/>
              </w:rPr>
              <w:outlineLvl w:val="0"/>
            </w:pPr>
            <w:r>
              <w:rPr>
                <w:rFonts w:hint="eastAsia" w:ascii="宋体" w:hAnsi="宋体" w:eastAsia="宋体" w:cs="宋体"/>
                <w:sz w:val="24"/>
                <w:szCs w:val="24"/>
              </w:rPr>
              <w:t xml:space="preserve">签订地点：太仓市</w:t>
            </w:r>
            <w:r/>
          </w:p>
        </w:tc>
      </w:tr>
    </w:tbl>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根据采购招标编号为：</w:t>
      </w:r>
      <w:r>
        <w:rPr>
          <w:rFonts w:hint="eastAsia" w:ascii="宋体" w:hAnsi="宋体" w:eastAsia="宋体" w:cs="宋体"/>
          <w:sz w:val="24"/>
          <w:szCs w:val="24"/>
          <w:u w:val="single"/>
          <w:lang w:eastAsia="zh-CN"/>
        </w:rPr>
        <w:t xml:space="preserve">JSZC-320585-TCZX-G2024-0011</w:t>
      </w:r>
      <w:r>
        <w:rPr>
          <w:rFonts w:hint="eastAsia" w:ascii="宋体" w:hAnsi="宋体" w:eastAsia="宋体" w:cs="宋体"/>
          <w:sz w:val="24"/>
          <w:szCs w:val="24"/>
        </w:rPr>
        <w:t xml:space="preserve">的采购文件及该文件的响应文件和中标通知书，甲乙双方就此次中标的</w:t>
      </w:r>
      <w:r>
        <w:rPr>
          <w:rFonts w:hint="eastAsia" w:ascii="宋体" w:hAnsi="宋体" w:eastAsia="宋体" w:cs="宋体"/>
          <w:sz w:val="24"/>
          <w:szCs w:val="24"/>
          <w:u w:val="single"/>
          <w:lang w:eastAsia="zh-CN"/>
        </w:rPr>
        <w:t xml:space="preserve">2025年浮桥镇人民政府食材配送项目</w:t>
      </w:r>
      <w:r>
        <w:rPr>
          <w:rFonts w:hint="eastAsia" w:ascii="宋体" w:hAnsi="宋体" w:eastAsia="宋体" w:cs="宋体"/>
          <w:sz w:val="24"/>
          <w:szCs w:val="24"/>
        </w:rPr>
        <w:t xml:space="preserve">事宜，签订本合同书。 </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一、项目概况：</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（一）服务期限：</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年，自</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年   月   日至</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年   月   日 </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（二）合同金额及支付方式：</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合同金额：配送产品单价按</w:t>
      </w:r>
      <w:r>
        <w:rPr>
          <w:rFonts w:hint="eastAsia" w:ascii="宋体" w:hAnsi="宋体" w:eastAsia="宋体" w:cs="宋体"/>
          <w:sz w:val="24"/>
          <w:szCs w:val="24"/>
          <w:lang w:eastAsia="zh-CN"/>
        </w:rPr>
        <w:t xml:space="preserve">娄东民生发布的</w:t>
      </w:r>
      <w:r>
        <w:rPr>
          <w:rFonts w:hint="eastAsia" w:ascii="宋体" w:hAnsi="宋体" w:eastAsia="宋体" w:cs="宋体"/>
          <w:sz w:val="24"/>
          <w:szCs w:val="24"/>
        </w:rPr>
        <w:t xml:space="preserve">太仓市中心菜场</w:t>
      </w:r>
      <w:r>
        <w:rPr>
          <w:rFonts w:hint="eastAsia" w:ascii="宋体" w:hAnsi="宋体" w:eastAsia="宋体" w:cs="宋体"/>
          <w:sz w:val="24"/>
          <w:szCs w:val="24"/>
          <w:lang w:eastAsia="zh-CN"/>
        </w:rPr>
        <w:t xml:space="preserve">当天</w:t>
      </w:r>
      <w:r>
        <w:rPr>
          <w:rFonts w:hint="eastAsia" w:ascii="宋体" w:hAnsi="宋体" w:eastAsia="宋体" w:cs="宋体"/>
          <w:sz w:val="24"/>
          <w:szCs w:val="24"/>
        </w:rPr>
        <w:t xml:space="preserve">价</w:t>
      </w:r>
      <w:r>
        <w:rPr>
          <w:rFonts w:hint="eastAsia" w:ascii="宋体" w:hAnsi="宋体" w:eastAsia="宋体" w:cs="宋体"/>
          <w:sz w:val="24"/>
          <w:szCs w:val="24"/>
          <w:lang w:eastAsia="zh-CN"/>
        </w:rPr>
        <w:t xml:space="preserve">格的</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%，数量按实际发生结算。</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支付方式：每月10号前向采购人出具对账单，经采购人确认无误后出具发票进行结算。</w:t>
      </w:r>
      <w:r/>
    </w:p>
    <w:p>
      <w:pPr>
        <w:ind w:firstLine="480"/>
        <w:jc w:val="left"/>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结算方式：</w:t>
      </w:r>
      <w:r>
        <w:rPr>
          <w:rFonts w:hint="eastAsia" w:ascii="宋体" w:hAnsi="宋体" w:eastAsia="宋体" w:cs="宋体"/>
          <w:sz w:val="24"/>
          <w:szCs w:val="24"/>
          <w:lang w:eastAsia="zh-CN"/>
        </w:rPr>
        <w:t xml:space="preserve">按太仓市娄东民生（http://122.193.93.203:8088/）公布的中心菜场当天价格乘以中标折扣率作为与采购方的结算；未公布当天价格的按上一日价格乘以中标折扣率作为与采购人的结算。</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eastAsia="zh-CN"/>
        </w:rPr>
        <w:t xml:space="preserve">注：若太仓市娄东民生公布的中心菜场当天价格中</w:t>
      </w:r>
      <w:r>
        <w:rPr>
          <w:rFonts w:hint="eastAsia" w:ascii="宋体" w:hAnsi="宋体" w:eastAsia="宋体" w:cs="宋体"/>
          <w:sz w:val="24"/>
          <w:szCs w:val="24"/>
        </w:rPr>
        <w:t xml:space="preserve">未</w:t>
      </w:r>
      <w:r>
        <w:rPr>
          <w:rFonts w:hint="eastAsia" w:ascii="宋体" w:hAnsi="宋体" w:eastAsia="宋体" w:cs="宋体"/>
          <w:sz w:val="24"/>
          <w:szCs w:val="24"/>
          <w:lang w:eastAsia="zh-CN"/>
        </w:rPr>
        <w:t xml:space="preserve">包含供货产品的价格，按照中心菜场的市场平均价结算。</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eastAsia="zh-CN"/>
        </w:rPr>
        <w:t xml:space="preserve">（三）配送内容</w:t>
      </w:r>
      <w:r>
        <w:rPr>
          <w:rFonts w:hint="eastAsia" w:ascii="宋体" w:hAnsi="宋体" w:eastAsia="宋体" w:cs="宋体"/>
          <w:sz w:val="24"/>
          <w:szCs w:val="24"/>
        </w:rPr>
        <w:t xml:space="preserve">：</w:t>
      </w:r>
      <w:r/>
    </w:p>
    <w:p>
      <w:pPr>
        <w:ind w:firstLine="480"/>
        <w:jc w:val="left"/>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浮桥</w:t>
      </w:r>
      <w:r>
        <w:rPr>
          <w:rFonts w:hint="eastAsia" w:ascii="宋体" w:hAnsi="宋体" w:eastAsia="宋体" w:cs="宋体"/>
          <w:sz w:val="24"/>
          <w:szCs w:val="24"/>
        </w:rPr>
        <w:t xml:space="preserve">镇政府食材配送</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rPr>
        <w:t xml:space="preserve">每天</w:t>
      </w:r>
      <w:r>
        <w:rPr>
          <w:rFonts w:hint="eastAsia" w:ascii="宋体" w:hAnsi="宋体" w:eastAsia="宋体" w:cs="宋体"/>
          <w:sz w:val="24"/>
          <w:szCs w:val="24"/>
          <w:highlight w:val="none"/>
          <w:lang w:val="en-US" w:eastAsia="zh-CN"/>
        </w:rPr>
        <w:t xml:space="preserve">早餐100</w:t>
      </w:r>
      <w:r>
        <w:rPr>
          <w:rFonts w:hint="eastAsia" w:ascii="宋体" w:hAnsi="宋体" w:eastAsia="宋体" w:cs="宋体"/>
          <w:sz w:val="24"/>
          <w:szCs w:val="24"/>
          <w:highlight w:val="none"/>
        </w:rPr>
        <w:t xml:space="preserve">份，按照</w:t>
      </w:r>
      <w:r>
        <w:rPr>
          <w:rFonts w:hint="eastAsia" w:ascii="宋体" w:hAnsi="宋体" w:eastAsia="宋体" w:cs="宋体"/>
          <w:sz w:val="24"/>
          <w:szCs w:val="24"/>
          <w:highlight w:val="none"/>
          <w:lang w:val="en-US" w:eastAsia="zh-CN"/>
        </w:rPr>
        <w:t xml:space="preserve">早餐5</w:t>
      </w:r>
      <w:r>
        <w:rPr>
          <w:rFonts w:hint="eastAsia" w:ascii="宋体" w:hAnsi="宋体" w:eastAsia="宋体" w:cs="宋体"/>
          <w:sz w:val="24"/>
          <w:szCs w:val="24"/>
          <w:highlight w:val="none"/>
        </w:rPr>
        <w:t xml:space="preserve">元/人，</w:t>
      </w:r>
      <w:r>
        <w:rPr>
          <w:rFonts w:hint="eastAsia" w:ascii="宋体" w:hAnsi="宋体" w:eastAsia="宋体" w:cs="宋体"/>
          <w:sz w:val="24"/>
          <w:szCs w:val="24"/>
          <w:highlight w:val="none"/>
          <w:lang w:val="en-US" w:eastAsia="zh-CN"/>
        </w:rPr>
        <w:t xml:space="preserve">午餐400份，按照午餐25元/人</w:t>
      </w:r>
      <w:r>
        <w:rPr>
          <w:rFonts w:hint="eastAsia" w:ascii="宋体" w:hAnsi="宋体" w:eastAsia="宋体" w:cs="宋体"/>
          <w:sz w:val="24"/>
          <w:szCs w:val="24"/>
          <w:highlight w:val="none"/>
        </w:rPr>
        <w:t xml:space="preserve">，每月22个工作日，根据实际人数，中标单位须按照荤素搭配、营养搭配的原则提供配菜清单，若甲方有异议需按甲方要求调换菜品。</w:t>
      </w:r>
      <w:r>
        <w:rPr>
          <w:rFonts w:hint="eastAsia" w:ascii="宋体" w:hAnsi="宋体" w:eastAsia="宋体" w:cs="宋体"/>
          <w:sz w:val="24"/>
          <w:szCs w:val="24"/>
          <w:highlight w:val="none"/>
          <w:lang w:val="en-US" w:eastAsia="zh-CN"/>
        </w:rPr>
        <w:t xml:space="preserve">商务接待800元/桌，一年不超过10万元。</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2、原料供货及配送概述：</w:t>
      </w:r>
      <w:r>
        <w:rPr>
          <w:rFonts w:hint="eastAsia" w:ascii="宋体" w:hAnsi="宋体" w:eastAsia="宋体" w:cs="宋体"/>
          <w:sz w:val="24"/>
          <w:szCs w:val="24"/>
          <w:lang w:val="en-US" w:eastAsia="zh-CN"/>
        </w:rPr>
        <w:t xml:space="preserve">2025年浮桥镇人民政府食材配送项目</w:t>
      </w:r>
      <w:r>
        <w:rPr>
          <w:rFonts w:hint="eastAsia" w:ascii="宋体" w:hAnsi="宋体" w:eastAsia="宋体" w:cs="宋体"/>
          <w:sz w:val="24"/>
          <w:szCs w:val="24"/>
        </w:rPr>
        <w:t xml:space="preserve">“集中采购、定点配送”工作。（供应品种为粮油、肉及肉制品、蔬菜、豆制品、水产、冻品、调味品、禽蛋等）。</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单位须按照荤素搭配、营养搭配的原则提供配菜清单，若</w:t>
      </w:r>
      <w:r>
        <w:rPr>
          <w:rFonts w:hint="eastAsia" w:ascii="宋体" w:hAnsi="宋体" w:eastAsia="宋体" w:cs="宋体"/>
          <w:sz w:val="24"/>
          <w:szCs w:val="24"/>
          <w:lang w:eastAsia="zh-CN"/>
        </w:rPr>
        <w:t xml:space="preserve">甲</w:t>
      </w:r>
      <w:r>
        <w:rPr>
          <w:rFonts w:hint="eastAsia" w:ascii="宋体" w:hAnsi="宋体" w:eastAsia="宋体" w:cs="宋体"/>
          <w:sz w:val="24"/>
          <w:szCs w:val="24"/>
        </w:rPr>
        <w:t xml:space="preserve">方有异议需按</w:t>
      </w:r>
      <w:r>
        <w:rPr>
          <w:rFonts w:hint="eastAsia" w:ascii="宋体" w:hAnsi="宋体" w:eastAsia="宋体" w:cs="宋体"/>
          <w:sz w:val="24"/>
          <w:szCs w:val="24"/>
          <w:lang w:eastAsia="zh-CN"/>
        </w:rPr>
        <w:t xml:space="preserve">甲</w:t>
      </w:r>
      <w:r>
        <w:rPr>
          <w:rFonts w:hint="eastAsia" w:ascii="宋体" w:hAnsi="宋体" w:eastAsia="宋体" w:cs="宋体"/>
          <w:sz w:val="24"/>
          <w:szCs w:val="24"/>
        </w:rPr>
        <w:t xml:space="preserve">方要求调换菜品。</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（四）食堂集中配送工作要求</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1．供货商必须是持有有效的原材料流通许可证、工商营业执照及其他相关证照，具备综合供货的设备设施和能力，且经过招投标程序的中标单位；</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2．必须根据食堂提出的品种、规格、品牌、数量、质量要求送货，并在规定的时间内及时送到。实行缺一罚十的办法；</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3．所供原材料，必须符合</w:t>
      </w:r>
      <w:r>
        <w:rPr>
          <w:rFonts w:hint="eastAsia" w:ascii="宋体" w:hAnsi="宋体" w:eastAsia="宋体" w:cs="宋体"/>
          <w:sz w:val="24"/>
          <w:szCs w:val="24"/>
          <w:lang w:eastAsia="zh-CN"/>
        </w:rPr>
        <w:t xml:space="preserve">《中华人民共和国食品安全法》</w:t>
      </w:r>
      <w:r>
        <w:rPr>
          <w:rFonts w:hint="eastAsia" w:ascii="宋体" w:hAnsi="宋体" w:eastAsia="宋体" w:cs="宋体"/>
          <w:sz w:val="24"/>
          <w:szCs w:val="24"/>
        </w:rPr>
        <w:t xml:space="preserve">标准，如发现原材料卫生质量问题或者以次充好等违规现象，采购人可立即无条件退货或换货。每发生一次类似情况，供货商则另行赔偿采购人经济损失2000元；</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4．在供货时应提供原材料检验合格证或者化验单。如肉类制品必须是定点屠宰且经检疫合格。</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5．供货时不得提供以下原材料：</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（1）无品名、产地、厂名、生产日期、保质期及中文标识及原料说明的定型包装原材料（蔬菜、面点、早点等非定型包装原材料除外）；</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（2）超过保质期限或不符合原材料标签规定的定型包装原材料；</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（3）腐败变质、油脂酸败、霉变、生虫、污秽不洁、混有异物或者其他感官性状异常，含有毒、有害物质或者被有毒、有害物质污染，可能对人体健康有害的原材料；</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（4）病死或者死因不明的水产品、畜、禽及其制品、劣质食用油、不合格调味品、工业用盐、非碘盐或非原材料原料和滥用原材料添加剂、农药残留超标的蔬菜等；</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（5）以及其他不符合原材料安全标准和要求的原材料；</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6．家禽选用品牌冷冻（如少量的不用冷冻，供货商宰杀后送货）。</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7．提供商品的品牌、规格必须为知名品牌，擅自更换商品品牌、规格，应赔偿损失5000元。</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8．凡有短斤缺两、擅自涨价、质量问题以及其他违规行为均记入诚信档案，作为制约以后招投标的重要因素，情节较为严重的，采购人有权中止供货合同，并按相关法律处理；</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9．自觉遵守国家有关法律、法规。接受政府有关职能部门以采购人的监管。 </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（五）食堂农产品配送验收标准</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对以下原材料在验收时必须做到原材料、原料、调料等均符合国家</w:t>
      </w:r>
      <w:r>
        <w:rPr>
          <w:rFonts w:hint="eastAsia" w:ascii="宋体" w:hAnsi="宋体" w:eastAsia="宋体" w:cs="宋体"/>
          <w:sz w:val="24"/>
          <w:szCs w:val="24"/>
          <w:lang w:eastAsia="zh-CN"/>
        </w:rPr>
        <w:t xml:space="preserve">《中华人民共和国食品安全法》</w:t>
      </w:r>
      <w:r>
        <w:rPr>
          <w:rFonts w:hint="eastAsia" w:ascii="宋体" w:hAnsi="宋体" w:eastAsia="宋体" w:cs="宋体"/>
          <w:sz w:val="24"/>
          <w:szCs w:val="24"/>
        </w:rPr>
        <w:t xml:space="preserve">规定，具体如下：</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猪肉类：要求必须是放心肉，交货时需配有动物卫生检疫及屠宰证明，去除筋杂物，肉质鲜嫩，不注水，符合原材料卫生要求；对于鲜猪脚等，必须去除一切杂毛污物，无异味，交货时以干净、新鲜、大小适中为标准。</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2．牛肉类：要求有动物卫生检疫及屠宰证明，去除牛筋杂物，肉质鲜嫩，不注水。</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3．鸡鸭类：交货时需配有动物卫生检疫证明，表皮光滑，新鲜肥嫩，无内脏，不打水。</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4．冻品类：需有出厂日期、保质期，品质要优良包装过关，无掺假。</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5．豆制品：正规生产厂家生产。</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6．禽蛋类：每箱碎蛋不超过5个，重量相差不超过0.25KG。</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7．蔬菜类：新鲜嫩绿，无黄叶，无菜虫，必须通过农药残留成分测试，蔬菜不带根，不带泥。</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8．水果类：个头匀称，无斑点，无破损，果实成熟，味道纯正。按指定品牌及合理报价、要求收货。</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9．油类：正规生产厂家生产。</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10．米面制品：需有商标牌号，厂家三证、检验报告、生产日期。保证大米质量，无砂石，无虫，无黑色杂物的品种，重量相差不超过0.25KG。</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11．早点类：新鲜，保温，单个品种规格相同，数量充足。</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12．鲜鱼类：必须生猛鲜活，过称后杀鱼,鱼鳞刮净,去除内脏、鱼腮，肉质新鲜。</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13．半成品：需提供可靠来源，并必须持有卫生许可证、营业执照等合法证件。</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14．副食酱料：正规知名厂家或其代理商，报价需有商标牌号，需注明生产日期、产地、保质期，包装规格。</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15．箱装货：以净容量为计，鸡鸭蛋去皮净重，要新鲜，符合原材料卫生要求。 </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16．另：A、为避免争执，交货验收不合格时即刻退换货并出其退货单登记。</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B、仓管现场监督收货并检查货物的出厂时间及保质期，对货品质量进行检查，确保符合供货要求。无任何标示的原材料或材料，认定为不合格原材料必须立即退货。若有失职，将视情节严重程度进行严肃处理，确保原材料安全无误。</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17．包装货物必须符合包装规格数量要求，其它数量以实际数量为准。</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18．如有未尽事宜，则在事情发生时即刻告知甲方，由甲乙双方协商后处理解决。</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二、双方责任</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1、乙方必须持有效的食品流通许可证、工商营业执照以及其他相关证照，且经营状况良好。乙方员工凭健康证上岗，健康证原件经甲方查验后退还，复印件提交甲方留存备案。</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2、乙方所供食品，必须符合国家规定的食品标准，确保食品品质。如出现配送食品卫生质量</w:t>
      </w:r>
      <w:r>
        <w:rPr>
          <w:rFonts w:hint="eastAsia" w:ascii="宋体" w:hAnsi="宋体" w:eastAsia="宋体" w:cs="宋体"/>
          <w:sz w:val="24"/>
          <w:szCs w:val="24"/>
          <w:lang w:eastAsia="zh-CN"/>
        </w:rPr>
        <w:t xml:space="preserve">不合格</w:t>
      </w:r>
      <w:r>
        <w:rPr>
          <w:rFonts w:hint="eastAsia" w:ascii="宋体" w:hAnsi="宋体" w:eastAsia="宋体" w:cs="宋体"/>
          <w:sz w:val="24"/>
          <w:szCs w:val="24"/>
        </w:rPr>
        <w:t xml:space="preserve">，由乙方无条件退货或换货，并向甲方赔偿相应的经济损失，造成严重后果的，乙方应承担全部经济纠纷及法律责任。</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甲方在规定的时间内以电子形式将食品需求传达给乙方。乙方必须根据甲方提出的食品、品牌、规格、数量和质量要求送货，不得随意更换食品品牌及规格。乙方应最大努力按双方约定的时间把食品（原材料）配送到位，以确保甲方准时开展工作。</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对存在质量问题的食品乙方要主动负责召回，并承担采购人相应的损失。因所供应食品的质量问题引起食物中毒等食源性疾病的发生或其他事故由乙方负全部责任，并承担由此引起的全部经济纠纷及相应的法律责任。</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、甲方食堂所用食品原料全部由乙方供应，甲方在协议期内不得另行采购（零碎配料除外）。如有特殊情况则由采购人自行采购食品。</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、甲方收到对账单确认无误后由乙方出具发票，在收到发票十个工作日之内付清货款，不得拖欠。</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、乙方向甲方提供供货商资质证明、食品的检验合格证或者检验报告，甲方建立食品索证制度及食品验收制度，做好索证登记工作，对食品安排专人进行验收。加强食品库房管理。</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、如有未尽事宜，则由采购人、配送公司另行协商决定。</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三、违约责任</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乙方有以下情况发生，甲方有权中止乙方的承包资格。</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（1）商品短斤缺两、以次充好、擅自提价等经指令整改后还屡有发生；</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（2）因商品质量问题退换三次及其以上；</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发生</w:t>
      </w:r>
      <w:r>
        <w:rPr>
          <w:rFonts w:hint="eastAsia" w:ascii="宋体" w:hAnsi="宋体" w:eastAsia="宋体" w:cs="宋体"/>
          <w:sz w:val="24"/>
          <w:szCs w:val="24"/>
        </w:rPr>
        <w:t xml:space="preserve">食物中毒等食源性疾病或其他事故；</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（4）乙方不服从或不配合甲方管理人员的工作安排。</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四、不可抗力</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 因不可抗力不能履行合同的，根据不可抗力的影响，部分或者全部免除责任。但合同一方迟延履行后发生不可抗力的，不能免除责任。</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2、合同一方因不可抗力不能履行合同的，应当及时通知对方，以减轻可能给对方造成的损失，并应当在合理期限内提供证明。</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五、索赔</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1、甲方有权根据当地产品质量检验机构或其它有权部门出具的检验证书向乙方提出索赔。</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2、在本合同规定的检验期和质量保证期内，如果乙方对甲方提出的索赔或差异有责任，则乙方应按甲方同意的下列一种或多种方式解决索赔事宜：</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2.1、乙方同意退款，并按合同规定的货币将货款退还给甲方，并承担由此发生的一切损失和费用，包括利息、银行手续费、运费、保险费、检验费、仓储费、装卸费以及为保护退回标的物所需的其它必要费用。</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2.2、根据服务和货物的低劣程度、损坏程度以及甲方遭受损失的数额，经双方协商确定降低标的物的价格。</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2.3、用符合规格、质量和</w:t>
      </w:r>
      <w:r>
        <w:rPr>
          <w:rFonts w:hint="eastAsia" w:ascii="宋体" w:hAnsi="宋体" w:eastAsia="宋体" w:cs="宋体"/>
          <w:sz w:val="24"/>
          <w:szCs w:val="24"/>
          <w:lang w:eastAsia="zh-CN"/>
        </w:rPr>
        <w:t xml:space="preserve">其他</w:t>
      </w:r>
      <w:r>
        <w:rPr>
          <w:rFonts w:hint="eastAsia" w:ascii="宋体" w:hAnsi="宋体" w:eastAsia="宋体" w:cs="宋体"/>
          <w:sz w:val="24"/>
          <w:szCs w:val="24"/>
        </w:rPr>
        <w:t xml:space="preserve">要求的</w:t>
      </w:r>
      <w:r>
        <w:rPr>
          <w:rFonts w:hint="eastAsia" w:ascii="宋体" w:hAnsi="宋体" w:eastAsia="宋体" w:cs="宋体"/>
          <w:sz w:val="24"/>
          <w:szCs w:val="24"/>
          <w:lang w:eastAsia="zh-CN"/>
        </w:rPr>
        <w:t xml:space="preserve">原材料</w:t>
      </w:r>
      <w:r>
        <w:rPr>
          <w:rFonts w:hint="eastAsia" w:ascii="宋体" w:hAnsi="宋体" w:eastAsia="宋体" w:cs="宋体"/>
          <w:sz w:val="24"/>
          <w:szCs w:val="24"/>
        </w:rPr>
        <w:t xml:space="preserve">来更换有缺陷的部分，乙方应承担一切费用和风险并负担甲方所发生的一切直接费用。同时，乙方应按合同规定，相应延长被更换</w:t>
      </w:r>
      <w:r>
        <w:rPr>
          <w:rFonts w:hint="eastAsia" w:ascii="宋体" w:hAnsi="宋体" w:eastAsia="宋体" w:cs="宋体"/>
          <w:sz w:val="24"/>
          <w:szCs w:val="24"/>
          <w:lang w:eastAsia="zh-CN"/>
        </w:rPr>
        <w:t xml:space="preserve">原材料</w:t>
      </w:r>
      <w:r>
        <w:rPr>
          <w:rFonts w:hint="eastAsia" w:ascii="宋体" w:hAnsi="宋体" w:eastAsia="宋体" w:cs="宋体"/>
          <w:sz w:val="24"/>
          <w:szCs w:val="24"/>
        </w:rPr>
        <w:t xml:space="preserve">的质量保证期。</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4、甲方提出索赔的书面材料应报政府采购监督管理部门备案。同时乙方同意的索赔方案也应报政府采购监督管理部门备案。</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六、合同的解除和转让</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1、合同的解除</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1.1有下列情形之一，合同一方可以解除合同：</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1.1.1因不可抗力致使不能实现合同目的，未受不可抗力影响的一方有权解除合同；</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1.1.2因合同一方违约导致合同不能履行，另一方有权解除合同；</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1.2 有权解除合同的一方，应当在违约事实或不可抗力发生之后三十天内书面通知对方以主张解除合同，合同在书面通知到达对方时解除。</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2、合同的转让</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合同的部分和全部都不得转让。</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七、合同的生效</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本合同在双方签字盖章后即生效。</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八、争议解决</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甲乙双方因合同发生争议，应在招标代理机构的主持下进行调解，协商不成，任何一方可以向甲方所在地人民法院起诉。</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九、附则</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 合同份数。</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本合同一式</w:t>
      </w:r>
      <w:r>
        <w:rPr>
          <w:rFonts w:hint="eastAsia" w:ascii="宋体" w:hAnsi="宋体" w:eastAsia="宋体" w:cs="宋体"/>
          <w:sz w:val="24"/>
          <w:szCs w:val="24"/>
          <w:lang w:eastAsia="zh-CN"/>
        </w:rPr>
        <w:t xml:space="preserve">五</w:t>
      </w:r>
      <w:r>
        <w:rPr>
          <w:rFonts w:hint="eastAsia" w:ascii="宋体" w:hAnsi="宋体" w:eastAsia="宋体" w:cs="宋体"/>
          <w:sz w:val="24"/>
          <w:szCs w:val="24"/>
        </w:rPr>
        <w:t xml:space="preserve">份，甲方、乙方各两份、招标代理机构一份。</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2、未尽事宜</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本合同未尽事宜应按《中华人民共和国政府采购法》及其它有关法律法规的规定执行。可双方在不违背本合同和招标文件的原则下协商解决，协商结果以书面形式盖章记录在案，作为本合同的附件，与本合同具有同等效力。</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甲方签章：                                  乙方签章：            </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委托代表人：                                委托代表人：              </w:t>
      </w:r>
      <w:r/>
    </w:p>
    <w:p>
      <w:pPr>
        <w:numPr>
          <w:ilvl w:val="0"/>
          <w:numId w:val="0"/>
        </w:num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日期： </w:t>
      </w:r>
      <w:r>
        <w:rPr>
          <w:rFonts w:hint="eastAsia" w:ascii="宋体" w:hAnsi="宋体" w:eastAsia="宋体" w:cs="宋体"/>
          <w:sz w:val="24"/>
          <w:szCs w:val="24"/>
        </w:rPr>
        <w:t xml:space="preserve">      </w:t>
      </w:r>
      <w:r/>
    </w:p>
    <w:p>
      <w:pPr>
        <w:jc w:val="both"/>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sz w:val="21"/>
          <w:szCs w:val="21"/>
        </w:rPr>
      </w:pPr>
      <w:r>
        <w:rPr>
          <w:rFonts w:hint="eastAsia" w:ascii="宋体" w:hAnsi="宋体" w:eastAsia="宋体" w:cs="宋体"/>
          <w:sz w:val="21"/>
          <w:szCs w:val="21"/>
        </w:rPr>
      </w:r>
      <w:r/>
    </w:p>
    <w:p>
      <w:pPr>
        <w:jc w:val="left"/>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jc w:val="left"/>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jc w:val="left"/>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jc w:val="left"/>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jc w:val="left"/>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jc w:val="left"/>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jc w:val="left"/>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jc w:val="left"/>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jc w:val="left"/>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jc w:val="left"/>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jc w:val="left"/>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jc w:val="left"/>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jc w:val="left"/>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jc w:val="left"/>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jc w:val="left"/>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jc w:val="left"/>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jc w:val="left"/>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jc w:val="left"/>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jc w:val="left"/>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jc w:val="left"/>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jc w:val="left"/>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jc w:val="left"/>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jc w:val="left"/>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jc w:val="left"/>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合同附件：</w:t>
      </w:r>
      <w:r/>
    </w:p>
    <w:tbl>
      <w:tblPr>
        <w:tblStyle w:val="679"/>
        <w:tblW w:w="888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85"/>
        <w:gridCol w:w="5525"/>
        <w:gridCol w:w="1305"/>
        <w:gridCol w:w="1470"/>
      </w:tblGrid>
      <w:tr>
        <w:trPr>
          <w:trHeight w:val="500"/>
        </w:trPr>
        <w:tc>
          <w:tcPr>
            <w:gridSpan w:val="4"/>
            <w:shd w:val="clear" w:color="auto" w:fill="auto"/>
            <w:tcBorders>
              <w:top w:val="single" w:color="auto" w:sz="4" w:space="0"/>
              <w:left w:val="single" w:color="auto" w:sz="4" w:space="0"/>
              <w:bottom w:val="single" w:color="auto" w:sz="4" w:space="0"/>
              <w:right w:val="single" w:color="auto" w:sz="4" w:space="0"/>
            </w:tcBorders>
            <w:tcW w:w="8885"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食堂食材配送服务月度考核表</w:t>
            </w:r>
            <w:r/>
          </w:p>
        </w:tc>
      </w:tr>
      <w:tr>
        <w:trPr>
          <w:trHeight w:val="540"/>
        </w:trPr>
        <w:tc>
          <w:tcPr>
            <w:gridSpan w:val="4"/>
            <w:shd w:val="clear" w:color="auto" w:fill="auto"/>
            <w:tcBorders>
              <w:top w:val="single" w:color="auto" w:sz="4" w:space="0"/>
              <w:left w:val="single" w:color="auto" w:sz="4" w:space="0"/>
              <w:bottom w:val="single" w:color="auto" w:sz="4" w:space="0"/>
              <w:right w:val="single" w:color="auto" w:sz="4" w:space="0"/>
            </w:tcBorders>
            <w:tcW w:w="8885" w:type="dxa"/>
            <w:vAlign w:val="center"/>
            <w:textDirection w:val="lrTb"/>
            <w:noWrap/>
          </w:tcPr>
          <w:p>
            <w:pPr>
              <w:jc w:val="right"/>
              <w:keepLines w:val="0"/>
              <w:keepNext w:val="0"/>
              <w:widowControl/>
              <w:rPr>
                <w:rFonts w:hint="default" w:ascii="宋体" w:hAnsi="宋体" w:eastAsia="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2025年  月  日</w:t>
            </w:r>
            <w:r/>
          </w:p>
        </w:tc>
      </w:tr>
      <w:tr>
        <w:trPr>
          <w:trHeight w:val="660"/>
        </w:trPr>
        <w:tc>
          <w:tcPr>
            <w:shd w:val="clear" w:color="auto" w:fill="auto"/>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5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考核内容</w:t>
            </w:r>
            <w:r/>
          </w:p>
        </w:tc>
        <w:tc>
          <w:tcPr>
            <w:shd w:val="clear" w:color="auto" w:fill="auto"/>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权重占比（%）</w:t>
            </w:r>
            <w:r/>
          </w:p>
        </w:tc>
        <w:tc>
          <w:tcPr>
            <w:shd w:val="clear" w:color="auto" w:fill="auto"/>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考核得分（分）</w:t>
            </w:r>
            <w:r/>
          </w:p>
        </w:tc>
      </w:tr>
      <w:tr>
        <w:trPr>
          <w:trHeight w:val="1020"/>
        </w:trPr>
        <w:tc>
          <w:tcPr>
            <w:shd w:val="clear" w:color="auto" w:fill="auto"/>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5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食材新鲜度：食材的生产日期和保质期是否符合标准，以及食材在运输过程中是否受到了碰撞或挤压。</w:t>
            </w:r>
            <w:r/>
          </w:p>
        </w:tc>
        <w:tc>
          <w:tcPr>
            <w:shd w:val="clear" w:color="auto" w:fill="auto"/>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800"/>
        </w:trPr>
        <w:tc>
          <w:tcPr>
            <w:shd w:val="clear" w:color="auto" w:fill="auto"/>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5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食材外观质量：水果的外观是否划痕、蔬菜是否变色、肉类是否出现血迹等。</w:t>
            </w:r>
            <w:r/>
          </w:p>
        </w:tc>
        <w:tc>
          <w:tcPr>
            <w:shd w:val="clear" w:color="auto" w:fill="auto"/>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800"/>
        </w:trPr>
        <w:tc>
          <w:tcPr>
            <w:shd w:val="clear" w:color="auto" w:fill="auto"/>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5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食材配送及时性：在配送规定时间内送达，一般不得超过3小时。</w:t>
            </w:r>
            <w:r/>
          </w:p>
        </w:tc>
        <w:tc>
          <w:tcPr>
            <w:shd w:val="clear" w:color="auto" w:fill="auto"/>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800"/>
        </w:trPr>
        <w:tc>
          <w:tcPr>
            <w:shd w:val="clear" w:color="auto" w:fill="auto"/>
            <w:tcBorders>
              <w:top w:val="single" w:color="auto"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auto" w:sz="4" w:space="0"/>
              <w:left w:val="single" w:color="000000" w:sz="4" w:space="0"/>
              <w:bottom w:val="single" w:color="000000" w:sz="4" w:space="0"/>
              <w:right w:val="single" w:color="000000" w:sz="4" w:space="0"/>
            </w:tcBorders>
            <w:tcW w:w="5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食材口感品质：食材的口感品质是衡量食材是否符合口感需求的重要指标，如蔬菜是否过嫩、肉类是否太老等。</w:t>
            </w:r>
            <w:r/>
          </w:p>
        </w:tc>
        <w:tc>
          <w:tcPr>
            <w:shd w:val="clear" w:color="auto" w:fill="auto"/>
            <w:tcBorders>
              <w:top w:val="single" w:color="auto"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auto" w:sz="4" w:space="0"/>
              <w:left w:val="single" w:color="000000" w:sz="4" w:space="0"/>
              <w:bottom w:val="single" w:color="000000" w:sz="4" w:space="0"/>
              <w:right w:val="single" w:color="000000" w:sz="4" w:space="0"/>
            </w:tcBorders>
            <w:tcW w:w="14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食材价格：食材的售价是否按照合同约定的条款执行。</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食材稳定性：食材在运输过程中是否有腐烂、发霉等情况。</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售后处理能力：遇配送食材出现问题时，及时采取补救措施，确保客户的权益得到维护。</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食材配送位置准确性：送货地址是否准确、是否送到厨房门口等。</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食材配送流程：配送员是否按要求存放食材，是否使用保险包装等。配送员在配送过程中，保持身体清洁，穿戴干净的工作服和鞋子。</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食材加工：考虑食材的加工过程，如是否添加了有害物质、是否使用了过期食材等问题。</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00"/>
        </w:trPr>
        <w:tc>
          <w:tcPr>
            <w:gridSpan w:val="2"/>
            <w:shd w:val="clear" w:color="auto" w:fill="auto"/>
            <w:tcBorders>
              <w:top w:val="single" w:color="000000" w:sz="4" w:space="0"/>
              <w:left w:val="single" w:color="000000" w:sz="4" w:space="0"/>
              <w:bottom w:val="single" w:color="000000" w:sz="4" w:space="0"/>
              <w:right w:val="single" w:color="000000" w:sz="4" w:space="0"/>
            </w:tcBorders>
            <w:tcW w:w="61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综合得分</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900"/>
        </w:trPr>
        <w:tc>
          <w:tcPr>
            <w:gridSpan w:val="2"/>
            <w:shd w:val="clear" w:color="auto" w:fill="auto"/>
            <w:tcBorders>
              <w:top w:val="single" w:color="000000" w:sz="4" w:space="0"/>
              <w:left w:val="single" w:color="000000" w:sz="4" w:space="0"/>
              <w:bottom w:val="single" w:color="000000" w:sz="4" w:space="0"/>
              <w:right w:val="single" w:color="000000" w:sz="4" w:space="0"/>
            </w:tcBorders>
            <w:tcW w:w="61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食堂管理人员签字：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7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食材接收人员签字：</w:t>
            </w:r>
            <w:r/>
          </w:p>
        </w:tc>
      </w:tr>
    </w:tbl>
    <w:p>
      <w:pPr>
        <w:jc w:val="center"/>
        <w:rPr>
          <w:rFonts w:hint="eastAsia"/>
          <w:color w:val="auto"/>
          <w:highlight w:val="none"/>
        </w:rPr>
      </w:pPr>
      <w:r>
        <w:rPr>
          <w:rFonts w:hint="eastAsia"/>
          <w:color w:val="auto"/>
          <w:highlight w:val="none"/>
        </w:rPr>
      </w:r>
      <w:r/>
    </w:p>
    <w:p>
      <w:pPr>
        <w:jc w:val="center"/>
        <w:rPr>
          <w:rFonts w:hint="eastAsia"/>
          <w:color w:val="auto"/>
          <w:highlight w:val="none"/>
        </w:rPr>
      </w:pPr>
      <w:r>
        <w:rPr>
          <w:rFonts w:hint="eastAsia"/>
          <w:color w:val="auto"/>
          <w:highlight w:val="none"/>
        </w:rPr>
        <w:t xml:space="preserve">（全文完）</w:t>
      </w:r>
      <w:r/>
    </w:p>
    <w:p>
      <w:pPr>
        <w:pStyle w:val="871"/>
        <w:jc w:val="right"/>
        <w:rPr>
          <w:rFonts w:hint="eastAsia"/>
          <w:color w:val="auto"/>
          <w:sz w:val="24"/>
          <w:szCs w:val="22"/>
          <w:highlight w:val="none"/>
        </w:rPr>
      </w:pPr>
      <w:r>
        <w:rPr>
          <w:rFonts w:hint="eastAsia"/>
          <w:color w:val="auto"/>
          <w:sz w:val="24"/>
          <w:szCs w:val="22"/>
          <w:highlight w:val="none"/>
        </w:rPr>
      </w:r>
      <w:r/>
    </w:p>
    <w:sectPr>
      <w:footerReference w:type="default" r:id="rId11"/>
      <w:footerReference w:type="first" r:id="rId12"/>
      <w:footnotePr/>
      <w:endnotePr/>
      <w:type w:val="nextPage"/>
      <w:pgSz w:w="11907" w:h="16840" w:orient="portrait"/>
      <w:pgMar w:top="1134" w:right="1565" w:bottom="1134" w:left="1576" w:header="567" w:footer="79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仿宋">
    <w:panose1 w:val="02010609060101010101"/>
  </w:font>
  <w:font w:name="等线">
    <w:panose1 w:val="02010600030101010101"/>
  </w:font>
  <w:font w:name="Calibri">
    <w:panose1 w:val="020F0502020204030204"/>
  </w:font>
  <w:font w:name="仿宋_GB2312">
    <w:panose1 w:val="02010609060101010101"/>
  </w:font>
  <w:font w:name="黑体">
    <w:panose1 w:val="02010609060101010101"/>
  </w:font>
  <w:font w:name="Cambria">
    <w:panose1 w:val="02040503050406030204"/>
  </w:font>
  <w:font w:name="Futura Bk">
    <w:panose1 w:val="020B0503020202020204"/>
  </w:font>
  <w:font w:name="?|??????">
    <w:panose1 w:val="020B0503020202020204"/>
  </w:font>
  <w:font w:name="Courier New">
    <w:panose1 w:val="02070309020205020404"/>
  </w:font>
  <w:font w:name="楷体_GB2312">
    <w:panose1 w:val="02010609060101010101"/>
  </w:font>
  <w:font w:name="Arial Unicode MS">
    <w:panose1 w:val="020B06040202020202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0"/>
      <w:jc w:val="center"/>
    </w:pPr>
    <w:r>
      <w:fldChar w:fldCharType="begin"/>
    </w:r>
    <w:r>
      <w:instrText xml:space="preserve">PAGE   \* MERGEFORMAT</w:instrText>
    </w:r>
    <w:r>
      <w:fldChar w:fldCharType="separate"/>
    </w:r>
    <w:r>
      <w:rPr>
        <w:lang w:val="zh-CN"/>
      </w:rPr>
      <w:t xml:space="preserve">42</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0"/>
      <w:jc w:val="center"/>
    </w:pPr>
    <w:r>
      <w:fldChar w:fldCharType="begin"/>
    </w:r>
    <w:r>
      <w:instrText xml:space="preserve"> PAGE   \* MERGEFORMAT </w:instrText>
    </w:r>
    <w:r>
      <w:fldChar w:fldCharType="separate"/>
    </w:r>
    <w:r>
      <w:rPr>
        <w:lang w:val="zh-CN"/>
      </w:rPr>
      <w:t xml:space="preserve">6</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0"/>
      <w:jc w:val="center"/>
    </w:pPr>
    <w:r>
      <w:fldChar w:fldCharType="begin"/>
    </w:r>
    <w:r>
      <w:instrText xml:space="preserve">PAGE   \* MERGEFORMAT</w:instrText>
    </w:r>
    <w:r>
      <w:fldChar w:fldCharType="separate"/>
    </w:r>
    <w:r>
      <w:rPr>
        <w:lang w:val="zh-CN"/>
      </w:rPr>
      <w:t xml:space="preserve">57</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0"/>
      <w:jc w:val="center"/>
    </w:pPr>
    <w:r>
      <w:fldChar w:fldCharType="begin"/>
    </w:r>
    <w:r>
      <w:instrText xml:space="preserve"> PAGE   \* MERGEFORMAT </w:instrText>
    </w:r>
    <w:r>
      <w:fldChar w:fldCharType="separate"/>
    </w:r>
    <w:r>
      <w:rPr>
        <w:lang w:val="zh-CN"/>
      </w:rPr>
      <w:t xml:space="preserve">52</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09"/>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0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color w:val="000000"/>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bullet"/>
      <w:pStyle w:val="989"/>
      <w:isLgl w:val="false"/>
      <w:suff w:val="tab"/>
      <w:lvlText w:val=""/>
      <w:lvlJc w:val="left"/>
      <w:pPr>
        <w:ind w:left="840" w:hanging="420"/>
        <w:tabs>
          <w:tab w:val="left" w:pos="840" w:leader="none"/>
        </w:tabs>
      </w:pPr>
      <w:rPr>
        <w:rFonts w:ascii="Wingdings" w:hAnsi="Wingdings"/>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3">
    <w:multiLevelType w:val="hybridMultilevel"/>
    <w:lvl w:ilvl="0">
      <w:start w:val="1"/>
      <w:numFmt w:val="bullet"/>
      <w:isLgl w:val="false"/>
      <w:suff w:val="tab"/>
      <w:lvlText w:val=""/>
      <w:lvlJc w:val="left"/>
      <w:pPr>
        <w:ind w:left="660" w:hanging="420"/>
      </w:pPr>
      <w:rPr>
        <w:rFonts w:ascii="Wingdings" w:hAnsi="Wingdings"/>
      </w:rPr>
    </w:lvl>
    <w:lvl w:ilvl="1">
      <w:start w:val="1"/>
      <w:numFmt w:val="bullet"/>
      <w:isLgl w:val="false"/>
      <w:suff w:val="tab"/>
      <w:lvlText w:val=""/>
      <w:lvlJc w:val="left"/>
      <w:pPr>
        <w:ind w:left="1080" w:hanging="420"/>
      </w:pPr>
      <w:rPr>
        <w:rFonts w:ascii="Wingdings" w:hAnsi="Wingdings"/>
      </w:rPr>
    </w:lvl>
    <w:lvl w:ilvl="2">
      <w:start w:val="1"/>
      <w:numFmt w:val="bullet"/>
      <w:isLgl w:val="false"/>
      <w:suff w:val="tab"/>
      <w:lvlText w:val=""/>
      <w:lvlJc w:val="left"/>
      <w:pPr>
        <w:ind w:left="1500" w:hanging="420"/>
      </w:pPr>
      <w:rPr>
        <w:rFonts w:ascii="Wingdings" w:hAnsi="Wingdings"/>
      </w:rPr>
    </w:lvl>
    <w:lvl w:ilvl="3">
      <w:start w:val="1"/>
      <w:numFmt w:val="bullet"/>
      <w:isLgl w:val="false"/>
      <w:suff w:val="tab"/>
      <w:lvlText w:val=""/>
      <w:lvlJc w:val="left"/>
      <w:pPr>
        <w:ind w:left="1920" w:hanging="420"/>
      </w:pPr>
      <w:rPr>
        <w:rFonts w:ascii="Wingdings" w:hAnsi="Wingdings"/>
      </w:rPr>
    </w:lvl>
    <w:lvl w:ilvl="4">
      <w:start w:val="1"/>
      <w:numFmt w:val="bullet"/>
      <w:isLgl w:val="false"/>
      <w:suff w:val="tab"/>
      <w:lvlText w:val=""/>
      <w:lvlJc w:val="left"/>
      <w:pPr>
        <w:ind w:left="2340" w:hanging="420"/>
      </w:pPr>
      <w:rPr>
        <w:rFonts w:ascii="Wingdings" w:hAnsi="Wingdings"/>
      </w:rPr>
    </w:lvl>
    <w:lvl w:ilvl="5">
      <w:start w:val="1"/>
      <w:numFmt w:val="bullet"/>
      <w:pStyle w:val="865"/>
      <w:isLgl w:val="false"/>
      <w:suff w:val="tab"/>
      <w:lvlText w:val=""/>
      <w:lvlJc w:val="left"/>
      <w:pPr>
        <w:ind w:left="2760" w:hanging="420"/>
      </w:pPr>
      <w:rPr>
        <w:rFonts w:ascii="Wingdings" w:hAnsi="Wingdings"/>
      </w:rPr>
    </w:lvl>
    <w:lvl w:ilvl="6">
      <w:start w:val="1"/>
      <w:numFmt w:val="bullet"/>
      <w:isLgl w:val="false"/>
      <w:suff w:val="tab"/>
      <w:lvlText w:val=""/>
      <w:lvlJc w:val="left"/>
      <w:pPr>
        <w:ind w:left="3180" w:hanging="420"/>
      </w:pPr>
      <w:rPr>
        <w:rFonts w:ascii="Wingdings" w:hAnsi="Wingdings"/>
      </w:rPr>
    </w:lvl>
    <w:lvl w:ilvl="7">
      <w:start w:val="1"/>
      <w:numFmt w:val="bullet"/>
      <w:isLgl w:val="false"/>
      <w:suff w:val="tab"/>
      <w:lvlText w:val=""/>
      <w:lvlJc w:val="left"/>
      <w:pPr>
        <w:ind w:left="3600" w:hanging="420"/>
      </w:pPr>
      <w:rPr>
        <w:rFonts w:ascii="Wingdings" w:hAnsi="Wingdings"/>
      </w:rPr>
    </w:lvl>
    <w:lvl w:ilvl="8">
      <w:start w:val="1"/>
      <w:numFmt w:val="bullet"/>
      <w:isLgl w:val="false"/>
      <w:suff w:val="tab"/>
      <w:lvlText w:val=""/>
      <w:lvlJc w:val="left"/>
      <w:pPr>
        <w:ind w:left="4020" w:hanging="420"/>
      </w:pPr>
      <w:rPr>
        <w:rFonts w:ascii="Wingdings" w:hAnsi="Wingdings"/>
      </w:rPr>
    </w:lvl>
  </w:abstractNum>
  <w:abstractNum w:abstractNumId="4">
    <w:multiLevelType w:val="hybridMultilevel"/>
    <w:lvl w:ilvl="0">
      <w:start w:val="1"/>
      <w:numFmt w:val="decimal"/>
      <w:pStyle w:val="1020"/>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chineseCountingThousand"/>
      <w:pStyle w:val="1027"/>
      <w:isLgl w:val="false"/>
      <w:suff w:val="space"/>
      <w:lvlText w:val="第%1章"/>
      <w:lvlJc w:val="left"/>
      <w:pPr>
        <w:ind w:left="5807" w:hanging="420"/>
      </w:pPr>
      <w:rPr>
        <w:rFonts w:hint="eastAsia"/>
      </w:rPr>
    </w:lvl>
    <w:lvl w:ilvl="1">
      <w:start w:val="1"/>
      <w:numFmt w:val="decimal"/>
      <w:pStyle w:val="1029"/>
      <w:isLgl w:val="false"/>
      <w:suff w:val="space"/>
      <w:lvlText w:val="%1.%2"/>
      <w:lvlJc w:val="left"/>
      <w:pPr>
        <w:ind w:left="840" w:hanging="840"/>
      </w:pPr>
      <w:rPr>
        <w:rFonts w:hint="eastAsia"/>
      </w:rPr>
    </w:lvl>
    <w:lvl w:ilvl="2">
      <w:start w:val="1"/>
      <w:numFmt w:val="decimal"/>
      <w:pStyle w:val="1001"/>
      <w:isLgl w:val="false"/>
      <w:suff w:val="space"/>
      <w:lvlText w:val="%1.%2.%3"/>
      <w:lvlJc w:val="left"/>
      <w:pPr>
        <w:ind w:left="2948" w:hanging="680"/>
      </w:pPr>
      <w:rPr>
        <w:rFonts w:ascii="宋体" w:hAnsi="宋体" w:eastAsia="宋体" w:cs="Times New Roman"/>
        <w:b w:val="0"/>
      </w:rPr>
    </w:lvl>
    <w:lvl w:ilvl="3">
      <w:start w:val="1"/>
      <w:numFmt w:val="decimal"/>
      <w:pStyle w:val="1010"/>
      <w:isLgl w:val="false"/>
      <w:suff w:val="space"/>
      <w:lvlText w:val="%1.%2.%3.%4"/>
      <w:lvlJc w:val="left"/>
      <w:pPr>
        <w:ind w:left="511" w:hanging="114"/>
      </w:pPr>
      <w:rPr>
        <w:rFonts w:ascii="Times New Roman" w:hAnsi="Times New Roman" w:cs="Times New Roman"/>
      </w:rPr>
    </w:lvl>
    <w:lvl w:ilvl="4">
      <w:start w:val="1"/>
      <w:numFmt w:val="decimal"/>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8" w:default="1">
    <w:name w:val="Normal"/>
    <w:next w:val="680"/>
    <w:link w:val="986"/>
    <w:uiPriority w:val="0"/>
    <w:qFormat/>
    <w:pPr>
      <w:jc w:val="both"/>
      <w:widowControl w:val="off"/>
    </w:pPr>
    <w:rPr>
      <w:rFonts w:hint="default" w:ascii="Times New Roman" w:hAnsi="Times New Roman" w:eastAsia="宋体" w:cs="Times New Roman"/>
      <w:sz w:val="21"/>
      <w:lang w:val="en-US" w:eastAsia="zh-CN" w:bidi="ar-SA"/>
    </w:rPr>
  </w:style>
  <w:style w:type="paragraph" w:styleId="669">
    <w:name w:val="Heading 1"/>
    <w:basedOn w:val="668"/>
    <w:next w:val="668"/>
    <w:link w:val="712"/>
    <w:uiPriority w:val="9"/>
    <w:qFormat/>
    <w:pPr>
      <w:keepLines/>
      <w:keepNext/>
      <w:spacing w:before="480" w:after="200"/>
      <w:outlineLvl w:val="0"/>
    </w:pPr>
    <w:rPr>
      <w:rFonts w:ascii="Arial" w:hAnsi="Arial" w:eastAsia="Arial" w:cs="Arial"/>
      <w:sz w:val="40"/>
      <w:szCs w:val="40"/>
    </w:rPr>
  </w:style>
  <w:style w:type="paragraph" w:styleId="670">
    <w:name w:val="Heading 2"/>
    <w:basedOn w:val="668"/>
    <w:next w:val="668"/>
    <w:link w:val="713"/>
    <w:uiPriority w:val="9"/>
    <w:unhideWhenUsed/>
    <w:qFormat/>
    <w:pPr>
      <w:keepLines/>
      <w:keepNext/>
      <w:spacing w:before="360" w:after="200"/>
      <w:outlineLvl w:val="1"/>
    </w:pPr>
    <w:rPr>
      <w:rFonts w:ascii="Arial" w:hAnsi="Arial" w:eastAsia="Arial" w:cs="Arial"/>
      <w:sz w:val="34"/>
    </w:rPr>
  </w:style>
  <w:style w:type="paragraph" w:styleId="671">
    <w:name w:val="Heading 3"/>
    <w:basedOn w:val="668"/>
    <w:next w:val="668"/>
    <w:link w:val="714"/>
    <w:uiPriority w:val="9"/>
    <w:unhideWhenUsed/>
    <w:qFormat/>
    <w:pPr>
      <w:keepLines/>
      <w:keepNext/>
      <w:spacing w:before="320" w:after="200"/>
      <w:outlineLvl w:val="2"/>
    </w:pPr>
    <w:rPr>
      <w:rFonts w:ascii="Arial" w:hAnsi="Arial" w:eastAsia="Arial" w:cs="Arial"/>
      <w:sz w:val="30"/>
      <w:szCs w:val="30"/>
    </w:rPr>
  </w:style>
  <w:style w:type="paragraph" w:styleId="672">
    <w:name w:val="Heading 4"/>
    <w:basedOn w:val="668"/>
    <w:next w:val="668"/>
    <w:link w:val="715"/>
    <w:uiPriority w:val="9"/>
    <w:unhideWhenUsed/>
    <w:qFormat/>
    <w:pPr>
      <w:keepLines/>
      <w:keepNext/>
      <w:spacing w:before="320" w:after="200"/>
      <w:outlineLvl w:val="3"/>
    </w:pPr>
    <w:rPr>
      <w:rFonts w:ascii="Arial" w:hAnsi="Arial" w:eastAsia="Arial" w:cs="Arial"/>
      <w:b/>
      <w:bCs/>
      <w:sz w:val="26"/>
      <w:szCs w:val="26"/>
    </w:rPr>
  </w:style>
  <w:style w:type="paragraph" w:styleId="673">
    <w:name w:val="Heading 5"/>
    <w:basedOn w:val="668"/>
    <w:next w:val="668"/>
    <w:link w:val="716"/>
    <w:uiPriority w:val="9"/>
    <w:unhideWhenUsed/>
    <w:qFormat/>
    <w:pPr>
      <w:keepLines/>
      <w:keepNext/>
      <w:spacing w:before="320" w:after="200"/>
      <w:outlineLvl w:val="4"/>
    </w:pPr>
    <w:rPr>
      <w:rFonts w:ascii="Arial" w:hAnsi="Arial" w:eastAsia="Arial" w:cs="Arial"/>
      <w:b/>
      <w:bCs/>
      <w:sz w:val="24"/>
      <w:szCs w:val="24"/>
    </w:rPr>
  </w:style>
  <w:style w:type="paragraph" w:styleId="674">
    <w:name w:val="Heading 6"/>
    <w:basedOn w:val="668"/>
    <w:next w:val="668"/>
    <w:link w:val="717"/>
    <w:uiPriority w:val="9"/>
    <w:unhideWhenUsed/>
    <w:qFormat/>
    <w:pPr>
      <w:keepLines/>
      <w:keepNext/>
      <w:spacing w:before="320" w:after="200"/>
      <w:outlineLvl w:val="5"/>
    </w:pPr>
    <w:rPr>
      <w:rFonts w:ascii="Arial" w:hAnsi="Arial" w:eastAsia="Arial" w:cs="Arial"/>
      <w:b/>
      <w:bCs/>
      <w:sz w:val="22"/>
      <w:szCs w:val="22"/>
    </w:rPr>
  </w:style>
  <w:style w:type="paragraph" w:styleId="675">
    <w:name w:val="Heading 7"/>
    <w:basedOn w:val="668"/>
    <w:next w:val="668"/>
    <w:link w:val="718"/>
    <w:uiPriority w:val="9"/>
    <w:unhideWhenUsed/>
    <w:qFormat/>
    <w:pPr>
      <w:keepLines/>
      <w:keepNext/>
      <w:spacing w:before="320" w:after="200"/>
      <w:outlineLvl w:val="6"/>
    </w:pPr>
    <w:rPr>
      <w:rFonts w:ascii="Arial" w:hAnsi="Arial" w:eastAsia="Arial" w:cs="Arial"/>
      <w:b/>
      <w:bCs/>
      <w:i/>
      <w:iCs/>
      <w:sz w:val="22"/>
      <w:szCs w:val="22"/>
    </w:rPr>
  </w:style>
  <w:style w:type="paragraph" w:styleId="676">
    <w:name w:val="Heading 8"/>
    <w:basedOn w:val="668"/>
    <w:next w:val="668"/>
    <w:link w:val="719"/>
    <w:uiPriority w:val="9"/>
    <w:unhideWhenUsed/>
    <w:qFormat/>
    <w:pPr>
      <w:keepLines/>
      <w:keepNext/>
      <w:spacing w:before="320" w:after="200"/>
      <w:outlineLvl w:val="7"/>
    </w:pPr>
    <w:rPr>
      <w:rFonts w:ascii="Arial" w:hAnsi="Arial" w:eastAsia="Arial" w:cs="Arial"/>
      <w:i/>
      <w:iCs/>
      <w:sz w:val="22"/>
      <w:szCs w:val="22"/>
    </w:rPr>
  </w:style>
  <w:style w:type="paragraph" w:styleId="677">
    <w:name w:val="Heading 9"/>
    <w:basedOn w:val="668"/>
    <w:next w:val="668"/>
    <w:link w:val="720"/>
    <w:uiPriority w:val="9"/>
    <w:unhideWhenUsed/>
    <w:qFormat/>
    <w:pPr>
      <w:keepLines/>
      <w:keepNext/>
      <w:spacing w:before="320" w:after="200"/>
      <w:outlineLvl w:val="8"/>
    </w:pPr>
    <w:rPr>
      <w:rFonts w:ascii="Arial" w:hAnsi="Arial" w:eastAsia="Arial" w:cs="Arial"/>
      <w:i/>
      <w:iCs/>
      <w:sz w:val="21"/>
      <w:szCs w:val="21"/>
    </w:rPr>
  </w:style>
  <w:style w:type="character" w:styleId="678" w:default="1">
    <w:name w:val="Default Paragraph Font"/>
    <w:uiPriority w:val="1"/>
    <w:semiHidden/>
    <w:unhideWhenUsed/>
    <w:qFormat/>
  </w:style>
  <w:style w:type="table" w:styleId="679" w:default="1">
    <w:name w:val="Normal Table"/>
    <w:uiPriority w:val="99"/>
    <w:semiHidden/>
    <w:unhideWhenUsed/>
    <w:qFormat/>
    <w:tblPr>
      <w:tblCellMar>
        <w:left w:w="108" w:type="dxa"/>
        <w:top w:w="0" w:type="dxa"/>
        <w:right w:w="108" w:type="dxa"/>
        <w:bottom w:w="0" w:type="dxa"/>
      </w:tblCellMar>
    </w:tblPr>
  </w:style>
  <w:style w:type="paragraph" w:styleId="680" w:customStyle="1">
    <w:name w:val="页脚1"/>
    <w:basedOn w:val="668"/>
    <w:link w:val="914"/>
    <w:uiPriority w:val="99"/>
    <w:qFormat/>
    <w:pPr>
      <w:jc w:val="left"/>
      <w:tabs>
        <w:tab w:val="center" w:pos="4153" w:leader="none"/>
        <w:tab w:val="right" w:pos="8306" w:leader="none"/>
      </w:tabs>
    </w:pPr>
    <w:rPr>
      <w:sz w:val="18"/>
    </w:rPr>
  </w:style>
  <w:style w:type="paragraph" w:styleId="681">
    <w:name w:val="toc 7"/>
    <w:basedOn w:val="668"/>
    <w:next w:val="668"/>
    <w:uiPriority w:val="39"/>
    <w:unhideWhenUsed/>
    <w:qFormat/>
    <w:pPr>
      <w:ind w:left="1701" w:right="0" w:firstLine="0"/>
      <w:spacing w:after="57"/>
    </w:pPr>
  </w:style>
  <w:style w:type="paragraph" w:styleId="682">
    <w:name w:val="Normal Indent"/>
    <w:basedOn w:val="668"/>
    <w:next w:val="668"/>
    <w:uiPriority w:val="0"/>
    <w:qFormat/>
    <w:pPr>
      <w:ind w:firstLine="420"/>
    </w:pPr>
    <w:rPr>
      <w:szCs w:val="21"/>
    </w:rPr>
  </w:style>
  <w:style w:type="paragraph" w:styleId="683">
    <w:name w:val="Caption"/>
    <w:basedOn w:val="668"/>
    <w:next w:val="66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4">
    <w:name w:val="Document Map"/>
    <w:basedOn w:val="668"/>
    <w:uiPriority w:val="0"/>
    <w:qFormat/>
    <w:pPr>
      <w:shd w:val="clear" w:color="auto" w:fill="000080"/>
    </w:pPr>
    <w:rPr>
      <w:rFonts w:asciiTheme="minorHAnsi" w:hAnsiTheme="minorHAnsi" w:eastAsiaTheme="minorEastAsia" w:cstheme="minorBidi"/>
    </w:rPr>
  </w:style>
  <w:style w:type="paragraph" w:styleId="685">
    <w:name w:val="Body Text"/>
    <w:basedOn w:val="668"/>
    <w:next w:val="668"/>
    <w:uiPriority w:val="0"/>
    <w:qFormat/>
    <w:rPr>
      <w:rFonts w:ascii="楷体_GB2312" w:hAnsi="宋体" w:eastAsia="楷体_GB2312" w:cs="宋体"/>
      <w:sz w:val="28"/>
      <w:szCs w:val="28"/>
    </w:rPr>
  </w:style>
  <w:style w:type="paragraph" w:styleId="686">
    <w:name w:val="Body Text Indent"/>
    <w:basedOn w:val="668"/>
    <w:uiPriority w:val="0"/>
    <w:qFormat/>
    <w:pPr>
      <w:ind w:firstLine="574"/>
      <w:spacing w:line="312" w:lineRule="atLeast"/>
    </w:pPr>
    <w:rPr>
      <w:rFonts w:ascii="宋体"/>
      <w:sz w:val="28"/>
    </w:rPr>
  </w:style>
  <w:style w:type="paragraph" w:styleId="687">
    <w:name w:val="toc 5"/>
    <w:basedOn w:val="668"/>
    <w:next w:val="668"/>
    <w:uiPriority w:val="39"/>
    <w:unhideWhenUsed/>
    <w:qFormat/>
    <w:pPr>
      <w:ind w:left="1134" w:right="0" w:firstLine="0"/>
      <w:spacing w:after="57"/>
    </w:pPr>
  </w:style>
  <w:style w:type="paragraph" w:styleId="688">
    <w:name w:val="toc 3"/>
    <w:basedOn w:val="668"/>
    <w:next w:val="668"/>
    <w:uiPriority w:val="39"/>
    <w:unhideWhenUsed/>
    <w:qFormat/>
    <w:pPr>
      <w:ind w:left="567" w:right="0" w:firstLine="0"/>
      <w:spacing w:after="57"/>
    </w:pPr>
  </w:style>
  <w:style w:type="paragraph" w:styleId="689">
    <w:name w:val="Plain Text"/>
    <w:basedOn w:val="668"/>
    <w:link w:val="969"/>
    <w:uiPriority w:val="0"/>
    <w:qFormat/>
    <w:rPr>
      <w:rFonts w:ascii="宋体" w:hAnsi="Courier New" w:eastAsia="楷体_GB2312"/>
      <w:sz w:val="26"/>
    </w:rPr>
  </w:style>
  <w:style w:type="paragraph" w:styleId="690">
    <w:name w:val="toc 8"/>
    <w:basedOn w:val="668"/>
    <w:next w:val="668"/>
    <w:uiPriority w:val="39"/>
    <w:unhideWhenUsed/>
    <w:qFormat/>
    <w:pPr>
      <w:ind w:left="1984" w:right="0" w:firstLine="0"/>
      <w:spacing w:after="57"/>
    </w:pPr>
  </w:style>
  <w:style w:type="paragraph" w:styleId="691">
    <w:name w:val="endnote text"/>
    <w:basedOn w:val="668"/>
    <w:link w:val="858"/>
    <w:uiPriority w:val="99"/>
    <w:semiHidden/>
    <w:unhideWhenUsed/>
    <w:qFormat/>
    <w:pPr>
      <w:spacing w:after="0" w:line="240" w:lineRule="auto"/>
    </w:pPr>
    <w:rPr>
      <w:sz w:val="20"/>
    </w:rPr>
  </w:style>
  <w:style w:type="paragraph" w:styleId="692">
    <w:name w:val="Footer"/>
    <w:basedOn w:val="668"/>
    <w:link w:val="731"/>
    <w:uiPriority w:val="99"/>
    <w:unhideWhenUsed/>
    <w:qFormat/>
    <w:pPr>
      <w:spacing w:after="0" w:line="240" w:lineRule="auto"/>
      <w:tabs>
        <w:tab w:val="center" w:pos="7143" w:leader="none"/>
        <w:tab w:val="right" w:pos="14287" w:leader="none"/>
      </w:tabs>
    </w:pPr>
  </w:style>
  <w:style w:type="paragraph" w:styleId="693">
    <w:name w:val="envelope return"/>
    <w:basedOn w:val="668"/>
    <w:uiPriority w:val="0"/>
    <w:qFormat/>
    <w:rPr>
      <w:rFonts w:ascii="Arial" w:hAnsi="Arial" w:eastAsia="楷体_GB2312"/>
      <w:sz w:val="26"/>
    </w:rPr>
  </w:style>
  <w:style w:type="paragraph" w:styleId="694">
    <w:name w:val="Header"/>
    <w:basedOn w:val="668"/>
    <w:link w:val="729"/>
    <w:uiPriority w:val="99"/>
    <w:unhideWhenUsed/>
    <w:qFormat/>
    <w:pPr>
      <w:spacing w:after="0" w:line="240" w:lineRule="auto"/>
      <w:tabs>
        <w:tab w:val="center" w:pos="7143" w:leader="none"/>
        <w:tab w:val="right" w:pos="14287" w:leader="none"/>
      </w:tabs>
    </w:pPr>
  </w:style>
  <w:style w:type="paragraph" w:styleId="695">
    <w:name w:val="toc 1"/>
    <w:basedOn w:val="668"/>
    <w:next w:val="668"/>
    <w:uiPriority w:val="39"/>
    <w:unhideWhenUsed/>
    <w:qFormat/>
    <w:pPr>
      <w:ind w:left="0" w:right="0" w:firstLine="0"/>
      <w:spacing w:after="57"/>
    </w:pPr>
  </w:style>
  <w:style w:type="paragraph" w:styleId="696">
    <w:name w:val="toc 4"/>
    <w:basedOn w:val="668"/>
    <w:next w:val="668"/>
    <w:uiPriority w:val="39"/>
    <w:unhideWhenUsed/>
    <w:qFormat/>
    <w:pPr>
      <w:ind w:left="850" w:right="0" w:firstLine="0"/>
      <w:spacing w:after="57"/>
    </w:pPr>
  </w:style>
  <w:style w:type="paragraph" w:styleId="697">
    <w:name w:val="Subtitle"/>
    <w:basedOn w:val="668"/>
    <w:next w:val="668"/>
    <w:link w:val="724"/>
    <w:uiPriority w:val="11"/>
    <w:qFormat/>
    <w:pPr>
      <w:spacing w:before="200" w:after="200"/>
    </w:pPr>
    <w:rPr>
      <w:sz w:val="24"/>
      <w:szCs w:val="24"/>
    </w:rPr>
  </w:style>
  <w:style w:type="paragraph" w:styleId="698">
    <w:name w:val="footnote text"/>
    <w:basedOn w:val="668"/>
    <w:link w:val="857"/>
    <w:uiPriority w:val="99"/>
    <w:semiHidden/>
    <w:unhideWhenUsed/>
    <w:qFormat/>
    <w:pPr>
      <w:spacing w:after="40" w:line="240" w:lineRule="auto"/>
    </w:pPr>
    <w:rPr>
      <w:sz w:val="18"/>
    </w:rPr>
  </w:style>
  <w:style w:type="paragraph" w:styleId="699">
    <w:name w:val="toc 6"/>
    <w:basedOn w:val="668"/>
    <w:next w:val="668"/>
    <w:uiPriority w:val="39"/>
    <w:unhideWhenUsed/>
    <w:qFormat/>
    <w:pPr>
      <w:ind w:left="1417" w:right="0" w:firstLine="0"/>
      <w:spacing w:after="57"/>
    </w:pPr>
  </w:style>
  <w:style w:type="paragraph" w:styleId="700">
    <w:name w:val="table of figures"/>
    <w:basedOn w:val="668"/>
    <w:next w:val="668"/>
    <w:uiPriority w:val="99"/>
    <w:unhideWhenUsed/>
    <w:qFormat/>
    <w:pPr>
      <w:spacing w:after="0" w:afterAutospacing="0"/>
    </w:pPr>
  </w:style>
  <w:style w:type="paragraph" w:styleId="701">
    <w:name w:val="toc 2"/>
    <w:basedOn w:val="668"/>
    <w:next w:val="668"/>
    <w:uiPriority w:val="39"/>
    <w:unhideWhenUsed/>
    <w:qFormat/>
    <w:pPr>
      <w:ind w:left="283" w:right="0" w:firstLine="0"/>
      <w:spacing w:after="57"/>
    </w:pPr>
  </w:style>
  <w:style w:type="paragraph" w:styleId="702">
    <w:name w:val="toc 9"/>
    <w:basedOn w:val="668"/>
    <w:next w:val="668"/>
    <w:uiPriority w:val="39"/>
    <w:unhideWhenUsed/>
    <w:qFormat/>
    <w:pPr>
      <w:ind w:left="2268" w:right="0" w:firstLine="0"/>
      <w:spacing w:after="57"/>
    </w:pPr>
  </w:style>
  <w:style w:type="paragraph" w:styleId="703">
    <w:name w:val="Normal (Web)"/>
    <w:basedOn w:val="668"/>
    <w:uiPriority w:val="0"/>
    <w:unhideWhenUsed/>
    <w:qFormat/>
    <w:pPr>
      <w:jc w:val="left"/>
      <w:spacing w:before="100" w:beforeAutospacing="1" w:after="100" w:afterAutospacing="1"/>
      <w:widowControl/>
    </w:pPr>
    <w:rPr>
      <w:rFonts w:ascii="宋体" w:hAnsi="宋体" w:eastAsia="楷体_GB2312" w:cs="宋体"/>
      <w:sz w:val="24"/>
    </w:rPr>
  </w:style>
  <w:style w:type="paragraph" w:styleId="704">
    <w:name w:val="Title"/>
    <w:basedOn w:val="668"/>
    <w:next w:val="668"/>
    <w:link w:val="723"/>
    <w:uiPriority w:val="10"/>
    <w:qFormat/>
    <w:pPr>
      <w:contextualSpacing/>
      <w:spacing w:before="300" w:after="200"/>
    </w:pPr>
    <w:rPr>
      <w:sz w:val="48"/>
      <w:szCs w:val="48"/>
    </w:rPr>
  </w:style>
  <w:style w:type="paragraph" w:styleId="705">
    <w:name w:val="Body Text First Indent 2"/>
    <w:basedOn w:val="686"/>
    <w:uiPriority w:val="99"/>
    <w:unhideWhenUsed/>
    <w:qFormat/>
    <w:pPr>
      <w:ind w:firstLine="420"/>
    </w:pPr>
  </w:style>
  <w:style w:type="table" w:styleId="70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7">
    <w:name w:val="endnote reference"/>
    <w:uiPriority w:val="99"/>
    <w:semiHidden/>
    <w:unhideWhenUsed/>
    <w:qFormat/>
    <w:rPr>
      <w:vertAlign w:val="superscript"/>
    </w:rPr>
  </w:style>
  <w:style w:type="character" w:styleId="708">
    <w:name w:val="FollowedHyperlink"/>
    <w:basedOn w:val="678"/>
    <w:uiPriority w:val="99"/>
    <w:semiHidden/>
    <w:unhideWhenUsed/>
    <w:qFormat/>
    <w:rPr>
      <w:color w:val="333333"/>
      <w:u w:val="none"/>
    </w:rPr>
  </w:style>
  <w:style w:type="character" w:styleId="709">
    <w:name w:val="Emphasis"/>
    <w:basedOn w:val="678"/>
    <w:uiPriority w:val="20"/>
    <w:qFormat/>
  </w:style>
  <w:style w:type="character" w:styleId="710">
    <w:name w:val="Hyperlink"/>
    <w:uiPriority w:val="99"/>
    <w:unhideWhenUsed/>
    <w:qFormat/>
    <w:rPr>
      <w:color w:val="0000ff" w:themeColor="hyperlink"/>
      <w:u w:val="single"/>
      <w14:textFill>
        <w14:solidFill>
          <w14:schemeClr w14:val="hlink"/>
        </w14:solidFill>
      </w14:textFill>
    </w:rPr>
  </w:style>
  <w:style w:type="character" w:styleId="711">
    <w:name w:val="footnote reference"/>
    <w:uiPriority w:val="99"/>
    <w:unhideWhenUsed/>
    <w:qFormat/>
    <w:rPr>
      <w:vertAlign w:val="superscript"/>
    </w:rPr>
  </w:style>
  <w:style w:type="character" w:styleId="712" w:customStyle="1">
    <w:name w:val="Heading 1 Char"/>
    <w:link w:val="669"/>
    <w:uiPriority w:val="9"/>
    <w:qFormat/>
    <w:rPr>
      <w:rFonts w:ascii="Arial" w:hAnsi="Arial" w:eastAsia="Arial" w:cs="Arial"/>
      <w:sz w:val="40"/>
      <w:szCs w:val="40"/>
    </w:rPr>
  </w:style>
  <w:style w:type="character" w:styleId="713" w:customStyle="1">
    <w:name w:val="Heading 2 Char"/>
    <w:link w:val="670"/>
    <w:uiPriority w:val="9"/>
    <w:qFormat/>
    <w:rPr>
      <w:rFonts w:ascii="Arial" w:hAnsi="Arial" w:eastAsia="Arial" w:cs="Arial"/>
      <w:sz w:val="34"/>
    </w:rPr>
  </w:style>
  <w:style w:type="character" w:styleId="714" w:customStyle="1">
    <w:name w:val="Heading 3 Char"/>
    <w:link w:val="671"/>
    <w:uiPriority w:val="9"/>
    <w:qFormat/>
    <w:rPr>
      <w:rFonts w:ascii="Arial" w:hAnsi="Arial" w:eastAsia="Arial" w:cs="Arial"/>
      <w:sz w:val="30"/>
      <w:szCs w:val="30"/>
    </w:rPr>
  </w:style>
  <w:style w:type="character" w:styleId="715" w:customStyle="1">
    <w:name w:val="Heading 4 Char"/>
    <w:link w:val="672"/>
    <w:uiPriority w:val="9"/>
    <w:qFormat/>
    <w:rPr>
      <w:rFonts w:ascii="Arial" w:hAnsi="Arial" w:eastAsia="Arial" w:cs="Arial"/>
      <w:b/>
      <w:bCs/>
      <w:sz w:val="26"/>
      <w:szCs w:val="26"/>
    </w:rPr>
  </w:style>
  <w:style w:type="character" w:styleId="716" w:customStyle="1">
    <w:name w:val="Heading 5 Char"/>
    <w:link w:val="673"/>
    <w:uiPriority w:val="9"/>
    <w:qFormat/>
    <w:rPr>
      <w:rFonts w:ascii="Arial" w:hAnsi="Arial" w:eastAsia="Arial" w:cs="Arial"/>
      <w:b/>
      <w:bCs/>
      <w:sz w:val="24"/>
      <w:szCs w:val="24"/>
    </w:rPr>
  </w:style>
  <w:style w:type="character" w:styleId="717" w:customStyle="1">
    <w:name w:val="Heading 6 Char"/>
    <w:link w:val="674"/>
    <w:uiPriority w:val="9"/>
    <w:qFormat/>
    <w:rPr>
      <w:rFonts w:ascii="Arial" w:hAnsi="Arial" w:eastAsia="Arial" w:cs="Arial"/>
      <w:b/>
      <w:bCs/>
      <w:sz w:val="22"/>
      <w:szCs w:val="22"/>
    </w:rPr>
  </w:style>
  <w:style w:type="character" w:styleId="718" w:customStyle="1">
    <w:name w:val="Heading 7 Char"/>
    <w:link w:val="675"/>
    <w:uiPriority w:val="9"/>
    <w:qFormat/>
    <w:rPr>
      <w:rFonts w:ascii="Arial" w:hAnsi="Arial" w:eastAsia="Arial" w:cs="Arial"/>
      <w:b/>
      <w:bCs/>
      <w:i/>
      <w:iCs/>
      <w:sz w:val="22"/>
      <w:szCs w:val="22"/>
    </w:rPr>
  </w:style>
  <w:style w:type="character" w:styleId="719" w:customStyle="1">
    <w:name w:val="Heading 8 Char"/>
    <w:link w:val="676"/>
    <w:uiPriority w:val="9"/>
    <w:qFormat/>
    <w:rPr>
      <w:rFonts w:ascii="Arial" w:hAnsi="Arial" w:eastAsia="Arial" w:cs="Arial"/>
      <w:i/>
      <w:iCs/>
      <w:sz w:val="22"/>
      <w:szCs w:val="22"/>
    </w:rPr>
  </w:style>
  <w:style w:type="character" w:styleId="720" w:customStyle="1">
    <w:name w:val="Heading 9 Char"/>
    <w:link w:val="677"/>
    <w:uiPriority w:val="9"/>
    <w:qFormat/>
    <w:rPr>
      <w:rFonts w:ascii="Arial" w:hAnsi="Arial" w:eastAsia="Arial" w:cs="Arial"/>
      <w:i/>
      <w:iCs/>
      <w:sz w:val="21"/>
      <w:szCs w:val="21"/>
    </w:rPr>
  </w:style>
  <w:style w:type="paragraph" w:styleId="721">
    <w:name w:val="List Paragraph"/>
    <w:basedOn w:val="668"/>
    <w:uiPriority w:val="34"/>
    <w:qFormat/>
    <w:pPr>
      <w:contextualSpacing/>
      <w:ind w:left="720"/>
    </w:pPr>
  </w:style>
  <w:style w:type="paragraph" w:styleId="722">
    <w:name w:val="No Spacing"/>
    <w:uiPriority w:val="1"/>
    <w:qFormat/>
    <w:pPr>
      <w:spacing w:before="0" w:after="0" w:line="240" w:lineRule="auto"/>
    </w:pPr>
    <w:rPr>
      <w:rFonts w:hint="default" w:ascii="Times New Roman" w:hAnsi="Times New Roman" w:eastAsia="宋体" w:cs="Times New Roman"/>
    </w:rPr>
  </w:style>
  <w:style w:type="character" w:styleId="723" w:customStyle="1">
    <w:name w:val="Title Char"/>
    <w:link w:val="704"/>
    <w:uiPriority w:val="10"/>
    <w:qFormat/>
    <w:rPr>
      <w:sz w:val="48"/>
      <w:szCs w:val="48"/>
    </w:rPr>
  </w:style>
  <w:style w:type="character" w:styleId="724" w:customStyle="1">
    <w:name w:val="Subtitle Char"/>
    <w:link w:val="697"/>
    <w:uiPriority w:val="11"/>
    <w:qFormat/>
    <w:rPr>
      <w:sz w:val="24"/>
      <w:szCs w:val="24"/>
    </w:rPr>
  </w:style>
  <w:style w:type="paragraph" w:styleId="725">
    <w:name w:val="Quote"/>
    <w:basedOn w:val="668"/>
    <w:next w:val="668"/>
    <w:link w:val="726"/>
    <w:uiPriority w:val="29"/>
    <w:qFormat/>
    <w:pPr>
      <w:ind w:left="720" w:right="720"/>
    </w:pPr>
    <w:rPr>
      <w:i/>
    </w:rPr>
  </w:style>
  <w:style w:type="character" w:styleId="726" w:customStyle="1">
    <w:name w:val="Quote Char"/>
    <w:link w:val="725"/>
    <w:uiPriority w:val="29"/>
    <w:qFormat/>
    <w:rPr>
      <w:i/>
    </w:rPr>
  </w:style>
  <w:style w:type="paragraph" w:styleId="727">
    <w:name w:val="Intense Quote"/>
    <w:basedOn w:val="668"/>
    <w:next w:val="668"/>
    <w:link w:val="7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8" w:customStyle="1">
    <w:name w:val="Intense Quote Char"/>
    <w:link w:val="727"/>
    <w:uiPriority w:val="30"/>
    <w:qFormat/>
    <w:rPr>
      <w:i/>
    </w:rPr>
  </w:style>
  <w:style w:type="character" w:styleId="729" w:customStyle="1">
    <w:name w:val="Header Char"/>
    <w:link w:val="694"/>
    <w:uiPriority w:val="99"/>
    <w:qFormat/>
  </w:style>
  <w:style w:type="character" w:styleId="730" w:customStyle="1">
    <w:name w:val="Footer Char"/>
    <w:link w:val="692"/>
    <w:uiPriority w:val="99"/>
    <w:qFormat/>
  </w:style>
  <w:style w:type="character" w:styleId="731" w:customStyle="1">
    <w:name w:val="Caption Char"/>
    <w:link w:val="692"/>
    <w:uiPriority w:val="99"/>
    <w:qFormat/>
  </w:style>
  <w:style w:type="table" w:styleId="73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7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7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7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2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2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7" w:customStyle="1">
    <w:name w:val="Footnote Text Char"/>
    <w:link w:val="698"/>
    <w:uiPriority w:val="99"/>
    <w:qFormat/>
    <w:rPr>
      <w:sz w:val="18"/>
    </w:rPr>
  </w:style>
  <w:style w:type="character" w:styleId="858" w:customStyle="1">
    <w:name w:val="Endnote Text Char"/>
    <w:link w:val="691"/>
    <w:uiPriority w:val="99"/>
    <w:qFormat/>
    <w:rPr>
      <w:sz w:val="20"/>
    </w:rPr>
  </w:style>
  <w:style w:type="paragraph" w:styleId="859" w:customStyle="1">
    <w:name w:val="TOC Heading"/>
    <w:uiPriority w:val="39"/>
    <w:unhideWhenUsed/>
    <w:qFormat/>
    <w:rPr>
      <w:rFonts w:hint="default" w:ascii="Times New Roman" w:hAnsi="Times New Roman" w:eastAsia="宋体" w:cs="Times New Roman"/>
    </w:rPr>
  </w:style>
  <w:style w:type="paragraph" w:styleId="860" w:customStyle="1">
    <w:name w:val="标题 11"/>
    <w:basedOn w:val="668"/>
    <w:next w:val="668"/>
    <w:link w:val="876"/>
    <w:uiPriority w:val="9"/>
    <w:qFormat/>
    <w:pPr>
      <w:jc w:val="center"/>
      <w:keepNext/>
      <w:tabs>
        <w:tab w:val="left" w:pos="200" w:leader="none"/>
      </w:tabs>
      <w:outlineLvl w:val="0"/>
    </w:pPr>
    <w:rPr>
      <w:rFonts w:ascii="宋体" w:hAnsi="宋体"/>
      <w:b/>
      <w:sz w:val="36"/>
    </w:rPr>
  </w:style>
  <w:style w:type="paragraph" w:styleId="861" w:customStyle="1">
    <w:name w:val="标题 21"/>
    <w:basedOn w:val="668"/>
    <w:next w:val="668"/>
    <w:link w:val="877"/>
    <w:uiPriority w:val="9"/>
    <w:qFormat/>
    <w:pPr>
      <w:jc w:val="center"/>
      <w:keepNext/>
      <w:outlineLvl w:val="1"/>
    </w:pPr>
    <w:rPr>
      <w:rFonts w:ascii="宋体" w:hAnsi="宋体"/>
      <w:b/>
      <w:bCs/>
      <w:sz w:val="28"/>
      <w:szCs w:val="28"/>
    </w:rPr>
  </w:style>
  <w:style w:type="paragraph" w:styleId="862" w:customStyle="1">
    <w:name w:val="标题 31"/>
    <w:basedOn w:val="668"/>
    <w:next w:val="668"/>
    <w:link w:val="878"/>
    <w:uiPriority w:val="9"/>
    <w:qFormat/>
    <w:pPr>
      <w:jc w:val="center"/>
      <w:keepNext/>
      <w:outlineLvl w:val="2"/>
    </w:pPr>
    <w:rPr>
      <w:rFonts w:ascii="宋体" w:hAnsi="宋体"/>
      <w:sz w:val="28"/>
    </w:rPr>
  </w:style>
  <w:style w:type="paragraph" w:styleId="863" w:customStyle="1">
    <w:name w:val="标题 41"/>
    <w:basedOn w:val="668"/>
    <w:next w:val="668"/>
    <w:link w:val="879"/>
    <w:uiPriority w:val="0"/>
    <w:qFormat/>
    <w:pPr>
      <w:keepNext/>
      <w:outlineLvl w:val="3"/>
    </w:pPr>
    <w:rPr>
      <w:b/>
      <w:bCs/>
      <w:sz w:val="18"/>
    </w:rPr>
  </w:style>
  <w:style w:type="paragraph" w:styleId="864" w:customStyle="1">
    <w:name w:val="标题 51"/>
    <w:basedOn w:val="668"/>
    <w:next w:val="668"/>
    <w:link w:val="880"/>
    <w:uiPriority w:val="0"/>
    <w:qFormat/>
    <w:pPr>
      <w:jc w:val="center"/>
      <w:keepNext/>
      <w:outlineLvl w:val="4"/>
    </w:pPr>
    <w:rPr>
      <w:b/>
      <w:bCs/>
      <w:sz w:val="18"/>
    </w:rPr>
  </w:style>
  <w:style w:type="paragraph" w:styleId="865" w:customStyle="1">
    <w:name w:val="标题 61"/>
    <w:basedOn w:val="668"/>
    <w:next w:val="668"/>
    <w:link w:val="881"/>
    <w:uiPriority w:val="0"/>
    <w:qFormat/>
    <w:pPr>
      <w:numPr>
        <w:ilvl w:val="5"/>
        <w:numId w:val="1"/>
      </w:numPr>
      <w:ind w:left="992" w:hanging="567"/>
      <w:keepLines/>
      <w:keepNext/>
      <w:spacing w:before="240" w:after="64" w:line="320" w:lineRule="auto"/>
      <w:outlineLvl w:val="5"/>
    </w:pPr>
    <w:rPr>
      <w:rFonts w:ascii="Cambria" w:hAnsi="Cambria" w:eastAsia="黑体"/>
      <w:b/>
      <w:bCs/>
      <w:sz w:val="28"/>
      <w:szCs w:val="24"/>
    </w:rPr>
  </w:style>
  <w:style w:type="paragraph" w:styleId="866" w:customStyle="1">
    <w:name w:val="标题 71"/>
    <w:basedOn w:val="668"/>
    <w:next w:val="668"/>
    <w:link w:val="882"/>
    <w:uiPriority w:val="0"/>
    <w:qFormat/>
    <w:pPr>
      <w:keepNext/>
      <w:outlineLvl w:val="6"/>
    </w:pPr>
    <w:rPr>
      <w:rFonts w:ascii="Arial" w:hAnsi="Arial"/>
      <w:b/>
      <w:bCs/>
      <w:sz w:val="16"/>
      <w:szCs w:val="16"/>
    </w:rPr>
  </w:style>
  <w:style w:type="paragraph" w:styleId="867" w:customStyle="1">
    <w:name w:val="标题 81"/>
    <w:basedOn w:val="668"/>
    <w:next w:val="668"/>
    <w:link w:val="883"/>
    <w:uiPriority w:val="0"/>
    <w:qFormat/>
    <w:pPr>
      <w:keepNext/>
      <w:outlineLvl w:val="7"/>
    </w:pPr>
    <w:rPr>
      <w:b/>
      <w:bCs/>
      <w:sz w:val="24"/>
      <w:szCs w:val="24"/>
    </w:rPr>
  </w:style>
  <w:style w:type="paragraph" w:styleId="868" w:customStyle="1">
    <w:name w:val="标题 91"/>
    <w:basedOn w:val="668"/>
    <w:next w:val="668"/>
    <w:link w:val="884"/>
    <w:uiPriority w:val="0"/>
    <w:qFormat/>
    <w:pPr>
      <w:jc w:val="center"/>
      <w:keepNext/>
      <w:outlineLvl w:val="8"/>
    </w:pPr>
    <w:rPr>
      <w:b/>
      <w:bCs/>
      <w:szCs w:val="24"/>
    </w:rPr>
  </w:style>
  <w:style w:type="character" w:styleId="869" w:customStyle="1">
    <w:name w:val="默认段落字体1"/>
    <w:link w:val="668"/>
    <w:uiPriority w:val="0"/>
    <w:semiHidden/>
    <w:qFormat/>
  </w:style>
  <w:style w:type="table" w:styleId="870" w:customStyle="1">
    <w:name w:val="普通表格1"/>
    <w:uiPriority w:val="0"/>
    <w:semiHidden/>
    <w:qFormat/>
    <w:tblPr/>
  </w:style>
  <w:style w:type="paragraph" w:styleId="871" w:customStyle="1">
    <w:name w:val="文档结构图1"/>
    <w:basedOn w:val="668"/>
    <w:next w:val="872"/>
    <w:uiPriority w:val="0"/>
    <w:semiHidden/>
    <w:qFormat/>
    <w:pPr>
      <w:shd w:val="clear" w:color="auto" w:fill="auto"/>
    </w:pPr>
    <w:rPr>
      <w:rFonts w:ascii="Times New Roman" w:hAnsi="Times New Roman" w:eastAsia="宋体"/>
    </w:rPr>
  </w:style>
  <w:style w:type="paragraph" w:styleId="872" w:customStyle="1">
    <w:name w:val="纯文本13"/>
    <w:basedOn w:val="668"/>
    <w:next w:val="873"/>
    <w:link w:val="874"/>
    <w:uiPriority w:val="0"/>
    <w:qFormat/>
    <w:rPr>
      <w:rFonts w:ascii="宋体" w:hAnsi="Courier New"/>
    </w:rPr>
  </w:style>
  <w:style w:type="paragraph" w:styleId="873" w:customStyle="1">
    <w:name w:val="页眉1"/>
    <w:basedOn w:val="668"/>
    <w:next w:val="668"/>
    <w:link w:val="875"/>
    <w:uiPriority w:val="99"/>
    <w:qFormat/>
    <w:pPr>
      <w:jc w:val="center"/>
      <w:tabs>
        <w:tab w:val="center" w:pos="4153" w:leader="none"/>
        <w:tab w:val="right" w:pos="8306" w:leader="none"/>
      </w:tabs>
      <w:pBdr>
        <w:bottom w:val="single" w:color="000000" w:sz="6" w:space="1"/>
      </w:pBdr>
    </w:pPr>
    <w:rPr>
      <w:sz w:val="18"/>
    </w:rPr>
  </w:style>
  <w:style w:type="character" w:styleId="874" w:customStyle="1">
    <w:name w:val="纯文本 Char1"/>
    <w:link w:val="872"/>
    <w:uiPriority w:val="0"/>
    <w:qFormat/>
    <w:rPr>
      <w:rFonts w:ascii="宋体" w:hAnsi="Courier New" w:eastAsia="宋体"/>
      <w:sz w:val="21"/>
      <w:lang w:val="en-US" w:eastAsia="zh-CN" w:bidi="ar-SA"/>
    </w:rPr>
  </w:style>
  <w:style w:type="character" w:styleId="875" w:customStyle="1">
    <w:name w:val="页眉 Char"/>
    <w:link w:val="873"/>
    <w:uiPriority w:val="99"/>
    <w:qFormat/>
    <w:rPr>
      <w:rFonts w:eastAsia="宋体"/>
      <w:sz w:val="18"/>
      <w:lang w:val="en-US" w:eastAsia="zh-CN" w:bidi="ar-SA"/>
    </w:rPr>
  </w:style>
  <w:style w:type="character" w:styleId="876" w:customStyle="1">
    <w:name w:val="标题 1 Char"/>
    <w:link w:val="860"/>
    <w:uiPriority w:val="9"/>
    <w:qFormat/>
    <w:rPr>
      <w:rFonts w:ascii="宋体" w:hAnsi="宋体"/>
      <w:b/>
      <w:sz w:val="36"/>
    </w:rPr>
  </w:style>
  <w:style w:type="character" w:styleId="877" w:customStyle="1">
    <w:name w:val="标题 2 Char"/>
    <w:link w:val="861"/>
    <w:uiPriority w:val="9"/>
    <w:qFormat/>
    <w:rPr>
      <w:rFonts w:ascii="宋体" w:hAnsi="宋体"/>
      <w:b/>
      <w:bCs/>
      <w:sz w:val="28"/>
      <w:szCs w:val="28"/>
    </w:rPr>
  </w:style>
  <w:style w:type="character" w:styleId="878" w:customStyle="1">
    <w:name w:val="标题 3 Char"/>
    <w:link w:val="862"/>
    <w:uiPriority w:val="9"/>
    <w:qFormat/>
    <w:rPr>
      <w:rFonts w:ascii="宋体" w:hAnsi="宋体" w:eastAsia="宋体"/>
      <w:sz w:val="28"/>
      <w:lang w:val="en-US" w:eastAsia="zh-CN" w:bidi="ar-SA"/>
    </w:rPr>
  </w:style>
  <w:style w:type="character" w:styleId="879" w:customStyle="1">
    <w:name w:val="标题 4 Char"/>
    <w:link w:val="863"/>
    <w:uiPriority w:val="0"/>
    <w:qFormat/>
    <w:rPr>
      <w:b/>
      <w:bCs/>
      <w:sz w:val="18"/>
    </w:rPr>
  </w:style>
  <w:style w:type="character" w:styleId="880" w:customStyle="1">
    <w:name w:val="标题 5 Char"/>
    <w:link w:val="864"/>
    <w:uiPriority w:val="0"/>
    <w:qFormat/>
    <w:rPr>
      <w:rFonts w:eastAsia="宋体"/>
      <w:b/>
      <w:bCs/>
      <w:sz w:val="18"/>
      <w:lang w:val="en-US" w:eastAsia="zh-CN" w:bidi="ar-SA"/>
    </w:rPr>
  </w:style>
  <w:style w:type="character" w:styleId="881" w:customStyle="1">
    <w:name w:val="标题 6 Char"/>
    <w:link w:val="865"/>
    <w:uiPriority w:val="0"/>
    <w:qFormat/>
    <w:rPr>
      <w:rFonts w:ascii="Cambria" w:hAnsi="Cambria" w:eastAsia="黑体"/>
      <w:b/>
      <w:bCs/>
      <w:sz w:val="28"/>
      <w:szCs w:val="24"/>
    </w:rPr>
  </w:style>
  <w:style w:type="character" w:styleId="882" w:customStyle="1">
    <w:name w:val="标题 7 Char"/>
    <w:link w:val="866"/>
    <w:uiPriority w:val="0"/>
    <w:qFormat/>
    <w:rPr>
      <w:rFonts w:ascii="Arial" w:hAnsi="Arial" w:cs="Arial"/>
      <w:b/>
      <w:bCs/>
      <w:sz w:val="16"/>
      <w:szCs w:val="16"/>
    </w:rPr>
  </w:style>
  <w:style w:type="character" w:styleId="883" w:customStyle="1">
    <w:name w:val="标题 8 Char"/>
    <w:link w:val="867"/>
    <w:uiPriority w:val="0"/>
    <w:qFormat/>
    <w:rPr>
      <w:b/>
      <w:bCs/>
      <w:sz w:val="24"/>
      <w:szCs w:val="24"/>
    </w:rPr>
  </w:style>
  <w:style w:type="character" w:styleId="884" w:customStyle="1">
    <w:name w:val="标题 9 Char"/>
    <w:link w:val="868"/>
    <w:uiPriority w:val="0"/>
    <w:qFormat/>
    <w:rPr>
      <w:b/>
      <w:bCs/>
      <w:sz w:val="21"/>
      <w:szCs w:val="24"/>
    </w:rPr>
  </w:style>
  <w:style w:type="paragraph" w:styleId="885" w:customStyle="1">
    <w:name w:val="目录 71"/>
    <w:basedOn w:val="668"/>
    <w:next w:val="668"/>
    <w:uiPriority w:val="39"/>
    <w:qFormat/>
    <w:pPr>
      <w:ind w:left="1260"/>
      <w:jc w:val="left"/>
    </w:pPr>
    <w:rPr>
      <w:szCs w:val="21"/>
    </w:rPr>
  </w:style>
  <w:style w:type="paragraph" w:styleId="886" w:customStyle="1">
    <w:name w:val="注释标题1"/>
    <w:basedOn w:val="668"/>
    <w:next w:val="668"/>
    <w:uiPriority w:val="99"/>
    <w:qFormat/>
    <w:pPr>
      <w:jc w:val="center"/>
      <w:spacing w:line="360" w:lineRule="auto"/>
    </w:pPr>
    <w:rPr>
      <w:sz w:val="24"/>
      <w:szCs w:val="24"/>
    </w:rPr>
  </w:style>
  <w:style w:type="paragraph" w:styleId="887" w:customStyle="1">
    <w:name w:val="索引 81"/>
    <w:basedOn w:val="668"/>
    <w:next w:val="668"/>
    <w:uiPriority w:val="0"/>
    <w:semiHidden/>
    <w:qFormat/>
    <w:pPr>
      <w:ind w:left="1400"/>
    </w:pPr>
  </w:style>
  <w:style w:type="paragraph" w:styleId="888" w:customStyle="1">
    <w:name w:val="正文缩进1"/>
    <w:basedOn w:val="668"/>
    <w:next w:val="668"/>
    <w:link w:val="889"/>
    <w:uiPriority w:val="0"/>
    <w:qFormat/>
    <w:pPr>
      <w:ind w:firstLine="420"/>
    </w:pPr>
  </w:style>
  <w:style w:type="character" w:styleId="889" w:customStyle="1">
    <w:name w:val="正文缩进 Char"/>
    <w:link w:val="888"/>
    <w:uiPriority w:val="0"/>
    <w:qFormat/>
    <w:rPr>
      <w:sz w:val="21"/>
    </w:rPr>
  </w:style>
  <w:style w:type="paragraph" w:styleId="890" w:customStyle="1">
    <w:name w:val="题注1"/>
    <w:basedOn w:val="668"/>
    <w:next w:val="668"/>
    <w:link w:val="891"/>
    <w:uiPriority w:val="0"/>
    <w:qFormat/>
    <w:rPr>
      <w:rFonts w:ascii="Arial" w:hAnsi="Arial" w:eastAsia="黑体"/>
      <w:sz w:val="20"/>
    </w:rPr>
  </w:style>
  <w:style w:type="character" w:styleId="891" w:customStyle="1">
    <w:name w:val="题注 Char"/>
    <w:link w:val="890"/>
    <w:uiPriority w:val="0"/>
    <w:qFormat/>
    <w:rPr>
      <w:rFonts w:ascii="Arial" w:hAnsi="Arial" w:eastAsia="黑体"/>
    </w:rPr>
  </w:style>
  <w:style w:type="paragraph" w:styleId="892" w:customStyle="1">
    <w:name w:val="索引 51"/>
    <w:basedOn w:val="668"/>
    <w:next w:val="668"/>
    <w:uiPriority w:val="0"/>
    <w:semiHidden/>
    <w:qFormat/>
    <w:pPr>
      <w:ind w:left="800"/>
    </w:pPr>
  </w:style>
  <w:style w:type="paragraph" w:styleId="893" w:customStyle="1">
    <w:name w:val="批注文字1"/>
    <w:basedOn w:val="668"/>
    <w:link w:val="894"/>
    <w:uiPriority w:val="99"/>
    <w:qFormat/>
    <w:pPr>
      <w:jc w:val="left"/>
    </w:pPr>
    <w:rPr>
      <w:rFonts w:ascii="Calibri" w:hAnsi="Calibri"/>
      <w:szCs w:val="22"/>
    </w:rPr>
  </w:style>
  <w:style w:type="character" w:styleId="894" w:customStyle="1">
    <w:name w:val="批注文字 Char"/>
    <w:link w:val="893"/>
    <w:uiPriority w:val="99"/>
    <w:qFormat/>
    <w:rPr>
      <w:rFonts w:ascii="Calibri" w:hAnsi="Calibri"/>
      <w:sz w:val="21"/>
      <w:szCs w:val="22"/>
    </w:rPr>
  </w:style>
  <w:style w:type="paragraph" w:styleId="895" w:customStyle="1">
    <w:name w:val="索引 61"/>
    <w:basedOn w:val="668"/>
    <w:next w:val="668"/>
    <w:uiPriority w:val="0"/>
    <w:semiHidden/>
    <w:qFormat/>
    <w:pPr>
      <w:ind w:left="1000"/>
    </w:pPr>
  </w:style>
  <w:style w:type="paragraph" w:styleId="896" w:customStyle="1">
    <w:name w:val="正文文本 31"/>
    <w:basedOn w:val="668"/>
    <w:link w:val="897"/>
    <w:uiPriority w:val="99"/>
    <w:unhideWhenUsed/>
    <w:qFormat/>
    <w:pPr>
      <w:jc w:val="center"/>
    </w:pPr>
    <w:rPr>
      <w:rFonts w:ascii="宋体" w:hAnsi="宋体" w:eastAsia="楷体_GB2312"/>
      <w:sz w:val="26"/>
    </w:rPr>
  </w:style>
  <w:style w:type="character" w:styleId="897" w:customStyle="1">
    <w:name w:val="正文文本 3 Char"/>
    <w:link w:val="896"/>
    <w:uiPriority w:val="99"/>
    <w:qFormat/>
    <w:rPr>
      <w:rFonts w:ascii="宋体" w:hAnsi="宋体" w:eastAsia="楷体_GB2312"/>
      <w:sz w:val="26"/>
    </w:rPr>
  </w:style>
  <w:style w:type="paragraph" w:styleId="898" w:customStyle="1">
    <w:name w:val="正文文本1"/>
    <w:basedOn w:val="668"/>
    <w:next w:val="888"/>
    <w:link w:val="899"/>
    <w:uiPriority w:val="0"/>
    <w:qFormat/>
    <w:rPr>
      <w:rFonts w:ascii="楷体_GB2312" w:hAnsi="Arial" w:eastAsia="楷体_GB2312"/>
      <w:sz w:val="28"/>
    </w:rPr>
  </w:style>
  <w:style w:type="character" w:styleId="899" w:customStyle="1">
    <w:name w:val="正文文本 Char"/>
    <w:link w:val="898"/>
    <w:uiPriority w:val="0"/>
    <w:qFormat/>
    <w:rPr>
      <w:rFonts w:ascii="楷体_GB2312" w:hAnsi="Arial" w:eastAsia="楷体_GB2312"/>
      <w:sz w:val="28"/>
    </w:rPr>
  </w:style>
  <w:style w:type="paragraph" w:styleId="900" w:customStyle="1">
    <w:name w:val="正文文本缩进1"/>
    <w:basedOn w:val="668"/>
    <w:next w:val="668"/>
    <w:link w:val="901"/>
    <w:uiPriority w:val="99"/>
    <w:qFormat/>
    <w:pPr>
      <w:ind w:firstLine="574"/>
      <w:spacing w:line="312" w:lineRule="atLeast"/>
    </w:pPr>
    <w:rPr>
      <w:rFonts w:ascii="宋体"/>
      <w:sz w:val="28"/>
    </w:rPr>
  </w:style>
  <w:style w:type="character" w:styleId="901" w:customStyle="1">
    <w:name w:val="正文文本缩进 Char"/>
    <w:link w:val="900"/>
    <w:uiPriority w:val="99"/>
    <w:qFormat/>
    <w:rPr>
      <w:rFonts w:ascii="宋体" w:eastAsia="宋体"/>
      <w:sz w:val="28"/>
      <w:lang w:val="en-US" w:eastAsia="zh-CN" w:bidi="ar-SA"/>
    </w:rPr>
  </w:style>
  <w:style w:type="paragraph" w:styleId="902" w:customStyle="1">
    <w:name w:val="文本块1"/>
    <w:basedOn w:val="668"/>
    <w:uiPriority w:val="0"/>
    <w:qFormat/>
    <w:pPr>
      <w:ind w:left="1890" w:right="11" w:hanging="1409"/>
      <w:spacing w:before="89"/>
      <w:tabs>
        <w:tab w:val="left" w:pos="822" w:leader="none"/>
        <w:tab w:val="left" w:pos="2205" w:leader="none"/>
        <w:tab w:val="left" w:pos="9000" w:leader="none"/>
      </w:tabs>
    </w:pPr>
    <w:rPr>
      <w:sz w:val="24"/>
    </w:rPr>
  </w:style>
  <w:style w:type="paragraph" w:styleId="903" w:customStyle="1">
    <w:name w:val="索引 41"/>
    <w:basedOn w:val="668"/>
    <w:next w:val="668"/>
    <w:uiPriority w:val="0"/>
    <w:semiHidden/>
    <w:qFormat/>
    <w:pPr>
      <w:ind w:left="600"/>
    </w:pPr>
  </w:style>
  <w:style w:type="paragraph" w:styleId="904" w:customStyle="1">
    <w:name w:val="目录 51"/>
    <w:basedOn w:val="668"/>
    <w:next w:val="668"/>
    <w:uiPriority w:val="39"/>
    <w:qFormat/>
    <w:pPr>
      <w:ind w:left="840"/>
      <w:jc w:val="left"/>
    </w:pPr>
    <w:rPr>
      <w:szCs w:val="21"/>
    </w:rPr>
  </w:style>
  <w:style w:type="paragraph" w:styleId="905" w:customStyle="1">
    <w:name w:val="目录 31"/>
    <w:basedOn w:val="668"/>
    <w:next w:val="668"/>
    <w:uiPriority w:val="39"/>
    <w:qFormat/>
    <w:pPr>
      <w:ind w:left="420"/>
      <w:jc w:val="left"/>
    </w:pPr>
    <w:rPr>
      <w:i/>
      <w:iCs/>
      <w:szCs w:val="24"/>
    </w:rPr>
  </w:style>
  <w:style w:type="paragraph" w:styleId="906" w:customStyle="1">
    <w:name w:val="目录 81"/>
    <w:basedOn w:val="668"/>
    <w:next w:val="668"/>
    <w:uiPriority w:val="39"/>
    <w:qFormat/>
    <w:pPr>
      <w:ind w:left="1470"/>
      <w:jc w:val="left"/>
    </w:pPr>
    <w:rPr>
      <w:szCs w:val="21"/>
    </w:rPr>
  </w:style>
  <w:style w:type="paragraph" w:styleId="907" w:customStyle="1">
    <w:name w:val="索引 31"/>
    <w:basedOn w:val="668"/>
    <w:next w:val="668"/>
    <w:uiPriority w:val="0"/>
    <w:semiHidden/>
    <w:qFormat/>
    <w:pPr>
      <w:ind w:left="400"/>
    </w:pPr>
  </w:style>
  <w:style w:type="paragraph" w:styleId="908" w:customStyle="1">
    <w:name w:val="日期1"/>
    <w:basedOn w:val="668"/>
    <w:next w:val="668"/>
    <w:link w:val="909"/>
    <w:uiPriority w:val="0"/>
    <w:qFormat/>
    <w:pPr>
      <w:spacing w:line="312" w:lineRule="atLeast"/>
    </w:pPr>
    <w:rPr>
      <w:rFonts w:ascii="宋体"/>
      <w:sz w:val="28"/>
    </w:rPr>
  </w:style>
  <w:style w:type="character" w:styleId="909" w:customStyle="1">
    <w:name w:val="日期 Char"/>
    <w:link w:val="908"/>
    <w:uiPriority w:val="0"/>
    <w:qFormat/>
    <w:rPr>
      <w:rFonts w:ascii="宋体"/>
      <w:sz w:val="28"/>
    </w:rPr>
  </w:style>
  <w:style w:type="paragraph" w:styleId="910" w:customStyle="1">
    <w:name w:val="正文文本缩进 211"/>
    <w:basedOn w:val="668"/>
    <w:link w:val="911"/>
    <w:uiPriority w:val="99"/>
    <w:qFormat/>
    <w:pPr>
      <w:ind w:left="1890" w:hanging="1409"/>
      <w:tabs>
        <w:tab w:val="left" w:pos="1785" w:leader="none"/>
        <w:tab w:val="left" w:pos="1887" w:leader="none"/>
        <w:tab w:val="left" w:pos="2112" w:leader="none"/>
        <w:tab w:val="left" w:pos="9000" w:leader="none"/>
      </w:tabs>
    </w:pPr>
    <w:rPr>
      <w:sz w:val="24"/>
    </w:rPr>
  </w:style>
  <w:style w:type="character" w:styleId="911" w:customStyle="1">
    <w:name w:val="正文文本缩进 2 Char"/>
    <w:link w:val="910"/>
    <w:uiPriority w:val="99"/>
    <w:qFormat/>
    <w:rPr>
      <w:sz w:val="24"/>
    </w:rPr>
  </w:style>
  <w:style w:type="paragraph" w:styleId="912" w:customStyle="1">
    <w:name w:val="批注框文本1"/>
    <w:basedOn w:val="668"/>
    <w:link w:val="913"/>
    <w:uiPriority w:val="0"/>
    <w:unhideWhenUsed/>
    <w:qFormat/>
    <w:rPr>
      <w:rFonts w:ascii="Calibri" w:hAnsi="Calibri"/>
      <w:sz w:val="18"/>
      <w:szCs w:val="18"/>
    </w:rPr>
  </w:style>
  <w:style w:type="character" w:styleId="913" w:customStyle="1">
    <w:name w:val="批注框文本 Char"/>
    <w:link w:val="912"/>
    <w:uiPriority w:val="0"/>
    <w:qFormat/>
    <w:rPr>
      <w:rFonts w:ascii="Calibri" w:hAnsi="Calibri" w:eastAsia="宋体"/>
      <w:sz w:val="18"/>
      <w:szCs w:val="18"/>
      <w:lang w:val="en-US" w:eastAsia="zh-CN" w:bidi="ar-SA"/>
    </w:rPr>
  </w:style>
  <w:style w:type="character" w:styleId="914" w:customStyle="1">
    <w:name w:val="页脚 Char1"/>
    <w:link w:val="680"/>
    <w:uiPriority w:val="99"/>
    <w:qFormat/>
    <w:rPr>
      <w:rFonts w:eastAsia="宋体"/>
      <w:sz w:val="18"/>
      <w:lang w:val="en-US" w:eastAsia="zh-CN" w:bidi="ar-SA"/>
    </w:rPr>
  </w:style>
  <w:style w:type="paragraph" w:styleId="915" w:customStyle="1">
    <w:name w:val="签名1"/>
    <w:basedOn w:val="668"/>
    <w:link w:val="916"/>
    <w:uiPriority w:val="0"/>
    <w:qFormat/>
    <w:pPr>
      <w:jc w:val="center"/>
      <w:spacing w:after="600" w:line="312" w:lineRule="atLeast"/>
    </w:pPr>
    <w:rPr>
      <w:rFonts w:eastAsia="仿宋_GB2312"/>
      <w:sz w:val="24"/>
    </w:rPr>
  </w:style>
  <w:style w:type="character" w:styleId="916" w:customStyle="1">
    <w:name w:val="签名 Char"/>
    <w:link w:val="915"/>
    <w:uiPriority w:val="0"/>
    <w:qFormat/>
    <w:rPr>
      <w:rFonts w:eastAsia="仿宋_GB2312"/>
      <w:sz w:val="24"/>
    </w:rPr>
  </w:style>
  <w:style w:type="paragraph" w:styleId="917" w:customStyle="1">
    <w:name w:val="目录 11"/>
    <w:basedOn w:val="668"/>
    <w:next w:val="668"/>
    <w:uiPriority w:val="39"/>
    <w:qFormat/>
    <w:pPr>
      <w:ind w:left="210"/>
      <w:spacing w:before="100" w:beforeAutospacing="1" w:after="100" w:afterAutospacing="1" w:line="360" w:lineRule="exact"/>
      <w:tabs>
        <w:tab w:val="right" w:pos="9450" w:leader="dot"/>
      </w:tabs>
    </w:pPr>
    <w:rPr>
      <w:b/>
      <w:bCs/>
      <w:caps/>
      <w:sz w:val="28"/>
      <w:szCs w:val="36"/>
    </w:rPr>
  </w:style>
  <w:style w:type="paragraph" w:styleId="918" w:customStyle="1">
    <w:name w:val="目录 41"/>
    <w:basedOn w:val="668"/>
    <w:next w:val="668"/>
    <w:uiPriority w:val="39"/>
    <w:qFormat/>
    <w:pPr>
      <w:ind w:left="630"/>
      <w:jc w:val="left"/>
    </w:pPr>
    <w:rPr>
      <w:szCs w:val="21"/>
    </w:rPr>
  </w:style>
  <w:style w:type="paragraph" w:styleId="919" w:customStyle="1">
    <w:name w:val="索引标题1"/>
    <w:basedOn w:val="668"/>
    <w:next w:val="920"/>
    <w:uiPriority w:val="0"/>
    <w:semiHidden/>
    <w:qFormat/>
  </w:style>
  <w:style w:type="paragraph" w:styleId="920" w:customStyle="1">
    <w:name w:val="索引 11"/>
    <w:basedOn w:val="668"/>
    <w:next w:val="668"/>
    <w:uiPriority w:val="0"/>
    <w:semiHidden/>
    <w:qFormat/>
  </w:style>
  <w:style w:type="paragraph" w:styleId="921" w:customStyle="1">
    <w:name w:val="副标题1"/>
    <w:basedOn w:val="668"/>
    <w:next w:val="668"/>
    <w:link w:val="922"/>
    <w:uiPriority w:val="0"/>
    <w:qFormat/>
    <w:pPr>
      <w:jc w:val="center"/>
      <w:spacing w:before="240" w:after="60" w:line="312" w:lineRule="auto"/>
      <w:outlineLvl w:val="1"/>
    </w:pPr>
    <w:rPr>
      <w:rFonts w:ascii="Cambria" w:hAnsi="Cambria"/>
      <w:b/>
      <w:bCs/>
      <w:sz w:val="32"/>
      <w:szCs w:val="32"/>
    </w:rPr>
  </w:style>
  <w:style w:type="character" w:styleId="922" w:customStyle="1">
    <w:name w:val="副标题 Char"/>
    <w:link w:val="921"/>
    <w:uiPriority w:val="0"/>
    <w:qFormat/>
    <w:rPr>
      <w:rFonts w:ascii="Cambria" w:hAnsi="Cambria" w:eastAsia="宋体"/>
      <w:b/>
      <w:bCs/>
      <w:sz w:val="32"/>
      <w:szCs w:val="32"/>
      <w:lang w:val="en-US" w:eastAsia="zh-CN" w:bidi="ar-SA"/>
    </w:rPr>
  </w:style>
  <w:style w:type="paragraph" w:styleId="923" w:customStyle="1">
    <w:name w:val="列表1"/>
    <w:basedOn w:val="668"/>
    <w:uiPriority w:val="99"/>
    <w:qFormat/>
    <w:pPr>
      <w:ind w:left="200" w:hanging="200"/>
    </w:pPr>
    <w:rPr>
      <w:szCs w:val="24"/>
    </w:rPr>
  </w:style>
  <w:style w:type="paragraph" w:styleId="924" w:customStyle="1">
    <w:name w:val="目录 61"/>
    <w:basedOn w:val="668"/>
    <w:next w:val="668"/>
    <w:uiPriority w:val="39"/>
    <w:qFormat/>
    <w:pPr>
      <w:ind w:left="1050"/>
      <w:jc w:val="left"/>
    </w:pPr>
    <w:rPr>
      <w:szCs w:val="21"/>
    </w:rPr>
  </w:style>
  <w:style w:type="paragraph" w:styleId="925" w:customStyle="1">
    <w:name w:val="正文文本缩进 31"/>
    <w:basedOn w:val="668"/>
    <w:link w:val="926"/>
    <w:uiPriority w:val="0"/>
    <w:qFormat/>
    <w:pPr>
      <w:ind w:firstLine="555"/>
    </w:pPr>
    <w:rPr>
      <w:b/>
      <w:bCs/>
      <w:sz w:val="28"/>
      <w:u w:val="single"/>
    </w:rPr>
  </w:style>
  <w:style w:type="character" w:styleId="926" w:customStyle="1">
    <w:name w:val="正文文本缩进 3 Char"/>
    <w:link w:val="925"/>
    <w:uiPriority w:val="0"/>
    <w:qFormat/>
    <w:rPr>
      <w:b/>
      <w:bCs/>
      <w:sz w:val="28"/>
      <w:u w:val="single"/>
    </w:rPr>
  </w:style>
  <w:style w:type="paragraph" w:styleId="927" w:customStyle="1">
    <w:name w:val="索引 71"/>
    <w:basedOn w:val="668"/>
    <w:next w:val="668"/>
    <w:uiPriority w:val="0"/>
    <w:semiHidden/>
    <w:qFormat/>
    <w:pPr>
      <w:ind w:left="1200"/>
    </w:pPr>
  </w:style>
  <w:style w:type="paragraph" w:styleId="928" w:customStyle="1">
    <w:name w:val="索引 91"/>
    <w:basedOn w:val="668"/>
    <w:next w:val="668"/>
    <w:uiPriority w:val="0"/>
    <w:semiHidden/>
    <w:qFormat/>
    <w:pPr>
      <w:ind w:left="1600"/>
    </w:pPr>
  </w:style>
  <w:style w:type="paragraph" w:styleId="929" w:customStyle="1">
    <w:name w:val="图表目录1"/>
    <w:basedOn w:val="668"/>
    <w:next w:val="668"/>
    <w:uiPriority w:val="0"/>
    <w:semiHidden/>
    <w:qFormat/>
    <w:pPr>
      <w:ind w:left="840" w:hanging="420"/>
    </w:pPr>
  </w:style>
  <w:style w:type="paragraph" w:styleId="930" w:customStyle="1">
    <w:name w:val="目录 21"/>
    <w:basedOn w:val="668"/>
    <w:next w:val="668"/>
    <w:uiPriority w:val="39"/>
    <w:qFormat/>
    <w:pPr>
      <w:ind w:left="250"/>
      <w:jc w:val="left"/>
      <w:spacing w:line="400" w:lineRule="exact"/>
      <w:tabs>
        <w:tab w:val="right" w:pos="9450" w:leader="dot"/>
      </w:tabs>
    </w:pPr>
    <w:rPr>
      <w:bCs/>
      <w:smallCaps/>
      <w:sz w:val="24"/>
      <w:szCs w:val="24"/>
    </w:rPr>
  </w:style>
  <w:style w:type="paragraph" w:styleId="931" w:customStyle="1">
    <w:name w:val="目录 91"/>
    <w:basedOn w:val="668"/>
    <w:next w:val="668"/>
    <w:uiPriority w:val="0"/>
    <w:qFormat/>
    <w:pPr>
      <w:ind w:left="1680"/>
      <w:jc w:val="left"/>
    </w:pPr>
    <w:rPr>
      <w:szCs w:val="21"/>
    </w:rPr>
  </w:style>
  <w:style w:type="paragraph" w:styleId="932" w:customStyle="1">
    <w:name w:val="正文文本 21"/>
    <w:basedOn w:val="668"/>
    <w:link w:val="933"/>
    <w:uiPriority w:val="0"/>
    <w:qFormat/>
    <w:pPr>
      <w:spacing w:after="120" w:line="480" w:lineRule="auto"/>
    </w:pPr>
  </w:style>
  <w:style w:type="character" w:styleId="933" w:customStyle="1">
    <w:name w:val="正文文本 2 Char"/>
    <w:link w:val="932"/>
    <w:uiPriority w:val="0"/>
    <w:qFormat/>
    <w:rPr>
      <w:sz w:val="21"/>
    </w:rPr>
  </w:style>
  <w:style w:type="paragraph" w:styleId="934" w:customStyle="1">
    <w:name w:val="HTML 预设格式1"/>
    <w:basedOn w:val="668"/>
    <w:link w:val="93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4"/>
    </w:rPr>
  </w:style>
  <w:style w:type="character" w:styleId="935" w:customStyle="1">
    <w:name w:val="HTML 预设格式 Char"/>
    <w:link w:val="934"/>
    <w:uiPriority w:val="0"/>
    <w:qFormat/>
    <w:rPr>
      <w:rFonts w:ascii="黑体" w:hAnsi="Courier New" w:eastAsia="黑体" w:cs="Times New Roman"/>
      <w:szCs w:val="24"/>
    </w:rPr>
  </w:style>
  <w:style w:type="paragraph" w:styleId="936" w:customStyle="1">
    <w:name w:val="普通(网站)1"/>
    <w:basedOn w:val="668"/>
    <w:uiPriority w:val="99"/>
    <w:unhideWhenUsed/>
    <w:qFormat/>
    <w:pPr>
      <w:jc w:val="left"/>
      <w:spacing w:before="100" w:beforeAutospacing="1" w:after="100" w:afterAutospacing="1"/>
      <w:widowControl/>
    </w:pPr>
    <w:rPr>
      <w:rFonts w:ascii="宋体" w:hAnsi="宋体" w:eastAsia="楷体_GB2312" w:cs="宋体"/>
      <w:sz w:val="24"/>
    </w:rPr>
  </w:style>
  <w:style w:type="paragraph" w:styleId="937" w:customStyle="1">
    <w:name w:val="索引 21"/>
    <w:basedOn w:val="668"/>
    <w:next w:val="668"/>
    <w:uiPriority w:val="0"/>
    <w:semiHidden/>
    <w:qFormat/>
    <w:pPr>
      <w:ind w:left="200"/>
    </w:pPr>
  </w:style>
  <w:style w:type="paragraph" w:styleId="938" w:customStyle="1">
    <w:name w:val="标题1"/>
    <w:basedOn w:val="668"/>
    <w:next w:val="668"/>
    <w:link w:val="939"/>
    <w:uiPriority w:val="0"/>
    <w:qFormat/>
    <w:pPr>
      <w:jc w:val="center"/>
      <w:spacing w:before="240" w:after="60"/>
      <w:outlineLvl w:val="0"/>
    </w:pPr>
    <w:rPr>
      <w:rFonts w:ascii="Cambria" w:hAnsi="Cambria"/>
      <w:b/>
      <w:bCs/>
      <w:sz w:val="32"/>
      <w:szCs w:val="32"/>
    </w:rPr>
  </w:style>
  <w:style w:type="character" w:styleId="939" w:customStyle="1">
    <w:name w:val="标题 Char"/>
    <w:link w:val="938"/>
    <w:uiPriority w:val="0"/>
    <w:qFormat/>
    <w:rPr>
      <w:rFonts w:ascii="Cambria" w:hAnsi="Cambria" w:eastAsia="宋体"/>
      <w:b/>
      <w:bCs/>
      <w:sz w:val="32"/>
      <w:szCs w:val="32"/>
      <w:lang w:val="en-US" w:eastAsia="zh-CN" w:bidi="ar-SA"/>
    </w:rPr>
  </w:style>
  <w:style w:type="paragraph" w:styleId="940" w:customStyle="1">
    <w:name w:val="批注主题1"/>
    <w:basedOn w:val="893"/>
    <w:next w:val="893"/>
    <w:link w:val="941"/>
    <w:uiPriority w:val="0"/>
    <w:qFormat/>
    <w:rPr>
      <w:rFonts w:eastAsia="楷体_GB2312"/>
      <w:b/>
      <w:bCs/>
      <w:sz w:val="26"/>
    </w:rPr>
  </w:style>
  <w:style w:type="character" w:styleId="941" w:customStyle="1">
    <w:name w:val="批注主题 Char"/>
    <w:link w:val="940"/>
    <w:uiPriority w:val="0"/>
    <w:qFormat/>
    <w:rPr>
      <w:rFonts w:ascii="Calibri" w:hAnsi="Calibri" w:eastAsia="楷体_GB2312"/>
      <w:b/>
      <w:bCs/>
      <w:sz w:val="26"/>
      <w:szCs w:val="22"/>
    </w:rPr>
  </w:style>
  <w:style w:type="paragraph" w:styleId="942" w:customStyle="1">
    <w:name w:val="正文首行缩进1"/>
    <w:basedOn w:val="898"/>
    <w:uiPriority w:val="0"/>
    <w:qFormat/>
    <w:pPr>
      <w:ind w:firstLine="420"/>
      <w:spacing w:after="120" w:line="240" w:lineRule="auto"/>
      <w:tabs>
        <w:tab w:val="left" w:pos="5250" w:leader="none"/>
      </w:tabs>
    </w:pPr>
    <w:rPr>
      <w:sz w:val="21"/>
    </w:rPr>
  </w:style>
  <w:style w:type="paragraph" w:styleId="943" w:customStyle="1">
    <w:name w:val="正文首行缩进 21"/>
    <w:basedOn w:val="900"/>
    <w:uiPriority w:val="99"/>
    <w:qFormat/>
    <w:pPr>
      <w:ind w:firstLine="420"/>
    </w:pPr>
  </w:style>
  <w:style w:type="table" w:styleId="944" w:customStyle="1">
    <w:name w:val="网格型1"/>
    <w:basedOn w:val="870"/>
    <w:uiPriority w:val="0"/>
    <w:qFormat/>
    <w:pPr>
      <w:jc w:val="both"/>
      <w:widowControl w:val="off"/>
    </w:pPr>
    <w:tblPr/>
  </w:style>
  <w:style w:type="character" w:styleId="945" w:customStyle="1">
    <w:name w:val="要点1"/>
    <w:link w:val="668"/>
    <w:uiPriority w:val="0"/>
    <w:qFormat/>
    <w:rPr>
      <w:b/>
      <w:bCs/>
    </w:rPr>
  </w:style>
  <w:style w:type="character" w:styleId="946" w:customStyle="1">
    <w:name w:val="页码1"/>
    <w:link w:val="668"/>
    <w:uiPriority w:val="99"/>
    <w:qFormat/>
  </w:style>
  <w:style w:type="character" w:styleId="947" w:customStyle="1">
    <w:name w:val="已访问的超链接1"/>
    <w:link w:val="668"/>
    <w:uiPriority w:val="99"/>
    <w:qFormat/>
    <w:rPr>
      <w:color w:val="333333"/>
      <w:u w:val="none"/>
    </w:rPr>
  </w:style>
  <w:style w:type="character" w:styleId="948" w:customStyle="1">
    <w:name w:val="强调1"/>
    <w:link w:val="668"/>
    <w:uiPriority w:val="20"/>
    <w:qFormat/>
    <w:rPr>
      <w:i/>
      <w:iCs/>
    </w:rPr>
  </w:style>
  <w:style w:type="character" w:styleId="949" w:customStyle="1">
    <w:name w:val="HTML 打字机1"/>
    <w:link w:val="668"/>
    <w:uiPriority w:val="0"/>
    <w:qFormat/>
    <w:rPr>
      <w:rFonts w:ascii="黑体" w:hAnsi="Courier New" w:eastAsia="黑体"/>
      <w:sz w:val="14"/>
    </w:rPr>
  </w:style>
  <w:style w:type="character" w:styleId="950" w:customStyle="1">
    <w:name w:val="超链接1"/>
    <w:link w:val="668"/>
    <w:uiPriority w:val="99"/>
    <w:qFormat/>
    <w:rPr>
      <w:color w:val="333333"/>
      <w:u w:val="none"/>
    </w:rPr>
  </w:style>
  <w:style w:type="character" w:styleId="951" w:customStyle="1">
    <w:name w:val="批注引用1"/>
    <w:link w:val="668"/>
    <w:uiPriority w:val="0"/>
    <w:qFormat/>
    <w:rPr>
      <w:sz w:val="21"/>
      <w:szCs w:val="21"/>
    </w:rPr>
  </w:style>
  <w:style w:type="character" w:styleId="952" w:customStyle="1">
    <w:name w:val="apple-converted-space"/>
    <w:link w:val="668"/>
    <w:uiPriority w:val="0"/>
    <w:qFormat/>
  </w:style>
  <w:style w:type="character" w:styleId="953" w:customStyle="1">
    <w:name w:val="font81"/>
    <w:link w:val="668"/>
    <w:uiPriority w:val="0"/>
    <w:qFormat/>
    <w:rPr>
      <w:rFonts w:hint="eastAsia" w:ascii="宋体" w:hAnsi="宋体" w:eastAsia="宋体" w:cs="宋体"/>
      <w:b/>
      <w:color w:val="000000"/>
      <w:sz w:val="18"/>
      <w:szCs w:val="18"/>
      <w:u w:val="none"/>
    </w:rPr>
  </w:style>
  <w:style w:type="character" w:styleId="954" w:customStyle="1">
    <w:name w:val="font41"/>
    <w:link w:val="668"/>
    <w:uiPriority w:val="0"/>
    <w:qFormat/>
    <w:rPr>
      <w:rFonts w:hint="eastAsia" w:ascii="宋体" w:hAnsi="宋体" w:eastAsia="宋体" w:cs="宋体"/>
      <w:color w:val="000000"/>
      <w:sz w:val="24"/>
      <w:szCs w:val="24"/>
      <w:u w:val="none"/>
    </w:rPr>
  </w:style>
  <w:style w:type="character" w:styleId="955" w:customStyle="1">
    <w:name w:val="font11"/>
    <w:link w:val="668"/>
    <w:uiPriority w:val="0"/>
    <w:qFormat/>
    <w:rPr>
      <w:rFonts w:hint="eastAsia" w:ascii="宋体" w:hAnsi="宋体" w:eastAsia="宋体" w:cs="宋体"/>
      <w:color w:val="000000"/>
      <w:sz w:val="20"/>
      <w:szCs w:val="20"/>
      <w:u w:val="none"/>
    </w:rPr>
  </w:style>
  <w:style w:type="character" w:styleId="956" w:customStyle="1">
    <w:name w:val="明显强调1"/>
    <w:link w:val="668"/>
    <w:uiPriority w:val="21"/>
    <w:qFormat/>
    <w:rPr>
      <w:b/>
      <w:bCs/>
      <w:i/>
      <w:iCs/>
      <w:color w:val="4f81bd"/>
    </w:rPr>
  </w:style>
  <w:style w:type="character" w:styleId="957" w:customStyle="1">
    <w:name w:val="_标题3 Char"/>
    <w:link w:val="958"/>
    <w:uiPriority w:val="0"/>
    <w:qFormat/>
    <w:rPr>
      <w:rFonts w:ascii="Calibri" w:hAnsi="Calibri" w:eastAsia="宋体" w:cs="Times New Roman"/>
      <w:b/>
      <w:sz w:val="28"/>
      <w:szCs w:val="21"/>
    </w:rPr>
  </w:style>
  <w:style w:type="paragraph" w:styleId="958" w:customStyle="1">
    <w:name w:val="_标题3"/>
    <w:basedOn w:val="668"/>
    <w:next w:val="668"/>
    <w:link w:val="957"/>
    <w:uiPriority w:val="0"/>
    <w:qFormat/>
    <w:pPr>
      <w:jc w:val="left"/>
      <w:keepNext/>
      <w:spacing w:line="360" w:lineRule="auto"/>
      <w:outlineLvl w:val="2"/>
    </w:pPr>
    <w:rPr>
      <w:rFonts w:ascii="Calibri" w:hAnsi="Calibri"/>
      <w:b/>
      <w:sz w:val="28"/>
      <w:szCs w:val="21"/>
    </w:rPr>
  </w:style>
  <w:style w:type="character" w:styleId="959" w:customStyle="1">
    <w:name w:val="font111"/>
    <w:link w:val="668"/>
    <w:uiPriority w:val="0"/>
    <w:qFormat/>
    <w:rPr>
      <w:rFonts w:hint="eastAsia" w:ascii="宋体" w:hAnsi="宋体" w:eastAsia="宋体" w:cs="宋体"/>
      <w:color w:val="000000"/>
      <w:sz w:val="18"/>
      <w:szCs w:val="18"/>
      <w:u w:val="none"/>
    </w:rPr>
  </w:style>
  <w:style w:type="character" w:styleId="960" w:customStyle="1">
    <w:name w:val="ih151"/>
    <w:link w:val="668"/>
    <w:uiPriority w:val="0"/>
    <w:qFormat/>
    <w:rPr>
      <w:color w:val="666666"/>
      <w:sz w:val="18"/>
      <w:szCs w:val="18"/>
      <w:u w:val="none"/>
    </w:rPr>
  </w:style>
  <w:style w:type="character" w:styleId="961" w:customStyle="1">
    <w:name w:val="无间隔 Char"/>
    <w:link w:val="962"/>
    <w:uiPriority w:val="1"/>
    <w:qFormat/>
    <w:rPr>
      <w:sz w:val="22"/>
      <w:szCs w:val="22"/>
      <w:lang w:val="en-US" w:eastAsia="zh-CN" w:bidi="ar-SA"/>
    </w:rPr>
  </w:style>
  <w:style w:type="paragraph" w:styleId="962" w:customStyle="1">
    <w:name w:val="无间隔1"/>
    <w:link w:val="961"/>
    <w:uiPriority w:val="1"/>
    <w:qFormat/>
    <w:rPr>
      <w:rFonts w:hint="default" w:ascii="Times New Roman" w:hAnsi="Times New Roman" w:eastAsia="宋体" w:cs="Times New Roman"/>
      <w:sz w:val="22"/>
      <w:szCs w:val="22"/>
      <w:lang w:val="en-US" w:eastAsia="zh-CN" w:bidi="ar-SA"/>
    </w:rPr>
  </w:style>
  <w:style w:type="character" w:styleId="963" w:customStyle="1">
    <w:name w:val="方案正文 Char"/>
    <w:link w:val="964"/>
    <w:uiPriority w:val="0"/>
    <w:qFormat/>
    <w:rPr>
      <w:sz w:val="24"/>
    </w:rPr>
  </w:style>
  <w:style w:type="paragraph" w:styleId="964" w:customStyle="1">
    <w:name w:val="方案正文"/>
    <w:basedOn w:val="668"/>
    <w:link w:val="963"/>
    <w:uiPriority w:val="0"/>
    <w:qFormat/>
    <w:pPr>
      <w:spacing w:line="440" w:lineRule="atLeast"/>
    </w:pPr>
    <w:rPr>
      <w:sz w:val="24"/>
    </w:rPr>
  </w:style>
  <w:style w:type="character" w:styleId="965" w:customStyle="1">
    <w:name w:val="font31"/>
    <w:link w:val="668"/>
    <w:uiPriority w:val="0"/>
    <w:qFormat/>
    <w:rPr>
      <w:rFonts w:hint="eastAsia" w:ascii="黑体" w:eastAsia="黑体" w:cs="黑体"/>
      <w:color w:val="000000"/>
      <w:sz w:val="20"/>
      <w:szCs w:val="20"/>
      <w:u w:val="none"/>
    </w:rPr>
  </w:style>
  <w:style w:type="character" w:styleId="966" w:customStyle="1">
    <w:name w:val="正文2 字符"/>
    <w:link w:val="967"/>
    <w:uiPriority w:val="0"/>
    <w:qFormat/>
    <w:rPr>
      <w:sz w:val="24"/>
      <w:szCs w:val="24"/>
    </w:rPr>
  </w:style>
  <w:style w:type="paragraph" w:styleId="967" w:customStyle="1">
    <w:name w:val="正文2"/>
    <w:basedOn w:val="668"/>
    <w:link w:val="966"/>
    <w:uiPriority w:val="0"/>
    <w:qFormat/>
    <w:pPr>
      <w:ind w:firstLine="420"/>
      <w:spacing w:line="360" w:lineRule="auto"/>
    </w:pPr>
    <w:rPr>
      <w:sz w:val="24"/>
      <w:szCs w:val="24"/>
    </w:rPr>
  </w:style>
  <w:style w:type="character" w:styleId="968" w:customStyle="1">
    <w:name w:val="纯文本 Char"/>
    <w:link w:val="668"/>
    <w:uiPriority w:val="0"/>
    <w:qFormat/>
    <w:rPr>
      <w:rFonts w:ascii="宋体" w:hAnsi="Courier New" w:eastAsia="楷体_GB2312"/>
      <w:sz w:val="28"/>
      <w:lang w:val="en-US" w:eastAsia="zh-CN" w:bidi="ar-SA"/>
    </w:rPr>
  </w:style>
  <w:style w:type="character" w:styleId="969" w:customStyle="1">
    <w:name w:val="Plain Text Char Char"/>
    <w:link w:val="689"/>
    <w:uiPriority w:val="0"/>
    <w:qFormat/>
    <w:rPr>
      <w:rFonts w:ascii="宋体" w:hAnsi="Courier New" w:eastAsia="楷体_GB2312"/>
      <w:sz w:val="26"/>
    </w:rPr>
  </w:style>
  <w:style w:type="character" w:styleId="970" w:customStyle="1">
    <w:name w:val="正文缩进 Char1"/>
    <w:link w:val="668"/>
    <w:uiPriority w:val="0"/>
    <w:qFormat/>
    <w:rPr>
      <w:rFonts w:eastAsia="楷体_GB2312"/>
      <w:sz w:val="24"/>
    </w:rPr>
  </w:style>
  <w:style w:type="character" w:styleId="971" w:customStyle="1">
    <w:name w:val="Body Text Char"/>
    <w:link w:val="668"/>
    <w:uiPriority w:val="0"/>
    <w:qFormat/>
    <w:rPr>
      <w:rFonts w:ascii="楷体_GB2312" w:hAnsi="Arial" w:eastAsia="楷体_GB2312" w:cs="Times New Roman"/>
      <w:sz w:val="28"/>
      <w:szCs w:val="20"/>
    </w:rPr>
  </w:style>
  <w:style w:type="character" w:styleId="972" w:customStyle="1">
    <w:name w:val="列出段落 Char"/>
    <w:link w:val="973"/>
    <w:uiPriority w:val="34"/>
    <w:qFormat/>
    <w:rPr>
      <w:rFonts w:ascii="Calibri" w:hAnsi="Calibri"/>
      <w:sz w:val="24"/>
    </w:rPr>
  </w:style>
  <w:style w:type="paragraph" w:styleId="973" w:customStyle="1">
    <w:name w:val="列出段落"/>
    <w:basedOn w:val="668"/>
    <w:link w:val="972"/>
    <w:uiPriority w:val="34"/>
    <w:qFormat/>
    <w:pPr>
      <w:ind w:firstLine="420"/>
      <w:spacing w:line="360" w:lineRule="auto"/>
    </w:pPr>
    <w:rPr>
      <w:rFonts w:ascii="Calibri" w:hAnsi="Calibri"/>
      <w:sz w:val="24"/>
    </w:rPr>
  </w:style>
  <w:style w:type="character" w:styleId="974" w:customStyle="1">
    <w:name w:val="页脚 Char"/>
    <w:basedOn w:val="869"/>
    <w:link w:val="668"/>
    <w:uiPriority w:val="99"/>
    <w:qFormat/>
    <w:rPr>
      <w:lang w:eastAsia="zh-CN"/>
    </w:rPr>
  </w:style>
  <w:style w:type="character" w:styleId="975" w:customStyle="1">
    <w:name w:val="Plain Text Char"/>
    <w:link w:val="668"/>
    <w:uiPriority w:val="0"/>
    <w:qFormat/>
    <w:rPr>
      <w:rFonts w:ascii="宋体" w:hAnsi="Courier New" w:eastAsia="楷体_GB2312"/>
      <w:sz w:val="26"/>
    </w:rPr>
  </w:style>
  <w:style w:type="character" w:styleId="976" w:customStyle="1">
    <w:name w:val="不明显强调1"/>
    <w:link w:val="668"/>
    <w:uiPriority w:val="19"/>
    <w:qFormat/>
    <w:rPr>
      <w:i/>
      <w:iCs/>
      <w:color w:val="808080"/>
    </w:rPr>
  </w:style>
  <w:style w:type="character" w:styleId="977" w:customStyle="1">
    <w:name w:val="王兴华的论文正文 Char"/>
    <w:link w:val="978"/>
    <w:uiPriority w:val="0"/>
    <w:qFormat/>
    <w:rPr>
      <w:rFonts w:eastAsia="宋体"/>
      <w:sz w:val="24"/>
      <w:szCs w:val="24"/>
      <w:lang w:val="en-US" w:eastAsia="zh-CN" w:bidi="ar-SA"/>
    </w:rPr>
  </w:style>
  <w:style w:type="paragraph" w:styleId="978" w:customStyle="1">
    <w:name w:val="王兴华的论文正文"/>
    <w:basedOn w:val="888"/>
    <w:link w:val="977"/>
    <w:uiPriority w:val="0"/>
    <w:qFormat/>
    <w:pPr>
      <w:ind w:firstLine="200"/>
      <w:spacing w:line="360" w:lineRule="auto"/>
    </w:pPr>
    <w:rPr>
      <w:sz w:val="24"/>
      <w:szCs w:val="24"/>
      <w:lang w:val="en-US" w:eastAsia="zh-CN"/>
    </w:rPr>
  </w:style>
  <w:style w:type="character" w:styleId="979" w:customStyle="1">
    <w:name w:val="font161"/>
    <w:link w:val="668"/>
    <w:uiPriority w:val="0"/>
    <w:qFormat/>
    <w:rPr>
      <w:rFonts w:hint="eastAsia" w:ascii="宋体" w:hAnsi="宋体" w:eastAsia="宋体" w:cs="宋体"/>
      <w:color w:val="000000"/>
      <w:sz w:val="20"/>
      <w:szCs w:val="20"/>
      <w:u w:val="none"/>
    </w:rPr>
  </w:style>
  <w:style w:type="character" w:styleId="980" w:customStyle="1">
    <w:name w:val="font71"/>
    <w:link w:val="668"/>
    <w:uiPriority w:val="0"/>
    <w:qFormat/>
    <w:rPr>
      <w:rFonts w:hint="eastAsia" w:ascii="宋体" w:hAnsi="宋体" w:eastAsia="宋体" w:cs="宋体"/>
      <w:color w:val="000000"/>
      <w:sz w:val="18"/>
      <w:szCs w:val="18"/>
      <w:u w:val="none"/>
    </w:rPr>
  </w:style>
  <w:style w:type="character" w:styleId="981" w:customStyle="1">
    <w:name w:val="font122"/>
    <w:link w:val="668"/>
    <w:uiPriority w:val="0"/>
    <w:qFormat/>
    <w:rPr>
      <w:rFonts w:ascii="Calibri" w:hAnsi="Calibri" w:cs="Calibri"/>
      <w:color w:val="000000"/>
      <w:sz w:val="18"/>
      <w:szCs w:val="18"/>
      <w:u w:val="none"/>
    </w:rPr>
  </w:style>
  <w:style w:type="character" w:styleId="982" w:customStyle="1">
    <w:name w:val="font01"/>
    <w:link w:val="668"/>
    <w:uiPriority w:val="0"/>
    <w:qFormat/>
    <w:rPr>
      <w:rFonts w:hint="eastAsia" w:ascii="宋体" w:hAnsi="宋体" w:eastAsia="宋体" w:cs="宋体"/>
      <w:color w:val="000000"/>
      <w:sz w:val="24"/>
      <w:szCs w:val="24"/>
      <w:u w:val="none"/>
    </w:rPr>
  </w:style>
  <w:style w:type="character" w:styleId="983" w:customStyle="1">
    <w:name w:val="font22"/>
    <w:link w:val="668"/>
    <w:uiPriority w:val="0"/>
    <w:qFormat/>
    <w:rPr>
      <w:rFonts w:hint="eastAsia" w:ascii="宋体" w:hAnsi="宋体" w:eastAsia="宋体" w:cs="宋体"/>
      <w:color w:val="000000"/>
      <w:sz w:val="21"/>
      <w:szCs w:val="21"/>
      <w:u w:val="none"/>
    </w:rPr>
  </w:style>
  <w:style w:type="character" w:styleId="984" w:customStyle="1">
    <w:name w:val="列出段落 字符"/>
    <w:link w:val="985"/>
    <w:uiPriority w:val="34"/>
    <w:qFormat/>
    <w:rPr>
      <w:sz w:val="21"/>
      <w:szCs w:val="24"/>
    </w:rPr>
  </w:style>
  <w:style w:type="paragraph" w:styleId="985" w:customStyle="1">
    <w:name w:val="列出段落1"/>
    <w:basedOn w:val="668"/>
    <w:link w:val="984"/>
    <w:uiPriority w:val="34"/>
    <w:qFormat/>
    <w:pPr>
      <w:ind w:firstLine="420"/>
    </w:pPr>
    <w:rPr>
      <w:szCs w:val="24"/>
    </w:rPr>
  </w:style>
  <w:style w:type="character" w:styleId="986" w:customStyle="1">
    <w:name w:val="font12"/>
    <w:link w:val="668"/>
    <w:uiPriority w:val="0"/>
    <w:qFormat/>
    <w:rPr>
      <w:rFonts w:hint="eastAsia" w:ascii="宋体" w:hAnsi="宋体" w:eastAsia="宋体" w:cs="宋体"/>
      <w:color w:val="000000"/>
      <w:sz w:val="20"/>
      <w:szCs w:val="20"/>
      <w:u w:val="none"/>
    </w:rPr>
  </w:style>
  <w:style w:type="paragraph" w:styleId="987" w:customStyle="1">
    <w:name w:val="正文序号 1"/>
    <w:basedOn w:val="668"/>
    <w:uiPriority w:val="0"/>
    <w:qFormat/>
    <w:pPr>
      <w:ind w:left="839" w:hanging="419"/>
      <w:spacing w:before="60"/>
      <w:tabs>
        <w:tab w:val="left" w:pos="839" w:leader="none"/>
      </w:tabs>
    </w:pPr>
    <w:rPr>
      <w:szCs w:val="24"/>
    </w:rPr>
  </w:style>
  <w:style w:type="paragraph" w:styleId="988" w:customStyle="1">
    <w:name w:val="表格正文"/>
    <w:basedOn w:val="668"/>
    <w:uiPriority w:val="0"/>
    <w:qFormat/>
    <w:rPr>
      <w:rFonts w:ascii="等线" w:hAnsi="等线"/>
      <w:szCs w:val="21"/>
    </w:rPr>
  </w:style>
  <w:style w:type="paragraph" w:styleId="989" w:customStyle="1">
    <w:name w:val="列表内容"/>
    <w:basedOn w:val="668"/>
    <w:next w:val="668"/>
    <w:uiPriority w:val="0"/>
    <w:qFormat/>
    <w:pPr>
      <w:numPr>
        <w:ilvl w:val="0"/>
        <w:numId w:val="2"/>
      </w:numPr>
      <w:jc w:val="left"/>
      <w:widowControl/>
    </w:pPr>
    <w:rPr>
      <w:sz w:val="18"/>
      <w:szCs w:val="24"/>
    </w:rPr>
  </w:style>
  <w:style w:type="paragraph" w:styleId="990" w:customStyle="1">
    <w:name w:val="正文 A"/>
    <w:uiPriority w:val="0"/>
    <w:qFormat/>
    <w:pPr>
      <w:jc w:val="both"/>
      <w:widowControl w:val="off"/>
    </w:pPr>
    <w:rPr>
      <w:rFonts w:hint="default" w:ascii="Arial Unicode MS" w:hAnsi="Times New Roman" w:eastAsia="Times New Roman" w:cs="Arial Unicode MS"/>
      <w:color w:val="000000"/>
      <w:sz w:val="21"/>
      <w:szCs w:val="21"/>
      <w:lang w:val="en-US" w:eastAsia="zh-CN" w:bidi="ar-SA"/>
    </w:rPr>
  </w:style>
  <w:style w:type="paragraph" w:styleId="991" w:customStyle="1">
    <w:name w:val="纯文本4"/>
    <w:basedOn w:val="668"/>
    <w:uiPriority w:val="0"/>
    <w:qFormat/>
    <w:rPr>
      <w:rFonts w:ascii="宋体" w:hAnsi="Courier New" w:eastAsia="楷体_GB2312"/>
      <w:sz w:val="26"/>
    </w:rPr>
  </w:style>
  <w:style w:type="paragraph" w:styleId="992" w:customStyle="1">
    <w:name w:val="正文序号 3"/>
    <w:basedOn w:val="668"/>
    <w:uiPriority w:val="0"/>
    <w:qFormat/>
    <w:pPr>
      <w:ind w:left="1259" w:hanging="420"/>
      <w:spacing w:before="60"/>
      <w:tabs>
        <w:tab w:val="left" w:pos="1259" w:leader="none"/>
      </w:tabs>
    </w:pPr>
    <w:rPr>
      <w:szCs w:val="24"/>
    </w:rPr>
  </w:style>
  <w:style w:type="paragraph" w:styleId="993" w:customStyle="1">
    <w:name w:val="E 正文"/>
    <w:basedOn w:val="668"/>
    <w:uiPriority w:val="0"/>
    <w:qFormat/>
    <w:pPr>
      <w:ind w:firstLine="200"/>
      <w:jc w:val="left"/>
      <w:spacing w:line="360" w:lineRule="auto"/>
    </w:pPr>
    <w:rPr>
      <w:rFonts w:eastAsia="宋体"/>
      <w:color w:val="000000"/>
      <w:sz w:val="24"/>
    </w:rPr>
  </w:style>
  <w:style w:type="paragraph" w:styleId="994" w:customStyle="1">
    <w:name w:val="Table Paragraph"/>
    <w:basedOn w:val="668"/>
    <w:uiPriority w:val="1"/>
    <w:qFormat/>
    <w:rPr>
      <w:rFonts w:ascii="?|??????" w:hAnsi="?|??????" w:eastAsia="?|??????" w:cs="?|??????"/>
    </w:rPr>
  </w:style>
  <w:style w:type="paragraph" w:styleId="995" w:customStyle="1">
    <w:name w:val="Default Paragraph Font Para Char"/>
    <w:basedOn w:val="668"/>
    <w:uiPriority w:val="0"/>
    <w:qFormat/>
    <w:pPr>
      <w:jc w:val="left"/>
      <w:spacing w:after="160" w:line="240" w:lineRule="exact"/>
      <w:widowControl/>
    </w:pPr>
  </w:style>
  <w:style w:type="paragraph" w:styleId="996" w:customStyle="1">
    <w:name w:val="Char"/>
    <w:basedOn w:val="668"/>
    <w:uiPriority w:val="0"/>
    <w:qFormat/>
    <w:rPr>
      <w:rFonts w:ascii="Tahoma" w:hAnsi="Tahoma"/>
      <w:sz w:val="24"/>
    </w:rPr>
  </w:style>
  <w:style w:type="paragraph" w:styleId="997" w:customStyle="1">
    <w:name w:val="纯文本12"/>
    <w:basedOn w:val="668"/>
    <w:uiPriority w:val="0"/>
    <w:qFormat/>
    <w:rPr>
      <w:rFonts w:ascii="宋体" w:hAnsi="Courier New" w:eastAsia="楷体_GB2312"/>
      <w:sz w:val="26"/>
    </w:rPr>
  </w:style>
  <w:style w:type="paragraph" w:styleId="998" w:customStyle="1">
    <w:name w:val="正文 New"/>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999" w:customStyle="1">
    <w:name w:val="font0"/>
    <w:basedOn w:val="668"/>
    <w:uiPriority w:val="0"/>
    <w:qFormat/>
    <w:pPr>
      <w:jc w:val="left"/>
      <w:spacing w:before="100" w:beforeAutospacing="1" w:after="100" w:afterAutospacing="1"/>
      <w:widowControl/>
    </w:pPr>
    <w:rPr>
      <w:rFonts w:hint="eastAsia" w:ascii="宋体" w:hAnsi="宋体" w:eastAsia="宋体" w:cs="Arial Unicode MS"/>
      <w:sz w:val="24"/>
      <w:szCs w:val="24"/>
    </w:rPr>
  </w:style>
  <w:style w:type="paragraph" w:styleId="1000" w:customStyle="1">
    <w:name w:val=" Char Char1 Char Char Char Char Char Char Char"/>
    <w:basedOn w:val="668"/>
    <w:uiPriority w:val="0"/>
    <w:qFormat/>
    <w:rPr>
      <w:rFonts w:ascii="Tahoma" w:hAnsi="Tahoma"/>
      <w:sz w:val="24"/>
    </w:rPr>
  </w:style>
  <w:style w:type="paragraph" w:styleId="1001" w:customStyle="1">
    <w:name w:val="C"/>
    <w:basedOn w:val="668"/>
    <w:next w:val="668"/>
    <w:uiPriority w:val="0"/>
    <w:qFormat/>
    <w:pPr>
      <w:numPr>
        <w:ilvl w:val="2"/>
        <w:numId w:val="3"/>
      </w:numPr>
      <w:jc w:val="left"/>
      <w:spacing w:line="360" w:lineRule="auto"/>
      <w:outlineLvl w:val="2"/>
    </w:pPr>
    <w:rPr>
      <w:rFonts w:eastAsia="黑体"/>
      <w:color w:val="000000"/>
      <w:sz w:val="24"/>
    </w:rPr>
  </w:style>
  <w:style w:type="paragraph" w:styleId="1002" w:customStyle="1">
    <w:name w:val="纯文本11"/>
    <w:basedOn w:val="668"/>
    <w:uiPriority w:val="0"/>
    <w:qFormat/>
    <w:rPr>
      <w:rFonts w:ascii="宋体" w:hAnsi="Courier New" w:eastAsia="楷体_GB2312"/>
      <w:sz w:val="26"/>
    </w:rPr>
  </w:style>
  <w:style w:type="paragraph" w:styleId="1003" w:customStyle="1">
    <w:name w:val="p0"/>
    <w:basedOn w:val="668"/>
    <w:uiPriority w:val="0"/>
    <w:qFormat/>
    <w:pPr>
      <w:jc w:val="left"/>
      <w:widowControl/>
    </w:pPr>
    <w:rPr>
      <w:rFonts w:eastAsia="宋体"/>
      <w:sz w:val="24"/>
      <w:szCs w:val="24"/>
    </w:rPr>
  </w:style>
  <w:style w:type="paragraph" w:styleId="1004" w:customStyle="1">
    <w:name w:val="段"/>
    <w:next w:val="668"/>
    <w:uiPriority w:val="0"/>
    <w:qFormat/>
    <w:pPr>
      <w:ind w:firstLine="200"/>
      <w:jc w:val="both"/>
    </w:pPr>
    <w:rPr>
      <w:rFonts w:hint="default" w:ascii="宋体" w:hAnsi="Times New Roman" w:eastAsia="宋体" w:cs="Times New Roman"/>
      <w:sz w:val="21"/>
      <w:lang w:val="en-US" w:eastAsia="zh-CN" w:bidi="ar-SA"/>
    </w:rPr>
  </w:style>
  <w:style w:type="paragraph" w:styleId="1005" w:customStyle="1">
    <w:name w:val="样式1"/>
    <w:basedOn w:val="668"/>
    <w:uiPriority w:val="0"/>
    <w:qFormat/>
    <w:pPr>
      <w:numPr>
        <w:ilvl w:val="0"/>
        <w:numId w:val="4"/>
      </w:numPr>
    </w:pPr>
    <w:rPr>
      <w:rFonts w:ascii="宋体" w:hAnsi="宋体"/>
      <w:szCs w:val="21"/>
    </w:rPr>
  </w:style>
  <w:style w:type="paragraph" w:styleId="1006" w:customStyle="1">
    <w:name w:val="Char1 Char Char Char"/>
    <w:basedOn w:val="668"/>
    <w:uiPriority w:val="0"/>
    <w:qFormat/>
    <w:rPr>
      <w:rFonts w:ascii="Tahoma" w:hAnsi="Tahoma"/>
      <w:sz w:val="24"/>
    </w:rPr>
  </w:style>
  <w:style w:type="paragraph" w:styleId="1007" w:customStyle="1">
    <w:name w:val="正文序号 2"/>
    <w:basedOn w:val="668"/>
    <w:uiPriority w:val="0"/>
    <w:qFormat/>
    <w:pPr>
      <w:ind w:left="1049" w:hanging="420"/>
      <w:spacing w:before="60"/>
      <w:tabs>
        <w:tab w:val="left" w:pos="1049" w:leader="none"/>
      </w:tabs>
    </w:pPr>
    <w:rPr>
      <w:szCs w:val="24"/>
    </w:rPr>
  </w:style>
  <w:style w:type="paragraph" w:styleId="1008" w:customStyle="1">
    <w:name w:val="Plain Text1"/>
    <w:basedOn w:val="668"/>
    <w:uiPriority w:val="0"/>
    <w:qFormat/>
    <w:rPr>
      <w:rFonts w:ascii="宋体" w:hAnsi="Courier New" w:eastAsia="楷体_GB2312"/>
      <w:sz w:val="28"/>
    </w:rPr>
  </w:style>
  <w:style w:type="paragraph" w:styleId="1009" w:customStyle="1">
    <w:name w:val=" Char"/>
    <w:basedOn w:val="668"/>
    <w:uiPriority w:val="0"/>
    <w:qFormat/>
    <w:pPr>
      <w:numPr>
        <w:ilvl w:val="0"/>
        <w:numId w:val="5"/>
      </w:numPr>
    </w:pPr>
    <w:rPr>
      <w:sz w:val="24"/>
      <w:szCs w:val="24"/>
    </w:rPr>
  </w:style>
  <w:style w:type="paragraph" w:styleId="1010" w:customStyle="1">
    <w:name w:val="D"/>
    <w:basedOn w:val="668"/>
    <w:uiPriority w:val="0"/>
    <w:qFormat/>
    <w:pPr>
      <w:numPr>
        <w:ilvl w:val="3"/>
        <w:numId w:val="3"/>
      </w:numPr>
      <w:jc w:val="left"/>
      <w:spacing w:line="360" w:lineRule="auto"/>
      <w:outlineLvl w:val="3"/>
    </w:pPr>
    <w:rPr>
      <w:rFonts w:eastAsia="宋体"/>
      <w:b/>
      <w:sz w:val="22"/>
    </w:rPr>
  </w:style>
  <w:style w:type="paragraph" w:styleId="1011" w:customStyle="1">
    <w:name w:val="style1"/>
    <w:basedOn w:val="668"/>
    <w:uiPriority w:val="0"/>
    <w:qFormat/>
    <w:pPr>
      <w:jc w:val="left"/>
      <w:spacing w:before="100" w:beforeAutospacing="1" w:after="100" w:afterAutospacing="1"/>
      <w:widowControl/>
    </w:pPr>
    <w:rPr>
      <w:rFonts w:ascii="宋体" w:hAnsi="宋体" w:cs="宋体"/>
      <w:sz w:val="24"/>
      <w:szCs w:val="24"/>
    </w:rPr>
  </w:style>
  <w:style w:type="paragraph" w:styleId="1012" w:customStyle="1">
    <w:name w:val="正文首行缩进两字符"/>
    <w:basedOn w:val="668"/>
    <w:uiPriority w:val="0"/>
    <w:qFormat/>
    <w:pPr>
      <w:ind w:firstLine="200"/>
      <w:spacing w:line="360" w:lineRule="auto"/>
    </w:pPr>
    <w:rPr>
      <w:szCs w:val="24"/>
    </w:rPr>
  </w:style>
  <w:style w:type="paragraph" w:styleId="1013" w:customStyle="1">
    <w:name w:val="列出段落2"/>
    <w:basedOn w:val="668"/>
    <w:uiPriority w:val="99"/>
    <w:qFormat/>
    <w:pPr>
      <w:ind w:firstLine="420"/>
    </w:pPr>
    <w:rPr>
      <w:rFonts w:ascii="Calibri" w:hAnsi="Calibri" w:eastAsia="宋体" w:cs="Times New Roman"/>
      <w:sz w:val="28"/>
      <w:szCs w:val="22"/>
    </w:rPr>
  </w:style>
  <w:style w:type="paragraph" w:styleId="1014" w:customStyle="1">
    <w:name w:val="TOC 标题"/>
    <w:basedOn w:val="860"/>
    <w:next w:val="668"/>
    <w:uiPriority w:val="39"/>
    <w:qFormat/>
    <w:pPr>
      <w:jc w:val="left"/>
      <w:keepLines/>
      <w:spacing w:before="480" w:line="276" w:lineRule="auto"/>
      <w:widowControl/>
      <w:tabs>
        <w:tab w:val="clear" w:pos="200" w:leader="none"/>
      </w:tabs>
      <w:outlineLvl w:val="9"/>
    </w:pPr>
    <w:rPr>
      <w:rFonts w:ascii="Cambria" w:hAnsi="Cambria"/>
      <w:bCs/>
      <w:color w:val="365f91"/>
      <w:sz w:val="28"/>
      <w:szCs w:val="28"/>
    </w:rPr>
  </w:style>
  <w:style w:type="paragraph" w:styleId="1015" w:customStyle="1">
    <w:name w:val="纯文本3"/>
    <w:basedOn w:val="668"/>
    <w:uiPriority w:val="0"/>
    <w:qFormat/>
    <w:rPr>
      <w:rFonts w:ascii="宋体" w:hAnsi="Courier New" w:eastAsia="楷体_GB2312"/>
      <w:sz w:val="26"/>
    </w:rPr>
  </w:style>
  <w:style w:type="paragraph" w:styleId="1016" w:customStyle="1">
    <w:name w:val="纯文本1"/>
    <w:basedOn w:val="668"/>
    <w:uiPriority w:val="0"/>
    <w:qFormat/>
    <w:rPr>
      <w:rFonts w:ascii="宋体" w:hAnsi="Courier New" w:eastAsia="楷体_GB2312"/>
      <w:sz w:val="26"/>
    </w:rPr>
  </w:style>
  <w:style w:type="paragraph" w:styleId="1017" w:customStyle="1">
    <w:name w:val="表格非标题文字"/>
    <w:uiPriority w:val="0"/>
    <w:qFormat/>
    <w:pPr>
      <w:spacing w:before="80" w:after="40"/>
    </w:pPr>
    <w:rPr>
      <w:rFonts w:hint="default" w:ascii="Futura Bk" w:hAnsi="Futura Bk" w:eastAsia="宋体" w:cs="Times New Roman"/>
      <w:sz w:val="18"/>
      <w:szCs w:val="21"/>
      <w:lang w:val="en-US" w:eastAsia="zh-CN" w:bidi="ar-SA"/>
    </w:rPr>
  </w:style>
  <w:style w:type="paragraph" w:styleId="1018" w:customStyle="1">
    <w:name w:val="*正文"/>
    <w:basedOn w:val="668"/>
    <w:uiPriority w:val="0"/>
    <w:qFormat/>
    <w:pPr>
      <w:ind w:firstLine="200"/>
    </w:pPr>
    <w:rPr>
      <w:rFonts w:ascii="宋体" w:hAnsi="宋体" w:cs="仿宋_GB2312"/>
      <w:sz w:val="22"/>
    </w:rPr>
  </w:style>
  <w:style w:type="paragraph" w:styleId="1019" w:customStyle="1">
    <w:name w:val="正文文本缩进 21"/>
    <w:basedOn w:val="668"/>
    <w:uiPriority w:val="0"/>
    <w:qFormat/>
    <w:pPr>
      <w:ind w:left="-61" w:firstLine="458"/>
      <w:spacing w:line="360" w:lineRule="auto"/>
    </w:pPr>
    <w:rPr>
      <w:rFonts w:ascii="宋体" w:hAnsi="宋体"/>
      <w:sz w:val="20"/>
    </w:rPr>
  </w:style>
  <w:style w:type="paragraph" w:styleId="1020" w:customStyle="1">
    <w:name w:val=" Char Char Char"/>
    <w:basedOn w:val="668"/>
    <w:uiPriority w:val="0"/>
    <w:qFormat/>
    <w:pPr>
      <w:numPr>
        <w:ilvl w:val="0"/>
        <w:numId w:val="6"/>
      </w:numPr>
      <w:tabs>
        <w:tab w:val="left" w:pos="1545" w:leader="none"/>
      </w:tabs>
    </w:pPr>
  </w:style>
  <w:style w:type="paragraph" w:styleId="1021" w:customStyle="1">
    <w:name w:val="TOC 标题1"/>
    <w:basedOn w:val="860"/>
    <w:next w:val="668"/>
    <w:uiPriority w:val="39"/>
    <w:unhideWhenUsed/>
    <w:qFormat/>
    <w:pPr>
      <w:jc w:val="left"/>
      <w:keepLines/>
      <w:spacing w:before="480" w:line="276" w:lineRule="auto"/>
      <w:widowControl/>
      <w:tabs>
        <w:tab w:val="clear" w:pos="200" w:leader="none"/>
      </w:tabs>
      <w:outlineLvl w:val="9"/>
    </w:pPr>
    <w:rPr>
      <w:rFonts w:ascii="Cambria" w:hAnsi="Cambria" w:cs="黑体"/>
      <w:bCs/>
      <w:color w:val="365f90"/>
      <w:sz w:val="28"/>
      <w:szCs w:val="28"/>
      <w:lang w:val="en-US" w:eastAsia="zh-CN"/>
    </w:rPr>
  </w:style>
  <w:style w:type="paragraph" w:styleId="1022" w:customStyle="1">
    <w:name w:val="无间隔"/>
    <w:uiPriority w:val="1"/>
    <w:qFormat/>
    <w:pPr>
      <w:ind w:firstLine="200"/>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1023" w:customStyle="1">
    <w:name w:val="纯文本2"/>
    <w:basedOn w:val="668"/>
    <w:uiPriority w:val="0"/>
    <w:qFormat/>
    <w:rPr>
      <w:rFonts w:ascii="宋体" w:hAnsi="Courier New" w:eastAsia="楷体_GB2312"/>
      <w:sz w:val="26"/>
    </w:rPr>
  </w:style>
  <w:style w:type="paragraph" w:styleId="1024" w:customStyle="1">
    <w:name w:val="表格形式1"/>
    <w:basedOn w:val="668"/>
    <w:uiPriority w:val="0"/>
    <w:qFormat/>
    <w:pPr>
      <w:jc w:val="left"/>
      <w:spacing w:line="360" w:lineRule="atLeast"/>
    </w:pPr>
    <w:rPr>
      <w:rFonts w:ascii="宋体" w:eastAsia="仿宋_GB2312"/>
      <w:sz w:val="24"/>
      <w:szCs w:val="24"/>
    </w:rPr>
  </w:style>
  <w:style w:type="paragraph" w:styleId="1025" w:customStyle="1">
    <w:name w:val="Char Char Char"/>
    <w:basedOn w:val="668"/>
    <w:uiPriority w:val="0"/>
    <w:qFormat/>
    <w:pPr>
      <w:ind w:left="375" w:hanging="375"/>
      <w:tabs>
        <w:tab w:val="left" w:pos="375" w:leader="none"/>
        <w:tab w:val="left" w:pos="1545" w:leader="none"/>
      </w:tabs>
    </w:pPr>
  </w:style>
  <w:style w:type="paragraph" w:styleId="1026" w:customStyle="1">
    <w:name w:val="_Style 4"/>
    <w:basedOn w:val="668"/>
    <w:uiPriority w:val="34"/>
    <w:qFormat/>
    <w:pPr>
      <w:ind w:firstLine="420"/>
    </w:pPr>
    <w:rPr>
      <w:rFonts w:ascii="Calibri" w:hAnsi="Calibri"/>
      <w:szCs w:val="22"/>
    </w:rPr>
  </w:style>
  <w:style w:type="paragraph" w:styleId="1027" w:customStyle="1">
    <w:name w:val="A"/>
    <w:basedOn w:val="668"/>
    <w:next w:val="993"/>
    <w:uiPriority w:val="0"/>
    <w:qFormat/>
    <w:pPr>
      <w:numPr>
        <w:ilvl w:val="0"/>
        <w:numId w:val="3"/>
      </w:numPr>
      <w:jc w:val="center"/>
      <w:spacing w:line="360" w:lineRule="auto"/>
      <w:outlineLvl w:val="0"/>
    </w:pPr>
    <w:rPr>
      <w:rFonts w:eastAsia="黑体"/>
      <w:sz w:val="32"/>
    </w:rPr>
  </w:style>
  <w:style w:type="paragraph" w:styleId="1028" w:customStyle="1">
    <w:name w:val="Char Char Char Char"/>
    <w:basedOn w:val="871"/>
    <w:uiPriority w:val="0"/>
    <w:qFormat/>
    <w:pPr>
      <w:spacing w:line="360" w:lineRule="auto"/>
    </w:pPr>
    <w:rPr>
      <w:rFonts w:ascii="Tahoma" w:hAnsi="Tahoma"/>
      <w:sz w:val="24"/>
      <w:szCs w:val="24"/>
    </w:rPr>
  </w:style>
  <w:style w:type="paragraph" w:styleId="1029" w:customStyle="1">
    <w:name w:val="B"/>
    <w:basedOn w:val="668"/>
    <w:next w:val="1010"/>
    <w:uiPriority w:val="0"/>
    <w:qFormat/>
    <w:pPr>
      <w:numPr>
        <w:ilvl w:val="1"/>
        <w:numId w:val="3"/>
      </w:numPr>
      <w:jc w:val="left"/>
      <w:spacing w:line="360" w:lineRule="auto"/>
      <w:outlineLvl w:val="1"/>
    </w:pPr>
    <w:rPr>
      <w:rFonts w:eastAsia="黑体"/>
      <w:sz w:val="28"/>
    </w:rPr>
  </w:style>
  <w:style w:type="paragraph" w:styleId="1030" w:customStyle="1">
    <w:name w:val="xl24"/>
    <w:basedOn w:val="668"/>
    <w:uiPriority w:val="0"/>
    <w:qFormat/>
    <w:pPr>
      <w:jc w:val="center"/>
      <w:spacing w:before="100" w:beforeAutospacing="1" w:after="100" w:afterAutospacing="1"/>
      <w:widowControl/>
    </w:pPr>
    <w:rPr>
      <w:rFonts w:hint="eastAsia" w:ascii="宋体" w:hAnsi="宋体"/>
      <w:sz w:val="24"/>
      <w:szCs w:val="24"/>
    </w:rPr>
  </w:style>
  <w:style w:type="paragraph" w:styleId="1031" w:customStyle="1">
    <w:name w:val="__正文"/>
    <w:uiPriority w:val="0"/>
    <w:qFormat/>
    <w:pPr>
      <w:ind w:firstLine="200"/>
      <w:spacing w:line="360" w:lineRule="auto"/>
    </w:pPr>
    <w:rPr>
      <w:rFonts w:hint="default" w:ascii="Calibri" w:hAnsi="Calibri" w:eastAsia="宋体" w:cs="Times New Roman"/>
      <w:sz w:val="24"/>
      <w:szCs w:val="21"/>
      <w:lang w:val="en-US" w:eastAsia="zh-CN" w:bidi="ar-SA"/>
    </w:rPr>
  </w:style>
  <w:style w:type="paragraph" w:styleId="1032" w:customStyle="1">
    <w:name w:val="Plain Text2"/>
    <w:basedOn w:val="668"/>
    <w:uiPriority w:val="0"/>
    <w:qFormat/>
    <w:rPr>
      <w:rFonts w:ascii="宋体" w:hAnsi="Courier New" w:eastAsia="楷体_GB2312"/>
      <w:sz w:val="28"/>
    </w:rPr>
  </w:style>
  <w:style w:type="paragraph" w:styleId="1033" w:customStyle="1">
    <w:name w:val="首行缩进"/>
    <w:basedOn w:val="668"/>
    <w:next w:val="668"/>
    <w:uiPriority w:val="0"/>
    <w:qFormat/>
    <w:pPr>
      <w:ind w:firstLine="480"/>
    </w:pPr>
    <w:rPr>
      <w:lang w:val="zh-CN"/>
    </w:rPr>
  </w:style>
  <w:style w:type="paragraph" w:styleId="1034" w:customStyle="1">
    <w:name w:val="01 章标"/>
    <w:basedOn w:val="668"/>
    <w:uiPriority w:val="0"/>
    <w:qFormat/>
    <w:pPr>
      <w:ind w:firstLine="883"/>
      <w:jc w:val="center"/>
      <w:outlineLvl w:val="0"/>
    </w:pPr>
    <w:rPr>
      <w:rFonts w:cs="Times New Roman"/>
      <w:b/>
      <w:sz w:val="44"/>
      <w:szCs w:val="44"/>
    </w:rPr>
  </w:style>
  <w:style w:type="paragraph" w:styleId="1035" w:customStyle="1">
    <w:name w:val="NormalIndent"/>
    <w:basedOn w:val="668"/>
    <w:uiPriority w:val="0"/>
    <w:qFormat/>
    <w:pPr>
      <w:ind w:firstLine="420"/>
      <w:jc w:val="left"/>
      <w:widowControl/>
    </w:pPr>
    <w:rPr>
      <w:rFonts w:ascii="Times New Roman" w:hAnsi="Times New Roman" w:eastAsia="楷体_GB2312" w:cs="Times New Roman"/>
      <w:sz w:val="24"/>
    </w:rPr>
  </w:style>
  <w:style w:type="character" w:styleId="1036" w:customStyle="1">
    <w:name w:val="NormalCharacter"/>
    <w:uiPriority w:val="0"/>
    <w:semiHidden/>
    <w:qFormat/>
  </w:style>
  <w:style w:type="numbering" w:styleId="108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岳晨露</cp:lastModifiedBy>
  <cp:revision>8</cp:revision>
  <dcterms:created xsi:type="dcterms:W3CDTF">2023-03-06T05:58:00Z</dcterms:created>
  <dcterms:modified xsi:type="dcterms:W3CDTF">2024-12-24T05:27:58Z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C77018E093B04C128816A2334527D47C_13</vt:lpwstr>
  </property>
</Properties>
</file>