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ascii="宋体" w:hAnsi="宋体"/>
          <w:b/>
          <w:bCs/>
          <w:sz w:val="52"/>
          <w:szCs w:val="52"/>
        </w:rPr>
      </w:pPr>
      <w:r>
        <w:rPr>
          <w:rFonts w:ascii="宋体" w:hAnsi="宋体"/>
          <w:b/>
          <w:bCs/>
          <w:sz w:val="52"/>
          <w:szCs w:val="52"/>
        </w:rPr>
        <w:tab/>
      </w:r>
      <w:r/>
    </w:p>
    <w:p>
      <w:pPr>
        <w:jc w:val="left"/>
        <w:tabs>
          <w:tab w:val="left" w:pos="6919" w:leader="none"/>
        </w:tabs>
        <w:rPr>
          <w:rFonts w:ascii="宋体" w:hAnsi="宋体"/>
          <w:b/>
          <w:bCs/>
          <w:sz w:val="52"/>
          <w:szCs w:val="52"/>
        </w:rPr>
      </w:pPr>
      <w:r>
        <w:rPr>
          <w:rFonts w:hint="eastAsia" w:ascii="宋体" w:hAnsi="宋体"/>
          <w:b/>
          <w:bCs/>
          <w:sz w:val="52"/>
          <w:szCs w:val="52"/>
        </w:rPr>
        <w:tab/>
      </w:r>
      <w:r/>
    </w:p>
    <w:p>
      <w:pPr>
        <w:jc w:val="center"/>
        <w:rPr>
          <w:rFonts w:ascii="宋体" w:hAnsi="宋体"/>
          <w:b/>
          <w:bCs/>
          <w:sz w:val="52"/>
          <w:szCs w:val="52"/>
        </w:rPr>
      </w:pPr>
      <w:r>
        <w:rPr>
          <w:rFonts w:hint="eastAsia" w:ascii="宋体" w:hAnsi="宋体"/>
          <w:b/>
          <w:bCs/>
          <w:sz w:val="52"/>
          <w:szCs w:val="52"/>
        </w:rPr>
        <w:t xml:space="preserve">苏 州 市 政 府 采 购</w:t>
      </w:r>
      <w:r/>
    </w:p>
    <w:p>
      <w:pPr>
        <w:jc w:val="center"/>
        <w:rPr>
          <w:rFonts w:ascii="宋体" w:hAnsi="宋体"/>
          <w:b/>
          <w:sz w:val="52"/>
          <w:szCs w:val="52"/>
        </w:rPr>
      </w:pPr>
      <w:r>
        <w:rPr>
          <w:rFonts w:hint="eastAsia" w:ascii="宋体" w:hAnsi="宋体"/>
          <w:b/>
          <w:bCs/>
          <w:sz w:val="52"/>
          <w:szCs w:val="52"/>
        </w:rPr>
        <w:t xml:space="preserve">竞争性磋商文件</w:t>
      </w:r>
      <w:r/>
    </w:p>
    <w:p>
      <w:pPr>
        <w:jc w:val="center"/>
        <w:rPr>
          <w:rFonts w:ascii="宋体" w:hAnsi="宋体"/>
          <w:b/>
          <w:sz w:val="32"/>
          <w:szCs w:val="32"/>
        </w:rPr>
      </w:pPr>
      <w:r>
        <w:rPr>
          <w:rFonts w:ascii="宋体" w:hAnsi="宋体"/>
          <w:b/>
          <w:sz w:val="32"/>
          <w:szCs w:val="32"/>
        </w:rPr>
      </w:r>
      <w:r/>
    </w:p>
    <w:p>
      <w:pPr>
        <w:rPr>
          <w:rFonts w:ascii="宋体" w:hAnsi="宋体"/>
          <w:sz w:val="32"/>
          <w:szCs w:val="32"/>
        </w:rPr>
      </w:pPr>
      <w:r>
        <w:rPr>
          <w:rFonts w:ascii="宋体" w:hAnsi="宋体"/>
          <w:sz w:val="32"/>
          <w:szCs w:val="32"/>
        </w:rPr>
      </w:r>
      <w:r/>
    </w:p>
    <w:p>
      <w:pPr>
        <w:rPr>
          <w:rFonts w:ascii="宋体" w:hAnsi="宋体"/>
          <w:sz w:val="32"/>
          <w:szCs w:val="32"/>
        </w:rPr>
      </w:pPr>
      <w:r>
        <w:rPr>
          <w:rFonts w:ascii="宋体" w:hAnsi="宋体"/>
          <w:sz w:val="32"/>
          <w:szCs w:val="32"/>
        </w:rPr>
      </w:r>
      <w:r/>
    </w:p>
    <w:p>
      <w:pPr>
        <w:jc w:val="center"/>
        <w:rPr>
          <w:rFonts w:ascii="宋体" w:hAnsi="宋体"/>
          <w:sz w:val="32"/>
          <w:szCs w:val="32"/>
        </w:rPr>
      </w:pPr>
      <w:r>
        <w:rPr>
          <w:rFonts w:ascii="宋体" w:hAnsi="宋体"/>
          <w:sz w:val="32"/>
          <w:szCs w:val="32"/>
        </w:rPr>
      </w:r>
      <w:r/>
    </w:p>
    <w:p>
      <w:pPr>
        <w:rPr>
          <w:rFonts w:ascii="宋体" w:hAnsi="宋体"/>
          <w:sz w:val="32"/>
          <w:szCs w:val="32"/>
        </w:rPr>
      </w:pPr>
      <w:r>
        <w:rPr>
          <w:rFonts w:ascii="宋体" w:hAnsi="宋体"/>
          <w:sz w:val="32"/>
          <w:szCs w:val="32"/>
        </w:rPr>
      </w:r>
      <w:r/>
    </w:p>
    <w:p>
      <w:pPr>
        <w:spacing w:line="360" w:lineRule="auto"/>
        <w:rPr>
          <w:rFonts w:ascii="宋体" w:hAnsi="宋体"/>
          <w:b/>
          <w:sz w:val="32"/>
          <w:szCs w:val="32"/>
        </w:rPr>
      </w:pPr>
      <w:r>
        <w:rPr>
          <w:rFonts w:ascii="宋体" w:hAnsi="宋体"/>
          <w:sz w:val="32"/>
          <w:szCs w:val="32"/>
        </w:rPr>
        <w:t xml:space="preserve">        </w:t>
      </w:r>
      <w:r>
        <w:rPr>
          <w:rFonts w:hint="eastAsia" w:ascii="宋体" w:hAnsi="宋体"/>
          <w:sz w:val="32"/>
          <w:szCs w:val="32"/>
        </w:rPr>
        <w:t xml:space="preserve"> </w:t>
      </w:r>
      <w:r>
        <w:rPr>
          <w:rFonts w:hint="eastAsia" w:ascii="宋体" w:hAnsi="宋体"/>
          <w:b/>
          <w:sz w:val="32"/>
          <w:szCs w:val="32"/>
        </w:rPr>
        <w:t xml:space="preserve">采购编号：</w:t>
      </w:r>
      <w:r>
        <w:rPr>
          <w:rFonts w:hint="eastAsia" w:ascii="宋体" w:hAnsi="宋体"/>
          <w:b/>
          <w:sz w:val="32"/>
          <w:szCs w:val="32"/>
        </w:rPr>
        <w:t xml:space="preserve">JSZC-320506-XDSZ-C2025-0001</w:t>
      </w:r>
      <w:r/>
    </w:p>
    <w:p>
      <w:pPr>
        <w:ind w:left="3534" w:right="-506" w:hanging="3534"/>
        <w:spacing w:line="360" w:lineRule="auto"/>
        <w:rPr>
          <w:rFonts w:ascii="宋体" w:hAnsi="宋体"/>
          <w:b/>
          <w:sz w:val="32"/>
          <w:szCs w:val="32"/>
        </w:rPr>
      </w:pPr>
      <w:r>
        <w:rPr>
          <w:rFonts w:ascii="宋体" w:hAnsi="宋体"/>
          <w:b/>
          <w:sz w:val="32"/>
          <w:szCs w:val="32"/>
        </w:rPr>
        <w:t xml:space="preserve">         </w:t>
      </w:r>
      <w:r>
        <w:rPr>
          <w:rFonts w:hint="eastAsia" w:ascii="宋体" w:hAnsi="宋体"/>
          <w:b/>
          <w:sz w:val="32"/>
          <w:szCs w:val="32"/>
        </w:rPr>
        <w:t xml:space="preserve">采购单位：</w:t>
      </w:r>
      <w:r>
        <w:rPr>
          <w:rFonts w:hint="eastAsia" w:ascii="宋体" w:hAnsi="宋体"/>
          <w:b/>
          <w:sz w:val="32"/>
          <w:szCs w:val="32"/>
        </w:rPr>
        <w:t xml:space="preserve">苏州市吴中区人民政府郭巷街道办事处</w:t>
      </w:r>
      <w:r/>
    </w:p>
    <w:p>
      <w:pPr>
        <w:ind w:left="2717" w:hanging="2715"/>
        <w:spacing w:line="360" w:lineRule="auto"/>
        <w:rPr>
          <w:rFonts w:ascii="宋体" w:hAnsi="宋体"/>
          <w:b/>
          <w:sz w:val="32"/>
          <w:szCs w:val="32"/>
        </w:rPr>
      </w:pPr>
      <w:r>
        <w:rPr>
          <w:rFonts w:ascii="宋体" w:hAnsi="宋体"/>
          <w:b/>
          <w:sz w:val="32"/>
          <w:szCs w:val="32"/>
        </w:rPr>
        <w:t xml:space="preserve">         </w:t>
      </w:r>
      <w:r>
        <w:rPr>
          <w:rFonts w:hint="eastAsia" w:ascii="宋体" w:hAnsi="宋体"/>
          <w:b/>
          <w:sz w:val="32"/>
          <w:szCs w:val="32"/>
        </w:rPr>
        <w:t xml:space="preserve">采购内容：</w:t>
      </w:r>
      <w:r>
        <w:rPr>
          <w:rFonts w:hint="eastAsia" w:ascii="宋体" w:hAnsi="宋体"/>
          <w:b/>
          <w:sz w:val="32"/>
          <w:szCs w:val="32"/>
        </w:rPr>
        <w:t xml:space="preserve">2025-2026年度郭巷街道机关食堂物资采购项目</w:t>
      </w:r>
      <w:r/>
    </w:p>
    <w:p>
      <w:pPr>
        <w:ind w:right="-506"/>
        <w:spacing w:line="360" w:lineRule="auto"/>
        <w:rPr>
          <w:rFonts w:ascii="宋体" w:hAnsi="宋体"/>
          <w:b/>
          <w:sz w:val="32"/>
          <w:szCs w:val="32"/>
        </w:rPr>
      </w:pPr>
      <w:r>
        <w:rPr>
          <w:rFonts w:ascii="宋体" w:hAnsi="宋体"/>
          <w:b/>
          <w:sz w:val="32"/>
          <w:szCs w:val="32"/>
        </w:rPr>
        <w:t xml:space="preserve">      </w:t>
      </w:r>
      <w:r>
        <w:rPr>
          <w:rFonts w:hint="eastAsia" w:ascii="宋体" w:hAnsi="宋体"/>
          <w:b/>
          <w:sz w:val="32"/>
          <w:szCs w:val="32"/>
        </w:rPr>
        <w:t xml:space="preserve">   项目类别：服务类</w:t>
      </w:r>
      <w:r/>
    </w:p>
    <w:p>
      <w:pPr>
        <w:ind w:right="-506"/>
        <w:jc w:val="center"/>
        <w:spacing w:line="360" w:lineRule="auto"/>
        <w:rPr>
          <w:rFonts w:ascii="宋体" w:hAnsi="宋体" w:cs="宋体"/>
          <w:b/>
          <w:spacing w:val="-26"/>
          <w:sz w:val="24"/>
        </w:rPr>
      </w:pPr>
      <w:r>
        <w:rPr>
          <w:rFonts w:ascii="宋体" w:hAnsi="宋体"/>
          <w:b/>
          <w:sz w:val="28"/>
          <w:szCs w:val="28"/>
        </w:rPr>
        <mc:AlternateContent>
          <mc:Choice Requires="wpg">
            <w:drawing>
              <wp:inline xmlns:wp="http://schemas.openxmlformats.org/drawingml/2006/wordprocessingDrawing" distT="0" distB="0" distL="0" distR="0">
                <wp:extent cx="3025140" cy="269748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3025140" cy="2697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38.2pt;height:212.4pt;mso-wrap-distance-left:0.0pt;mso-wrap-distance-top:0.0pt;mso-wrap-distance-right:0.0pt;mso-wrap-distance-bottom:0.0pt;" stroked="f">
                <v:path textboxrect="0,0,0,0"/>
                <v:imagedata r:id="rId11" o:title=""/>
              </v:shape>
            </w:pict>
          </mc:Fallback>
        </mc:AlternateContent>
      </w:r>
      <w:r/>
    </w:p>
    <w:p>
      <w:pPr>
        <w:ind w:right="-506"/>
        <w:jc w:val="center"/>
        <w:spacing w:line="360" w:lineRule="auto"/>
        <w:rPr>
          <w:rFonts w:ascii="宋体" w:hAnsi="宋体"/>
          <w:b/>
          <w:sz w:val="32"/>
          <w:szCs w:val="32"/>
        </w:rPr>
      </w:pPr>
      <w:r>
        <w:rPr>
          <w:rFonts w:hint="eastAsia" w:ascii="宋体" w:hAnsi="宋体"/>
          <w:b/>
          <w:sz w:val="32"/>
          <w:szCs w:val="32"/>
        </w:rPr>
        <w:t xml:space="preserve">信达项目咨询管理（苏州）有限公司</w:t>
      </w:r>
      <w:r/>
    </w:p>
    <w:p>
      <w:pPr>
        <w:ind w:right="-506"/>
        <w:jc w:val="center"/>
        <w:spacing w:line="360" w:lineRule="auto"/>
        <w:rPr>
          <w:rFonts w:ascii="宋体" w:hAnsi="宋体"/>
          <w:b/>
          <w:sz w:val="32"/>
          <w:szCs w:val="32"/>
        </w:rPr>
      </w:pPr>
      <w:r>
        <w:rPr>
          <w:rFonts w:hint="eastAsia" w:ascii="宋体" w:hAnsi="宋体"/>
          <w:b/>
          <w:sz w:val="32"/>
          <w:szCs w:val="32"/>
        </w:rPr>
        <w:t xml:space="preserve">二零二五年</w:t>
      </w:r>
      <w:r>
        <w:rPr>
          <w:rFonts w:hint="eastAsia" w:ascii="宋体" w:hAnsi="宋体"/>
          <w:b/>
          <w:sz w:val="32"/>
          <w:szCs w:val="32"/>
        </w:rPr>
        <w:t xml:space="preserve">八</w:t>
      </w:r>
      <w:r>
        <w:rPr>
          <w:rFonts w:hint="eastAsia" w:ascii="宋体" w:hAnsi="宋体"/>
          <w:b/>
          <w:sz w:val="32"/>
          <w:szCs w:val="32"/>
        </w:rPr>
        <w:t xml:space="preserve">月</w:t>
      </w:r>
      <w:r/>
    </w:p>
    <w:p>
      <w:pPr>
        <w:rPr>
          <w:rFonts w:ascii="宋体" w:hAnsi="宋体"/>
        </w:rPr>
      </w:pPr>
      <w:r>
        <w:rPr>
          <w:rFonts w:ascii="宋体" w:hAnsi="宋体"/>
        </w:rPr>
      </w:r>
      <w:r/>
    </w:p>
    <w:p>
      <w:pPr>
        <w:jc w:val="left"/>
        <w:spacing w:line="360" w:lineRule="auto"/>
        <w:rPr>
          <w:rFonts w:ascii="宋体" w:hAnsi="宋体"/>
          <w:b/>
          <w:bCs/>
          <w:sz w:val="28"/>
          <w:szCs w:val="28"/>
        </w:rPr>
      </w:pPr>
      <w:r>
        <w:rPr>
          <w:rFonts w:hint="eastAsia" w:ascii="宋体" w:hAnsi="宋体"/>
          <w:b/>
          <w:sz w:val="52"/>
          <w:szCs w:val="52"/>
        </w:rPr>
        <w:br w:type="page" w:clear="all"/>
      </w:r>
      <w:r>
        <w:rPr>
          <w:rFonts w:hint="eastAsia" w:ascii="宋体" w:hAnsi="宋体"/>
          <w:b/>
          <w:sz w:val="28"/>
          <w:szCs w:val="28"/>
        </w:rPr>
        <w:t xml:space="preserve">目 录</w:t>
      </w:r>
      <w:r/>
    </w:p>
    <w:p>
      <w:pPr>
        <w:jc w:val="left"/>
        <w:spacing w:line="360" w:lineRule="auto"/>
        <w:tabs>
          <w:tab w:val="left" w:pos="315" w:leader="none"/>
          <w:tab w:val="center" w:pos="4153" w:leader="none"/>
        </w:tabs>
        <w:rPr>
          <w:rFonts w:ascii="宋体" w:hAnsi="宋体"/>
          <w:b/>
          <w:sz w:val="28"/>
          <w:szCs w:val="28"/>
        </w:rPr>
      </w:pPr>
      <w:r>
        <w:rPr>
          <w:rFonts w:hint="eastAsia" w:ascii="宋体" w:hAnsi="宋体"/>
          <w:b/>
          <w:sz w:val="28"/>
          <w:szCs w:val="28"/>
        </w:rPr>
        <w:t xml:space="preserve">一、磋商公告</w:t>
      </w:r>
      <w:r/>
    </w:p>
    <w:p>
      <w:pPr>
        <w:jc w:val="left"/>
        <w:spacing w:line="360" w:lineRule="auto"/>
        <w:tabs>
          <w:tab w:val="left" w:pos="315" w:leader="none"/>
          <w:tab w:val="center" w:pos="4153" w:leader="none"/>
        </w:tabs>
        <w:rPr>
          <w:rFonts w:ascii="宋体" w:hAnsi="宋体"/>
          <w:b/>
          <w:sz w:val="28"/>
          <w:szCs w:val="28"/>
        </w:rPr>
      </w:pPr>
      <w:r>
        <w:rPr>
          <w:rFonts w:hint="eastAsia" w:ascii="宋体" w:hAnsi="宋体"/>
          <w:b/>
          <w:sz w:val="28"/>
          <w:szCs w:val="28"/>
        </w:rPr>
        <w:t xml:space="preserve">二、竞争性磋商文件</w:t>
      </w:r>
      <w:r/>
    </w:p>
    <w:p>
      <w:pPr>
        <w:jc w:val="left"/>
        <w:spacing w:line="360" w:lineRule="auto"/>
        <w:tabs>
          <w:tab w:val="left" w:pos="315" w:leader="none"/>
          <w:tab w:val="center" w:pos="4153" w:leader="none"/>
        </w:tabs>
        <w:rPr>
          <w:rFonts w:ascii="宋体" w:hAnsi="宋体"/>
          <w:b/>
          <w:sz w:val="28"/>
          <w:szCs w:val="28"/>
        </w:rPr>
      </w:pPr>
      <w:r>
        <w:rPr>
          <w:rFonts w:hint="eastAsia" w:ascii="宋体" w:hAnsi="宋体"/>
          <w:b/>
          <w:sz w:val="28"/>
          <w:szCs w:val="28"/>
        </w:rPr>
        <w:t xml:space="preserve">三、评审方法及评分标准</w:t>
      </w:r>
      <w:r/>
    </w:p>
    <w:p>
      <w:pPr>
        <w:jc w:val="left"/>
        <w:spacing w:line="360" w:lineRule="auto"/>
        <w:tabs>
          <w:tab w:val="left" w:pos="315" w:leader="none"/>
          <w:tab w:val="center" w:pos="4153" w:leader="none"/>
        </w:tabs>
        <w:rPr>
          <w:rFonts w:ascii="宋体" w:hAnsi="宋体"/>
          <w:b/>
          <w:sz w:val="28"/>
          <w:szCs w:val="28"/>
        </w:rPr>
      </w:pPr>
      <w:r>
        <w:rPr>
          <w:rFonts w:hint="eastAsia" w:ascii="宋体" w:hAnsi="宋体"/>
          <w:b/>
          <w:sz w:val="28"/>
          <w:szCs w:val="28"/>
        </w:rPr>
        <w:t xml:space="preserve">四、合同主要条款及格式</w:t>
      </w:r>
      <w:r/>
    </w:p>
    <w:p>
      <w:pPr>
        <w:jc w:val="left"/>
        <w:spacing w:line="360" w:lineRule="auto"/>
        <w:tabs>
          <w:tab w:val="left" w:pos="315" w:leader="none"/>
          <w:tab w:val="center" w:pos="4153" w:leader="none"/>
        </w:tabs>
        <w:rPr>
          <w:rFonts w:ascii="宋体" w:hAnsi="宋体"/>
          <w:b/>
          <w:sz w:val="28"/>
          <w:szCs w:val="28"/>
        </w:rPr>
      </w:pPr>
      <w:r>
        <w:rPr>
          <w:rFonts w:hint="eastAsia" w:ascii="宋体" w:hAnsi="宋体"/>
          <w:b/>
          <w:sz w:val="28"/>
          <w:szCs w:val="28"/>
        </w:rPr>
        <w:t xml:space="preserve">五、磋商响应文件格式（部分格式）</w:t>
      </w:r>
      <w:r/>
    </w:p>
    <w:p>
      <w:pPr>
        <w:jc w:val="center"/>
        <w:rPr>
          <w:rStyle w:val="776"/>
          <w:rFonts w:ascii="宋体" w:hAnsi="宋体" w:cs="宋体"/>
          <w:sz w:val="24"/>
          <w:szCs w:val="24"/>
        </w:rPr>
      </w:pPr>
      <w:r>
        <w:rPr>
          <w:rStyle w:val="776"/>
          <w:rFonts w:hint="eastAsia" w:ascii="宋体" w:hAnsi="宋体" w:cs="宋体"/>
          <w:sz w:val="43"/>
          <w:szCs w:val="43"/>
        </w:rPr>
        <w:br w:type="page" w:clear="all"/>
      </w:r>
      <w:r>
        <w:rPr>
          <w:rStyle w:val="776"/>
          <w:rFonts w:hint="eastAsia" w:ascii="宋体" w:hAnsi="宋体" w:cs="宋体"/>
          <w:sz w:val="24"/>
          <w:szCs w:val="24"/>
        </w:rPr>
        <w:t xml:space="preserve">第一章 磋商公告</w:t>
      </w:r>
      <w:r/>
    </w:p>
    <w:p>
      <w:pPr>
        <w:spacing w:line="360" w:lineRule="auto"/>
        <w:rPr>
          <w:rFonts w:ascii="宋体" w:hAnsi="宋体"/>
          <w:b/>
          <w:sz w:val="24"/>
          <w:szCs w:val="24"/>
          <w:lang w:val="zh-CN"/>
        </w:rPr>
      </w:pPr>
      <w:r>
        <w:rPr>
          <w:rFonts w:hint="eastAsia" w:ascii="宋体" w:hAnsi="宋体"/>
          <w:b/>
          <w:sz w:val="24"/>
          <w:szCs w:val="24"/>
          <w:lang w:val="zh-CN"/>
        </w:rPr>
        <w:t xml:space="preserve">项目概况</w:t>
      </w:r>
      <w:r/>
    </w:p>
    <w:p>
      <w:pPr>
        <w:jc w:val="left"/>
        <w:spacing w:line="360" w:lineRule="auto"/>
        <w:rPr>
          <w:rFonts w:ascii="宋体" w:hAnsi="宋体"/>
          <w:sz w:val="24"/>
          <w:szCs w:val="24"/>
          <w:lang w:val="zh-CN"/>
        </w:rPr>
      </w:pPr>
      <w:r>
        <w:rPr>
          <w:rFonts w:hint="eastAsia" w:ascii="宋体" w:hAnsi="宋体"/>
          <w:sz w:val="24"/>
          <w:szCs w:val="24"/>
          <w:lang w:val="zh-CN"/>
        </w:rPr>
        <w:t xml:space="preserve">    </w:t>
      </w:r>
      <w:r>
        <w:rPr>
          <w:rFonts w:hint="eastAsia" w:ascii="宋体" w:hAnsi="宋体"/>
          <w:b/>
          <w:bCs/>
          <w:sz w:val="24"/>
          <w:szCs w:val="24"/>
          <w:u w:val="single"/>
          <w:lang w:val="zh-CN"/>
        </w:rPr>
        <w:t xml:space="preserve">2025-2026年度郭巷街道机关食堂物资采购项目</w:t>
      </w:r>
      <w:r>
        <w:rPr>
          <w:rFonts w:hint="eastAsia" w:ascii="宋体" w:hAnsi="宋体"/>
          <w:sz w:val="24"/>
          <w:szCs w:val="24"/>
          <w:lang w:val="zh-CN"/>
        </w:rPr>
        <w:t xml:space="preserve">项目的潜在响应单位应在苏采云平台获取采购文件，并于</w:t>
      </w:r>
      <w:r>
        <w:rPr>
          <w:rFonts w:hint="eastAsia" w:ascii="宋体" w:hAnsi="宋体"/>
          <w:b/>
          <w:bCs/>
          <w:sz w:val="24"/>
          <w:szCs w:val="24"/>
          <w:u w:val="single"/>
          <w:lang w:val="zh-CN"/>
        </w:rPr>
        <w:t xml:space="preserve">2025年8月13日9点30分</w:t>
      </w:r>
      <w:r>
        <w:rPr>
          <w:rFonts w:hint="eastAsia" w:ascii="宋体" w:hAnsi="宋体"/>
          <w:sz w:val="24"/>
          <w:szCs w:val="24"/>
          <w:lang w:val="zh-CN"/>
        </w:rPr>
        <w:t xml:space="preserve">（北京时间）前提交响应文件。</w:t>
      </w:r>
      <w:r/>
    </w:p>
    <w:p>
      <w:pPr>
        <w:spacing w:line="360" w:lineRule="auto"/>
        <w:rPr>
          <w:rFonts w:ascii="宋体" w:hAnsi="宋体"/>
          <w:b/>
          <w:sz w:val="24"/>
          <w:szCs w:val="24"/>
          <w:lang w:val="zh-CN"/>
        </w:rPr>
      </w:pPr>
      <w:r>
        <w:rPr>
          <w:rFonts w:hint="eastAsia" w:ascii="宋体" w:hAnsi="宋体"/>
          <w:b/>
          <w:sz w:val="24"/>
          <w:szCs w:val="24"/>
          <w:lang w:val="zh-CN"/>
        </w:rPr>
        <w:t xml:space="preserve">一、项目基本情况</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项目编号：</w:t>
      </w:r>
      <w:r>
        <w:rPr>
          <w:rFonts w:hint="eastAsia" w:ascii="宋体" w:hAnsi="宋体"/>
          <w:sz w:val="24"/>
          <w:szCs w:val="24"/>
          <w:lang w:val="zh-CN"/>
        </w:rPr>
        <w:t xml:space="preserve">JSZC-320506-XDSZ-C2025-0001</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项目名称：</w:t>
      </w:r>
      <w:r>
        <w:rPr>
          <w:rFonts w:hint="eastAsia" w:ascii="宋体" w:hAnsi="宋体"/>
          <w:sz w:val="24"/>
          <w:szCs w:val="24"/>
          <w:lang w:val="zh-CN"/>
        </w:rPr>
        <w:t xml:space="preserve">2025-2026年度郭巷街道机关食堂物资采购项目</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采购方式：竞争性磋商</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预算金额：</w:t>
      </w:r>
      <w:r>
        <w:rPr>
          <w:rFonts w:hint="eastAsia" w:ascii="宋体" w:hAnsi="宋体"/>
          <w:sz w:val="24"/>
          <w:szCs w:val="24"/>
          <w:lang w:val="zh-CN"/>
        </w:rPr>
        <w:t xml:space="preserve">人民币贰佰玖拾万元整（¥2900000.00）</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最高限价：</w:t>
      </w:r>
      <w:r>
        <w:rPr>
          <w:rFonts w:hint="eastAsia" w:ascii="宋体" w:hAnsi="宋体"/>
          <w:sz w:val="24"/>
          <w:szCs w:val="24"/>
          <w:lang w:val="zh-CN"/>
        </w:rPr>
        <w:t xml:space="preserve">人民币贰佰玖拾万元整（¥2900000.00）</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采购需求：</w:t>
      </w:r>
      <w:r>
        <w:rPr>
          <w:rFonts w:hint="eastAsia" w:ascii="宋体" w:hAnsi="宋体"/>
          <w:sz w:val="24"/>
          <w:szCs w:val="24"/>
          <w:lang w:val="zh-CN"/>
        </w:rPr>
        <w:t xml:space="preserve">2025-2026年度郭巷街道机关食堂物资采购项目</w:t>
      </w:r>
      <w:r>
        <w:rPr>
          <w:rFonts w:hint="eastAsia" w:ascii="宋体" w:hAnsi="宋体"/>
          <w:sz w:val="24"/>
          <w:szCs w:val="24"/>
          <w:lang w:val="zh-CN"/>
        </w:rPr>
        <w:t xml:space="preserve">，详见采购文件</w:t>
      </w:r>
      <w:r>
        <w:rPr>
          <w:rFonts w:ascii="宋体" w:hAnsi="宋体" w:cs="宋体"/>
          <w:sz w:val="24"/>
        </w:rPr>
        <w:t xml:space="preserve">。</w:t>
      </w:r>
      <w:r/>
    </w:p>
    <w:p>
      <w:pPr>
        <w:ind w:firstLine="420"/>
        <w:spacing w:line="360" w:lineRule="auto"/>
        <w:rPr>
          <w:rFonts w:ascii="宋体" w:hAnsi="宋体"/>
          <w:sz w:val="24"/>
          <w:szCs w:val="24"/>
          <w:lang w:val="zh-CN"/>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合同履行期限：</w:t>
      </w:r>
      <w:bookmarkStart w:id="0" w:name="OLE_LINK45"/>
      <w:r/>
      <w:bookmarkStart w:id="1" w:name="OLE_LINK46"/>
      <w:r>
        <w:rPr>
          <w:rFonts w:hint="eastAsia" w:ascii="宋体" w:hAnsi="宋体" w:cs="宋体"/>
          <w:sz w:val="24"/>
          <w:szCs w:val="24"/>
        </w:rPr>
        <w:t xml:space="preserve">合同签订生效后一年或合同结算金额达到预算为止（具体根据采购方要求）</w:t>
      </w:r>
      <w:bookmarkEnd w:id="0"/>
      <w:r/>
      <w:bookmarkEnd w:id="1"/>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本项目（是/否）接受联合体：否</w:t>
      </w:r>
      <w:r/>
    </w:p>
    <w:p>
      <w:pPr>
        <w:spacing w:line="360" w:lineRule="auto"/>
        <w:rPr>
          <w:rFonts w:ascii="宋体" w:hAnsi="宋体"/>
          <w:b/>
          <w:sz w:val="24"/>
          <w:szCs w:val="24"/>
          <w:lang w:val="zh-CN"/>
        </w:rPr>
      </w:pPr>
      <w:r>
        <w:rPr>
          <w:rFonts w:hint="eastAsia" w:ascii="宋体" w:hAnsi="宋体"/>
          <w:b/>
          <w:sz w:val="24"/>
          <w:szCs w:val="24"/>
          <w:lang w:val="zh-CN"/>
        </w:rPr>
        <w:t xml:space="preserve">二、申请人的资格要求：</w:t>
      </w:r>
      <w:r/>
    </w:p>
    <w:p>
      <w:pPr>
        <w:ind w:firstLine="480"/>
        <w:spacing w:line="360" w:lineRule="auto"/>
        <w:rPr>
          <w:rFonts w:ascii="宋体" w:hAnsi="宋体"/>
          <w:sz w:val="24"/>
          <w:szCs w:val="24"/>
          <w:lang w:val="zh-CN"/>
        </w:rPr>
      </w:pPr>
      <w:r>
        <w:rPr>
          <w:rFonts w:hint="eastAsia" w:ascii="宋体" w:hAnsi="宋体"/>
          <w:sz w:val="24"/>
          <w:szCs w:val="24"/>
          <w:lang w:val="zh-CN"/>
        </w:rPr>
        <w:t xml:space="preserve">1、</w:t>
      </w:r>
      <w:bookmarkStart w:id="2" w:name="OLE_LINK12"/>
      <w:r>
        <w:rPr>
          <w:rFonts w:hint="eastAsia" w:ascii="宋体" w:hAnsi="宋体"/>
          <w:sz w:val="24"/>
          <w:szCs w:val="24"/>
          <w:lang w:val="zh-CN"/>
        </w:rPr>
        <w:t xml:space="preserve">满足《中华人民共和国政府采购法》第二十二条规定</w:t>
      </w:r>
      <w:bookmarkEnd w:id="2"/>
      <w:r>
        <w:rPr>
          <w:rFonts w:hint="eastAsia" w:ascii="宋体" w:hAnsi="宋体"/>
          <w:sz w:val="24"/>
          <w:szCs w:val="24"/>
          <w:lang w:val="zh-CN"/>
        </w:rPr>
        <w:t xml:space="preserve">：</w:t>
      </w:r>
      <w:r/>
    </w:p>
    <w:p>
      <w:pPr>
        <w:ind w:firstLine="480"/>
        <w:spacing w:line="360" w:lineRule="auto"/>
        <w:rPr>
          <w:rFonts w:ascii="宋体" w:hAnsi="宋体"/>
          <w:sz w:val="24"/>
          <w:szCs w:val="24"/>
          <w:lang w:val="zh-CN"/>
        </w:rPr>
      </w:pPr>
      <w:r>
        <w:rPr>
          <w:rFonts w:hint="eastAsia" w:ascii="宋体" w:hAnsi="宋体"/>
          <w:sz w:val="24"/>
          <w:szCs w:val="24"/>
          <w:lang w:val="zh-CN"/>
        </w:rPr>
        <w:t xml:space="preserve">（1）具有独立承担民事责任的能力；</w:t>
      </w:r>
      <w:r/>
    </w:p>
    <w:p>
      <w:pPr>
        <w:ind w:firstLine="480"/>
        <w:spacing w:line="360" w:lineRule="auto"/>
        <w:rPr>
          <w:rFonts w:ascii="宋体" w:hAnsi="宋体"/>
          <w:sz w:val="24"/>
          <w:szCs w:val="24"/>
          <w:lang w:val="zh-CN"/>
        </w:rPr>
      </w:pPr>
      <w:r>
        <w:rPr>
          <w:rFonts w:hint="eastAsia" w:ascii="宋体" w:hAnsi="宋体"/>
          <w:sz w:val="24"/>
          <w:szCs w:val="24"/>
          <w:lang w:val="zh-CN"/>
        </w:rPr>
        <w:t xml:space="preserve">（2）具有良好的商业信誉和健全的财务会计制度；</w:t>
      </w:r>
      <w:r/>
    </w:p>
    <w:p>
      <w:pPr>
        <w:ind w:firstLine="480"/>
        <w:spacing w:line="360" w:lineRule="auto"/>
        <w:rPr>
          <w:rFonts w:ascii="宋体" w:hAnsi="宋体"/>
          <w:sz w:val="24"/>
          <w:szCs w:val="24"/>
          <w:lang w:val="zh-CN"/>
        </w:rPr>
      </w:pPr>
      <w:r>
        <w:rPr>
          <w:rFonts w:hint="eastAsia" w:ascii="宋体" w:hAnsi="宋体"/>
          <w:sz w:val="24"/>
          <w:szCs w:val="24"/>
          <w:lang w:val="zh-CN"/>
        </w:rPr>
        <w:t xml:space="preserve">（3）具有履行合同所必须的设备和专业技术能力；</w:t>
      </w:r>
      <w:r/>
    </w:p>
    <w:p>
      <w:pPr>
        <w:ind w:firstLine="480"/>
        <w:spacing w:line="360" w:lineRule="auto"/>
        <w:rPr>
          <w:rFonts w:ascii="宋体" w:hAnsi="宋体"/>
          <w:sz w:val="24"/>
          <w:szCs w:val="24"/>
          <w:lang w:val="zh-CN"/>
        </w:rPr>
      </w:pPr>
      <w:r>
        <w:rPr>
          <w:rFonts w:hint="eastAsia" w:ascii="宋体" w:hAnsi="宋体"/>
          <w:sz w:val="24"/>
          <w:szCs w:val="24"/>
          <w:lang w:val="zh-CN"/>
        </w:rPr>
        <w:t xml:space="preserve">（4）有依法缴纳税收和社会保障资金的良好记录；</w:t>
      </w:r>
      <w:r/>
    </w:p>
    <w:p>
      <w:pPr>
        <w:ind w:firstLine="480"/>
        <w:spacing w:line="360" w:lineRule="auto"/>
        <w:rPr>
          <w:rFonts w:ascii="宋体" w:hAnsi="宋体"/>
          <w:sz w:val="24"/>
          <w:szCs w:val="24"/>
          <w:lang w:val="zh-CN"/>
        </w:rPr>
      </w:pPr>
      <w:r>
        <w:rPr>
          <w:rFonts w:hint="eastAsia" w:ascii="宋体" w:hAnsi="宋体"/>
          <w:sz w:val="24"/>
          <w:szCs w:val="24"/>
          <w:lang w:val="zh-CN"/>
        </w:rPr>
        <w:t xml:space="preserve">（5）参加政府采购活动前三年内，在经营活动中没有重大违法记录；</w:t>
      </w:r>
      <w:r/>
    </w:p>
    <w:p>
      <w:pPr>
        <w:ind w:firstLine="480"/>
        <w:spacing w:line="360" w:lineRule="auto"/>
        <w:rPr>
          <w:rFonts w:ascii="宋体" w:hAnsi="宋体"/>
          <w:sz w:val="24"/>
          <w:szCs w:val="24"/>
          <w:lang w:val="zh-CN"/>
        </w:rPr>
      </w:pPr>
      <w:r>
        <w:rPr>
          <w:rFonts w:hint="eastAsia" w:ascii="宋体" w:hAnsi="宋体"/>
          <w:sz w:val="24"/>
          <w:szCs w:val="24"/>
          <w:lang w:val="zh-CN"/>
        </w:rPr>
        <w:t xml:space="preserve">（6）法律、行政法规规定的其他条件；</w:t>
      </w:r>
      <w:r/>
    </w:p>
    <w:p>
      <w:pPr>
        <w:ind w:firstLine="480"/>
        <w:spacing w:line="360" w:lineRule="auto"/>
        <w:rPr>
          <w:rFonts w:ascii="宋体" w:hAnsi="宋体"/>
          <w:b/>
          <w:sz w:val="24"/>
          <w:szCs w:val="24"/>
          <w:lang w:val="zh-CN"/>
        </w:rPr>
      </w:pPr>
      <w:r>
        <w:rPr>
          <w:rFonts w:hint="eastAsia" w:ascii="宋体" w:hAnsi="宋体"/>
          <w:b/>
          <w:sz w:val="24"/>
          <w:szCs w:val="24"/>
          <w:lang w:val="zh-CN"/>
        </w:rPr>
        <w:t xml:space="preserve">2、落实政府采购政策需满足的资格要求：</w:t>
      </w:r>
      <w:r/>
    </w:p>
    <w:p>
      <w:pPr>
        <w:ind w:firstLine="480"/>
        <w:spacing w:line="360" w:lineRule="auto"/>
        <w:rPr>
          <w:rFonts w:ascii="宋体" w:hAnsi="宋体"/>
          <w:sz w:val="24"/>
          <w:szCs w:val="24"/>
          <w:lang w:val="zh-CN"/>
        </w:rPr>
      </w:pPr>
      <w:r>
        <w:rPr>
          <w:rFonts w:hint="eastAsia" w:ascii="宋体" w:hAnsi="宋体"/>
          <w:sz w:val="24"/>
          <w:szCs w:val="24"/>
          <w:lang w:val="zh-CN"/>
        </w:rPr>
        <w:t xml:space="preserve">本项目专门面向中小企业采购，</w:t>
      </w:r>
      <w:r>
        <w:rPr>
          <w:rFonts w:ascii="宋体" w:hAnsi="宋体"/>
          <w:sz w:val="24"/>
          <w:szCs w:val="24"/>
          <w:lang w:val="zh-CN"/>
        </w:rPr>
        <w:t xml:space="preserve">所属行业为</w:t>
      </w:r>
      <w:r>
        <w:rPr>
          <w:rFonts w:hint="eastAsia" w:ascii="宋体" w:hAnsi="宋体"/>
          <w:b/>
          <w:sz w:val="24"/>
          <w:szCs w:val="24"/>
          <w:lang w:val="zh-CN"/>
        </w:rPr>
        <w:t xml:space="preserve">餐饮业</w:t>
      </w:r>
      <w:r>
        <w:rPr>
          <w:rFonts w:hint="eastAsia" w:ascii="宋体" w:hAnsi="宋体"/>
          <w:sz w:val="24"/>
          <w:szCs w:val="24"/>
          <w:lang w:val="zh-CN"/>
        </w:rPr>
        <w:t xml:space="preserve">。</w:t>
      </w:r>
      <w:r>
        <w:rPr>
          <w:rFonts w:ascii="宋体" w:hAnsi="宋体"/>
          <w:sz w:val="24"/>
          <w:szCs w:val="24"/>
          <w:lang w:val="zh-CN"/>
        </w:rPr>
        <w:t xml:space="preserve">供应商必须提供</w:t>
      </w:r>
      <w:bookmarkStart w:id="3" w:name="OLE_LINK16"/>
      <w:r>
        <w:rPr>
          <w:rFonts w:ascii="宋体" w:hAnsi="宋体"/>
          <w:sz w:val="24"/>
          <w:szCs w:val="24"/>
          <w:lang w:val="zh-CN"/>
        </w:rPr>
        <w:t xml:space="preserve">《中小企业声明函》或《残疾人福利性单位声明函》或由省级</w:t>
      </w:r>
      <w:r>
        <w:rPr>
          <w:rFonts w:ascii="宋体" w:hAnsi="宋体" w:cs="宋体"/>
          <w:sz w:val="24"/>
        </w:rPr>
        <w:t xml:space="preserve">以上监狱管理局、戒毒管理局（含新疆生产建设兵团）出具的属于监狱企业的证明文件。</w:t>
      </w:r>
      <w:bookmarkEnd w:id="3"/>
      <w:r/>
      <w:r/>
    </w:p>
    <w:p>
      <w:pPr>
        <w:ind w:firstLine="480"/>
        <w:spacing w:line="360" w:lineRule="auto"/>
        <w:rPr>
          <w:rFonts w:ascii="宋体" w:hAnsi="宋体"/>
          <w:b/>
          <w:sz w:val="24"/>
          <w:szCs w:val="24"/>
          <w:lang w:val="zh-CN"/>
        </w:rPr>
      </w:pPr>
      <w:r>
        <w:rPr>
          <w:rFonts w:hint="eastAsia" w:ascii="宋体" w:hAnsi="宋体"/>
          <w:b/>
          <w:sz w:val="24"/>
          <w:szCs w:val="24"/>
          <w:lang w:val="zh-CN"/>
        </w:rPr>
        <w:t xml:space="preserve">3、本项目的特定资格要求：</w:t>
      </w:r>
      <w:r/>
    </w:p>
    <w:p>
      <w:pPr>
        <w:ind w:firstLine="480"/>
        <w:spacing w:line="360" w:lineRule="auto"/>
        <w:rPr>
          <w:rFonts w:ascii="宋体" w:hAnsi="宋体"/>
          <w:sz w:val="24"/>
          <w:szCs w:val="24"/>
          <w:lang w:val="zh-CN"/>
        </w:rPr>
      </w:pPr>
      <w:r/>
      <w:bookmarkStart w:id="4" w:name="OLE_LINK17"/>
      <w:r>
        <w:rPr>
          <w:rFonts w:hint="eastAsia" w:ascii="宋体" w:hAnsi="宋体"/>
          <w:sz w:val="24"/>
          <w:szCs w:val="24"/>
          <w:lang w:val="zh-CN"/>
        </w:rPr>
        <w:t xml:space="preserve">（1）响应单位须具有有效期内的食品经营许可证；</w:t>
      </w:r>
      <w:bookmarkEnd w:id="4"/>
      <w:r/>
      <w:r/>
    </w:p>
    <w:p>
      <w:pPr>
        <w:ind w:firstLine="480"/>
        <w:spacing w:line="360" w:lineRule="auto"/>
        <w:rPr>
          <w:rFonts w:ascii="宋体" w:hAnsi="宋体" w:cs="宋体"/>
          <w:sz w:val="24"/>
          <w:szCs w:val="24"/>
          <w:lang w:val="zh-CN"/>
        </w:rPr>
      </w:pPr>
      <w:r>
        <w:rPr>
          <w:rFonts w:hint="eastAsia" w:ascii="宋体" w:hAnsi="宋体"/>
          <w:sz w:val="24"/>
          <w:szCs w:val="24"/>
          <w:lang w:val="zh-CN"/>
        </w:rPr>
        <w:t xml:space="preserve">（2）</w:t>
      </w:r>
      <w:r>
        <w:rPr>
          <w:rFonts w:hint="eastAsia" w:ascii="宋体" w:hAnsi="宋体" w:cs="宋体"/>
          <w:sz w:val="24"/>
          <w:szCs w:val="24"/>
          <w:lang w:val="zh-CN"/>
        </w:rPr>
        <w:t xml:space="preserve">单位负责人为同一人或者存在直接控股、管理关系的不同供应商（包含法定代表人为同一个人的两个及两个以上法人，母公司、全资子公司及其控股公司），不得参加同一合</w:t>
      </w:r>
      <w:r>
        <w:rPr>
          <w:rFonts w:hint="eastAsia" w:ascii="宋体" w:hAnsi="宋体" w:cs="宋体"/>
          <w:sz w:val="24"/>
          <w:szCs w:val="24"/>
          <w:lang w:val="zh-CN"/>
        </w:rPr>
        <w:t xml:space="preserve">同项下的政府采购活动；</w:t>
      </w:r>
      <w:r/>
    </w:p>
    <w:p>
      <w:pPr>
        <w:ind w:firstLine="480"/>
        <w:spacing w:line="360" w:lineRule="auto"/>
        <w:rPr>
          <w:rFonts w:ascii="宋体" w:hAnsi="宋体"/>
          <w:sz w:val="24"/>
          <w:szCs w:val="24"/>
          <w:lang w:val="zh-CN"/>
        </w:rPr>
      </w:pPr>
      <w:r>
        <w:rPr>
          <w:rFonts w:hint="eastAsia" w:ascii="宋体" w:hAnsi="宋体" w:cs="宋体"/>
          <w:sz w:val="24"/>
          <w:szCs w:val="24"/>
          <w:lang w:val="zh-CN"/>
        </w:rPr>
        <w:t xml:space="preserve">（3）</w:t>
      </w:r>
      <w:bookmarkStart w:id="5" w:name="OLE_LINK18"/>
      <w:r/>
      <w:bookmarkStart w:id="6" w:name="OLE_LINK19"/>
      <w:r>
        <w:rPr>
          <w:rFonts w:hint="eastAsia" w:ascii="宋体" w:hAnsi="宋体"/>
          <w:sz w:val="24"/>
          <w:lang w:val="zh-CN"/>
        </w:rPr>
        <w:t xml:space="preserve">未被</w:t>
      </w:r>
      <w:r>
        <w:rPr>
          <w:rFonts w:hint="eastAsia" w:ascii="宋体" w:hAnsi="宋体"/>
          <w:sz w:val="24"/>
        </w:rPr>
        <w:t xml:space="preserve">“</w:t>
      </w:r>
      <w:r>
        <w:rPr>
          <w:rFonts w:hint="eastAsia" w:ascii="宋体" w:hAnsi="宋体"/>
          <w:sz w:val="24"/>
          <w:lang w:val="zh-CN"/>
        </w:rPr>
        <w:t xml:space="preserve">信用中国</w:t>
      </w:r>
      <w:r>
        <w:rPr>
          <w:rFonts w:hint="eastAsia" w:ascii="宋体" w:hAnsi="宋体"/>
          <w:sz w:val="24"/>
        </w:rPr>
        <w:t xml:space="preserve">”</w:t>
      </w:r>
      <w:r>
        <w:rPr>
          <w:rFonts w:hint="eastAsia" w:ascii="宋体" w:hAnsi="宋体"/>
          <w:sz w:val="24"/>
          <w:lang w:val="zh-CN"/>
        </w:rPr>
        <w:t xml:space="preserve">网站</w:t>
      </w:r>
      <w:r>
        <w:rPr>
          <w:rFonts w:hint="eastAsia" w:ascii="宋体" w:hAnsi="宋体"/>
          <w:sz w:val="24"/>
        </w:rPr>
        <w:t xml:space="preserve">（www.creditchina.gov.cn）</w:t>
      </w:r>
      <w:r>
        <w:rPr>
          <w:rFonts w:hint="eastAsia" w:ascii="宋体" w:hAnsi="宋体"/>
          <w:sz w:val="24"/>
          <w:lang w:val="zh-CN"/>
        </w:rPr>
        <w:t xml:space="preserve">或</w:t>
      </w:r>
      <w:r>
        <w:rPr>
          <w:rFonts w:hint="eastAsia" w:ascii="宋体" w:hAnsi="宋体"/>
          <w:sz w:val="24"/>
        </w:rPr>
        <w:t xml:space="preserve">“</w:t>
      </w:r>
      <w:r>
        <w:rPr>
          <w:rFonts w:hint="eastAsia" w:ascii="宋体" w:hAnsi="宋体"/>
          <w:sz w:val="24"/>
          <w:lang w:val="zh-CN"/>
        </w:rPr>
        <w:t xml:space="preserve">中国政府采购网</w:t>
      </w:r>
      <w:r>
        <w:rPr>
          <w:rFonts w:hint="eastAsia" w:ascii="宋体" w:hAnsi="宋体"/>
          <w:sz w:val="24"/>
        </w:rPr>
        <w:t xml:space="preserve">”</w:t>
      </w:r>
      <w:r>
        <w:rPr>
          <w:rFonts w:hint="eastAsia" w:ascii="宋体" w:hAnsi="宋体"/>
          <w:sz w:val="24"/>
          <w:lang w:val="zh-CN"/>
        </w:rPr>
        <w:t xml:space="preserve">网站</w:t>
      </w:r>
      <w:r>
        <w:rPr>
          <w:rFonts w:hint="eastAsia" w:ascii="宋体" w:hAnsi="宋体"/>
          <w:sz w:val="24"/>
        </w:rPr>
        <w:t xml:space="preserve">（www.ccgp.gov.cn）</w:t>
      </w:r>
      <w:r>
        <w:rPr>
          <w:rFonts w:hint="eastAsia" w:ascii="宋体" w:hAnsi="宋体"/>
          <w:sz w:val="24"/>
          <w:lang w:val="zh-CN"/>
        </w:rPr>
        <w:t xml:space="preserve">列入失信被执行人、重大税收违法案件当事人名单、政府采购严重失信行为记录名单</w:t>
      </w:r>
      <w:bookmarkEnd w:id="5"/>
      <w:r/>
      <w:bookmarkEnd w:id="6"/>
      <w:r>
        <w:rPr>
          <w:rFonts w:hint="eastAsia" w:ascii="宋体" w:hAnsi="宋体"/>
          <w:sz w:val="24"/>
          <w:szCs w:val="24"/>
          <w:lang w:val="zh-CN"/>
        </w:rPr>
        <w:t xml:space="preserve">。</w:t>
      </w:r>
      <w:r/>
    </w:p>
    <w:p>
      <w:pPr>
        <w:spacing w:line="36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b/>
          <w:sz w:val="24"/>
          <w:szCs w:val="24"/>
          <w:lang w:val="zh-CN"/>
        </w:rPr>
        <w:t xml:space="preserve">三、</w:t>
      </w:r>
      <w:r>
        <w:rPr>
          <w:rFonts w:ascii="宋体" w:hAnsi="宋体" w:cs="宋体"/>
          <w:b/>
          <w:sz w:val="24"/>
        </w:rPr>
        <w:t xml:space="preserve">获取采购文件 </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时间：自磋商公告发布之日起5个工作日。</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地点：“苏采云”系统</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方式：线上获取</w:t>
      </w:r>
      <w:r/>
    </w:p>
    <w:p>
      <w:pPr>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四、响应文件提交：</w:t>
      </w:r>
      <w:r/>
    </w:p>
    <w:p>
      <w:pPr>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截止时间：2025年8月13日9:30（北京时间）</w:t>
      </w:r>
      <w:r/>
    </w:p>
    <w:p>
      <w:pPr>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地点：苏采云</w:t>
      </w:r>
      <w:r/>
    </w:p>
    <w:p>
      <w:pPr>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五、开启：</w:t>
      </w:r>
      <w:r/>
    </w:p>
    <w:p>
      <w:pPr>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2025年8月13日9:30（北京时间）</w:t>
      </w:r>
      <w:r/>
    </w:p>
    <w:p>
      <w:pPr>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地点：苏采云</w:t>
      </w:r>
      <w:r/>
    </w:p>
    <w:p>
      <w:pPr>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六、公告期限：</w:t>
      </w:r>
      <w:r/>
    </w:p>
    <w:p>
      <w:pPr>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自本公告发布之日起3个工作日。</w:t>
      </w:r>
      <w:r/>
    </w:p>
    <w:p>
      <w:pPr>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七、其他补充事宜：</w:t>
      </w:r>
      <w:r/>
    </w:p>
    <w:p>
      <w:pPr>
        <w:ind w:firstLine="482"/>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1、</w:t>
      </w:r>
      <w:r>
        <w:rPr>
          <w:rFonts w:ascii="宋体" w:hAnsi="宋体" w:cs="宋体"/>
          <w:b/>
          <w:sz w:val="24"/>
        </w:rPr>
        <w:t xml:space="preserve">CA证书办理：</w:t>
      </w:r>
      <w:r/>
    </w:p>
    <w:p>
      <w:pPr>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“苏采云”系统目前仅支持“苏采云”系统下的政务CA证书，江苏省内各地区办理的“苏采云”系统下的政务CA证书全省通用。</w:t>
      </w:r>
      <w:r>
        <w:rPr>
          <w:rFonts w:ascii="宋体" w:hAnsi="宋体" w:cs="宋体"/>
          <w:b/>
          <w:sz w:val="24"/>
        </w:rPr>
        <w:t xml:space="preserve">苏州现场办理地址：苏州市姑苏区平泷路251号政务服务中心4楼公共交易中心窗口，咨询电话：0512-69820834。</w:t>
      </w:r>
      <w:r/>
    </w:p>
    <w:p>
      <w:pPr>
        <w:ind w:firstLine="482"/>
        <w:spacing w:line="360" w:lineRule="auto"/>
        <w:rPr>
          <w:rFonts w:ascii="宋体" w:hAnsi="宋体"/>
          <w:b/>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2、</w:t>
      </w:r>
      <w:r>
        <w:rPr>
          <w:rFonts w:ascii="宋体" w:hAnsi="宋体" w:cs="宋体"/>
          <w:b/>
          <w:sz w:val="24"/>
        </w:rPr>
        <w:t xml:space="preserve">参与采购活动：</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w:t>
      </w:r>
      <w:r>
        <w:rPr>
          <w:rFonts w:ascii="宋体" w:hAnsi="宋体" w:cs="宋体"/>
          <w:sz w:val="24"/>
        </w:rPr>
        <w:t xml:space="preserve">动，不具备对该政府采购项目提出质疑的法定权利，但因供应商资格条件或获取采购文件时间设定不符合有关法律法规规定等原因使供应商权益受损的除外。</w:t>
      </w:r>
      <w:r/>
    </w:p>
    <w:p>
      <w:pPr>
        <w:ind w:firstLine="482"/>
        <w:spacing w:line="360" w:lineRule="auto"/>
        <w:rPr>
          <w:rFonts w:ascii="宋体" w:hAnsi="宋体"/>
          <w:b/>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3、</w:t>
      </w:r>
      <w:r>
        <w:rPr>
          <w:rFonts w:ascii="宋体" w:hAnsi="宋体" w:cs="宋体"/>
          <w:b/>
          <w:sz w:val="24"/>
        </w:rPr>
        <w:t xml:space="preserve">电子投标准备：</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供应商在“苏采云”系统中操作参与项目后，必须在“已参与项目”界面中下载电子采购文件（后缀名为“.kedt”）并导入政府采购客户端工具后方可进行响应文件制作和提交</w:t>
      </w:r>
      <w:r>
        <w:rPr>
          <w:rFonts w:ascii="宋体" w:hAnsi="宋体" w:cs="宋体"/>
          <w:b/>
          <w:sz w:val="24"/>
        </w:rPr>
        <w:t xml:space="preserve">（具体详见《苏采云系统供应商操作手册》，网址链接https://czju.suzhou.gov.cn/zfcg/html/content/20231220161910031.shtml）</w:t>
      </w:r>
      <w:r>
        <w:rPr>
          <w:rFonts w:ascii="宋体" w:hAnsi="宋体" w:cs="宋体"/>
          <w:sz w:val="24"/>
        </w:rPr>
        <w:t xml:space="preserve">。</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在系统操作过程中如有疑问，请按以下方式联系：</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注册咨询：0512-69820854；CA技术咨询电话：400-608-6099；</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签章使用问题：025-83633811、025-83633812、15380932027、15371015030；</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系统使用指导与咨询：联系电话：0512-69820854；QQ：智能客服：登录苏采云系统后，联系系统右下方智能客服图标进行咨询。</w:t>
      </w:r>
      <w:r/>
    </w:p>
    <w:p>
      <w:pPr>
        <w:ind w:firstLine="482"/>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4、售价：免费</w:t>
      </w:r>
      <w:r/>
    </w:p>
    <w:p>
      <w:pPr>
        <w:ind w:firstLine="482"/>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5、</w:t>
      </w:r>
      <w:r>
        <w:rPr>
          <w:rFonts w:ascii="宋体" w:hAnsi="宋体" w:cs="宋体"/>
          <w:sz w:val="24"/>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ascii="宋体" w:hAnsi="宋体" w:cs="宋体"/>
          <w:b/>
          <w:sz w:val="24"/>
        </w:rPr>
        <w:t xml:space="preserve">供应商应充分考虑网络环境、网络带宽等风险因素，如因供应商自身原因造成的电子响应文件上传不成功由供应商自行承担全部责任。</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6、</w:t>
      </w:r>
      <w:r>
        <w:rPr>
          <w:rFonts w:ascii="宋体" w:hAnsi="宋体" w:cs="宋体"/>
          <w:sz w:val="24"/>
        </w:rPr>
        <w:t xml:space="preserve">本项目获取采购文件截止日期之后仍可以下载采购文件，但截止日期之后下载的采购文件，视为非有效方式且不作为供应商权益受到损害的证明材料和依据。</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7、</w:t>
      </w:r>
      <w:r>
        <w:rPr>
          <w:rFonts w:ascii="宋体" w:hAnsi="宋体" w:cs="宋体"/>
          <w:sz w:val="24"/>
        </w:rPr>
        <w:t xml:space="preserve">政府采购监管电话：0512-68751331、0512-68751335</w:t>
      </w:r>
      <w:r/>
    </w:p>
    <w:p>
      <w:pPr>
        <w:ind w:firstLine="420"/>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8、</w:t>
      </w:r>
      <w:r>
        <w:rPr>
          <w:rFonts w:ascii="宋体" w:hAnsi="宋体" w:cs="宋体"/>
          <w:b/>
          <w:sz w:val="24"/>
        </w:rPr>
        <w:t xml:space="preserve">本项目为不见面磋商项目，开启阶段供应商在【供应商解密】环节必须使用 CA证书解密电子响应文件，如在系统规定的解密时间（响应文件提交截止时间后 30 分钟）内未能完成解密的视为放弃参与本项目。请供应商确保电脑、系统及其他设备（视频输入输出设备等）无误，且开启直至项目结束始终保持系统在线状态。</w:t>
      </w:r>
      <w:r/>
    </w:p>
    <w:p>
      <w:pPr>
        <w:ind w:firstLine="420"/>
        <w:spacing w:line="360" w:lineRule="auto"/>
        <w:rPr>
          <w:rFonts w:ascii="宋体" w:hAnsi="宋体" w:cs="宋体"/>
          <w:sz w:val="24"/>
          <w:szCs w:val="24"/>
          <w:highlight w:val="none"/>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9、</w:t>
      </w:r>
      <w:r>
        <w:rPr>
          <w:rFonts w:ascii="宋体" w:hAnsi="宋体" w:cs="宋体"/>
          <w:sz w:val="24"/>
        </w:rPr>
        <w:t xml:space="preserve">根据苏州市财政局《关于深入开展苏州市政府采购合同信用融资业务的通知》相关要求，本项目支持政府采购合同信用融资。</w:t>
      </w:r>
      <w:r/>
    </w:p>
    <w:p>
      <w:pPr>
        <w:ind w:firstLine="420"/>
        <w:spacing w:line="360" w:lineRule="auto"/>
        <w:rPr>
          <w:rFonts w:ascii="宋体" w:hAnsi="宋体"/>
          <w:b/>
          <w:bCs/>
          <w:sz w:val="24"/>
          <w:szCs w:val="24"/>
          <w:lang w:val="zh-CN"/>
        </w:rPr>
        <w:pBdr>
          <w:top w:val="none" w:color="000000" w:sz="4" w:space="0"/>
          <w:left w:val="none" w:color="000000" w:sz="4" w:space="0"/>
          <w:bottom w:val="none" w:color="000000" w:sz="4" w:space="0"/>
          <w:right w:val="none" w:color="000000" w:sz="4" w:space="0"/>
        </w:pBdr>
      </w:pPr>
      <w:r>
        <w:rPr>
          <w:rFonts w:ascii="宋体" w:hAnsi="宋体" w:cs="宋体"/>
          <w:sz w:val="24"/>
          <w:highlight w:val="none"/>
        </w:rPr>
        <w:t xml:space="preserve">10、</w:t>
      </w:r>
      <w:r>
        <w:rPr>
          <w:rFonts w:ascii="宋体" w:hAnsi="宋体" w:cs="宋体"/>
          <w:sz w:val="24"/>
          <w:highlight w:val="none"/>
        </w:rPr>
        <w:t xml:space="preserve">项目</w:t>
      </w:r>
      <w:r>
        <w:rPr>
          <w:rFonts w:ascii="宋体" w:hAnsi="宋体" w:cs="宋体"/>
          <w:sz w:val="24"/>
          <w:highlight w:val="none"/>
        </w:rPr>
        <w:t xml:space="preserve">评审</w:t>
      </w:r>
      <w:r>
        <w:rPr>
          <w:rFonts w:ascii="宋体" w:hAnsi="宋体" w:cs="宋体"/>
          <w:sz w:val="24"/>
          <w:highlight w:val="none"/>
        </w:rPr>
        <w:t xml:space="preserve">结束后七天内所有供应商须向采购代理机构提交</w:t>
      </w:r>
      <w:r>
        <w:rPr>
          <w:rFonts w:ascii="宋体" w:hAnsi="宋体" w:cs="宋体"/>
          <w:sz w:val="24"/>
          <w:highlight w:val="none"/>
        </w:rPr>
        <w:t xml:space="preserve">响应</w:t>
      </w:r>
      <w:r>
        <w:rPr>
          <w:rFonts w:ascii="宋体" w:hAnsi="宋体" w:cs="宋体"/>
          <w:sz w:val="24"/>
          <w:highlight w:val="none"/>
        </w:rPr>
        <w:t xml:space="preserve">文件纸质版，份数为三份（一正两副）。纸质</w:t>
      </w:r>
      <w:r>
        <w:rPr>
          <w:rFonts w:ascii="宋体" w:hAnsi="宋体" w:cs="宋体"/>
          <w:sz w:val="24"/>
          <w:highlight w:val="none"/>
        </w:rPr>
        <w:t xml:space="preserve">响应</w:t>
      </w:r>
      <w:r>
        <w:rPr>
          <w:rFonts w:ascii="宋体" w:hAnsi="宋体" w:cs="宋体"/>
          <w:sz w:val="24"/>
          <w:highlight w:val="none"/>
        </w:rPr>
        <w:t xml:space="preserve">文件与上传的电子投标文件一致，用于存档备案（邮寄地址：</w:t>
      </w:r>
      <w:r>
        <w:rPr>
          <w:rFonts w:hint="eastAsia" w:ascii="宋体" w:hAnsi="宋体"/>
          <w:sz w:val="24"/>
          <w:szCs w:val="24"/>
          <w:lang w:val="zh-CN"/>
        </w:rPr>
      </w:r>
      <w:r>
        <w:rPr>
          <w:rFonts w:ascii="宋体" w:hAnsi="宋体"/>
          <w:sz w:val="24"/>
          <w:szCs w:val="24"/>
        </w:rPr>
        <w:t xml:space="preserve">江苏省苏州市吴中区经济开发区枫津南路18号南都广场5楼555室</w:t>
      </w:r>
      <w:r/>
      <w:r>
        <w:rPr>
          <w:rFonts w:ascii="宋体" w:hAnsi="宋体" w:cs="宋体"/>
          <w:sz w:val="24"/>
          <w:highlight w:val="none"/>
        </w:rPr>
        <w:t xml:space="preserve">；联系人：</w:t>
      </w:r>
      <w:r>
        <w:rPr>
          <w:rFonts w:ascii="宋体" w:hAnsi="宋体" w:cs="宋体"/>
          <w:sz w:val="24"/>
          <w:highlight w:val="none"/>
        </w:rPr>
        <w:t xml:space="preserve">向</w:t>
      </w:r>
      <w:r>
        <w:rPr>
          <w:rFonts w:ascii="宋体" w:hAnsi="宋体" w:cs="宋体"/>
          <w:sz w:val="24"/>
          <w:highlight w:val="none"/>
        </w:rPr>
        <w:t xml:space="preserve">多</w:t>
      </w:r>
      <w:r>
        <w:rPr>
          <w:rFonts w:ascii="宋体" w:hAnsi="宋体" w:cs="宋体"/>
          <w:sz w:val="24"/>
          <w:highlight w:val="none"/>
        </w:rPr>
        <w:t xml:space="preserve">；联系电话：18271439826。）</w:t>
      </w:r>
      <w:r>
        <w:rPr>
          <w:rFonts w:ascii="宋体" w:hAnsi="宋体" w:cs="宋体"/>
          <w:sz w:val="24"/>
          <w:highlight w:val="none"/>
        </w:rPr>
      </w:r>
      <w:r>
        <w:rPr>
          <w:rFonts w:ascii="宋体" w:hAnsi="宋体" w:cs="宋体"/>
          <w:sz w:val="24"/>
          <w:highlight w:val="none"/>
        </w:rPr>
      </w:r>
    </w:p>
    <w:p>
      <w:pPr>
        <w:spacing w:line="360" w:lineRule="auto"/>
        <w:rPr>
          <w:rFonts w:ascii="宋体" w:hAnsi="宋体"/>
          <w:b/>
          <w:sz w:val="24"/>
          <w:szCs w:val="24"/>
          <w:lang w:val="zh-CN"/>
        </w:rPr>
      </w:pPr>
      <w:r>
        <w:rPr>
          <w:rFonts w:hint="eastAsia" w:ascii="宋体" w:hAnsi="宋体"/>
          <w:b/>
          <w:sz w:val="24"/>
          <w:szCs w:val="24"/>
          <w:lang w:val="zh-CN"/>
        </w:rPr>
        <w:t xml:space="preserve">八、对本次招标提出询问，请按以下方式联系。</w:t>
      </w:r>
      <w:r/>
    </w:p>
    <w:p>
      <w:pPr>
        <w:ind w:firstLine="480"/>
        <w:spacing w:line="360" w:lineRule="auto"/>
        <w:rPr>
          <w:rFonts w:ascii="宋体" w:hAnsi="宋体"/>
          <w:sz w:val="24"/>
          <w:szCs w:val="24"/>
          <w:lang w:val="zh-CN"/>
        </w:rPr>
      </w:pPr>
      <w:r>
        <w:rPr>
          <w:rFonts w:hint="eastAsia" w:ascii="宋体" w:hAnsi="宋体"/>
          <w:sz w:val="24"/>
          <w:szCs w:val="24"/>
          <w:lang w:val="zh-CN"/>
        </w:rPr>
        <w:t xml:space="preserve">1、采购人：</w:t>
      </w:r>
      <w:r>
        <w:rPr>
          <w:rFonts w:hint="eastAsia" w:ascii="宋体" w:hAnsi="宋体"/>
          <w:sz w:val="24"/>
          <w:szCs w:val="24"/>
          <w:lang w:val="zh-CN"/>
        </w:rPr>
        <w:t xml:space="preserve">苏州市吴中区人民政府郭巷街道办事处</w:t>
      </w:r>
      <w:r/>
    </w:p>
    <w:p>
      <w:pPr>
        <w:ind w:firstLine="480"/>
        <w:spacing w:line="360" w:lineRule="auto"/>
        <w:rPr>
          <w:rFonts w:ascii="宋体" w:hAnsi="宋体"/>
          <w:sz w:val="24"/>
          <w:szCs w:val="24"/>
          <w:lang w:val="zh-CN"/>
        </w:rPr>
      </w:pPr>
      <w:r>
        <w:rPr>
          <w:rFonts w:hint="eastAsia" w:ascii="宋体" w:hAnsi="宋体"/>
          <w:sz w:val="24"/>
          <w:szCs w:val="24"/>
          <w:lang w:val="zh-CN"/>
        </w:rPr>
        <w:t xml:space="preserve">地 址：</w:t>
      </w:r>
      <w:r>
        <w:rPr>
          <w:rFonts w:ascii="宋体" w:hAnsi="宋体"/>
          <w:sz w:val="24"/>
          <w:szCs w:val="24"/>
        </w:rPr>
        <w:t xml:space="preserve">江苏省苏州市吴中区郭新东路97号</w:t>
      </w:r>
      <w:r/>
    </w:p>
    <w:p>
      <w:pPr>
        <w:ind w:firstLine="480"/>
        <w:spacing w:line="360" w:lineRule="auto"/>
        <w:rPr>
          <w:rFonts w:ascii="宋体" w:hAnsi="宋体"/>
          <w:sz w:val="24"/>
          <w:szCs w:val="24"/>
          <w:lang w:val="zh-CN"/>
        </w:rPr>
      </w:pPr>
      <w:r>
        <w:rPr>
          <w:rFonts w:hint="eastAsia" w:ascii="宋体" w:hAnsi="宋体"/>
          <w:sz w:val="24"/>
          <w:szCs w:val="24"/>
          <w:lang w:val="zh-CN"/>
        </w:rPr>
        <w:t xml:space="preserve">联系人：</w:t>
      </w:r>
      <w:r>
        <w:rPr>
          <w:rFonts w:hint="eastAsia" w:ascii="宋体" w:hAnsi="宋体"/>
          <w:sz w:val="24"/>
          <w:szCs w:val="24"/>
          <w:lang w:val="zh-CN"/>
        </w:rPr>
        <w:t xml:space="preserve">俞盛恺</w:t>
      </w:r>
      <w:r/>
    </w:p>
    <w:p>
      <w:pPr>
        <w:ind w:firstLine="480"/>
        <w:spacing w:line="360" w:lineRule="auto"/>
        <w:rPr>
          <w:rFonts w:ascii="宋体" w:hAnsi="宋体"/>
          <w:sz w:val="24"/>
          <w:szCs w:val="24"/>
        </w:rPr>
      </w:pPr>
      <w:r>
        <w:rPr>
          <w:rFonts w:hint="eastAsia" w:ascii="宋体" w:hAnsi="宋体"/>
          <w:sz w:val="24"/>
          <w:szCs w:val="24"/>
          <w:lang w:val="zh-CN"/>
        </w:rPr>
        <w:t xml:space="preserve">电 话：</w:t>
      </w:r>
      <w:r>
        <w:rPr>
          <w:rFonts w:ascii="宋体" w:hAnsi="宋体"/>
          <w:sz w:val="24"/>
          <w:szCs w:val="24"/>
          <w:lang w:val="zh-CN"/>
        </w:rPr>
        <w:t xml:space="preserve">0512-65871653</w:t>
      </w:r>
      <w:r/>
    </w:p>
    <w:p>
      <w:pPr>
        <w:ind w:firstLine="480"/>
        <w:spacing w:line="360" w:lineRule="auto"/>
        <w:rPr>
          <w:rFonts w:ascii="宋体" w:hAnsi="宋体"/>
          <w:sz w:val="24"/>
          <w:szCs w:val="24"/>
          <w:lang w:val="zh-CN"/>
        </w:rPr>
      </w:pPr>
      <w:r>
        <w:rPr>
          <w:rFonts w:hint="eastAsia" w:ascii="宋体" w:hAnsi="宋体"/>
          <w:sz w:val="24"/>
          <w:szCs w:val="24"/>
          <w:lang w:val="zh-CN"/>
        </w:rPr>
        <w:t xml:space="preserve">2、招标代理机构：</w:t>
      </w:r>
      <w:r>
        <w:rPr>
          <w:rFonts w:hint="eastAsia" w:ascii="宋体" w:hAnsi="宋体"/>
          <w:sz w:val="24"/>
          <w:szCs w:val="24"/>
          <w:lang w:val="zh-CN"/>
        </w:rPr>
        <w:t xml:space="preserve">信达项目咨询管理（苏州）有限公司</w:t>
      </w:r>
      <w:r/>
    </w:p>
    <w:p>
      <w:pPr>
        <w:ind w:firstLine="480"/>
        <w:spacing w:line="360" w:lineRule="auto"/>
        <w:rPr>
          <w:rFonts w:ascii="宋体" w:hAnsi="宋体"/>
          <w:sz w:val="24"/>
          <w:szCs w:val="24"/>
          <w:lang w:val="zh-CN"/>
        </w:rPr>
      </w:pPr>
      <w:r>
        <w:rPr>
          <w:rFonts w:hint="eastAsia" w:ascii="宋体" w:hAnsi="宋体"/>
          <w:sz w:val="24"/>
          <w:szCs w:val="24"/>
          <w:lang w:val="zh-CN"/>
        </w:rPr>
        <w:t xml:space="preserve">联系地址：</w:t>
      </w:r>
      <w:r>
        <w:rPr>
          <w:rFonts w:ascii="宋体" w:hAnsi="宋体"/>
          <w:sz w:val="24"/>
          <w:szCs w:val="24"/>
        </w:rPr>
        <w:t xml:space="preserve">江苏省苏州市吴中区经济开发区枫津南路18号南都广场5楼555室</w:t>
      </w:r>
      <w:r/>
    </w:p>
    <w:p>
      <w:pPr>
        <w:ind w:firstLine="480"/>
        <w:spacing w:line="360" w:lineRule="auto"/>
        <w:rPr>
          <w:rFonts w:ascii="宋体" w:hAnsi="宋体"/>
          <w:sz w:val="24"/>
          <w:szCs w:val="24"/>
          <w:lang w:val="zh-CN"/>
        </w:rPr>
      </w:pPr>
      <w:r>
        <w:rPr>
          <w:rFonts w:hint="eastAsia" w:ascii="宋体" w:hAnsi="宋体"/>
          <w:sz w:val="24"/>
          <w:szCs w:val="24"/>
          <w:lang w:val="zh-CN"/>
        </w:rPr>
        <w:t xml:space="preserve">联系人：</w:t>
      </w:r>
      <w:r>
        <w:rPr>
          <w:rFonts w:hint="eastAsia" w:ascii="宋体" w:hAnsi="宋体"/>
          <w:sz w:val="24"/>
          <w:szCs w:val="24"/>
          <w:lang w:val="zh-CN"/>
        </w:rPr>
        <w:t xml:space="preserve">向多</w:t>
      </w:r>
      <w:r>
        <w:rPr>
          <w:rFonts w:hint="eastAsia" w:ascii="宋体" w:hAnsi="宋体"/>
          <w:sz w:val="24"/>
          <w:szCs w:val="24"/>
          <w:lang w:val="zh-CN"/>
        </w:rPr>
        <w:t xml:space="preserve">、</w:t>
      </w:r>
      <w:r>
        <w:rPr>
          <w:rFonts w:hint="eastAsia" w:ascii="宋体" w:hAnsi="宋体"/>
          <w:sz w:val="24"/>
          <w:szCs w:val="24"/>
          <w:lang w:val="zh-CN"/>
        </w:rPr>
        <w:t xml:space="preserve">赵明明</w:t>
      </w:r>
      <w:r/>
    </w:p>
    <w:p>
      <w:pPr>
        <w:ind w:firstLine="480"/>
        <w:spacing w:line="360" w:lineRule="auto"/>
        <w:rPr>
          <w:rFonts w:ascii="宋体" w:hAnsi="宋体"/>
          <w:sz w:val="24"/>
          <w:szCs w:val="24"/>
          <w:lang w:val="zh-CN"/>
        </w:rPr>
      </w:pPr>
      <w:r>
        <w:rPr>
          <w:rFonts w:hint="eastAsia" w:ascii="宋体" w:hAnsi="宋体"/>
          <w:sz w:val="24"/>
          <w:szCs w:val="24"/>
          <w:lang w:val="zh-CN"/>
        </w:rPr>
        <w:t xml:space="preserve">联系电话：</w:t>
      </w:r>
      <w:r>
        <w:rPr>
          <w:rFonts w:ascii="宋体" w:hAnsi="宋体"/>
          <w:sz w:val="24"/>
          <w:szCs w:val="24"/>
          <w:lang w:val="zh-CN"/>
        </w:rPr>
        <w:t xml:space="preserve">18271439826</w:t>
      </w:r>
      <w:r/>
    </w:p>
    <w:p>
      <w:pPr>
        <w:pStyle w:val="775"/>
        <w:ind w:left="0" w:firstLine="0"/>
        <w:spacing w:after="0" w:line="360" w:lineRule="auto"/>
        <w:rPr>
          <w:rFonts w:ascii="宋体" w:hAnsi="宋体"/>
          <w:sz w:val="24"/>
          <w:szCs w:val="24"/>
          <w:lang w:val="zh-CN"/>
        </w:rPr>
      </w:pPr>
      <w:r>
        <w:rPr>
          <w:rFonts w:ascii="宋体" w:hAnsi="宋体"/>
          <w:sz w:val="24"/>
          <w:szCs w:val="24"/>
          <w:lang w:val="zh-CN"/>
        </w:rPr>
      </w:r>
      <w:r/>
    </w:p>
    <w:p>
      <w:pPr>
        <w:pStyle w:val="775"/>
        <w:ind w:left="0" w:firstLine="0"/>
        <w:spacing w:after="0" w:line="360" w:lineRule="auto"/>
        <w:rPr>
          <w:rFonts w:ascii="宋体" w:hAnsi="宋体"/>
          <w:sz w:val="24"/>
          <w:szCs w:val="24"/>
          <w:lang w:val="zh-CN"/>
        </w:rPr>
      </w:pPr>
      <w:r>
        <w:rPr>
          <w:rFonts w:ascii="宋体" w:hAnsi="宋体"/>
          <w:sz w:val="24"/>
          <w:szCs w:val="24"/>
          <w:lang w:val="zh-CN"/>
        </w:rPr>
      </w:r>
      <w:r/>
    </w:p>
    <w:p>
      <w:pPr>
        <w:pStyle w:val="775"/>
        <w:ind w:left="0" w:firstLine="0"/>
        <w:spacing w:after="0" w:line="360" w:lineRule="auto"/>
        <w:rPr>
          <w:rFonts w:ascii="宋体" w:hAnsi="宋体"/>
          <w:sz w:val="24"/>
          <w:szCs w:val="24"/>
          <w:lang w:val="zh-CN"/>
        </w:rPr>
      </w:pPr>
      <w:r>
        <w:rPr>
          <w:rFonts w:ascii="宋体" w:hAnsi="宋体"/>
          <w:sz w:val="24"/>
          <w:szCs w:val="24"/>
          <w:lang w:val="zh-CN"/>
        </w:rPr>
      </w:r>
      <w:r/>
    </w:p>
    <w:p>
      <w:pPr>
        <w:pStyle w:val="775"/>
        <w:ind w:left="0" w:firstLine="0"/>
        <w:spacing w:after="0" w:line="360" w:lineRule="auto"/>
        <w:rPr>
          <w:rFonts w:ascii="宋体" w:hAnsi="宋体"/>
          <w:sz w:val="24"/>
          <w:szCs w:val="24"/>
          <w:lang w:val="zh-CN"/>
        </w:rPr>
      </w:pPr>
      <w:r>
        <w:rPr>
          <w:rFonts w:ascii="宋体" w:hAnsi="宋体"/>
          <w:sz w:val="24"/>
          <w:szCs w:val="24"/>
          <w:lang w:val="zh-CN"/>
        </w:rPr>
      </w:r>
      <w:r/>
    </w:p>
    <w:p>
      <w:pPr>
        <w:pStyle w:val="775"/>
        <w:ind w:left="0" w:firstLine="0"/>
        <w:spacing w:after="0" w:line="360" w:lineRule="auto"/>
        <w:rPr>
          <w:rFonts w:ascii="宋体" w:hAnsi="宋体"/>
          <w:sz w:val="24"/>
          <w:szCs w:val="24"/>
          <w:lang w:val="zh-CN"/>
        </w:rPr>
      </w:pPr>
      <w:r>
        <w:rPr>
          <w:rFonts w:ascii="宋体" w:hAnsi="宋体"/>
          <w:sz w:val="24"/>
          <w:szCs w:val="24"/>
          <w:lang w:val="zh-CN"/>
        </w:rPr>
      </w:r>
      <w:r/>
    </w:p>
    <w:p>
      <w:pPr>
        <w:rPr>
          <w:rFonts w:ascii="宋体" w:hAnsi="宋体" w:cs="宋体"/>
          <w:b/>
          <w:sz w:val="24"/>
          <w:szCs w:val="24"/>
        </w:rPr>
      </w:pPr>
      <w:r>
        <w:rPr>
          <w:rFonts w:hint="eastAsia" w:ascii="宋体" w:hAnsi="宋体" w:cs="宋体"/>
          <w:b/>
          <w:sz w:val="24"/>
          <w:szCs w:val="24"/>
        </w:rPr>
        <w:t xml:space="preserve">附件：</w:t>
      </w:r>
      <w:r/>
    </w:p>
    <w:p>
      <w:pPr>
        <w:jc w:val="center"/>
        <w:spacing w:line="360" w:lineRule="auto"/>
        <w:rPr>
          <w:rFonts w:ascii="宋体" w:hAnsi="宋体" w:cs="宋体"/>
          <w:b/>
          <w:bCs/>
          <w:sz w:val="24"/>
          <w:szCs w:val="24"/>
        </w:rPr>
      </w:pPr>
      <w:r>
        <w:rPr>
          <w:rFonts w:hint="eastAsia" w:ascii="宋体" w:hAnsi="宋体" w:cs="宋体"/>
          <w:b/>
          <w:bCs/>
          <w:sz w:val="24"/>
          <w:szCs w:val="24"/>
        </w:rPr>
        <w:t xml:space="preserve">政府采购合同信用融资政策告知函</w:t>
      </w:r>
      <w:r/>
    </w:p>
    <w:p>
      <w:pPr>
        <w:jc w:val="cente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b/>
          <w:sz w:val="24"/>
          <w:szCs w:val="24"/>
        </w:rPr>
      </w:pPr>
      <w:r>
        <w:rPr>
          <w:rFonts w:hint="eastAsia" w:ascii="宋体" w:hAnsi="宋体" w:cs="宋体"/>
          <w:b/>
          <w:sz w:val="24"/>
          <w:szCs w:val="24"/>
        </w:rPr>
        <w:t xml:space="preserve">各政府采购供应商：</w:t>
      </w:r>
      <w:r/>
    </w:p>
    <w:p>
      <w:pPr>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欢迎贵公司参加苏州市政府采购活动！</w:t>
      </w:r>
      <w:r/>
    </w:p>
    <w:p>
      <w:pPr>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rPr>
      </w:pPr>
      <w:r>
        <w:rPr>
          <w:rFonts w:hint="eastAsia" w:ascii="宋体" w:hAnsi="宋体" w:cs="宋体"/>
          <w:sz w:val="24"/>
          <w:szCs w:val="24"/>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p>
    <w:p>
      <w:pPr>
        <w:jc w:val="center"/>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br w:type="page" w:clear="all"/>
      </w:r>
      <w:r>
        <w:rPr>
          <w:rFonts w:ascii="宋体" w:hAnsi="宋体" w:cs="宋体"/>
          <w:b/>
          <w:sz w:val="24"/>
        </w:rPr>
        <w:t xml:space="preserve">第二章 竞争性磋商文件</w:t>
      </w:r>
      <w:r/>
    </w:p>
    <w:p>
      <w:pPr>
        <w:jc w:val="center"/>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采购编号：</w:t>
      </w:r>
      <w:r>
        <w:rPr>
          <w:rFonts w:ascii="宋体" w:hAnsi="宋体" w:cs="宋体"/>
          <w:b/>
          <w:sz w:val="24"/>
        </w:rPr>
        <w:t xml:space="preserve">JSZC-320506-XDSZ-C2025-0001</w:t>
      </w:r>
      <w:r/>
    </w:p>
    <w:p>
      <w:pPr>
        <w:jc w:val="center"/>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项目类别：服务类</w:t>
      </w:r>
      <w:r/>
    </w:p>
    <w:p>
      <w:pPr>
        <w:jc w:val="left"/>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u w:val="single"/>
        </w:rPr>
        <w:t xml:space="preserve">            </w:t>
      </w:r>
      <w:r>
        <w:rPr>
          <w:rFonts w:ascii="宋体" w:hAnsi="宋体" w:cs="宋体"/>
          <w:sz w:val="24"/>
        </w:rPr>
        <w:t xml:space="preserve">：</w:t>
      </w:r>
      <w:r/>
    </w:p>
    <w:p>
      <w:pPr>
        <w:ind w:firstLine="540"/>
        <w:jc w:val="left"/>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pacing w:val="15"/>
          <w:sz w:val="24"/>
        </w:rPr>
        <w:t xml:space="preserve">受</w:t>
      </w:r>
      <w:r>
        <w:rPr>
          <w:rFonts w:ascii="宋体" w:hAnsi="宋体" w:cs="宋体"/>
          <w:b/>
          <w:sz w:val="24"/>
        </w:rPr>
        <w:t xml:space="preserve">苏州市吴中区人民政府郭巷街道办事处</w:t>
      </w:r>
      <w:r>
        <w:rPr>
          <w:rFonts w:ascii="宋体" w:hAnsi="宋体" w:cs="宋体"/>
          <w:spacing w:val="15"/>
          <w:sz w:val="24"/>
        </w:rPr>
        <w:t xml:space="preserve">委托，对其要求采购的</w:t>
      </w:r>
      <w:r>
        <w:rPr>
          <w:rFonts w:ascii="宋体" w:hAnsi="宋体" w:cs="宋体"/>
          <w:b/>
          <w:sz w:val="24"/>
        </w:rPr>
        <w:t xml:space="preserve">2025-2026年度郭巷街道机关食堂物资采购项目</w:t>
      </w:r>
      <w:r>
        <w:rPr>
          <w:rFonts w:ascii="宋体" w:hAnsi="宋体" w:cs="宋体"/>
          <w:spacing w:val="15"/>
          <w:sz w:val="24"/>
        </w:rPr>
        <w:t xml:space="preserve">进行竞争性磋商采购，欢迎具有独立承担民事责任能力及履约能力的服务商参与竞争，以期采购到合格的</w:t>
      </w:r>
      <w:r>
        <w:rPr>
          <w:rFonts w:hint="eastAsia" w:ascii="宋体" w:hAnsi="宋体" w:cs="宋体"/>
          <w:spacing w:val="15"/>
          <w:sz w:val="24"/>
        </w:rPr>
        <w:t xml:space="preserve">服务</w:t>
      </w:r>
      <w:r>
        <w:rPr>
          <w:rFonts w:ascii="宋体" w:hAnsi="宋体" w:cs="宋体"/>
          <w:spacing w:val="15"/>
          <w:sz w:val="24"/>
        </w:rPr>
        <w:t xml:space="preserve">。</w:t>
      </w:r>
      <w:r/>
    </w:p>
    <w:p>
      <w:pPr>
        <w:jc w:val="left"/>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一、采购编号：</w:t>
      </w:r>
      <w:r>
        <w:rPr>
          <w:rFonts w:ascii="宋体" w:hAnsi="宋体" w:cs="宋体"/>
          <w:b/>
          <w:sz w:val="24"/>
        </w:rPr>
        <w:t xml:space="preserve">JSZC-320506-XDSZ-C2025-0001</w:t>
      </w:r>
      <w:r/>
    </w:p>
    <w:p>
      <w:pPr>
        <w:jc w:val="left"/>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二、项目名称：</w:t>
      </w:r>
      <w:r>
        <w:rPr>
          <w:rFonts w:ascii="宋体" w:hAnsi="宋体" w:cs="宋体"/>
          <w:b/>
          <w:sz w:val="24"/>
        </w:rPr>
        <w:t xml:space="preserve">2025-2026年度郭巷街道机关食堂物资采购项目</w:t>
      </w:r>
      <w:r/>
    </w:p>
    <w:p>
      <w:pPr>
        <w:jc w:val="left"/>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三、预算金额：</w:t>
      </w:r>
      <w:r>
        <w:rPr>
          <w:rFonts w:ascii="宋体" w:hAnsi="宋体" w:cs="宋体"/>
          <w:b/>
          <w:sz w:val="24"/>
        </w:rPr>
        <w:t xml:space="preserve">人民币贰佰玖拾万元整（¥2900000.00）</w:t>
      </w:r>
      <w:r/>
    </w:p>
    <w:p>
      <w:pPr>
        <w:numPr>
          <w:ilvl w:val="0"/>
          <w:numId w:val="5"/>
        </w:numPr>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b/>
          <w:sz w:val="24"/>
          <w:szCs w:val="24"/>
        </w:rPr>
        <w:t xml:space="preserve">采购</w:t>
      </w:r>
      <w:r>
        <w:rPr>
          <w:rFonts w:hint="eastAsia" w:ascii="宋体" w:hAnsi="宋体" w:cs="宋体"/>
          <w:b/>
          <w:sz w:val="24"/>
          <w:szCs w:val="24"/>
        </w:rPr>
        <w:t xml:space="preserve">需求</w:t>
      </w:r>
      <w:r>
        <w:rPr>
          <w:rFonts w:ascii="宋体" w:hAnsi="宋体" w:cs="宋体"/>
          <w:b/>
          <w:sz w:val="24"/>
          <w:szCs w:val="24"/>
        </w:rPr>
        <w:t xml:space="preserve">：</w:t>
      </w:r>
      <w:r/>
    </w:p>
    <w:p>
      <w:pPr>
        <w:spacing w:line="360" w:lineRule="auto"/>
        <w:rPr>
          <w:rFonts w:ascii="宋体" w:hAnsi="宋体"/>
          <w:b/>
          <w:bCs/>
          <w:sz w:val="24"/>
          <w:szCs w:val="24"/>
          <w:lang w:bidi="en-US"/>
        </w:rPr>
      </w:pPr>
      <w:r/>
      <w:bookmarkStart w:id="7" w:name="OLE_LINK1"/>
      <w:r/>
      <w:bookmarkStart w:id="8" w:name="OLE_LINK2"/>
      <w:r/>
      <w:bookmarkStart w:id="9" w:name="OLE_LINK10"/>
      <w:r/>
      <w:bookmarkStart w:id="10" w:name="OLE_LINK11"/>
      <w:r>
        <w:rPr>
          <w:rFonts w:hint="eastAsia" w:ascii="宋体" w:hAnsi="宋体"/>
          <w:b/>
          <w:bCs/>
          <w:sz w:val="24"/>
          <w:szCs w:val="24"/>
          <w:lang w:bidi="en-US"/>
        </w:rPr>
        <w:t xml:space="preserve">（一）项目背景与目标</w:t>
      </w:r>
      <w:r/>
    </w:p>
    <w:p>
      <w:pPr>
        <w:ind w:firstLine="420"/>
        <w:spacing w:line="360" w:lineRule="auto"/>
        <w:rPr>
          <w:rFonts w:ascii="宋体" w:hAnsi="宋体"/>
          <w:sz w:val="24"/>
          <w:szCs w:val="24"/>
          <w:lang w:bidi="en-US"/>
        </w:rPr>
      </w:pPr>
      <w:r>
        <w:rPr>
          <w:rFonts w:hint="eastAsia" w:ascii="宋体" w:hAnsi="宋体"/>
          <w:sz w:val="24"/>
          <w:szCs w:val="24"/>
          <w:lang w:bidi="en-US"/>
        </w:rPr>
        <w:t xml:space="preserve">1、</w:t>
      </w:r>
      <w:r>
        <w:rPr>
          <w:rFonts w:hint="eastAsia" w:ascii="宋体" w:hAnsi="宋体"/>
          <w:sz w:val="24"/>
          <w:szCs w:val="24"/>
          <w:lang w:bidi="en-US"/>
        </w:rPr>
        <w:t xml:space="preserve">项目背景：</w:t>
      </w:r>
      <w:r>
        <w:rPr>
          <w:rFonts w:hint="eastAsia" w:ascii="宋体" w:hAnsi="宋体"/>
          <w:sz w:val="24"/>
          <w:szCs w:val="24"/>
          <w:lang w:bidi="en-US"/>
        </w:rPr>
        <w:t xml:space="preserve">为保障</w:t>
      </w:r>
      <w:r>
        <w:rPr>
          <w:rFonts w:hint="eastAsia" w:ascii="宋体" w:hAnsi="宋体"/>
          <w:sz w:val="24"/>
          <w:szCs w:val="24"/>
          <w:lang w:bidi="en-US"/>
        </w:rPr>
        <w:t xml:space="preserve">郭巷街道机关</w:t>
      </w:r>
      <w:r>
        <w:rPr>
          <w:rFonts w:hint="eastAsia" w:ascii="宋体" w:hAnsi="宋体"/>
          <w:sz w:val="24"/>
          <w:szCs w:val="24"/>
          <w:lang w:bidi="en-US"/>
        </w:rPr>
        <w:t xml:space="preserve">食堂正常运营，提升食材质量与供应效率，现启动</w:t>
      </w:r>
      <w:r>
        <w:rPr>
          <w:rFonts w:hint="eastAsia" w:ascii="宋体" w:hAnsi="宋体"/>
          <w:sz w:val="24"/>
          <w:szCs w:val="24"/>
          <w:lang w:bidi="en-US"/>
        </w:rPr>
        <w:t xml:space="preserve">2</w:t>
      </w:r>
      <w:r>
        <w:rPr>
          <w:rFonts w:ascii="宋体" w:hAnsi="宋体"/>
          <w:sz w:val="24"/>
          <w:szCs w:val="24"/>
          <w:lang w:bidi="en-US"/>
        </w:rPr>
        <w:t xml:space="preserve">025-2026</w:t>
      </w:r>
      <w:r>
        <w:rPr>
          <w:rFonts w:hint="eastAsia" w:ascii="宋体" w:hAnsi="宋体"/>
          <w:sz w:val="24"/>
          <w:szCs w:val="24"/>
          <w:lang w:bidi="en-US"/>
        </w:rPr>
        <w:t xml:space="preserve">年度食材采购项目，预算总额290万元。采购范围涵盖鲜冻禽畜肉类、主副食鲜蔬类、粮油调味品等，需满足食品安全、质量稳定、价格合理的核心要求。</w:t>
      </w:r>
      <w:r/>
    </w:p>
    <w:p>
      <w:pPr>
        <w:spacing w:line="360" w:lineRule="auto"/>
        <w:rPr>
          <w:rFonts w:ascii="宋体" w:hAnsi="宋体"/>
          <w:sz w:val="24"/>
          <w:szCs w:val="24"/>
          <w:lang w:bidi="en-US"/>
        </w:rPr>
      </w:pPr>
      <w:r>
        <w:rPr>
          <w:rFonts w:hint="eastAsia" w:ascii="宋体" w:hAnsi="宋体"/>
          <w:sz w:val="24"/>
          <w:szCs w:val="24"/>
          <w:lang w:bidi="en-US"/>
        </w:rPr>
        <w:t xml:space="preserve"> </w:t>
      </w:r>
      <w:r>
        <w:rPr>
          <w:rFonts w:hint="eastAsia" w:ascii="宋体" w:hAnsi="宋体"/>
          <w:sz w:val="24"/>
          <w:szCs w:val="24"/>
          <w:lang w:bidi="en-US"/>
        </w:rPr>
        <w:tab/>
        <w:t xml:space="preserve">2、项目目标：确保全年食材供应不断档，质量符合国家食品安全标准；</w:t>
      </w:r>
      <w:r>
        <w:rPr>
          <w:rFonts w:hint="eastAsia" w:ascii="宋体" w:hAnsi="宋体"/>
          <w:sz w:val="24"/>
          <w:szCs w:val="24"/>
          <w:lang w:bidi="en-US"/>
        </w:rPr>
        <w:t xml:space="preserve">优化供应商管理，降低采购成本，提升资金使用效率</w:t>
      </w:r>
      <w:r>
        <w:rPr>
          <w:rFonts w:hint="eastAsia" w:ascii="宋体" w:hAnsi="宋体"/>
          <w:sz w:val="24"/>
          <w:szCs w:val="24"/>
          <w:lang w:bidi="en-US"/>
        </w:rPr>
        <w:t xml:space="preserve">；</w:t>
      </w:r>
      <w:r>
        <w:rPr>
          <w:rFonts w:hint="eastAsia" w:ascii="宋体" w:hAnsi="宋体"/>
          <w:sz w:val="24"/>
          <w:szCs w:val="24"/>
          <w:lang w:bidi="en-US"/>
        </w:rPr>
        <w:t xml:space="preserve">建立应急保障机制，应对突发需求或市场波动。</w:t>
      </w:r>
      <w:r/>
    </w:p>
    <w:p>
      <w:pPr>
        <w:spacing w:line="360" w:lineRule="auto"/>
        <w:rPr>
          <w:rFonts w:ascii="宋体" w:hAnsi="宋体"/>
          <w:b/>
          <w:sz w:val="24"/>
          <w:szCs w:val="24"/>
        </w:rPr>
      </w:pPr>
      <w:r>
        <w:rPr>
          <w:rFonts w:hint="eastAsia" w:ascii="宋体" w:hAnsi="宋体" w:cs="宋体"/>
          <w:b/>
          <w:bCs/>
          <w:sz w:val="24"/>
          <w:szCs w:val="24"/>
        </w:rPr>
        <w:t xml:space="preserve">（</w:t>
      </w:r>
      <w:r>
        <w:rPr>
          <w:rFonts w:hint="eastAsia" w:ascii="宋体" w:hAnsi="宋体" w:cs="宋体"/>
          <w:b/>
          <w:bCs/>
          <w:sz w:val="24"/>
          <w:szCs w:val="24"/>
        </w:rPr>
        <w:t xml:space="preserve">二</w:t>
      </w:r>
      <w:r>
        <w:rPr>
          <w:rFonts w:hint="eastAsia" w:ascii="宋体" w:hAnsi="宋体" w:cs="宋体"/>
          <w:b/>
          <w:bCs/>
          <w:sz w:val="24"/>
          <w:szCs w:val="24"/>
        </w:rPr>
        <w:t xml:space="preserve">）</w:t>
      </w:r>
      <w:r>
        <w:rPr>
          <w:rFonts w:hint="eastAsia" w:ascii="宋体" w:hAnsi="宋体"/>
          <w:b/>
          <w:sz w:val="24"/>
          <w:szCs w:val="24"/>
        </w:rPr>
        <w:t xml:space="preserve">主要质量标准</w:t>
      </w:r>
      <w:r/>
    </w:p>
    <w:p>
      <w:pPr>
        <w:ind w:firstLine="360"/>
        <w:spacing w:line="360" w:lineRule="auto"/>
        <w:rPr>
          <w:rFonts w:ascii="宋体" w:hAnsi="宋体"/>
          <w:sz w:val="24"/>
          <w:szCs w:val="24"/>
        </w:rPr>
      </w:pPr>
      <w:r>
        <w:rPr>
          <w:rFonts w:hint="eastAsia" w:ascii="宋体" w:hAnsi="宋体"/>
          <w:sz w:val="24"/>
          <w:szCs w:val="24"/>
        </w:rPr>
        <w:t xml:space="preserve">1、大米配送标准：一年内新大米（国标一级），必须符</w:t>
      </w:r>
      <w:r>
        <w:rPr>
          <w:rFonts w:hint="eastAsia" w:ascii="宋体" w:hAnsi="宋体"/>
          <w:sz w:val="24"/>
          <w:szCs w:val="24"/>
        </w:rPr>
        <w:t xml:space="preserve">合</w:t>
      </w:r>
      <w:r>
        <w:rPr>
          <w:rFonts w:hint="eastAsia" w:ascii="宋体" w:hAnsi="宋体"/>
          <w:sz w:val="24"/>
          <w:szCs w:val="24"/>
        </w:rPr>
        <w:t xml:space="preserve">GB/T 1354-2018标准</w:t>
      </w:r>
      <w:r>
        <w:rPr>
          <w:rFonts w:hint="eastAsia" w:ascii="宋体" w:hAnsi="宋体"/>
          <w:sz w:val="24"/>
          <w:szCs w:val="24"/>
        </w:rPr>
        <w:t xml:space="preserve">，并具有 “SC食品生产许可证”</w:t>
      </w:r>
      <w:r>
        <w:rPr>
          <w:rFonts w:hint="eastAsia" w:ascii="宋体" w:hAnsi="宋体"/>
          <w:sz w:val="24"/>
          <w:szCs w:val="24"/>
        </w:rPr>
        <w:t xml:space="preserve">。</w:t>
      </w:r>
      <w:r/>
    </w:p>
    <w:p>
      <w:pPr>
        <w:ind w:firstLine="360"/>
        <w:spacing w:line="360" w:lineRule="auto"/>
        <w:rPr>
          <w:rFonts w:ascii="宋体" w:hAnsi="宋体"/>
          <w:sz w:val="24"/>
          <w:szCs w:val="24"/>
        </w:rPr>
      </w:pPr>
      <w:r>
        <w:rPr>
          <w:rFonts w:hint="eastAsia" w:ascii="宋体" w:hAnsi="宋体"/>
          <w:sz w:val="24"/>
          <w:szCs w:val="24"/>
        </w:rPr>
        <w:t xml:space="preserve">2、面粉配送标准：面粉级别为特一级，必须符合GB/T 1355-2021标准</w:t>
      </w:r>
      <w:r>
        <w:rPr>
          <w:rFonts w:hint="eastAsia" w:ascii="宋体" w:hAnsi="宋体"/>
          <w:sz w:val="24"/>
          <w:szCs w:val="24"/>
        </w:rPr>
        <w:t xml:space="preserve">，并具有 “SC食品生产许可证”</w:t>
      </w:r>
      <w:r>
        <w:rPr>
          <w:rFonts w:hint="eastAsia" w:ascii="宋体" w:hAnsi="宋体"/>
          <w:sz w:val="24"/>
          <w:szCs w:val="24"/>
        </w:rPr>
        <w:t xml:space="preserve">。</w:t>
      </w:r>
      <w:r/>
    </w:p>
    <w:p>
      <w:pPr>
        <w:ind w:firstLine="360"/>
        <w:spacing w:line="360" w:lineRule="auto"/>
        <w:rPr>
          <w:rFonts w:ascii="宋体" w:hAnsi="宋体"/>
          <w:sz w:val="24"/>
          <w:szCs w:val="24"/>
        </w:rPr>
      </w:pPr>
      <w:r>
        <w:rPr>
          <w:rFonts w:hint="eastAsia" w:ascii="宋体" w:hAnsi="宋体"/>
          <w:sz w:val="24"/>
          <w:szCs w:val="24"/>
        </w:rPr>
        <w:t xml:space="preserve">3、食用油配送标准：非转基因食用油，每桶5升~10升左右，必须符合GB 2716-2018食品安全国家标准植物油，</w:t>
      </w:r>
      <w:bookmarkStart w:id="11" w:name="OLE_LINK36"/>
      <w:r>
        <w:rPr>
          <w:rFonts w:hint="eastAsia" w:ascii="宋体" w:hAnsi="宋体"/>
          <w:sz w:val="24"/>
          <w:szCs w:val="24"/>
        </w:rPr>
        <w:t xml:space="preserve">并具有</w:t>
      </w:r>
      <w:r>
        <w:rPr>
          <w:rFonts w:hint="eastAsia" w:ascii="宋体" w:hAnsi="宋体"/>
          <w:sz w:val="24"/>
          <w:szCs w:val="24"/>
        </w:rPr>
        <w:t xml:space="preserve"> </w:t>
      </w:r>
      <w:r>
        <w:rPr>
          <w:rFonts w:hint="eastAsia" w:ascii="宋体" w:hAnsi="宋体"/>
          <w:sz w:val="24"/>
          <w:szCs w:val="24"/>
        </w:rPr>
        <w:t xml:space="preserve">“SC食品生产许可证”。</w:t>
      </w:r>
      <w:bookmarkEnd w:id="11"/>
      <w:r/>
      <w:r/>
    </w:p>
    <w:p>
      <w:pPr>
        <w:ind w:firstLine="360"/>
        <w:spacing w:line="360" w:lineRule="auto"/>
        <w:rPr>
          <w:rFonts w:ascii="宋体" w:hAnsi="宋体"/>
          <w:sz w:val="24"/>
          <w:szCs w:val="24"/>
        </w:rPr>
      </w:pPr>
      <w:r>
        <w:rPr>
          <w:rFonts w:hint="eastAsia" w:ascii="宋体" w:hAnsi="宋体"/>
          <w:sz w:val="24"/>
          <w:szCs w:val="24"/>
        </w:rPr>
        <w:t xml:space="preserve">4、猪肉配送标准：使用冷鲜肉品牌产品，猪肉质量符合国家最新标准，主要产品包括大排、肉丝、肉片、方肉、小排、肉酱、猪蹄、鲜猪肝等。其中排肉是指无骨腿肉和无骨夹心肉，其中腿肉要求剔除大股骨，夹心肉要求割除下懒肉，整方供应，</w:t>
      </w:r>
      <w:r>
        <w:rPr>
          <w:rFonts w:hint="eastAsia" w:ascii="宋体" w:hAnsi="宋体"/>
          <w:sz w:val="24"/>
          <w:szCs w:val="24"/>
        </w:rPr>
        <w:t xml:space="preserve">并提供</w:t>
      </w:r>
      <w:r>
        <w:rPr>
          <w:rFonts w:hint="eastAsia" w:ascii="宋体" w:hAnsi="宋体"/>
          <w:sz w:val="24"/>
          <w:szCs w:val="24"/>
        </w:rPr>
        <w:t xml:space="preserve">《动物或动物产品分销信息凭证》或《分销合格证明》，及《动物检疫合格证》和《肉品品质检验合格证》</w:t>
      </w:r>
      <w:r>
        <w:rPr>
          <w:rFonts w:hint="eastAsia" w:ascii="宋体" w:hAnsi="宋体"/>
          <w:sz w:val="24"/>
          <w:szCs w:val="24"/>
        </w:rPr>
        <w:t xml:space="preserve">。配送所需的生猪应由规模养殖场提供经农业部门检测、检疫合格的鲜活健康猪源，经定点屠宰厂屠宰加工并检验合格；配送工具必须符合卫生要求，不得与其他货物混装，防止</w:t>
      </w:r>
      <w:r>
        <w:rPr>
          <w:rFonts w:hint="eastAsia" w:ascii="宋体" w:hAnsi="宋体"/>
          <w:sz w:val="24"/>
          <w:szCs w:val="24"/>
        </w:rPr>
        <w:t xml:space="preserve">肉品二次污染。</w:t>
      </w:r>
      <w:r/>
    </w:p>
    <w:p>
      <w:pPr>
        <w:ind w:firstLine="360"/>
        <w:spacing w:line="360" w:lineRule="auto"/>
        <w:rPr>
          <w:rFonts w:ascii="宋体" w:hAnsi="宋体"/>
          <w:sz w:val="24"/>
          <w:szCs w:val="24"/>
        </w:rPr>
      </w:pPr>
      <w:r>
        <w:rPr>
          <w:rFonts w:hint="eastAsia" w:ascii="宋体" w:hAnsi="宋体"/>
          <w:sz w:val="24"/>
          <w:szCs w:val="24"/>
        </w:rPr>
        <w:t xml:space="preserve">5、家禽冻品（鸡腿、鸡翅等）质量要求：配送方须提供产品合格证明文件，动物产品提供《动物或动物产品分销信息凭证》或《动物检疫合格证》。</w:t>
      </w:r>
      <w:r/>
    </w:p>
    <w:p>
      <w:pPr>
        <w:ind w:firstLine="360"/>
        <w:spacing w:line="360" w:lineRule="auto"/>
        <w:rPr>
          <w:rFonts w:ascii="宋体" w:hAnsi="宋体"/>
          <w:sz w:val="24"/>
          <w:szCs w:val="24"/>
        </w:rPr>
      </w:pPr>
      <w:r>
        <w:rPr>
          <w:rFonts w:hint="eastAsia" w:ascii="宋体" w:hAnsi="宋体"/>
          <w:sz w:val="24"/>
          <w:szCs w:val="24"/>
        </w:rPr>
        <w:t xml:space="preserve">6、豆制品质量要求：发酵性豆制品必须符合国家最新标准，非发酵豆制品必须符合国家最新标准、非发酵性豆制品及面筋卫生标准，对豆制品的有关安全健康指标符合国家规定.</w:t>
      </w:r>
      <w:r/>
    </w:p>
    <w:p>
      <w:pPr>
        <w:ind w:firstLine="360"/>
        <w:spacing w:line="360" w:lineRule="auto"/>
        <w:rPr>
          <w:rFonts w:ascii="宋体" w:hAnsi="宋体"/>
          <w:sz w:val="24"/>
          <w:szCs w:val="24"/>
        </w:rPr>
      </w:pPr>
      <w:r>
        <w:rPr>
          <w:rFonts w:hint="eastAsia" w:ascii="宋体" w:hAnsi="宋体"/>
          <w:sz w:val="24"/>
          <w:szCs w:val="24"/>
        </w:rPr>
        <w:t xml:space="preserve">7、</w:t>
      </w:r>
      <w:r>
        <w:rPr>
          <w:rFonts w:hint="eastAsia" w:ascii="宋体" w:hAnsi="宋体"/>
          <w:sz w:val="24"/>
          <w:szCs w:val="24"/>
        </w:rPr>
        <w:t xml:space="preserve">水产品质量要求：必须符合GB 2733-2015《食品安全国家标准鲜、冻动物性水产品》</w:t>
      </w:r>
      <w:r>
        <w:rPr>
          <w:rFonts w:hint="eastAsia" w:ascii="宋体" w:hAnsi="宋体"/>
          <w:sz w:val="24"/>
          <w:szCs w:val="24"/>
        </w:rPr>
        <w:t xml:space="preserve">、GB 10136-2015《食品安全国家标准 动物性水产制品》、GB 10133-2014 《食品安全国家标准 水产调味品》、GB 19643-2016《食品安全国家标准 藻类及其制品》等。产品的感观、安全、卫生、稳定性等指标符合相关规定。</w:t>
      </w:r>
      <w:r/>
    </w:p>
    <w:p>
      <w:pPr>
        <w:ind w:firstLine="360"/>
        <w:spacing w:line="360" w:lineRule="auto"/>
        <w:rPr>
          <w:rFonts w:ascii="宋体" w:hAnsi="宋体"/>
          <w:sz w:val="24"/>
          <w:szCs w:val="24"/>
        </w:rPr>
      </w:pPr>
      <w:r>
        <w:rPr>
          <w:rFonts w:hint="eastAsia" w:ascii="宋体" w:hAnsi="宋体"/>
          <w:sz w:val="24"/>
          <w:szCs w:val="24"/>
        </w:rPr>
        <w:t xml:space="preserve">8、无公害蔬菜质量要求：必须符合国家最新标准农产品安全质量无公害蔬菜安全要求，对蔬菜中有害物质严格控制在标准规定范围之内</w:t>
      </w:r>
      <w:r>
        <w:rPr>
          <w:rFonts w:hint="eastAsia" w:ascii="宋体" w:hAnsi="宋体"/>
          <w:sz w:val="24"/>
          <w:szCs w:val="24"/>
        </w:rPr>
        <w:t xml:space="preserve">。</w:t>
      </w:r>
      <w:r>
        <w:rPr>
          <w:rFonts w:hint="eastAsia" w:ascii="宋体" w:hAnsi="宋体" w:cs="宋体"/>
          <w:sz w:val="24"/>
          <w:szCs w:val="24"/>
        </w:rPr>
        <w:t xml:space="preserve">新鲜嫩绿，无黄叶，无菜虫，通过农药残留成分测试，蔬菜不带根，不带泥</w:t>
      </w:r>
      <w:r>
        <w:rPr>
          <w:rFonts w:hint="eastAsia" w:ascii="宋体" w:hAnsi="宋体"/>
          <w:sz w:val="24"/>
          <w:szCs w:val="24"/>
        </w:rPr>
        <w:t xml:space="preserve">。</w:t>
      </w:r>
      <w:r/>
    </w:p>
    <w:p>
      <w:pPr>
        <w:ind w:firstLine="360"/>
        <w:spacing w:line="360" w:lineRule="auto"/>
        <w:rPr>
          <w:rFonts w:ascii="宋体" w:hAnsi="宋体"/>
          <w:sz w:val="24"/>
          <w:szCs w:val="24"/>
        </w:rPr>
      </w:pPr>
      <w:r>
        <w:rPr>
          <w:rFonts w:hint="eastAsia" w:ascii="宋体" w:hAnsi="宋体"/>
          <w:sz w:val="24"/>
          <w:szCs w:val="24"/>
        </w:rPr>
        <w:t xml:space="preserve">9、调味品质量要求：食用盐必须符合GB/T 5461-2016标准，酱油必须符合GB 2717-2018标准，味精必须符合GB2720-2015标准，生粉（淀粉制品）必须符合GB2713-2015标准，食糖必须符合GB13104-2014卫生标准，食醋必须符合GB2719—2018标准,酿造食醋必须符合GB18187-2000标准。</w:t>
      </w:r>
      <w:r/>
    </w:p>
    <w:p>
      <w:pPr>
        <w:ind w:firstLine="360"/>
        <w:spacing w:line="360" w:lineRule="auto"/>
        <w:rPr>
          <w:rFonts w:ascii="宋体" w:hAnsi="宋体"/>
          <w:sz w:val="24"/>
          <w:szCs w:val="24"/>
        </w:rPr>
      </w:pPr>
      <w:r>
        <w:rPr>
          <w:rFonts w:hint="eastAsia" w:ascii="宋体" w:hAnsi="宋体"/>
          <w:sz w:val="24"/>
          <w:szCs w:val="24"/>
        </w:rPr>
        <w:t xml:space="preserve">10、食品添加剂质量要求：食品添加剂应符合相应的食品安全标准，添加剂的使用必须符合GB2760-2021标准，对食品的添加量严格控制在标准规定范围之内。</w:t>
      </w:r>
      <w:r/>
    </w:p>
    <w:p>
      <w:pPr>
        <w:ind w:firstLine="360"/>
        <w:spacing w:line="360" w:lineRule="auto"/>
        <w:rPr>
          <w:rFonts w:ascii="宋体" w:hAnsi="宋体"/>
          <w:sz w:val="24"/>
          <w:szCs w:val="24"/>
        </w:rPr>
      </w:pPr>
      <w:r>
        <w:rPr>
          <w:rFonts w:hint="eastAsia" w:ascii="宋体" w:hAnsi="宋体"/>
          <w:sz w:val="24"/>
          <w:szCs w:val="24"/>
        </w:rPr>
        <w:t xml:space="preserve">11、鲜蛋质量要求：鸡蛋等新鲜蛋类必须符合GB2749-2015标准。</w:t>
      </w:r>
      <w:r/>
    </w:p>
    <w:p>
      <w:pPr>
        <w:ind w:firstLine="360"/>
        <w:spacing w:line="360" w:lineRule="auto"/>
        <w:rPr>
          <w:rFonts w:ascii="宋体" w:hAnsi="宋体"/>
          <w:sz w:val="24"/>
          <w:szCs w:val="24"/>
        </w:rPr>
      </w:pPr>
      <w:r>
        <w:rPr>
          <w:rFonts w:hint="eastAsia" w:ascii="宋体" w:hAnsi="宋体"/>
          <w:sz w:val="24"/>
          <w:szCs w:val="24"/>
        </w:rPr>
        <w:t xml:space="preserve">12、</w:t>
      </w:r>
      <w:r>
        <w:rPr>
          <w:rFonts w:hint="eastAsia" w:ascii="宋体" w:hAnsi="宋体" w:cs="宋体"/>
          <w:sz w:val="24"/>
          <w:szCs w:val="24"/>
        </w:rPr>
        <w:t xml:space="preserve">肉类（含家禽、鱼、肉等冷鲜肉及冷冻肉）、豆制品、调味品</w:t>
      </w:r>
      <w:r>
        <w:rPr>
          <w:rFonts w:hint="eastAsia" w:ascii="宋体" w:hAnsi="宋体"/>
          <w:sz w:val="24"/>
          <w:szCs w:val="24"/>
        </w:rPr>
        <w:t xml:space="preserve">，即由所处经营领域中有较高知名度与美誉度的大型企业提供，其产品可以追根溯源。</w:t>
      </w:r>
      <w:r/>
    </w:p>
    <w:p>
      <w:pPr>
        <w:ind w:firstLine="360"/>
        <w:spacing w:line="360" w:lineRule="auto"/>
        <w:rPr>
          <w:rFonts w:ascii="宋体" w:hAnsi="宋体"/>
          <w:sz w:val="24"/>
          <w:szCs w:val="24"/>
        </w:rPr>
      </w:pPr>
      <w:r>
        <w:rPr>
          <w:rFonts w:hint="eastAsia" w:ascii="宋体" w:hAnsi="宋体"/>
          <w:sz w:val="24"/>
          <w:szCs w:val="24"/>
        </w:rPr>
        <w:t xml:space="preserve">13、新鲜水果要求：纯天然无公害，个头匀称、无斑点、无破损、果实成熟、味道纯正，必须符合GB/T23351-2009标准。</w:t>
      </w:r>
      <w:r/>
    </w:p>
    <w:p>
      <w:pPr>
        <w:ind w:firstLine="360"/>
        <w:spacing w:line="360" w:lineRule="auto"/>
        <w:rPr>
          <w:rFonts w:ascii="宋体" w:hAnsi="宋体"/>
          <w:sz w:val="24"/>
          <w:szCs w:val="24"/>
        </w:rPr>
      </w:pPr>
      <w:r>
        <w:rPr>
          <w:rFonts w:hint="eastAsia" w:ascii="宋体" w:hAnsi="宋体"/>
          <w:sz w:val="24"/>
          <w:szCs w:val="24"/>
        </w:rPr>
        <w:t xml:space="preserve">14、乳制品质量要求：食材包装及外观干净、整洁，生产日期、保质期、贮藏条件标识清晰，须在保质期内，必须符合 GB/1 2693-2010标准。</w:t>
      </w:r>
      <w:r/>
    </w:p>
    <w:p>
      <w:pPr>
        <w:ind w:firstLine="360"/>
        <w:spacing w:line="360" w:lineRule="auto"/>
        <w:rPr>
          <w:rFonts w:ascii="宋体" w:hAnsi="宋体"/>
          <w:sz w:val="24"/>
          <w:szCs w:val="24"/>
        </w:rPr>
      </w:pPr>
      <w:r>
        <w:rPr>
          <w:rFonts w:hint="eastAsia" w:ascii="宋体" w:hAnsi="宋体"/>
          <w:sz w:val="24"/>
          <w:szCs w:val="24"/>
        </w:rPr>
        <w:t xml:space="preserve">15、运输要求：符合GB/T33129-2016《新鲜水果、蔬菜包装和冷链运输通用操作规程》等国家标准。</w:t>
      </w:r>
      <w:r/>
    </w:p>
    <w:p>
      <w:pPr>
        <w:ind w:firstLine="360"/>
        <w:spacing w:line="360" w:lineRule="auto"/>
        <w:rPr>
          <w:rFonts w:ascii="宋体" w:hAnsi="宋体"/>
          <w:sz w:val="24"/>
          <w:szCs w:val="24"/>
        </w:rPr>
      </w:pPr>
      <w:r>
        <w:rPr>
          <w:rFonts w:hint="eastAsia" w:ascii="宋体" w:hAnsi="宋体"/>
          <w:sz w:val="24"/>
          <w:szCs w:val="24"/>
        </w:rPr>
        <w:t xml:space="preserve">注：</w:t>
      </w:r>
      <w:r>
        <w:rPr>
          <w:rFonts w:hint="eastAsia" w:ascii="宋体" w:hAnsi="宋体"/>
          <w:sz w:val="24"/>
          <w:szCs w:val="24"/>
        </w:rPr>
        <w:t xml:space="preserve">以上</w:t>
      </w:r>
      <w:r>
        <w:rPr>
          <w:rFonts w:hint="eastAsia" w:ascii="宋体" w:hAnsi="宋体"/>
          <w:sz w:val="24"/>
          <w:szCs w:val="24"/>
        </w:rPr>
        <w:t xml:space="preserve">质量标准</w:t>
      </w:r>
      <w:r>
        <w:rPr>
          <w:rFonts w:hint="eastAsia" w:ascii="宋体" w:hAnsi="宋体"/>
          <w:sz w:val="24"/>
          <w:szCs w:val="24"/>
        </w:rPr>
        <w:t xml:space="preserve">如有最新国家</w:t>
      </w:r>
      <w:r>
        <w:rPr>
          <w:rFonts w:hint="eastAsia" w:ascii="宋体" w:hAnsi="宋体"/>
          <w:sz w:val="24"/>
          <w:szCs w:val="24"/>
        </w:rPr>
        <w:t xml:space="preserve">或行业</w:t>
      </w:r>
      <w:r>
        <w:rPr>
          <w:rFonts w:hint="eastAsia" w:ascii="宋体" w:hAnsi="宋体"/>
          <w:sz w:val="24"/>
          <w:szCs w:val="24"/>
        </w:rPr>
        <w:t xml:space="preserve">标准出台，</w:t>
      </w:r>
      <w:r>
        <w:rPr>
          <w:rFonts w:hint="eastAsia" w:ascii="宋体" w:hAnsi="宋体"/>
          <w:sz w:val="24"/>
          <w:szCs w:val="24"/>
        </w:rPr>
        <w:t xml:space="preserve">则按</w:t>
      </w:r>
      <w:r>
        <w:rPr>
          <w:rFonts w:hint="eastAsia" w:ascii="宋体" w:hAnsi="宋体"/>
          <w:sz w:val="24"/>
          <w:szCs w:val="24"/>
        </w:rPr>
        <w:t xml:space="preserve">最新标准</w:t>
      </w:r>
      <w:r>
        <w:rPr>
          <w:rFonts w:hint="eastAsia" w:ascii="宋体" w:hAnsi="宋体"/>
          <w:sz w:val="24"/>
          <w:szCs w:val="24"/>
        </w:rPr>
        <w:t xml:space="preserve">执行</w:t>
      </w:r>
      <w:r>
        <w:rPr>
          <w:rFonts w:hint="eastAsia" w:ascii="宋体" w:hAnsi="宋体"/>
          <w:sz w:val="24"/>
          <w:szCs w:val="24"/>
        </w:rPr>
        <w:t xml:space="preserve">；</w:t>
      </w:r>
      <w:r>
        <w:rPr>
          <w:rFonts w:hint="eastAsia" w:ascii="宋体" w:hAnsi="宋体"/>
          <w:sz w:val="24"/>
          <w:szCs w:val="24"/>
        </w:rPr>
        <w:t xml:space="preserve">其他未注明的各项原材料，须符合最新国家标准。</w:t>
      </w:r>
      <w:r/>
    </w:p>
    <w:p>
      <w:pPr>
        <w:spacing w:line="360" w:lineRule="auto"/>
        <w:rPr>
          <w:rFonts w:ascii="宋体" w:hAnsi="宋体"/>
          <w:b/>
          <w:sz w:val="24"/>
          <w:szCs w:val="24"/>
        </w:rPr>
      </w:pPr>
      <w:r>
        <w:rPr>
          <w:rFonts w:hint="eastAsia" w:ascii="宋体" w:hAnsi="宋体"/>
          <w:b/>
          <w:sz w:val="24"/>
          <w:szCs w:val="24"/>
        </w:rPr>
        <w:t xml:space="preserve">（</w:t>
      </w:r>
      <w:r>
        <w:rPr>
          <w:rFonts w:hint="eastAsia" w:ascii="宋体" w:hAnsi="宋体"/>
          <w:b/>
          <w:sz w:val="24"/>
          <w:szCs w:val="24"/>
        </w:rPr>
        <w:t xml:space="preserve">三</w:t>
      </w:r>
      <w:r>
        <w:rPr>
          <w:rFonts w:hint="eastAsia" w:ascii="宋体" w:hAnsi="宋体"/>
          <w:b/>
          <w:sz w:val="24"/>
          <w:szCs w:val="24"/>
        </w:rPr>
        <w:t xml:space="preserve">）品牌及检测报告要求</w:t>
      </w:r>
      <w:r/>
    </w:p>
    <w:p>
      <w:pPr>
        <w:ind w:firstLine="360"/>
        <w:spacing w:line="360" w:lineRule="auto"/>
        <w:rPr>
          <w:rFonts w:ascii="宋体" w:hAnsi="宋体"/>
          <w:sz w:val="24"/>
          <w:szCs w:val="24"/>
        </w:rPr>
      </w:pPr>
      <w:r>
        <w:rPr>
          <w:rFonts w:hint="eastAsia" w:ascii="宋体" w:hAnsi="宋体"/>
          <w:sz w:val="24"/>
          <w:szCs w:val="24"/>
        </w:rPr>
        <w:t xml:space="preserve">1、肉类（含家禽、鱼、肉、冷鲜肉等）、豆制品、调味品、食用油必须使用品牌产品</w:t>
      </w:r>
      <w:r>
        <w:rPr>
          <w:rFonts w:hint="eastAsia" w:ascii="宋体" w:hAnsi="宋体"/>
          <w:sz w:val="24"/>
          <w:szCs w:val="24"/>
        </w:rPr>
        <w:t xml:space="preserve">，</w:t>
      </w:r>
      <w:r>
        <w:rPr>
          <w:rFonts w:hint="eastAsia" w:ascii="宋体" w:hAnsi="宋体"/>
          <w:sz w:val="24"/>
          <w:szCs w:val="24"/>
        </w:rPr>
        <w:t xml:space="preserve">即由所处经营领域中有较高知名度与美誉度的大型企业提供，其产品可以追根溯源。</w:t>
      </w:r>
      <w:r/>
    </w:p>
    <w:p>
      <w:pPr>
        <w:ind w:firstLine="360"/>
        <w:spacing w:line="360" w:lineRule="auto"/>
        <w:rPr>
          <w:rFonts w:ascii="宋体" w:hAnsi="宋体"/>
          <w:sz w:val="24"/>
          <w:szCs w:val="24"/>
        </w:rPr>
      </w:pPr>
      <w:r>
        <w:rPr>
          <w:rFonts w:hint="eastAsia" w:ascii="宋体" w:hAnsi="宋体"/>
          <w:sz w:val="24"/>
          <w:szCs w:val="24"/>
        </w:rPr>
        <w:t xml:space="preserve">2、每次配送的食材均需提供相关的检测报告或检验合格证。</w:t>
      </w:r>
      <w:r/>
    </w:p>
    <w:p>
      <w:pPr>
        <w:ind w:firstLine="360"/>
        <w:spacing w:before="1" w:line="360" w:lineRule="auto"/>
        <w:rPr>
          <w:rFonts w:ascii="宋体" w:hAnsi="宋体"/>
          <w:sz w:val="24"/>
          <w:szCs w:val="24"/>
        </w:rPr>
      </w:pPr>
      <w:r>
        <w:rPr>
          <w:rFonts w:hint="eastAsia" w:ascii="宋体" w:hAnsi="宋体"/>
          <w:sz w:val="24"/>
          <w:szCs w:val="24"/>
        </w:rPr>
        <w:t xml:space="preserve">3、采购方可委托权威部门定期对配送方提供的食材进行检测。如检测发现质量问题，由配送方承担检测费用并承担相应责任。</w:t>
      </w:r>
      <w:r/>
    </w:p>
    <w:p>
      <w:pPr>
        <w:ind w:firstLine="360"/>
        <w:spacing w:before="1" w:line="360" w:lineRule="auto"/>
        <w:rPr>
          <w:rFonts w:ascii="宋体" w:hAnsi="宋体"/>
          <w:sz w:val="24"/>
          <w:szCs w:val="24"/>
        </w:rPr>
      </w:pPr>
      <w:r>
        <w:rPr>
          <w:rFonts w:hint="eastAsia" w:ascii="宋体" w:hAnsi="宋体"/>
          <w:sz w:val="24"/>
          <w:szCs w:val="24"/>
        </w:rPr>
        <w:t xml:space="preserve">4、配送品牌要求：</w:t>
      </w:r>
      <w:r/>
    </w:p>
    <w:tbl>
      <w:tblPr>
        <w:tblW w:w="88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2971"/>
        <w:gridCol w:w="5832"/>
      </w:tblGrid>
      <w:tr>
        <w:trPr>
          <w:jc w:val="center"/>
          <w:trHeight w:val="20"/>
        </w:trPr>
        <w:tc>
          <w:tcPr>
            <w:tcW w:w="2971" w:type="dxa"/>
            <w:vAlign w:val="center"/>
            <w:textDirection w:val="lrTb"/>
            <w:noWrap w:val="false"/>
          </w:tcPr>
          <w:p>
            <w:pPr>
              <w:pStyle w:val="963"/>
              <w:spacing w:before="111"/>
              <w:rPr>
                <w:rFonts w:ascii="宋体" w:hAnsi="宋体" w:eastAsia="宋体" w:cs="宋体"/>
                <w:sz w:val="24"/>
                <w:szCs w:val="24"/>
              </w:rPr>
            </w:pPr>
            <w:r>
              <w:rPr>
                <w:rFonts w:hint="eastAsia" w:ascii="宋体" w:hAnsi="宋体" w:eastAsia="宋体" w:cs="宋体"/>
                <w:sz w:val="24"/>
                <w:szCs w:val="24"/>
              </w:rPr>
              <w:t xml:space="preserve">食材类别</w:t>
            </w:r>
            <w:r/>
          </w:p>
        </w:tc>
        <w:tc>
          <w:tcPr>
            <w:tcW w:w="5832" w:type="dxa"/>
            <w:vAlign w:val="center"/>
            <w:textDirection w:val="lrTb"/>
            <w:noWrap w:val="false"/>
          </w:tcPr>
          <w:p>
            <w:pPr>
              <w:pStyle w:val="963"/>
              <w:spacing w:before="116"/>
              <w:rPr>
                <w:rFonts w:ascii="宋体" w:hAnsi="宋体" w:eastAsia="宋体" w:cs="宋体"/>
                <w:sz w:val="24"/>
                <w:szCs w:val="24"/>
              </w:rPr>
            </w:pPr>
            <w:r>
              <w:rPr>
                <w:rFonts w:hint="eastAsia" w:ascii="宋体" w:hAnsi="宋体" w:eastAsia="宋体" w:cs="宋体"/>
                <w:sz w:val="24"/>
                <w:szCs w:val="24"/>
              </w:rPr>
              <w:t xml:space="preserve">食材品牌</w:t>
            </w:r>
            <w:r/>
          </w:p>
        </w:tc>
      </w:tr>
      <w:tr>
        <w:trPr>
          <w:jc w:val="center"/>
          <w:trHeight w:val="20"/>
        </w:trPr>
        <w:tc>
          <w:tcPr>
            <w:tcW w:w="2971" w:type="dxa"/>
            <w:vAlign w:val="center"/>
            <w:textDirection w:val="lrTb"/>
            <w:noWrap w:val="false"/>
          </w:tcPr>
          <w:p>
            <w:pPr>
              <w:pStyle w:val="963"/>
              <w:spacing w:before="159"/>
              <w:rPr>
                <w:rFonts w:ascii="宋体" w:hAnsi="宋体" w:eastAsia="宋体" w:cs="宋体"/>
                <w:sz w:val="24"/>
                <w:szCs w:val="24"/>
              </w:rPr>
            </w:pPr>
            <w:r>
              <w:rPr>
                <w:rFonts w:hint="eastAsia" w:ascii="宋体" w:hAnsi="宋体" w:eastAsia="宋体" w:cs="宋体"/>
                <w:sz w:val="24"/>
                <w:szCs w:val="24"/>
              </w:rPr>
              <w:t xml:space="preserve">肉类</w:t>
            </w:r>
            <w:r/>
          </w:p>
        </w:tc>
        <w:tc>
          <w:tcPr>
            <w:tcW w:w="5832" w:type="dxa"/>
            <w:vAlign w:val="center"/>
            <w:textDirection w:val="lrTb"/>
            <w:noWrap w:val="false"/>
          </w:tcPr>
          <w:p>
            <w:pPr>
              <w:pStyle w:val="963"/>
              <w:jc w:val="left"/>
              <w:spacing w:before="159"/>
              <w:rPr>
                <w:rFonts w:ascii="宋体" w:hAnsi="宋体" w:eastAsia="宋体" w:cs="宋体"/>
                <w:sz w:val="24"/>
                <w:szCs w:val="24"/>
              </w:rPr>
            </w:pPr>
            <w:r>
              <w:rPr>
                <w:rFonts w:hint="eastAsia" w:ascii="宋体" w:hAnsi="宋体" w:eastAsia="宋体" w:cs="宋体"/>
                <w:sz w:val="24"/>
                <w:szCs w:val="24"/>
              </w:rPr>
              <w:t xml:space="preserve">雨润、双汇、青莲、中粮（不低于上述档次品牌）</w:t>
            </w:r>
            <w:r/>
          </w:p>
        </w:tc>
      </w:tr>
      <w:tr>
        <w:trPr>
          <w:jc w:val="center"/>
          <w:trHeight w:val="20"/>
        </w:trPr>
        <w:tc>
          <w:tcPr>
            <w:tcW w:w="2971" w:type="dxa"/>
            <w:vAlign w:val="center"/>
            <w:textDirection w:val="lrTb"/>
            <w:noWrap w:val="false"/>
          </w:tcPr>
          <w:p>
            <w:pPr>
              <w:pStyle w:val="963"/>
              <w:spacing w:before="174"/>
              <w:rPr>
                <w:rFonts w:ascii="宋体" w:hAnsi="宋体" w:eastAsia="宋体" w:cs="宋体"/>
                <w:sz w:val="24"/>
                <w:szCs w:val="24"/>
              </w:rPr>
            </w:pPr>
            <w:r>
              <w:rPr>
                <w:rFonts w:hint="eastAsia" w:ascii="宋体" w:hAnsi="宋体" w:eastAsia="宋体" w:cs="宋体"/>
                <w:sz w:val="24"/>
                <w:szCs w:val="24"/>
              </w:rPr>
              <w:t xml:space="preserve">食用油（非转基因）</w:t>
            </w:r>
            <w:r/>
          </w:p>
        </w:tc>
        <w:tc>
          <w:tcPr>
            <w:tcW w:w="5832" w:type="dxa"/>
            <w:vAlign w:val="center"/>
            <w:textDirection w:val="lrTb"/>
            <w:noWrap w:val="false"/>
          </w:tcPr>
          <w:p>
            <w:pPr>
              <w:pStyle w:val="963"/>
              <w:jc w:val="left"/>
              <w:spacing w:before="174"/>
              <w:rPr>
                <w:rFonts w:ascii="宋体" w:hAnsi="宋体" w:eastAsia="宋体" w:cs="宋体"/>
                <w:sz w:val="24"/>
                <w:szCs w:val="24"/>
              </w:rPr>
            </w:pPr>
            <w:r>
              <w:rPr>
                <w:rFonts w:hint="eastAsia" w:ascii="宋体" w:hAnsi="宋体" w:eastAsia="宋体" w:cs="宋体"/>
                <w:sz w:val="24"/>
                <w:szCs w:val="24"/>
              </w:rPr>
              <w:t xml:space="preserve">金成、福临门、金龙鱼（不低于上述档次品牌）</w:t>
            </w:r>
            <w:r/>
          </w:p>
        </w:tc>
      </w:tr>
      <w:tr>
        <w:trPr>
          <w:jc w:val="center"/>
          <w:trHeight w:val="20"/>
        </w:trPr>
        <w:tc>
          <w:tcPr>
            <w:tcW w:w="2971" w:type="dxa"/>
            <w:vAlign w:val="center"/>
            <w:textDirection w:val="lrTb"/>
            <w:noWrap w:val="false"/>
          </w:tcPr>
          <w:p>
            <w:pPr>
              <w:pStyle w:val="963"/>
              <w:spacing w:before="164"/>
              <w:rPr>
                <w:rFonts w:ascii="宋体" w:hAnsi="宋体" w:eastAsia="宋体" w:cs="宋体"/>
                <w:sz w:val="24"/>
                <w:szCs w:val="24"/>
              </w:rPr>
            </w:pPr>
            <w:r>
              <w:rPr>
                <w:rFonts w:hint="eastAsia" w:ascii="宋体" w:hAnsi="宋体" w:eastAsia="宋体" w:cs="宋体"/>
                <w:sz w:val="24"/>
                <w:szCs w:val="24"/>
              </w:rPr>
              <w:t xml:space="preserve">调味品</w:t>
            </w:r>
            <w:r/>
          </w:p>
        </w:tc>
        <w:tc>
          <w:tcPr>
            <w:tcW w:w="5832" w:type="dxa"/>
            <w:vAlign w:val="center"/>
            <w:textDirection w:val="lrTb"/>
            <w:noWrap w:val="false"/>
          </w:tcPr>
          <w:p>
            <w:pPr>
              <w:pStyle w:val="963"/>
              <w:jc w:val="left"/>
              <w:spacing w:before="164"/>
              <w:rPr>
                <w:rFonts w:ascii="宋体" w:hAnsi="宋体" w:eastAsia="宋体" w:cs="宋体"/>
                <w:sz w:val="24"/>
                <w:szCs w:val="24"/>
              </w:rPr>
            </w:pPr>
            <w:r>
              <w:rPr>
                <w:rFonts w:hint="eastAsia" w:ascii="宋体" w:hAnsi="宋体" w:eastAsia="宋体" w:cs="宋体"/>
                <w:sz w:val="24"/>
                <w:szCs w:val="24"/>
              </w:rPr>
              <w:t xml:space="preserve">海天、李锦记、太太乐（不低于上述档次品牌）</w:t>
            </w:r>
            <w:r/>
          </w:p>
        </w:tc>
      </w:tr>
      <w:tr>
        <w:trPr>
          <w:jc w:val="center"/>
          <w:trHeight w:val="20"/>
        </w:trPr>
        <w:tc>
          <w:tcPr>
            <w:tcW w:w="2971" w:type="dxa"/>
            <w:vAlign w:val="center"/>
            <w:textDirection w:val="lrTb"/>
            <w:noWrap w:val="false"/>
          </w:tcPr>
          <w:p>
            <w:pPr>
              <w:pStyle w:val="963"/>
              <w:spacing w:before="164"/>
              <w:rPr>
                <w:rFonts w:ascii="宋体" w:hAnsi="宋体" w:eastAsia="宋体" w:cs="宋体"/>
                <w:sz w:val="24"/>
                <w:szCs w:val="24"/>
              </w:rPr>
            </w:pPr>
            <w:r>
              <w:rPr>
                <w:rFonts w:hint="eastAsia" w:ascii="宋体" w:hAnsi="宋体" w:eastAsia="宋体" w:cs="宋体"/>
                <w:sz w:val="24"/>
                <w:szCs w:val="24"/>
              </w:rPr>
              <w:t xml:space="preserve">冷冻品</w:t>
            </w:r>
            <w:r/>
          </w:p>
        </w:tc>
        <w:tc>
          <w:tcPr>
            <w:tcW w:w="5832" w:type="dxa"/>
            <w:vAlign w:val="center"/>
            <w:textDirection w:val="lrTb"/>
            <w:noWrap w:val="false"/>
          </w:tcPr>
          <w:p>
            <w:pPr>
              <w:pStyle w:val="963"/>
              <w:jc w:val="left"/>
              <w:spacing w:before="164"/>
              <w:rPr>
                <w:rFonts w:ascii="宋体" w:hAnsi="宋体" w:eastAsia="宋体" w:cs="宋体"/>
                <w:sz w:val="24"/>
                <w:szCs w:val="24"/>
              </w:rPr>
            </w:pPr>
            <w:r>
              <w:rPr>
                <w:rFonts w:hint="eastAsia" w:ascii="宋体" w:hAnsi="宋体" w:eastAsia="宋体" w:cs="宋体"/>
                <w:sz w:val="24"/>
                <w:szCs w:val="24"/>
              </w:rPr>
              <w:t xml:space="preserve">大成、成达、六和、凯牧（不低于上述档次品牌）</w:t>
            </w:r>
            <w:r/>
          </w:p>
        </w:tc>
      </w:tr>
      <w:tr>
        <w:trPr>
          <w:jc w:val="center"/>
          <w:trHeight w:val="20"/>
        </w:trPr>
        <w:tc>
          <w:tcPr>
            <w:tcW w:w="2971" w:type="dxa"/>
            <w:vAlign w:val="center"/>
            <w:textDirection w:val="lrTb"/>
            <w:noWrap w:val="false"/>
          </w:tcPr>
          <w:p>
            <w:pPr>
              <w:pStyle w:val="963"/>
              <w:spacing w:before="159"/>
              <w:rPr>
                <w:rFonts w:ascii="宋体" w:hAnsi="宋体" w:eastAsia="宋体" w:cs="宋体"/>
                <w:sz w:val="24"/>
                <w:szCs w:val="24"/>
              </w:rPr>
            </w:pPr>
            <w:r>
              <w:rPr>
                <w:rFonts w:hint="eastAsia" w:ascii="宋体" w:hAnsi="宋体" w:eastAsia="宋体" w:cs="宋体"/>
                <w:sz w:val="24"/>
                <w:szCs w:val="24"/>
              </w:rPr>
              <w:t xml:space="preserve">豆制品</w:t>
            </w:r>
            <w:r/>
          </w:p>
        </w:tc>
        <w:tc>
          <w:tcPr>
            <w:tcW w:w="5832" w:type="dxa"/>
            <w:vAlign w:val="center"/>
            <w:textDirection w:val="lrTb"/>
            <w:noWrap w:val="false"/>
          </w:tcPr>
          <w:p>
            <w:pPr>
              <w:pStyle w:val="963"/>
              <w:jc w:val="left"/>
              <w:spacing w:before="164"/>
              <w:rPr>
                <w:rFonts w:ascii="宋体" w:hAnsi="宋体" w:eastAsia="宋体" w:cs="宋体"/>
                <w:sz w:val="24"/>
                <w:szCs w:val="24"/>
              </w:rPr>
            </w:pPr>
            <w:r>
              <w:rPr>
                <w:rFonts w:hint="eastAsia" w:ascii="宋体" w:hAnsi="宋体" w:eastAsia="宋体" w:cs="宋体"/>
                <w:sz w:val="24"/>
                <w:szCs w:val="24"/>
              </w:rPr>
              <w:t xml:space="preserve">艺杏、祖名、日和（不低于上述档次品牌）</w:t>
            </w:r>
            <w:r/>
          </w:p>
        </w:tc>
      </w:tr>
      <w:tr>
        <w:trPr>
          <w:jc w:val="center"/>
          <w:trHeight w:val="20"/>
        </w:trPr>
        <w:tc>
          <w:tcPr>
            <w:tcW w:w="2971" w:type="dxa"/>
            <w:vAlign w:val="center"/>
            <w:textDirection w:val="lrTb"/>
            <w:noWrap w:val="false"/>
          </w:tcPr>
          <w:p>
            <w:pPr>
              <w:pStyle w:val="963"/>
              <w:spacing w:before="154"/>
              <w:rPr>
                <w:rFonts w:ascii="宋体" w:hAnsi="宋体" w:eastAsia="宋体" w:cs="宋体"/>
                <w:sz w:val="24"/>
                <w:szCs w:val="24"/>
              </w:rPr>
            </w:pPr>
            <w:r>
              <w:rPr>
                <w:rFonts w:hint="eastAsia" w:ascii="宋体" w:hAnsi="宋体" w:eastAsia="宋体" w:cs="宋体"/>
                <w:sz w:val="24"/>
                <w:szCs w:val="24"/>
              </w:rPr>
              <w:t xml:space="preserve">水产</w:t>
            </w:r>
            <w:r/>
          </w:p>
        </w:tc>
        <w:tc>
          <w:tcPr>
            <w:tcBorders>
              <w:right w:val="single" w:color="000000" w:sz="8" w:space="0"/>
            </w:tcBorders>
            <w:tcW w:w="5832" w:type="dxa"/>
            <w:vAlign w:val="center"/>
            <w:textDirection w:val="lrTb"/>
            <w:noWrap w:val="false"/>
          </w:tcPr>
          <w:p>
            <w:pPr>
              <w:pStyle w:val="963"/>
              <w:jc w:val="left"/>
              <w:spacing w:before="164"/>
              <w:rPr>
                <w:rFonts w:ascii="宋体" w:hAnsi="宋体" w:eastAsia="宋体" w:cs="宋体"/>
                <w:sz w:val="24"/>
                <w:szCs w:val="24"/>
              </w:rPr>
            </w:pPr>
            <w:r>
              <w:rPr>
                <w:rFonts w:hint="eastAsia" w:ascii="宋体" w:hAnsi="宋体" w:eastAsia="宋体" w:cs="宋体"/>
                <w:sz w:val="24"/>
                <w:szCs w:val="24"/>
              </w:rPr>
              <w:t xml:space="preserve">本地基地（优选）</w:t>
            </w:r>
            <w:r/>
          </w:p>
        </w:tc>
      </w:tr>
      <w:tr>
        <w:trPr>
          <w:jc w:val="center"/>
          <w:trHeight w:val="20"/>
        </w:trPr>
        <w:tc>
          <w:tcPr>
            <w:tcW w:w="2971" w:type="dxa"/>
            <w:vAlign w:val="center"/>
            <w:textDirection w:val="lrTb"/>
            <w:noWrap w:val="false"/>
          </w:tcPr>
          <w:p>
            <w:pPr>
              <w:pStyle w:val="963"/>
              <w:spacing w:before="154"/>
              <w:rPr>
                <w:rFonts w:ascii="宋体" w:hAnsi="宋体" w:eastAsia="宋体" w:cs="宋体"/>
                <w:sz w:val="24"/>
                <w:szCs w:val="24"/>
              </w:rPr>
            </w:pPr>
            <w:r>
              <w:rPr>
                <w:rFonts w:hint="eastAsia" w:ascii="宋体" w:hAnsi="宋体" w:eastAsia="宋体" w:cs="宋体"/>
                <w:sz w:val="24"/>
                <w:szCs w:val="24"/>
              </w:rPr>
              <w:t xml:space="preserve">蔬菜</w:t>
            </w:r>
            <w:r/>
          </w:p>
        </w:tc>
        <w:tc>
          <w:tcPr>
            <w:tcW w:w="5832" w:type="dxa"/>
            <w:vAlign w:val="center"/>
            <w:textDirection w:val="lrTb"/>
            <w:noWrap w:val="false"/>
          </w:tcPr>
          <w:p>
            <w:pPr>
              <w:pStyle w:val="963"/>
              <w:jc w:val="left"/>
              <w:spacing w:before="164"/>
              <w:rPr>
                <w:rFonts w:ascii="宋体" w:hAnsi="宋体" w:eastAsia="宋体" w:cs="宋体"/>
                <w:sz w:val="24"/>
                <w:szCs w:val="24"/>
              </w:rPr>
            </w:pPr>
            <w:r>
              <w:rPr>
                <w:rFonts w:hint="eastAsia" w:ascii="宋体" w:hAnsi="宋体" w:eastAsia="宋体" w:cs="宋体"/>
                <w:sz w:val="24"/>
                <w:szCs w:val="24"/>
              </w:rPr>
              <w:t xml:space="preserve">本地基地（优选）</w:t>
            </w:r>
            <w:r/>
          </w:p>
        </w:tc>
      </w:tr>
      <w:tr>
        <w:trPr>
          <w:jc w:val="center"/>
          <w:trHeight w:val="20"/>
        </w:trPr>
        <w:tc>
          <w:tcPr>
            <w:tcW w:w="2971" w:type="dxa"/>
            <w:vAlign w:val="center"/>
            <w:textDirection w:val="lrTb"/>
            <w:noWrap w:val="false"/>
          </w:tcPr>
          <w:p>
            <w:pPr>
              <w:pStyle w:val="963"/>
              <w:spacing w:before="159"/>
              <w:rPr>
                <w:rFonts w:ascii="宋体" w:hAnsi="宋体" w:eastAsia="宋体" w:cs="宋体"/>
                <w:sz w:val="24"/>
                <w:szCs w:val="24"/>
              </w:rPr>
            </w:pPr>
            <w:r>
              <w:rPr>
                <w:rFonts w:hint="eastAsia" w:ascii="宋体" w:hAnsi="宋体" w:eastAsia="宋体" w:cs="宋体"/>
                <w:sz w:val="24"/>
                <w:szCs w:val="24"/>
              </w:rPr>
              <w:t xml:space="preserve">禽蛋</w:t>
            </w:r>
            <w:r/>
          </w:p>
        </w:tc>
        <w:tc>
          <w:tcPr>
            <w:tcW w:w="5832" w:type="dxa"/>
            <w:vAlign w:val="center"/>
            <w:textDirection w:val="lrTb"/>
            <w:noWrap w:val="false"/>
          </w:tcPr>
          <w:p>
            <w:pPr>
              <w:pStyle w:val="963"/>
              <w:jc w:val="left"/>
              <w:spacing w:before="164"/>
              <w:rPr>
                <w:rFonts w:ascii="宋体" w:hAnsi="宋体" w:eastAsia="宋体" w:cs="宋体"/>
                <w:sz w:val="24"/>
                <w:szCs w:val="24"/>
              </w:rPr>
            </w:pPr>
            <w:r>
              <w:rPr>
                <w:rFonts w:hint="eastAsia" w:ascii="宋体" w:hAnsi="宋体" w:eastAsia="宋体" w:cs="宋体"/>
                <w:sz w:val="24"/>
                <w:szCs w:val="24"/>
              </w:rPr>
              <w:t xml:space="preserve">菜场</w:t>
            </w:r>
            <w:r/>
          </w:p>
        </w:tc>
      </w:tr>
      <w:tr>
        <w:trPr>
          <w:jc w:val="center"/>
          <w:trHeight w:val="20"/>
        </w:trPr>
        <w:tc>
          <w:tcPr>
            <w:tcW w:w="2971" w:type="dxa"/>
            <w:vAlign w:val="center"/>
            <w:textDirection w:val="lrTb"/>
            <w:noWrap w:val="false"/>
          </w:tcPr>
          <w:p>
            <w:pPr>
              <w:pStyle w:val="963"/>
              <w:spacing w:before="145"/>
              <w:rPr>
                <w:rFonts w:ascii="宋体" w:hAnsi="宋体" w:eastAsia="宋体" w:cs="宋体"/>
                <w:sz w:val="24"/>
                <w:szCs w:val="24"/>
              </w:rPr>
            </w:pPr>
            <w:r>
              <w:rPr>
                <w:rFonts w:hint="eastAsia" w:ascii="宋体" w:hAnsi="宋体" w:eastAsia="宋体" w:cs="宋体"/>
                <w:sz w:val="24"/>
                <w:szCs w:val="24"/>
              </w:rPr>
              <w:t xml:space="preserve">南北干货</w:t>
            </w:r>
            <w:r/>
          </w:p>
        </w:tc>
        <w:tc>
          <w:tcPr>
            <w:tcW w:w="5832" w:type="dxa"/>
            <w:vAlign w:val="center"/>
            <w:textDirection w:val="lrTb"/>
            <w:noWrap w:val="false"/>
          </w:tcPr>
          <w:p>
            <w:pPr>
              <w:pStyle w:val="963"/>
              <w:jc w:val="left"/>
              <w:spacing w:before="150"/>
              <w:rPr>
                <w:rFonts w:ascii="宋体" w:hAnsi="宋体" w:eastAsia="宋体" w:cs="宋体"/>
                <w:sz w:val="24"/>
                <w:szCs w:val="24"/>
              </w:rPr>
            </w:pPr>
            <w:r>
              <w:rPr>
                <w:rFonts w:hint="eastAsia" w:ascii="宋体" w:hAnsi="宋体" w:eastAsia="宋体" w:cs="宋体"/>
                <w:sz w:val="24"/>
                <w:szCs w:val="24"/>
              </w:rPr>
              <w:t xml:space="preserve">菜场</w:t>
            </w:r>
            <w:r/>
          </w:p>
        </w:tc>
      </w:tr>
      <w:tr>
        <w:trPr>
          <w:jc w:val="center"/>
          <w:trHeight w:val="20"/>
        </w:trPr>
        <w:tc>
          <w:tcPr>
            <w:tcW w:w="2971" w:type="dxa"/>
            <w:vAlign w:val="center"/>
            <w:textDirection w:val="lrTb"/>
            <w:noWrap w:val="false"/>
          </w:tcPr>
          <w:p>
            <w:pPr>
              <w:pStyle w:val="963"/>
              <w:spacing w:before="116"/>
              <w:rPr>
                <w:rFonts w:ascii="宋体" w:hAnsi="宋体" w:eastAsia="宋体" w:cs="宋体"/>
                <w:sz w:val="24"/>
                <w:szCs w:val="24"/>
              </w:rPr>
            </w:pPr>
            <w:r>
              <w:rPr>
                <w:rFonts w:hint="eastAsia" w:ascii="宋体" w:hAnsi="宋体" w:eastAsia="宋体" w:cs="宋体"/>
                <w:sz w:val="24"/>
                <w:szCs w:val="24"/>
              </w:rPr>
              <w:t xml:space="preserve">其他</w:t>
            </w:r>
            <w:r/>
          </w:p>
        </w:tc>
        <w:tc>
          <w:tcPr>
            <w:tcW w:w="5832" w:type="dxa"/>
            <w:vAlign w:val="center"/>
            <w:textDirection w:val="lrTb"/>
            <w:noWrap w:val="false"/>
          </w:tcPr>
          <w:p>
            <w:pPr>
              <w:pStyle w:val="963"/>
              <w:jc w:val="left"/>
              <w:spacing w:before="0"/>
              <w:rPr>
                <w:rFonts w:ascii="宋体" w:hAnsi="宋体" w:eastAsia="宋体" w:cs="宋体"/>
                <w:sz w:val="24"/>
                <w:szCs w:val="24"/>
              </w:rPr>
            </w:pPr>
            <w:r>
              <w:rPr>
                <w:rFonts w:hint="eastAsia" w:ascii="宋体" w:hAnsi="宋体" w:eastAsia="宋体" w:cs="宋体"/>
                <w:sz w:val="24"/>
                <w:szCs w:val="24"/>
              </w:rPr>
              <w:t xml:space="preserve">菜场</w:t>
            </w:r>
            <w:r/>
          </w:p>
        </w:tc>
      </w:tr>
    </w:tbl>
    <w:p>
      <w:pPr>
        <w:spacing w:before="120" w:line="360" w:lineRule="auto"/>
        <w:rPr>
          <w:rFonts w:ascii="宋体" w:hAnsi="宋体"/>
          <w:b/>
          <w:sz w:val="24"/>
          <w:szCs w:val="24"/>
        </w:rPr>
      </w:pPr>
      <w:r>
        <w:rPr>
          <w:rFonts w:hint="eastAsia" w:ascii="宋体" w:hAnsi="宋体"/>
          <w:b/>
          <w:sz w:val="24"/>
          <w:szCs w:val="24"/>
        </w:rPr>
        <w:t xml:space="preserve">（</w:t>
      </w:r>
      <w:r>
        <w:rPr>
          <w:rFonts w:hint="eastAsia" w:ascii="宋体" w:hAnsi="宋体"/>
          <w:b/>
          <w:sz w:val="24"/>
          <w:szCs w:val="24"/>
        </w:rPr>
        <w:t xml:space="preserve">四</w:t>
      </w:r>
      <w:r>
        <w:rPr>
          <w:rFonts w:hint="eastAsia" w:ascii="宋体" w:hAnsi="宋体"/>
          <w:b/>
          <w:sz w:val="24"/>
          <w:szCs w:val="24"/>
        </w:rPr>
        <w:t xml:space="preserve">）</w:t>
      </w:r>
      <w:r>
        <w:rPr>
          <w:rFonts w:hint="eastAsia" w:ascii="宋体" w:hAnsi="宋体"/>
          <w:b/>
          <w:sz w:val="24"/>
          <w:szCs w:val="24"/>
        </w:rPr>
        <w:t xml:space="preserve">配送</w:t>
      </w:r>
      <w:r>
        <w:rPr>
          <w:rFonts w:hint="eastAsia" w:ascii="宋体" w:hAnsi="宋体"/>
          <w:b/>
          <w:sz w:val="24"/>
          <w:szCs w:val="24"/>
        </w:rPr>
        <w:t xml:space="preserve">要求</w:t>
      </w:r>
      <w:r/>
    </w:p>
    <w:p>
      <w:pPr>
        <w:ind w:firstLine="480"/>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配送方供应的食材必须符合《中华人民共和国食品安全法》标准，并根据协议约定和街道食堂提出的品种、规格、品牌、数量、质量要求在规定的时间内及时送到。每日的配送清单须是打印稿，如发现食材卫生质量问题或者以次充好，街道可立即无条件退货或换货，并对配送方扣除进行本次配送货物金额5-10倍的货款作为违约金。</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配送方严禁提供以下食品：</w:t>
      </w:r>
      <w:r/>
    </w:p>
    <w:p>
      <w:pPr>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）无品名、产地、厂名、生产日期、保质期及中文标识及原料说明的定型包装食品（除蔬菜、面点、早点等非定型包装食品）；</w:t>
      </w:r>
      <w:r/>
    </w:p>
    <w:p>
      <w:pPr>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）超过保质期限或不符合食品标签规定的定型包装食品；</w:t>
      </w:r>
      <w:r/>
    </w:p>
    <w:p>
      <w:pPr>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）腐败变质、油脂酸败、霉变、生虫、污秽不洁、混有异物或者其他感官性状异常，含有毒、有害物质或者被有毒、有害物质污染，可能对人体健康有害的食品；</w:t>
      </w:r>
      <w:r/>
    </w:p>
    <w:p>
      <w:pPr>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）病死、死因不明或从疫区采购</w:t>
      </w:r>
      <w:r>
        <w:rPr>
          <w:rFonts w:hint="eastAsia" w:ascii="宋体" w:hAnsi="宋体"/>
          <w:sz w:val="24"/>
          <w:szCs w:val="24"/>
        </w:rPr>
        <w:t xml:space="preserve">的水产品、畜、禽及其制品，不合格调味品，工业用</w:t>
      </w:r>
      <w:r>
        <w:rPr>
          <w:rFonts w:hint="eastAsia" w:ascii="宋体" w:hAnsi="宋体"/>
          <w:sz w:val="24"/>
          <w:szCs w:val="24"/>
        </w:rPr>
        <w:t xml:space="preserve">盐，非碘盐或非食品原料和滥用食品添加剂，农药残留超标的水果、蔬菜等；</w:t>
      </w:r>
      <w:r/>
    </w:p>
    <w:p>
      <w:pPr>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）其他不符合食品卫生标准和要求的食品。</w:t>
      </w:r>
      <w:r/>
    </w:p>
    <w:p>
      <w:pPr>
        <w:ind w:firstLine="480"/>
        <w:spacing w:line="360" w:lineRule="auto"/>
        <w:rPr>
          <w:rFonts w:ascii="宋体" w:hAnsi="宋体"/>
          <w:sz w:val="24"/>
          <w:szCs w:val="24"/>
        </w:rPr>
      </w:pPr>
      <w:r>
        <w:rPr>
          <w:rFonts w:hint="eastAsia" w:ascii="宋体" w:hAnsi="宋体"/>
          <w:sz w:val="24"/>
          <w:szCs w:val="24"/>
        </w:rPr>
        <w:t xml:space="preserve">3、如因配送方所供应食品的质量问题引起食物中毒等食源性疾病的发生或其他事故，由配送方负全部责任，并承担由此而引起的全部经济损失及相关法律责任。情节较为严重的，街道有权立即终止供货协议，并按相关法律处理。</w:t>
      </w:r>
      <w:r/>
    </w:p>
    <w:p>
      <w:pPr>
        <w:ind w:firstLine="480"/>
        <w:spacing w:line="360" w:lineRule="auto"/>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每天送货一次，应急配送的在收到通知后半小时内响应，1小时内完成或提出解决方案。</w:t>
      </w:r>
      <w:r/>
    </w:p>
    <w:p>
      <w:pPr>
        <w:ind w:firstLine="480"/>
        <w:spacing w:line="360" w:lineRule="auto"/>
        <w:rPr>
          <w:rFonts w:ascii="宋体" w:hAnsi="宋体"/>
          <w:sz w:val="24"/>
          <w:szCs w:val="24"/>
        </w:rPr>
      </w:pPr>
      <w:r>
        <w:rPr>
          <w:rFonts w:ascii="宋体" w:hAnsi="宋体"/>
          <w:sz w:val="24"/>
          <w:szCs w:val="24"/>
        </w:rPr>
        <w:t xml:space="preserve">5</w:t>
      </w:r>
      <w:r>
        <w:rPr>
          <w:rFonts w:hint="eastAsia" w:ascii="宋体" w:hAnsi="宋体"/>
          <w:sz w:val="24"/>
          <w:szCs w:val="24"/>
        </w:rPr>
        <w:t xml:space="preserve">、配送方必须仔细核对采购方清单，确保所需的食品原材料品种、规格、品牌、数量、质量等准确无误，并在规定时间内及时送达。配送方向采购方提供商品的品牌、规格必须与合同规定一致，严禁擅自更换商品品牌、规格。</w:t>
      </w:r>
      <w:r>
        <w:rPr>
          <w:rFonts w:hint="eastAsia" w:ascii="宋体" w:hAnsi="宋体"/>
          <w:sz w:val="24"/>
          <w:szCs w:val="24"/>
        </w:rPr>
        <w:t xml:space="preserve">采购</w:t>
      </w:r>
      <w:r>
        <w:rPr>
          <w:rFonts w:hint="eastAsia" w:ascii="宋体" w:hAnsi="宋体"/>
          <w:sz w:val="24"/>
          <w:szCs w:val="24"/>
        </w:rPr>
        <w:t xml:space="preserve">方有权根据市场供应情况书面指定替代品牌。</w:t>
      </w:r>
      <w:r/>
    </w:p>
    <w:p>
      <w:pPr>
        <w:ind w:firstLine="482"/>
        <w:spacing w:line="360" w:lineRule="auto"/>
        <w:rPr>
          <w:rFonts w:ascii="宋体" w:hAnsi="宋体"/>
          <w:sz w:val="24"/>
          <w:szCs w:val="24"/>
        </w:rPr>
      </w:pPr>
      <w:r>
        <w:rPr>
          <w:rFonts w:ascii="宋体" w:hAnsi="宋体"/>
          <w:sz w:val="24"/>
          <w:szCs w:val="24"/>
        </w:rPr>
        <w:t xml:space="preserve">6</w:t>
      </w:r>
      <w:r>
        <w:rPr>
          <w:rFonts w:hint="eastAsia" w:ascii="宋体" w:hAnsi="宋体"/>
          <w:sz w:val="24"/>
          <w:szCs w:val="24"/>
        </w:rPr>
        <w:t xml:space="preserve">、</w:t>
      </w:r>
      <w:r>
        <w:rPr>
          <w:rFonts w:hint="eastAsia" w:ascii="宋体" w:hAnsi="宋体"/>
          <w:sz w:val="24"/>
          <w:szCs w:val="24"/>
        </w:rPr>
        <w:t xml:space="preserve">配送方</w:t>
      </w:r>
      <w:r>
        <w:rPr>
          <w:rFonts w:hint="eastAsia" w:ascii="宋体" w:hAnsi="宋体"/>
          <w:sz w:val="24"/>
          <w:szCs w:val="24"/>
        </w:rPr>
        <w:t xml:space="preserve">须配备一辆带冷藏或冷冻功能的厢式货车，符合国家食品运输相</w:t>
      </w:r>
      <w:r>
        <w:rPr>
          <w:rFonts w:hint="eastAsia" w:ascii="宋体" w:hAnsi="宋体"/>
          <w:sz w:val="24"/>
          <w:szCs w:val="24"/>
        </w:rPr>
        <w:t xml:space="preserve">关规定。自有的需提供车辆的权属证明、对应行驶证扫描件及车辆照片；</w:t>
      </w:r>
      <w:r>
        <w:rPr>
          <w:rFonts w:hint="eastAsia" w:ascii="宋体" w:hAnsi="宋体"/>
          <w:sz w:val="24"/>
          <w:szCs w:val="24"/>
        </w:rPr>
        <w:t xml:space="preserve">如车辆为租赁的，需提供租赁合同、对应行驶证扫描件及车辆照片</w:t>
      </w:r>
      <w:r>
        <w:rPr>
          <w:rFonts w:hint="eastAsia" w:ascii="宋体" w:hAnsi="宋体"/>
          <w:sz w:val="24"/>
          <w:szCs w:val="24"/>
        </w:rPr>
        <w:t xml:space="preserve">；承诺中标后购买或租赁的，需提供承诺函</w:t>
      </w:r>
      <w:r>
        <w:rPr>
          <w:rFonts w:hint="eastAsia" w:ascii="宋体" w:hAnsi="宋体"/>
          <w:sz w:val="24"/>
          <w:szCs w:val="24"/>
        </w:rPr>
        <w:t xml:space="preserve">。</w:t>
      </w:r>
      <w:r/>
    </w:p>
    <w:p>
      <w:pPr>
        <w:ind w:firstLine="482"/>
        <w:spacing w:line="360" w:lineRule="auto"/>
        <w:rPr>
          <w:rFonts w:ascii="宋体" w:hAnsi="宋体" w:cs="宋体"/>
          <w:bCs/>
          <w:sz w:val="24"/>
          <w:szCs w:val="24"/>
        </w:rPr>
      </w:pPr>
      <w:r>
        <w:rPr>
          <w:rFonts w:ascii="宋体" w:hAnsi="宋体" w:cs="宋体"/>
          <w:sz w:val="24"/>
          <w:szCs w:val="24"/>
        </w:rPr>
        <w:t xml:space="preserve">7</w:t>
      </w:r>
      <w:r>
        <w:rPr>
          <w:rFonts w:hint="eastAsia" w:ascii="宋体" w:hAnsi="宋体" w:cs="宋体"/>
          <w:sz w:val="24"/>
          <w:szCs w:val="24"/>
        </w:rPr>
        <w:t xml:space="preserve">、</w:t>
      </w:r>
      <w:r>
        <w:rPr>
          <w:rFonts w:hint="eastAsia" w:ascii="宋体" w:hAnsi="宋体" w:cs="宋体"/>
          <w:bCs/>
          <w:sz w:val="24"/>
          <w:szCs w:val="24"/>
        </w:rPr>
        <w:t xml:space="preserve">本项目需配备人员至少6名，其中</w:t>
      </w:r>
      <w:r>
        <w:rPr>
          <w:rFonts w:hint="eastAsia" w:ascii="宋体" w:hAnsi="宋体" w:cs="宋体"/>
          <w:bCs/>
          <w:sz w:val="24"/>
          <w:szCs w:val="24"/>
        </w:rPr>
        <w:t xml:space="preserve">包含</w:t>
      </w:r>
      <w:r>
        <w:rPr>
          <w:rFonts w:hint="eastAsia" w:ascii="宋体" w:hAnsi="宋体" w:cs="宋体"/>
          <w:bCs/>
          <w:sz w:val="24"/>
          <w:szCs w:val="24"/>
        </w:rPr>
        <w:t xml:space="preserve">项目负责人1名。</w:t>
      </w:r>
      <w:r>
        <w:rPr>
          <w:rFonts w:hint="eastAsia" w:ascii="宋体" w:hAnsi="宋体" w:cs="宋体"/>
          <w:sz w:val="24"/>
          <w:szCs w:val="24"/>
        </w:rPr>
        <w:t xml:space="preserve">服务人员配置由配送方根据采购方的工作内容自行设定各岗位人员配置。所有服务人员身体健康、遵纪守法</w:t>
      </w:r>
      <w:r>
        <w:rPr>
          <w:rFonts w:hint="eastAsia" w:ascii="宋体" w:hAnsi="宋体" w:cs="宋体"/>
          <w:sz w:val="24"/>
          <w:szCs w:val="24"/>
        </w:rPr>
        <w:t xml:space="preserve">，</w:t>
      </w:r>
      <w:r>
        <w:rPr>
          <w:rFonts w:hint="eastAsia" w:ascii="宋体" w:hAnsi="宋体"/>
          <w:sz w:val="24"/>
          <w:szCs w:val="24"/>
        </w:rPr>
        <w:t xml:space="preserve">用工年龄必须在55周岁以内，国家规定持证上岗的人员必须有相应的资格证书</w:t>
      </w:r>
      <w:r>
        <w:rPr>
          <w:rFonts w:hint="eastAsia" w:ascii="宋体" w:hAnsi="宋体" w:cs="宋体"/>
          <w:sz w:val="24"/>
          <w:szCs w:val="24"/>
        </w:rPr>
        <w:t xml:space="preserve">。</w:t>
      </w:r>
      <w:r/>
    </w:p>
    <w:p>
      <w:pPr>
        <w:spacing w:line="360" w:lineRule="auto"/>
        <w:rPr>
          <w:rFonts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rPr>
        <w:t xml:space="preserve">五</w:t>
      </w:r>
      <w:r>
        <w:rPr>
          <w:rFonts w:hint="eastAsia" w:ascii="宋体" w:hAnsi="宋体" w:cs="宋体"/>
          <w:b/>
          <w:bCs/>
          <w:sz w:val="24"/>
          <w:szCs w:val="24"/>
        </w:rPr>
        <w:t xml:space="preserve">）</w:t>
      </w:r>
      <w:r>
        <w:rPr>
          <w:rFonts w:hint="eastAsia" w:ascii="宋体" w:hAnsi="宋体" w:cs="宋体"/>
          <w:b/>
          <w:bCs/>
          <w:sz w:val="24"/>
          <w:szCs w:val="24"/>
        </w:rPr>
        <w:t xml:space="preserve">采购流程</w:t>
      </w:r>
      <w:r/>
    </w:p>
    <w:p>
      <w:pPr>
        <w:ind w:firstLine="482"/>
        <w:spacing w:line="360" w:lineRule="auto"/>
        <w:rPr>
          <w:rFonts w:ascii="宋体" w:hAnsi="宋体" w:cs="宋体"/>
          <w:bCs/>
          <w:sz w:val="24"/>
          <w:szCs w:val="24"/>
        </w:rPr>
      </w:pPr>
      <w:r>
        <w:rPr>
          <w:rFonts w:hint="eastAsia" w:ascii="宋体" w:hAnsi="宋体" w:cs="宋体"/>
          <w:bCs/>
          <w:sz w:val="24"/>
          <w:szCs w:val="24"/>
        </w:rPr>
        <w:t xml:space="preserve"> 1、需求确认：根据食堂实际需求，按日制定采购计划，</w:t>
      </w:r>
      <w:r>
        <w:rPr>
          <w:rFonts w:hint="eastAsia" w:ascii="宋体" w:hAnsi="宋体" w:cs="宋体"/>
          <w:bCs/>
          <w:sz w:val="24"/>
          <w:szCs w:val="24"/>
        </w:rPr>
        <w:t xml:space="preserve">采购人</w:t>
      </w:r>
      <w:r>
        <w:rPr>
          <w:rFonts w:hint="eastAsia" w:ascii="宋体" w:hAnsi="宋体" w:cs="宋体"/>
          <w:bCs/>
          <w:sz w:val="24"/>
          <w:szCs w:val="24"/>
        </w:rPr>
        <w:t xml:space="preserve">提前1日通知供应商。</w:t>
      </w:r>
      <w:r/>
    </w:p>
    <w:p>
      <w:pPr>
        <w:ind w:firstLine="482"/>
        <w:spacing w:line="360" w:lineRule="auto"/>
        <w:rPr>
          <w:rFonts w:ascii="宋体" w:hAnsi="宋体" w:cs="宋体"/>
          <w:bCs/>
          <w:sz w:val="24"/>
          <w:szCs w:val="24"/>
        </w:rPr>
      </w:pPr>
      <w:r>
        <w:rPr>
          <w:rFonts w:hint="eastAsia" w:ascii="宋体" w:hAnsi="宋体" w:cs="宋体"/>
          <w:bCs/>
          <w:sz w:val="24"/>
          <w:szCs w:val="24"/>
        </w:rPr>
        <w:t xml:space="preserve"> 2、订单下达：订单明确品种、数量、交付时间及质量标准。</w:t>
      </w:r>
      <w:r/>
    </w:p>
    <w:p>
      <w:pPr>
        <w:ind w:firstLine="482"/>
        <w:spacing w:line="360" w:lineRule="auto"/>
        <w:rPr>
          <w:rFonts w:ascii="宋体" w:hAnsi="宋体" w:cs="宋体"/>
          <w:bCs/>
          <w:sz w:val="24"/>
          <w:szCs w:val="24"/>
        </w:rPr>
      </w:pPr>
      <w:r>
        <w:rPr>
          <w:rFonts w:hint="eastAsia" w:ascii="宋体" w:hAnsi="宋体" w:cs="宋体"/>
          <w:bCs/>
          <w:sz w:val="24"/>
          <w:szCs w:val="24"/>
        </w:rPr>
        <w:t xml:space="preserve"> 3、验收管理：</w:t>
      </w:r>
      <w:r/>
    </w:p>
    <w:p>
      <w:pPr>
        <w:ind w:firstLine="482"/>
        <w:spacing w:line="360" w:lineRule="auto"/>
        <w:rPr>
          <w:rFonts w:ascii="宋体" w:hAnsi="宋体" w:cs="宋体"/>
          <w:bCs/>
          <w:sz w:val="24"/>
          <w:szCs w:val="24"/>
        </w:rPr>
      </w:pPr>
      <w:r>
        <w:rPr>
          <w:rFonts w:hint="eastAsia" w:ascii="宋体" w:hAnsi="宋体" w:cs="宋体"/>
          <w:bCs/>
          <w:sz w:val="24"/>
          <w:szCs w:val="24"/>
        </w:rPr>
        <w:t xml:space="preserve">    初验：检查数量、包装及外观，不合格品1小时内重新供货。</w:t>
      </w:r>
      <w:r/>
    </w:p>
    <w:p>
      <w:pPr>
        <w:ind w:firstLine="960"/>
        <w:spacing w:line="360" w:lineRule="auto"/>
        <w:rPr>
          <w:rFonts w:ascii="宋体" w:hAnsi="宋体" w:cs="宋体"/>
          <w:bCs/>
          <w:sz w:val="24"/>
          <w:szCs w:val="24"/>
        </w:rPr>
      </w:pPr>
      <w:r>
        <w:rPr>
          <w:rFonts w:hint="eastAsia" w:ascii="宋体" w:hAnsi="宋体" w:cs="宋体"/>
          <w:bCs/>
          <w:sz w:val="24"/>
          <w:szCs w:val="24"/>
        </w:rPr>
        <w:t xml:space="preserve">复验：随机抽检农药残留、兽药残留，合格率需达100%。</w:t>
      </w:r>
      <w:r/>
    </w:p>
    <w:p>
      <w:pPr>
        <w:spacing w:line="360" w:lineRule="auto"/>
        <w:rPr>
          <w:rFonts w:ascii="宋体" w:hAnsi="宋体" w:cs="宋体"/>
          <w:b/>
          <w:bCs/>
          <w:sz w:val="24"/>
          <w:szCs w:val="24"/>
        </w:rPr>
      </w:pPr>
      <w:r>
        <w:rPr>
          <w:rFonts w:hint="eastAsia" w:ascii="宋体" w:hAnsi="宋体" w:cs="宋体"/>
          <w:b/>
          <w:bCs/>
          <w:sz w:val="24"/>
          <w:szCs w:val="24"/>
        </w:rPr>
        <w:t xml:space="preserve">（六）</w:t>
      </w:r>
      <w:r>
        <w:rPr>
          <w:rFonts w:hint="eastAsia" w:ascii="宋体" w:hAnsi="宋体" w:cs="宋体"/>
          <w:b/>
          <w:bCs/>
          <w:sz w:val="24"/>
          <w:szCs w:val="24"/>
        </w:rPr>
        <w:t xml:space="preserve">其他要求</w:t>
      </w:r>
      <w:r/>
    </w:p>
    <w:p>
      <w:pPr>
        <w:ind w:firstLine="480"/>
        <w:spacing w:line="360" w:lineRule="auto"/>
        <w:rPr>
          <w:rFonts w:ascii="宋体" w:hAnsi="宋体"/>
          <w:bCs/>
          <w:sz w:val="24"/>
          <w:szCs w:val="24"/>
        </w:rPr>
      </w:pPr>
      <w:r>
        <w:rPr>
          <w:rFonts w:hint="eastAsia" w:ascii="宋体" w:hAnsi="宋体"/>
          <w:bCs/>
          <w:sz w:val="24"/>
          <w:szCs w:val="24"/>
          <w:lang w:bidi="en-US"/>
        </w:rPr>
        <w:t xml:space="preserve">1、报价及结算方式</w:t>
      </w:r>
      <w:r/>
    </w:p>
    <w:p>
      <w:pPr>
        <w:ind w:firstLine="480"/>
        <w:spacing w:line="360" w:lineRule="auto"/>
        <w:rPr>
          <w:rFonts w:ascii="宋体" w:hAnsi="宋体"/>
          <w:bCs/>
          <w:sz w:val="24"/>
          <w:szCs w:val="24"/>
        </w:rPr>
      </w:pPr>
      <w:r>
        <w:rPr>
          <w:rFonts w:hint="eastAsia" w:ascii="宋体" w:hAnsi="宋体"/>
          <w:bCs/>
          <w:sz w:val="24"/>
          <w:szCs w:val="24"/>
          <w:lang w:bidi="en-US"/>
        </w:rPr>
        <w:t xml:space="preserve">（1）报价方式：根据苏州市发展和改革委员会官</w:t>
      </w:r>
      <w:r>
        <w:rPr>
          <w:rFonts w:hint="eastAsia" w:ascii="宋体" w:hAnsi="宋体"/>
          <w:bCs/>
          <w:sz w:val="24"/>
          <w:szCs w:val="24"/>
          <w:lang w:bidi="en-US"/>
        </w:rPr>
        <w:t xml:space="preserve">网公布</w:t>
      </w:r>
      <w:r>
        <w:rPr>
          <w:rFonts w:hint="eastAsia" w:ascii="宋体" w:hAnsi="宋体"/>
          <w:bCs/>
          <w:sz w:val="24"/>
          <w:szCs w:val="24"/>
          <w:lang w:bidi="en-US"/>
        </w:rPr>
        <w:t xml:space="preserve">的</w:t>
      </w:r>
      <w:r>
        <w:rPr>
          <w:rFonts w:hint="eastAsia" w:ascii="宋体" w:hAnsi="宋体"/>
          <w:bCs/>
          <w:sz w:val="24"/>
          <w:szCs w:val="24"/>
          <w:lang w:bidi="en-US"/>
        </w:rPr>
        <w:t xml:space="preserve">当日“</w:t>
      </w:r>
      <w:r>
        <w:rPr>
          <w:rFonts w:hint="eastAsia" w:ascii="宋体" w:hAnsi="宋体" w:cs="宋体"/>
          <w:sz w:val="24"/>
          <w:szCs w:val="24"/>
        </w:rPr>
        <w:t xml:space="preserve">苏州市部分农贸市场零售均价</w:t>
      </w:r>
      <w:r>
        <w:rPr>
          <w:rFonts w:hint="eastAsia" w:ascii="宋体" w:hAnsi="宋体" w:cs="宋体"/>
          <w:sz w:val="24"/>
          <w:szCs w:val="24"/>
        </w:rPr>
        <w:t xml:space="preserve">”的</w:t>
      </w:r>
      <w:r>
        <w:rPr>
          <w:rFonts w:hint="eastAsia" w:ascii="宋体" w:hAnsi="宋体"/>
          <w:bCs/>
          <w:sz w:val="24"/>
          <w:szCs w:val="24"/>
          <w:lang w:bidi="en-US"/>
        </w:rPr>
        <w:t xml:space="preserve">100%为基准下浮</w:t>
      </w:r>
      <w:r>
        <w:rPr>
          <w:rFonts w:hint="eastAsia" w:ascii="宋体" w:hAnsi="宋体"/>
          <w:bCs/>
          <w:sz w:val="24"/>
          <w:szCs w:val="24"/>
          <w:lang w:bidi="en-US"/>
        </w:rPr>
        <w:t xml:space="preserve">作优惠率报价</w:t>
      </w:r>
      <w:r>
        <w:rPr>
          <w:rFonts w:hint="eastAsia" w:ascii="宋体" w:hAnsi="宋体"/>
          <w:bCs/>
          <w:sz w:val="24"/>
          <w:szCs w:val="24"/>
          <w:lang w:bidi="en-US"/>
        </w:rPr>
        <w:t xml:space="preserve">，在项目服务期间，</w:t>
      </w:r>
      <w:r>
        <w:rPr>
          <w:rFonts w:hint="eastAsia" w:ascii="宋体" w:hAnsi="宋体"/>
          <w:bCs/>
          <w:sz w:val="24"/>
          <w:szCs w:val="24"/>
          <w:lang w:bidi="en-US"/>
        </w:rPr>
        <w:t xml:space="preserve">如</w:t>
      </w:r>
      <w:r>
        <w:rPr>
          <w:rFonts w:hint="eastAsia" w:ascii="宋体" w:hAnsi="宋体"/>
          <w:bCs/>
          <w:sz w:val="24"/>
          <w:szCs w:val="24"/>
          <w:lang w:bidi="en-US"/>
        </w:rPr>
        <w:t xml:space="preserve">需配送苏州市发展和改革委员会官网未公布价格的食材品类，其价格</w:t>
      </w:r>
      <w:r>
        <w:rPr>
          <w:rFonts w:hint="eastAsia" w:ascii="宋体" w:hAnsi="宋体" w:cs="宋体"/>
          <w:sz w:val="24"/>
          <w:szCs w:val="24"/>
        </w:rPr>
        <w:t xml:space="preserve">按照大型超市当日零售价×（1-成交优惠率）结算</w:t>
      </w:r>
      <w:r>
        <w:rPr>
          <w:rFonts w:hint="eastAsia" w:ascii="宋体" w:hAnsi="宋体"/>
          <w:bCs/>
          <w:sz w:val="24"/>
          <w:szCs w:val="24"/>
          <w:lang w:bidi="en-US"/>
        </w:rPr>
        <w:t xml:space="preserve">，</w:t>
      </w:r>
      <w:r>
        <w:rPr>
          <w:rFonts w:hint="eastAsia" w:ascii="宋体" w:hAnsi="宋体" w:cs="仿宋_GB2312"/>
          <w:sz w:val="24"/>
          <w:szCs w:val="24"/>
        </w:rPr>
        <w:t xml:space="preserve">合同最终价格不得超过年采购预算(</w:t>
      </w:r>
      <w:r>
        <w:rPr>
          <w:rFonts w:hint="eastAsia" w:ascii="宋体" w:hAnsi="宋体" w:cs="宋体"/>
          <w:sz w:val="24"/>
          <w:szCs w:val="24"/>
        </w:rPr>
        <w:t xml:space="preserve">¥2900000.00</w:t>
      </w:r>
      <w:r>
        <w:rPr>
          <w:rFonts w:hint="eastAsia" w:ascii="宋体" w:hAnsi="宋体" w:cs="仿宋_GB2312"/>
          <w:sz w:val="24"/>
          <w:szCs w:val="24"/>
        </w:rPr>
        <w:t xml:space="preserve">)</w:t>
      </w:r>
      <w:r>
        <w:rPr>
          <w:rFonts w:hint="eastAsia" w:ascii="宋体" w:hAnsi="宋体" w:cs="仿宋_GB2312"/>
          <w:sz w:val="24"/>
          <w:szCs w:val="24"/>
        </w:rPr>
        <w:t xml:space="preserve">，</w:t>
      </w:r>
      <w:r>
        <w:rPr>
          <w:rFonts w:hint="eastAsia" w:ascii="宋体" w:hAnsi="宋体" w:cs="宋体"/>
          <w:sz w:val="24"/>
          <w:szCs w:val="24"/>
        </w:rPr>
        <w:t xml:space="preserve">若服务期限内结算金额达到年采购概预算后合同自动终止。</w:t>
      </w:r>
      <w:r/>
    </w:p>
    <w:p>
      <w:pPr>
        <w:pStyle w:val="952"/>
        <w:ind w:firstLine="480"/>
        <w:spacing w:line="360" w:lineRule="auto"/>
        <w:rPr>
          <w:rFonts w:cs="宋体"/>
          <w:bCs/>
          <w:sz w:val="24"/>
          <w:szCs w:val="24"/>
        </w:rPr>
      </w:pPr>
      <w:r>
        <w:rPr>
          <w:rFonts w:cs="宋体"/>
          <w:bCs/>
          <w:sz w:val="24"/>
          <w:szCs w:val="24"/>
        </w:rPr>
      </w:r>
      <w:r/>
    </w:p>
    <w:p>
      <w:pPr>
        <w:pStyle w:val="952"/>
        <w:ind w:firstLine="480"/>
        <w:spacing w:line="360" w:lineRule="auto"/>
        <w:rPr>
          <w:bCs/>
          <w:sz w:val="24"/>
          <w:szCs w:val="24"/>
          <w:lang w:bidi="en-US"/>
        </w:rPr>
      </w:pPr>
      <w:r>
        <w:rPr>
          <w:rFonts w:hint="eastAsia" w:cs="宋体"/>
          <w:bCs/>
          <w:sz w:val="24"/>
          <w:szCs w:val="24"/>
        </w:rPr>
        <w:t xml:space="preserve">（2）付款方式：</w:t>
      </w:r>
      <w:r>
        <w:rPr>
          <w:rFonts w:hint="eastAsia"/>
          <w:sz w:val="24"/>
          <w:szCs w:val="24"/>
        </w:rPr>
        <w:t xml:space="preserve">采购方</w:t>
      </w:r>
      <w:r>
        <w:rPr>
          <w:rFonts w:hint="eastAsia" w:cs="宋体"/>
          <w:bCs/>
          <w:sz w:val="24"/>
          <w:szCs w:val="24"/>
        </w:rPr>
        <w:t xml:space="preserve">每次</w:t>
      </w:r>
      <w:r>
        <w:rPr>
          <w:rFonts w:cs="宋体"/>
          <w:bCs/>
          <w:sz w:val="24"/>
          <w:szCs w:val="24"/>
        </w:rPr>
        <w:t xml:space="preserve">在下月向</w:t>
      </w:r>
      <w:r>
        <w:rPr>
          <w:rFonts w:hint="eastAsia" w:cs="宋体"/>
          <w:bCs/>
          <w:sz w:val="24"/>
          <w:szCs w:val="24"/>
        </w:rPr>
        <w:t xml:space="preserve">配送</w:t>
      </w:r>
      <w:r>
        <w:rPr>
          <w:rFonts w:cs="宋体"/>
          <w:bCs/>
          <w:sz w:val="24"/>
          <w:szCs w:val="24"/>
        </w:rPr>
        <w:t xml:space="preserve">方付清上月发生的货款</w:t>
      </w:r>
      <w:r>
        <w:rPr>
          <w:rFonts w:hint="eastAsia" w:cs="宋体"/>
          <w:bCs/>
          <w:sz w:val="24"/>
          <w:szCs w:val="24"/>
        </w:rPr>
        <w:t xml:space="preserve">。</w:t>
      </w:r>
      <w:r>
        <w:rPr>
          <w:rFonts w:hint="eastAsia" w:cs="宋体"/>
          <w:bCs/>
          <w:sz w:val="24"/>
          <w:szCs w:val="24"/>
        </w:rPr>
        <w:t xml:space="preserve">合同签订后5个工作日内，采购方向配送方支付合同金额的10%作为项目预付款，</w:t>
      </w:r>
      <w:r>
        <w:rPr>
          <w:rFonts w:hint="eastAsia" w:cs="宋体"/>
          <w:sz w:val="24"/>
          <w:szCs w:val="24"/>
        </w:rPr>
        <w:t xml:space="preserve">前期的供货费用从预付款扣除，采购人不另行支付，预付款价格供清后供货价格每月结算一次，按合同约定，所有货物均按实结算，</w:t>
      </w:r>
      <w:r>
        <w:rPr>
          <w:rFonts w:cs="宋体"/>
          <w:sz w:val="24"/>
          <w:szCs w:val="24"/>
        </w:rPr>
        <w:t xml:space="preserve">凭合法有效票据通过银行转账支付</w:t>
      </w:r>
      <w:r>
        <w:rPr>
          <w:rFonts w:hint="eastAsia" w:cs="宋体"/>
          <w:sz w:val="24"/>
          <w:szCs w:val="24"/>
        </w:rPr>
        <w:t xml:space="preserve">。当采购结算费用达到采购预算总价</w:t>
      </w:r>
      <w:r>
        <w:rPr>
          <w:rFonts w:hint="eastAsia" w:cs="仿宋_GB2312"/>
          <w:sz w:val="24"/>
          <w:szCs w:val="24"/>
        </w:rPr>
        <w:t xml:space="preserve">(</w:t>
      </w:r>
      <w:r>
        <w:rPr>
          <w:rFonts w:hint="eastAsia" w:cs="宋体"/>
          <w:sz w:val="24"/>
          <w:szCs w:val="24"/>
        </w:rPr>
        <w:t xml:space="preserve">¥2900000.00</w:t>
      </w:r>
      <w:r>
        <w:rPr>
          <w:rFonts w:hint="eastAsia" w:cs="仿宋_GB2312"/>
          <w:sz w:val="24"/>
          <w:szCs w:val="24"/>
        </w:rPr>
        <w:t xml:space="preserve">)时，此项目服务终止</w:t>
      </w:r>
      <w:r>
        <w:rPr>
          <w:rFonts w:cs="宋体"/>
          <w:sz w:val="24"/>
          <w:szCs w:val="24"/>
        </w:rPr>
        <w:t xml:space="preserve">。</w:t>
      </w:r>
      <w:r>
        <w:rPr>
          <w:rFonts w:hint="eastAsia" w:cs="宋体"/>
          <w:bCs/>
          <w:sz w:val="24"/>
          <w:szCs w:val="24"/>
        </w:rPr>
        <w:t xml:space="preserve">在签订合同时，配送方明确表示无需预付款或者主动要求降低预付款比例的，采购方可不适用上述关于预付款的规定。</w:t>
      </w:r>
      <w:r/>
    </w:p>
    <w:p>
      <w:pPr>
        <w:ind w:firstLine="420"/>
        <w:spacing w:line="360" w:lineRule="auto"/>
        <w:rPr>
          <w:rFonts w:ascii="宋体" w:hAnsi="宋体"/>
          <w:sz w:val="24"/>
          <w:szCs w:val="24"/>
        </w:rPr>
      </w:pPr>
      <w:r>
        <w:rPr>
          <w:rFonts w:hint="eastAsia" w:ascii="宋体" w:hAnsi="宋体"/>
          <w:sz w:val="24"/>
          <w:szCs w:val="24"/>
        </w:rPr>
        <w:t xml:space="preserve">2、若采购方有特殊情况需临时要求供货，配送方须有相应的应急预案，并承诺在采购方规定的合理时间范围内能送货至采购方指定地点。</w:t>
      </w:r>
      <w:r/>
    </w:p>
    <w:p>
      <w:pPr>
        <w:ind w:firstLine="480"/>
        <w:spacing w:line="360" w:lineRule="auto"/>
        <w:tabs>
          <w:tab w:val="left" w:pos="6521" w:leader="none"/>
        </w:tabs>
        <w:rPr>
          <w:rFonts w:ascii="宋体" w:hAnsi="宋体"/>
          <w:sz w:val="24"/>
          <w:szCs w:val="24"/>
        </w:rPr>
      </w:pPr>
      <w:r>
        <w:rPr>
          <w:rFonts w:hint="eastAsia" w:ascii="宋体" w:hAnsi="宋体"/>
          <w:sz w:val="24"/>
          <w:szCs w:val="24"/>
        </w:rPr>
        <w:t xml:space="preserve">3、经核有下列情形之一者采购方有权立即终止配送方的配送工作，并终止与之签订的食堂配送协议：</w:t>
      </w:r>
      <w:r/>
    </w:p>
    <w:p>
      <w:pPr>
        <w:ind w:firstLine="480"/>
        <w:spacing w:line="360" w:lineRule="auto"/>
        <w:tabs>
          <w:tab w:val="left" w:pos="6521" w:leader="none"/>
        </w:tabs>
        <w:rPr>
          <w:rFonts w:ascii="宋体" w:hAnsi="宋体"/>
          <w:sz w:val="24"/>
          <w:szCs w:val="24"/>
        </w:rPr>
      </w:pPr>
      <w:r>
        <w:rPr>
          <w:rFonts w:hint="eastAsia" w:ascii="宋体" w:hAnsi="宋体"/>
          <w:sz w:val="24"/>
          <w:szCs w:val="24"/>
        </w:rPr>
        <w:t xml:space="preserve">（1）原材料问题引起的员工食物中毒等食源性疾病的发生；</w:t>
      </w:r>
      <w:r/>
    </w:p>
    <w:p>
      <w:pPr>
        <w:ind w:firstLine="480"/>
        <w:spacing w:line="360" w:lineRule="auto"/>
        <w:tabs>
          <w:tab w:val="left" w:pos="6521" w:leader="none"/>
        </w:tabs>
        <w:rPr>
          <w:rFonts w:ascii="宋体" w:hAnsi="宋体"/>
          <w:sz w:val="24"/>
          <w:szCs w:val="24"/>
        </w:rPr>
      </w:pPr>
      <w:r>
        <w:rPr>
          <w:rFonts w:hint="eastAsia" w:ascii="宋体" w:hAnsi="宋体"/>
          <w:sz w:val="24"/>
          <w:szCs w:val="24"/>
        </w:rPr>
        <w:t xml:space="preserve">（2）月度满意度考核连续三个月低于85分；</w:t>
      </w:r>
      <w:r/>
    </w:p>
    <w:p>
      <w:pPr>
        <w:ind w:firstLine="480"/>
        <w:spacing w:line="360" w:lineRule="auto"/>
        <w:tabs>
          <w:tab w:val="left" w:pos="6521" w:leader="none"/>
        </w:tabs>
        <w:rPr>
          <w:rFonts w:ascii="宋体" w:hAnsi="宋体"/>
          <w:sz w:val="24"/>
          <w:szCs w:val="24"/>
        </w:rPr>
      </w:pPr>
      <w:r>
        <w:rPr>
          <w:rFonts w:hint="eastAsia" w:ascii="宋体" w:hAnsi="宋体"/>
          <w:sz w:val="24"/>
          <w:szCs w:val="24"/>
        </w:rPr>
        <w:t xml:space="preserve">（3）被政府监管部门查到故意向街道销售假冒伪劣商品；</w:t>
      </w:r>
      <w:r/>
    </w:p>
    <w:p>
      <w:pPr>
        <w:ind w:firstLine="480"/>
        <w:spacing w:line="360" w:lineRule="auto"/>
        <w:tabs>
          <w:tab w:val="left" w:pos="6521" w:leader="none"/>
        </w:tabs>
        <w:rPr>
          <w:rFonts w:ascii="宋体" w:hAnsi="宋体"/>
          <w:sz w:val="24"/>
          <w:szCs w:val="24"/>
        </w:rPr>
      </w:pPr>
      <w:r>
        <w:rPr>
          <w:rFonts w:hint="eastAsia" w:ascii="宋体" w:hAnsi="宋体"/>
          <w:sz w:val="24"/>
          <w:szCs w:val="24"/>
        </w:rPr>
        <w:t xml:space="preserve">（4）经查实，将部分配送工作分包或转包给他人或其他单位。</w:t>
      </w:r>
      <w:r/>
    </w:p>
    <w:p>
      <w:pPr>
        <w:ind w:firstLine="480"/>
        <w:spacing w:line="360" w:lineRule="auto"/>
        <w:tabs>
          <w:tab w:val="left" w:pos="6521" w:leader="none"/>
        </w:tabs>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考核办法：详见合同。</w:t>
      </w:r>
      <w:r/>
    </w:p>
    <w:p>
      <w:pPr>
        <w:ind w:firstLine="480"/>
        <w:spacing w:line="360" w:lineRule="auto"/>
        <w:tabs>
          <w:tab w:val="left" w:pos="6521" w:leader="none"/>
        </w:tabs>
        <w:rPr>
          <w:rFonts w:ascii="宋体" w:hAnsi="宋体" w:cs="宋体"/>
          <w:bCs/>
          <w:sz w:val="24"/>
          <w:szCs w:val="24"/>
        </w:rPr>
      </w:pPr>
      <w:r>
        <w:rPr>
          <w:rFonts w:hint="eastAsia" w:ascii="宋体" w:hAnsi="宋体"/>
          <w:sz w:val="24"/>
          <w:szCs w:val="24"/>
        </w:rPr>
        <w:t xml:space="preserve">5、因重大责任事故，取消配送资格的供应商，不得继续为采购方提供所有物质的配送，已签订的合同双方协商解除。配送方要作出相应赔偿，后果严重的要追究法律责任。</w:t>
      </w:r>
      <w:bookmarkEnd w:id="7"/>
      <w:r/>
      <w:bookmarkEnd w:id="8"/>
      <w:r/>
      <w:r/>
    </w:p>
    <w:p>
      <w:pPr>
        <w:ind w:firstLine="480"/>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6、服务期限：</w:t>
      </w:r>
      <w:r>
        <w:rPr>
          <w:rFonts w:hint="eastAsia" w:ascii="宋体" w:hAnsi="宋体" w:cs="宋体"/>
          <w:sz w:val="24"/>
          <w:szCs w:val="24"/>
        </w:rPr>
        <w:t xml:space="preserve">合同签订生效后一年或合同结算金额达到预算为止（具体根据采购方要求）</w:t>
      </w:r>
      <w:r>
        <w:rPr>
          <w:rFonts w:hint="eastAsia" w:ascii="宋体" w:hAnsi="宋体" w:cs="宋体"/>
          <w:sz w:val="24"/>
          <w:szCs w:val="24"/>
        </w:rPr>
        <w:t xml:space="preserve">。</w:t>
      </w:r>
      <w:r>
        <w:rPr>
          <w:rFonts w:ascii="宋体" w:hAnsi="宋体" w:cs="宋体"/>
          <w:sz w:val="22"/>
        </w:rPr>
        <w:t xml:space="preserve"> </w:t>
      </w:r>
      <w:r/>
    </w:p>
    <w:p>
      <w:pPr>
        <w:ind w:firstLine="480"/>
        <w:spacing w:line="360" w:lineRule="auto"/>
        <w:tabs>
          <w:tab w:val="left" w:pos="6521" w:leader="none"/>
        </w:tabs>
        <w:rPr>
          <w:rFonts w:ascii="宋体" w:hAnsi="宋体"/>
          <w:sz w:val="24"/>
          <w:szCs w:val="24"/>
        </w:rPr>
      </w:pPr>
      <w:r>
        <w:rPr>
          <w:rFonts w:ascii="宋体" w:hAnsi="宋体"/>
          <w:sz w:val="24"/>
          <w:szCs w:val="24"/>
        </w:rPr>
        <w:t xml:space="preserve">7</w:t>
      </w:r>
      <w:r>
        <w:rPr>
          <w:rFonts w:hint="eastAsia" w:ascii="宋体" w:hAnsi="宋体"/>
          <w:sz w:val="24"/>
          <w:szCs w:val="24"/>
        </w:rPr>
        <w:t xml:space="preserve">、因配送过程中出现人身等安全事故，成交单位独立承担一切刑事、民事责任，与采购单位无关。</w:t>
      </w:r>
      <w:r/>
    </w:p>
    <w:p>
      <w:pPr>
        <w:ind w:firstLine="480"/>
        <w:spacing w:line="360" w:lineRule="auto"/>
        <w:tabs>
          <w:tab w:val="left" w:pos="6521" w:leader="none"/>
        </w:tabs>
        <w:rPr>
          <w:rFonts w:ascii="宋体" w:hAnsi="宋体"/>
          <w:sz w:val="24"/>
          <w:szCs w:val="24"/>
        </w:rPr>
      </w:pPr>
      <w:r>
        <w:rPr>
          <w:rFonts w:ascii="宋体" w:hAnsi="宋体"/>
          <w:sz w:val="24"/>
          <w:szCs w:val="24"/>
        </w:rPr>
        <w:t xml:space="preserve">8</w:t>
      </w:r>
      <w:r>
        <w:rPr>
          <w:rFonts w:hint="eastAsia" w:ascii="宋体" w:hAnsi="宋体"/>
          <w:sz w:val="24"/>
          <w:szCs w:val="24"/>
        </w:rPr>
        <w:t xml:space="preserve">、采购单位有权委托权威部门不定期对成交单位提供的食材进行抽样检测。如检测发现质量问题，由成交单位承担检测费用。</w:t>
      </w:r>
      <w:r/>
    </w:p>
    <w:p>
      <w:pPr>
        <w:ind w:firstLine="480"/>
        <w:spacing w:line="360" w:lineRule="auto"/>
        <w:tabs>
          <w:tab w:val="left" w:pos="6521" w:leader="none"/>
        </w:tabs>
        <w:rPr>
          <w:rFonts w:ascii="宋体" w:hAnsi="宋体"/>
          <w:sz w:val="24"/>
          <w:szCs w:val="24"/>
        </w:rPr>
      </w:pPr>
      <w:r>
        <w:rPr>
          <w:rFonts w:ascii="宋体" w:hAnsi="宋体"/>
          <w:sz w:val="24"/>
          <w:szCs w:val="24"/>
        </w:rPr>
        <w:t xml:space="preserve">9</w:t>
      </w:r>
      <w:r>
        <w:rPr>
          <w:rFonts w:hint="eastAsia" w:ascii="宋体" w:hAnsi="宋体"/>
          <w:sz w:val="24"/>
          <w:szCs w:val="24"/>
        </w:rPr>
        <w:t xml:space="preserve">、成交单位须有良好的服务意识，做好与采购单位的日常沟通，确保在食材配送、食材价格及质量上满足采购单位要求。</w:t>
      </w:r>
      <w:r/>
    </w:p>
    <w:p>
      <w:pPr>
        <w:spacing w:line="360" w:lineRule="auto"/>
        <w:rPr>
          <w:rFonts w:ascii="宋体" w:hAnsi="宋体" w:cs="宋体"/>
          <w:b/>
          <w:sz w:val="24"/>
          <w:szCs w:val="24"/>
        </w:rPr>
      </w:pPr>
      <w:r>
        <w:rPr>
          <w:rFonts w:hint="eastAsia" w:ascii="宋体" w:hAnsi="宋体" w:cs="宋体"/>
          <w:b/>
          <w:sz w:val="24"/>
          <w:szCs w:val="24"/>
        </w:rPr>
        <w:t xml:space="preserve">（七</w:t>
      </w:r>
      <w:r>
        <w:rPr>
          <w:rFonts w:hint="eastAsia" w:ascii="宋体" w:hAnsi="宋体" w:cs="宋体"/>
          <w:b/>
          <w:sz w:val="24"/>
          <w:szCs w:val="24"/>
        </w:rPr>
        <w:t xml:space="preserve">）验收要求：</w:t>
      </w:r>
      <w:r/>
    </w:p>
    <w:p>
      <w:pPr>
        <w:ind w:firstLine="480"/>
        <w:spacing w:line="360" w:lineRule="auto"/>
        <w:rPr>
          <w:rFonts w:ascii="宋体" w:hAnsi="宋体" w:cs="宋体"/>
          <w:sz w:val="24"/>
          <w:szCs w:val="24"/>
        </w:rPr>
      </w:pPr>
      <w:r>
        <w:rPr>
          <w:rFonts w:hint="eastAsia" w:ascii="宋体" w:hAnsi="宋体" w:cs="宋体"/>
          <w:sz w:val="24"/>
          <w:szCs w:val="24"/>
        </w:rPr>
        <w:t xml:space="preserve">1、供应商应保证所供货物品种和数量、重量的准确性，采购单位和成交单位分别建立采购和供应台账，确定专人负责验收和送货，以采购单位的验货数量为准，供应商每次随货附一式三份的送货清单，由采购单位验货后签字确认，作为送、收货的凭证。</w:t>
      </w:r>
      <w:r/>
    </w:p>
    <w:p>
      <w:pPr>
        <w:ind w:firstLine="480"/>
        <w:spacing w:line="360" w:lineRule="auto"/>
        <w:rPr>
          <w:rFonts w:ascii="宋体" w:hAnsi="宋体" w:cs="宋体"/>
          <w:sz w:val="24"/>
          <w:szCs w:val="24"/>
        </w:rPr>
      </w:pPr>
      <w:r>
        <w:rPr>
          <w:rFonts w:hint="eastAsia" w:ascii="宋体" w:hAnsi="宋体" w:cs="宋体"/>
          <w:sz w:val="24"/>
          <w:szCs w:val="24"/>
        </w:rPr>
        <w:t xml:space="preserve">2、数量方面要求：</w:t>
      </w:r>
      <w:r>
        <w:rPr>
          <w:rFonts w:hint="eastAsia" w:ascii="宋体" w:hAnsi="宋体"/>
          <w:sz w:val="24"/>
          <w:szCs w:val="24"/>
        </w:rPr>
        <w:t xml:space="preserve">供应商应按采购单位要求的数量、规格供货，且需</w:t>
      </w:r>
      <w:r>
        <w:rPr>
          <w:rFonts w:hint="eastAsia" w:ascii="宋体" w:hAnsi="宋体" w:cs="宋体"/>
          <w:sz w:val="24"/>
          <w:szCs w:val="24"/>
        </w:rPr>
        <w:t xml:space="preserve">保证配送品种斤两的准确性，最终以采购单位的验货数量为准。</w:t>
      </w:r>
      <w:r/>
    </w:p>
    <w:p>
      <w:pPr>
        <w:ind w:firstLine="480"/>
        <w:spacing w:line="360" w:lineRule="auto"/>
      </w:pPr>
      <w:r>
        <w:rPr>
          <w:rFonts w:hint="eastAsia" w:ascii="宋体" w:hAnsi="宋体" w:cs="宋体"/>
          <w:sz w:val="24"/>
          <w:szCs w:val="24"/>
        </w:rPr>
        <w:t xml:space="preserve">3、质量方面要求：</w:t>
      </w:r>
      <w:r>
        <w:rPr>
          <w:rFonts w:hint="eastAsia" w:ascii="宋体" w:hAnsi="宋体"/>
          <w:sz w:val="24"/>
          <w:szCs w:val="24"/>
        </w:rPr>
        <w:t xml:space="preserve">响应单位的原材料送达后，食堂验收人员对原材料逐批依据协议和食品卫生标准进行验收并签字确认。如果原材料不符合要求及标准或未按规定时限送达，不予验收，并做退货处理，所造成的损</w:t>
      </w:r>
      <w:r>
        <w:rPr>
          <w:rFonts w:hint="eastAsia" w:ascii="宋体" w:hAnsi="宋体"/>
          <w:sz w:val="24"/>
          <w:szCs w:val="24"/>
        </w:rPr>
        <w:t xml:space="preserve">失由</w:t>
      </w:r>
      <w:r>
        <w:rPr>
          <w:rFonts w:hint="eastAsia" w:ascii="宋体" w:hAnsi="宋体"/>
          <w:sz w:val="24"/>
          <w:szCs w:val="24"/>
        </w:rPr>
        <w:t xml:space="preserve">响应单位承担。</w:t>
      </w:r>
      <w:r/>
    </w:p>
    <w:p>
      <w:pPr>
        <w:ind w:firstLine="480"/>
        <w:spacing w:line="360" w:lineRule="auto"/>
        <w:rPr>
          <w:rFonts w:ascii="宋体" w:hAnsi="宋体" w:cs="宋体"/>
          <w:sz w:val="24"/>
          <w:szCs w:val="24"/>
        </w:rPr>
      </w:pPr>
      <w:r>
        <w:rPr>
          <w:rFonts w:hint="eastAsia" w:ascii="宋体" w:hAnsi="宋体" w:cs="宋体"/>
          <w:sz w:val="24"/>
          <w:szCs w:val="24"/>
        </w:rPr>
        <w:t xml:space="preserve">4、成交单位在合同期内应切实做到：保质保量准时送货。凡所供货物的质量、品种、数量与要求不符时，采购单位有权拒收，并由成交单位承担由此造成直接经济损失。</w:t>
      </w:r>
      <w:bookmarkEnd w:id="9"/>
      <w:r/>
      <w:bookmarkEnd w:id="10"/>
      <w:r/>
      <w:r/>
    </w:p>
    <w:p>
      <w:pPr>
        <w:spacing w:line="36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五</w:t>
      </w:r>
      <w:r>
        <w:rPr>
          <w:rFonts w:ascii="宋体" w:hAnsi="宋体" w:cs="宋体"/>
          <w:b/>
          <w:sz w:val="24"/>
        </w:rPr>
        <w:t xml:space="preserve">、综合说明</w:t>
      </w:r>
      <w:r/>
    </w:p>
    <w:p>
      <w:pPr>
        <w:ind w:firstLine="480"/>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w:t>
      </w:r>
      <w:r>
        <w:rPr>
          <w:rFonts w:ascii="宋体" w:hAnsi="宋体" w:cs="宋体"/>
          <w:sz w:val="24"/>
        </w:rPr>
        <w:t xml:space="preserve">本项目以第二次报价为最终报价</w:t>
      </w:r>
      <w:r>
        <w:rPr>
          <w:rFonts w:hint="eastAsia" w:ascii="宋体" w:hAnsi="宋体" w:cs="宋体"/>
          <w:sz w:val="24"/>
        </w:rPr>
        <w:t xml:space="preserve">，</w:t>
      </w:r>
      <w:r>
        <w:rPr>
          <w:rFonts w:ascii="宋体" w:hAnsi="宋体" w:cs="宋体"/>
          <w:sz w:val="24"/>
        </w:rPr>
        <w:t xml:space="preserve">报价应</w:t>
      </w:r>
      <w:r>
        <w:rPr>
          <w:rFonts w:ascii="宋体" w:hAnsi="宋体" w:cs="宋体"/>
          <w:sz w:val="24"/>
        </w:rPr>
        <w:t xml:space="preserve">包含在服务期内完成服务内容所需要的一切费用，包括但不限于食材供应、包装、配送、运输、人工、保险、管理、税金、代理服务费和政策性文件规定及合同包含的所有风险、责任等各项应有费用等。除非因特殊原因并经甲乙双方协商同意，响应单位不得再要求追加任何费用。同时，除非合同条款中另有规定，否则，响应供应商所报价格在合同实施期间不因市场变化因素而变动。</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w:t>
      </w:r>
      <w:r>
        <w:rPr>
          <w:rFonts w:ascii="宋体" w:hAnsi="宋体" w:cs="宋体"/>
          <w:sz w:val="24"/>
        </w:rPr>
        <w:t xml:space="preserve">、响应单位应对所投项目的全部内容进行报价，只投其中部分内容者，其响应文件将被拒绝。成交单位对服务缺陷不予更正的，采购单位有权另请其他单位进行更正，所发生的费用由成交单位承担。</w:t>
      </w:r>
      <w:r/>
    </w:p>
    <w:p>
      <w:pPr>
        <w:ind w:firstLine="480"/>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w:t>
      </w:r>
      <w:r>
        <w:rPr>
          <w:rFonts w:ascii="宋体" w:hAnsi="宋体" w:cs="宋体"/>
          <w:sz w:val="24"/>
        </w:rPr>
        <w:t xml:space="preserve">、响应单位必须承诺</w:t>
      </w:r>
      <w:r>
        <w:rPr>
          <w:rFonts w:hint="eastAsia" w:ascii="宋体" w:hAnsi="宋体" w:cs="宋体"/>
          <w:sz w:val="24"/>
        </w:rPr>
        <w:t xml:space="preserve">采购</w:t>
      </w:r>
      <w:r>
        <w:rPr>
          <w:rFonts w:ascii="宋体" w:hAnsi="宋体" w:cs="宋体"/>
          <w:sz w:val="24"/>
        </w:rPr>
        <w:t xml:space="preserve">文件中提出的全部服务要求，如果以其中某些条款不响应时，</w:t>
      </w:r>
      <w:r>
        <w:rPr>
          <w:rFonts w:ascii="宋体" w:hAnsi="宋体" w:cs="宋体"/>
          <w:sz w:val="24"/>
          <w:szCs w:val="24"/>
        </w:rPr>
        <w:t xml:space="preserve">应在文件中逐条列出，未列出的视同响应。</w:t>
      </w:r>
      <w:r/>
    </w:p>
    <w:p>
      <w:pPr>
        <w:ind w:firstLine="480"/>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4</w:t>
      </w:r>
      <w:r>
        <w:rPr>
          <w:rFonts w:ascii="宋体" w:hAnsi="宋体" w:cs="宋体"/>
          <w:sz w:val="24"/>
          <w:szCs w:val="24"/>
        </w:rPr>
        <w:t xml:space="preserve">、</w:t>
      </w:r>
      <w:r>
        <w:rPr>
          <w:rFonts w:hint="eastAsia" w:ascii="宋体" w:hAnsi="宋体"/>
          <w:sz w:val="24"/>
          <w:szCs w:val="24"/>
        </w:rPr>
        <w:t xml:space="preserve">响应单位必须按照《劳动法》最低工资调整及苏州市的有关规定配置工作人员按月支付工资、节假日加班费，交纳社会保险，不得安排工作人员超时限加班，并根据工作性质购置保险等相关劳动保障措施。</w:t>
      </w:r>
      <w:r/>
    </w:p>
    <w:p>
      <w:pPr>
        <w:ind w:firstLine="480"/>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5</w:t>
      </w:r>
      <w:r>
        <w:rPr>
          <w:rFonts w:ascii="宋体" w:hAnsi="宋体" w:cs="宋体"/>
          <w:sz w:val="24"/>
          <w:szCs w:val="24"/>
        </w:rPr>
        <w:t xml:space="preserve">、</w:t>
      </w:r>
      <w:r>
        <w:rPr>
          <w:rFonts w:hint="eastAsia" w:ascii="宋体" w:hAnsi="宋体"/>
          <w:sz w:val="24"/>
          <w:szCs w:val="24"/>
        </w:rPr>
        <w:t xml:space="preserve">采购单位与响应单位服务人员不发生任何劳动和雇佣关系，用工人员由成交单位自行管理，响应单位和用工人员应遵守安全操作规章制度，若发生人身伤害等工伤事故，由响应单位自负，与采购单位无关。</w:t>
      </w:r>
      <w:r/>
    </w:p>
    <w:p>
      <w:pPr>
        <w:ind w:firstLine="480"/>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6</w:t>
      </w:r>
      <w:r>
        <w:rPr>
          <w:rFonts w:ascii="宋体" w:hAnsi="宋体" w:cs="宋体"/>
          <w:sz w:val="24"/>
          <w:szCs w:val="24"/>
        </w:rPr>
        <w:t xml:space="preserve">、</w:t>
      </w:r>
      <w:r>
        <w:rPr>
          <w:rFonts w:hint="eastAsia" w:ascii="宋体" w:hAnsi="宋体"/>
          <w:sz w:val="24"/>
          <w:szCs w:val="24"/>
        </w:rPr>
        <w:t xml:space="preserve">响应单位服务人员的薪金、福利、休假日补贴、医疗费用及其他各种商业保险等均由响应单位负责，与采购单位无关。</w:t>
      </w:r>
      <w:r/>
    </w:p>
    <w:p>
      <w:pPr>
        <w:ind w:firstLine="480"/>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7</w:t>
      </w:r>
      <w:r>
        <w:rPr>
          <w:rFonts w:ascii="宋体" w:hAnsi="宋体" w:cs="宋体"/>
          <w:sz w:val="24"/>
          <w:szCs w:val="24"/>
        </w:rPr>
        <w:t xml:space="preserve">、</w:t>
      </w:r>
      <w:r>
        <w:rPr>
          <w:rFonts w:hint="eastAsia" w:ascii="宋体" w:hAnsi="宋体"/>
          <w:sz w:val="24"/>
          <w:szCs w:val="24"/>
        </w:rPr>
        <w:t xml:space="preserve">采购单位将定期、不定期对成交单位进行检查及考核，成交单位必须无条件接受考核。</w:t>
      </w:r>
      <w:r/>
    </w:p>
    <w:p>
      <w:pPr>
        <w:ind w:firstLine="480"/>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8</w:t>
      </w:r>
      <w:r>
        <w:rPr>
          <w:rFonts w:ascii="宋体" w:hAnsi="宋体" w:cs="宋体"/>
          <w:sz w:val="24"/>
          <w:szCs w:val="24"/>
        </w:rPr>
        <w:t xml:space="preserve">、根据《政府采购促进中小企业发展管理办法》（财库〔2020〕46号）及《中小企业划型标准规定》（工信部联企业〔2011〕300号），本项目中小企业划分标准所属行业为：</w:t>
      </w:r>
      <w:r>
        <w:rPr>
          <w:rFonts w:hint="eastAsia" w:ascii="宋体" w:hAnsi="宋体" w:cs="宋体"/>
          <w:b/>
          <w:bCs/>
          <w:sz w:val="24"/>
          <w:szCs w:val="24"/>
        </w:rPr>
        <w:t xml:space="preserve">餐饮业</w:t>
      </w:r>
      <w:r>
        <w:rPr>
          <w:rFonts w:ascii="宋体" w:hAnsi="宋体" w:cs="宋体"/>
          <w:b/>
          <w:sz w:val="24"/>
          <w:szCs w:val="24"/>
        </w:rPr>
        <w:t xml:space="preserve">。</w:t>
      </w:r>
      <w:r/>
    </w:p>
    <w:p>
      <w:pPr>
        <w:spacing w:line="360" w:lineRule="auto"/>
        <w:tabs>
          <w:tab w:val="left" w:pos="851" w:leader="none"/>
        </w:tabs>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六</w:t>
      </w:r>
      <w:r>
        <w:rPr>
          <w:rFonts w:ascii="宋体" w:hAnsi="宋体" w:cs="宋体"/>
          <w:b/>
          <w:sz w:val="24"/>
        </w:rPr>
        <w:t xml:space="preserve">、关于小微企业、残疾人福利性单位、监狱企业的政策：</w:t>
      </w:r>
      <w:r/>
    </w:p>
    <w:p>
      <w:pPr>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（一）进一步明确政府采购促进残疾人就业政策：</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符合《关于促进残疾人就业政府采购政策的通知》（财库〔2017〕141号）规定条件的残疾人福利性单位在参加政府采购活动时，应当提供《残疾人福利性单位声明函》（见附件），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3、中标、成交供应商为残疾人福利性单位的，采购单位或者其委托的采购代理机构应当随中标、成交结果同时公告其《残疾人福利性单位声明函》，接受社会监督。</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4、价格分的折扣：本项目专门面向中小微企业、监狱企业、残疾人福利性单位采购，不再执行价格评审优惠的扶持政策。</w:t>
      </w:r>
      <w:r/>
    </w:p>
    <w:p>
      <w:pPr>
        <w:ind w:firstLine="20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（二）进一步明确政府采购支持监狱企业发展政策：</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1、在政府采购活动中，监狱企业视同小型、微型企业，享受评审中价格扣除等政府采购促进中小企业发展的政府采购政策。向监狱企业采购的金额，计入面向中小企业采购的统计数据。</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3、价格分的折扣：本项目专门面向中小微企业、监狱企业、残疾人福利性单位采购，不再执行价格评审优惠的扶持政策。</w:t>
      </w:r>
      <w:r/>
    </w:p>
    <w:p>
      <w:pPr>
        <w:ind w:firstLine="20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（三）小微企业的价格分评审：</w:t>
      </w:r>
      <w:r/>
    </w:p>
    <w:p>
      <w:pPr>
        <w:ind w:firstLine="480"/>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1、中小微型企业的认定：</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中小企业参加政府采购活动，应当出具本办法规定的《中小企业声明函》，并且所填内容符合工信部联企业〔2011〕300号关于印发中小企业划型标准规定的通知中对于中小企业划型标准规定，否则不得享受相关中小企业扶持政策。任何单位和个人不得要求供应商提供《中小企业声明函》之外的中小企业身份证明文件。</w:t>
      </w:r>
      <w:r/>
    </w:p>
    <w:p>
      <w:pPr>
        <w:ind w:firstLine="480"/>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2、价格分的折扣：</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本项目专门面向中小微企业、监狱企业、残疾人福利性单位采购，不再执行价格评审优惠的扶持政策。</w:t>
      </w:r>
      <w:r/>
    </w:p>
    <w:p>
      <w:pPr>
        <w:spacing w:line="36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七</w:t>
      </w:r>
      <w:r>
        <w:rPr>
          <w:rFonts w:ascii="宋体" w:hAnsi="宋体" w:cs="宋体"/>
          <w:b/>
          <w:sz w:val="24"/>
        </w:rPr>
        <w:t xml:space="preserve">、磋商须知：</w:t>
      </w:r>
      <w:r/>
    </w:p>
    <w:p>
      <w:pPr>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（一）响应文件组成及要求</w:t>
      </w:r>
      <w:r/>
    </w:p>
    <w:p>
      <w:pPr>
        <w:ind w:firstLine="482"/>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1、封面</w:t>
      </w:r>
      <w:r/>
    </w:p>
    <w:p>
      <w:pPr>
        <w:ind w:firstLine="482"/>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2、开标一览表</w:t>
      </w:r>
      <w:r/>
    </w:p>
    <w:p>
      <w:pPr>
        <w:ind w:firstLine="482"/>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3、资格审查响应文件</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3.1关于资格文件的声明函；</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3.2磋商响应单位基本情况表；</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3.3磋商响应单位法定代表人身份证复印件；</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3.4响应单位三证合一营业执照副本复印件；</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3.5</w:t>
      </w:r>
      <w:r>
        <w:rPr>
          <w:rFonts w:ascii="宋体" w:hAnsi="宋体" w:cs="宋体"/>
          <w:sz w:val="24"/>
        </w:rPr>
        <w:t xml:space="preserve">法定代表人授权委托书</w:t>
      </w:r>
      <w:r>
        <w:rPr>
          <w:rFonts w:hint="eastAsia" w:ascii="宋体" w:hAnsi="宋体" w:cs="宋体"/>
          <w:sz w:val="24"/>
        </w:rPr>
        <w:t xml:space="preserve">、</w:t>
      </w:r>
      <w:r>
        <w:rPr>
          <w:rFonts w:ascii="宋体" w:hAnsi="宋体" w:cs="宋体"/>
          <w:sz w:val="24"/>
        </w:rPr>
        <w:t xml:space="preserve">磋商响应单位授权代理人身份证复印件</w:t>
      </w:r>
      <w:r>
        <w:rPr>
          <w:rFonts w:hint="eastAsia" w:ascii="宋体" w:hAnsi="宋体" w:cs="宋体"/>
          <w:sz w:val="24"/>
        </w:rPr>
        <w:t xml:space="preserve">及响应单位为该人员缴纳的最新一期社保证明材料</w:t>
      </w:r>
      <w:r>
        <w:rPr>
          <w:rFonts w:ascii="宋体" w:hAnsi="宋体" w:cs="宋体"/>
          <w:sz w:val="24"/>
        </w:rPr>
        <w:t xml:space="preserve">（如有授权）；</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3.6合格供应商的基本条件</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3.6.1具有独立承担民事责任的能力证明。包括法人或者其他组织的营业执照等证明文件，自然人的身份证明；</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3.6.2具有良好的商业信誉和健全的财务会计制度证明</w:t>
      </w:r>
      <w:r>
        <w:rPr>
          <w:rFonts w:ascii="宋体" w:hAnsi="宋体" w:cs="宋体"/>
          <w:b/>
          <w:sz w:val="24"/>
        </w:rPr>
        <w:t xml:space="preserve">（法人应提供最近一期财务审计报告或最近一期财务报表，其他组织、自然人及成立未满一年的法人应提供银行出具的资信证明）</w:t>
      </w:r>
      <w:r>
        <w:rPr>
          <w:rFonts w:ascii="宋体" w:hAnsi="宋体" w:cs="宋体"/>
          <w:sz w:val="24"/>
        </w:rPr>
        <w:t xml:space="preserve">；</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3.6.3履行合同所必需的设备和专业技术能力的证明材料或承诺；</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3.6.4有依法缴纳税收和社会保障资金的良好记录</w:t>
      </w:r>
      <w:r>
        <w:rPr>
          <w:rFonts w:ascii="宋体" w:hAnsi="宋体" w:cs="宋体"/>
          <w:b/>
          <w:sz w:val="24"/>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ascii="宋体" w:hAnsi="宋体" w:cs="宋体"/>
          <w:sz w:val="24"/>
        </w:rPr>
        <w:t xml:space="preserve">；</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3.6.5参加政府采购活动前三年内在经营活动中没有重大违法记录的书面声明函；</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3.7《中小企业声明函》或《残疾人福利性单位声明函》或由省级以上监狱管理局、戒毒管理局（含新疆生产建设兵团）出具的属于监狱企业的证明文件；</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3.8响应单位须具有有效期内的食品经营许可证；</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3.9其它有关资格证明的文件。</w:t>
      </w:r>
      <w:r/>
    </w:p>
    <w:p>
      <w:pPr>
        <w:ind w:firstLine="482"/>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4、符合性审查响应文件</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4.1磋商响应函；</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4.2偏离表；</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4.3</w:t>
      </w:r>
      <w:r>
        <w:rPr>
          <w:rFonts w:hint="eastAsia" w:ascii="宋体" w:hAnsi="宋体" w:cs="宋体"/>
          <w:sz w:val="24"/>
        </w:rPr>
        <w:t xml:space="preserve">诚信承诺函</w:t>
      </w:r>
      <w:r>
        <w:rPr>
          <w:rFonts w:ascii="宋体" w:hAnsi="宋体" w:cs="宋体"/>
          <w:sz w:val="24"/>
        </w:rPr>
        <w:t xml:space="preserve">；</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4.4其他有关符合性证明的文件；</w:t>
      </w:r>
      <w:r/>
    </w:p>
    <w:p>
      <w:pPr>
        <w:ind w:firstLine="482"/>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5、综合评审响应文件</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5.1</w:t>
      </w:r>
      <w:r>
        <w:rPr>
          <w:rFonts w:hint="eastAsia" w:ascii="宋体" w:hAnsi="宋体" w:cs="宋体"/>
          <w:sz w:val="24"/>
        </w:rPr>
        <w:t xml:space="preserve">针对本项目的服务方案</w:t>
      </w:r>
      <w:r>
        <w:rPr>
          <w:rFonts w:ascii="宋体" w:hAnsi="宋体" w:cs="宋体"/>
          <w:sz w:val="24"/>
        </w:rPr>
        <w:t xml:space="preserve">；</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5.2</w:t>
      </w:r>
      <w:r>
        <w:rPr>
          <w:rFonts w:ascii="宋体" w:hAnsi="宋体" w:cs="宋体"/>
          <w:sz w:val="24"/>
          <w:szCs w:val="24"/>
        </w:rPr>
        <w:t xml:space="preserve">评分标准中所涉及到的各项内容</w:t>
      </w:r>
      <w:r>
        <w:rPr>
          <w:rFonts w:ascii="宋体" w:hAnsi="宋体" w:cs="宋体"/>
          <w:sz w:val="24"/>
        </w:rPr>
        <w:t xml:space="preserve">；</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5.3与本次</w:t>
      </w:r>
      <w:r>
        <w:rPr>
          <w:rFonts w:hint="eastAsia" w:ascii="宋体" w:hAnsi="宋体" w:cs="宋体"/>
          <w:sz w:val="24"/>
        </w:rPr>
        <w:t xml:space="preserve">磋商有</w:t>
      </w:r>
      <w:r>
        <w:rPr>
          <w:rFonts w:ascii="宋体" w:hAnsi="宋体" w:cs="宋体"/>
          <w:sz w:val="24"/>
        </w:rPr>
        <w:t xml:space="preserve">关的其他材料；</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6、对属于《节能产品政府采购品目清单》政府强制采购产品的，需提供该产品有效期内的认证等相关证明材料（如有）。</w:t>
      </w:r>
      <w:r/>
    </w:p>
    <w:p>
      <w:pPr>
        <w:ind w:firstLine="482"/>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注：</w:t>
      </w:r>
      <w:r/>
    </w:p>
    <w:p>
      <w:pPr>
        <w:ind w:firstLine="482"/>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（1）以上3.1-3.8资格审查要求提供的材料，是作为对供应商资格审查、质疑身份认定的依据，响应供应商必须提供并加盖电子公章。否则，响应文件将被认定为不符合资格审查要求。</w:t>
      </w:r>
      <w:r/>
    </w:p>
    <w:p>
      <w:pPr>
        <w:ind w:firstLine="482"/>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（2）以上4.1-4.3为符合性审查须提供的资料，响应供应商必须提供并加盖电子公章。否则，磋商响应文件将被认定为未实质性响应。</w:t>
      </w:r>
      <w:r/>
    </w:p>
    <w:p>
      <w:pPr>
        <w:spacing w:line="360" w:lineRule="auto"/>
        <w:tabs>
          <w:tab w:val="left" w:pos="993" w:leader="none"/>
        </w:tabs>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（二）供应商信用记录：</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采购代理机构会在接收响应文件截止时间后，在苏采云平台查询供应商的信用记录，并将查询结果递交评审小组。“供应商信用查询”提供来自中国政府采购网、信用中国、信用江苏、信用苏州网站的相关主体信用记录。</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3、供应商若在经营活动中受到罚款的，请携带相关地方、部门对较大数额认定标准的证明材料，与投标文件一并提交。若无法提供，则可能承担响应无效等相应不利后果。</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4、对存在失信信息的供应商，由失信供应商应签名确认。同时，采购代理机构工作人员应根据评审小组确认的失信信息，登陆到相关来源网站页面进行复核并打印，作为证据留存。</w:t>
      </w:r>
      <w:r/>
    </w:p>
    <w:p>
      <w:pPr>
        <w:spacing w:line="360" w:lineRule="auto"/>
        <w:tabs>
          <w:tab w:val="left" w:pos="993" w:leader="none"/>
        </w:tabs>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（三）成交服务费：</w:t>
      </w:r>
      <w:r/>
    </w:p>
    <w:p>
      <w:pPr>
        <w:ind w:firstLine="480"/>
        <w:spacing w:line="360" w:lineRule="auto"/>
        <w:tabs>
          <w:tab w:val="left" w:pos="993" w:leader="none"/>
        </w:tabs>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成交单位在领取成交通知书时向招标代理机构一次性付清。按照预算金额的如下比例进行计算：即100万元以内1.5%、100～500万元以1.1%、500~1000万元以0.8%，差额定率累进法计算并支付成交服务费。本项目代理服务费：</w:t>
      </w:r>
      <w:r>
        <w:rPr>
          <w:rFonts w:ascii="宋体" w:hAnsi="宋体" w:cs="宋体"/>
          <w:sz w:val="24"/>
        </w:rPr>
        <w:t xml:space="preserve">35900</w:t>
      </w:r>
      <w:r>
        <w:rPr>
          <w:rFonts w:ascii="宋体" w:hAnsi="宋体" w:cs="宋体"/>
          <w:sz w:val="24"/>
        </w:rPr>
        <w:t xml:space="preserve">元。</w:t>
      </w:r>
      <w:r/>
    </w:p>
    <w:p>
      <w:pPr>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（四）电子响应文件制作要求：</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制作电子响应文件时与投标文件制作软件目录一一对应，将相关资料上传至相应模块。</w:t>
      </w:r>
      <w:r>
        <w:rPr>
          <w:rFonts w:ascii="宋体" w:hAnsi="宋体" w:cs="宋体"/>
          <w:b/>
          <w:sz w:val="24"/>
        </w:rPr>
        <w:t xml:space="preserve">磋商过程中如有问题采购代理机构工作人员会及时通知《投标供应商确认函》留存的手机号与</w:t>
      </w:r>
      <w:r>
        <w:rPr>
          <w:rFonts w:hint="eastAsia" w:ascii="宋体" w:hAnsi="宋体" w:cs="宋体"/>
          <w:b/>
          <w:sz w:val="24"/>
        </w:rPr>
        <w:t xml:space="preserve">响应单位</w:t>
      </w:r>
      <w:r>
        <w:rPr>
          <w:rFonts w:ascii="宋体" w:hAnsi="宋体" w:cs="宋体"/>
          <w:b/>
          <w:sz w:val="24"/>
        </w:rPr>
        <w:t xml:space="preserve">联系。请</w:t>
      </w:r>
      <w:r>
        <w:rPr>
          <w:rFonts w:hint="eastAsia" w:ascii="宋体" w:hAnsi="宋体" w:cs="宋体"/>
          <w:b/>
          <w:sz w:val="24"/>
        </w:rPr>
        <w:t xml:space="preserve">各响应单位</w:t>
      </w:r>
      <w:r>
        <w:rPr>
          <w:rFonts w:ascii="宋体" w:hAnsi="宋体" w:cs="宋体"/>
          <w:b/>
          <w:sz w:val="24"/>
        </w:rPr>
        <w:t xml:space="preserve">确保该手机号磋商当日通讯畅通，否则导致的对</w:t>
      </w:r>
      <w:r>
        <w:rPr>
          <w:rFonts w:hint="eastAsia" w:ascii="宋体" w:hAnsi="宋体" w:cs="宋体"/>
          <w:b/>
          <w:sz w:val="24"/>
        </w:rPr>
        <w:t xml:space="preserve">响应单位</w:t>
      </w:r>
      <w:r>
        <w:rPr>
          <w:rFonts w:ascii="宋体" w:hAnsi="宋体" w:cs="宋体"/>
          <w:b/>
          <w:sz w:val="24"/>
        </w:rPr>
        <w:t xml:space="preserve">不利的后果由各</w:t>
      </w:r>
      <w:r>
        <w:rPr>
          <w:rFonts w:hint="eastAsia" w:ascii="宋体" w:hAnsi="宋体" w:cs="宋体"/>
          <w:b/>
          <w:sz w:val="24"/>
        </w:rPr>
        <w:t xml:space="preserve">响应单位</w:t>
      </w:r>
      <w:r>
        <w:rPr>
          <w:rFonts w:ascii="宋体" w:hAnsi="宋体" w:cs="宋体"/>
          <w:b/>
          <w:sz w:val="24"/>
        </w:rPr>
        <w:t xml:space="preserve">自行承担。</w:t>
      </w:r>
      <w:r/>
    </w:p>
    <w:p>
      <w:pPr>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（五）响应文件要求：</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2、电子响应文件中的资料应按要求加盖电子印章或加盖响应供应商公章上传。</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3、磋商截止时间：</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3.1响应供应商应当在采购文件要求提交响应文件的截止时间前，将响应文件上传系统。</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3.2采购单位或者采购代理机构推迟磋商截止时间时的，应以网上补充公告形式通知所有响应供应商。在这种情况下，采购单位或者采购代理机构和响应供应商的权利和义务将受到新的截止期的约束。</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响应文件的修改和撤回：响应供应商在磋商截止时间前，可以对所递交的响应文件进行补充、修改或者撤回，并书面通知采购单位或者采购代理机构。补充、修改的内容应当按照采购文件要求签署、盖章、密封后，作为响应文件的组成部分。</w:t>
      </w:r>
      <w:r/>
    </w:p>
    <w:p>
      <w:pPr>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（六）磋商采购程序</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1、采购代理机构按本须知规定的时间、地点主持磋商采购活动。</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2、供应商通过“苏采云”系统在线参与磋商活动。供应商应当按照《苏采云系统供应商操作手册》规定在 “苏采云”系统规定的时间内对响应文件进行解密。</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3、在磋商响应文件网上递交截止时间止成功解密的磋商供应商少于三家，则本次采购失败。</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4、由磋商小组审查供应商解密的响应文件。</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6、磋商小组要求供应商澄清、说明或者更正响应文件应当以书面形式做出。供应商的澄清、说明或者更正应当由其单位加盖电子公章。</w:t>
      </w:r>
      <w:r/>
    </w:p>
    <w:p>
      <w:pPr>
        <w:ind w:firstLine="482"/>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ascii="宋体" w:hAnsi="宋体" w:cs="宋体"/>
          <w:sz w:val="24"/>
        </w:rPr>
        <w:t xml:space="preserve">(</w:t>
      </w:r>
      <w:r>
        <w:rPr>
          <w:rFonts w:ascii="宋体" w:hAnsi="宋体" w:cs="宋体"/>
          <w:b/>
          <w:sz w:val="24"/>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7、对于通过资格审查和符合性审查的供应商，磋商小组所有成员集中与单一供应商分别进行磋商，并给予所有参加磋商的供应商平等的磋商机会。</w:t>
      </w:r>
      <w:r>
        <w:rPr>
          <w:rFonts w:ascii="宋体" w:hAnsi="宋体" w:cs="宋体"/>
          <w:b/>
          <w:sz w:val="24"/>
        </w:rPr>
        <w:t xml:space="preserve">磋商小组通过“苏采云”系统向供应商发布“磋商函”，供应商应当按照要求在“苏采云”系统提交“磋商响应函”并加盖CA电子公章。</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2"/>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9、磋商结束后，磋商小组将在“苏采云”系统向所有实质性响应的供应商发布“最后报价要求函”及最后报价格式表，要求所有实质性响应的供应商在规定时间内提交最后报价。</w:t>
      </w:r>
      <w:r/>
    </w:p>
    <w:p>
      <w:pPr>
        <w:ind w:firstLine="482"/>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82"/>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已提交响应文件的供应商，在提交最后报价之前，可以根据磋商情况退出磋商，并在</w:t>
      </w:r>
      <w:r>
        <w:rPr>
          <w:rFonts w:ascii="宋体" w:hAnsi="宋体" w:cs="宋体"/>
          <w:b/>
          <w:sz w:val="24"/>
        </w:rPr>
        <w:t xml:space="preserve">“苏采云”系统中提交“退出磋商函”并加盖CA电子公章。</w:t>
      </w:r>
      <w:r/>
    </w:p>
    <w:p>
      <w:pPr>
        <w:ind w:firstLine="482"/>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*进入项目评审流程后，建议各供应商法定代表人或授权委托人始终保持通讯顺畅，时刻关注不见面开标大厅，不离开不见面开标大厅。</w:t>
      </w:r>
      <w:r/>
    </w:p>
    <w:p>
      <w:pPr>
        <w:ind w:firstLine="480"/>
        <w:spacing w:line="360" w:lineRule="auto"/>
        <w:pBdr>
          <w:top w:val="none" w:color="000000" w:sz="4" w:space="0"/>
          <w:left w:val="none" w:color="000000" w:sz="4" w:space="0"/>
          <w:bottom w:val="none" w:color="000000" w:sz="4" w:space="0"/>
          <w:right w:val="none" w:color="000000" w:sz="4" w:space="0"/>
        </w:pBdr>
      </w:pPr>
      <w:r>
        <w:rPr>
          <w:rFonts w:ascii="宋体" w:hAnsi="宋体" w:cs="宋体"/>
          <w:sz w:val="24"/>
        </w:rPr>
        <w:t xml:space="preserve">11、经磋商确定最终采购需求和提交最后报价的供应商后，由磋商小组采用综合评分法对提交最后报价的供应商的响应文件和最后报价进行综合评分。</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w:t>
      </w:r>
      <w:r>
        <w:rPr>
          <w:rFonts w:ascii="宋体" w:hAnsi="宋体" w:cs="宋体"/>
          <w:sz w:val="24"/>
        </w:rPr>
        <w:t xml:space="preserve">2</w:t>
      </w:r>
      <w:r>
        <w:rPr>
          <w:rFonts w:ascii="宋体" w:hAnsi="宋体" w:cs="宋体"/>
          <w:sz w:val="24"/>
        </w:rPr>
        <w:t xml:space="preserve">、磋商小组根据磋商成交原则确定成交供应商，并将结果通知所有参加磋商的供应商。</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13</w:t>
      </w:r>
      <w:r>
        <w:rPr>
          <w:rFonts w:ascii="宋体" w:hAnsi="宋体" w:cs="宋体"/>
          <w:sz w:val="24"/>
        </w:rPr>
        <w:t xml:space="preserve">、如磋商过程中出现本采购文件未尽事宜，由磋商小组根据政府采购有关法律、法规讨论决定。</w:t>
      </w:r>
      <w:r/>
    </w:p>
    <w:p>
      <w:pPr>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（七）询问及质疑处理</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1、供应商对本次采购有疑问的，可通过联系电话或苏州市政府采购网“网上报名”系统向代理机构进行询问。</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供应商认为采购文件、采购过程或成交结果使自己的权益受到损害的，可以在知道或者应知其权益受到损害之日起7个工作日内，以书面形式向采购单位、采购代理机构提出质疑。采购代理机构应当在收到供应商书面质疑后7个工作日内作出答复。</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3、本次采购文件要求供应商在法定质疑期内一次性提出针对同一采购程序环节的质疑，否则不予受理。</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4、供应商提出质疑应当提交质疑函和必要的证明材料，质疑函应当包括下列内容：</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供应商的姓名或者名称（以提供的营业执照副本复印件为准）、地址、邮编、联系人及联系电话；（2）质疑项目的名称、编号；（3）具体、明确的质疑事项和与质疑事项相关的请求；（4）事实依据；（5）必要的法律依据；（6）提出质疑的日期。</w:t>
      </w:r>
      <w:r/>
    </w:p>
    <w:p>
      <w:pPr>
        <w:ind w:firstLine="420"/>
        <w:jc w:val="left"/>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供应商为自然人的，应当由本人签字；供应商为法人或者其他组织的，应当由法定代表人、主要负责人，或者其授权代表签字或者盖章，并加盖公章。供应商委托代理进行质疑的，其</w:t>
      </w:r>
      <w:r>
        <w:rPr>
          <w:rFonts w:ascii="宋体" w:hAnsi="宋体" w:cs="宋体"/>
          <w:b/>
          <w:sz w:val="24"/>
        </w:rPr>
        <w:t xml:space="preserve">授权委托书</w:t>
      </w:r>
      <w:r>
        <w:rPr>
          <w:rFonts w:ascii="宋体" w:hAnsi="宋体" w:cs="宋体"/>
          <w:sz w:val="24"/>
        </w:rPr>
        <w:t xml:space="preserve">上应当载明代理人的姓名或者名称、代理事项、具体权限、期限和相关事项。</w:t>
      </w:r>
      <w:r>
        <w:rPr>
          <w:rFonts w:ascii="宋体" w:hAnsi="宋体" w:cs="宋体"/>
          <w:b/>
          <w:sz w:val="24"/>
        </w:rPr>
        <w:t xml:space="preserve">供应商提交的质疑函必须按照《政府采购供应商质疑函范本》要求的格式和内容进行填写，质疑函范本下载网址详见链接：https://czju.suzhou.gov.cn/zfcg/html/content/20180305093615738.shtml</w:t>
      </w:r>
      <w:r>
        <w:rPr>
          <w:rFonts w:ascii="宋体" w:hAnsi="宋体" w:cs="宋体"/>
          <w:sz w:val="24"/>
        </w:rPr>
        <w:t xml:space="preserve">。</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ascii="宋体" w:hAnsi="宋体" w:cs="宋体"/>
          <w:b/>
          <w:sz w:val="24"/>
        </w:rPr>
        <w:t xml:space="preserve">《投标供应商确认函》</w:t>
      </w:r>
      <w:r>
        <w:rPr>
          <w:rFonts w:ascii="宋体" w:hAnsi="宋体" w:cs="宋体"/>
          <w:sz w:val="24"/>
        </w:rPr>
        <w:t xml:space="preserve">）</w:t>
      </w:r>
      <w:r>
        <w:rPr>
          <w:rFonts w:ascii="宋体" w:hAnsi="宋体" w:cs="宋体"/>
          <w:sz w:val="24"/>
        </w:rPr>
        <w:t xml:space="preserve">与质疑函一起递交，否则不予受理。</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5、接收质疑函的方式：书面形式（当场送达或邮寄方式）</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质疑联系人：</w:t>
      </w:r>
      <w:r>
        <w:rPr>
          <w:rFonts w:ascii="宋体" w:hAnsi="宋体" w:cs="宋体"/>
          <w:sz w:val="24"/>
        </w:rPr>
        <w:t xml:space="preserve">向</w:t>
      </w:r>
      <w:r>
        <w:rPr>
          <w:rFonts w:ascii="宋体" w:hAnsi="宋体" w:cs="宋体"/>
          <w:sz w:val="24"/>
        </w:rPr>
        <w:t xml:space="preserve">多</w:t>
      </w:r>
      <w:r>
        <w:rPr>
          <w:rFonts w:ascii="宋体" w:hAnsi="宋体" w:cs="宋体"/>
          <w:sz w:val="24"/>
        </w:rPr>
        <w:t xml:space="preserve">；</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联系电话：18271439826；</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现场/邮寄地址：</w:t>
      </w:r>
      <w:r>
        <w:rPr>
          <w:rFonts w:ascii="宋体" w:hAnsi="宋体" w:cs="宋体"/>
          <w:sz w:val="24"/>
        </w:rPr>
        <w:t xml:space="preserve">江苏省苏州市吴中区经济开发区枫津南路18号南都广场5楼555室</w:t>
      </w:r>
      <w:r>
        <w:rPr>
          <w:rFonts w:ascii="宋体" w:hAnsi="宋体" w:cs="宋体"/>
          <w:sz w:val="24"/>
        </w:rPr>
      </w:r>
      <w:r/>
    </w:p>
    <w:p>
      <w:pPr>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（八）项目的终止：</w:t>
      </w:r>
      <w:r/>
    </w:p>
    <w:p>
      <w:pPr>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出现下列情形之一的，将终止竞争性磋商采购活动：</w:t>
      </w:r>
      <w:r/>
    </w:p>
    <w:p>
      <w:pPr>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1、因情况变化，不再符合规定的竞争性磋商采购方式适用情形的；</w:t>
      </w:r>
      <w:r/>
    </w:p>
    <w:p>
      <w:pPr>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2、出现影响采购公正的违法、违规行为的；</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3、在采购活动中因重大变故，采购任务取消的。</w:t>
      </w:r>
      <w:r/>
    </w:p>
    <w:p>
      <w:pPr>
        <w:ind w:firstLine="482"/>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注：采用竞争性磋商采购方式采购的政府购买服务项目，在采购过程中符合要求的供应商只有两家的，竞争性磋商采购活动可以继续进行。</w:t>
      </w:r>
      <w:r/>
    </w:p>
    <w:p>
      <w:pPr>
        <w:spacing w:line="36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八</w:t>
      </w:r>
      <w:r>
        <w:rPr>
          <w:rFonts w:ascii="宋体" w:hAnsi="宋体" w:cs="宋体"/>
          <w:b/>
          <w:sz w:val="24"/>
        </w:rPr>
        <w:t xml:space="preserve">、综合说明及其它要求：</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1、不符合供应商资格要求的响应文件将被认定为无效响应；</w:t>
      </w:r>
      <w:r/>
    </w:p>
    <w:p>
      <w:pPr>
        <w:ind w:firstLine="482"/>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2、在机器码检查中，出现不同供应商响应文件机器码一致情形的，响应文件将被认定为无效响应；</w:t>
      </w:r>
      <w:r/>
    </w:p>
    <w:p>
      <w:pPr>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w:t>
      </w:r>
      <w:r>
        <w:rPr>
          <w:rFonts w:hint="eastAsia" w:ascii="宋体" w:hAnsi="宋体" w:cs="宋体"/>
          <w:sz w:val="24"/>
        </w:rPr>
        <w:t xml:space="preserve">响应单位的</w:t>
      </w:r>
      <w:r>
        <w:rPr>
          <w:rFonts w:hint="eastAsia" w:ascii="宋体" w:hAnsi="宋体" w:cs="宋体"/>
          <w:sz w:val="24"/>
        </w:rPr>
        <w:t xml:space="preserve">首轮</w:t>
      </w:r>
      <w:r>
        <w:rPr>
          <w:rFonts w:hint="eastAsia" w:ascii="宋体" w:hAnsi="宋体" w:cs="宋体"/>
          <w:sz w:val="24"/>
        </w:rPr>
        <w:t xml:space="preserve">报价超采购预算(或最高限价)或经评审小组评定为无效报价</w:t>
      </w:r>
      <w:r>
        <w:rPr>
          <w:rFonts w:hint="eastAsia" w:ascii="宋体" w:hAnsi="宋体" w:cs="宋体"/>
          <w:sz w:val="24"/>
        </w:rPr>
        <w:t xml:space="preserve">；</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w:t>
      </w:r>
      <w:r>
        <w:rPr>
          <w:rFonts w:ascii="宋体" w:hAnsi="宋体" w:cs="宋体"/>
          <w:sz w:val="24"/>
        </w:rPr>
        <w:t xml:space="preserve">、最终报价超过采购预算或最高限价的不能成交</w:t>
      </w:r>
      <w:r>
        <w:rPr>
          <w:rFonts w:hint="eastAsia" w:ascii="宋体" w:hAnsi="宋体" w:cs="宋体"/>
          <w:sz w:val="24"/>
        </w:rPr>
        <w:t xml:space="preserve">，</w:t>
      </w:r>
      <w:r>
        <w:rPr>
          <w:rFonts w:hint="eastAsia" w:ascii="宋体" w:hAnsi="宋体" w:cs="宋体"/>
          <w:sz w:val="24"/>
        </w:rPr>
        <w:t xml:space="preserve">评审委员会认为响应单位的报价明显低于其他通过符合性审查响应单位的报价，有可能影响产品</w:t>
      </w:r>
      <w:r>
        <w:rPr>
          <w:rFonts w:hint="eastAsia" w:ascii="宋体" w:hAnsi="宋体" w:cs="宋体"/>
          <w:sz w:val="24"/>
        </w:rPr>
        <w:t xml:space="preserve">或服务</w:t>
      </w:r>
      <w:r>
        <w:rPr>
          <w:rFonts w:hint="eastAsia" w:ascii="宋体" w:hAnsi="宋体" w:cs="宋体"/>
          <w:sz w:val="24"/>
        </w:rPr>
        <w:t xml:space="preserve">质量或者不能诚信履约的，应当要求其在合理的时间内提供书面说明，必要时提交相关证明材料;响应单位不能证明其报价合理性的，评审委员会应当将其作为无效响应处理</w:t>
      </w:r>
      <w:r>
        <w:rPr>
          <w:rFonts w:ascii="宋体" w:hAnsi="宋体" w:cs="宋体"/>
          <w:sz w:val="24"/>
        </w:rPr>
        <w:t xml:space="preserve">；</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5</w:t>
      </w:r>
      <w:r>
        <w:rPr>
          <w:rFonts w:ascii="宋体" w:hAnsi="宋体" w:cs="宋体"/>
          <w:sz w:val="24"/>
        </w:rPr>
        <w:t xml:space="preserve">、不实质性响应采购文件的不能成交。</w:t>
      </w:r>
      <w:r/>
    </w:p>
    <w:p>
      <w:pPr>
        <w:spacing w:line="360" w:lineRule="auto"/>
        <w:tabs>
          <w:tab w:val="left" w:pos="420" w:leader="none"/>
        </w:tabs>
        <w:rPr>
          <w:rStyle w:val="776"/>
          <w:rFonts w:ascii="宋体" w:hAnsi="宋体" w:cs="宋体"/>
        </w:rPr>
        <w:pBdr>
          <w:top w:val="none" w:color="000000" w:sz="4" w:space="0"/>
          <w:left w:val="none" w:color="000000" w:sz="4" w:space="0"/>
          <w:bottom w:val="none" w:color="000000" w:sz="4" w:space="0"/>
          <w:right w:val="none" w:color="000000" w:sz="4" w:space="0"/>
        </w:pBdr>
      </w:pPr>
      <w:r/>
      <w:bookmarkStart w:id="12" w:name="_GoBack"/>
      <w:r/>
      <w:bookmarkEnd w:id="12"/>
      <w:r>
        <w:rPr>
          <w:rFonts w:hint="eastAsia" w:ascii="宋体" w:hAnsi="宋体" w:cs="宋体"/>
          <w:b/>
          <w:sz w:val="24"/>
        </w:rPr>
        <w:t xml:space="preserve">九</w:t>
      </w:r>
      <w:r>
        <w:rPr>
          <w:rFonts w:ascii="宋体" w:hAnsi="宋体" w:cs="宋体"/>
          <w:b/>
          <w:sz w:val="24"/>
        </w:rPr>
        <w:t xml:space="preserve">、凡涉及采购文件的补充说明和修改，均以网上发布的通知为准。</w:t>
      </w:r>
      <w:r/>
    </w:p>
    <w:p>
      <w:pPr>
        <w:pStyle w:val="771"/>
        <w:jc w:val="center"/>
        <w:spacing w:beforeAutospacing="0" w:afterAutospacing="0" w:line="360" w:lineRule="auto"/>
        <w:widowControl/>
        <w:rPr>
          <w:rStyle w:val="776"/>
          <w:rFonts w:ascii="宋体" w:hAnsi="宋体" w:cs="sans-serif"/>
          <w:b w:val="0"/>
        </w:rPr>
      </w:pPr>
      <w:r>
        <w:rPr>
          <w:rStyle w:val="776"/>
          <w:rFonts w:ascii="宋体" w:hAnsi="宋体" w:cs="宋体"/>
        </w:rPr>
        <w:br w:type="page" w:clear="all"/>
      </w:r>
      <w:r>
        <w:rPr>
          <w:rStyle w:val="776"/>
          <w:rFonts w:hint="eastAsia" w:ascii="宋体" w:hAnsi="宋体" w:cs="宋体"/>
        </w:rPr>
        <w:t xml:space="preserve">第三章 评审方法及评分标准</w:t>
      </w:r>
      <w:r/>
    </w:p>
    <w:p>
      <w:pPr>
        <w:spacing w:line="360" w:lineRule="auto"/>
        <w:rPr>
          <w:rFonts w:ascii="宋体" w:hAnsi="宋体"/>
          <w:b/>
          <w:bCs/>
          <w:sz w:val="24"/>
          <w:szCs w:val="24"/>
        </w:rPr>
      </w:pPr>
      <w:r>
        <w:rPr>
          <w:rFonts w:hint="eastAsia" w:ascii="宋体" w:hAnsi="宋体"/>
          <w:b/>
          <w:bCs/>
          <w:sz w:val="24"/>
          <w:szCs w:val="24"/>
        </w:rPr>
        <w:t xml:space="preserve">一、评审办法</w:t>
      </w:r>
      <w:r/>
    </w:p>
    <w:p>
      <w:pPr>
        <w:ind w:firstLine="480"/>
        <w:spacing w:line="360" w:lineRule="auto"/>
        <w:rPr>
          <w:rFonts w:ascii="宋体" w:hAnsi="宋体"/>
          <w:bCs/>
          <w:sz w:val="24"/>
          <w:szCs w:val="24"/>
        </w:rPr>
      </w:pPr>
      <w:r>
        <w:rPr>
          <w:rFonts w:hint="eastAsia" w:ascii="宋体" w:hAnsi="宋体"/>
          <w:bCs/>
          <w:sz w:val="24"/>
          <w:szCs w:val="24"/>
        </w:rPr>
        <w:t xml:space="preserve">1、本次磋商采用综合评分法，即在响应文件满足采购文件全部实质性要求且按评审因素的量化指标评审得分最高的供应商为成交候选供应商。采购单位书面授权磋商小组直接确定成交供应商。</w:t>
      </w:r>
      <w:r/>
    </w:p>
    <w:p>
      <w:pPr>
        <w:ind w:firstLine="480"/>
        <w:spacing w:line="360" w:lineRule="auto"/>
        <w:rPr>
          <w:rFonts w:ascii="宋体" w:hAnsi="宋体"/>
          <w:sz w:val="24"/>
          <w:szCs w:val="24"/>
        </w:rPr>
      </w:pPr>
      <w:r>
        <w:rPr>
          <w:rFonts w:hint="eastAsia" w:ascii="宋体" w:hAnsi="宋体"/>
          <w:bCs/>
          <w:sz w:val="24"/>
          <w:szCs w:val="24"/>
        </w:rPr>
        <w:t xml:space="preserve">2、评审小组各成员独立对每个进入打分程序的有效磋商供应商的响应文件技术和资质部分以打分的形式进行评审和评价。 </w:t>
      </w:r>
      <w:r/>
    </w:p>
    <w:p>
      <w:pPr>
        <w:ind w:firstLine="480"/>
        <w:spacing w:line="360" w:lineRule="auto"/>
        <w:rPr>
          <w:rFonts w:ascii="宋体" w:hAnsi="宋体"/>
          <w:bCs/>
          <w:sz w:val="24"/>
          <w:szCs w:val="24"/>
        </w:rPr>
      </w:pPr>
      <w:r>
        <w:rPr>
          <w:rFonts w:hint="eastAsia" w:ascii="宋体" w:hAnsi="宋体"/>
          <w:bCs/>
          <w:sz w:val="24"/>
          <w:szCs w:val="24"/>
        </w:rPr>
        <w:t xml:space="preserve">3、对评委的评分进行统计汇总，直接算术平均计算得分，计算出每个磋商供应商的得分，加上价格得分即为每个磋商供应商的综合得分。 </w:t>
      </w:r>
      <w:r/>
    </w:p>
    <w:p>
      <w:pPr>
        <w:ind w:firstLine="480"/>
        <w:spacing w:line="360" w:lineRule="auto"/>
        <w:rPr>
          <w:rFonts w:ascii="宋体" w:hAnsi="宋体"/>
          <w:bCs/>
          <w:sz w:val="24"/>
          <w:szCs w:val="24"/>
        </w:rPr>
      </w:pPr>
      <w:r>
        <w:rPr>
          <w:rFonts w:hint="eastAsia" w:ascii="宋体" w:hAnsi="宋体"/>
          <w:bCs/>
          <w:sz w:val="24"/>
          <w:szCs w:val="24"/>
        </w:rPr>
        <w:t xml:space="preserve">4、如出现评审总得分最高的磋商供应商有两个或两个以上的，以磋商报价</w:t>
      </w:r>
      <w:r>
        <w:rPr>
          <w:rFonts w:hint="eastAsia" w:ascii="宋体" w:hAnsi="宋体"/>
          <w:bCs/>
          <w:sz w:val="24"/>
          <w:szCs w:val="24"/>
        </w:rPr>
        <w:t xml:space="preserve">（优惠率）</w:t>
      </w:r>
      <w:r>
        <w:rPr>
          <w:rFonts w:hint="eastAsia" w:ascii="宋体" w:hAnsi="宋体"/>
          <w:bCs/>
          <w:sz w:val="24"/>
          <w:szCs w:val="24"/>
        </w:rPr>
        <w:t xml:space="preserve">较</w:t>
      </w:r>
      <w:r>
        <w:rPr>
          <w:rFonts w:hint="eastAsia" w:ascii="宋体" w:hAnsi="宋体"/>
          <w:bCs/>
          <w:sz w:val="24"/>
          <w:szCs w:val="24"/>
        </w:rPr>
        <w:t xml:space="preserve">高</w:t>
      </w:r>
      <w:r>
        <w:rPr>
          <w:rFonts w:hint="eastAsia" w:ascii="宋体" w:hAnsi="宋体"/>
          <w:bCs/>
          <w:sz w:val="24"/>
          <w:szCs w:val="24"/>
        </w:rPr>
        <w:t xml:space="preserve">者优先作为成交候选人，如果磋商报价</w:t>
      </w:r>
      <w:r>
        <w:rPr>
          <w:rFonts w:hint="eastAsia" w:ascii="宋体" w:hAnsi="宋体"/>
          <w:bCs/>
          <w:sz w:val="24"/>
          <w:szCs w:val="24"/>
        </w:rPr>
        <w:t xml:space="preserve">（优惠率）</w:t>
      </w:r>
      <w:r>
        <w:rPr>
          <w:rFonts w:hint="eastAsia" w:ascii="宋体" w:hAnsi="宋体"/>
          <w:bCs/>
          <w:sz w:val="24"/>
          <w:szCs w:val="24"/>
        </w:rPr>
        <w:t xml:space="preserve">也相同的，则由采购单位组织以抽签方式确定成交候选人。</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5、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（1）查询时间：响应文件递交截止时间。</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查询渠道：统一登录苏州市政府采购网的“供应商信用查询”系统查询供应商的信用记录。苏州市政府采购网“供应商信用查询”系统实时提供来自中国政府采购网、信用中国、信用江苏、诚信苏州网站的相关主体信用记录。</w:t>
      </w:r>
      <w:r/>
    </w:p>
    <w:p>
      <w:pPr>
        <w:jc w:val="left"/>
        <w:spacing w:line="360" w:lineRule="auto"/>
        <w:widowControl/>
        <w:rPr>
          <w:rFonts w:ascii="宋体" w:hAnsi="宋体" w:cs="宋体"/>
          <w:sz w:val="24"/>
          <w:szCs w:val="24"/>
        </w:rPr>
      </w:pPr>
      <w:r>
        <w:rPr>
          <w:rFonts w:hint="eastAsia" w:ascii="宋体" w:hAnsi="宋体" w:cs="宋体"/>
          <w:sz w:val="24"/>
          <w:szCs w:val="24"/>
        </w:rPr>
        <w:t xml:space="preserve">   （3）查询证据留存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jc w:val="left"/>
        <w:spacing w:line="360" w:lineRule="auto"/>
        <w:widowControl/>
        <w:rPr>
          <w:rFonts w:ascii="宋体" w:hAnsi="宋体" w:cs="宋体"/>
          <w:sz w:val="24"/>
          <w:szCs w:val="24"/>
        </w:rPr>
      </w:pPr>
      <w:r>
        <w:rPr>
          <w:rFonts w:hint="eastAsia" w:ascii="宋体" w:hAnsi="宋体" w:cs="宋体"/>
          <w:sz w:val="24"/>
          <w:szCs w:val="24"/>
        </w:rPr>
        <w:t xml:space="preserve">   （4）信用记录使用规则：评审小组在对供应商进行资格性审查时，应根据查询结果对供应商的不良信用记录逐项甄别确认。</w:t>
      </w:r>
      <w:r/>
    </w:p>
    <w:p>
      <w:pPr>
        <w:spacing w:line="360" w:lineRule="auto"/>
        <w:rPr>
          <w:rFonts w:ascii="宋体" w:hAnsi="宋体"/>
          <w:b/>
          <w:sz w:val="24"/>
          <w:szCs w:val="24"/>
        </w:rPr>
      </w:pPr>
      <w:r>
        <w:rPr>
          <w:rFonts w:hint="eastAsia" w:ascii="宋体" w:hAnsi="宋体"/>
          <w:b/>
          <w:sz w:val="24"/>
          <w:szCs w:val="24"/>
        </w:rPr>
        <w:t xml:space="preserve">一、</w:t>
      </w:r>
      <w:r>
        <w:rPr>
          <w:rFonts w:ascii="宋体" w:hAnsi="宋体"/>
          <w:b/>
          <w:sz w:val="24"/>
          <w:szCs w:val="24"/>
        </w:rPr>
        <w:t xml:space="preserve">价格基准分</w:t>
      </w:r>
      <w:r>
        <w:rPr>
          <w:rFonts w:hint="eastAsia" w:ascii="宋体" w:hAnsi="宋体"/>
          <w:b/>
          <w:sz w:val="24"/>
          <w:szCs w:val="24"/>
        </w:rPr>
        <w:t xml:space="preserve">  10分</w:t>
      </w:r>
      <w:r/>
    </w:p>
    <w:p>
      <w:pPr>
        <w:ind w:firstLine="480"/>
        <w:spacing w:line="360" w:lineRule="auto"/>
        <w:rPr>
          <w:rFonts w:ascii="宋体" w:hAnsi="宋体"/>
          <w:bCs/>
          <w:sz w:val="24"/>
          <w:szCs w:val="24"/>
        </w:rPr>
      </w:pPr>
      <w:r>
        <w:rPr>
          <w:rFonts w:ascii="宋体" w:hAnsi="宋体"/>
          <w:bCs/>
          <w:sz w:val="24"/>
          <w:szCs w:val="24"/>
        </w:rPr>
        <w:t xml:space="preserve">第一步：</w:t>
      </w:r>
      <w:r>
        <w:rPr>
          <w:rFonts w:hint="eastAsia" w:ascii="宋体" w:hAnsi="宋体"/>
          <w:bCs/>
          <w:sz w:val="24"/>
          <w:szCs w:val="24"/>
        </w:rPr>
        <w:t xml:space="preserve">本项目采用优惠率报价，</w:t>
      </w:r>
      <w:r>
        <w:rPr>
          <w:rFonts w:hint="eastAsia" w:ascii="宋体" w:hAnsi="宋体"/>
          <w:bCs/>
          <w:sz w:val="24"/>
          <w:szCs w:val="24"/>
        </w:rPr>
        <w:t xml:space="preserve">报价</w:t>
      </w:r>
      <w:r>
        <w:rPr>
          <w:rFonts w:hint="eastAsia" w:ascii="宋体" w:hAnsi="宋体"/>
          <w:bCs/>
          <w:sz w:val="24"/>
          <w:szCs w:val="24"/>
        </w:rPr>
        <w:t xml:space="preserve">优惠率</w:t>
      </w:r>
      <w:r>
        <w:rPr>
          <w:rFonts w:hint="eastAsia" w:ascii="宋体" w:hAnsi="宋体"/>
          <w:bCs/>
          <w:sz w:val="24"/>
          <w:szCs w:val="24"/>
        </w:rPr>
        <w:t xml:space="preserve">不超过</w:t>
      </w:r>
      <w:r>
        <w:rPr>
          <w:rFonts w:hint="eastAsia" w:ascii="宋体" w:hAnsi="宋体"/>
          <w:bCs/>
          <w:sz w:val="24"/>
          <w:szCs w:val="24"/>
        </w:rPr>
        <w:t xml:space="preserve">1</w:t>
      </w:r>
      <w:r>
        <w:rPr>
          <w:rFonts w:ascii="宋体" w:hAnsi="宋体"/>
          <w:bCs/>
          <w:sz w:val="24"/>
          <w:szCs w:val="24"/>
        </w:rPr>
        <w:t xml:space="preserve">00%</w:t>
      </w:r>
      <w:r>
        <w:rPr>
          <w:rFonts w:hint="eastAsia" w:ascii="宋体" w:hAnsi="宋体"/>
          <w:bCs/>
          <w:sz w:val="24"/>
          <w:szCs w:val="24"/>
        </w:rPr>
        <w:t xml:space="preserve">且不</w:t>
      </w:r>
      <w:r>
        <w:rPr>
          <w:rFonts w:hint="eastAsia" w:ascii="宋体" w:hAnsi="宋体"/>
          <w:bCs/>
          <w:sz w:val="24"/>
          <w:szCs w:val="24"/>
        </w:rPr>
        <w:t xml:space="preserve">为负的</w:t>
      </w:r>
      <w:r>
        <w:rPr>
          <w:rFonts w:ascii="宋体" w:hAnsi="宋体"/>
          <w:bCs/>
          <w:sz w:val="24"/>
          <w:szCs w:val="24"/>
        </w:rPr>
        <w:t xml:space="preserve">为有效磋商报价</w:t>
      </w:r>
      <w:r>
        <w:rPr>
          <w:rFonts w:hint="eastAsia" w:ascii="宋体" w:hAnsi="宋体"/>
          <w:bCs/>
          <w:sz w:val="24"/>
          <w:szCs w:val="24"/>
        </w:rPr>
        <w:t xml:space="preserve">，除此以外</w:t>
      </w:r>
      <w:r>
        <w:rPr>
          <w:rFonts w:ascii="宋体" w:hAnsi="宋体"/>
          <w:bCs/>
          <w:sz w:val="24"/>
          <w:szCs w:val="24"/>
        </w:rPr>
        <w:t xml:space="preserve">的磋商报价为无效磋商报价。无效磋商报价的磋商响应文件不进行评审，也不得成交。</w:t>
      </w:r>
      <w:r/>
    </w:p>
    <w:p>
      <w:pPr>
        <w:ind w:firstLine="480"/>
        <w:spacing w:line="360" w:lineRule="auto"/>
        <w:rPr>
          <w:rFonts w:ascii="宋体" w:hAnsi="宋体"/>
          <w:bCs/>
          <w:sz w:val="24"/>
          <w:szCs w:val="24"/>
        </w:rPr>
      </w:pPr>
      <w:r>
        <w:rPr>
          <w:rFonts w:ascii="宋体" w:hAnsi="宋体"/>
          <w:bCs/>
          <w:sz w:val="24"/>
          <w:szCs w:val="24"/>
        </w:rPr>
        <w:t xml:space="preserve">第二步：在所有有效磋商报价中满足采购文件要求，且经磋商后最终</w:t>
      </w:r>
      <w:r>
        <w:rPr>
          <w:rFonts w:hint="eastAsia" w:ascii="宋体" w:hAnsi="宋体"/>
          <w:bCs/>
          <w:sz w:val="24"/>
          <w:szCs w:val="24"/>
        </w:rPr>
        <w:t xml:space="preserve">总</w:t>
      </w:r>
      <w:r>
        <w:rPr>
          <w:rFonts w:ascii="宋体" w:hAnsi="宋体"/>
          <w:bCs/>
          <w:sz w:val="24"/>
          <w:szCs w:val="24"/>
        </w:rPr>
        <w:t xml:space="preserve">评审</w:t>
      </w:r>
      <w:r>
        <w:rPr>
          <w:rFonts w:hint="eastAsia" w:ascii="宋体" w:hAnsi="宋体"/>
          <w:bCs/>
          <w:sz w:val="24"/>
          <w:szCs w:val="24"/>
        </w:rPr>
        <w:t xml:space="preserve">优惠率</w:t>
      </w:r>
      <w:r>
        <w:rPr>
          <w:rFonts w:ascii="宋体" w:hAnsi="宋体"/>
          <w:bCs/>
          <w:sz w:val="24"/>
          <w:szCs w:val="24"/>
        </w:rPr>
        <w:t xml:space="preserve">最</w:t>
      </w:r>
      <w:r>
        <w:rPr>
          <w:rFonts w:hint="eastAsia" w:ascii="宋体" w:hAnsi="宋体"/>
          <w:bCs/>
          <w:sz w:val="24"/>
          <w:szCs w:val="24"/>
        </w:rPr>
        <w:t xml:space="preserve">高</w:t>
      </w:r>
      <w:r>
        <w:rPr>
          <w:rFonts w:ascii="宋体" w:hAnsi="宋体"/>
          <w:bCs/>
          <w:sz w:val="24"/>
          <w:szCs w:val="24"/>
        </w:rPr>
        <w:t xml:space="preserve">的磋商报价为评标基准价，其价格分为</w:t>
      </w:r>
      <w:r>
        <w:rPr>
          <w:rFonts w:hint="eastAsia" w:ascii="宋体" w:hAnsi="宋体"/>
          <w:bCs/>
          <w:sz w:val="24"/>
          <w:szCs w:val="24"/>
        </w:rPr>
        <w:t xml:space="preserve">10</w:t>
      </w:r>
      <w:r>
        <w:rPr>
          <w:rFonts w:ascii="宋体" w:hAnsi="宋体"/>
          <w:bCs/>
          <w:sz w:val="24"/>
          <w:szCs w:val="24"/>
        </w:rPr>
        <w:t xml:space="preserve">分，其他磋商供应商的价格分按照下列公式计算（计算结果四舍五入保留两位小数）</w:t>
      </w:r>
      <w:r/>
    </w:p>
    <w:p>
      <w:pPr>
        <w:ind w:firstLine="480"/>
        <w:spacing w:line="360" w:lineRule="auto"/>
        <w:rPr>
          <w:rFonts w:ascii="宋体" w:hAnsi="宋体"/>
          <w:bCs/>
          <w:sz w:val="24"/>
          <w:szCs w:val="24"/>
        </w:rPr>
      </w:pPr>
      <w:r>
        <w:rPr>
          <w:rFonts w:ascii="宋体" w:hAnsi="宋体"/>
          <w:bCs/>
          <w:sz w:val="24"/>
          <w:szCs w:val="24"/>
        </w:rPr>
        <w:t xml:space="preserve">磋商报价得分＝</w:t>
      </w:r>
      <w:r>
        <w:rPr>
          <w:rFonts w:hint="eastAsia" w:ascii="宋体" w:hAnsi="宋体"/>
          <w:bCs/>
          <w:sz w:val="24"/>
          <w:szCs w:val="24"/>
        </w:rPr>
        <w:t xml:space="preserve">（1-评标基准价)/(1-最终报价优惠率）*价格权值*100（价格权值为10%）。</w:t>
      </w:r>
      <w:r/>
    </w:p>
    <w:p>
      <w:pPr>
        <w:spacing w:line="360" w:lineRule="auto"/>
        <w:rPr>
          <w:rFonts w:ascii="宋体" w:hAnsi="宋体"/>
          <w:b/>
          <w:sz w:val="24"/>
          <w:szCs w:val="24"/>
        </w:rPr>
      </w:pPr>
      <w:r>
        <w:rPr>
          <w:rFonts w:hint="eastAsia" w:ascii="宋体" w:hAnsi="宋体"/>
          <w:b/>
          <w:sz w:val="24"/>
          <w:szCs w:val="24"/>
        </w:rPr>
        <w:t xml:space="preserve">二、针对本项目的服务方案比较  70分</w:t>
      </w:r>
      <w:r/>
    </w:p>
    <w:p>
      <w:pPr>
        <w:ind w:firstLine="480"/>
        <w:spacing w:line="360" w:lineRule="auto"/>
        <w:rPr>
          <w:rFonts w:ascii="宋体" w:hAnsi="宋体"/>
          <w:bCs/>
          <w:sz w:val="24"/>
          <w:szCs w:val="24"/>
        </w:rPr>
      </w:pPr>
      <w:r>
        <w:rPr>
          <w:rFonts w:hint="eastAsia" w:ascii="宋体" w:hAnsi="宋体"/>
          <w:b/>
          <w:sz w:val="24"/>
          <w:szCs w:val="24"/>
        </w:rPr>
        <w:t xml:space="preserve">1、</w:t>
      </w:r>
      <w:r>
        <w:rPr>
          <w:rFonts w:hint="eastAsia" w:ascii="宋体" w:hAnsi="宋体" w:cs="宋体"/>
          <w:b/>
          <w:sz w:val="24"/>
          <w:lang w:val="zh-TW"/>
        </w:rPr>
        <w:t xml:space="preserve">食材卫生安全保障制度比较  10分  </w:t>
      </w:r>
      <w:bookmarkStart w:id="13" w:name="OLE_LINK20"/>
      <w:r/>
      <w:bookmarkStart w:id="14" w:name="OLE_LINK21"/>
      <w:r>
        <w:rPr>
          <w:rFonts w:hint="eastAsia" w:ascii="宋体" w:hAnsi="宋体" w:cs="宋体"/>
          <w:sz w:val="24"/>
          <w:lang w:val="zh-TW"/>
        </w:rPr>
        <w:t xml:space="preserve">评委根据响应单位提供的食材卫生安全保障制度进行综合比较打分。</w:t>
      </w:r>
      <w:r>
        <w:rPr>
          <w:rFonts w:hint="eastAsia" w:ascii="宋体" w:hAnsi="宋体" w:cs="宋体"/>
          <w:sz w:val="24"/>
          <w:szCs w:val="24"/>
          <w:lang w:val="zh-TW"/>
        </w:rPr>
        <w:t xml:space="preserve">制度</w:t>
      </w:r>
      <w:r>
        <w:rPr>
          <w:rFonts w:hint="eastAsia" w:ascii="宋体" w:hAnsi="宋体" w:cs="宋体"/>
          <w:sz w:val="24"/>
          <w:szCs w:val="24"/>
          <w:lang w:val="zh-TW" w:eastAsia="zh-TW"/>
        </w:rPr>
        <w:t xml:space="preserve">全面</w:t>
      </w:r>
      <w:r>
        <w:rPr>
          <w:rFonts w:hint="eastAsia" w:ascii="宋体" w:hAnsi="宋体" w:cs="宋体"/>
          <w:sz w:val="24"/>
          <w:szCs w:val="24"/>
          <w:lang w:val="zh-TW"/>
        </w:rPr>
        <w:t xml:space="preserve">、</w:t>
      </w:r>
      <w:r>
        <w:rPr>
          <w:rFonts w:hint="eastAsia" w:ascii="宋体" w:hAnsi="宋体" w:cs="宋体"/>
          <w:sz w:val="24"/>
          <w:szCs w:val="24"/>
          <w:lang w:val="zh-TW" w:eastAsia="zh-TW"/>
        </w:rPr>
        <w:t xml:space="preserve">完善可行</w:t>
      </w:r>
      <w:r>
        <w:rPr>
          <w:rFonts w:hint="eastAsia" w:ascii="宋体" w:hAnsi="宋体" w:cs="宋体"/>
          <w:sz w:val="24"/>
          <w:szCs w:val="24"/>
          <w:lang w:val="zh-TW"/>
        </w:rPr>
        <w:t xml:space="preserve">、</w:t>
      </w:r>
      <w:r>
        <w:rPr>
          <w:rFonts w:hint="eastAsia" w:ascii="宋体" w:hAnsi="宋体" w:cs="宋体"/>
          <w:sz w:val="24"/>
          <w:szCs w:val="24"/>
          <w:lang w:val="zh-TW" w:eastAsia="zh-TW"/>
        </w:rPr>
        <w:t xml:space="preserve">针对性</w:t>
      </w:r>
      <w:r>
        <w:rPr>
          <w:rFonts w:hint="eastAsia" w:ascii="宋体" w:hAnsi="宋体" w:cs="宋体"/>
          <w:sz w:val="24"/>
          <w:szCs w:val="24"/>
          <w:lang w:val="zh-TW"/>
        </w:rPr>
        <w:t xml:space="preserve">强</w:t>
      </w:r>
      <w:r>
        <w:rPr>
          <w:rFonts w:hint="eastAsia" w:ascii="宋体" w:hAnsi="宋体" w:cs="宋体"/>
          <w:sz w:val="24"/>
          <w:szCs w:val="24"/>
          <w:lang w:val="zh-TW" w:eastAsia="zh-TW"/>
        </w:rPr>
        <w:t xml:space="preserve">的得</w:t>
      </w:r>
      <w:r>
        <w:rPr>
          <w:rFonts w:hint="eastAsia" w:ascii="宋体" w:hAnsi="宋体" w:cs="宋体"/>
          <w:sz w:val="24"/>
          <w:szCs w:val="24"/>
          <w:lang w:val="zh-TW"/>
        </w:rPr>
        <w:t xml:space="preserve">10分；</w:t>
      </w:r>
      <w:r>
        <w:rPr>
          <w:rFonts w:hint="eastAsia" w:ascii="宋体" w:hAnsi="宋体" w:cs="宋体"/>
          <w:sz w:val="24"/>
          <w:szCs w:val="24"/>
        </w:rPr>
        <w:t xml:space="preserve">制度</w:t>
      </w:r>
      <w:r>
        <w:rPr>
          <w:rFonts w:hint="eastAsia" w:ascii="宋体" w:hAnsi="宋体" w:cs="宋体"/>
          <w:sz w:val="24"/>
          <w:szCs w:val="24"/>
          <w:lang w:val="zh-TW" w:eastAsia="zh-TW"/>
        </w:rPr>
        <w:t xml:space="preserve">较全面、</w:t>
      </w:r>
      <w:r>
        <w:rPr>
          <w:rFonts w:ascii="宋体" w:hAnsi="宋体" w:cs="宋体"/>
          <w:sz w:val="24"/>
          <w:szCs w:val="24"/>
          <w:lang w:eastAsia="zh-TW"/>
        </w:rPr>
        <w:t xml:space="preserve">较完善</w:t>
      </w:r>
      <w:r>
        <w:rPr>
          <w:rFonts w:hint="eastAsia" w:ascii="宋体" w:hAnsi="宋体" w:cs="宋体"/>
          <w:sz w:val="24"/>
          <w:szCs w:val="24"/>
          <w:lang w:val="zh-TW" w:eastAsia="zh-TW"/>
        </w:rPr>
        <w:t xml:space="preserve">可行</w:t>
      </w:r>
      <w:r>
        <w:rPr>
          <w:rFonts w:ascii="宋体" w:hAnsi="宋体" w:cs="宋体"/>
          <w:sz w:val="24"/>
          <w:szCs w:val="24"/>
          <w:lang w:eastAsia="zh-TW"/>
        </w:rPr>
        <w:t xml:space="preserve">、</w:t>
      </w:r>
      <w:r>
        <w:rPr>
          <w:rFonts w:ascii="宋体" w:hAnsi="宋体" w:cs="宋体"/>
          <w:sz w:val="24"/>
          <w:szCs w:val="24"/>
          <w:lang w:eastAsia="zh-TW"/>
        </w:rPr>
        <w:t xml:space="preserve">针对性</w:t>
      </w:r>
      <w:r>
        <w:rPr>
          <w:rFonts w:hint="eastAsia" w:ascii="宋体" w:hAnsi="宋体" w:cs="宋体"/>
          <w:sz w:val="24"/>
          <w:szCs w:val="24"/>
        </w:rPr>
        <w:t xml:space="preserve">较强</w:t>
      </w:r>
      <w:r>
        <w:rPr>
          <w:rFonts w:hint="eastAsia" w:ascii="宋体" w:hAnsi="宋体" w:cs="宋体"/>
          <w:sz w:val="24"/>
          <w:szCs w:val="24"/>
          <w:lang w:val="zh-TW" w:eastAsia="zh-TW"/>
        </w:rPr>
        <w:t xml:space="preserve">得</w:t>
      </w:r>
      <w:r>
        <w:rPr>
          <w:rFonts w:hint="eastAsia" w:ascii="宋体" w:hAnsi="宋体" w:cs="宋体"/>
          <w:sz w:val="24"/>
          <w:szCs w:val="24"/>
          <w:lang w:val="zh-TW"/>
        </w:rPr>
        <w:t xml:space="preserve">6</w:t>
      </w:r>
      <w:r>
        <w:rPr>
          <w:rFonts w:hint="eastAsia" w:ascii="宋体" w:hAnsi="宋体" w:cs="宋体"/>
          <w:sz w:val="24"/>
          <w:szCs w:val="24"/>
          <w:lang w:val="zh-TW" w:eastAsia="zh-TW"/>
        </w:rPr>
        <w:t xml:space="preserve">分</w:t>
      </w:r>
      <w:r>
        <w:rPr>
          <w:rFonts w:hint="eastAsia" w:ascii="宋体" w:hAnsi="宋体" w:cs="宋体"/>
          <w:sz w:val="24"/>
          <w:szCs w:val="24"/>
          <w:lang w:val="zh-TW"/>
        </w:rPr>
        <w:t xml:space="preserve">；</w:t>
      </w:r>
      <w:r>
        <w:rPr>
          <w:rFonts w:hint="eastAsia" w:ascii="宋体" w:hAnsi="宋体" w:cs="宋体"/>
          <w:sz w:val="24"/>
          <w:szCs w:val="24"/>
        </w:rPr>
        <w:t xml:space="preserve">制度</w:t>
      </w:r>
      <w:r>
        <w:rPr>
          <w:rFonts w:hint="eastAsia" w:ascii="宋体" w:hAnsi="宋体" w:cs="宋体"/>
          <w:sz w:val="24"/>
          <w:szCs w:val="24"/>
        </w:rPr>
        <w:t xml:space="preserve">全面性一般、可行性一般、针对性一般的</w:t>
      </w:r>
      <w:r>
        <w:rPr>
          <w:rFonts w:hint="eastAsia" w:ascii="宋体" w:hAnsi="宋体" w:cs="宋体"/>
          <w:sz w:val="24"/>
          <w:szCs w:val="24"/>
          <w:lang w:val="zh-TW"/>
        </w:rPr>
        <w:t xml:space="preserve">得2分；</w:t>
      </w:r>
      <w:r>
        <w:rPr>
          <w:rFonts w:hint="eastAsia" w:ascii="宋体" w:hAnsi="宋体"/>
          <w:sz w:val="24"/>
          <w:szCs w:val="24"/>
        </w:rPr>
        <w:t xml:space="preserve">方案差或未提供相应内容的不得分。</w:t>
      </w:r>
      <w:bookmarkEnd w:id="13"/>
      <w:r/>
      <w:bookmarkEnd w:id="14"/>
      <w:r/>
      <w:r/>
    </w:p>
    <w:p>
      <w:pPr>
        <w:ind w:firstLine="480"/>
        <w:spacing w:line="360" w:lineRule="auto"/>
        <w:rPr>
          <w:rFonts w:ascii="宋体" w:hAnsi="宋体"/>
          <w:bCs/>
          <w:sz w:val="24"/>
          <w:szCs w:val="24"/>
        </w:rPr>
      </w:pPr>
      <w:r>
        <w:rPr>
          <w:rFonts w:hint="eastAsia" w:ascii="宋体" w:hAnsi="宋体"/>
          <w:b/>
          <w:sz w:val="24"/>
          <w:szCs w:val="24"/>
        </w:rPr>
        <w:t xml:space="preserve">2、</w:t>
      </w:r>
      <w:r>
        <w:rPr>
          <w:rFonts w:hint="eastAsia" w:ascii="宋体" w:hAnsi="宋体" w:cs="宋体"/>
          <w:b/>
          <w:sz w:val="24"/>
          <w:lang w:val="zh-TW"/>
        </w:rPr>
        <w:t xml:space="preserve">食材货源及时令蔬菜供应保障方案比较  10分  </w:t>
      </w:r>
      <w:bookmarkStart w:id="15" w:name="OLE_LINK22"/>
      <w:r/>
      <w:bookmarkStart w:id="16" w:name="OLE_LINK23"/>
      <w:r>
        <w:rPr>
          <w:rFonts w:hint="eastAsia" w:ascii="宋体" w:hAnsi="宋体" w:cs="宋体"/>
          <w:sz w:val="24"/>
          <w:lang w:val="zh-TW"/>
        </w:rPr>
        <w:t xml:space="preserve">评委根据响应单位提供的食材货源及时令蔬菜供应保障方案进行综合比较打分。</w:t>
      </w:r>
      <w:bookmarkEnd w:id="15"/>
      <w:r/>
      <w:bookmarkEnd w:id="16"/>
      <w:r>
        <w:rPr>
          <w:rFonts w:hint="eastAsia" w:ascii="宋体" w:hAnsi="宋体" w:cs="宋体"/>
          <w:sz w:val="24"/>
          <w:lang w:val="zh-TW"/>
        </w:rPr>
        <w:t xml:space="preserve">方案</w:t>
      </w:r>
      <w:r>
        <w:rPr>
          <w:rFonts w:hint="eastAsia" w:ascii="宋体" w:hAnsi="宋体" w:cs="宋体"/>
          <w:sz w:val="24"/>
          <w:szCs w:val="24"/>
          <w:lang w:val="zh-TW" w:eastAsia="zh-TW"/>
        </w:rPr>
        <w:t xml:space="preserve">全面</w:t>
      </w:r>
      <w:r>
        <w:rPr>
          <w:rFonts w:hint="eastAsia" w:ascii="宋体" w:hAnsi="宋体" w:cs="宋体"/>
          <w:sz w:val="24"/>
          <w:szCs w:val="24"/>
          <w:lang w:val="zh-TW"/>
        </w:rPr>
        <w:t xml:space="preserve">、</w:t>
      </w:r>
      <w:r>
        <w:rPr>
          <w:rFonts w:hint="eastAsia" w:ascii="宋体" w:hAnsi="宋体" w:cs="宋体"/>
          <w:sz w:val="24"/>
          <w:szCs w:val="24"/>
          <w:lang w:val="zh-TW" w:eastAsia="zh-TW"/>
        </w:rPr>
        <w:t xml:space="preserve">完善可行</w:t>
      </w:r>
      <w:r>
        <w:rPr>
          <w:rFonts w:hint="eastAsia" w:ascii="宋体" w:hAnsi="宋体" w:cs="宋体"/>
          <w:sz w:val="24"/>
          <w:szCs w:val="24"/>
          <w:lang w:val="zh-TW"/>
        </w:rPr>
        <w:t xml:space="preserve">、</w:t>
      </w:r>
      <w:r>
        <w:rPr>
          <w:rFonts w:hint="eastAsia" w:ascii="宋体" w:hAnsi="宋体" w:cs="宋体"/>
          <w:sz w:val="24"/>
          <w:szCs w:val="24"/>
          <w:lang w:val="zh-TW" w:eastAsia="zh-TW"/>
        </w:rPr>
        <w:t xml:space="preserve">针对性</w:t>
      </w:r>
      <w:r>
        <w:rPr>
          <w:rFonts w:hint="eastAsia" w:ascii="宋体" w:hAnsi="宋体" w:cs="宋体"/>
          <w:sz w:val="24"/>
          <w:szCs w:val="24"/>
          <w:lang w:val="zh-TW"/>
        </w:rPr>
        <w:t xml:space="preserve">强，完全满足本项目需求</w:t>
      </w:r>
      <w:r>
        <w:rPr>
          <w:rFonts w:hint="eastAsia" w:ascii="宋体" w:hAnsi="宋体" w:cs="宋体"/>
          <w:sz w:val="24"/>
          <w:szCs w:val="24"/>
          <w:lang w:val="zh-TW" w:eastAsia="zh-TW"/>
        </w:rPr>
        <w:t xml:space="preserve">的得</w:t>
      </w:r>
      <w:r>
        <w:rPr>
          <w:rFonts w:hint="eastAsia" w:ascii="宋体" w:hAnsi="宋体" w:cs="宋体"/>
          <w:sz w:val="24"/>
          <w:szCs w:val="24"/>
          <w:lang w:val="zh-TW"/>
        </w:rPr>
        <w:t xml:space="preserve">10分；</w:t>
      </w:r>
      <w:r>
        <w:rPr>
          <w:rFonts w:hint="eastAsia" w:ascii="宋体" w:hAnsi="宋体" w:cs="宋体"/>
          <w:sz w:val="24"/>
          <w:lang w:val="zh-TW"/>
        </w:rPr>
        <w:t xml:space="preserve">方案较</w:t>
      </w:r>
      <w:r>
        <w:rPr>
          <w:rFonts w:hint="eastAsia" w:ascii="宋体" w:hAnsi="宋体" w:cs="宋体"/>
          <w:sz w:val="24"/>
          <w:szCs w:val="24"/>
          <w:lang w:val="zh-TW" w:eastAsia="zh-TW"/>
        </w:rPr>
        <w:t xml:space="preserve">全面</w:t>
      </w:r>
      <w:r>
        <w:rPr>
          <w:rFonts w:hint="eastAsia" w:ascii="宋体" w:hAnsi="宋体" w:cs="宋体"/>
          <w:sz w:val="24"/>
          <w:szCs w:val="24"/>
          <w:lang w:val="zh-TW"/>
        </w:rPr>
        <w:t xml:space="preserve">、较</w:t>
      </w:r>
      <w:r>
        <w:rPr>
          <w:rFonts w:hint="eastAsia" w:ascii="宋体" w:hAnsi="宋体" w:cs="宋体"/>
          <w:sz w:val="24"/>
          <w:szCs w:val="24"/>
          <w:lang w:val="zh-TW" w:eastAsia="zh-TW"/>
        </w:rPr>
        <w:t xml:space="preserve">完善可行</w:t>
      </w:r>
      <w:r>
        <w:rPr>
          <w:rFonts w:hint="eastAsia" w:ascii="宋体" w:hAnsi="宋体" w:cs="宋体"/>
          <w:sz w:val="24"/>
          <w:szCs w:val="24"/>
          <w:lang w:val="zh-TW"/>
        </w:rPr>
        <w:t xml:space="preserve">、</w:t>
      </w:r>
      <w:r>
        <w:rPr>
          <w:rFonts w:hint="eastAsia" w:ascii="宋体" w:hAnsi="宋体" w:cs="宋体"/>
          <w:sz w:val="24"/>
          <w:szCs w:val="24"/>
          <w:lang w:val="zh-TW" w:eastAsia="zh-TW"/>
        </w:rPr>
        <w:t xml:space="preserve">针对性</w:t>
      </w:r>
      <w:r>
        <w:rPr>
          <w:rFonts w:hint="eastAsia" w:ascii="宋体" w:hAnsi="宋体" w:cs="宋体"/>
          <w:sz w:val="24"/>
          <w:szCs w:val="24"/>
          <w:lang w:val="zh-TW"/>
        </w:rPr>
        <w:t xml:space="preserve">较强，能够满足本项目需求</w:t>
      </w:r>
      <w:r>
        <w:rPr>
          <w:rFonts w:hint="eastAsia" w:ascii="宋体" w:hAnsi="宋体" w:cs="宋体"/>
          <w:sz w:val="24"/>
          <w:szCs w:val="24"/>
          <w:lang w:val="zh-TW" w:eastAsia="zh-TW"/>
        </w:rPr>
        <w:t xml:space="preserve">的得</w:t>
      </w:r>
      <w:r>
        <w:rPr>
          <w:rFonts w:ascii="宋体" w:hAnsi="宋体" w:eastAsia="PMingLiU" w:cs="宋体"/>
          <w:sz w:val="24"/>
          <w:szCs w:val="24"/>
          <w:lang w:val="zh-TW" w:eastAsia="zh-TW"/>
        </w:rPr>
        <w:t xml:space="preserve">6</w:t>
      </w:r>
      <w:r>
        <w:rPr>
          <w:rFonts w:hint="eastAsia" w:ascii="宋体" w:hAnsi="宋体" w:cs="宋体"/>
          <w:sz w:val="24"/>
          <w:szCs w:val="24"/>
          <w:lang w:val="zh-TW"/>
        </w:rPr>
        <w:t xml:space="preserve">分；</w:t>
      </w:r>
      <w:r>
        <w:rPr>
          <w:rFonts w:hint="eastAsia" w:ascii="宋体" w:hAnsi="宋体" w:cs="宋体"/>
          <w:sz w:val="24"/>
          <w:lang w:val="zh-TW"/>
        </w:rPr>
        <w:t xml:space="preserve">方案</w:t>
      </w:r>
      <w:r>
        <w:rPr>
          <w:rFonts w:hint="eastAsia" w:ascii="宋体" w:hAnsi="宋体" w:cs="宋体"/>
          <w:sz w:val="24"/>
          <w:szCs w:val="24"/>
          <w:lang w:val="zh-TW" w:eastAsia="zh-TW"/>
        </w:rPr>
        <w:t xml:space="preserve">全面</w:t>
      </w:r>
      <w:r>
        <w:rPr>
          <w:rFonts w:hint="eastAsia" w:ascii="宋体" w:hAnsi="宋体" w:cs="宋体"/>
          <w:sz w:val="24"/>
          <w:szCs w:val="24"/>
          <w:lang w:val="zh-TW"/>
        </w:rPr>
        <w:t xml:space="preserve">性一般、</w:t>
      </w:r>
      <w:r>
        <w:rPr>
          <w:rFonts w:hint="eastAsia" w:ascii="宋体" w:hAnsi="宋体" w:cs="宋体"/>
          <w:sz w:val="24"/>
          <w:szCs w:val="24"/>
          <w:lang w:val="zh-TW" w:eastAsia="zh-TW"/>
        </w:rPr>
        <w:t xml:space="preserve">可行</w:t>
      </w:r>
      <w:r>
        <w:rPr>
          <w:rFonts w:hint="eastAsia" w:ascii="宋体" w:hAnsi="宋体" w:cs="宋体"/>
          <w:sz w:val="24"/>
          <w:szCs w:val="24"/>
          <w:lang w:val="zh-TW"/>
        </w:rPr>
        <w:t xml:space="preserve">性一般、</w:t>
      </w:r>
      <w:r>
        <w:rPr>
          <w:rFonts w:hint="eastAsia" w:ascii="宋体" w:hAnsi="宋体" w:cs="宋体"/>
          <w:sz w:val="24"/>
          <w:szCs w:val="24"/>
          <w:lang w:val="zh-TW" w:eastAsia="zh-TW"/>
        </w:rPr>
        <w:t xml:space="preserve">针对性</w:t>
      </w:r>
      <w:r>
        <w:rPr>
          <w:rFonts w:hint="eastAsia" w:ascii="宋体" w:hAnsi="宋体" w:cs="宋体"/>
          <w:sz w:val="24"/>
          <w:szCs w:val="24"/>
          <w:lang w:val="zh-TW"/>
        </w:rPr>
        <w:t xml:space="preserve">一般，仅能基本满足本项目需求</w:t>
      </w:r>
      <w:r>
        <w:rPr>
          <w:rFonts w:hint="eastAsia" w:ascii="宋体" w:hAnsi="宋体" w:cs="宋体"/>
          <w:sz w:val="24"/>
          <w:szCs w:val="24"/>
          <w:lang w:val="zh-TW" w:eastAsia="zh-TW"/>
        </w:rPr>
        <w:t xml:space="preserve">的得</w:t>
      </w:r>
      <w:r>
        <w:rPr>
          <w:rFonts w:ascii="宋体" w:hAnsi="宋体" w:eastAsia="PMingLiU" w:cs="宋体"/>
          <w:sz w:val="24"/>
          <w:szCs w:val="24"/>
          <w:lang w:val="zh-TW" w:eastAsia="zh-TW"/>
        </w:rPr>
        <w:t xml:space="preserve">2</w:t>
      </w:r>
      <w:r>
        <w:rPr>
          <w:rFonts w:hint="eastAsia" w:ascii="宋体" w:hAnsi="宋体" w:cs="宋体"/>
          <w:sz w:val="24"/>
          <w:szCs w:val="24"/>
          <w:lang w:val="zh-TW"/>
        </w:rPr>
        <w:t xml:space="preserve">分；</w:t>
      </w:r>
      <w:r>
        <w:rPr>
          <w:rFonts w:hint="eastAsia" w:ascii="宋体" w:hAnsi="宋体"/>
          <w:sz w:val="24"/>
          <w:szCs w:val="24"/>
        </w:rPr>
        <w:t xml:space="preserve">方案差或未提供相应内容的不得分。</w:t>
      </w:r>
      <w:r/>
    </w:p>
    <w:p>
      <w:pPr>
        <w:ind w:firstLine="480"/>
        <w:spacing w:line="360" w:lineRule="auto"/>
        <w:rPr>
          <w:rFonts w:ascii="宋体" w:hAnsi="宋体"/>
          <w:bCs/>
          <w:sz w:val="24"/>
          <w:szCs w:val="24"/>
        </w:rPr>
      </w:pPr>
      <w:r>
        <w:rPr>
          <w:rFonts w:hint="eastAsia" w:ascii="宋体" w:hAnsi="宋体"/>
          <w:b/>
          <w:sz w:val="24"/>
          <w:szCs w:val="24"/>
        </w:rPr>
        <w:t xml:space="preserve">3、</w:t>
      </w:r>
      <w:bookmarkStart w:id="17" w:name="OLE_LINK24"/>
      <w:r/>
      <w:bookmarkStart w:id="18" w:name="OLE_LINK25"/>
      <w:r>
        <w:rPr>
          <w:rFonts w:hint="eastAsia" w:ascii="宋体" w:hAnsi="宋体" w:cs="宋体"/>
          <w:b/>
          <w:sz w:val="24"/>
          <w:lang w:val="zh-TW"/>
        </w:rPr>
        <w:t xml:space="preserve">肉类水产蔬菜新鲜度及质保期保障方案比较</w:t>
      </w:r>
      <w:bookmarkEnd w:id="17"/>
      <w:r/>
      <w:bookmarkEnd w:id="18"/>
      <w:r>
        <w:rPr>
          <w:rFonts w:hint="eastAsia" w:ascii="宋体" w:hAnsi="宋体" w:cs="宋体"/>
          <w:b/>
          <w:sz w:val="24"/>
          <w:lang w:val="zh-TW"/>
        </w:rPr>
        <w:t xml:space="preserve">  10分  </w:t>
      </w:r>
      <w:bookmarkStart w:id="19" w:name="OLE_LINK26"/>
      <w:r/>
      <w:bookmarkStart w:id="20" w:name="OLE_LINK27"/>
      <w:r>
        <w:rPr>
          <w:rFonts w:hint="eastAsia" w:ascii="宋体" w:hAnsi="宋体" w:cs="宋体"/>
          <w:sz w:val="24"/>
          <w:lang w:val="zh-TW"/>
        </w:rPr>
        <w:t xml:space="preserve">评委根据响应单位提供的肉类水产蔬菜新鲜度及质保期保障方案进行综合比较打分。</w:t>
      </w:r>
      <w:bookmarkEnd w:id="19"/>
      <w:r/>
      <w:bookmarkEnd w:id="20"/>
      <w:r>
        <w:rPr>
          <w:rFonts w:hint="eastAsia" w:ascii="宋体" w:hAnsi="宋体" w:cs="宋体"/>
          <w:sz w:val="24"/>
          <w:lang w:val="zh-TW"/>
        </w:rPr>
        <w:t xml:space="preserve">方案</w:t>
      </w:r>
      <w:r>
        <w:rPr>
          <w:rFonts w:hint="eastAsia" w:ascii="宋体" w:hAnsi="宋体" w:cs="宋体"/>
          <w:sz w:val="24"/>
          <w:szCs w:val="24"/>
          <w:lang w:val="zh-TW" w:eastAsia="zh-TW"/>
        </w:rPr>
        <w:t xml:space="preserve">全面</w:t>
      </w:r>
      <w:r>
        <w:rPr>
          <w:rFonts w:hint="eastAsia" w:ascii="宋体" w:hAnsi="宋体" w:cs="宋体"/>
          <w:sz w:val="24"/>
          <w:szCs w:val="24"/>
          <w:lang w:val="zh-TW"/>
        </w:rPr>
        <w:t xml:space="preserve">、</w:t>
      </w:r>
      <w:r>
        <w:rPr>
          <w:rFonts w:hint="eastAsia" w:ascii="宋体" w:hAnsi="宋体" w:cs="宋体"/>
          <w:sz w:val="24"/>
          <w:szCs w:val="24"/>
          <w:lang w:val="zh-TW" w:eastAsia="zh-TW"/>
        </w:rPr>
        <w:t xml:space="preserve">完善可行</w:t>
      </w:r>
      <w:r>
        <w:rPr>
          <w:rFonts w:hint="eastAsia" w:ascii="宋体" w:hAnsi="宋体" w:cs="宋体"/>
          <w:sz w:val="24"/>
          <w:szCs w:val="24"/>
          <w:lang w:val="zh-TW"/>
        </w:rPr>
        <w:t xml:space="preserve">、</w:t>
      </w:r>
      <w:r>
        <w:rPr>
          <w:rFonts w:hint="eastAsia" w:ascii="宋体" w:hAnsi="宋体" w:cs="宋体"/>
          <w:sz w:val="24"/>
          <w:szCs w:val="24"/>
          <w:lang w:val="zh-TW" w:eastAsia="zh-TW"/>
        </w:rPr>
        <w:t xml:space="preserve">针对性</w:t>
      </w:r>
      <w:r>
        <w:rPr>
          <w:rFonts w:hint="eastAsia" w:ascii="宋体" w:hAnsi="宋体" w:cs="宋体"/>
          <w:sz w:val="24"/>
          <w:szCs w:val="24"/>
          <w:lang w:val="zh-TW"/>
        </w:rPr>
        <w:t xml:space="preserve">强，完全满足本项目需求</w:t>
      </w:r>
      <w:r>
        <w:rPr>
          <w:rFonts w:hint="eastAsia" w:ascii="宋体" w:hAnsi="宋体" w:cs="宋体"/>
          <w:sz w:val="24"/>
          <w:szCs w:val="24"/>
          <w:lang w:val="zh-TW" w:eastAsia="zh-TW"/>
        </w:rPr>
        <w:t xml:space="preserve">的得</w:t>
      </w:r>
      <w:r>
        <w:rPr>
          <w:rFonts w:hint="eastAsia" w:ascii="宋体" w:hAnsi="宋体" w:cs="宋体"/>
          <w:sz w:val="24"/>
          <w:szCs w:val="24"/>
          <w:lang w:val="zh-TW"/>
        </w:rPr>
        <w:t xml:space="preserve">10分；</w:t>
      </w:r>
      <w:r>
        <w:rPr>
          <w:rFonts w:hint="eastAsia" w:ascii="宋体" w:hAnsi="宋体" w:cs="宋体"/>
          <w:sz w:val="24"/>
          <w:lang w:val="zh-TW"/>
        </w:rPr>
        <w:t xml:space="preserve">方案较</w:t>
      </w:r>
      <w:r>
        <w:rPr>
          <w:rFonts w:hint="eastAsia" w:ascii="宋体" w:hAnsi="宋体" w:cs="宋体"/>
          <w:sz w:val="24"/>
          <w:szCs w:val="24"/>
          <w:lang w:val="zh-TW" w:eastAsia="zh-TW"/>
        </w:rPr>
        <w:t xml:space="preserve">全面</w:t>
      </w:r>
      <w:r>
        <w:rPr>
          <w:rFonts w:hint="eastAsia" w:ascii="宋体" w:hAnsi="宋体" w:cs="宋体"/>
          <w:sz w:val="24"/>
          <w:szCs w:val="24"/>
          <w:lang w:val="zh-TW"/>
        </w:rPr>
        <w:t xml:space="preserve">、较</w:t>
      </w:r>
      <w:r>
        <w:rPr>
          <w:rFonts w:hint="eastAsia" w:ascii="宋体" w:hAnsi="宋体" w:cs="宋体"/>
          <w:sz w:val="24"/>
          <w:szCs w:val="24"/>
          <w:lang w:val="zh-TW" w:eastAsia="zh-TW"/>
        </w:rPr>
        <w:t xml:space="preserve">完善可行</w:t>
      </w:r>
      <w:r>
        <w:rPr>
          <w:rFonts w:hint="eastAsia" w:ascii="宋体" w:hAnsi="宋体" w:cs="宋体"/>
          <w:sz w:val="24"/>
          <w:szCs w:val="24"/>
          <w:lang w:val="zh-TW"/>
        </w:rPr>
        <w:t xml:space="preserve">、</w:t>
      </w:r>
      <w:r>
        <w:rPr>
          <w:rFonts w:hint="eastAsia" w:ascii="宋体" w:hAnsi="宋体" w:cs="宋体"/>
          <w:sz w:val="24"/>
          <w:szCs w:val="24"/>
          <w:lang w:val="zh-TW" w:eastAsia="zh-TW"/>
        </w:rPr>
        <w:t xml:space="preserve">针对性</w:t>
      </w:r>
      <w:r>
        <w:rPr>
          <w:rFonts w:hint="eastAsia" w:ascii="宋体" w:hAnsi="宋体" w:cs="宋体"/>
          <w:sz w:val="24"/>
          <w:szCs w:val="24"/>
          <w:lang w:val="zh-TW"/>
        </w:rPr>
        <w:t xml:space="preserve">较强，能够满足本项目需求</w:t>
      </w:r>
      <w:r>
        <w:rPr>
          <w:rFonts w:hint="eastAsia" w:ascii="宋体" w:hAnsi="宋体" w:cs="宋体"/>
          <w:sz w:val="24"/>
          <w:szCs w:val="24"/>
          <w:lang w:val="zh-TW" w:eastAsia="zh-TW"/>
        </w:rPr>
        <w:t xml:space="preserve">的得</w:t>
      </w:r>
      <w:r>
        <w:rPr>
          <w:rFonts w:ascii="宋体" w:hAnsi="宋体" w:eastAsia="PMingLiU" w:cs="宋体"/>
          <w:sz w:val="24"/>
          <w:szCs w:val="24"/>
          <w:lang w:val="zh-TW" w:eastAsia="zh-TW"/>
        </w:rPr>
        <w:t xml:space="preserve">6</w:t>
      </w:r>
      <w:r>
        <w:rPr>
          <w:rFonts w:hint="eastAsia" w:ascii="宋体" w:hAnsi="宋体" w:cs="宋体"/>
          <w:sz w:val="24"/>
          <w:szCs w:val="24"/>
          <w:lang w:val="zh-TW"/>
        </w:rPr>
        <w:t xml:space="preserve">分；</w:t>
      </w:r>
      <w:r>
        <w:rPr>
          <w:rFonts w:hint="eastAsia" w:ascii="宋体" w:hAnsi="宋体" w:cs="宋体"/>
          <w:sz w:val="24"/>
          <w:lang w:val="zh-TW"/>
        </w:rPr>
        <w:t xml:space="preserve">方案</w:t>
      </w:r>
      <w:r>
        <w:rPr>
          <w:rFonts w:hint="eastAsia" w:ascii="宋体" w:hAnsi="宋体" w:cs="宋体"/>
          <w:sz w:val="24"/>
          <w:szCs w:val="24"/>
          <w:lang w:val="zh-TW" w:eastAsia="zh-TW"/>
        </w:rPr>
        <w:t xml:space="preserve">全面</w:t>
      </w:r>
      <w:r>
        <w:rPr>
          <w:rFonts w:hint="eastAsia" w:ascii="宋体" w:hAnsi="宋体" w:cs="宋体"/>
          <w:sz w:val="24"/>
          <w:szCs w:val="24"/>
          <w:lang w:val="zh-TW"/>
        </w:rPr>
        <w:t xml:space="preserve">性一般、</w:t>
      </w:r>
      <w:r>
        <w:rPr>
          <w:rFonts w:hint="eastAsia" w:ascii="宋体" w:hAnsi="宋体" w:cs="宋体"/>
          <w:sz w:val="24"/>
          <w:szCs w:val="24"/>
          <w:lang w:val="zh-TW" w:eastAsia="zh-TW"/>
        </w:rPr>
        <w:t xml:space="preserve">可行</w:t>
      </w:r>
      <w:r>
        <w:rPr>
          <w:rFonts w:hint="eastAsia" w:ascii="宋体" w:hAnsi="宋体" w:cs="宋体"/>
          <w:sz w:val="24"/>
          <w:szCs w:val="24"/>
          <w:lang w:val="zh-TW"/>
        </w:rPr>
        <w:t xml:space="preserve">性一般、</w:t>
      </w:r>
      <w:r>
        <w:rPr>
          <w:rFonts w:hint="eastAsia" w:ascii="宋体" w:hAnsi="宋体" w:cs="宋体"/>
          <w:sz w:val="24"/>
          <w:szCs w:val="24"/>
          <w:lang w:val="zh-TW" w:eastAsia="zh-TW"/>
        </w:rPr>
        <w:t xml:space="preserve">针对性</w:t>
      </w:r>
      <w:r>
        <w:rPr>
          <w:rFonts w:hint="eastAsia" w:ascii="宋体" w:hAnsi="宋体" w:cs="宋体"/>
          <w:sz w:val="24"/>
          <w:szCs w:val="24"/>
          <w:lang w:val="zh-TW"/>
        </w:rPr>
        <w:t xml:space="preserve">一般，仅能基本满足本项目需求</w:t>
      </w:r>
      <w:r>
        <w:rPr>
          <w:rFonts w:hint="eastAsia" w:ascii="宋体" w:hAnsi="宋体" w:cs="宋体"/>
          <w:sz w:val="24"/>
          <w:szCs w:val="24"/>
          <w:lang w:val="zh-TW" w:eastAsia="zh-TW"/>
        </w:rPr>
        <w:t xml:space="preserve">的得</w:t>
      </w:r>
      <w:r>
        <w:rPr>
          <w:rFonts w:ascii="宋体" w:hAnsi="宋体" w:eastAsia="PMingLiU" w:cs="宋体"/>
          <w:sz w:val="24"/>
          <w:szCs w:val="24"/>
          <w:lang w:val="zh-TW" w:eastAsia="zh-TW"/>
        </w:rPr>
        <w:t xml:space="preserve">2</w:t>
      </w:r>
      <w:r>
        <w:rPr>
          <w:rFonts w:hint="eastAsia" w:ascii="宋体" w:hAnsi="宋体" w:cs="宋体"/>
          <w:sz w:val="24"/>
          <w:szCs w:val="24"/>
          <w:lang w:val="zh-TW"/>
        </w:rPr>
        <w:t xml:space="preserve">分；</w:t>
      </w:r>
      <w:r>
        <w:rPr>
          <w:rFonts w:hint="eastAsia" w:ascii="宋体" w:hAnsi="宋体"/>
          <w:sz w:val="24"/>
          <w:szCs w:val="24"/>
        </w:rPr>
        <w:t xml:space="preserve">方案差或未提供相应内容的不得分。</w:t>
      </w:r>
      <w:r/>
    </w:p>
    <w:p>
      <w:pPr>
        <w:ind w:firstLine="480"/>
        <w:spacing w:line="360" w:lineRule="auto"/>
        <w:rPr>
          <w:rFonts w:ascii="宋体" w:hAnsi="宋体"/>
          <w:bCs/>
          <w:sz w:val="24"/>
          <w:szCs w:val="24"/>
        </w:rPr>
      </w:pPr>
      <w:r/>
      <w:bookmarkStart w:id="21" w:name="_Hlk72768038"/>
      <w:r/>
      <w:bookmarkEnd w:id="21"/>
      <w:r>
        <w:rPr>
          <w:rFonts w:hint="eastAsia" w:ascii="宋体" w:hAnsi="宋体"/>
          <w:b/>
          <w:sz w:val="24"/>
          <w:szCs w:val="24"/>
        </w:rPr>
        <w:t xml:space="preserve">4、</w:t>
      </w:r>
      <w:r>
        <w:rPr>
          <w:rFonts w:hint="eastAsia" w:ascii="宋体" w:hAnsi="宋体" w:cs="宋体"/>
          <w:b/>
          <w:sz w:val="24"/>
        </w:rPr>
        <w:t xml:space="preserve">配送业务操作流程规范制度比较  8</w:t>
      </w:r>
      <w:r>
        <w:rPr>
          <w:rFonts w:hint="eastAsia" w:ascii="宋体" w:hAnsi="宋体" w:cs="宋体"/>
          <w:b/>
          <w:sz w:val="24"/>
          <w:lang w:val="zh-TW"/>
        </w:rPr>
        <w:t xml:space="preserve">分  </w:t>
      </w:r>
      <w:r>
        <w:rPr>
          <w:rFonts w:hint="eastAsia" w:ascii="宋体" w:hAnsi="宋体" w:cs="宋体"/>
          <w:sz w:val="24"/>
          <w:lang w:val="zh-TW"/>
        </w:rPr>
        <w:t xml:space="preserve">评委根据响应单位提供的配送业务操作流程规范制度进行综合比较打分。</w:t>
      </w:r>
      <w:r>
        <w:rPr>
          <w:rFonts w:hint="eastAsia" w:ascii="宋体" w:hAnsi="宋体" w:cs="宋体"/>
          <w:sz w:val="24"/>
          <w:lang w:val="zh-TW"/>
        </w:rPr>
        <w:t xml:space="preserve">制度</w:t>
      </w:r>
      <w:r>
        <w:rPr>
          <w:rFonts w:hint="eastAsia" w:ascii="宋体" w:hAnsi="宋体" w:cs="宋体"/>
          <w:sz w:val="24"/>
          <w:szCs w:val="24"/>
          <w:lang w:val="zh-TW" w:eastAsia="zh-TW"/>
        </w:rPr>
        <w:t xml:space="preserve">全面</w:t>
      </w:r>
      <w:r>
        <w:rPr>
          <w:rFonts w:hint="eastAsia" w:ascii="宋体" w:hAnsi="宋体" w:cs="宋体"/>
          <w:sz w:val="24"/>
          <w:szCs w:val="24"/>
          <w:lang w:val="zh-TW"/>
        </w:rPr>
        <w:t xml:space="preserve">、</w:t>
      </w:r>
      <w:r>
        <w:rPr>
          <w:rFonts w:hint="eastAsia" w:ascii="宋体" w:hAnsi="宋体" w:cs="宋体"/>
          <w:sz w:val="24"/>
          <w:szCs w:val="24"/>
          <w:lang w:val="zh-TW" w:eastAsia="zh-TW"/>
        </w:rPr>
        <w:t xml:space="preserve">完善可行</w:t>
      </w:r>
      <w:r>
        <w:rPr>
          <w:rFonts w:hint="eastAsia" w:ascii="宋体" w:hAnsi="宋体" w:cs="宋体"/>
          <w:sz w:val="24"/>
          <w:szCs w:val="24"/>
          <w:lang w:val="zh-TW"/>
        </w:rPr>
        <w:t xml:space="preserve">、</w:t>
      </w:r>
      <w:r>
        <w:rPr>
          <w:rFonts w:hint="eastAsia" w:ascii="宋体" w:hAnsi="宋体" w:cs="宋体"/>
          <w:sz w:val="24"/>
          <w:szCs w:val="24"/>
          <w:lang w:val="zh-TW" w:eastAsia="zh-TW"/>
        </w:rPr>
        <w:t xml:space="preserve">针对性</w:t>
      </w:r>
      <w:r>
        <w:rPr>
          <w:rFonts w:hint="eastAsia" w:ascii="宋体" w:hAnsi="宋体" w:cs="宋体"/>
          <w:sz w:val="24"/>
          <w:szCs w:val="24"/>
          <w:lang w:val="zh-TW"/>
        </w:rPr>
        <w:t xml:space="preserve">强，完全满足本项目需求</w:t>
      </w:r>
      <w:r>
        <w:rPr>
          <w:rFonts w:hint="eastAsia" w:ascii="宋体" w:hAnsi="宋体" w:cs="宋体"/>
          <w:sz w:val="24"/>
          <w:szCs w:val="24"/>
          <w:lang w:val="zh-TW" w:eastAsia="zh-TW"/>
        </w:rPr>
        <w:t xml:space="preserve">的得</w:t>
      </w:r>
      <w:r>
        <w:rPr>
          <w:rFonts w:ascii="宋体" w:hAnsi="宋体" w:eastAsia="PMingLiU" w:cs="宋体"/>
          <w:sz w:val="24"/>
          <w:szCs w:val="24"/>
          <w:lang w:val="zh-TW" w:eastAsia="zh-TW"/>
        </w:rPr>
        <w:t xml:space="preserve">8</w:t>
      </w:r>
      <w:r>
        <w:rPr>
          <w:rFonts w:hint="eastAsia" w:ascii="宋体" w:hAnsi="宋体" w:cs="宋体"/>
          <w:sz w:val="24"/>
          <w:szCs w:val="24"/>
          <w:lang w:val="zh-TW"/>
        </w:rPr>
        <w:t xml:space="preserve">分；制度</w:t>
      </w:r>
      <w:r>
        <w:rPr>
          <w:rFonts w:hint="eastAsia" w:ascii="宋体" w:hAnsi="宋体" w:cs="宋体"/>
          <w:sz w:val="24"/>
          <w:lang w:val="zh-TW"/>
        </w:rPr>
        <w:t xml:space="preserve">较</w:t>
      </w:r>
      <w:r>
        <w:rPr>
          <w:rFonts w:hint="eastAsia" w:ascii="宋体" w:hAnsi="宋体" w:cs="宋体"/>
          <w:sz w:val="24"/>
          <w:szCs w:val="24"/>
          <w:lang w:val="zh-TW" w:eastAsia="zh-TW"/>
        </w:rPr>
        <w:t xml:space="preserve">全面</w:t>
      </w:r>
      <w:r>
        <w:rPr>
          <w:rFonts w:hint="eastAsia" w:ascii="宋体" w:hAnsi="宋体" w:cs="宋体"/>
          <w:sz w:val="24"/>
          <w:szCs w:val="24"/>
          <w:lang w:val="zh-TW"/>
        </w:rPr>
        <w:t xml:space="preserve">、较</w:t>
      </w:r>
      <w:r>
        <w:rPr>
          <w:rFonts w:hint="eastAsia" w:ascii="宋体" w:hAnsi="宋体" w:cs="宋体"/>
          <w:sz w:val="24"/>
          <w:szCs w:val="24"/>
          <w:lang w:val="zh-TW" w:eastAsia="zh-TW"/>
        </w:rPr>
        <w:t xml:space="preserve">完善可行</w:t>
      </w:r>
      <w:r>
        <w:rPr>
          <w:rFonts w:hint="eastAsia" w:ascii="宋体" w:hAnsi="宋体" w:cs="宋体"/>
          <w:sz w:val="24"/>
          <w:szCs w:val="24"/>
          <w:lang w:val="zh-TW"/>
        </w:rPr>
        <w:t xml:space="preserve">、</w:t>
      </w:r>
      <w:r>
        <w:rPr>
          <w:rFonts w:hint="eastAsia" w:ascii="宋体" w:hAnsi="宋体" w:cs="宋体"/>
          <w:sz w:val="24"/>
          <w:szCs w:val="24"/>
          <w:lang w:val="zh-TW" w:eastAsia="zh-TW"/>
        </w:rPr>
        <w:t xml:space="preserve">针对性</w:t>
      </w:r>
      <w:r>
        <w:rPr>
          <w:rFonts w:hint="eastAsia" w:ascii="宋体" w:hAnsi="宋体" w:cs="宋体"/>
          <w:sz w:val="24"/>
          <w:szCs w:val="24"/>
          <w:lang w:val="zh-TW"/>
        </w:rPr>
        <w:t xml:space="preserve">较强，能够满足本项目需求</w:t>
      </w:r>
      <w:r>
        <w:rPr>
          <w:rFonts w:hint="eastAsia" w:ascii="宋体" w:hAnsi="宋体" w:cs="宋体"/>
          <w:sz w:val="24"/>
          <w:szCs w:val="24"/>
          <w:lang w:val="zh-TW" w:eastAsia="zh-TW"/>
        </w:rPr>
        <w:t xml:space="preserve">的得</w:t>
      </w:r>
      <w:r>
        <w:rPr>
          <w:rFonts w:ascii="宋体" w:hAnsi="宋体" w:eastAsia="PMingLiU" w:cs="宋体"/>
          <w:sz w:val="24"/>
          <w:szCs w:val="24"/>
          <w:lang w:val="zh-TW" w:eastAsia="zh-TW"/>
        </w:rPr>
        <w:t xml:space="preserve">5</w:t>
      </w:r>
      <w:r>
        <w:rPr>
          <w:rFonts w:hint="eastAsia" w:ascii="宋体" w:hAnsi="宋体" w:cs="宋体"/>
          <w:sz w:val="24"/>
          <w:szCs w:val="24"/>
          <w:lang w:val="zh-TW"/>
        </w:rPr>
        <w:t xml:space="preserve">分；制度</w:t>
      </w:r>
      <w:r>
        <w:rPr>
          <w:rFonts w:hint="eastAsia" w:ascii="宋体" w:hAnsi="宋体" w:cs="宋体"/>
          <w:sz w:val="24"/>
          <w:szCs w:val="24"/>
          <w:lang w:val="zh-TW" w:eastAsia="zh-TW"/>
        </w:rPr>
        <w:t xml:space="preserve">全面</w:t>
      </w:r>
      <w:r>
        <w:rPr>
          <w:rFonts w:hint="eastAsia" w:ascii="宋体" w:hAnsi="宋体" w:cs="宋体"/>
          <w:sz w:val="24"/>
          <w:szCs w:val="24"/>
          <w:lang w:val="zh-TW"/>
        </w:rPr>
        <w:t xml:space="preserve">性一般、</w:t>
      </w:r>
      <w:r>
        <w:rPr>
          <w:rFonts w:hint="eastAsia" w:ascii="宋体" w:hAnsi="宋体" w:cs="宋体"/>
          <w:sz w:val="24"/>
          <w:szCs w:val="24"/>
          <w:lang w:val="zh-TW" w:eastAsia="zh-TW"/>
        </w:rPr>
        <w:t xml:space="preserve">可行</w:t>
      </w:r>
      <w:r>
        <w:rPr>
          <w:rFonts w:hint="eastAsia" w:ascii="宋体" w:hAnsi="宋体" w:cs="宋体"/>
          <w:sz w:val="24"/>
          <w:szCs w:val="24"/>
          <w:lang w:val="zh-TW"/>
        </w:rPr>
        <w:t xml:space="preserve">性一般、</w:t>
      </w:r>
      <w:r>
        <w:rPr>
          <w:rFonts w:hint="eastAsia" w:ascii="宋体" w:hAnsi="宋体" w:cs="宋体"/>
          <w:sz w:val="24"/>
          <w:szCs w:val="24"/>
          <w:lang w:val="zh-TW" w:eastAsia="zh-TW"/>
        </w:rPr>
        <w:t xml:space="preserve">针对性</w:t>
      </w:r>
      <w:r>
        <w:rPr>
          <w:rFonts w:hint="eastAsia" w:ascii="宋体" w:hAnsi="宋体" w:cs="宋体"/>
          <w:sz w:val="24"/>
          <w:szCs w:val="24"/>
          <w:lang w:val="zh-TW"/>
        </w:rPr>
        <w:t xml:space="preserve">一般，仅能基本满足本项目需求</w:t>
      </w:r>
      <w:r>
        <w:rPr>
          <w:rFonts w:hint="eastAsia" w:ascii="宋体" w:hAnsi="宋体" w:cs="宋体"/>
          <w:sz w:val="24"/>
          <w:szCs w:val="24"/>
          <w:lang w:val="zh-TW" w:eastAsia="zh-TW"/>
        </w:rPr>
        <w:t xml:space="preserve">的得</w:t>
      </w:r>
      <w:r>
        <w:rPr>
          <w:rFonts w:ascii="宋体" w:hAnsi="宋体" w:eastAsia="PMingLiU" w:cs="宋体"/>
          <w:sz w:val="24"/>
          <w:szCs w:val="24"/>
          <w:lang w:val="zh-TW" w:eastAsia="zh-TW"/>
        </w:rPr>
        <w:t xml:space="preserve">2</w:t>
      </w:r>
      <w:r>
        <w:rPr>
          <w:rFonts w:hint="eastAsia" w:ascii="宋体" w:hAnsi="宋体" w:cs="宋体"/>
          <w:sz w:val="24"/>
          <w:szCs w:val="24"/>
          <w:lang w:val="zh-TW"/>
        </w:rPr>
        <w:t xml:space="preserve">分；</w:t>
      </w:r>
      <w:r>
        <w:rPr>
          <w:rFonts w:hint="eastAsia" w:ascii="宋体" w:hAnsi="宋体"/>
          <w:sz w:val="24"/>
          <w:szCs w:val="24"/>
        </w:rPr>
        <w:t xml:space="preserve">方案差或未提供相应内容的不得分。</w:t>
      </w:r>
      <w:r/>
    </w:p>
    <w:p>
      <w:pPr>
        <w:ind w:firstLine="480"/>
        <w:spacing w:line="360" w:lineRule="auto"/>
        <w:rPr>
          <w:rFonts w:ascii="宋体" w:hAnsi="宋体"/>
          <w:b/>
          <w:sz w:val="24"/>
          <w:szCs w:val="24"/>
        </w:rPr>
      </w:pPr>
      <w:r>
        <w:rPr>
          <w:rFonts w:hint="eastAsia" w:ascii="宋体" w:hAnsi="宋体"/>
          <w:b/>
          <w:sz w:val="24"/>
          <w:szCs w:val="24"/>
        </w:rPr>
        <w:t xml:space="preserve">5、应急方案比较  </w:t>
      </w:r>
      <w:r>
        <w:rPr>
          <w:rFonts w:ascii="宋体" w:hAnsi="宋体"/>
          <w:b/>
          <w:sz w:val="24"/>
          <w:szCs w:val="24"/>
        </w:rPr>
        <w:t xml:space="preserve">8</w:t>
      </w:r>
      <w:r>
        <w:rPr>
          <w:rFonts w:hint="eastAsia" w:ascii="宋体" w:hAnsi="宋体"/>
          <w:b/>
          <w:sz w:val="24"/>
          <w:szCs w:val="24"/>
        </w:rPr>
        <w:t xml:space="preserve">分  </w:t>
      </w:r>
      <w:r>
        <w:rPr>
          <w:rFonts w:hint="eastAsia" w:ascii="宋体" w:hAnsi="宋体"/>
          <w:sz w:val="24"/>
          <w:szCs w:val="24"/>
        </w:rPr>
        <w:t xml:space="preserve">评委根据响应单位提供的应急方案（包括发生紧急情况如食物中毒等应急预备方案、针对食品流通环节过程可能会出现的问题（如仓储、储运、货柜达不到标准致使食品变得不合格）作出的应急处理方案等）进行综合比较打分</w:t>
      </w:r>
      <w:r>
        <w:rPr>
          <w:rFonts w:hint="eastAsia" w:ascii="宋体" w:hAnsi="宋体"/>
          <w:sz w:val="24"/>
          <w:szCs w:val="24"/>
        </w:rPr>
        <w:t xml:space="preserve">。考虑全面、措施有力、可操作性强，完全满足本项目需求的得8分 ；考虑较全面、措施较有力、可操作性较强，能够满足本项目需求的得</w:t>
      </w:r>
      <w:r>
        <w:rPr>
          <w:rFonts w:ascii="宋体" w:hAnsi="宋体"/>
          <w:sz w:val="24"/>
          <w:szCs w:val="24"/>
        </w:rPr>
        <w:t xml:space="preserve">5</w:t>
      </w:r>
      <w:r>
        <w:rPr>
          <w:rFonts w:hint="eastAsia" w:ascii="宋体" w:hAnsi="宋体"/>
          <w:sz w:val="24"/>
          <w:szCs w:val="24"/>
        </w:rPr>
        <w:t xml:space="preserve">分 ；考虑全面性一般、可操作性一般，仅能满足本项目需求的得</w:t>
      </w:r>
      <w:r>
        <w:rPr>
          <w:rFonts w:ascii="宋体" w:hAnsi="宋体"/>
          <w:sz w:val="24"/>
          <w:szCs w:val="24"/>
        </w:rPr>
        <w:t xml:space="preserve">2</w:t>
      </w:r>
      <w:r>
        <w:rPr>
          <w:rFonts w:hint="eastAsia" w:ascii="宋体" w:hAnsi="宋体"/>
          <w:sz w:val="24"/>
          <w:szCs w:val="24"/>
        </w:rPr>
        <w:t xml:space="preserve">分 ；方案差或未提供相应内容的不得分。</w:t>
      </w:r>
      <w:r/>
    </w:p>
    <w:p>
      <w:pPr>
        <w:ind w:firstLine="480"/>
        <w:spacing w:line="360" w:lineRule="auto"/>
        <w:rPr>
          <w:rFonts w:ascii="宋体" w:hAnsi="宋体"/>
          <w:sz w:val="24"/>
          <w:szCs w:val="24"/>
        </w:rPr>
      </w:pPr>
      <w:r>
        <w:rPr>
          <w:rFonts w:hint="eastAsia" w:ascii="宋体" w:hAnsi="宋体"/>
          <w:b/>
          <w:sz w:val="24"/>
          <w:szCs w:val="24"/>
        </w:rPr>
        <w:t xml:space="preserve">6、</w:t>
      </w:r>
      <w:bookmarkStart w:id="22" w:name="OLE_LINK28"/>
      <w:r/>
      <w:bookmarkStart w:id="23" w:name="OLE_LINK29"/>
      <w:r>
        <w:rPr>
          <w:rFonts w:hint="eastAsia" w:ascii="宋体" w:hAnsi="宋体" w:cs="宋体"/>
          <w:b/>
          <w:sz w:val="24"/>
        </w:rPr>
        <w:t xml:space="preserve">服务质量监督及保障制度比较</w:t>
      </w:r>
      <w:bookmarkEnd w:id="22"/>
      <w:r/>
      <w:bookmarkEnd w:id="23"/>
      <w:r>
        <w:rPr>
          <w:rFonts w:hint="eastAsia" w:ascii="宋体" w:hAnsi="宋体" w:cs="宋体"/>
          <w:b/>
          <w:sz w:val="24"/>
        </w:rPr>
        <w:t xml:space="preserve">  </w:t>
      </w:r>
      <w:r>
        <w:rPr>
          <w:rFonts w:ascii="宋体" w:hAnsi="宋体" w:cs="宋体"/>
          <w:b/>
          <w:sz w:val="24"/>
        </w:rPr>
        <w:t xml:space="preserve">8</w:t>
      </w:r>
      <w:r>
        <w:rPr>
          <w:rFonts w:hint="eastAsia" w:ascii="宋体" w:hAnsi="宋体" w:cs="宋体"/>
          <w:b/>
          <w:sz w:val="24"/>
          <w:lang w:val="zh-TW"/>
        </w:rPr>
        <w:t xml:space="preserve">分  </w:t>
      </w:r>
      <w:bookmarkStart w:id="24" w:name="OLE_LINK30"/>
      <w:r>
        <w:rPr>
          <w:rFonts w:hint="eastAsia" w:ascii="宋体" w:hAnsi="宋体" w:cs="宋体"/>
          <w:sz w:val="24"/>
          <w:lang w:val="zh-TW"/>
        </w:rPr>
        <w:t xml:space="preserve">评委根据响应单位提供的服务质量监督及保障制度进行综合比较打分。</w:t>
      </w:r>
      <w:bookmarkEnd w:id="24"/>
      <w:r>
        <w:rPr>
          <w:rFonts w:hint="eastAsia" w:ascii="宋体" w:hAnsi="宋体" w:cs="宋体"/>
          <w:sz w:val="24"/>
          <w:lang w:val="zh-TW"/>
        </w:rPr>
        <w:t xml:space="preserve">制度</w:t>
      </w:r>
      <w:r>
        <w:rPr>
          <w:rFonts w:hint="eastAsia" w:ascii="宋体" w:hAnsi="宋体" w:cs="宋体"/>
          <w:sz w:val="24"/>
          <w:szCs w:val="24"/>
          <w:lang w:val="zh-TW" w:eastAsia="zh-TW"/>
        </w:rPr>
        <w:t xml:space="preserve">全面</w:t>
      </w:r>
      <w:r>
        <w:rPr>
          <w:rFonts w:hint="eastAsia" w:ascii="宋体" w:hAnsi="宋体" w:cs="宋体"/>
          <w:sz w:val="24"/>
          <w:szCs w:val="24"/>
          <w:lang w:val="zh-TW"/>
        </w:rPr>
        <w:t xml:space="preserve">、</w:t>
      </w:r>
      <w:r>
        <w:rPr>
          <w:rFonts w:hint="eastAsia" w:ascii="宋体" w:hAnsi="宋体" w:cs="宋体"/>
          <w:sz w:val="24"/>
          <w:szCs w:val="24"/>
          <w:lang w:val="zh-TW" w:eastAsia="zh-TW"/>
        </w:rPr>
        <w:t xml:space="preserve">完善可行</w:t>
      </w:r>
      <w:r>
        <w:rPr>
          <w:rFonts w:hint="eastAsia" w:ascii="宋体" w:hAnsi="宋体" w:cs="宋体"/>
          <w:sz w:val="24"/>
          <w:szCs w:val="24"/>
          <w:lang w:val="zh-TW"/>
        </w:rPr>
        <w:t xml:space="preserve">、</w:t>
      </w:r>
      <w:r>
        <w:rPr>
          <w:rFonts w:hint="eastAsia" w:ascii="宋体" w:hAnsi="宋体" w:cs="宋体"/>
          <w:sz w:val="24"/>
          <w:szCs w:val="24"/>
          <w:lang w:val="zh-TW" w:eastAsia="zh-TW"/>
        </w:rPr>
        <w:t xml:space="preserve">针对性</w:t>
      </w:r>
      <w:r>
        <w:rPr>
          <w:rFonts w:hint="eastAsia" w:ascii="宋体" w:hAnsi="宋体" w:cs="宋体"/>
          <w:sz w:val="24"/>
          <w:szCs w:val="24"/>
          <w:lang w:val="zh-TW"/>
        </w:rPr>
        <w:t xml:space="preserve">强，完全满足本项目需求</w:t>
      </w:r>
      <w:r>
        <w:rPr>
          <w:rFonts w:hint="eastAsia" w:ascii="宋体" w:hAnsi="宋体" w:cs="宋体"/>
          <w:sz w:val="24"/>
          <w:szCs w:val="24"/>
          <w:lang w:val="zh-TW" w:eastAsia="zh-TW"/>
        </w:rPr>
        <w:t xml:space="preserve">的得</w:t>
      </w:r>
      <w:r>
        <w:rPr>
          <w:rFonts w:ascii="宋体" w:hAnsi="宋体" w:eastAsia="PMingLiU" w:cs="宋体"/>
          <w:sz w:val="24"/>
          <w:szCs w:val="24"/>
          <w:lang w:val="zh-TW" w:eastAsia="zh-TW"/>
        </w:rPr>
        <w:t xml:space="preserve">8</w:t>
      </w:r>
      <w:r>
        <w:rPr>
          <w:rFonts w:hint="eastAsia" w:ascii="宋体" w:hAnsi="宋体" w:cs="宋体"/>
          <w:sz w:val="24"/>
          <w:szCs w:val="24"/>
          <w:lang w:val="zh-TW"/>
        </w:rPr>
        <w:t xml:space="preserve">分；制度</w:t>
      </w:r>
      <w:r>
        <w:rPr>
          <w:rFonts w:hint="eastAsia" w:ascii="宋体" w:hAnsi="宋体" w:cs="宋体"/>
          <w:sz w:val="24"/>
          <w:lang w:val="zh-TW"/>
        </w:rPr>
        <w:t xml:space="preserve">较</w:t>
      </w:r>
      <w:r>
        <w:rPr>
          <w:rFonts w:hint="eastAsia" w:ascii="宋体" w:hAnsi="宋体" w:cs="宋体"/>
          <w:sz w:val="24"/>
          <w:szCs w:val="24"/>
          <w:lang w:val="zh-TW" w:eastAsia="zh-TW"/>
        </w:rPr>
        <w:t xml:space="preserve">全面</w:t>
      </w:r>
      <w:r>
        <w:rPr>
          <w:rFonts w:hint="eastAsia" w:ascii="宋体" w:hAnsi="宋体" w:cs="宋体"/>
          <w:sz w:val="24"/>
          <w:szCs w:val="24"/>
          <w:lang w:val="zh-TW"/>
        </w:rPr>
        <w:t xml:space="preserve">、较</w:t>
      </w:r>
      <w:r>
        <w:rPr>
          <w:rFonts w:hint="eastAsia" w:ascii="宋体" w:hAnsi="宋体" w:cs="宋体"/>
          <w:sz w:val="24"/>
          <w:szCs w:val="24"/>
          <w:lang w:val="zh-TW" w:eastAsia="zh-TW"/>
        </w:rPr>
        <w:t xml:space="preserve">完善可行</w:t>
      </w:r>
      <w:r>
        <w:rPr>
          <w:rFonts w:hint="eastAsia" w:ascii="宋体" w:hAnsi="宋体" w:cs="宋体"/>
          <w:sz w:val="24"/>
          <w:szCs w:val="24"/>
          <w:lang w:val="zh-TW"/>
        </w:rPr>
        <w:t xml:space="preserve">、</w:t>
      </w:r>
      <w:r>
        <w:rPr>
          <w:rFonts w:hint="eastAsia" w:ascii="宋体" w:hAnsi="宋体" w:cs="宋体"/>
          <w:sz w:val="24"/>
          <w:szCs w:val="24"/>
          <w:lang w:val="zh-TW" w:eastAsia="zh-TW"/>
        </w:rPr>
        <w:t xml:space="preserve">针对性</w:t>
      </w:r>
      <w:r>
        <w:rPr>
          <w:rFonts w:hint="eastAsia" w:ascii="宋体" w:hAnsi="宋体" w:cs="宋体"/>
          <w:sz w:val="24"/>
          <w:szCs w:val="24"/>
          <w:lang w:val="zh-TW"/>
        </w:rPr>
        <w:t xml:space="preserve">较强，能够满足本项目需求</w:t>
      </w:r>
      <w:r>
        <w:rPr>
          <w:rFonts w:hint="eastAsia" w:ascii="宋体" w:hAnsi="宋体" w:cs="宋体"/>
          <w:sz w:val="24"/>
          <w:szCs w:val="24"/>
          <w:lang w:val="zh-TW" w:eastAsia="zh-TW"/>
        </w:rPr>
        <w:t xml:space="preserve">的得</w:t>
      </w:r>
      <w:r>
        <w:rPr>
          <w:rFonts w:ascii="宋体" w:hAnsi="宋体" w:eastAsia="PMingLiU" w:cs="宋体"/>
          <w:sz w:val="24"/>
          <w:szCs w:val="24"/>
          <w:lang w:val="zh-TW" w:eastAsia="zh-TW"/>
        </w:rPr>
        <w:t xml:space="preserve">5</w:t>
      </w:r>
      <w:r>
        <w:rPr>
          <w:rFonts w:hint="eastAsia" w:ascii="宋体" w:hAnsi="宋体" w:cs="宋体"/>
          <w:sz w:val="24"/>
          <w:szCs w:val="24"/>
          <w:lang w:val="zh-TW"/>
        </w:rPr>
        <w:t xml:space="preserve">分；制度</w:t>
      </w:r>
      <w:r>
        <w:rPr>
          <w:rFonts w:hint="eastAsia" w:ascii="宋体" w:hAnsi="宋体" w:cs="宋体"/>
          <w:sz w:val="24"/>
          <w:szCs w:val="24"/>
          <w:lang w:val="zh-TW" w:eastAsia="zh-TW"/>
        </w:rPr>
        <w:t xml:space="preserve">全面</w:t>
      </w:r>
      <w:r>
        <w:rPr>
          <w:rFonts w:hint="eastAsia" w:ascii="宋体" w:hAnsi="宋体" w:cs="宋体"/>
          <w:sz w:val="24"/>
          <w:szCs w:val="24"/>
          <w:lang w:val="zh-TW"/>
        </w:rPr>
        <w:t xml:space="preserve">性一般、</w:t>
      </w:r>
      <w:r>
        <w:rPr>
          <w:rFonts w:hint="eastAsia" w:ascii="宋体" w:hAnsi="宋体" w:cs="宋体"/>
          <w:sz w:val="24"/>
          <w:szCs w:val="24"/>
          <w:lang w:val="zh-TW" w:eastAsia="zh-TW"/>
        </w:rPr>
        <w:t xml:space="preserve">可行</w:t>
      </w:r>
      <w:r>
        <w:rPr>
          <w:rFonts w:hint="eastAsia" w:ascii="宋体" w:hAnsi="宋体" w:cs="宋体"/>
          <w:sz w:val="24"/>
          <w:szCs w:val="24"/>
          <w:lang w:val="zh-TW"/>
        </w:rPr>
        <w:t xml:space="preserve">性一般、</w:t>
      </w:r>
      <w:r>
        <w:rPr>
          <w:rFonts w:hint="eastAsia" w:ascii="宋体" w:hAnsi="宋体" w:cs="宋体"/>
          <w:sz w:val="24"/>
          <w:szCs w:val="24"/>
          <w:lang w:val="zh-TW" w:eastAsia="zh-TW"/>
        </w:rPr>
        <w:t xml:space="preserve">针对性</w:t>
      </w:r>
      <w:r>
        <w:rPr>
          <w:rFonts w:hint="eastAsia" w:ascii="宋体" w:hAnsi="宋体" w:cs="宋体"/>
          <w:sz w:val="24"/>
          <w:szCs w:val="24"/>
          <w:lang w:val="zh-TW"/>
        </w:rPr>
        <w:t xml:space="preserve">一般，仅能基本满足本项目需求</w:t>
      </w:r>
      <w:r>
        <w:rPr>
          <w:rFonts w:hint="eastAsia" w:ascii="宋体" w:hAnsi="宋体" w:cs="宋体"/>
          <w:sz w:val="24"/>
          <w:szCs w:val="24"/>
          <w:lang w:val="zh-TW" w:eastAsia="zh-TW"/>
        </w:rPr>
        <w:t xml:space="preserve">的得</w:t>
      </w:r>
      <w:r>
        <w:rPr>
          <w:rFonts w:ascii="宋体" w:hAnsi="宋体" w:eastAsia="PMingLiU" w:cs="宋体"/>
          <w:sz w:val="24"/>
          <w:szCs w:val="24"/>
          <w:lang w:val="zh-TW" w:eastAsia="zh-TW"/>
        </w:rPr>
        <w:t xml:space="preserve">2</w:t>
      </w:r>
      <w:r>
        <w:rPr>
          <w:rFonts w:hint="eastAsia" w:ascii="宋体" w:hAnsi="宋体" w:cs="宋体"/>
          <w:sz w:val="24"/>
          <w:szCs w:val="24"/>
          <w:lang w:val="zh-TW"/>
        </w:rPr>
        <w:t xml:space="preserve">分；</w:t>
      </w:r>
      <w:r>
        <w:rPr>
          <w:rFonts w:hint="eastAsia" w:ascii="宋体" w:hAnsi="宋体"/>
          <w:sz w:val="24"/>
          <w:szCs w:val="24"/>
        </w:rPr>
        <w:t xml:space="preserve">方案差或未提供相应内容的不得分。</w:t>
      </w:r>
      <w:r/>
    </w:p>
    <w:p>
      <w:pPr>
        <w:ind w:firstLine="480"/>
        <w:spacing w:line="360" w:lineRule="auto"/>
        <w:rPr>
          <w:rFonts w:ascii="宋体" w:hAnsi="宋体"/>
          <w:sz w:val="24"/>
          <w:szCs w:val="24"/>
        </w:rPr>
      </w:pPr>
      <w:r>
        <w:rPr>
          <w:rFonts w:hint="eastAsia" w:ascii="宋体" w:hAnsi="宋体"/>
          <w:b/>
          <w:sz w:val="24"/>
          <w:szCs w:val="24"/>
        </w:rPr>
        <w:t xml:space="preserve">7、</w:t>
      </w:r>
      <w:r>
        <w:rPr>
          <w:rFonts w:hint="eastAsia" w:ascii="宋体" w:hAnsi="宋体" w:cs="宋体"/>
          <w:b/>
          <w:sz w:val="24"/>
        </w:rPr>
        <w:t xml:space="preserve">内部考核制度比较  </w:t>
      </w:r>
      <w:r>
        <w:rPr>
          <w:rFonts w:ascii="宋体" w:hAnsi="宋体" w:cs="宋体"/>
          <w:b/>
          <w:sz w:val="24"/>
        </w:rPr>
        <w:t xml:space="preserve">8</w:t>
      </w:r>
      <w:r>
        <w:rPr>
          <w:rFonts w:hint="eastAsia" w:ascii="宋体" w:hAnsi="宋体" w:cs="宋体"/>
          <w:b/>
          <w:sz w:val="24"/>
          <w:lang w:val="zh-TW"/>
        </w:rPr>
        <w:t xml:space="preserve">分  </w:t>
      </w:r>
      <w:r>
        <w:rPr>
          <w:rFonts w:hint="eastAsia" w:ascii="宋体" w:hAnsi="宋体" w:cs="宋体"/>
          <w:sz w:val="24"/>
          <w:lang w:val="zh-TW"/>
        </w:rPr>
        <w:t xml:space="preserve">评委根据响应单位提供的内部考核制度进行综合比较打分。</w:t>
      </w:r>
      <w:r>
        <w:rPr>
          <w:rFonts w:hint="eastAsia" w:ascii="宋体" w:hAnsi="宋体" w:cs="宋体"/>
          <w:sz w:val="24"/>
          <w:lang w:val="zh-TW"/>
        </w:rPr>
        <w:t xml:space="preserve">制度</w:t>
      </w:r>
      <w:r>
        <w:rPr>
          <w:rFonts w:hint="eastAsia" w:ascii="宋体" w:hAnsi="宋体" w:cs="宋体"/>
          <w:sz w:val="24"/>
          <w:szCs w:val="24"/>
          <w:lang w:val="zh-TW" w:eastAsia="zh-TW"/>
        </w:rPr>
        <w:t xml:space="preserve">全面</w:t>
      </w:r>
      <w:r>
        <w:rPr>
          <w:rFonts w:hint="eastAsia" w:ascii="宋体" w:hAnsi="宋体" w:cs="宋体"/>
          <w:sz w:val="24"/>
          <w:szCs w:val="24"/>
          <w:lang w:val="zh-TW"/>
        </w:rPr>
        <w:t xml:space="preserve">、</w:t>
      </w:r>
      <w:r>
        <w:rPr>
          <w:rFonts w:hint="eastAsia" w:ascii="宋体" w:hAnsi="宋体" w:cs="宋体"/>
          <w:sz w:val="24"/>
          <w:szCs w:val="24"/>
          <w:lang w:val="zh-TW" w:eastAsia="zh-TW"/>
        </w:rPr>
        <w:t xml:space="preserve">完善可行</w:t>
      </w:r>
      <w:r>
        <w:rPr>
          <w:rFonts w:hint="eastAsia" w:ascii="宋体" w:hAnsi="宋体" w:cs="宋体"/>
          <w:sz w:val="24"/>
          <w:szCs w:val="24"/>
          <w:lang w:val="zh-TW"/>
        </w:rPr>
        <w:t xml:space="preserve">、</w:t>
      </w:r>
      <w:r>
        <w:rPr>
          <w:rFonts w:hint="eastAsia" w:ascii="宋体" w:hAnsi="宋体" w:cs="宋体"/>
          <w:sz w:val="24"/>
          <w:szCs w:val="24"/>
          <w:lang w:val="zh-TW" w:eastAsia="zh-TW"/>
        </w:rPr>
        <w:t xml:space="preserve">针对性</w:t>
      </w:r>
      <w:r>
        <w:rPr>
          <w:rFonts w:hint="eastAsia" w:ascii="宋体" w:hAnsi="宋体" w:cs="宋体"/>
          <w:sz w:val="24"/>
          <w:szCs w:val="24"/>
          <w:lang w:val="zh-TW"/>
        </w:rPr>
        <w:t xml:space="preserve">强，完全满足本项目需求</w:t>
      </w:r>
      <w:r>
        <w:rPr>
          <w:rFonts w:hint="eastAsia" w:ascii="宋体" w:hAnsi="宋体" w:cs="宋体"/>
          <w:sz w:val="24"/>
          <w:szCs w:val="24"/>
          <w:lang w:val="zh-TW" w:eastAsia="zh-TW"/>
        </w:rPr>
        <w:t xml:space="preserve">的得</w:t>
      </w:r>
      <w:r>
        <w:rPr>
          <w:rFonts w:ascii="宋体" w:hAnsi="宋体" w:eastAsia="PMingLiU" w:cs="宋体"/>
          <w:sz w:val="24"/>
          <w:szCs w:val="24"/>
          <w:lang w:val="zh-TW" w:eastAsia="zh-TW"/>
        </w:rPr>
        <w:t xml:space="preserve">8</w:t>
      </w:r>
      <w:r>
        <w:rPr>
          <w:rFonts w:hint="eastAsia" w:ascii="宋体" w:hAnsi="宋体" w:cs="宋体"/>
          <w:sz w:val="24"/>
          <w:szCs w:val="24"/>
          <w:lang w:val="zh-TW"/>
        </w:rPr>
        <w:t xml:space="preserve">分；制度</w:t>
      </w:r>
      <w:r>
        <w:rPr>
          <w:rFonts w:hint="eastAsia" w:ascii="宋体" w:hAnsi="宋体" w:cs="宋体"/>
          <w:sz w:val="24"/>
          <w:lang w:val="zh-TW"/>
        </w:rPr>
        <w:t xml:space="preserve">较</w:t>
      </w:r>
      <w:r>
        <w:rPr>
          <w:rFonts w:hint="eastAsia" w:ascii="宋体" w:hAnsi="宋体" w:cs="宋体"/>
          <w:sz w:val="24"/>
          <w:szCs w:val="24"/>
          <w:lang w:val="zh-TW" w:eastAsia="zh-TW"/>
        </w:rPr>
        <w:t xml:space="preserve">全面</w:t>
      </w:r>
      <w:r>
        <w:rPr>
          <w:rFonts w:hint="eastAsia" w:ascii="宋体" w:hAnsi="宋体" w:cs="宋体"/>
          <w:sz w:val="24"/>
          <w:szCs w:val="24"/>
          <w:lang w:val="zh-TW"/>
        </w:rPr>
        <w:t xml:space="preserve">、较</w:t>
      </w:r>
      <w:r>
        <w:rPr>
          <w:rFonts w:hint="eastAsia" w:ascii="宋体" w:hAnsi="宋体" w:cs="宋体"/>
          <w:sz w:val="24"/>
          <w:szCs w:val="24"/>
          <w:lang w:val="zh-TW" w:eastAsia="zh-TW"/>
        </w:rPr>
        <w:t xml:space="preserve">完善可行</w:t>
      </w:r>
      <w:r>
        <w:rPr>
          <w:rFonts w:hint="eastAsia" w:ascii="宋体" w:hAnsi="宋体" w:cs="宋体"/>
          <w:sz w:val="24"/>
          <w:szCs w:val="24"/>
          <w:lang w:val="zh-TW"/>
        </w:rPr>
        <w:t xml:space="preserve">、</w:t>
      </w:r>
      <w:r>
        <w:rPr>
          <w:rFonts w:hint="eastAsia" w:ascii="宋体" w:hAnsi="宋体" w:cs="宋体"/>
          <w:sz w:val="24"/>
          <w:szCs w:val="24"/>
          <w:lang w:val="zh-TW" w:eastAsia="zh-TW"/>
        </w:rPr>
        <w:t xml:space="preserve">针对性</w:t>
      </w:r>
      <w:r>
        <w:rPr>
          <w:rFonts w:hint="eastAsia" w:ascii="宋体" w:hAnsi="宋体" w:cs="宋体"/>
          <w:sz w:val="24"/>
          <w:szCs w:val="24"/>
          <w:lang w:val="zh-TW"/>
        </w:rPr>
        <w:t xml:space="preserve">较强，能够满足本项目需求</w:t>
      </w:r>
      <w:r>
        <w:rPr>
          <w:rFonts w:hint="eastAsia" w:ascii="宋体" w:hAnsi="宋体" w:cs="宋体"/>
          <w:sz w:val="24"/>
          <w:szCs w:val="24"/>
          <w:lang w:val="zh-TW" w:eastAsia="zh-TW"/>
        </w:rPr>
        <w:t xml:space="preserve">的得</w:t>
      </w:r>
      <w:r>
        <w:rPr>
          <w:rFonts w:ascii="宋体" w:hAnsi="宋体" w:eastAsia="PMingLiU" w:cs="宋体"/>
          <w:sz w:val="24"/>
          <w:szCs w:val="24"/>
          <w:lang w:val="zh-TW" w:eastAsia="zh-TW"/>
        </w:rPr>
        <w:t xml:space="preserve">5</w:t>
      </w:r>
      <w:r>
        <w:rPr>
          <w:rFonts w:hint="eastAsia" w:ascii="宋体" w:hAnsi="宋体" w:cs="宋体"/>
          <w:sz w:val="24"/>
          <w:szCs w:val="24"/>
          <w:lang w:val="zh-TW"/>
        </w:rPr>
        <w:t xml:space="preserve">分；制度</w:t>
      </w:r>
      <w:r>
        <w:rPr>
          <w:rFonts w:hint="eastAsia" w:ascii="宋体" w:hAnsi="宋体" w:cs="宋体"/>
          <w:sz w:val="24"/>
          <w:szCs w:val="24"/>
          <w:lang w:val="zh-TW" w:eastAsia="zh-TW"/>
        </w:rPr>
        <w:t xml:space="preserve">全面</w:t>
      </w:r>
      <w:r>
        <w:rPr>
          <w:rFonts w:hint="eastAsia" w:ascii="宋体" w:hAnsi="宋体" w:cs="宋体"/>
          <w:sz w:val="24"/>
          <w:szCs w:val="24"/>
          <w:lang w:val="zh-TW"/>
        </w:rPr>
        <w:t xml:space="preserve">性一般、</w:t>
      </w:r>
      <w:r>
        <w:rPr>
          <w:rFonts w:hint="eastAsia" w:ascii="宋体" w:hAnsi="宋体" w:cs="宋体"/>
          <w:sz w:val="24"/>
          <w:szCs w:val="24"/>
          <w:lang w:val="zh-TW" w:eastAsia="zh-TW"/>
        </w:rPr>
        <w:t xml:space="preserve">可行</w:t>
      </w:r>
      <w:r>
        <w:rPr>
          <w:rFonts w:hint="eastAsia" w:ascii="宋体" w:hAnsi="宋体" w:cs="宋体"/>
          <w:sz w:val="24"/>
          <w:szCs w:val="24"/>
          <w:lang w:val="zh-TW"/>
        </w:rPr>
        <w:t xml:space="preserve">性一般、</w:t>
      </w:r>
      <w:r>
        <w:rPr>
          <w:rFonts w:hint="eastAsia" w:ascii="宋体" w:hAnsi="宋体" w:cs="宋体"/>
          <w:sz w:val="24"/>
          <w:szCs w:val="24"/>
          <w:lang w:val="zh-TW" w:eastAsia="zh-TW"/>
        </w:rPr>
        <w:t xml:space="preserve">针对性</w:t>
      </w:r>
      <w:r>
        <w:rPr>
          <w:rFonts w:hint="eastAsia" w:ascii="宋体" w:hAnsi="宋体" w:cs="宋体"/>
          <w:sz w:val="24"/>
          <w:szCs w:val="24"/>
          <w:lang w:val="zh-TW"/>
        </w:rPr>
        <w:t xml:space="preserve">一般，仅能基本满足本项目需求</w:t>
      </w:r>
      <w:r>
        <w:rPr>
          <w:rFonts w:hint="eastAsia" w:ascii="宋体" w:hAnsi="宋体" w:cs="宋体"/>
          <w:sz w:val="24"/>
          <w:szCs w:val="24"/>
          <w:lang w:val="zh-TW" w:eastAsia="zh-TW"/>
        </w:rPr>
        <w:t xml:space="preserve">的得</w:t>
      </w:r>
      <w:r>
        <w:rPr>
          <w:rFonts w:ascii="宋体" w:hAnsi="宋体" w:eastAsia="PMingLiU" w:cs="宋体"/>
          <w:sz w:val="24"/>
          <w:szCs w:val="24"/>
          <w:lang w:val="zh-TW" w:eastAsia="zh-TW"/>
        </w:rPr>
        <w:t xml:space="preserve">2</w:t>
      </w:r>
      <w:r>
        <w:rPr>
          <w:rFonts w:hint="eastAsia" w:ascii="宋体" w:hAnsi="宋体" w:cs="宋体"/>
          <w:sz w:val="24"/>
          <w:szCs w:val="24"/>
          <w:lang w:val="zh-TW"/>
        </w:rPr>
        <w:t xml:space="preserve">分；</w:t>
      </w:r>
      <w:r>
        <w:rPr>
          <w:rFonts w:hint="eastAsia" w:ascii="宋体" w:hAnsi="宋体"/>
          <w:sz w:val="24"/>
          <w:szCs w:val="24"/>
        </w:rPr>
        <w:t xml:space="preserve">方案差或未提供相应内容的不得分。</w:t>
      </w:r>
      <w:r/>
    </w:p>
    <w:p>
      <w:pPr>
        <w:ind w:firstLine="480"/>
        <w:spacing w:line="360" w:lineRule="auto"/>
        <w:rPr>
          <w:rFonts w:ascii="宋体" w:hAnsi="宋体"/>
          <w:sz w:val="24"/>
          <w:szCs w:val="24"/>
        </w:rPr>
      </w:pPr>
      <w:r>
        <w:rPr>
          <w:rFonts w:hint="eastAsia" w:ascii="宋体"/>
          <w:b/>
          <w:sz w:val="24"/>
          <w:szCs w:val="24"/>
        </w:rPr>
        <w:t xml:space="preserve">8、</w:t>
      </w:r>
      <w:bookmarkStart w:id="25" w:name="OLE_LINK38"/>
      <w:r/>
      <w:bookmarkStart w:id="26" w:name="OLE_LINK39"/>
      <w:r>
        <w:rPr>
          <w:rFonts w:hint="eastAsia" w:ascii="宋体" w:hAnsi="宋体"/>
          <w:b/>
          <w:sz w:val="24"/>
          <w:szCs w:val="24"/>
        </w:rPr>
        <w:t xml:space="preserve">与采购</w:t>
      </w:r>
      <w:r>
        <w:rPr>
          <w:rFonts w:hint="eastAsia" w:ascii="宋体"/>
          <w:b/>
          <w:sz w:val="24"/>
          <w:szCs w:val="24"/>
        </w:rPr>
        <w:t xml:space="preserve">人</w:t>
      </w:r>
      <w:r>
        <w:rPr>
          <w:rFonts w:hint="eastAsia" w:ascii="宋体" w:hAnsi="宋体"/>
          <w:b/>
          <w:sz w:val="24"/>
          <w:szCs w:val="24"/>
        </w:rPr>
        <w:t xml:space="preserve">及各主管部门的日常沟通、配合方案</w:t>
      </w:r>
      <w:bookmarkEnd w:id="25"/>
      <w:r/>
      <w:bookmarkEnd w:id="26"/>
      <w:r>
        <w:rPr>
          <w:rFonts w:hint="eastAsia" w:ascii="宋体"/>
          <w:b/>
          <w:sz w:val="24"/>
          <w:szCs w:val="24"/>
        </w:rPr>
        <w:t xml:space="preserve">比较 </w:t>
      </w:r>
      <w:r>
        <w:rPr>
          <w:rFonts w:ascii="宋体"/>
          <w:b/>
          <w:sz w:val="24"/>
          <w:szCs w:val="24"/>
        </w:rPr>
        <w:t xml:space="preserve"> 8</w:t>
      </w:r>
      <w:r>
        <w:rPr>
          <w:rFonts w:hint="eastAsia" w:ascii="宋体"/>
          <w:b/>
          <w:sz w:val="24"/>
          <w:szCs w:val="24"/>
        </w:rPr>
        <w:t xml:space="preserve">分 </w:t>
      </w:r>
      <w:r>
        <w:rPr>
          <w:rFonts w:ascii="宋体"/>
          <w:b/>
          <w:sz w:val="24"/>
          <w:szCs w:val="24"/>
        </w:rPr>
        <w:t xml:space="preserve"> </w:t>
      </w:r>
      <w:r>
        <w:rPr>
          <w:rFonts w:hint="eastAsia" w:ascii="宋体" w:hAnsi="宋体" w:cs="宋体"/>
          <w:sz w:val="24"/>
          <w:lang w:val="zh-TW"/>
        </w:rPr>
        <w:t xml:space="preserve">评委根据响应单位提供的</w:t>
      </w:r>
      <w:r>
        <w:rPr>
          <w:rFonts w:hint="eastAsia" w:ascii="宋体" w:hAnsi="宋体" w:cs="宋体"/>
          <w:sz w:val="24"/>
        </w:rPr>
        <w:t xml:space="preserve">与采购人及各主管部门的日常沟通、配合方案</w:t>
      </w:r>
      <w:r>
        <w:rPr>
          <w:rFonts w:hint="eastAsia" w:ascii="宋体" w:hAnsi="宋体" w:cs="宋体"/>
          <w:sz w:val="24"/>
          <w:lang w:val="zh-TW"/>
        </w:rPr>
        <w:t xml:space="preserve">进行综合比较打分。方案</w:t>
      </w:r>
      <w:r>
        <w:rPr>
          <w:rFonts w:hint="eastAsia" w:ascii="宋体" w:hAnsi="宋体" w:cs="宋体"/>
          <w:sz w:val="24"/>
          <w:szCs w:val="24"/>
          <w:lang w:val="zh-TW" w:eastAsia="zh-TW"/>
        </w:rPr>
        <w:t xml:space="preserve">全面</w:t>
      </w:r>
      <w:r>
        <w:rPr>
          <w:rFonts w:hint="eastAsia" w:ascii="宋体" w:hAnsi="宋体" w:cs="宋体"/>
          <w:sz w:val="24"/>
          <w:szCs w:val="24"/>
          <w:lang w:val="zh-TW"/>
        </w:rPr>
        <w:t xml:space="preserve">、</w:t>
      </w:r>
      <w:r>
        <w:rPr>
          <w:rFonts w:hint="eastAsia" w:ascii="宋体" w:hAnsi="宋体" w:cs="宋体"/>
          <w:sz w:val="24"/>
          <w:szCs w:val="24"/>
          <w:lang w:val="zh-TW" w:eastAsia="zh-TW"/>
        </w:rPr>
        <w:t xml:space="preserve">完善可行</w:t>
      </w:r>
      <w:r>
        <w:rPr>
          <w:rFonts w:hint="eastAsia" w:ascii="宋体" w:hAnsi="宋体" w:cs="宋体"/>
          <w:sz w:val="24"/>
          <w:szCs w:val="24"/>
          <w:lang w:val="zh-TW"/>
        </w:rPr>
        <w:t xml:space="preserve">、</w:t>
      </w:r>
      <w:r>
        <w:rPr>
          <w:rFonts w:hint="eastAsia" w:ascii="宋体" w:hAnsi="宋体" w:cs="宋体"/>
          <w:sz w:val="24"/>
          <w:szCs w:val="24"/>
          <w:lang w:val="zh-TW" w:eastAsia="zh-TW"/>
        </w:rPr>
        <w:t xml:space="preserve">有针对性</w:t>
      </w:r>
      <w:r>
        <w:rPr>
          <w:rFonts w:hint="eastAsia" w:ascii="宋体" w:hAnsi="宋体" w:cs="宋体"/>
          <w:sz w:val="24"/>
          <w:szCs w:val="24"/>
          <w:lang w:val="zh-TW"/>
        </w:rPr>
        <w:t xml:space="preserve">的</w:t>
      </w:r>
      <w:r>
        <w:rPr>
          <w:rFonts w:hint="eastAsia" w:ascii="宋体" w:hAnsi="宋体" w:cs="宋体"/>
          <w:sz w:val="24"/>
          <w:szCs w:val="24"/>
          <w:lang w:val="zh-TW" w:eastAsia="zh-TW"/>
        </w:rPr>
        <w:t xml:space="preserve">得</w:t>
      </w:r>
      <w:r>
        <w:rPr>
          <w:rFonts w:ascii="宋体" w:hAnsi="宋体" w:cs="宋体"/>
          <w:sz w:val="24"/>
          <w:szCs w:val="24"/>
        </w:rPr>
        <w:t xml:space="preserve">8</w:t>
      </w:r>
      <w:r>
        <w:rPr>
          <w:rFonts w:hint="eastAsia" w:ascii="宋体" w:hAnsi="宋体" w:cs="宋体"/>
          <w:sz w:val="24"/>
          <w:szCs w:val="24"/>
          <w:lang w:val="zh-TW"/>
        </w:rPr>
        <w:t xml:space="preserve">分；方案</w:t>
      </w:r>
      <w:r>
        <w:rPr>
          <w:rFonts w:hint="eastAsia" w:ascii="宋体" w:hAnsi="宋体" w:cs="宋体"/>
          <w:sz w:val="24"/>
          <w:szCs w:val="24"/>
          <w:lang w:val="zh-TW" w:eastAsia="zh-TW"/>
        </w:rPr>
        <w:t xml:space="preserve">较全面、</w:t>
      </w:r>
      <w:r>
        <w:rPr>
          <w:rFonts w:ascii="宋体" w:hAnsi="宋体" w:cs="宋体"/>
          <w:sz w:val="24"/>
          <w:szCs w:val="24"/>
          <w:lang w:eastAsia="zh-TW"/>
        </w:rPr>
        <w:t xml:space="preserve">较完善</w:t>
      </w:r>
      <w:r>
        <w:rPr>
          <w:rFonts w:hint="eastAsia" w:ascii="宋体" w:hAnsi="宋体" w:cs="宋体"/>
          <w:sz w:val="24"/>
          <w:szCs w:val="24"/>
          <w:lang w:val="zh-TW" w:eastAsia="zh-TW"/>
        </w:rPr>
        <w:t xml:space="preserve">可行</w:t>
      </w:r>
      <w:r>
        <w:rPr>
          <w:rFonts w:ascii="宋体" w:hAnsi="宋体" w:cs="宋体"/>
          <w:sz w:val="24"/>
          <w:szCs w:val="24"/>
          <w:lang w:eastAsia="zh-TW"/>
        </w:rPr>
        <w:t xml:space="preserve">、较有针对性</w:t>
      </w:r>
      <w:r>
        <w:rPr>
          <w:rFonts w:hint="eastAsia" w:ascii="宋体" w:hAnsi="宋体" w:cs="宋体"/>
          <w:sz w:val="24"/>
          <w:szCs w:val="24"/>
        </w:rPr>
        <w:t xml:space="preserve">的</w:t>
      </w:r>
      <w:r>
        <w:rPr>
          <w:rFonts w:hint="eastAsia" w:ascii="宋体" w:hAnsi="宋体" w:cs="宋体"/>
          <w:sz w:val="24"/>
          <w:szCs w:val="24"/>
          <w:lang w:val="zh-TW" w:eastAsia="zh-TW"/>
        </w:rPr>
        <w:t xml:space="preserve">得</w:t>
      </w:r>
      <w:r>
        <w:rPr>
          <w:rFonts w:ascii="宋体" w:hAnsi="宋体" w:cs="宋体"/>
          <w:sz w:val="24"/>
          <w:szCs w:val="24"/>
        </w:rPr>
        <w:t xml:space="preserve">5</w:t>
      </w:r>
      <w:r>
        <w:rPr>
          <w:rFonts w:hint="eastAsia" w:ascii="宋体" w:hAnsi="宋体" w:cs="宋体"/>
          <w:sz w:val="24"/>
          <w:szCs w:val="24"/>
          <w:lang w:val="zh-TW" w:eastAsia="zh-TW"/>
        </w:rPr>
        <w:t xml:space="preserve">分</w:t>
      </w:r>
      <w:r>
        <w:rPr>
          <w:rFonts w:hint="eastAsia" w:ascii="宋体" w:hAnsi="宋体" w:cs="宋体"/>
          <w:sz w:val="24"/>
          <w:szCs w:val="24"/>
          <w:lang w:val="zh-TW"/>
        </w:rPr>
        <w:t xml:space="preserve">；方案全面</w:t>
      </w:r>
      <w:r>
        <w:rPr>
          <w:rFonts w:hint="eastAsia" w:ascii="宋体" w:hAnsi="宋体" w:cs="宋体"/>
          <w:sz w:val="24"/>
          <w:szCs w:val="24"/>
          <w:lang w:val="zh-TW"/>
        </w:rPr>
        <w:t xml:space="preserve">性一般</w:t>
      </w:r>
      <w:r>
        <w:rPr>
          <w:rFonts w:hint="eastAsia" w:ascii="宋体" w:hAnsi="宋体" w:cs="宋体"/>
          <w:sz w:val="24"/>
          <w:szCs w:val="24"/>
          <w:lang w:val="zh-TW"/>
        </w:rPr>
        <w:t xml:space="preserve">、</w:t>
      </w:r>
      <w:r>
        <w:rPr>
          <w:rFonts w:hint="eastAsia" w:ascii="宋体" w:hAnsi="宋体" w:cs="宋体"/>
          <w:sz w:val="24"/>
          <w:szCs w:val="24"/>
          <w:lang w:val="zh-TW"/>
        </w:rPr>
        <w:t xml:space="preserve">可行性一般</w:t>
      </w:r>
      <w:r>
        <w:rPr>
          <w:rFonts w:ascii="宋体" w:hAnsi="宋体" w:cs="宋体"/>
          <w:sz w:val="24"/>
          <w:szCs w:val="24"/>
        </w:rPr>
        <w:t xml:space="preserve">、</w:t>
      </w:r>
      <w:r>
        <w:rPr>
          <w:rFonts w:ascii="宋体" w:hAnsi="宋体" w:cs="宋体"/>
          <w:sz w:val="24"/>
          <w:szCs w:val="24"/>
        </w:rPr>
        <w:t xml:space="preserve">针对性</w:t>
      </w:r>
      <w:r>
        <w:rPr>
          <w:rFonts w:hint="eastAsia" w:ascii="宋体" w:hAnsi="宋体" w:cs="宋体"/>
          <w:sz w:val="24"/>
          <w:szCs w:val="24"/>
        </w:rPr>
        <w:t xml:space="preserve">一般的</w:t>
      </w:r>
      <w:r>
        <w:rPr>
          <w:rFonts w:hint="eastAsia" w:ascii="宋体" w:hAnsi="宋体" w:cs="宋体"/>
          <w:sz w:val="24"/>
          <w:szCs w:val="24"/>
          <w:lang w:val="zh-TW"/>
        </w:rPr>
        <w:t xml:space="preserve">得</w:t>
      </w:r>
      <w:r>
        <w:rPr>
          <w:rFonts w:ascii="宋体" w:hAnsi="宋体" w:cs="宋体"/>
          <w:sz w:val="24"/>
          <w:szCs w:val="24"/>
        </w:rPr>
        <w:t xml:space="preserve">2</w:t>
      </w:r>
      <w:r>
        <w:rPr>
          <w:rFonts w:hint="eastAsia" w:ascii="宋体" w:hAnsi="宋体" w:cs="宋体"/>
          <w:sz w:val="24"/>
          <w:szCs w:val="24"/>
          <w:lang w:val="zh-TW"/>
        </w:rPr>
        <w:t xml:space="preserve">分；</w:t>
      </w:r>
      <w:r>
        <w:rPr>
          <w:rFonts w:hint="eastAsia" w:ascii="宋体" w:hAnsi="宋体"/>
          <w:sz w:val="24"/>
          <w:szCs w:val="24"/>
        </w:rPr>
        <w:t xml:space="preserve">方案差或未提供相应内容的不得分。</w:t>
      </w:r>
      <w:r/>
    </w:p>
    <w:p>
      <w:pPr>
        <w:spacing w:line="360" w:lineRule="auto"/>
        <w:rPr>
          <w:rFonts w:ascii="宋体" w:hAnsi="宋体"/>
          <w:b/>
          <w:sz w:val="24"/>
          <w:szCs w:val="24"/>
        </w:rPr>
      </w:pPr>
      <w:r>
        <w:rPr>
          <w:rFonts w:hint="eastAsia" w:ascii="宋体" w:hAnsi="宋体"/>
          <w:b/>
          <w:sz w:val="24"/>
          <w:szCs w:val="24"/>
        </w:rPr>
        <w:t xml:space="preserve">三、人员配置比较  </w:t>
      </w:r>
      <w:r>
        <w:rPr>
          <w:rFonts w:ascii="宋体" w:hAnsi="宋体"/>
          <w:b/>
          <w:sz w:val="24"/>
          <w:szCs w:val="24"/>
        </w:rPr>
        <w:t xml:space="preserve">5</w:t>
      </w:r>
      <w:r>
        <w:rPr>
          <w:rFonts w:hint="eastAsia" w:ascii="宋体" w:hAnsi="宋体"/>
          <w:b/>
          <w:sz w:val="24"/>
          <w:szCs w:val="24"/>
        </w:rPr>
        <w:t xml:space="preserve">分</w:t>
      </w:r>
      <w:r/>
    </w:p>
    <w:p>
      <w:pPr>
        <w:ind w:firstLine="420"/>
        <w:spacing w:line="360" w:lineRule="auto"/>
        <w:tabs>
          <w:tab w:val="left" w:pos="0" w:leader="none"/>
        </w:tabs>
        <w:rPr>
          <w:rFonts w:ascii="宋体" w:hAnsi="宋体" w:cs="宋体"/>
          <w:sz w:val="24"/>
          <w:szCs w:val="24"/>
        </w:rPr>
      </w:pPr>
      <w:r>
        <w:rPr>
          <w:rFonts w:hint="eastAsia" w:ascii="宋体" w:hAnsi="宋体"/>
          <w:b/>
          <w:sz w:val="24"/>
          <w:szCs w:val="24"/>
        </w:rPr>
        <w:t xml:space="preserve">1、</w:t>
      </w:r>
      <w:r>
        <w:rPr>
          <w:rFonts w:hint="eastAsia" w:ascii="宋体" w:hAnsi="宋体"/>
          <w:b/>
          <w:sz w:val="24"/>
          <w:szCs w:val="24"/>
        </w:rPr>
        <w:t xml:space="preserve">项目负责人</w:t>
      </w:r>
      <w:r>
        <w:rPr>
          <w:rFonts w:hint="eastAsia" w:ascii="宋体" w:hAnsi="宋体"/>
          <w:b/>
          <w:sz w:val="24"/>
          <w:szCs w:val="24"/>
        </w:rPr>
        <w:t xml:space="preserve">比较</w:t>
      </w:r>
      <w:r>
        <w:rPr>
          <w:rFonts w:hint="eastAsia" w:ascii="宋体" w:hAnsi="宋体"/>
          <w:b/>
          <w:sz w:val="24"/>
          <w:szCs w:val="24"/>
        </w:rPr>
        <w:t xml:space="preserve">  </w:t>
      </w:r>
      <w:r>
        <w:rPr>
          <w:rFonts w:ascii="宋体" w:hAnsi="宋体"/>
          <w:b/>
          <w:sz w:val="24"/>
          <w:szCs w:val="24"/>
        </w:rPr>
        <w:t xml:space="preserve">2</w:t>
      </w:r>
      <w:r>
        <w:rPr>
          <w:rFonts w:hint="eastAsia" w:ascii="宋体" w:hAnsi="宋体"/>
          <w:b/>
          <w:sz w:val="24"/>
          <w:szCs w:val="24"/>
        </w:rPr>
        <w:t xml:space="preserve">分  </w:t>
      </w:r>
      <w:r>
        <w:rPr>
          <w:rFonts w:hint="eastAsia" w:ascii="宋体" w:hAnsi="宋体"/>
          <w:sz w:val="24"/>
          <w:szCs w:val="24"/>
        </w:rPr>
        <w:t xml:space="preserve">响应单位针</w:t>
      </w:r>
      <w:r>
        <w:rPr>
          <w:rFonts w:hint="eastAsia" w:ascii="宋体" w:hAnsi="宋体"/>
          <w:sz w:val="24"/>
          <w:szCs w:val="24"/>
        </w:rPr>
        <w:t xml:space="preserve">对本项目拟</w:t>
      </w:r>
      <w:r>
        <w:rPr>
          <w:rFonts w:hint="eastAsia" w:ascii="宋体" w:hAnsi="宋体"/>
          <w:sz w:val="24"/>
          <w:szCs w:val="24"/>
        </w:rPr>
        <w:t xml:space="preserve">投入的</w:t>
      </w:r>
      <w:r>
        <w:rPr>
          <w:rFonts w:ascii="宋体" w:hAnsi="宋体" w:cs="宋体"/>
          <w:sz w:val="24"/>
          <w:szCs w:val="24"/>
        </w:rPr>
        <w:t xml:space="preserve">项目</w:t>
      </w:r>
      <w:r>
        <w:rPr>
          <w:rFonts w:hint="eastAsia" w:ascii="宋体" w:hAnsi="宋体" w:cs="宋体"/>
          <w:sz w:val="24"/>
          <w:szCs w:val="24"/>
        </w:rPr>
        <w:t xml:space="preserve">负责人具有食品安全总监证书的得</w:t>
      </w:r>
      <w:r>
        <w:rPr>
          <w:rFonts w:ascii="宋体" w:hAnsi="宋体" w:cs="宋体"/>
          <w:sz w:val="24"/>
          <w:szCs w:val="24"/>
        </w:rPr>
        <w:t xml:space="preserve">1</w:t>
      </w:r>
      <w:r>
        <w:rPr>
          <w:rFonts w:hint="eastAsia" w:ascii="宋体" w:hAnsi="宋体" w:cs="宋体"/>
          <w:sz w:val="24"/>
          <w:szCs w:val="24"/>
        </w:rPr>
        <w:t xml:space="preserve">分</w:t>
      </w:r>
      <w:r>
        <w:rPr>
          <w:rFonts w:hint="eastAsia" w:ascii="宋体" w:hAnsi="宋体" w:cs="宋体"/>
          <w:sz w:val="24"/>
          <w:szCs w:val="24"/>
        </w:rPr>
        <w:t xml:space="preserve">、</w:t>
      </w:r>
      <w:r>
        <w:rPr>
          <w:rFonts w:hint="eastAsia" w:ascii="宋体" w:hAnsi="宋体" w:cs="宋体"/>
          <w:sz w:val="24"/>
          <w:szCs w:val="24"/>
        </w:rPr>
        <w:t xml:space="preserve">具有</w:t>
      </w:r>
      <w:r>
        <w:rPr>
          <w:rFonts w:hint="eastAsia" w:ascii="宋体" w:hAnsi="宋体" w:cs="宋体"/>
          <w:sz w:val="24"/>
          <w:szCs w:val="24"/>
        </w:rPr>
        <w:t xml:space="preserve">高级营养师证书的得</w:t>
      </w:r>
      <w:r>
        <w:rPr>
          <w:rFonts w:ascii="宋体" w:hAnsi="宋体" w:cs="宋体"/>
          <w:sz w:val="24"/>
          <w:szCs w:val="24"/>
        </w:rPr>
        <w:t xml:space="preserve">1</w:t>
      </w:r>
      <w:r>
        <w:rPr>
          <w:rFonts w:hint="eastAsia" w:ascii="宋体" w:hAnsi="宋体" w:cs="宋体"/>
          <w:sz w:val="24"/>
          <w:szCs w:val="24"/>
        </w:rPr>
        <w:t xml:space="preserve">分，本项最高得</w:t>
      </w:r>
      <w:r>
        <w:rPr>
          <w:rFonts w:ascii="宋体" w:hAnsi="宋体" w:cs="宋体"/>
          <w:sz w:val="24"/>
          <w:szCs w:val="24"/>
        </w:rPr>
        <w:t xml:space="preserve">2</w:t>
      </w:r>
      <w:r>
        <w:rPr>
          <w:rFonts w:hint="eastAsia" w:ascii="宋体" w:hAnsi="宋体" w:cs="宋体"/>
          <w:sz w:val="24"/>
          <w:szCs w:val="24"/>
        </w:rPr>
        <w:t xml:space="preserve">分</w:t>
      </w:r>
      <w:r>
        <w:rPr>
          <w:rFonts w:hint="eastAsia" w:ascii="宋体" w:hAnsi="宋体" w:cs="宋体"/>
          <w:sz w:val="24"/>
          <w:szCs w:val="24"/>
        </w:rPr>
        <w:t xml:space="preserve">。响应文件中提供响应单位为其缴纳的最近一期的社保证明及相关证书复印件，</w:t>
      </w:r>
      <w:bookmarkStart w:id="27" w:name="OLE_LINK5"/>
      <w:r/>
      <w:bookmarkStart w:id="28" w:name="OLE_LINK6"/>
      <w:r>
        <w:rPr>
          <w:rFonts w:hint="eastAsia" w:ascii="宋体" w:hAnsi="宋体" w:cs="宋体"/>
          <w:sz w:val="24"/>
          <w:szCs w:val="24"/>
        </w:rPr>
        <w:t xml:space="preserve">缺失、不符或未提供相关内容的不得分</w:t>
      </w:r>
      <w:r>
        <w:rPr>
          <w:rFonts w:ascii="宋体" w:hAnsi="宋体" w:cs="宋体"/>
          <w:sz w:val="24"/>
          <w:szCs w:val="24"/>
        </w:rPr>
        <w:t xml:space="preserve">。</w:t>
      </w:r>
      <w:bookmarkEnd w:id="27"/>
      <w:r/>
      <w:bookmarkEnd w:id="28"/>
      <w:r/>
      <w:r/>
    </w:p>
    <w:p>
      <w:pPr>
        <w:ind w:firstLine="420"/>
        <w:spacing w:line="360" w:lineRule="auto"/>
        <w:tabs>
          <w:tab w:val="left" w:pos="0" w:leader="none"/>
        </w:tabs>
        <w:rPr>
          <w:rFonts w:ascii="宋体" w:hAnsi="宋体"/>
          <w:b/>
          <w:sz w:val="24"/>
          <w:szCs w:val="24"/>
        </w:rPr>
      </w:pPr>
      <w:r>
        <w:rPr>
          <w:rFonts w:ascii="宋体" w:hAnsi="宋体"/>
          <w:b/>
          <w:sz w:val="24"/>
          <w:szCs w:val="24"/>
        </w:rPr>
        <w:t xml:space="preserve">2</w:t>
      </w:r>
      <w:r>
        <w:rPr>
          <w:rFonts w:hint="eastAsia" w:ascii="宋体" w:hAnsi="宋体"/>
          <w:b/>
          <w:sz w:val="24"/>
          <w:szCs w:val="24"/>
        </w:rPr>
        <w:t xml:space="preserve">、项目团队人员比较  </w:t>
      </w:r>
      <w:r>
        <w:rPr>
          <w:rFonts w:ascii="宋体" w:hAnsi="宋体"/>
          <w:b/>
          <w:sz w:val="24"/>
          <w:szCs w:val="24"/>
        </w:rPr>
        <w:t xml:space="preserve">3</w:t>
      </w:r>
      <w:r>
        <w:rPr>
          <w:rFonts w:hint="eastAsia" w:ascii="宋体" w:hAnsi="宋体"/>
          <w:b/>
          <w:sz w:val="24"/>
          <w:szCs w:val="24"/>
        </w:rPr>
        <w:t xml:space="preserve">分  </w:t>
      </w:r>
      <w:r>
        <w:rPr>
          <w:rFonts w:hint="eastAsia" w:ascii="宋体" w:hAnsi="宋体"/>
          <w:sz w:val="24"/>
          <w:szCs w:val="24"/>
        </w:rPr>
        <w:t xml:space="preserve">响应单位针对本项目拟投入的项目团队人员（</w:t>
      </w:r>
      <w:r>
        <w:rPr>
          <w:rFonts w:ascii="宋体" w:hAnsi="宋体" w:cs="宋体"/>
          <w:sz w:val="24"/>
          <w:szCs w:val="24"/>
        </w:rPr>
        <w:t xml:space="preserve">项目</w:t>
      </w:r>
      <w:r>
        <w:rPr>
          <w:rFonts w:hint="eastAsia" w:ascii="宋体" w:hAnsi="宋体" w:cs="宋体"/>
          <w:sz w:val="24"/>
          <w:szCs w:val="24"/>
        </w:rPr>
        <w:t xml:space="preserve">负责人）除外具有</w:t>
      </w:r>
      <w:r>
        <w:rPr>
          <w:rFonts w:hint="eastAsia" w:ascii="宋体" w:hAnsi="宋体" w:cs="宋体"/>
          <w:sz w:val="24"/>
          <w:szCs w:val="24"/>
        </w:rPr>
        <w:t xml:space="preserve">食品安全管理员证书或食品安全管理员考试合格证明、高级营养师证书、</w:t>
      </w:r>
      <w:r>
        <w:rPr>
          <w:rFonts w:hint="eastAsia" w:ascii="宋体" w:hAnsi="宋体"/>
          <w:sz w:val="24"/>
          <w:szCs w:val="24"/>
        </w:rPr>
        <w:t xml:space="preserve">有效期内食品检测师证书</w:t>
      </w:r>
      <w:r>
        <w:rPr>
          <w:rFonts w:hint="eastAsia" w:ascii="宋体" w:hAnsi="宋体" w:cs="宋体"/>
          <w:sz w:val="24"/>
          <w:szCs w:val="24"/>
        </w:rPr>
        <w:t xml:space="preserve">的的</w:t>
      </w:r>
      <w:r>
        <w:rPr>
          <w:rFonts w:hint="eastAsia" w:ascii="宋体" w:hAnsi="宋体" w:cs="宋体"/>
          <w:sz w:val="24"/>
          <w:szCs w:val="24"/>
        </w:rPr>
        <w:t xml:space="preserve">，每提供1</w:t>
      </w:r>
      <w:r>
        <w:rPr>
          <w:rFonts w:hint="eastAsia" w:ascii="宋体" w:hAnsi="宋体" w:cs="宋体"/>
          <w:sz w:val="24"/>
          <w:szCs w:val="24"/>
        </w:rPr>
        <w:t xml:space="preserve">类证书</w:t>
      </w:r>
      <w:r>
        <w:rPr>
          <w:rFonts w:hint="eastAsia" w:ascii="宋体" w:hAnsi="宋体" w:cs="宋体"/>
          <w:sz w:val="24"/>
          <w:szCs w:val="24"/>
        </w:rPr>
        <w:t xml:space="preserve">得1分</w:t>
      </w:r>
      <w:r>
        <w:rPr>
          <w:rFonts w:hint="eastAsia" w:ascii="宋体" w:hAnsi="宋体" w:cs="宋体"/>
          <w:sz w:val="24"/>
          <w:szCs w:val="24"/>
        </w:rPr>
        <w:t xml:space="preserve">，本项最高得</w:t>
      </w:r>
      <w:r>
        <w:rPr>
          <w:rFonts w:ascii="宋体" w:hAnsi="宋体" w:cs="宋体"/>
          <w:sz w:val="24"/>
          <w:szCs w:val="24"/>
        </w:rPr>
        <w:t xml:space="preserve">3</w:t>
      </w:r>
      <w:r>
        <w:rPr>
          <w:rFonts w:hint="eastAsia" w:ascii="宋体" w:hAnsi="宋体" w:cs="宋体"/>
          <w:sz w:val="24"/>
          <w:szCs w:val="24"/>
        </w:rPr>
        <w:t xml:space="preserve">分。响应文件中提供响应单位为其缴纳的最近一期的社保证明及相关证书复印件，缺失、不符或未提供相关内容的不得分</w:t>
      </w:r>
      <w:r>
        <w:rPr>
          <w:rFonts w:ascii="宋体" w:hAnsi="宋体" w:cs="宋体"/>
          <w:sz w:val="24"/>
          <w:szCs w:val="24"/>
        </w:rPr>
        <w:t xml:space="preserve">。</w:t>
      </w:r>
      <w:r/>
    </w:p>
    <w:p>
      <w:pPr>
        <w:spacing w:line="360" w:lineRule="auto"/>
        <w:rPr>
          <w:rFonts w:ascii="宋体" w:hAnsi="宋体"/>
          <w:b/>
          <w:sz w:val="24"/>
          <w:szCs w:val="24"/>
        </w:rPr>
      </w:pPr>
      <w:r>
        <w:rPr>
          <w:rFonts w:hint="eastAsia" w:ascii="宋体" w:hAnsi="宋体"/>
          <w:b/>
          <w:sz w:val="24"/>
          <w:szCs w:val="24"/>
        </w:rPr>
        <w:t xml:space="preserve">四、响应单位综合实力比较  1</w:t>
      </w:r>
      <w:r>
        <w:rPr>
          <w:rFonts w:ascii="宋体" w:hAnsi="宋体"/>
          <w:b/>
          <w:sz w:val="24"/>
          <w:szCs w:val="24"/>
        </w:rPr>
        <w:t xml:space="preserve">5</w:t>
      </w:r>
      <w:r>
        <w:rPr>
          <w:rFonts w:hint="eastAsia" w:ascii="宋体" w:hAnsi="宋体"/>
          <w:b/>
          <w:sz w:val="24"/>
          <w:szCs w:val="24"/>
        </w:rPr>
        <w:t xml:space="preserve">分</w:t>
      </w:r>
      <w:r/>
    </w:p>
    <w:p>
      <w:pPr>
        <w:ind w:firstLine="480"/>
        <w:spacing w:line="360" w:lineRule="auto"/>
        <w:rPr>
          <w:rFonts w:ascii="宋体" w:hAnsi="宋体"/>
          <w:bCs/>
          <w:sz w:val="24"/>
          <w:szCs w:val="24"/>
        </w:rPr>
      </w:pPr>
      <w:r>
        <w:rPr>
          <w:rFonts w:hint="eastAsia" w:ascii="宋体" w:hAnsi="宋体"/>
          <w:b/>
          <w:sz w:val="24"/>
          <w:szCs w:val="24"/>
        </w:rPr>
        <w:t xml:space="preserve">1、类似业绩情况  </w:t>
      </w:r>
      <w:r>
        <w:rPr>
          <w:rFonts w:ascii="宋体" w:hAnsi="宋体"/>
          <w:b/>
          <w:sz w:val="24"/>
          <w:szCs w:val="24"/>
        </w:rPr>
        <w:t xml:space="preserve">5</w:t>
      </w:r>
      <w:r>
        <w:rPr>
          <w:rFonts w:hint="eastAsia" w:ascii="宋体" w:hAnsi="宋体"/>
          <w:b/>
          <w:sz w:val="24"/>
          <w:szCs w:val="24"/>
        </w:rPr>
        <w:t xml:space="preserve">分 </w:t>
      </w:r>
      <w:r>
        <w:rPr>
          <w:rFonts w:hint="eastAsia" w:ascii="宋体" w:hAnsi="宋体"/>
          <w:bCs/>
          <w:sz w:val="24"/>
          <w:szCs w:val="24"/>
        </w:rPr>
        <w:t xml:space="preserve"> 响应单位提供自2022年1月1日（以合同签订日期为准）起至今承担过的类似项目业绩的，每提供一份得</w:t>
      </w:r>
      <w:r>
        <w:rPr>
          <w:rFonts w:ascii="宋体" w:hAnsi="宋体"/>
          <w:bCs/>
          <w:sz w:val="24"/>
          <w:szCs w:val="24"/>
        </w:rPr>
        <w:t xml:space="preserve">1</w:t>
      </w:r>
      <w:r>
        <w:rPr>
          <w:rFonts w:hint="eastAsia" w:ascii="宋体" w:hAnsi="宋体"/>
          <w:bCs/>
          <w:sz w:val="24"/>
          <w:szCs w:val="24"/>
        </w:rPr>
        <w:t xml:space="preserve">分，最高</w:t>
      </w:r>
      <w:r>
        <w:rPr>
          <w:rFonts w:ascii="宋体" w:hAnsi="宋体"/>
          <w:bCs/>
          <w:sz w:val="24"/>
          <w:szCs w:val="24"/>
        </w:rPr>
        <w:t xml:space="preserve">5</w:t>
      </w:r>
      <w:r>
        <w:rPr>
          <w:rFonts w:hint="eastAsia" w:ascii="宋体" w:hAnsi="宋体"/>
          <w:bCs/>
          <w:sz w:val="24"/>
          <w:szCs w:val="24"/>
        </w:rPr>
        <w:t xml:space="preserve">分。响应文件中提供业绩合同扫描件</w:t>
      </w:r>
      <w:r>
        <w:rPr>
          <w:rFonts w:hint="eastAsia" w:ascii="宋体" w:hAnsi="宋体"/>
          <w:sz w:val="24"/>
          <w:szCs w:val="24"/>
        </w:rPr>
        <w:t xml:space="preserve">及服务期内任意一期的发票扫描件</w:t>
      </w:r>
      <w:r>
        <w:rPr>
          <w:rFonts w:hint="eastAsia" w:ascii="宋体" w:hAnsi="宋体"/>
          <w:bCs/>
          <w:sz w:val="24"/>
          <w:szCs w:val="24"/>
        </w:rPr>
        <w:t xml:space="preserve">，否则不得分。</w:t>
      </w:r>
      <w:r/>
    </w:p>
    <w:p>
      <w:pPr>
        <w:ind w:firstLine="480"/>
        <w:spacing w:line="360" w:lineRule="auto"/>
        <w:rPr>
          <w:rFonts w:ascii="宋体" w:hAnsi="宋体"/>
          <w:bCs/>
          <w:sz w:val="24"/>
          <w:szCs w:val="24"/>
          <w:lang w:bidi="ar"/>
        </w:rPr>
      </w:pPr>
      <w:r>
        <w:rPr>
          <w:rFonts w:hint="eastAsia" w:ascii="宋体" w:hAnsi="宋体"/>
          <w:b/>
          <w:sz w:val="24"/>
          <w:szCs w:val="24"/>
        </w:rPr>
        <w:t xml:space="preserve">2、</w:t>
      </w:r>
      <w:r>
        <w:rPr>
          <w:rFonts w:hint="eastAsia" w:ascii="宋体" w:hAnsi="宋体"/>
          <w:b/>
          <w:bCs/>
          <w:sz w:val="24"/>
          <w:szCs w:val="24"/>
        </w:rPr>
        <w:t xml:space="preserve">体系认证比较  </w:t>
      </w:r>
      <w:r>
        <w:rPr>
          <w:rFonts w:ascii="宋体" w:hAnsi="宋体"/>
          <w:b/>
          <w:bCs/>
          <w:sz w:val="24"/>
          <w:szCs w:val="24"/>
        </w:rPr>
        <w:t xml:space="preserve">5</w:t>
      </w:r>
      <w:r>
        <w:rPr>
          <w:rFonts w:hint="eastAsia" w:ascii="宋体" w:hAnsi="宋体"/>
          <w:b/>
          <w:bCs/>
          <w:sz w:val="24"/>
          <w:szCs w:val="24"/>
        </w:rPr>
        <w:t xml:space="preserve">分  </w:t>
      </w:r>
      <w:r>
        <w:rPr>
          <w:rFonts w:hint="eastAsia" w:ascii="宋体" w:hAnsi="宋体"/>
          <w:bCs/>
          <w:sz w:val="24"/>
          <w:szCs w:val="20"/>
          <w:lang w:bidi="ar"/>
        </w:rPr>
        <w:t xml:space="preserve">响应单位具有有效期内的食品安全管理体系</w:t>
      </w:r>
      <w:r>
        <w:rPr>
          <w:rFonts w:hint="eastAsia" w:ascii="宋体" w:hAnsi="宋体"/>
          <w:bCs/>
          <w:sz w:val="24"/>
          <w:szCs w:val="20"/>
          <w:lang w:bidi="ar"/>
        </w:rPr>
        <w:t xml:space="preserve">认证</w:t>
      </w:r>
      <w:r>
        <w:rPr>
          <w:rFonts w:hint="eastAsia" w:ascii="宋体" w:hAnsi="宋体"/>
          <w:bCs/>
          <w:sz w:val="24"/>
          <w:szCs w:val="20"/>
          <w:lang w:bidi="ar"/>
        </w:rPr>
        <w:t xml:space="preserve">、</w:t>
      </w:r>
      <w:r>
        <w:rPr>
          <w:rFonts w:hint="eastAsia" w:ascii="宋体" w:hAnsi="宋体"/>
          <w:bCs/>
          <w:sz w:val="24"/>
          <w:szCs w:val="20"/>
          <w:lang w:bidi="ar"/>
        </w:rPr>
        <w:t xml:space="preserve">食品可追溯管理体系认证、应急预案管理能力</w:t>
      </w:r>
      <w:r>
        <w:rPr>
          <w:rFonts w:hint="eastAsia" w:ascii="宋体" w:hAnsi="宋体"/>
          <w:bCs/>
          <w:sz w:val="24"/>
          <w:szCs w:val="20"/>
          <w:lang w:bidi="ar"/>
        </w:rPr>
        <w:t xml:space="preserve">体系</w:t>
      </w:r>
      <w:r>
        <w:rPr>
          <w:rFonts w:hint="eastAsia" w:ascii="宋体" w:hAnsi="宋体"/>
          <w:bCs/>
          <w:sz w:val="24"/>
          <w:szCs w:val="20"/>
          <w:lang w:bidi="ar"/>
        </w:rPr>
        <w:t xml:space="preserve">认证、</w:t>
      </w:r>
      <w:r>
        <w:rPr>
          <w:rFonts w:hint="eastAsia" w:ascii="宋体" w:hAnsi="宋体"/>
          <w:bCs/>
          <w:sz w:val="24"/>
          <w:szCs w:val="20"/>
          <w:lang w:bidi="ar"/>
        </w:rPr>
        <w:t xml:space="preserve">供应链安全管理体系认证</w:t>
      </w:r>
      <w:r>
        <w:rPr>
          <w:rFonts w:hint="eastAsia" w:ascii="宋体" w:hAnsi="宋体"/>
          <w:bCs/>
          <w:sz w:val="24"/>
          <w:szCs w:val="20"/>
          <w:lang w:bidi="ar"/>
        </w:rPr>
        <w:t xml:space="preserve">、售后服务</w:t>
      </w:r>
      <w:r>
        <w:rPr>
          <w:rFonts w:hint="eastAsia" w:ascii="宋体" w:hAnsi="宋体"/>
          <w:bCs/>
          <w:sz w:val="24"/>
          <w:szCs w:val="20"/>
          <w:lang w:bidi="ar"/>
        </w:rPr>
        <w:t xml:space="preserve">体系</w:t>
      </w:r>
      <w:r>
        <w:rPr>
          <w:rFonts w:hint="eastAsia" w:ascii="宋体" w:hAnsi="宋体"/>
          <w:bCs/>
          <w:sz w:val="24"/>
          <w:szCs w:val="20"/>
          <w:lang w:bidi="ar"/>
        </w:rPr>
        <w:t xml:space="preserve">认证</w:t>
      </w:r>
      <w:r>
        <w:rPr>
          <w:rFonts w:hint="eastAsia" w:ascii="宋体" w:hAnsi="宋体"/>
          <w:bCs/>
          <w:sz w:val="24"/>
          <w:szCs w:val="24"/>
          <w:lang w:bidi="ar"/>
        </w:rPr>
        <w:t xml:space="preserve">的，每提供一份得1分，最高</w:t>
      </w:r>
      <w:r>
        <w:rPr>
          <w:rFonts w:ascii="宋体" w:hAnsi="宋体"/>
          <w:bCs/>
          <w:sz w:val="24"/>
          <w:szCs w:val="24"/>
          <w:lang w:bidi="ar"/>
        </w:rPr>
        <w:t xml:space="preserve">5</w:t>
      </w:r>
      <w:r>
        <w:rPr>
          <w:rFonts w:hint="eastAsia" w:ascii="宋体" w:hAnsi="宋体"/>
          <w:bCs/>
          <w:sz w:val="24"/>
          <w:szCs w:val="24"/>
          <w:lang w:bidi="ar"/>
        </w:rPr>
        <w:t xml:space="preserve">分。响应文件中提供证书扫描件以及在中国国家认证认可监</w:t>
      </w:r>
      <w:r>
        <w:rPr>
          <w:rFonts w:hint="eastAsia" w:ascii="宋体" w:hAnsi="宋体"/>
          <w:bCs/>
          <w:sz w:val="24"/>
          <w:szCs w:val="24"/>
          <w:lang w:bidi="ar"/>
        </w:rPr>
        <w:t xml:space="preserve">督管理委员会官网查询证书在有效期的截图证明，否则不得分。</w:t>
      </w:r>
      <w:r/>
    </w:p>
    <w:p>
      <w:pPr>
        <w:ind w:firstLine="480"/>
        <w:spacing w:line="360" w:lineRule="auto"/>
        <w:rPr>
          <w:rFonts w:ascii="宋体" w:hAnsi="宋体"/>
          <w:sz w:val="24"/>
          <w:szCs w:val="24"/>
          <w:lang w:bidi="ar"/>
        </w:rPr>
      </w:pPr>
      <w:r>
        <w:rPr>
          <w:rFonts w:hint="eastAsia" w:ascii="宋体" w:hAnsi="宋体"/>
          <w:b/>
          <w:sz w:val="24"/>
          <w:szCs w:val="24"/>
          <w:lang w:bidi="ar"/>
        </w:rPr>
        <w:t xml:space="preserve">3、</w:t>
      </w:r>
      <w:r>
        <w:rPr>
          <w:rFonts w:hint="eastAsia" w:ascii="宋体" w:hAnsi="宋体"/>
          <w:b/>
          <w:sz w:val="24"/>
          <w:szCs w:val="24"/>
          <w:lang w:bidi="ar"/>
        </w:rPr>
        <w:t xml:space="preserve">化验检测室</w:t>
      </w:r>
      <w:r>
        <w:rPr>
          <w:rFonts w:hint="eastAsia" w:ascii="宋体" w:hAnsi="宋体"/>
          <w:b/>
          <w:sz w:val="24"/>
          <w:szCs w:val="24"/>
          <w:lang w:bidi="ar"/>
        </w:rPr>
        <w:t xml:space="preserve">情况比较  </w:t>
      </w:r>
      <w:r>
        <w:rPr>
          <w:rFonts w:ascii="宋体" w:hAnsi="宋体"/>
          <w:b/>
          <w:sz w:val="24"/>
          <w:szCs w:val="24"/>
          <w:lang w:bidi="ar"/>
        </w:rPr>
        <w:t xml:space="preserve">1</w:t>
      </w:r>
      <w:r>
        <w:rPr>
          <w:rFonts w:hint="eastAsia" w:ascii="宋体" w:hAnsi="宋体"/>
          <w:b/>
          <w:sz w:val="24"/>
          <w:szCs w:val="24"/>
          <w:lang w:bidi="ar"/>
        </w:rPr>
        <w:t xml:space="preserve">分  </w:t>
      </w:r>
      <w:r>
        <w:rPr>
          <w:rFonts w:hint="eastAsia" w:ascii="宋体" w:hAnsi="宋体"/>
          <w:bCs/>
          <w:sz w:val="24"/>
          <w:szCs w:val="20"/>
          <w:lang w:bidi="ar"/>
        </w:rPr>
        <w:t xml:space="preserve">响应单位具备专业的化验检测室且</w:t>
      </w:r>
      <w:r>
        <w:rPr>
          <w:rFonts w:hint="eastAsia" w:ascii="宋体" w:hAnsi="宋体"/>
          <w:bCs/>
          <w:sz w:val="24"/>
          <w:szCs w:val="24"/>
          <w:lang w:val="zh-CN"/>
        </w:rPr>
        <w:t xml:space="preserve">检测仪器设备配置齐全</w:t>
      </w:r>
      <w:r>
        <w:rPr>
          <w:rFonts w:hint="eastAsia" w:ascii="宋体" w:hAnsi="宋体"/>
          <w:bCs/>
          <w:sz w:val="24"/>
          <w:szCs w:val="24"/>
          <w:lang w:val="zh-CN"/>
        </w:rPr>
        <w:t xml:space="preserve">的得</w:t>
      </w:r>
      <w:r>
        <w:rPr>
          <w:rFonts w:ascii="宋体" w:hAnsi="宋体"/>
          <w:bCs/>
          <w:sz w:val="24"/>
          <w:szCs w:val="24"/>
          <w:lang w:val="zh-CN"/>
        </w:rPr>
        <w:t xml:space="preserve">1</w:t>
      </w:r>
      <w:r>
        <w:rPr>
          <w:rFonts w:hint="eastAsia" w:ascii="宋体" w:hAnsi="宋体"/>
          <w:bCs/>
          <w:sz w:val="24"/>
          <w:szCs w:val="24"/>
          <w:lang w:val="zh-CN"/>
        </w:rPr>
        <w:t xml:space="preserve">分</w:t>
      </w:r>
      <w:r>
        <w:rPr>
          <w:rFonts w:hint="eastAsia" w:ascii="宋体" w:hAnsi="宋体"/>
          <w:bCs/>
          <w:sz w:val="24"/>
          <w:szCs w:val="24"/>
          <w:lang w:val="zh-CN"/>
        </w:rPr>
        <w:t xml:space="preserve">，</w:t>
      </w:r>
      <w:r>
        <w:rPr>
          <w:rFonts w:hint="eastAsia" w:ascii="宋体" w:hAnsi="宋体"/>
          <w:bCs/>
          <w:sz w:val="24"/>
          <w:szCs w:val="24"/>
        </w:rPr>
        <w:t xml:space="preserve">需</w:t>
      </w:r>
      <w:r>
        <w:rPr>
          <w:rFonts w:hint="eastAsia" w:ascii="宋体" w:hAnsi="宋体"/>
          <w:bCs/>
          <w:sz w:val="24"/>
          <w:szCs w:val="24"/>
          <w:lang w:val="zh-CN"/>
        </w:rPr>
        <w:t xml:space="preserve">提供化验室图片、检测设备图片、</w:t>
      </w:r>
      <w:r>
        <w:rPr>
          <w:rFonts w:hint="eastAsia" w:ascii="宋体" w:hAnsi="宋体"/>
          <w:bCs/>
          <w:sz w:val="24"/>
          <w:szCs w:val="24"/>
          <w:lang w:val="zh-CN"/>
        </w:rPr>
        <w:t xml:space="preserve">检测设备</w:t>
      </w:r>
      <w:r>
        <w:rPr>
          <w:rFonts w:hint="eastAsia" w:ascii="宋体" w:hAnsi="宋体"/>
          <w:bCs/>
          <w:sz w:val="24"/>
          <w:szCs w:val="24"/>
          <w:lang w:val="zh-CN"/>
        </w:rPr>
        <w:t xml:space="preserve">购买发票等相关证明材料</w:t>
      </w:r>
      <w:r>
        <w:rPr>
          <w:rFonts w:hint="eastAsia" w:ascii="宋体" w:hAnsi="宋体" w:cs="宋体"/>
          <w:sz w:val="24"/>
          <w:szCs w:val="24"/>
        </w:rPr>
        <w:t xml:space="preserve">，缺失、不符或不提供者不得分</w:t>
      </w:r>
      <w:r>
        <w:rPr>
          <w:rFonts w:hint="eastAsia" w:ascii="宋体" w:hAnsi="宋体"/>
          <w:sz w:val="24"/>
          <w:szCs w:val="24"/>
          <w:lang w:bidi="ar"/>
        </w:rPr>
        <w:t xml:space="preserve">。</w:t>
      </w:r>
      <w:r/>
    </w:p>
    <w:p>
      <w:pPr>
        <w:ind w:firstLine="480"/>
        <w:spacing w:line="360" w:lineRule="auto"/>
        <w:rPr>
          <w:rFonts w:ascii="宋体" w:hAnsi="宋体"/>
          <w:sz w:val="24"/>
          <w:lang w:bidi="ar"/>
        </w:rPr>
      </w:pPr>
      <w:r>
        <w:rPr>
          <w:rFonts w:hint="eastAsia" w:ascii="宋体" w:hAnsi="宋体"/>
          <w:b/>
          <w:sz w:val="24"/>
          <w:lang w:bidi="ar"/>
        </w:rPr>
        <w:t xml:space="preserve">4、保险情况比较  </w:t>
      </w:r>
      <w:r>
        <w:rPr>
          <w:rFonts w:ascii="宋体" w:hAnsi="宋体"/>
          <w:b/>
          <w:sz w:val="24"/>
          <w:lang w:bidi="ar"/>
        </w:rPr>
        <w:t xml:space="preserve">1</w:t>
      </w:r>
      <w:r>
        <w:rPr>
          <w:rFonts w:hint="eastAsia" w:ascii="宋体" w:hAnsi="宋体"/>
          <w:b/>
          <w:sz w:val="24"/>
          <w:lang w:bidi="ar"/>
        </w:rPr>
        <w:t xml:space="preserve">分 </w:t>
      </w:r>
      <w:r>
        <w:rPr>
          <w:rFonts w:hint="eastAsia" w:ascii="宋体" w:hAnsi="宋体"/>
          <w:sz w:val="24"/>
          <w:lang w:bidi="ar"/>
        </w:rPr>
        <w:t xml:space="preserve"> 响应单位具有由保险公司承保的食品安全责任保险</w:t>
      </w:r>
      <w:r>
        <w:rPr>
          <w:rFonts w:hint="eastAsia" w:ascii="宋体" w:hAnsi="宋体"/>
          <w:sz w:val="24"/>
          <w:lang w:bidi="ar"/>
        </w:rPr>
        <w:t xml:space="preserve">（</w:t>
      </w:r>
      <w:r>
        <w:rPr>
          <w:rFonts w:hint="eastAsia" w:ascii="宋体" w:hAnsi="宋体" w:cs="宋体"/>
          <w:sz w:val="24"/>
          <w:szCs w:val="24"/>
        </w:rPr>
        <w:t xml:space="preserve">单次事故赔偿限额500万及以上）</w:t>
      </w:r>
      <w:r>
        <w:rPr>
          <w:rFonts w:hint="eastAsia" w:ascii="宋体" w:hAnsi="宋体"/>
          <w:sz w:val="24"/>
          <w:lang w:bidi="ar"/>
        </w:rPr>
        <w:t xml:space="preserve">的得</w:t>
      </w:r>
      <w:r>
        <w:rPr>
          <w:rFonts w:ascii="宋体" w:hAnsi="宋体"/>
          <w:sz w:val="24"/>
          <w:lang w:bidi="ar"/>
        </w:rPr>
        <w:t xml:space="preserve">1</w:t>
      </w:r>
      <w:r>
        <w:rPr>
          <w:rFonts w:hint="eastAsia" w:ascii="宋体" w:hAnsi="宋体"/>
          <w:sz w:val="24"/>
          <w:lang w:bidi="ar"/>
        </w:rPr>
        <w:t xml:space="preserve">分。响应文件中提供有效</w:t>
      </w:r>
      <w:r>
        <w:rPr>
          <w:rFonts w:hint="eastAsia" w:ascii="宋体" w:hAnsi="宋体"/>
          <w:sz w:val="24"/>
          <w:lang w:bidi="ar"/>
        </w:rPr>
        <w:t xml:space="preserve">期内得</w:t>
      </w:r>
      <w:r>
        <w:rPr>
          <w:rFonts w:hint="eastAsia" w:ascii="宋体" w:hAnsi="宋体"/>
          <w:sz w:val="24"/>
          <w:lang w:bidi="ar"/>
        </w:rPr>
        <w:t xml:space="preserve">保险单据扫描件，否则不得分。</w:t>
      </w:r>
      <w:r/>
    </w:p>
    <w:p>
      <w:pPr>
        <w:ind w:firstLine="480"/>
        <w:spacing w:line="360" w:lineRule="auto"/>
        <w:rPr>
          <w:rFonts w:ascii="宋体" w:hAnsi="宋体"/>
          <w:b/>
          <w:sz w:val="24"/>
          <w:lang w:bidi="ar"/>
        </w:rPr>
      </w:pPr>
      <w:r>
        <w:rPr>
          <w:rFonts w:hint="eastAsia" w:ascii="宋体" w:hAnsi="宋体"/>
          <w:b/>
          <w:sz w:val="24"/>
          <w:lang w:bidi="ar"/>
        </w:rPr>
        <w:t xml:space="preserve">5、获得荣誉情况比较 </w:t>
      </w:r>
      <w:r>
        <w:rPr>
          <w:rFonts w:ascii="宋体" w:hAnsi="宋体"/>
          <w:b/>
          <w:sz w:val="24"/>
          <w:lang w:bidi="ar"/>
        </w:rPr>
        <w:t xml:space="preserve"> </w:t>
      </w:r>
      <w:r>
        <w:rPr>
          <w:rFonts w:ascii="宋体" w:hAnsi="宋体"/>
          <w:b/>
          <w:sz w:val="24"/>
          <w:lang w:bidi="ar"/>
        </w:rPr>
        <w:t xml:space="preserve">3</w:t>
      </w:r>
      <w:r>
        <w:rPr>
          <w:rFonts w:hint="eastAsia" w:ascii="宋体" w:hAnsi="宋体"/>
          <w:b/>
          <w:sz w:val="24"/>
          <w:lang w:bidi="ar"/>
        </w:rPr>
        <w:t xml:space="preserve">分 </w:t>
      </w:r>
      <w:r>
        <w:rPr>
          <w:rFonts w:ascii="宋体" w:hAnsi="宋体"/>
          <w:b/>
          <w:sz w:val="24"/>
          <w:lang w:bidi="ar"/>
        </w:rPr>
        <w:t xml:space="preserve"> </w:t>
      </w:r>
      <w:r>
        <w:rPr>
          <w:rFonts w:hint="eastAsia" w:ascii="宋体" w:hAnsi="宋体"/>
          <w:sz w:val="24"/>
          <w:lang w:bidi="ar"/>
        </w:rPr>
        <w:t xml:space="preserve">响应单位获得过政府部门颁发得荣誉的，每提供1份得</w:t>
      </w:r>
      <w:r>
        <w:rPr>
          <w:rFonts w:ascii="宋体" w:hAnsi="宋体"/>
          <w:sz w:val="24"/>
          <w:lang w:bidi="ar"/>
        </w:rPr>
        <w:t xml:space="preserve">1</w:t>
      </w:r>
      <w:r>
        <w:rPr>
          <w:rFonts w:hint="eastAsia" w:ascii="宋体" w:hAnsi="宋体"/>
          <w:sz w:val="24"/>
          <w:lang w:bidi="ar"/>
        </w:rPr>
        <w:t xml:space="preserve">分，最高得</w:t>
      </w:r>
      <w:r>
        <w:rPr>
          <w:rFonts w:ascii="宋体" w:hAnsi="宋体"/>
          <w:sz w:val="24"/>
          <w:lang w:bidi="ar"/>
        </w:rPr>
        <w:t xml:space="preserve">3</w:t>
      </w:r>
      <w:r>
        <w:rPr>
          <w:rFonts w:hint="eastAsia" w:ascii="宋体" w:hAnsi="宋体"/>
          <w:sz w:val="24"/>
          <w:lang w:bidi="ar"/>
        </w:rPr>
        <w:t xml:space="preserve">分。</w:t>
      </w:r>
      <w:r>
        <w:rPr>
          <w:rFonts w:hint="eastAsia" w:ascii="宋体" w:hAnsi="宋体"/>
          <w:sz w:val="24"/>
          <w:lang w:bidi="ar"/>
        </w:rPr>
        <w:t xml:space="preserve">响应</w:t>
      </w:r>
      <w:r>
        <w:rPr>
          <w:rFonts w:hint="eastAsia" w:ascii="宋体" w:hAnsi="宋体"/>
          <w:sz w:val="24"/>
          <w:lang w:bidi="ar"/>
        </w:rPr>
        <w:t xml:space="preserve">文件中提供荣誉证书</w:t>
      </w:r>
      <w:r>
        <w:rPr>
          <w:rFonts w:hint="eastAsia" w:ascii="宋体" w:hAnsi="宋体"/>
          <w:sz w:val="24"/>
          <w:lang w:bidi="ar"/>
        </w:rPr>
        <w:t xml:space="preserve">扫描件</w:t>
      </w:r>
      <w:r>
        <w:rPr>
          <w:rFonts w:hint="eastAsia" w:ascii="宋体" w:hAnsi="宋体"/>
          <w:sz w:val="24"/>
          <w:lang w:bidi="ar"/>
        </w:rPr>
        <w:t xml:space="preserve">，否则不得分。</w:t>
      </w:r>
      <w:r/>
    </w:p>
    <w:p>
      <w:pPr>
        <w:ind w:firstLine="482"/>
        <w:spacing w:line="360" w:lineRule="auto"/>
        <w:rPr>
          <w:rFonts w:ascii="宋体" w:hAnsi="宋体"/>
          <w:b/>
          <w:bCs/>
          <w:sz w:val="24"/>
          <w:szCs w:val="24"/>
        </w:rPr>
      </w:pPr>
      <w:r>
        <w:rPr>
          <w:rFonts w:ascii="宋体" w:hAnsi="宋体"/>
          <w:b/>
          <w:bCs/>
          <w:sz w:val="24"/>
          <w:szCs w:val="24"/>
        </w:rPr>
      </w:r>
      <w:r/>
    </w:p>
    <w:p>
      <w:pPr>
        <w:ind w:firstLine="482"/>
        <w:spacing w:line="360" w:lineRule="auto"/>
        <w:rPr>
          <w:rFonts w:ascii="宋体" w:hAnsi="宋体"/>
          <w:b/>
          <w:bCs/>
          <w:sz w:val="24"/>
          <w:szCs w:val="24"/>
        </w:rPr>
      </w:pPr>
      <w:r>
        <w:rPr>
          <w:rFonts w:ascii="宋体" w:hAnsi="宋体"/>
          <w:b/>
          <w:bCs/>
          <w:sz w:val="24"/>
          <w:szCs w:val="24"/>
        </w:rPr>
      </w:r>
      <w:r/>
    </w:p>
    <w:p>
      <w:pPr>
        <w:ind w:firstLine="482"/>
        <w:spacing w:line="360" w:lineRule="auto"/>
        <w:rPr>
          <w:rFonts w:ascii="宋体" w:hAnsi="宋体"/>
          <w:b/>
          <w:bCs/>
          <w:sz w:val="24"/>
          <w:szCs w:val="24"/>
        </w:rPr>
      </w:pPr>
      <w:r>
        <w:rPr>
          <w:rFonts w:hint="eastAsia" w:ascii="宋体" w:hAnsi="宋体"/>
          <w:b/>
          <w:bCs/>
          <w:sz w:val="24"/>
          <w:szCs w:val="24"/>
        </w:rPr>
        <w:t xml:space="preserve">注：</w:t>
      </w:r>
      <w:r/>
    </w:p>
    <w:p>
      <w:pPr>
        <w:ind w:firstLine="480"/>
        <w:spacing w:line="360" w:lineRule="auto"/>
        <w:rPr>
          <w:rFonts w:ascii="宋体" w:hAnsi="宋体"/>
          <w:bCs/>
          <w:sz w:val="24"/>
          <w:szCs w:val="24"/>
        </w:rPr>
      </w:pPr>
      <w:r>
        <w:rPr>
          <w:rFonts w:hint="eastAsia" w:ascii="宋体" w:hAnsi="宋体"/>
          <w:bCs/>
          <w:sz w:val="24"/>
          <w:szCs w:val="24"/>
        </w:rPr>
        <w:t xml:space="preserve">1、针对评分标准中评分的每一条，响应单位均应提供相关资料并作出相应说明供评委评判，不提供相关资料的视为不具备该项得分的条件，资料须编好目录及页码并利于评委评审、查阅。</w:t>
      </w:r>
      <w:r/>
    </w:p>
    <w:p>
      <w:pPr>
        <w:ind w:firstLine="480"/>
        <w:spacing w:line="360" w:lineRule="auto"/>
        <w:rPr>
          <w:rFonts w:ascii="宋体" w:hAnsi="宋体"/>
          <w:bCs/>
          <w:sz w:val="24"/>
          <w:szCs w:val="24"/>
        </w:rPr>
      </w:pPr>
      <w:r>
        <w:rPr>
          <w:rFonts w:hint="eastAsia" w:ascii="宋体" w:hAnsi="宋体"/>
          <w:bCs/>
          <w:sz w:val="24"/>
          <w:szCs w:val="24"/>
        </w:rPr>
        <w:t xml:space="preserve">2、响应单位必须保证全部投标资料的真实性，如有虚假或对招标文件所要求说明的情况故意隐瞒或虚报，将按《中华人民共和国政府采购法》第七十七条“提供虚假材料谋取中标、成交”相关处理办法处理。</w:t>
      </w:r>
      <w:r/>
    </w:p>
    <w:p>
      <w:pPr>
        <w:pStyle w:val="771"/>
        <w:jc w:val="center"/>
        <w:spacing w:beforeAutospacing="0" w:afterAutospacing="0" w:line="360" w:lineRule="auto"/>
        <w:widowControl/>
        <w:rPr>
          <w:rStyle w:val="776"/>
          <w:rFonts w:ascii="宋体" w:hAnsi="宋体" w:cs="宋体"/>
        </w:rPr>
      </w:pPr>
      <w:r>
        <w:rPr>
          <w:rStyle w:val="776"/>
          <w:rFonts w:ascii="宋体" w:hAnsi="宋体" w:cs="宋体"/>
        </w:rPr>
        <w:br w:type="page" w:clear="all"/>
      </w:r>
      <w:r>
        <w:rPr>
          <w:rStyle w:val="776"/>
          <w:rFonts w:hint="eastAsia" w:ascii="宋体" w:hAnsi="宋体" w:cs="宋体"/>
        </w:rPr>
        <w:t xml:space="preserve">第四章  合同主要条款及格式</w:t>
      </w:r>
      <w:r/>
    </w:p>
    <w:p>
      <w:pPr>
        <w:spacing w:line="360" w:lineRule="auto"/>
        <w:rPr>
          <w:rFonts w:ascii="宋体" w:hAnsi="宋体"/>
          <w:b/>
          <w:sz w:val="24"/>
          <w:szCs w:val="24"/>
        </w:rPr>
      </w:pPr>
      <w:r>
        <w:rPr>
          <w:rFonts w:hint="eastAsia" w:ascii="宋体" w:hAnsi="宋体"/>
          <w:b/>
          <w:sz w:val="24"/>
          <w:szCs w:val="24"/>
        </w:rPr>
        <w:t xml:space="preserve">甲方</w:t>
      </w:r>
      <w:r>
        <w:rPr>
          <w:rFonts w:ascii="宋体" w:hAnsi="宋体"/>
          <w:b/>
          <w:sz w:val="24"/>
          <w:szCs w:val="24"/>
        </w:rPr>
        <w:t xml:space="preserve">（以下简称甲方）：</w:t>
      </w:r>
      <w:r/>
    </w:p>
    <w:p>
      <w:pPr>
        <w:spacing w:line="360" w:lineRule="auto"/>
        <w:rPr>
          <w:rFonts w:ascii="宋体" w:hAnsi="宋体"/>
          <w:b/>
          <w:sz w:val="24"/>
          <w:szCs w:val="24"/>
        </w:rPr>
      </w:pPr>
      <w:r>
        <w:rPr>
          <w:rFonts w:hint="eastAsia" w:ascii="宋体" w:hAnsi="宋体"/>
          <w:b/>
          <w:sz w:val="24"/>
          <w:szCs w:val="24"/>
        </w:rPr>
        <w:t xml:space="preserve">联系人：</w:t>
      </w:r>
      <w:r/>
    </w:p>
    <w:p>
      <w:pPr>
        <w:spacing w:line="360" w:lineRule="auto"/>
        <w:rPr>
          <w:rFonts w:ascii="宋体" w:hAnsi="宋体"/>
          <w:b/>
          <w:sz w:val="24"/>
          <w:szCs w:val="24"/>
        </w:rPr>
      </w:pPr>
      <w:r>
        <w:rPr>
          <w:rFonts w:hint="eastAsia" w:ascii="宋体" w:hAnsi="宋体"/>
          <w:b/>
          <w:sz w:val="24"/>
          <w:szCs w:val="24"/>
        </w:rPr>
        <w:t xml:space="preserve">电话：</w:t>
      </w:r>
      <w:r/>
    </w:p>
    <w:p>
      <w:pPr>
        <w:spacing w:line="360" w:lineRule="auto"/>
        <w:rPr>
          <w:rFonts w:ascii="宋体" w:hAnsi="宋体"/>
          <w:b/>
          <w:sz w:val="24"/>
          <w:szCs w:val="24"/>
        </w:rPr>
      </w:pPr>
      <w:r>
        <w:rPr>
          <w:rFonts w:ascii="宋体" w:hAnsi="宋体"/>
          <w:b/>
          <w:sz w:val="24"/>
          <w:szCs w:val="24"/>
        </w:rPr>
      </w:r>
      <w:r/>
    </w:p>
    <w:p>
      <w:pPr>
        <w:spacing w:line="360" w:lineRule="auto"/>
        <w:rPr>
          <w:rFonts w:ascii="宋体" w:hAnsi="宋体"/>
          <w:b/>
          <w:sz w:val="24"/>
          <w:szCs w:val="24"/>
        </w:rPr>
      </w:pPr>
      <w:r>
        <w:rPr>
          <w:rFonts w:hint="eastAsia" w:ascii="宋体" w:hAnsi="宋体"/>
          <w:b/>
          <w:sz w:val="24"/>
          <w:szCs w:val="24"/>
        </w:rPr>
        <w:t xml:space="preserve">乙方</w:t>
      </w:r>
      <w:r>
        <w:rPr>
          <w:rFonts w:ascii="宋体" w:hAnsi="宋体"/>
          <w:b/>
          <w:sz w:val="24"/>
          <w:szCs w:val="24"/>
        </w:rPr>
        <w:t xml:space="preserve">（以下简称乙方）：</w:t>
      </w:r>
      <w:r/>
    </w:p>
    <w:p>
      <w:pPr>
        <w:spacing w:line="360" w:lineRule="auto"/>
        <w:rPr>
          <w:rFonts w:ascii="宋体" w:hAnsi="宋体"/>
          <w:b/>
          <w:sz w:val="24"/>
          <w:szCs w:val="24"/>
        </w:rPr>
      </w:pPr>
      <w:r>
        <w:rPr>
          <w:rFonts w:hint="eastAsia" w:ascii="宋体" w:hAnsi="宋体"/>
          <w:b/>
          <w:sz w:val="24"/>
          <w:szCs w:val="24"/>
        </w:rPr>
        <w:t xml:space="preserve">联系人：</w:t>
      </w:r>
      <w:r/>
    </w:p>
    <w:p>
      <w:pPr>
        <w:spacing w:line="360" w:lineRule="auto"/>
        <w:rPr>
          <w:rFonts w:ascii="宋体" w:hAnsi="宋体"/>
          <w:b/>
          <w:sz w:val="24"/>
          <w:szCs w:val="24"/>
        </w:rPr>
      </w:pPr>
      <w:r>
        <w:rPr>
          <w:rFonts w:hint="eastAsia" w:ascii="宋体" w:hAnsi="宋体"/>
          <w:b/>
          <w:sz w:val="24"/>
          <w:szCs w:val="24"/>
        </w:rPr>
        <w:t xml:space="preserve">电话：</w:t>
      </w:r>
      <w:r/>
    </w:p>
    <w:p>
      <w:pPr>
        <w:pStyle w:val="951"/>
        <w:ind w:firstLine="480"/>
        <w:jc w:val="left"/>
        <w:spacing w:line="360" w:lineRule="auto"/>
        <w:rPr>
          <w:rFonts w:hAnsi="宋体" w:eastAsia="宋体" w:cs="宋体"/>
          <w:sz w:val="24"/>
          <w:szCs w:val="24"/>
        </w:rPr>
      </w:pPr>
      <w:r>
        <w:rPr>
          <w:rFonts w:hAnsi="宋体" w:eastAsia="宋体"/>
          <w:sz w:val="24"/>
          <w:szCs w:val="24"/>
          <w:lang w:eastAsia="zh-CN"/>
        </w:rPr>
        <w:t xml:space="preserve">根据苏州市政府采购编号</w:t>
      </w:r>
      <w:r>
        <w:rPr>
          <w:rFonts w:hint="eastAsia" w:hAnsi="宋体" w:eastAsia="宋体"/>
          <w:b/>
          <w:bCs/>
          <w:sz w:val="24"/>
          <w:szCs w:val="24"/>
          <w:lang w:eastAsia="zh-CN"/>
        </w:rPr>
        <w:t xml:space="preserve">JSZC-320506-XDSZ-C2025-0001</w:t>
      </w:r>
      <w:r>
        <w:rPr>
          <w:rFonts w:hint="eastAsia" w:hAnsi="宋体" w:eastAsia="宋体"/>
          <w:sz w:val="24"/>
          <w:szCs w:val="24"/>
          <w:lang w:eastAsia="zh-CN"/>
        </w:rPr>
        <w:t xml:space="preserve">采购</w:t>
      </w:r>
      <w:r>
        <w:rPr>
          <w:rFonts w:hAnsi="宋体" w:eastAsia="宋体"/>
          <w:sz w:val="24"/>
          <w:szCs w:val="24"/>
          <w:lang w:eastAsia="zh-CN"/>
        </w:rPr>
        <w:t xml:space="preserve">文件、</w:t>
      </w:r>
      <w:r>
        <w:rPr>
          <w:rFonts w:hint="eastAsia" w:hAnsi="宋体" w:eastAsia="宋体"/>
          <w:sz w:val="24"/>
          <w:szCs w:val="24"/>
          <w:lang w:eastAsia="zh-CN"/>
        </w:rPr>
        <w:t xml:space="preserve">乙方</w:t>
      </w:r>
      <w:r>
        <w:rPr>
          <w:rFonts w:hAnsi="宋体" w:eastAsia="宋体"/>
          <w:sz w:val="24"/>
          <w:szCs w:val="24"/>
          <w:lang w:eastAsia="zh-CN"/>
        </w:rPr>
        <w:t xml:space="preserve">的响应文件和成交通知，</w:t>
      </w:r>
      <w:r>
        <w:rPr>
          <w:rFonts w:hint="eastAsia" w:hAnsi="宋体" w:eastAsia="宋体"/>
          <w:sz w:val="24"/>
          <w:szCs w:val="24"/>
          <w:lang w:eastAsia="zh-CN"/>
        </w:rPr>
        <w:t xml:space="preserve">甲乙</w:t>
      </w:r>
      <w:r>
        <w:rPr>
          <w:rFonts w:hAnsi="宋体" w:eastAsia="宋体"/>
          <w:sz w:val="24"/>
          <w:szCs w:val="24"/>
          <w:lang w:eastAsia="zh-CN"/>
        </w:rPr>
        <w:t xml:space="preserve">双方就此次成交的“</w:t>
      </w:r>
      <w:r>
        <w:rPr>
          <w:rFonts w:hint="eastAsia" w:hAnsi="宋体" w:eastAsia="宋体" w:cs="宋体"/>
          <w:sz w:val="24"/>
          <w:szCs w:val="24"/>
          <w:lang w:eastAsia="zh-CN"/>
        </w:rPr>
        <w:t xml:space="preserve">2025-2026年度郭巷街道机关食堂物资采购项目</w:t>
      </w:r>
      <w:r>
        <w:rPr>
          <w:rFonts w:hAnsi="宋体" w:eastAsia="宋体"/>
          <w:sz w:val="24"/>
          <w:szCs w:val="24"/>
          <w:lang w:eastAsia="zh-CN"/>
        </w:rPr>
        <w:t xml:space="preserve">”项目的购销事宜，签订本合同书。</w:t>
      </w:r>
      <w:r>
        <w:rPr>
          <w:rFonts w:hint="eastAsia" w:hAnsi="宋体" w:eastAsia="宋体" w:cs="宋体"/>
          <w:sz w:val="24"/>
          <w:szCs w:val="24"/>
        </w:rPr>
        <w:t xml:space="preserve">下列文件为本合同不可分割部分：</w:t>
      </w:r>
      <w:r/>
    </w:p>
    <w:p>
      <w:pPr>
        <w:pStyle w:val="951"/>
        <w:ind w:firstLine="480"/>
        <w:jc w:val="left"/>
        <w:spacing w:line="360" w:lineRule="auto"/>
        <w:rPr>
          <w:rFonts w:hAnsi="宋体" w:eastAsia="宋体" w:cs="宋体"/>
          <w:sz w:val="24"/>
          <w:szCs w:val="24"/>
        </w:rPr>
      </w:pPr>
      <w:r>
        <w:rPr>
          <w:rFonts w:hint="eastAsia" w:hAnsi="宋体" w:eastAsia="宋体" w:cs="宋体"/>
          <w:sz w:val="24"/>
          <w:szCs w:val="24"/>
          <w:lang w:eastAsia="zh-CN"/>
        </w:rPr>
        <w:t xml:space="preserve">1、</w:t>
      </w:r>
      <w:r>
        <w:rPr>
          <w:rFonts w:hint="eastAsia" w:hAnsi="宋体" w:eastAsia="宋体" w:cs="宋体"/>
          <w:sz w:val="24"/>
          <w:szCs w:val="24"/>
        </w:rPr>
        <w:t xml:space="preserve">成交通知书；</w:t>
      </w:r>
      <w:r/>
    </w:p>
    <w:p>
      <w:pPr>
        <w:pStyle w:val="951"/>
        <w:ind w:firstLine="480"/>
        <w:jc w:val="left"/>
        <w:spacing w:line="360" w:lineRule="auto"/>
        <w:rPr>
          <w:rFonts w:hAnsi="宋体" w:eastAsia="宋体" w:cs="宋体"/>
          <w:sz w:val="24"/>
          <w:szCs w:val="24"/>
        </w:rPr>
      </w:pPr>
      <w:r>
        <w:rPr>
          <w:rFonts w:hint="eastAsia" w:hAnsi="宋体" w:eastAsia="宋体" w:cs="宋体"/>
          <w:sz w:val="24"/>
          <w:szCs w:val="24"/>
          <w:lang w:eastAsia="zh-CN"/>
        </w:rPr>
        <w:t xml:space="preserve">2、</w:t>
      </w:r>
      <w:r>
        <w:rPr>
          <w:rFonts w:hint="eastAsia" w:hAnsi="宋体" w:eastAsia="宋体" w:cs="宋体"/>
          <w:sz w:val="24"/>
          <w:szCs w:val="24"/>
        </w:rPr>
        <w:t xml:space="preserve">乙方的响应文件；</w:t>
      </w:r>
      <w:r/>
    </w:p>
    <w:p>
      <w:pPr>
        <w:pStyle w:val="951"/>
        <w:ind w:firstLine="480"/>
        <w:jc w:val="left"/>
        <w:spacing w:line="360" w:lineRule="auto"/>
        <w:rPr>
          <w:rFonts w:hAnsi="宋体" w:eastAsia="宋体" w:cs="宋体"/>
          <w:sz w:val="24"/>
          <w:szCs w:val="24"/>
        </w:rPr>
      </w:pPr>
      <w:r>
        <w:rPr>
          <w:rFonts w:hint="eastAsia" w:hAnsi="宋体" w:eastAsia="宋体" w:cs="宋体"/>
          <w:sz w:val="24"/>
          <w:szCs w:val="24"/>
          <w:lang w:eastAsia="zh-CN"/>
        </w:rPr>
        <w:t xml:space="preserve">3、</w:t>
      </w:r>
      <w:r>
        <w:rPr>
          <w:rFonts w:hint="eastAsia" w:hAnsi="宋体" w:eastAsia="宋体" w:cs="宋体"/>
          <w:sz w:val="24"/>
          <w:szCs w:val="24"/>
        </w:rPr>
        <w:t xml:space="preserve">乙方在响应过程中所作的其它承诺、声明、书面澄清等；</w:t>
      </w:r>
      <w:r/>
    </w:p>
    <w:p>
      <w:pPr>
        <w:pStyle w:val="951"/>
        <w:ind w:firstLine="480"/>
        <w:jc w:val="left"/>
        <w:spacing w:line="360" w:lineRule="auto"/>
        <w:rPr>
          <w:rFonts w:hAnsi="宋体" w:eastAsia="宋体" w:cs="宋体"/>
          <w:sz w:val="24"/>
          <w:szCs w:val="24"/>
        </w:rPr>
      </w:pPr>
      <w:r>
        <w:rPr>
          <w:rFonts w:hint="eastAsia" w:hAnsi="宋体" w:eastAsia="宋体" w:cs="宋体"/>
          <w:sz w:val="24"/>
          <w:szCs w:val="24"/>
          <w:lang w:eastAsia="zh-CN"/>
        </w:rPr>
        <w:t xml:space="preserve">4、采购</w:t>
      </w:r>
      <w:r>
        <w:rPr>
          <w:rFonts w:hint="eastAsia" w:hAnsi="宋体" w:eastAsia="宋体" w:cs="宋体"/>
          <w:sz w:val="24"/>
          <w:szCs w:val="24"/>
        </w:rPr>
        <w:t xml:space="preserve">文件及其附件；</w:t>
      </w:r>
      <w:r/>
    </w:p>
    <w:p>
      <w:pPr>
        <w:pStyle w:val="951"/>
        <w:ind w:firstLine="480"/>
        <w:jc w:val="left"/>
        <w:spacing w:line="360" w:lineRule="auto"/>
        <w:rPr>
          <w:rFonts w:hAnsi="宋体" w:eastAsia="宋体"/>
          <w:sz w:val="24"/>
          <w:szCs w:val="24"/>
          <w:lang w:eastAsia="zh-CN"/>
        </w:rPr>
      </w:pPr>
      <w:r>
        <w:rPr>
          <w:rFonts w:hint="eastAsia" w:hAnsi="宋体" w:eastAsia="宋体" w:cs="宋体"/>
          <w:sz w:val="24"/>
          <w:szCs w:val="24"/>
          <w:lang w:eastAsia="zh-CN"/>
        </w:rPr>
        <w:t xml:space="preserve">5、</w:t>
      </w:r>
      <w:r>
        <w:rPr>
          <w:rFonts w:hint="eastAsia" w:hAnsi="宋体" w:eastAsia="宋体" w:cs="宋体"/>
          <w:sz w:val="24"/>
          <w:szCs w:val="24"/>
        </w:rPr>
        <w:t xml:space="preserve">合同附件。</w:t>
      </w:r>
      <w:r/>
    </w:p>
    <w:p>
      <w:pPr>
        <w:ind w:firstLine="480"/>
        <w:spacing w:line="360" w:lineRule="auto"/>
        <w:rPr>
          <w:rFonts w:ascii="宋体" w:hAnsi="宋体" w:cs="宋体"/>
          <w:sz w:val="24"/>
          <w:szCs w:val="24"/>
        </w:rPr>
      </w:pPr>
      <w:r>
        <w:rPr>
          <w:rFonts w:hint="eastAsia" w:ascii="宋体" w:hAnsi="宋体" w:cs="宋体"/>
          <w:sz w:val="24"/>
          <w:szCs w:val="24"/>
        </w:rPr>
        <w:t xml:space="preserve">与本合同具有同等法律效力。</w:t>
      </w:r>
      <w:r/>
    </w:p>
    <w:p>
      <w:pPr>
        <w:numPr>
          <w:ilvl w:val="0"/>
          <w:numId w:val="10"/>
        </w:numPr>
        <w:spacing w:line="360" w:lineRule="auto"/>
        <w:rPr>
          <w:rFonts w:ascii="宋体" w:hAnsi="宋体" w:cs="宋体"/>
          <w:b/>
          <w:sz w:val="24"/>
          <w:szCs w:val="24"/>
        </w:rPr>
      </w:pPr>
      <w:r>
        <w:rPr>
          <w:rFonts w:hint="eastAsia" w:ascii="宋体" w:hAnsi="宋体" w:cs="宋体"/>
          <w:b/>
          <w:sz w:val="24"/>
          <w:szCs w:val="24"/>
        </w:rPr>
        <w:t xml:space="preserve">采购内容：</w:t>
      </w:r>
      <w:r>
        <w:rPr>
          <w:rFonts w:hint="eastAsia" w:ascii="宋体" w:hAnsi="宋体" w:cs="宋体"/>
          <w:b/>
          <w:sz w:val="24"/>
          <w:szCs w:val="24"/>
        </w:rPr>
        <w:t xml:space="preserve">2025-2026年度郭巷街道机关食堂物资采购项目</w:t>
      </w:r>
      <w:r/>
    </w:p>
    <w:p>
      <w:pPr>
        <w:spacing w:line="360" w:lineRule="auto"/>
        <w:rPr>
          <w:rFonts w:ascii="宋体" w:hAnsi="宋体"/>
          <w:b/>
          <w:bCs/>
          <w:sz w:val="24"/>
          <w:szCs w:val="24"/>
          <w:lang w:bidi="en-US"/>
        </w:rPr>
      </w:pPr>
      <w:r>
        <w:rPr>
          <w:rFonts w:hint="eastAsia" w:ascii="宋体" w:hAnsi="宋体"/>
          <w:b/>
          <w:bCs/>
          <w:sz w:val="24"/>
          <w:szCs w:val="24"/>
          <w:lang w:bidi="en-US"/>
        </w:rPr>
        <w:t xml:space="preserve">（一）项目背景与目标</w:t>
      </w:r>
      <w:r/>
    </w:p>
    <w:p>
      <w:pPr>
        <w:ind w:firstLine="420"/>
        <w:spacing w:line="360" w:lineRule="auto"/>
        <w:rPr>
          <w:rFonts w:ascii="宋体" w:hAnsi="宋体"/>
          <w:sz w:val="24"/>
          <w:szCs w:val="24"/>
          <w:lang w:bidi="en-US"/>
        </w:rPr>
      </w:pPr>
      <w:r>
        <w:rPr>
          <w:rFonts w:hint="eastAsia" w:ascii="宋体" w:hAnsi="宋体"/>
          <w:sz w:val="24"/>
          <w:szCs w:val="24"/>
          <w:lang w:bidi="en-US"/>
        </w:rPr>
        <w:t xml:space="preserve">1、项目背景：为保障郭巷街道机关食堂正常运营，提升食材质量与供应效率，现启动2</w:t>
      </w:r>
      <w:r>
        <w:rPr>
          <w:rFonts w:ascii="宋体" w:hAnsi="宋体"/>
          <w:sz w:val="24"/>
          <w:szCs w:val="24"/>
          <w:lang w:bidi="en-US"/>
        </w:rPr>
        <w:t xml:space="preserve">025-2026</w:t>
      </w:r>
      <w:r>
        <w:rPr>
          <w:rFonts w:hint="eastAsia" w:ascii="宋体" w:hAnsi="宋体"/>
          <w:sz w:val="24"/>
          <w:szCs w:val="24"/>
          <w:lang w:bidi="en-US"/>
        </w:rPr>
        <w:t xml:space="preserve">年度食材采购项目，预算总额290万元。采购范围涵盖鲜冻禽畜肉类、主副食鲜蔬类、粮油调味品等，需满足食品安全、质量稳定、价格合理的核心要求。</w:t>
      </w:r>
      <w:r/>
    </w:p>
    <w:p>
      <w:pPr>
        <w:spacing w:line="360" w:lineRule="auto"/>
        <w:rPr>
          <w:rFonts w:ascii="宋体" w:hAnsi="宋体"/>
          <w:sz w:val="24"/>
          <w:szCs w:val="24"/>
          <w:lang w:bidi="en-US"/>
        </w:rPr>
      </w:pPr>
      <w:r>
        <w:rPr>
          <w:rFonts w:hint="eastAsia" w:ascii="宋体" w:hAnsi="宋体"/>
          <w:sz w:val="24"/>
          <w:szCs w:val="24"/>
          <w:lang w:bidi="en-US"/>
        </w:rPr>
        <w:t xml:space="preserve"> </w:t>
      </w:r>
      <w:r>
        <w:rPr>
          <w:rFonts w:hint="eastAsia" w:ascii="宋体" w:hAnsi="宋体"/>
          <w:sz w:val="24"/>
          <w:szCs w:val="24"/>
          <w:lang w:bidi="en-US"/>
        </w:rPr>
        <w:tab/>
        <w:t xml:space="preserve">2、项目目标：确保全年食材供应不断档，质量符合国家食品安全标准；优化供应商管理，降低采购成本，提升资金使用效率；建立应急保障机制，应对突发需求或市场波动。</w:t>
      </w:r>
      <w:r/>
    </w:p>
    <w:p>
      <w:pPr>
        <w:spacing w:line="360" w:lineRule="auto"/>
        <w:rPr>
          <w:rFonts w:ascii="宋体" w:hAnsi="宋体"/>
          <w:b/>
          <w:sz w:val="24"/>
          <w:szCs w:val="24"/>
        </w:rPr>
      </w:pPr>
      <w:r>
        <w:rPr>
          <w:rFonts w:hint="eastAsia" w:ascii="宋体" w:hAnsi="宋体" w:cs="宋体"/>
          <w:b/>
          <w:bCs/>
          <w:sz w:val="24"/>
          <w:szCs w:val="24"/>
        </w:rPr>
        <w:t xml:space="preserve">（二）</w:t>
      </w:r>
      <w:r>
        <w:rPr>
          <w:rFonts w:hint="eastAsia" w:ascii="宋体" w:hAnsi="宋体"/>
          <w:b/>
          <w:sz w:val="24"/>
          <w:szCs w:val="24"/>
        </w:rPr>
        <w:t xml:space="preserve">主要质量标准</w:t>
      </w:r>
      <w:r/>
    </w:p>
    <w:p>
      <w:pPr>
        <w:ind w:firstLine="360"/>
        <w:spacing w:line="360" w:lineRule="auto"/>
        <w:rPr>
          <w:rFonts w:ascii="宋体" w:hAnsi="宋体"/>
          <w:sz w:val="24"/>
          <w:szCs w:val="24"/>
        </w:rPr>
      </w:pPr>
      <w:r>
        <w:rPr>
          <w:rFonts w:hint="eastAsia" w:ascii="宋体" w:hAnsi="宋体"/>
          <w:sz w:val="24"/>
          <w:szCs w:val="24"/>
        </w:rPr>
        <w:t xml:space="preserve">1、大米配送标准：一年内新大米（国标一级），必须符合GB/T 1354-2018标准，并具有 “SC食品生产许可证”。</w:t>
      </w:r>
      <w:r/>
    </w:p>
    <w:p>
      <w:pPr>
        <w:ind w:firstLine="360"/>
        <w:spacing w:line="360" w:lineRule="auto"/>
        <w:rPr>
          <w:rFonts w:ascii="宋体" w:hAnsi="宋体"/>
          <w:sz w:val="24"/>
          <w:szCs w:val="24"/>
        </w:rPr>
      </w:pPr>
      <w:r>
        <w:rPr>
          <w:rFonts w:hint="eastAsia" w:ascii="宋体" w:hAnsi="宋体"/>
          <w:sz w:val="24"/>
          <w:szCs w:val="24"/>
        </w:rPr>
        <w:t xml:space="preserve">2、面粉配送标准：面粉级别为特一级，必须符合GB/T 1355-2021标准，并具有 “SC食品生产许可证”。</w:t>
      </w:r>
      <w:r/>
    </w:p>
    <w:p>
      <w:pPr>
        <w:ind w:firstLine="360"/>
        <w:spacing w:line="360" w:lineRule="auto"/>
        <w:rPr>
          <w:rFonts w:ascii="宋体" w:hAnsi="宋体"/>
          <w:sz w:val="24"/>
          <w:szCs w:val="24"/>
        </w:rPr>
      </w:pPr>
      <w:r>
        <w:rPr>
          <w:rFonts w:hint="eastAsia" w:ascii="宋体" w:hAnsi="宋体"/>
          <w:sz w:val="24"/>
          <w:szCs w:val="24"/>
        </w:rPr>
        <w:t xml:space="preserve">3、食用油配送标准：非转基因食用油，每桶5升~10升左右，必须符合GB 2716-2018食</w:t>
      </w:r>
      <w:r>
        <w:rPr>
          <w:rFonts w:hint="eastAsia" w:ascii="宋体" w:hAnsi="宋体"/>
          <w:sz w:val="24"/>
          <w:szCs w:val="24"/>
        </w:rPr>
        <w:t xml:space="preserve">品安全国家标准植物油，并具有 “SC食品生产许可证”。</w:t>
      </w:r>
      <w:r/>
    </w:p>
    <w:p>
      <w:pPr>
        <w:ind w:firstLine="360"/>
        <w:spacing w:line="360" w:lineRule="auto"/>
        <w:rPr>
          <w:rFonts w:ascii="宋体" w:hAnsi="宋体"/>
          <w:sz w:val="24"/>
          <w:szCs w:val="24"/>
        </w:rPr>
      </w:pPr>
      <w:r>
        <w:rPr>
          <w:rFonts w:hint="eastAsia" w:ascii="宋体" w:hAnsi="宋体"/>
          <w:sz w:val="24"/>
          <w:szCs w:val="24"/>
        </w:rPr>
        <w:t xml:space="preserve">4、猪肉配送标准：使用冷鲜肉品牌产品，猪肉质量符合国家最新标准，主要产品包括大排、肉丝、肉片、方肉、小排、肉酱、猪蹄、鲜猪肝等。其中排肉是指无骨腿肉和无骨夹心肉，其中腿肉要求剔除大股骨，夹心肉要求割除下懒肉，整方供应，并提供《动物或动物产品分销信息凭证》或《分销合格证明》，及《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w:t>
      </w:r>
      <w:r/>
    </w:p>
    <w:p>
      <w:pPr>
        <w:ind w:firstLine="360"/>
        <w:spacing w:line="360" w:lineRule="auto"/>
        <w:rPr>
          <w:rFonts w:ascii="宋体" w:hAnsi="宋体"/>
          <w:sz w:val="24"/>
          <w:szCs w:val="24"/>
        </w:rPr>
      </w:pPr>
      <w:r>
        <w:rPr>
          <w:rFonts w:hint="eastAsia" w:ascii="宋体" w:hAnsi="宋体"/>
          <w:sz w:val="24"/>
          <w:szCs w:val="24"/>
        </w:rPr>
        <w:t xml:space="preserve">5、家禽冻品（鸡腿、鸡翅等）质量要求：乙方须提供产品合格证明文件，动物产品提供《动物或动物产品分销信息凭证》或《动物检疫合格证》。</w:t>
      </w:r>
      <w:r/>
    </w:p>
    <w:p>
      <w:pPr>
        <w:ind w:firstLine="360"/>
        <w:spacing w:line="360" w:lineRule="auto"/>
        <w:rPr>
          <w:rFonts w:ascii="宋体" w:hAnsi="宋体"/>
          <w:sz w:val="24"/>
          <w:szCs w:val="24"/>
        </w:rPr>
      </w:pPr>
      <w:r>
        <w:rPr>
          <w:rFonts w:hint="eastAsia" w:ascii="宋体" w:hAnsi="宋体"/>
          <w:sz w:val="24"/>
          <w:szCs w:val="24"/>
        </w:rPr>
        <w:t xml:space="preserve">6、豆制品质量要求：发酵性豆制品必须符合国家最新标准，非发酵豆制品必须符合国家最新标准、非发酵性豆制品及面筋卫生标准，对豆制品的有关安全健康指标符合国家规定.</w:t>
      </w:r>
      <w:r/>
    </w:p>
    <w:p>
      <w:pPr>
        <w:ind w:firstLine="360"/>
        <w:spacing w:line="360" w:lineRule="auto"/>
        <w:rPr>
          <w:rFonts w:ascii="宋体" w:hAnsi="宋体"/>
          <w:sz w:val="24"/>
          <w:szCs w:val="24"/>
        </w:rPr>
      </w:pPr>
      <w:r>
        <w:rPr>
          <w:rFonts w:hint="eastAsia" w:ascii="宋体" w:hAnsi="宋体"/>
          <w:sz w:val="24"/>
          <w:szCs w:val="24"/>
        </w:rPr>
        <w:t xml:space="preserve">7、水产品质量要求：必须符合GB 2733-2015《食品安全国家标准鲜、冻动物性水产品》、GB 10136-2015《食品安全国家标准 动物性水产制品》、GB 10133-2014 《食品安全国家标准 水产调味品》、GB 19643-2016《食品安全国家标准 藻类及其制品》等。产品的感观、安全、卫生、稳定性等指标符合相关规定。</w:t>
      </w:r>
      <w:r/>
    </w:p>
    <w:p>
      <w:pPr>
        <w:ind w:firstLine="360"/>
        <w:spacing w:line="360" w:lineRule="auto"/>
        <w:rPr>
          <w:rFonts w:ascii="宋体" w:hAnsi="宋体"/>
          <w:sz w:val="24"/>
          <w:szCs w:val="24"/>
        </w:rPr>
      </w:pPr>
      <w:r>
        <w:rPr>
          <w:rFonts w:hint="eastAsia" w:ascii="宋体" w:hAnsi="宋体"/>
          <w:sz w:val="24"/>
          <w:szCs w:val="24"/>
        </w:rPr>
        <w:t xml:space="preserve">8、无公害蔬菜质量要求：必须符合国家最新标准农产品安全质量无公害蔬菜安全要求，对蔬菜中有害物质严格控制在标准规定范围之内。</w:t>
      </w:r>
      <w:r>
        <w:rPr>
          <w:rFonts w:hint="eastAsia" w:ascii="宋体" w:hAnsi="宋体" w:cs="宋体"/>
          <w:sz w:val="24"/>
          <w:szCs w:val="24"/>
        </w:rPr>
        <w:t xml:space="preserve">新鲜嫩绿，无黄叶，无菜虫，通过农药残留成分测试，蔬菜不带根，不带泥</w:t>
      </w:r>
      <w:r>
        <w:rPr>
          <w:rFonts w:hint="eastAsia" w:ascii="宋体" w:hAnsi="宋体"/>
          <w:sz w:val="24"/>
          <w:szCs w:val="24"/>
        </w:rPr>
        <w:t xml:space="preserve">。</w:t>
      </w:r>
      <w:r/>
    </w:p>
    <w:p>
      <w:pPr>
        <w:ind w:firstLine="360"/>
        <w:spacing w:line="360" w:lineRule="auto"/>
        <w:rPr>
          <w:rFonts w:ascii="宋体" w:hAnsi="宋体"/>
          <w:sz w:val="24"/>
          <w:szCs w:val="24"/>
        </w:rPr>
      </w:pPr>
      <w:r>
        <w:rPr>
          <w:rFonts w:hint="eastAsia" w:ascii="宋体" w:hAnsi="宋体"/>
          <w:sz w:val="24"/>
          <w:szCs w:val="24"/>
        </w:rPr>
        <w:t xml:space="preserve">9、调味品质量要求：食用盐必须符合GB/T 5461-2016标准，酱油必须符合GB 2717-2018标准，味精必须符合GB2720-2015标准，生粉（淀粉制品）必须符合GB2713-2015标准，食糖必须符合GB13104-2014卫生标准，食醋必须符合GB2719—2018标准,酿造食醋必须符合GB18187-2000标准。</w:t>
      </w:r>
      <w:r/>
    </w:p>
    <w:p>
      <w:pPr>
        <w:ind w:firstLine="360"/>
        <w:spacing w:line="360" w:lineRule="auto"/>
        <w:rPr>
          <w:rFonts w:ascii="宋体" w:hAnsi="宋体"/>
          <w:sz w:val="24"/>
          <w:szCs w:val="24"/>
        </w:rPr>
      </w:pPr>
      <w:r>
        <w:rPr>
          <w:rFonts w:hint="eastAsia" w:ascii="宋体" w:hAnsi="宋体"/>
          <w:sz w:val="24"/>
          <w:szCs w:val="24"/>
        </w:rPr>
        <w:t xml:space="preserve">10、食品添加剂质量要求：食品添加剂应符合相应的食品安全标准，添加剂的使用必须符合GB2760-2021标准，对食品的添加量严格控制在标准规定范围之内。</w:t>
      </w:r>
      <w:r/>
    </w:p>
    <w:p>
      <w:pPr>
        <w:ind w:firstLine="360"/>
        <w:spacing w:line="360" w:lineRule="auto"/>
        <w:rPr>
          <w:rFonts w:ascii="宋体" w:hAnsi="宋体"/>
          <w:sz w:val="24"/>
          <w:szCs w:val="24"/>
        </w:rPr>
      </w:pPr>
      <w:r>
        <w:rPr>
          <w:rFonts w:hint="eastAsia" w:ascii="宋体" w:hAnsi="宋体"/>
          <w:sz w:val="24"/>
          <w:szCs w:val="24"/>
        </w:rPr>
        <w:t xml:space="preserve">11、鲜蛋质量要求：鸡蛋等新鲜蛋类必须符合GB2749-2015标准。</w:t>
      </w:r>
      <w:r/>
    </w:p>
    <w:p>
      <w:pPr>
        <w:ind w:firstLine="360"/>
        <w:spacing w:line="360" w:lineRule="auto"/>
        <w:rPr>
          <w:rFonts w:ascii="宋体" w:hAnsi="宋体"/>
          <w:sz w:val="24"/>
          <w:szCs w:val="24"/>
        </w:rPr>
      </w:pPr>
      <w:r>
        <w:rPr>
          <w:rFonts w:hint="eastAsia" w:ascii="宋体" w:hAnsi="宋体"/>
          <w:sz w:val="24"/>
          <w:szCs w:val="24"/>
        </w:rPr>
        <w:t xml:space="preserve">12、</w:t>
      </w:r>
      <w:r>
        <w:rPr>
          <w:rFonts w:hint="eastAsia" w:ascii="宋体" w:hAnsi="宋体" w:cs="宋体"/>
          <w:sz w:val="24"/>
          <w:szCs w:val="24"/>
        </w:rPr>
        <w:t xml:space="preserve">肉类（含家禽、鱼、肉等冷鲜肉及冷冻肉）、豆制品、调味品</w:t>
      </w:r>
      <w:r>
        <w:rPr>
          <w:rFonts w:hint="eastAsia" w:ascii="宋体" w:hAnsi="宋体"/>
          <w:sz w:val="24"/>
          <w:szCs w:val="24"/>
        </w:rPr>
        <w:t xml:space="preserve">，即由所处经营领域中有较高知名度与美誉度的大型企业提供，其产品可以追根溯源。</w:t>
      </w:r>
      <w:r/>
    </w:p>
    <w:p>
      <w:pPr>
        <w:ind w:firstLine="360"/>
        <w:spacing w:line="360" w:lineRule="auto"/>
        <w:rPr>
          <w:rFonts w:ascii="宋体" w:hAnsi="宋体"/>
          <w:sz w:val="24"/>
          <w:szCs w:val="24"/>
        </w:rPr>
      </w:pPr>
      <w:r>
        <w:rPr>
          <w:rFonts w:hint="eastAsia" w:ascii="宋体" w:hAnsi="宋体"/>
          <w:sz w:val="24"/>
          <w:szCs w:val="24"/>
        </w:rPr>
        <w:t xml:space="preserve">13、新鲜水果要求：纯天然无公害，个头匀称、无斑点、无破损、果实成熟、味道纯正，必须符合GB/T23351-2009标准。</w:t>
      </w:r>
      <w:r/>
    </w:p>
    <w:p>
      <w:pPr>
        <w:ind w:firstLine="360"/>
        <w:spacing w:line="360" w:lineRule="auto"/>
        <w:rPr>
          <w:rFonts w:ascii="宋体" w:hAnsi="宋体"/>
          <w:sz w:val="24"/>
          <w:szCs w:val="24"/>
        </w:rPr>
      </w:pPr>
      <w:r>
        <w:rPr>
          <w:rFonts w:hint="eastAsia" w:ascii="宋体" w:hAnsi="宋体"/>
          <w:sz w:val="24"/>
          <w:szCs w:val="24"/>
        </w:rPr>
        <w:t xml:space="preserve">14、乳制品质量要求：食材包装及外观干净、整洁，生产日期、保质期、贮藏条件标识清晰，须在保质期内，必须符合 GB/1 2693-2010标准。</w:t>
      </w:r>
      <w:r/>
    </w:p>
    <w:p>
      <w:pPr>
        <w:ind w:firstLine="360"/>
        <w:spacing w:line="360" w:lineRule="auto"/>
        <w:rPr>
          <w:rFonts w:ascii="宋体" w:hAnsi="宋体"/>
          <w:sz w:val="24"/>
          <w:szCs w:val="24"/>
        </w:rPr>
      </w:pPr>
      <w:r>
        <w:rPr>
          <w:rFonts w:hint="eastAsia" w:ascii="宋体" w:hAnsi="宋体"/>
          <w:sz w:val="24"/>
          <w:szCs w:val="24"/>
        </w:rPr>
        <w:t xml:space="preserve">15、运输要求：符合GB/T33129-2016《新鲜水果、蔬菜包装和冷链运输通用操作规程》等国家标准。</w:t>
      </w:r>
      <w:r/>
    </w:p>
    <w:p>
      <w:pPr>
        <w:ind w:firstLine="360"/>
        <w:spacing w:line="360" w:lineRule="auto"/>
        <w:rPr>
          <w:rFonts w:ascii="宋体" w:hAnsi="宋体"/>
          <w:sz w:val="24"/>
          <w:szCs w:val="24"/>
        </w:rPr>
      </w:pPr>
      <w:r>
        <w:rPr>
          <w:rFonts w:hint="eastAsia" w:ascii="宋体" w:hAnsi="宋体"/>
          <w:sz w:val="24"/>
          <w:szCs w:val="24"/>
        </w:rPr>
        <w:t xml:space="preserve">注：以上质量标准如有最新国家或行业标准出台，则按最新标准执行；其他未注明的各项原材料，须符合最新国家标准。</w:t>
      </w:r>
      <w:r/>
    </w:p>
    <w:p>
      <w:pPr>
        <w:spacing w:line="360" w:lineRule="auto"/>
        <w:rPr>
          <w:rFonts w:ascii="宋体" w:hAnsi="宋体"/>
          <w:b/>
          <w:sz w:val="24"/>
          <w:szCs w:val="24"/>
        </w:rPr>
      </w:pPr>
      <w:r>
        <w:rPr>
          <w:rFonts w:hint="eastAsia" w:ascii="宋体" w:hAnsi="宋体"/>
          <w:b/>
          <w:sz w:val="24"/>
          <w:szCs w:val="24"/>
        </w:rPr>
        <w:t xml:space="preserve">（三）品牌及检测报告要求</w:t>
      </w:r>
      <w:r/>
    </w:p>
    <w:p>
      <w:pPr>
        <w:ind w:firstLine="360"/>
        <w:spacing w:line="360" w:lineRule="auto"/>
        <w:rPr>
          <w:rFonts w:ascii="宋体" w:hAnsi="宋体"/>
          <w:sz w:val="24"/>
          <w:szCs w:val="24"/>
        </w:rPr>
      </w:pPr>
      <w:r>
        <w:rPr>
          <w:rFonts w:hint="eastAsia" w:ascii="宋体" w:hAnsi="宋体"/>
          <w:sz w:val="24"/>
          <w:szCs w:val="24"/>
        </w:rPr>
        <w:t xml:space="preserve">1、肉类（含家禽、鱼、肉、冷鲜肉等）、豆制品、调味品、食用油必须使用品牌产品，即由所处经营领域中有较高知名度与美誉度的大型企业提供，其产品可以追根溯源。</w:t>
      </w:r>
      <w:r/>
    </w:p>
    <w:p>
      <w:pPr>
        <w:ind w:firstLine="360"/>
        <w:spacing w:line="360" w:lineRule="auto"/>
        <w:rPr>
          <w:rFonts w:ascii="宋体" w:hAnsi="宋体"/>
          <w:sz w:val="24"/>
          <w:szCs w:val="24"/>
        </w:rPr>
      </w:pPr>
      <w:r>
        <w:rPr>
          <w:rFonts w:hint="eastAsia" w:ascii="宋体" w:hAnsi="宋体"/>
          <w:sz w:val="24"/>
          <w:szCs w:val="24"/>
        </w:rPr>
        <w:t xml:space="preserve">2、每次配送的食材均需提供相关的检测报告或检验合格证。</w:t>
      </w:r>
      <w:r/>
    </w:p>
    <w:p>
      <w:pPr>
        <w:ind w:firstLine="360"/>
        <w:spacing w:before="1" w:line="360" w:lineRule="auto"/>
        <w:rPr>
          <w:rFonts w:ascii="宋体" w:hAnsi="宋体"/>
          <w:sz w:val="24"/>
          <w:szCs w:val="24"/>
        </w:rPr>
      </w:pPr>
      <w:r>
        <w:rPr>
          <w:rFonts w:hint="eastAsia" w:ascii="宋体" w:hAnsi="宋体"/>
          <w:sz w:val="24"/>
          <w:szCs w:val="24"/>
        </w:rPr>
        <w:t xml:space="preserve">3、甲方可委托权威部门定期对乙方提供的食材进行检测。如检测发现质量问题，由乙方承担检测费用并承担相应责任。</w:t>
      </w:r>
      <w:r/>
    </w:p>
    <w:p>
      <w:pPr>
        <w:ind w:firstLine="360"/>
        <w:spacing w:before="1" w:line="360" w:lineRule="auto"/>
        <w:rPr>
          <w:rFonts w:ascii="宋体" w:hAnsi="宋体"/>
          <w:sz w:val="24"/>
          <w:szCs w:val="24"/>
        </w:rPr>
      </w:pPr>
      <w:r>
        <w:rPr>
          <w:rFonts w:hint="eastAsia" w:ascii="宋体" w:hAnsi="宋体"/>
          <w:sz w:val="24"/>
          <w:szCs w:val="24"/>
        </w:rPr>
        <w:t xml:space="preserve">4、配送品牌要求：</w:t>
      </w:r>
      <w:r/>
    </w:p>
    <w:tbl>
      <w:tblPr>
        <w:tblW w:w="88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2971"/>
        <w:gridCol w:w="5832"/>
      </w:tblGrid>
      <w:tr>
        <w:trPr>
          <w:jc w:val="center"/>
          <w:trHeight w:val="20"/>
        </w:trPr>
        <w:tc>
          <w:tcPr>
            <w:tcW w:w="2971" w:type="dxa"/>
            <w:vAlign w:val="center"/>
            <w:textDirection w:val="lrTb"/>
            <w:noWrap w:val="false"/>
          </w:tcPr>
          <w:p>
            <w:pPr>
              <w:pStyle w:val="963"/>
              <w:spacing w:before="111"/>
              <w:rPr>
                <w:rFonts w:ascii="宋体" w:hAnsi="宋体" w:eastAsia="宋体" w:cs="宋体"/>
                <w:sz w:val="24"/>
                <w:szCs w:val="24"/>
              </w:rPr>
            </w:pPr>
            <w:r>
              <w:rPr>
                <w:rFonts w:hint="eastAsia" w:ascii="宋体" w:hAnsi="宋体" w:eastAsia="宋体" w:cs="宋体"/>
                <w:sz w:val="24"/>
                <w:szCs w:val="24"/>
              </w:rPr>
              <w:t xml:space="preserve">食材类别</w:t>
            </w:r>
            <w:r/>
          </w:p>
        </w:tc>
        <w:tc>
          <w:tcPr>
            <w:tcW w:w="5832" w:type="dxa"/>
            <w:vAlign w:val="center"/>
            <w:textDirection w:val="lrTb"/>
            <w:noWrap w:val="false"/>
          </w:tcPr>
          <w:p>
            <w:pPr>
              <w:pStyle w:val="963"/>
              <w:spacing w:before="116"/>
              <w:rPr>
                <w:rFonts w:ascii="宋体" w:hAnsi="宋体" w:eastAsia="宋体" w:cs="宋体"/>
                <w:sz w:val="24"/>
                <w:szCs w:val="24"/>
              </w:rPr>
            </w:pPr>
            <w:r>
              <w:rPr>
                <w:rFonts w:hint="eastAsia" w:ascii="宋体" w:hAnsi="宋体" w:eastAsia="宋体" w:cs="宋体"/>
                <w:sz w:val="24"/>
                <w:szCs w:val="24"/>
              </w:rPr>
              <w:t xml:space="preserve">食材品牌</w:t>
            </w:r>
            <w:r/>
          </w:p>
        </w:tc>
      </w:tr>
      <w:tr>
        <w:trPr>
          <w:jc w:val="center"/>
          <w:trHeight w:val="20"/>
        </w:trPr>
        <w:tc>
          <w:tcPr>
            <w:tcW w:w="2971" w:type="dxa"/>
            <w:vAlign w:val="center"/>
            <w:textDirection w:val="lrTb"/>
            <w:noWrap w:val="false"/>
          </w:tcPr>
          <w:p>
            <w:pPr>
              <w:pStyle w:val="963"/>
              <w:spacing w:before="159"/>
              <w:rPr>
                <w:rFonts w:ascii="宋体" w:hAnsi="宋体" w:eastAsia="宋体" w:cs="宋体"/>
                <w:sz w:val="24"/>
                <w:szCs w:val="24"/>
              </w:rPr>
            </w:pPr>
            <w:r>
              <w:rPr>
                <w:rFonts w:hint="eastAsia" w:ascii="宋体" w:hAnsi="宋体" w:eastAsia="宋体" w:cs="宋体"/>
                <w:sz w:val="24"/>
                <w:szCs w:val="24"/>
              </w:rPr>
              <w:t xml:space="preserve">肉类</w:t>
            </w:r>
            <w:r/>
          </w:p>
        </w:tc>
        <w:tc>
          <w:tcPr>
            <w:tcW w:w="5832" w:type="dxa"/>
            <w:vAlign w:val="center"/>
            <w:textDirection w:val="lrTb"/>
            <w:noWrap w:val="false"/>
          </w:tcPr>
          <w:p>
            <w:pPr>
              <w:pStyle w:val="963"/>
              <w:jc w:val="left"/>
              <w:spacing w:before="159"/>
              <w:rPr>
                <w:rFonts w:ascii="宋体" w:hAnsi="宋体" w:eastAsia="宋体" w:cs="宋体"/>
                <w:sz w:val="24"/>
                <w:szCs w:val="24"/>
              </w:rPr>
            </w:pPr>
            <w:r>
              <w:rPr>
                <w:rFonts w:hint="eastAsia" w:ascii="宋体" w:hAnsi="宋体" w:eastAsia="宋体" w:cs="宋体"/>
                <w:sz w:val="24"/>
                <w:szCs w:val="24"/>
              </w:rPr>
              <w:t xml:space="preserve">雨润、双汇、青莲、中粮（不低于上述档次品牌）</w:t>
            </w:r>
            <w:r/>
          </w:p>
        </w:tc>
      </w:tr>
      <w:tr>
        <w:trPr>
          <w:jc w:val="center"/>
          <w:trHeight w:val="20"/>
        </w:trPr>
        <w:tc>
          <w:tcPr>
            <w:tcW w:w="2971" w:type="dxa"/>
            <w:vAlign w:val="center"/>
            <w:textDirection w:val="lrTb"/>
            <w:noWrap w:val="false"/>
          </w:tcPr>
          <w:p>
            <w:pPr>
              <w:pStyle w:val="963"/>
              <w:spacing w:before="174"/>
              <w:rPr>
                <w:rFonts w:ascii="宋体" w:hAnsi="宋体" w:eastAsia="宋体" w:cs="宋体"/>
                <w:sz w:val="24"/>
                <w:szCs w:val="24"/>
              </w:rPr>
            </w:pPr>
            <w:r>
              <w:rPr>
                <w:rFonts w:hint="eastAsia" w:ascii="宋体" w:hAnsi="宋体" w:eastAsia="宋体" w:cs="宋体"/>
                <w:sz w:val="24"/>
                <w:szCs w:val="24"/>
              </w:rPr>
              <w:t xml:space="preserve">食用油（非转基因）</w:t>
            </w:r>
            <w:r/>
          </w:p>
        </w:tc>
        <w:tc>
          <w:tcPr>
            <w:tcW w:w="5832" w:type="dxa"/>
            <w:vAlign w:val="center"/>
            <w:textDirection w:val="lrTb"/>
            <w:noWrap w:val="false"/>
          </w:tcPr>
          <w:p>
            <w:pPr>
              <w:pStyle w:val="963"/>
              <w:jc w:val="left"/>
              <w:spacing w:before="174"/>
              <w:rPr>
                <w:rFonts w:ascii="宋体" w:hAnsi="宋体" w:eastAsia="宋体" w:cs="宋体"/>
                <w:sz w:val="24"/>
                <w:szCs w:val="24"/>
              </w:rPr>
            </w:pPr>
            <w:r>
              <w:rPr>
                <w:rFonts w:hint="eastAsia" w:ascii="宋体" w:hAnsi="宋体" w:eastAsia="宋体" w:cs="宋体"/>
                <w:sz w:val="24"/>
                <w:szCs w:val="24"/>
              </w:rPr>
              <w:t xml:space="preserve">金成、福临门、金龙鱼（不低于上述档次品牌）</w:t>
            </w:r>
            <w:r/>
          </w:p>
        </w:tc>
      </w:tr>
      <w:tr>
        <w:trPr>
          <w:jc w:val="center"/>
          <w:trHeight w:val="20"/>
        </w:trPr>
        <w:tc>
          <w:tcPr>
            <w:tcW w:w="2971" w:type="dxa"/>
            <w:vAlign w:val="center"/>
            <w:textDirection w:val="lrTb"/>
            <w:noWrap w:val="false"/>
          </w:tcPr>
          <w:p>
            <w:pPr>
              <w:pStyle w:val="963"/>
              <w:spacing w:before="164"/>
              <w:rPr>
                <w:rFonts w:ascii="宋体" w:hAnsi="宋体" w:eastAsia="宋体" w:cs="宋体"/>
                <w:sz w:val="24"/>
                <w:szCs w:val="24"/>
              </w:rPr>
            </w:pPr>
            <w:r>
              <w:rPr>
                <w:rFonts w:hint="eastAsia" w:ascii="宋体" w:hAnsi="宋体" w:eastAsia="宋体" w:cs="宋体"/>
                <w:sz w:val="24"/>
                <w:szCs w:val="24"/>
              </w:rPr>
              <w:t xml:space="preserve">调味品</w:t>
            </w:r>
            <w:r/>
          </w:p>
        </w:tc>
        <w:tc>
          <w:tcPr>
            <w:tcW w:w="5832" w:type="dxa"/>
            <w:vAlign w:val="center"/>
            <w:textDirection w:val="lrTb"/>
            <w:noWrap w:val="false"/>
          </w:tcPr>
          <w:p>
            <w:pPr>
              <w:pStyle w:val="963"/>
              <w:jc w:val="left"/>
              <w:spacing w:before="164"/>
              <w:rPr>
                <w:rFonts w:ascii="宋体" w:hAnsi="宋体" w:eastAsia="宋体" w:cs="宋体"/>
                <w:sz w:val="24"/>
                <w:szCs w:val="24"/>
              </w:rPr>
            </w:pPr>
            <w:r>
              <w:rPr>
                <w:rFonts w:hint="eastAsia" w:ascii="宋体" w:hAnsi="宋体" w:eastAsia="宋体" w:cs="宋体"/>
                <w:sz w:val="24"/>
                <w:szCs w:val="24"/>
              </w:rPr>
              <w:t xml:space="preserve">海天、李锦记、太太乐（不低于上述档次品牌）</w:t>
            </w:r>
            <w:r/>
          </w:p>
        </w:tc>
      </w:tr>
      <w:tr>
        <w:trPr>
          <w:jc w:val="center"/>
          <w:trHeight w:val="20"/>
        </w:trPr>
        <w:tc>
          <w:tcPr>
            <w:tcW w:w="2971" w:type="dxa"/>
            <w:vAlign w:val="center"/>
            <w:textDirection w:val="lrTb"/>
            <w:noWrap w:val="false"/>
          </w:tcPr>
          <w:p>
            <w:pPr>
              <w:pStyle w:val="963"/>
              <w:spacing w:before="164"/>
              <w:rPr>
                <w:rFonts w:ascii="宋体" w:hAnsi="宋体" w:eastAsia="宋体" w:cs="宋体"/>
                <w:sz w:val="24"/>
                <w:szCs w:val="24"/>
              </w:rPr>
            </w:pPr>
            <w:r>
              <w:rPr>
                <w:rFonts w:hint="eastAsia" w:ascii="宋体" w:hAnsi="宋体" w:eastAsia="宋体" w:cs="宋体"/>
                <w:sz w:val="24"/>
                <w:szCs w:val="24"/>
              </w:rPr>
              <w:t xml:space="preserve">冷冻品</w:t>
            </w:r>
            <w:r/>
          </w:p>
        </w:tc>
        <w:tc>
          <w:tcPr>
            <w:tcW w:w="5832" w:type="dxa"/>
            <w:vAlign w:val="center"/>
            <w:textDirection w:val="lrTb"/>
            <w:noWrap w:val="false"/>
          </w:tcPr>
          <w:p>
            <w:pPr>
              <w:pStyle w:val="963"/>
              <w:jc w:val="left"/>
              <w:spacing w:before="164"/>
              <w:rPr>
                <w:rFonts w:ascii="宋体" w:hAnsi="宋体" w:eastAsia="宋体" w:cs="宋体"/>
                <w:sz w:val="24"/>
                <w:szCs w:val="24"/>
              </w:rPr>
            </w:pPr>
            <w:r>
              <w:rPr>
                <w:rFonts w:hint="eastAsia" w:ascii="宋体" w:hAnsi="宋体" w:eastAsia="宋体" w:cs="宋体"/>
                <w:sz w:val="24"/>
                <w:szCs w:val="24"/>
              </w:rPr>
              <w:t xml:space="preserve">大成、成达、六和、凯牧（不低于上述档次品牌）</w:t>
            </w:r>
            <w:r/>
          </w:p>
        </w:tc>
      </w:tr>
      <w:tr>
        <w:trPr>
          <w:jc w:val="center"/>
          <w:trHeight w:val="20"/>
        </w:trPr>
        <w:tc>
          <w:tcPr>
            <w:tcW w:w="2971" w:type="dxa"/>
            <w:vAlign w:val="center"/>
            <w:textDirection w:val="lrTb"/>
            <w:noWrap w:val="false"/>
          </w:tcPr>
          <w:p>
            <w:pPr>
              <w:pStyle w:val="963"/>
              <w:spacing w:before="159"/>
              <w:rPr>
                <w:rFonts w:ascii="宋体" w:hAnsi="宋体" w:eastAsia="宋体" w:cs="宋体"/>
                <w:sz w:val="24"/>
                <w:szCs w:val="24"/>
              </w:rPr>
            </w:pPr>
            <w:r>
              <w:rPr>
                <w:rFonts w:hint="eastAsia" w:ascii="宋体" w:hAnsi="宋体" w:eastAsia="宋体" w:cs="宋体"/>
                <w:sz w:val="24"/>
                <w:szCs w:val="24"/>
              </w:rPr>
              <w:t xml:space="preserve">豆制品</w:t>
            </w:r>
            <w:r/>
          </w:p>
        </w:tc>
        <w:tc>
          <w:tcPr>
            <w:tcW w:w="5832" w:type="dxa"/>
            <w:vAlign w:val="center"/>
            <w:textDirection w:val="lrTb"/>
            <w:noWrap w:val="false"/>
          </w:tcPr>
          <w:p>
            <w:pPr>
              <w:pStyle w:val="963"/>
              <w:jc w:val="left"/>
              <w:spacing w:before="164"/>
              <w:rPr>
                <w:rFonts w:ascii="宋体" w:hAnsi="宋体" w:eastAsia="宋体" w:cs="宋体"/>
                <w:sz w:val="24"/>
                <w:szCs w:val="24"/>
              </w:rPr>
            </w:pPr>
            <w:r>
              <w:rPr>
                <w:rFonts w:hint="eastAsia" w:ascii="宋体" w:hAnsi="宋体" w:eastAsia="宋体" w:cs="宋体"/>
                <w:sz w:val="24"/>
                <w:szCs w:val="24"/>
              </w:rPr>
              <w:t xml:space="preserve">艺杏、祖名、日和（不低于上述档次品牌）</w:t>
            </w:r>
            <w:r/>
          </w:p>
        </w:tc>
      </w:tr>
      <w:tr>
        <w:trPr>
          <w:jc w:val="center"/>
          <w:trHeight w:val="20"/>
        </w:trPr>
        <w:tc>
          <w:tcPr>
            <w:tcW w:w="2971" w:type="dxa"/>
            <w:vAlign w:val="center"/>
            <w:textDirection w:val="lrTb"/>
            <w:noWrap w:val="false"/>
          </w:tcPr>
          <w:p>
            <w:pPr>
              <w:pStyle w:val="963"/>
              <w:spacing w:before="154"/>
              <w:rPr>
                <w:rFonts w:ascii="宋体" w:hAnsi="宋体" w:eastAsia="宋体" w:cs="宋体"/>
                <w:sz w:val="24"/>
                <w:szCs w:val="24"/>
              </w:rPr>
            </w:pPr>
            <w:r>
              <w:rPr>
                <w:rFonts w:hint="eastAsia" w:ascii="宋体" w:hAnsi="宋体" w:eastAsia="宋体" w:cs="宋体"/>
                <w:sz w:val="24"/>
                <w:szCs w:val="24"/>
              </w:rPr>
              <w:t xml:space="preserve">水产</w:t>
            </w:r>
            <w:r/>
          </w:p>
        </w:tc>
        <w:tc>
          <w:tcPr>
            <w:tcBorders>
              <w:right w:val="single" w:color="000000" w:sz="8" w:space="0"/>
            </w:tcBorders>
            <w:tcW w:w="5832" w:type="dxa"/>
            <w:vAlign w:val="center"/>
            <w:textDirection w:val="lrTb"/>
            <w:noWrap w:val="false"/>
          </w:tcPr>
          <w:p>
            <w:pPr>
              <w:pStyle w:val="963"/>
              <w:jc w:val="left"/>
              <w:spacing w:before="164"/>
              <w:rPr>
                <w:rFonts w:ascii="宋体" w:hAnsi="宋体" w:eastAsia="宋体" w:cs="宋体"/>
                <w:sz w:val="24"/>
                <w:szCs w:val="24"/>
              </w:rPr>
            </w:pPr>
            <w:r>
              <w:rPr>
                <w:rFonts w:hint="eastAsia" w:ascii="宋体" w:hAnsi="宋体" w:eastAsia="宋体" w:cs="宋体"/>
                <w:sz w:val="24"/>
                <w:szCs w:val="24"/>
              </w:rPr>
              <w:t xml:space="preserve">本地基地（优选）</w:t>
            </w:r>
            <w:r/>
          </w:p>
        </w:tc>
      </w:tr>
      <w:tr>
        <w:trPr>
          <w:jc w:val="center"/>
          <w:trHeight w:val="20"/>
        </w:trPr>
        <w:tc>
          <w:tcPr>
            <w:tcW w:w="2971" w:type="dxa"/>
            <w:vAlign w:val="center"/>
            <w:textDirection w:val="lrTb"/>
            <w:noWrap w:val="false"/>
          </w:tcPr>
          <w:p>
            <w:pPr>
              <w:pStyle w:val="963"/>
              <w:spacing w:before="154"/>
              <w:rPr>
                <w:rFonts w:ascii="宋体" w:hAnsi="宋体" w:eastAsia="宋体" w:cs="宋体"/>
                <w:sz w:val="24"/>
                <w:szCs w:val="24"/>
              </w:rPr>
            </w:pPr>
            <w:r>
              <w:rPr>
                <w:rFonts w:hint="eastAsia" w:ascii="宋体" w:hAnsi="宋体" w:eastAsia="宋体" w:cs="宋体"/>
                <w:sz w:val="24"/>
                <w:szCs w:val="24"/>
              </w:rPr>
              <w:t xml:space="preserve">蔬菜</w:t>
            </w:r>
            <w:r/>
          </w:p>
        </w:tc>
        <w:tc>
          <w:tcPr>
            <w:tcW w:w="5832" w:type="dxa"/>
            <w:vAlign w:val="center"/>
            <w:textDirection w:val="lrTb"/>
            <w:noWrap w:val="false"/>
          </w:tcPr>
          <w:p>
            <w:pPr>
              <w:pStyle w:val="963"/>
              <w:jc w:val="left"/>
              <w:spacing w:before="164"/>
              <w:rPr>
                <w:rFonts w:ascii="宋体" w:hAnsi="宋体" w:eastAsia="宋体" w:cs="宋体"/>
                <w:sz w:val="24"/>
                <w:szCs w:val="24"/>
              </w:rPr>
            </w:pPr>
            <w:r>
              <w:rPr>
                <w:rFonts w:hint="eastAsia" w:ascii="宋体" w:hAnsi="宋体" w:eastAsia="宋体" w:cs="宋体"/>
                <w:sz w:val="24"/>
                <w:szCs w:val="24"/>
              </w:rPr>
              <w:t xml:space="preserve">本地基地（优选）</w:t>
            </w:r>
            <w:r/>
          </w:p>
        </w:tc>
      </w:tr>
      <w:tr>
        <w:trPr>
          <w:jc w:val="center"/>
          <w:trHeight w:val="20"/>
        </w:trPr>
        <w:tc>
          <w:tcPr>
            <w:tcW w:w="2971" w:type="dxa"/>
            <w:vAlign w:val="center"/>
            <w:textDirection w:val="lrTb"/>
            <w:noWrap w:val="false"/>
          </w:tcPr>
          <w:p>
            <w:pPr>
              <w:pStyle w:val="963"/>
              <w:spacing w:before="159"/>
              <w:rPr>
                <w:rFonts w:ascii="宋体" w:hAnsi="宋体" w:eastAsia="宋体" w:cs="宋体"/>
                <w:sz w:val="24"/>
                <w:szCs w:val="24"/>
              </w:rPr>
            </w:pPr>
            <w:r>
              <w:rPr>
                <w:rFonts w:hint="eastAsia" w:ascii="宋体" w:hAnsi="宋体" w:eastAsia="宋体" w:cs="宋体"/>
                <w:sz w:val="24"/>
                <w:szCs w:val="24"/>
              </w:rPr>
              <w:t xml:space="preserve">禽蛋</w:t>
            </w:r>
            <w:r/>
          </w:p>
        </w:tc>
        <w:tc>
          <w:tcPr>
            <w:tcW w:w="5832" w:type="dxa"/>
            <w:vAlign w:val="center"/>
            <w:textDirection w:val="lrTb"/>
            <w:noWrap w:val="false"/>
          </w:tcPr>
          <w:p>
            <w:pPr>
              <w:pStyle w:val="963"/>
              <w:jc w:val="left"/>
              <w:spacing w:before="164"/>
              <w:rPr>
                <w:rFonts w:ascii="宋体" w:hAnsi="宋体" w:eastAsia="宋体" w:cs="宋体"/>
                <w:sz w:val="24"/>
                <w:szCs w:val="24"/>
              </w:rPr>
            </w:pPr>
            <w:r>
              <w:rPr>
                <w:rFonts w:hint="eastAsia" w:ascii="宋体" w:hAnsi="宋体" w:eastAsia="宋体" w:cs="宋体"/>
                <w:sz w:val="24"/>
                <w:szCs w:val="24"/>
              </w:rPr>
              <w:t xml:space="preserve">菜场</w:t>
            </w:r>
            <w:r/>
          </w:p>
        </w:tc>
      </w:tr>
      <w:tr>
        <w:trPr>
          <w:jc w:val="center"/>
          <w:trHeight w:val="20"/>
        </w:trPr>
        <w:tc>
          <w:tcPr>
            <w:tcW w:w="2971" w:type="dxa"/>
            <w:vAlign w:val="center"/>
            <w:textDirection w:val="lrTb"/>
            <w:noWrap w:val="false"/>
          </w:tcPr>
          <w:p>
            <w:pPr>
              <w:pStyle w:val="963"/>
              <w:spacing w:before="145"/>
              <w:rPr>
                <w:rFonts w:ascii="宋体" w:hAnsi="宋体" w:eastAsia="宋体" w:cs="宋体"/>
                <w:sz w:val="24"/>
                <w:szCs w:val="24"/>
              </w:rPr>
            </w:pPr>
            <w:r>
              <w:rPr>
                <w:rFonts w:hint="eastAsia" w:ascii="宋体" w:hAnsi="宋体" w:eastAsia="宋体" w:cs="宋体"/>
                <w:sz w:val="24"/>
                <w:szCs w:val="24"/>
              </w:rPr>
              <w:t xml:space="preserve">南北干货</w:t>
            </w:r>
            <w:r/>
          </w:p>
        </w:tc>
        <w:tc>
          <w:tcPr>
            <w:tcW w:w="5832" w:type="dxa"/>
            <w:vAlign w:val="center"/>
            <w:textDirection w:val="lrTb"/>
            <w:noWrap w:val="false"/>
          </w:tcPr>
          <w:p>
            <w:pPr>
              <w:pStyle w:val="963"/>
              <w:jc w:val="left"/>
              <w:spacing w:before="150"/>
              <w:rPr>
                <w:rFonts w:ascii="宋体" w:hAnsi="宋体" w:eastAsia="宋体" w:cs="宋体"/>
                <w:sz w:val="24"/>
                <w:szCs w:val="24"/>
              </w:rPr>
            </w:pPr>
            <w:r>
              <w:rPr>
                <w:rFonts w:hint="eastAsia" w:ascii="宋体" w:hAnsi="宋体" w:eastAsia="宋体" w:cs="宋体"/>
                <w:sz w:val="24"/>
                <w:szCs w:val="24"/>
              </w:rPr>
              <w:t xml:space="preserve">菜场</w:t>
            </w:r>
            <w:r/>
          </w:p>
        </w:tc>
      </w:tr>
      <w:tr>
        <w:trPr>
          <w:jc w:val="center"/>
          <w:trHeight w:val="20"/>
        </w:trPr>
        <w:tc>
          <w:tcPr>
            <w:tcW w:w="2971" w:type="dxa"/>
            <w:vAlign w:val="center"/>
            <w:textDirection w:val="lrTb"/>
            <w:noWrap w:val="false"/>
          </w:tcPr>
          <w:p>
            <w:pPr>
              <w:pStyle w:val="963"/>
              <w:spacing w:before="116"/>
              <w:rPr>
                <w:rFonts w:ascii="宋体" w:hAnsi="宋体" w:eastAsia="宋体" w:cs="宋体"/>
                <w:sz w:val="24"/>
                <w:szCs w:val="24"/>
              </w:rPr>
            </w:pPr>
            <w:r>
              <w:rPr>
                <w:rFonts w:hint="eastAsia" w:ascii="宋体" w:hAnsi="宋体" w:eastAsia="宋体" w:cs="宋体"/>
                <w:sz w:val="24"/>
                <w:szCs w:val="24"/>
              </w:rPr>
              <w:t xml:space="preserve">其他</w:t>
            </w:r>
            <w:r/>
          </w:p>
        </w:tc>
        <w:tc>
          <w:tcPr>
            <w:tcW w:w="5832" w:type="dxa"/>
            <w:vAlign w:val="center"/>
            <w:textDirection w:val="lrTb"/>
            <w:noWrap w:val="false"/>
          </w:tcPr>
          <w:p>
            <w:pPr>
              <w:pStyle w:val="963"/>
              <w:jc w:val="left"/>
              <w:spacing w:before="0"/>
              <w:rPr>
                <w:rFonts w:ascii="宋体" w:hAnsi="宋体" w:eastAsia="宋体" w:cs="宋体"/>
                <w:sz w:val="24"/>
                <w:szCs w:val="24"/>
              </w:rPr>
            </w:pPr>
            <w:r>
              <w:rPr>
                <w:rFonts w:hint="eastAsia" w:ascii="宋体" w:hAnsi="宋体" w:eastAsia="宋体" w:cs="宋体"/>
                <w:sz w:val="24"/>
                <w:szCs w:val="24"/>
              </w:rPr>
              <w:t xml:space="preserve">菜场</w:t>
            </w:r>
            <w:r/>
          </w:p>
        </w:tc>
      </w:tr>
    </w:tbl>
    <w:p>
      <w:pPr>
        <w:spacing w:before="120" w:line="360" w:lineRule="auto"/>
        <w:rPr>
          <w:rFonts w:ascii="宋体" w:hAnsi="宋体"/>
          <w:b/>
          <w:sz w:val="24"/>
          <w:szCs w:val="24"/>
        </w:rPr>
      </w:pPr>
      <w:r>
        <w:rPr>
          <w:rFonts w:hint="eastAsia" w:ascii="宋体" w:hAnsi="宋体"/>
          <w:b/>
          <w:sz w:val="24"/>
          <w:szCs w:val="24"/>
        </w:rPr>
        <w:t xml:space="preserve">（四）配送要求</w:t>
      </w:r>
      <w:r/>
    </w:p>
    <w:p>
      <w:pPr>
        <w:ind w:firstLine="480"/>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乙方供应的食材必须符合《中华人民共和国食品安全法》标准，并根据协议约定和街道食堂提出的品种、规格、品牌、数量、质量要求在规定的时间内及时送到。每日的配送清单须是打印稿，如发现食材卫生质量问题或者以次充好，街道可立即无条件退货或换货，并对乙方扣除进行本次配送货物金额5-10倍的货款作为违约金。</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乙方严禁提供以下食品：</w:t>
      </w:r>
      <w:r/>
    </w:p>
    <w:p>
      <w:pPr>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）无品名、产地、厂名、生产日期、保质期及中文标识及原料说明的定型包装食品（除蔬菜、面点、早点等非定型包装食品）；</w:t>
      </w:r>
      <w:r/>
    </w:p>
    <w:p>
      <w:pPr>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）超过保质期限或不符合食品标签规定的定型包装食品；</w:t>
      </w:r>
      <w:r/>
    </w:p>
    <w:p>
      <w:pPr>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）腐败变质、油脂酸败、霉变、生虫、污秽不洁、混有异物或者其他感官性状异常，含有毒、有害物质或者被有毒、有害物质污染，可能对人体健康有害的食品；</w:t>
      </w:r>
      <w:r/>
    </w:p>
    <w:p>
      <w:pPr>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）病死、死因不明或从疫区采购的水产品、畜、禽及其制品，不合格调味品，工业用盐，非碘盐或非食品原料和滥用食品添加剂，农药残留超标的水果、蔬菜等；</w:t>
      </w:r>
      <w:r/>
    </w:p>
    <w:p>
      <w:pPr>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）其他不符合食品卫生标准和要求的食品。</w:t>
      </w:r>
      <w:r/>
    </w:p>
    <w:p>
      <w:pPr>
        <w:ind w:firstLine="480"/>
        <w:spacing w:line="360" w:lineRule="auto"/>
        <w:rPr>
          <w:rFonts w:ascii="宋体" w:hAnsi="宋体"/>
          <w:sz w:val="24"/>
          <w:szCs w:val="24"/>
        </w:rPr>
      </w:pPr>
      <w:r>
        <w:rPr>
          <w:rFonts w:hint="eastAsia" w:ascii="宋体" w:hAnsi="宋体"/>
          <w:sz w:val="24"/>
          <w:szCs w:val="24"/>
        </w:rPr>
        <w:t xml:space="preserve">3、如因</w:t>
      </w:r>
      <w:r>
        <w:rPr>
          <w:rFonts w:hint="eastAsia" w:ascii="宋体" w:hAnsi="宋体"/>
          <w:sz w:val="24"/>
          <w:szCs w:val="24"/>
        </w:rPr>
        <w:t xml:space="preserve">乙</w:t>
      </w:r>
      <w:r>
        <w:rPr>
          <w:rFonts w:hint="eastAsia" w:ascii="宋体" w:hAnsi="宋体"/>
          <w:sz w:val="24"/>
          <w:szCs w:val="24"/>
        </w:rPr>
        <w:t xml:space="preserve">方所供应食品的质量问题引起食物中毒等食源性疾病的发生或其他事故，由</w:t>
      </w:r>
      <w:r>
        <w:rPr>
          <w:rFonts w:hint="eastAsia" w:ascii="宋体" w:hAnsi="宋体"/>
          <w:sz w:val="24"/>
          <w:szCs w:val="24"/>
        </w:rPr>
        <w:t xml:space="preserve">乙</w:t>
      </w:r>
      <w:r>
        <w:rPr>
          <w:rFonts w:hint="eastAsia" w:ascii="宋体" w:hAnsi="宋体"/>
          <w:sz w:val="24"/>
          <w:szCs w:val="24"/>
        </w:rPr>
        <w:t xml:space="preserve">方负全部责任，并承担由此而引起的全部经济损失及相关法律责任。情节较为严重的，</w:t>
      </w:r>
      <w:r>
        <w:rPr>
          <w:rFonts w:hint="eastAsia" w:ascii="宋体" w:hAnsi="宋体"/>
          <w:sz w:val="24"/>
          <w:szCs w:val="24"/>
        </w:rPr>
        <w:t xml:space="preserve">甲方</w:t>
      </w:r>
      <w:r>
        <w:rPr>
          <w:rFonts w:hint="eastAsia" w:ascii="宋体" w:hAnsi="宋体"/>
          <w:sz w:val="24"/>
          <w:szCs w:val="24"/>
        </w:rPr>
        <w:t xml:space="preserve">有权立即终止供货协议，并按相关法律处理。</w:t>
      </w:r>
      <w:r/>
    </w:p>
    <w:p>
      <w:pPr>
        <w:ind w:firstLine="480"/>
        <w:spacing w:line="360" w:lineRule="auto"/>
        <w:rPr>
          <w:rFonts w:ascii="宋体" w:hAnsi="宋体"/>
          <w:sz w:val="24"/>
          <w:szCs w:val="24"/>
        </w:rPr>
      </w:pPr>
      <w:r>
        <w:rPr>
          <w:rFonts w:hint="eastAsia" w:ascii="宋体" w:hAnsi="宋体"/>
          <w:sz w:val="24"/>
          <w:szCs w:val="24"/>
        </w:rPr>
        <w:t xml:space="preserve">4、每天送货一次，应急配送的在收到通知后半小时内响应，1小时内完成或提出解决方案。</w:t>
      </w:r>
      <w:r/>
    </w:p>
    <w:p>
      <w:pPr>
        <w:ind w:firstLine="480"/>
        <w:spacing w:line="360" w:lineRule="auto"/>
        <w:rPr>
          <w:rFonts w:ascii="宋体" w:hAnsi="宋体"/>
          <w:sz w:val="24"/>
          <w:szCs w:val="24"/>
        </w:rPr>
      </w:pPr>
      <w:r>
        <w:rPr>
          <w:rFonts w:ascii="宋体" w:hAnsi="宋体"/>
          <w:sz w:val="24"/>
          <w:szCs w:val="24"/>
        </w:rPr>
        <w:t xml:space="preserve">5</w:t>
      </w:r>
      <w:r>
        <w:rPr>
          <w:rFonts w:hint="eastAsia" w:ascii="宋体" w:hAnsi="宋体"/>
          <w:sz w:val="24"/>
          <w:szCs w:val="24"/>
        </w:rPr>
        <w:t xml:space="preserve">、</w:t>
      </w:r>
      <w:r>
        <w:rPr>
          <w:rFonts w:hint="eastAsia" w:ascii="宋体" w:hAnsi="宋体"/>
          <w:sz w:val="24"/>
          <w:szCs w:val="24"/>
        </w:rPr>
        <w:t xml:space="preserve">乙</w:t>
      </w:r>
      <w:r>
        <w:rPr>
          <w:rFonts w:hint="eastAsia" w:ascii="宋体" w:hAnsi="宋体"/>
          <w:sz w:val="24"/>
          <w:szCs w:val="24"/>
        </w:rPr>
        <w:t xml:space="preserve">方必须仔细核对采购方清单，确保所需的食品原材料品种、规格、品牌、数量、质量等准确无误，并在规定时间内及时送达。</w:t>
      </w:r>
      <w:r>
        <w:rPr>
          <w:rFonts w:hint="eastAsia" w:ascii="宋体" w:hAnsi="宋体"/>
          <w:sz w:val="24"/>
          <w:szCs w:val="24"/>
        </w:rPr>
        <w:t xml:space="preserve">乙</w:t>
      </w:r>
      <w:r>
        <w:rPr>
          <w:rFonts w:hint="eastAsia" w:ascii="宋体" w:hAnsi="宋体"/>
          <w:sz w:val="24"/>
          <w:szCs w:val="24"/>
        </w:rPr>
        <w:t xml:space="preserve">方向</w:t>
      </w:r>
      <w:r>
        <w:rPr>
          <w:rFonts w:hint="eastAsia" w:ascii="宋体" w:hAnsi="宋体"/>
          <w:sz w:val="24"/>
          <w:szCs w:val="24"/>
        </w:rPr>
        <w:t xml:space="preserve">甲</w:t>
      </w:r>
      <w:r>
        <w:rPr>
          <w:rFonts w:hint="eastAsia" w:ascii="宋体" w:hAnsi="宋体"/>
          <w:sz w:val="24"/>
          <w:szCs w:val="24"/>
        </w:rPr>
        <w:t xml:space="preserve">方提供商品的品牌、规格必须与合同规定一致，严禁擅自更换商品品牌、规格。</w:t>
      </w:r>
      <w:r>
        <w:rPr>
          <w:rFonts w:hint="eastAsia" w:ascii="宋体" w:hAnsi="宋体"/>
          <w:sz w:val="24"/>
          <w:szCs w:val="24"/>
        </w:rPr>
        <w:t xml:space="preserve">甲方有权根据市场供应情况书面指定替代品牌。</w:t>
      </w:r>
      <w:r/>
    </w:p>
    <w:p>
      <w:pPr>
        <w:ind w:firstLine="482"/>
        <w:spacing w:line="360" w:lineRule="auto"/>
        <w:rPr>
          <w:rFonts w:ascii="宋体" w:hAnsi="宋体"/>
          <w:sz w:val="24"/>
          <w:szCs w:val="24"/>
        </w:rPr>
      </w:pPr>
      <w:r>
        <w:rPr>
          <w:rFonts w:ascii="宋体" w:hAnsi="宋体"/>
          <w:sz w:val="24"/>
          <w:szCs w:val="24"/>
        </w:rPr>
        <w:t xml:space="preserve">6</w:t>
      </w:r>
      <w:r>
        <w:rPr>
          <w:rFonts w:hint="eastAsia" w:ascii="宋体" w:hAnsi="宋体"/>
          <w:sz w:val="24"/>
          <w:szCs w:val="24"/>
        </w:rPr>
        <w:t xml:space="preserve">、</w:t>
      </w:r>
      <w:r>
        <w:rPr>
          <w:rFonts w:hint="eastAsia" w:ascii="宋体" w:hAnsi="宋体"/>
          <w:sz w:val="24"/>
          <w:szCs w:val="24"/>
        </w:rPr>
        <w:t xml:space="preserve">乙</w:t>
      </w:r>
      <w:r>
        <w:rPr>
          <w:rFonts w:hint="eastAsia" w:ascii="宋体" w:hAnsi="宋体"/>
          <w:sz w:val="24"/>
          <w:szCs w:val="24"/>
        </w:rPr>
        <w:t xml:space="preserve">方须配备一辆带冷藏或冷冻功能的厢式货车，符合国家食品运输相关规定。自有的需提供车辆的权属证明、对应行驶证扫描件及车辆照片；如车辆为租赁的，需提供租赁合同、对应行驶证扫描件及车辆照片；承诺中标后购买或租赁的，需提供承诺函。</w:t>
      </w:r>
      <w:r/>
    </w:p>
    <w:p>
      <w:pPr>
        <w:ind w:firstLine="482"/>
        <w:spacing w:line="360" w:lineRule="auto"/>
        <w:rPr>
          <w:rFonts w:ascii="宋体" w:hAnsi="宋体" w:cs="宋体"/>
          <w:bCs/>
          <w:sz w:val="24"/>
          <w:szCs w:val="24"/>
        </w:rPr>
      </w:pPr>
      <w:r>
        <w:rPr>
          <w:rFonts w:ascii="宋体" w:hAnsi="宋体" w:cs="宋体"/>
          <w:sz w:val="24"/>
          <w:szCs w:val="24"/>
        </w:rPr>
        <w:t xml:space="preserve">7</w:t>
      </w:r>
      <w:r>
        <w:rPr>
          <w:rFonts w:hint="eastAsia" w:ascii="宋体" w:hAnsi="宋体" w:cs="宋体"/>
          <w:sz w:val="24"/>
          <w:szCs w:val="24"/>
        </w:rPr>
        <w:t xml:space="preserve">、</w:t>
      </w:r>
      <w:r>
        <w:rPr>
          <w:rFonts w:hint="eastAsia" w:ascii="宋体" w:hAnsi="宋体" w:cs="宋体"/>
          <w:bCs/>
          <w:sz w:val="24"/>
          <w:szCs w:val="24"/>
        </w:rPr>
        <w:t xml:space="preserve">本项目需配备人员至少6名，其中包含项目负责人1名。</w:t>
      </w:r>
      <w:r>
        <w:rPr>
          <w:rFonts w:hint="eastAsia" w:ascii="宋体" w:hAnsi="宋体" w:cs="宋体"/>
          <w:sz w:val="24"/>
          <w:szCs w:val="24"/>
        </w:rPr>
        <w:t xml:space="preserve">服务人员配置由</w:t>
      </w:r>
      <w:r>
        <w:rPr>
          <w:rFonts w:hint="eastAsia" w:ascii="宋体" w:hAnsi="宋体"/>
          <w:sz w:val="24"/>
          <w:szCs w:val="24"/>
        </w:rPr>
        <w:t xml:space="preserve">乙</w:t>
      </w:r>
      <w:r>
        <w:rPr>
          <w:rFonts w:hint="eastAsia" w:ascii="宋体" w:hAnsi="宋体" w:cs="宋体"/>
          <w:sz w:val="24"/>
          <w:szCs w:val="24"/>
        </w:rPr>
        <w:t xml:space="preserve">方根据</w:t>
      </w:r>
      <w:r>
        <w:rPr>
          <w:rFonts w:hint="eastAsia" w:ascii="宋体" w:hAnsi="宋体" w:cs="宋体"/>
          <w:sz w:val="24"/>
          <w:szCs w:val="24"/>
        </w:rPr>
        <w:t xml:space="preserve">甲</w:t>
      </w:r>
      <w:r>
        <w:rPr>
          <w:rFonts w:hint="eastAsia" w:ascii="宋体" w:hAnsi="宋体" w:cs="宋体"/>
          <w:sz w:val="24"/>
          <w:szCs w:val="24"/>
        </w:rPr>
        <w:t xml:space="preserve">方的工作内容自行设定各岗位人员配置。所有服务人员身体健康、遵纪守法，</w:t>
      </w:r>
      <w:r>
        <w:rPr>
          <w:rFonts w:hint="eastAsia" w:ascii="宋体" w:hAnsi="宋体"/>
          <w:sz w:val="24"/>
          <w:szCs w:val="24"/>
        </w:rPr>
        <w:t xml:space="preserve">用工年龄必须在55周岁以内，国家规定持证上岗的人员必须有相应的资格证书</w:t>
      </w:r>
      <w:r>
        <w:rPr>
          <w:rFonts w:hint="eastAsia" w:ascii="宋体" w:hAnsi="宋体" w:cs="宋体"/>
          <w:sz w:val="24"/>
          <w:szCs w:val="24"/>
        </w:rPr>
        <w:t xml:space="preserve">。</w:t>
      </w:r>
      <w:r/>
    </w:p>
    <w:p>
      <w:pPr>
        <w:spacing w:line="360" w:lineRule="auto"/>
        <w:rPr>
          <w:rFonts w:ascii="宋体" w:hAnsi="宋体" w:cs="宋体"/>
          <w:bCs/>
          <w:sz w:val="24"/>
          <w:szCs w:val="24"/>
        </w:rPr>
      </w:pPr>
      <w:r>
        <w:rPr>
          <w:rFonts w:hint="eastAsia" w:ascii="宋体" w:hAnsi="宋体" w:cs="宋体"/>
          <w:b/>
          <w:bCs/>
          <w:sz w:val="24"/>
          <w:szCs w:val="24"/>
        </w:rPr>
        <w:t xml:space="preserve">（五）采购流程</w:t>
      </w:r>
      <w:r/>
    </w:p>
    <w:p>
      <w:pPr>
        <w:ind w:firstLine="482"/>
        <w:spacing w:line="360" w:lineRule="auto"/>
        <w:rPr>
          <w:rFonts w:ascii="宋体" w:hAnsi="宋体" w:cs="宋体"/>
          <w:bCs/>
          <w:sz w:val="24"/>
          <w:szCs w:val="24"/>
        </w:rPr>
      </w:pPr>
      <w:r>
        <w:rPr>
          <w:rFonts w:hint="eastAsia" w:ascii="宋体" w:hAnsi="宋体" w:cs="宋体"/>
          <w:bCs/>
          <w:sz w:val="24"/>
          <w:szCs w:val="24"/>
        </w:rPr>
        <w:t xml:space="preserve"> 1、需求确认：根据食堂实际需求，按日制定采购计划，</w:t>
      </w:r>
      <w:r>
        <w:rPr>
          <w:rFonts w:hint="eastAsia" w:ascii="宋体" w:hAnsi="宋体" w:cs="宋体"/>
          <w:bCs/>
          <w:sz w:val="24"/>
          <w:szCs w:val="24"/>
        </w:rPr>
        <w:t xml:space="preserve">甲方</w:t>
      </w:r>
      <w:r>
        <w:rPr>
          <w:rFonts w:hint="eastAsia" w:ascii="宋体" w:hAnsi="宋体" w:cs="宋体"/>
          <w:bCs/>
          <w:sz w:val="24"/>
          <w:szCs w:val="24"/>
        </w:rPr>
        <w:t xml:space="preserve">提前1日通知</w:t>
      </w:r>
      <w:r>
        <w:rPr>
          <w:rFonts w:hint="eastAsia" w:ascii="宋体" w:hAnsi="宋体" w:cs="宋体"/>
          <w:bCs/>
          <w:sz w:val="24"/>
          <w:szCs w:val="24"/>
        </w:rPr>
        <w:t xml:space="preserve">乙方</w:t>
      </w:r>
      <w:r>
        <w:rPr>
          <w:rFonts w:hint="eastAsia" w:ascii="宋体" w:hAnsi="宋体" w:cs="宋体"/>
          <w:bCs/>
          <w:sz w:val="24"/>
          <w:szCs w:val="24"/>
        </w:rPr>
        <w:t xml:space="preserve">。</w:t>
      </w:r>
      <w:r/>
    </w:p>
    <w:p>
      <w:pPr>
        <w:ind w:firstLine="482"/>
        <w:spacing w:line="360" w:lineRule="auto"/>
        <w:rPr>
          <w:rFonts w:ascii="宋体" w:hAnsi="宋体" w:cs="宋体"/>
          <w:bCs/>
          <w:sz w:val="24"/>
          <w:szCs w:val="24"/>
        </w:rPr>
      </w:pPr>
      <w:r>
        <w:rPr>
          <w:rFonts w:hint="eastAsia" w:ascii="宋体" w:hAnsi="宋体" w:cs="宋体"/>
          <w:bCs/>
          <w:sz w:val="24"/>
          <w:szCs w:val="24"/>
        </w:rPr>
        <w:t xml:space="preserve"> 2、订单下达：订单明确品种、数量、交付时间及质量标准。</w:t>
      </w:r>
      <w:r/>
    </w:p>
    <w:p>
      <w:pPr>
        <w:ind w:firstLine="482"/>
        <w:spacing w:line="360" w:lineRule="auto"/>
        <w:rPr>
          <w:rFonts w:ascii="宋体" w:hAnsi="宋体" w:cs="宋体"/>
          <w:bCs/>
          <w:sz w:val="24"/>
          <w:szCs w:val="24"/>
        </w:rPr>
      </w:pPr>
      <w:r>
        <w:rPr>
          <w:rFonts w:hint="eastAsia" w:ascii="宋体" w:hAnsi="宋体" w:cs="宋体"/>
          <w:bCs/>
          <w:sz w:val="24"/>
          <w:szCs w:val="24"/>
        </w:rPr>
        <w:t xml:space="preserve"> 3、验收管理：</w:t>
      </w:r>
      <w:r/>
    </w:p>
    <w:p>
      <w:pPr>
        <w:ind w:firstLine="482"/>
        <w:spacing w:line="360" w:lineRule="auto"/>
        <w:rPr>
          <w:rFonts w:ascii="宋体" w:hAnsi="宋体" w:cs="宋体"/>
          <w:bCs/>
          <w:sz w:val="24"/>
          <w:szCs w:val="24"/>
        </w:rPr>
      </w:pPr>
      <w:r>
        <w:rPr>
          <w:rFonts w:hint="eastAsia" w:ascii="宋体" w:hAnsi="宋体" w:cs="宋体"/>
          <w:bCs/>
          <w:sz w:val="24"/>
          <w:szCs w:val="24"/>
        </w:rPr>
        <w:t xml:space="preserve">    初验：检查数量、包装及外观，不合格品1小时内重新供货。</w:t>
      </w:r>
      <w:r/>
    </w:p>
    <w:p>
      <w:pPr>
        <w:ind w:firstLine="960"/>
        <w:spacing w:line="360" w:lineRule="auto"/>
        <w:rPr>
          <w:rFonts w:ascii="宋体" w:hAnsi="宋体" w:cs="宋体"/>
          <w:bCs/>
          <w:sz w:val="24"/>
          <w:szCs w:val="24"/>
        </w:rPr>
      </w:pPr>
      <w:r>
        <w:rPr>
          <w:rFonts w:hint="eastAsia" w:ascii="宋体" w:hAnsi="宋体" w:cs="宋体"/>
          <w:bCs/>
          <w:sz w:val="24"/>
          <w:szCs w:val="24"/>
        </w:rPr>
        <w:t xml:space="preserve">复验：随机抽检农药残留、兽药残留，合格率需达100%。</w:t>
      </w:r>
      <w:r/>
    </w:p>
    <w:p>
      <w:pPr>
        <w:spacing w:line="360" w:lineRule="auto"/>
        <w:rPr>
          <w:rFonts w:ascii="宋体" w:hAnsi="宋体" w:cs="宋体"/>
          <w:b/>
          <w:bCs/>
          <w:sz w:val="24"/>
          <w:szCs w:val="24"/>
        </w:rPr>
      </w:pPr>
      <w:r>
        <w:rPr>
          <w:rFonts w:hint="eastAsia" w:ascii="宋体" w:hAnsi="宋体" w:cs="宋体"/>
          <w:b/>
          <w:bCs/>
          <w:sz w:val="24"/>
          <w:szCs w:val="24"/>
        </w:rPr>
        <w:t xml:space="preserve">（六）其他要求</w:t>
      </w:r>
      <w:r/>
    </w:p>
    <w:p>
      <w:pPr>
        <w:ind w:firstLine="480"/>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、若</w:t>
      </w:r>
      <w:r>
        <w:rPr>
          <w:rFonts w:hint="eastAsia" w:ascii="宋体" w:hAnsi="宋体"/>
          <w:sz w:val="24"/>
          <w:szCs w:val="24"/>
        </w:rPr>
        <w:t xml:space="preserve">甲</w:t>
      </w:r>
      <w:r>
        <w:rPr>
          <w:rFonts w:hint="eastAsia" w:ascii="宋体" w:hAnsi="宋体"/>
          <w:sz w:val="24"/>
          <w:szCs w:val="24"/>
        </w:rPr>
        <w:t xml:space="preserve">方有特殊情况需临时要求供货，</w:t>
      </w:r>
      <w:r>
        <w:rPr>
          <w:rFonts w:hint="eastAsia" w:ascii="宋体" w:hAnsi="宋体"/>
          <w:sz w:val="24"/>
          <w:szCs w:val="24"/>
        </w:rPr>
        <w:t xml:space="preserve">乙</w:t>
      </w:r>
      <w:r>
        <w:rPr>
          <w:rFonts w:hint="eastAsia" w:ascii="宋体" w:hAnsi="宋体"/>
          <w:sz w:val="24"/>
          <w:szCs w:val="24"/>
        </w:rPr>
        <w:t xml:space="preserve">方须有相应的应急预案，并承诺在</w:t>
      </w:r>
      <w:r>
        <w:rPr>
          <w:rFonts w:hint="eastAsia" w:ascii="宋体" w:hAnsi="宋体"/>
          <w:sz w:val="24"/>
          <w:szCs w:val="24"/>
        </w:rPr>
        <w:t xml:space="preserve">甲</w:t>
      </w:r>
      <w:r>
        <w:rPr>
          <w:rFonts w:hint="eastAsia" w:ascii="宋体" w:hAnsi="宋体"/>
          <w:sz w:val="24"/>
          <w:szCs w:val="24"/>
        </w:rPr>
        <w:t xml:space="preserve">方规定的合理时间范围内能送货至</w:t>
      </w:r>
      <w:r>
        <w:rPr>
          <w:rFonts w:hint="eastAsia" w:ascii="宋体" w:hAnsi="宋体"/>
          <w:sz w:val="24"/>
          <w:szCs w:val="24"/>
        </w:rPr>
        <w:t xml:space="preserve">甲</w:t>
      </w:r>
      <w:r>
        <w:rPr>
          <w:rFonts w:hint="eastAsia" w:ascii="宋体" w:hAnsi="宋体"/>
          <w:sz w:val="24"/>
          <w:szCs w:val="24"/>
        </w:rPr>
        <w:t xml:space="preserve">方指定地点。</w:t>
      </w:r>
      <w:r/>
    </w:p>
    <w:p>
      <w:pPr>
        <w:ind w:firstLine="480"/>
        <w:spacing w:line="360" w:lineRule="auto"/>
        <w:tabs>
          <w:tab w:val="left" w:pos="6521" w:leader="none"/>
        </w:tabs>
        <w:rPr>
          <w:rFonts w:ascii="宋体" w:hAnsi="宋体"/>
          <w:sz w:val="24"/>
          <w:szCs w:val="24"/>
        </w:rPr>
      </w:pPr>
      <w:r>
        <w:rPr>
          <w:rFonts w:ascii="宋体" w:hAnsi="宋体"/>
          <w:sz w:val="24"/>
          <w:szCs w:val="24"/>
        </w:rPr>
        <w:t xml:space="preserve">2</w:t>
      </w:r>
      <w:r>
        <w:rPr>
          <w:rFonts w:hint="eastAsia" w:ascii="宋体" w:hAnsi="宋体"/>
          <w:sz w:val="24"/>
          <w:szCs w:val="24"/>
        </w:rPr>
        <w:t xml:space="preserve">、经核有下列情形之一者</w:t>
      </w:r>
      <w:r>
        <w:rPr>
          <w:rFonts w:hint="eastAsia" w:ascii="宋体" w:hAnsi="宋体"/>
          <w:sz w:val="24"/>
          <w:szCs w:val="24"/>
        </w:rPr>
        <w:t xml:space="preserve">甲</w:t>
      </w:r>
      <w:r>
        <w:rPr>
          <w:rFonts w:hint="eastAsia" w:ascii="宋体" w:hAnsi="宋体"/>
          <w:sz w:val="24"/>
          <w:szCs w:val="24"/>
        </w:rPr>
        <w:t xml:space="preserve">方有权立即终止</w:t>
      </w:r>
      <w:r>
        <w:rPr>
          <w:rFonts w:hint="eastAsia" w:ascii="宋体" w:hAnsi="宋体"/>
          <w:sz w:val="24"/>
          <w:szCs w:val="24"/>
        </w:rPr>
        <w:t xml:space="preserve">乙</w:t>
      </w:r>
      <w:r>
        <w:rPr>
          <w:rFonts w:hint="eastAsia" w:ascii="宋体" w:hAnsi="宋体"/>
          <w:sz w:val="24"/>
          <w:szCs w:val="24"/>
        </w:rPr>
        <w:t xml:space="preserve">方的配送工作，并终止与之签订的食堂配送协议：</w:t>
      </w:r>
      <w:r/>
    </w:p>
    <w:p>
      <w:pPr>
        <w:ind w:firstLine="480"/>
        <w:spacing w:line="360" w:lineRule="auto"/>
        <w:tabs>
          <w:tab w:val="left" w:pos="6521" w:leader="none"/>
        </w:tabs>
        <w:rPr>
          <w:rFonts w:ascii="宋体" w:hAnsi="宋体"/>
          <w:sz w:val="24"/>
          <w:szCs w:val="24"/>
        </w:rPr>
      </w:pPr>
      <w:r>
        <w:rPr>
          <w:rFonts w:hint="eastAsia" w:ascii="宋体" w:hAnsi="宋体"/>
          <w:sz w:val="24"/>
          <w:szCs w:val="24"/>
        </w:rPr>
        <w:t xml:space="preserve">（1）原材料问题引起的员工食物中毒等食源性疾病的发生；</w:t>
      </w:r>
      <w:r/>
    </w:p>
    <w:p>
      <w:pPr>
        <w:ind w:firstLine="480"/>
        <w:spacing w:line="360" w:lineRule="auto"/>
        <w:tabs>
          <w:tab w:val="left" w:pos="6521" w:leader="none"/>
        </w:tabs>
        <w:rPr>
          <w:rFonts w:ascii="宋体" w:hAnsi="宋体"/>
          <w:sz w:val="24"/>
          <w:szCs w:val="24"/>
        </w:rPr>
      </w:pPr>
      <w:r>
        <w:rPr>
          <w:rFonts w:hint="eastAsia" w:ascii="宋体" w:hAnsi="宋体"/>
          <w:sz w:val="24"/>
          <w:szCs w:val="24"/>
        </w:rPr>
        <w:t xml:space="preserve">（2）月度满意度考核连续三个月低于85分；</w:t>
      </w:r>
      <w:r/>
    </w:p>
    <w:p>
      <w:pPr>
        <w:ind w:firstLine="480"/>
        <w:spacing w:line="360" w:lineRule="auto"/>
        <w:tabs>
          <w:tab w:val="left" w:pos="6521" w:leader="none"/>
        </w:tabs>
        <w:rPr>
          <w:rFonts w:ascii="宋体" w:hAnsi="宋体"/>
          <w:sz w:val="24"/>
          <w:szCs w:val="24"/>
        </w:rPr>
      </w:pPr>
      <w:r>
        <w:rPr>
          <w:rFonts w:hint="eastAsia" w:ascii="宋体" w:hAnsi="宋体"/>
          <w:sz w:val="24"/>
          <w:szCs w:val="24"/>
        </w:rPr>
        <w:t xml:space="preserve">（3）被政府监管部门查到故意向街道销售假冒伪劣商品；</w:t>
      </w:r>
      <w:r/>
    </w:p>
    <w:p>
      <w:pPr>
        <w:ind w:firstLine="480"/>
        <w:spacing w:line="360" w:lineRule="auto"/>
        <w:tabs>
          <w:tab w:val="left" w:pos="6521" w:leader="none"/>
        </w:tabs>
        <w:rPr>
          <w:rFonts w:ascii="宋体" w:hAnsi="宋体"/>
          <w:sz w:val="24"/>
          <w:szCs w:val="24"/>
        </w:rPr>
      </w:pPr>
      <w:r>
        <w:rPr>
          <w:rFonts w:hint="eastAsia" w:ascii="宋体" w:hAnsi="宋体"/>
          <w:sz w:val="24"/>
          <w:szCs w:val="24"/>
        </w:rPr>
        <w:t xml:space="preserve">（4）经查实，将部分配送工作分包或转包给他人或其他单位。</w:t>
      </w:r>
      <w:r/>
    </w:p>
    <w:p>
      <w:pPr>
        <w:ind w:firstLine="480"/>
        <w:spacing w:line="360" w:lineRule="auto"/>
        <w:tabs>
          <w:tab w:val="left" w:pos="6521" w:leader="none"/>
        </w:tabs>
        <w:rPr>
          <w:rFonts w:ascii="宋体" w:hAnsi="宋体" w:cs="宋体"/>
          <w:bCs/>
          <w:sz w:val="24"/>
          <w:szCs w:val="24"/>
        </w:rPr>
      </w:pPr>
      <w:r>
        <w:rPr>
          <w:rFonts w:ascii="宋体" w:hAnsi="宋体"/>
          <w:sz w:val="24"/>
          <w:szCs w:val="24"/>
        </w:rPr>
        <w:t xml:space="preserve">3</w:t>
      </w:r>
      <w:r>
        <w:rPr>
          <w:rFonts w:hint="eastAsia" w:ascii="宋体" w:hAnsi="宋体"/>
          <w:sz w:val="24"/>
          <w:szCs w:val="24"/>
        </w:rPr>
        <w:t xml:space="preserve">、因重大责任事故，取消配送资格的</w:t>
      </w:r>
      <w:r>
        <w:rPr>
          <w:rFonts w:hint="eastAsia" w:ascii="宋体" w:hAnsi="宋体"/>
          <w:sz w:val="24"/>
          <w:szCs w:val="24"/>
        </w:rPr>
        <w:t xml:space="preserve">乙方</w:t>
      </w:r>
      <w:r>
        <w:rPr>
          <w:rFonts w:hint="eastAsia" w:ascii="宋体" w:hAnsi="宋体"/>
          <w:sz w:val="24"/>
          <w:szCs w:val="24"/>
        </w:rPr>
        <w:t xml:space="preserve">，不得继续为</w:t>
      </w:r>
      <w:r>
        <w:rPr>
          <w:rFonts w:hint="eastAsia" w:ascii="宋体" w:hAnsi="宋体"/>
          <w:sz w:val="24"/>
          <w:szCs w:val="24"/>
        </w:rPr>
        <w:t xml:space="preserve">甲</w:t>
      </w:r>
      <w:r>
        <w:rPr>
          <w:rFonts w:hint="eastAsia" w:ascii="宋体" w:hAnsi="宋体"/>
          <w:sz w:val="24"/>
          <w:szCs w:val="24"/>
        </w:rPr>
        <w:t xml:space="preserve">方提供所有物质的配送，已签订的合同双方协商解除。</w:t>
      </w:r>
      <w:r>
        <w:rPr>
          <w:rFonts w:hint="eastAsia" w:ascii="宋体" w:hAnsi="宋体"/>
          <w:sz w:val="24"/>
          <w:szCs w:val="24"/>
        </w:rPr>
        <w:t xml:space="preserve">乙</w:t>
      </w:r>
      <w:r>
        <w:rPr>
          <w:rFonts w:hint="eastAsia" w:ascii="宋体" w:hAnsi="宋体"/>
          <w:sz w:val="24"/>
          <w:szCs w:val="24"/>
        </w:rPr>
        <w:t xml:space="preserve">方要作出相应赔偿，后果严重的要追究法律责任。</w:t>
      </w:r>
      <w:r/>
    </w:p>
    <w:p>
      <w:pPr>
        <w:ind w:firstLine="480"/>
        <w:spacing w:line="360" w:lineRule="auto"/>
        <w:tabs>
          <w:tab w:val="left" w:pos="6521" w:leader="none"/>
        </w:tabs>
        <w:rPr>
          <w:rFonts w:ascii="宋体" w:hAnsi="宋体"/>
          <w:sz w:val="24"/>
          <w:szCs w:val="24"/>
        </w:rPr>
      </w:pPr>
      <w:r>
        <w:rPr>
          <w:rFonts w:ascii="宋体" w:hAnsi="宋体"/>
          <w:sz w:val="24"/>
          <w:szCs w:val="24"/>
        </w:rPr>
        <w:t xml:space="preserve">4</w:t>
      </w:r>
      <w:r>
        <w:rPr>
          <w:rFonts w:hint="eastAsia" w:ascii="宋体" w:hAnsi="宋体"/>
          <w:sz w:val="24"/>
          <w:szCs w:val="24"/>
        </w:rPr>
        <w:t xml:space="preserve">、因配送过程中出现人身等安全事故，</w:t>
      </w:r>
      <w:r>
        <w:rPr>
          <w:rFonts w:hint="eastAsia" w:ascii="宋体" w:hAnsi="宋体"/>
          <w:sz w:val="24"/>
          <w:szCs w:val="24"/>
        </w:rPr>
        <w:t xml:space="preserve">乙方</w:t>
      </w:r>
      <w:r>
        <w:rPr>
          <w:rFonts w:hint="eastAsia" w:ascii="宋体" w:hAnsi="宋体"/>
          <w:sz w:val="24"/>
          <w:szCs w:val="24"/>
        </w:rPr>
        <w:t xml:space="preserve">独立承担一切刑事、民事责任，与</w:t>
      </w:r>
      <w:r>
        <w:rPr>
          <w:rFonts w:hint="eastAsia" w:ascii="宋体" w:hAnsi="宋体"/>
          <w:sz w:val="24"/>
          <w:szCs w:val="24"/>
        </w:rPr>
        <w:t xml:space="preserve">甲方</w:t>
      </w:r>
      <w:r>
        <w:rPr>
          <w:rFonts w:hint="eastAsia" w:ascii="宋体" w:hAnsi="宋体"/>
          <w:sz w:val="24"/>
          <w:szCs w:val="24"/>
        </w:rPr>
        <w:t xml:space="preserve">无关。</w:t>
      </w:r>
      <w:r/>
    </w:p>
    <w:p>
      <w:pPr>
        <w:ind w:firstLine="480"/>
        <w:spacing w:line="360" w:lineRule="auto"/>
        <w:tabs>
          <w:tab w:val="left" w:pos="6521" w:leader="none"/>
        </w:tabs>
        <w:rPr>
          <w:rFonts w:ascii="宋体" w:hAnsi="宋体"/>
          <w:sz w:val="24"/>
          <w:szCs w:val="24"/>
        </w:rPr>
      </w:pPr>
      <w:r>
        <w:rPr>
          <w:rFonts w:ascii="宋体" w:hAnsi="宋体"/>
          <w:sz w:val="24"/>
          <w:szCs w:val="24"/>
        </w:rPr>
        <w:t xml:space="preserve">5</w:t>
      </w:r>
      <w:r>
        <w:rPr>
          <w:rFonts w:hint="eastAsia" w:ascii="宋体" w:hAnsi="宋体"/>
          <w:sz w:val="24"/>
          <w:szCs w:val="24"/>
        </w:rPr>
        <w:t xml:space="preserve">、</w:t>
      </w:r>
      <w:r>
        <w:rPr>
          <w:rFonts w:hint="eastAsia" w:ascii="宋体" w:hAnsi="宋体"/>
          <w:sz w:val="24"/>
          <w:szCs w:val="24"/>
        </w:rPr>
        <w:t xml:space="preserve">甲方</w:t>
      </w:r>
      <w:r>
        <w:rPr>
          <w:rFonts w:hint="eastAsia" w:ascii="宋体" w:hAnsi="宋体"/>
          <w:sz w:val="24"/>
          <w:szCs w:val="24"/>
        </w:rPr>
        <w:t xml:space="preserve">有权委托权威部门不定期对</w:t>
      </w:r>
      <w:r>
        <w:rPr>
          <w:rFonts w:hint="eastAsia" w:ascii="宋体" w:hAnsi="宋体"/>
          <w:sz w:val="24"/>
          <w:szCs w:val="24"/>
        </w:rPr>
        <w:t xml:space="preserve">乙方</w:t>
      </w:r>
      <w:r>
        <w:rPr>
          <w:rFonts w:hint="eastAsia" w:ascii="宋体" w:hAnsi="宋体"/>
          <w:sz w:val="24"/>
          <w:szCs w:val="24"/>
        </w:rPr>
        <w:t xml:space="preserve">提供的食材进行抽样检测。如检测发现质量问题，由</w:t>
      </w:r>
      <w:r>
        <w:rPr>
          <w:rFonts w:hint="eastAsia" w:ascii="宋体" w:hAnsi="宋体"/>
          <w:sz w:val="24"/>
          <w:szCs w:val="24"/>
        </w:rPr>
        <w:t xml:space="preserve">乙方</w:t>
      </w:r>
      <w:r>
        <w:rPr>
          <w:rFonts w:hint="eastAsia" w:ascii="宋体" w:hAnsi="宋体"/>
          <w:sz w:val="24"/>
          <w:szCs w:val="24"/>
        </w:rPr>
        <w:t xml:space="preserve">承担检测费用。</w:t>
      </w:r>
      <w:r/>
    </w:p>
    <w:p>
      <w:pPr>
        <w:ind w:firstLine="480"/>
        <w:spacing w:line="360" w:lineRule="auto"/>
        <w:tabs>
          <w:tab w:val="left" w:pos="6521" w:leader="none"/>
        </w:tabs>
        <w:rPr>
          <w:rFonts w:ascii="宋体" w:hAnsi="宋体"/>
          <w:sz w:val="24"/>
          <w:szCs w:val="24"/>
        </w:rPr>
      </w:pPr>
      <w:r>
        <w:rPr>
          <w:rFonts w:ascii="宋体" w:hAnsi="宋体"/>
          <w:sz w:val="24"/>
          <w:szCs w:val="24"/>
        </w:rPr>
        <w:t xml:space="preserve">6</w:t>
      </w:r>
      <w:r>
        <w:rPr>
          <w:rFonts w:hint="eastAsia" w:ascii="宋体" w:hAnsi="宋体"/>
          <w:sz w:val="24"/>
          <w:szCs w:val="24"/>
        </w:rPr>
        <w:t xml:space="preserve">、</w:t>
      </w:r>
      <w:r>
        <w:rPr>
          <w:rFonts w:hint="eastAsia" w:ascii="宋体" w:hAnsi="宋体"/>
          <w:sz w:val="24"/>
          <w:szCs w:val="24"/>
        </w:rPr>
        <w:t xml:space="preserve">乙方</w:t>
      </w:r>
      <w:r>
        <w:rPr>
          <w:rFonts w:hint="eastAsia" w:ascii="宋体" w:hAnsi="宋体"/>
          <w:sz w:val="24"/>
          <w:szCs w:val="24"/>
        </w:rPr>
        <w:t xml:space="preserve">须有良好的服务意识，做好与</w:t>
      </w:r>
      <w:r>
        <w:rPr>
          <w:rFonts w:hint="eastAsia" w:ascii="宋体" w:hAnsi="宋体"/>
          <w:sz w:val="24"/>
          <w:szCs w:val="24"/>
        </w:rPr>
        <w:t xml:space="preserve">甲方</w:t>
      </w:r>
      <w:r>
        <w:rPr>
          <w:rFonts w:hint="eastAsia" w:ascii="宋体" w:hAnsi="宋体"/>
          <w:sz w:val="24"/>
          <w:szCs w:val="24"/>
        </w:rPr>
        <w:t xml:space="preserve">的日常沟通，确保在食材配送、食材价格及质量上满足</w:t>
      </w:r>
      <w:r>
        <w:rPr>
          <w:rFonts w:hint="eastAsia" w:ascii="宋体" w:hAnsi="宋体"/>
          <w:sz w:val="24"/>
          <w:szCs w:val="24"/>
        </w:rPr>
        <w:t xml:space="preserve">甲方</w:t>
      </w:r>
      <w:r>
        <w:rPr>
          <w:rFonts w:hint="eastAsia" w:ascii="宋体" w:hAnsi="宋体"/>
          <w:sz w:val="24"/>
          <w:szCs w:val="24"/>
        </w:rPr>
        <w:t xml:space="preserve">要求。</w:t>
      </w:r>
      <w:r/>
    </w:p>
    <w:p>
      <w:pPr>
        <w:spacing w:line="360" w:lineRule="auto"/>
        <w:rPr>
          <w:rFonts w:ascii="宋体" w:hAnsi="宋体" w:cs="宋体"/>
          <w:b/>
          <w:sz w:val="24"/>
          <w:szCs w:val="24"/>
        </w:rPr>
      </w:pPr>
      <w:r>
        <w:rPr>
          <w:rFonts w:hint="eastAsia" w:ascii="宋体" w:hAnsi="宋体" w:cs="宋体"/>
          <w:b/>
          <w:sz w:val="24"/>
          <w:szCs w:val="24"/>
        </w:rPr>
        <w:t xml:space="preserve">（七）考核办法：</w:t>
      </w:r>
      <w:r/>
    </w:p>
    <w:p>
      <w:pPr>
        <w:ind w:firstLine="482"/>
        <w:spacing w:line="360" w:lineRule="auto"/>
        <w:rPr>
          <w:rFonts w:ascii="宋体" w:hAnsi="宋体" w:cs="宋体"/>
          <w:sz w:val="24"/>
          <w:szCs w:val="24"/>
        </w:rPr>
      </w:pPr>
      <w:r>
        <w:rPr>
          <w:rFonts w:hint="eastAsia" w:ascii="宋体" w:hAnsi="宋体"/>
          <w:sz w:val="24"/>
          <w:szCs w:val="24"/>
        </w:rPr>
        <w:t xml:space="preserve">甲方</w:t>
      </w:r>
      <w:r>
        <w:rPr>
          <w:rFonts w:hint="eastAsia" w:ascii="宋体" w:hAnsi="宋体" w:cs="宋体"/>
          <w:sz w:val="24"/>
          <w:szCs w:val="24"/>
        </w:rPr>
        <w:t xml:space="preserve">每月对乙方服务项目进行考核，具体详见合同附件1《配餐服务月度考核表》。考核项目总分低于60分，则扣除人民币500元，作为处罚，以示警告；</w:t>
      </w:r>
      <w:r/>
    </w:p>
    <w:p>
      <w:pPr>
        <w:ind w:firstLine="482"/>
        <w:spacing w:line="360" w:lineRule="auto"/>
        <w:rPr>
          <w:rFonts w:ascii="宋体" w:hAnsi="宋体" w:cs="宋体"/>
          <w:sz w:val="24"/>
          <w:szCs w:val="24"/>
        </w:rPr>
      </w:pPr>
      <w:r>
        <w:rPr>
          <w:rFonts w:hint="eastAsia" w:ascii="宋体" w:hAnsi="宋体" w:cs="宋体"/>
          <w:sz w:val="24"/>
          <w:szCs w:val="24"/>
        </w:rPr>
        <w:t xml:space="preserve">1、乙方在上级部门检查中不合格受到处罚，甲方将从乙方的服务费中扣除200元。</w:t>
      </w:r>
      <w:r/>
    </w:p>
    <w:p>
      <w:pPr>
        <w:ind w:firstLine="482"/>
        <w:spacing w:line="360" w:lineRule="auto"/>
        <w:rPr>
          <w:rFonts w:ascii="宋体" w:hAnsi="宋体" w:cs="宋体"/>
          <w:sz w:val="24"/>
          <w:szCs w:val="24"/>
        </w:rPr>
      </w:pPr>
      <w:r>
        <w:rPr>
          <w:rFonts w:hint="eastAsia" w:ascii="宋体" w:hAnsi="宋体" w:cs="宋体"/>
          <w:sz w:val="24"/>
          <w:szCs w:val="24"/>
        </w:rPr>
        <w:t xml:space="preserve">2、因乙方提供不洁食物造成</w:t>
      </w:r>
      <w:r>
        <w:rPr>
          <w:rFonts w:hint="eastAsia" w:ascii="宋体" w:hAnsi="宋体"/>
          <w:sz w:val="24"/>
          <w:szCs w:val="24"/>
        </w:rPr>
        <w:t xml:space="preserve">甲方</w:t>
      </w:r>
      <w:r>
        <w:rPr>
          <w:rFonts w:hint="eastAsia" w:ascii="宋体" w:hAnsi="宋体" w:cs="宋体"/>
          <w:sz w:val="24"/>
          <w:szCs w:val="24"/>
        </w:rPr>
        <w:t xml:space="preserve">人员食物中毒等食品安全事故的，由乙方负责赔偿并承担相应的法律后果。</w:t>
      </w:r>
      <w:r/>
    </w:p>
    <w:p>
      <w:pPr>
        <w:ind w:firstLine="482"/>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sz w:val="24"/>
          <w:szCs w:val="24"/>
        </w:rPr>
        <w:t xml:space="preserve">乙方所配送甲方的食材，必须是通过严格删选的，食材要新鲜、安全，若在配送过程中，出现2次不合格情况，甲方将从乙方的服务费中扣除500元，以示警告。</w:t>
      </w:r>
      <w:r/>
    </w:p>
    <w:p>
      <w:pPr>
        <w:ind w:firstLine="482"/>
        <w:spacing w:line="360" w:lineRule="auto"/>
        <w:rPr>
          <w:rFonts w:ascii="宋体" w:hAnsi="宋体" w:cs="宋体"/>
          <w:sz w:val="24"/>
          <w:szCs w:val="24"/>
        </w:rPr>
      </w:pPr>
      <w:r>
        <w:rPr>
          <w:rFonts w:hint="eastAsia" w:ascii="宋体" w:hAnsi="宋体" w:cs="宋体"/>
          <w:sz w:val="24"/>
          <w:szCs w:val="24"/>
        </w:rPr>
        <w:t xml:space="preserve">4、</w:t>
      </w:r>
      <w:r>
        <w:rPr>
          <w:rFonts w:hint="eastAsia" w:ascii="宋体" w:hAnsi="宋体"/>
          <w:sz w:val="24"/>
          <w:szCs w:val="24"/>
        </w:rPr>
        <w:t xml:space="preserve">乙方在配送过程中，如若因为特殊因素，不能及时将货物送达，乙方必须提前通知甲方，与甲方协商处理方案，出现2次不合格情况的，甲方将从乙方的服务费中扣除500元，以示警告。</w:t>
      </w:r>
      <w:r/>
    </w:p>
    <w:p>
      <w:pPr>
        <w:ind w:firstLine="482"/>
        <w:spacing w:line="360" w:lineRule="auto"/>
        <w:rPr>
          <w:rFonts w:ascii="宋体" w:hAnsi="宋体" w:cs="宋体"/>
          <w:sz w:val="24"/>
          <w:szCs w:val="24"/>
        </w:rPr>
      </w:pPr>
      <w:r>
        <w:rPr>
          <w:rFonts w:hint="eastAsia" w:ascii="宋体" w:hAnsi="宋体" w:cs="宋体"/>
          <w:sz w:val="24"/>
          <w:szCs w:val="24"/>
        </w:rPr>
        <w:t xml:space="preserve">5、</w:t>
      </w:r>
      <w:r>
        <w:rPr>
          <w:rFonts w:hint="eastAsia" w:ascii="宋体" w:hAnsi="宋体"/>
          <w:sz w:val="24"/>
          <w:szCs w:val="24"/>
        </w:rPr>
        <w:t xml:space="preserve">原材料进货单据必须齐全，单货相符，货物出入库手续完备，甲方会不定时的抽查乙方上述单据情况，若完善结果中，出现2次不合格情况的，甲方将从乙方的服务费中扣除500元，以示警告。</w:t>
      </w:r>
      <w:r/>
    </w:p>
    <w:p>
      <w:pPr>
        <w:ind w:firstLine="482"/>
        <w:spacing w:line="360" w:lineRule="auto"/>
        <w:rPr>
          <w:rFonts w:ascii="宋体" w:hAnsi="宋体" w:cs="宋体"/>
          <w:sz w:val="24"/>
          <w:szCs w:val="24"/>
        </w:rPr>
      </w:pPr>
      <w:r>
        <w:rPr>
          <w:rFonts w:hint="eastAsia" w:ascii="宋体" w:hAnsi="宋体" w:cs="宋体"/>
          <w:sz w:val="24"/>
          <w:szCs w:val="24"/>
        </w:rPr>
        <w:t xml:space="preserve">6、</w:t>
      </w:r>
      <w:r>
        <w:rPr>
          <w:rFonts w:hint="eastAsia" w:ascii="宋体" w:hAnsi="宋体"/>
          <w:sz w:val="24"/>
          <w:szCs w:val="24"/>
        </w:rPr>
        <w:t xml:space="preserve">配送货物单据，必须齐全，包括检测报告、送货单等，若一月累计出现3次不合格情况的，甲方将从乙方的服务费中扣除500元，以示警告。</w:t>
      </w:r>
      <w:r/>
    </w:p>
    <w:p>
      <w:pPr>
        <w:ind w:firstLine="482"/>
        <w:spacing w:line="360" w:lineRule="auto"/>
        <w:rPr>
          <w:rFonts w:ascii="宋体" w:hAnsi="宋体" w:cs="宋体"/>
          <w:sz w:val="24"/>
          <w:szCs w:val="24"/>
        </w:rPr>
      </w:pPr>
      <w:r>
        <w:rPr>
          <w:rFonts w:hint="eastAsia" w:ascii="宋体" w:hAnsi="宋体" w:cs="宋体"/>
          <w:sz w:val="24"/>
          <w:szCs w:val="24"/>
        </w:rPr>
        <w:t xml:space="preserve">7、</w:t>
      </w:r>
      <w:r>
        <w:rPr>
          <w:rFonts w:hint="eastAsia" w:ascii="宋体" w:hAnsi="宋体"/>
          <w:sz w:val="24"/>
          <w:szCs w:val="24"/>
        </w:rPr>
        <w:t xml:space="preserve">原材料供应商，索证需要齐全，甲方会不定时的抽查乙方索证情况，若抽查累计出现3次不合格情况的，甲方将从乙方的服务费中扣除500元，以示警告。</w:t>
      </w:r>
      <w:r/>
    </w:p>
    <w:p>
      <w:pPr>
        <w:spacing w:line="360" w:lineRule="auto"/>
        <w:rPr>
          <w:rFonts w:ascii="宋体" w:hAnsi="宋体" w:cs="宋体"/>
          <w:b/>
          <w:sz w:val="24"/>
          <w:szCs w:val="24"/>
        </w:rPr>
      </w:pPr>
      <w:r>
        <w:rPr>
          <w:rFonts w:hint="eastAsia" w:ascii="宋体" w:hAnsi="宋体" w:cs="宋体"/>
          <w:b/>
          <w:sz w:val="24"/>
          <w:szCs w:val="24"/>
        </w:rPr>
        <w:t xml:space="preserve">（</w:t>
      </w:r>
      <w:r>
        <w:rPr>
          <w:rFonts w:hint="eastAsia" w:ascii="宋体" w:hAnsi="宋体" w:cs="宋体"/>
          <w:b/>
          <w:sz w:val="24"/>
          <w:szCs w:val="24"/>
        </w:rPr>
        <w:t xml:space="preserve">八</w:t>
      </w:r>
      <w:r>
        <w:rPr>
          <w:rFonts w:hint="eastAsia" w:ascii="宋体" w:hAnsi="宋体" w:cs="宋体"/>
          <w:b/>
          <w:sz w:val="24"/>
          <w:szCs w:val="24"/>
        </w:rPr>
        <w:t xml:space="preserve">）验收要求：</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乙方</w:t>
      </w:r>
      <w:r>
        <w:rPr>
          <w:rFonts w:hint="eastAsia" w:ascii="宋体" w:hAnsi="宋体" w:cs="宋体"/>
          <w:sz w:val="24"/>
          <w:szCs w:val="24"/>
        </w:rPr>
        <w:t xml:space="preserve">应保证所供货物品种和数量、重量的准确性，</w:t>
      </w:r>
      <w:r>
        <w:rPr>
          <w:rFonts w:hint="eastAsia" w:ascii="宋体" w:hAnsi="宋体" w:cs="宋体"/>
          <w:sz w:val="24"/>
          <w:szCs w:val="24"/>
        </w:rPr>
        <w:t xml:space="preserve">甲方</w:t>
      </w:r>
      <w:r>
        <w:rPr>
          <w:rFonts w:hint="eastAsia" w:ascii="宋体" w:hAnsi="宋体" w:cs="宋体"/>
          <w:sz w:val="24"/>
          <w:szCs w:val="24"/>
        </w:rPr>
        <w:t xml:space="preserve">和</w:t>
      </w:r>
      <w:r>
        <w:rPr>
          <w:rFonts w:hint="eastAsia" w:ascii="宋体" w:hAnsi="宋体" w:cs="宋体"/>
          <w:sz w:val="24"/>
          <w:szCs w:val="24"/>
        </w:rPr>
        <w:t xml:space="preserve">乙方</w:t>
      </w:r>
      <w:r>
        <w:rPr>
          <w:rFonts w:hint="eastAsia" w:ascii="宋体" w:hAnsi="宋体" w:cs="宋体"/>
          <w:sz w:val="24"/>
          <w:szCs w:val="24"/>
        </w:rPr>
        <w:t xml:space="preserve">分别建立采购和供应台账，确定专人负责验收和送货，以</w:t>
      </w:r>
      <w:r>
        <w:rPr>
          <w:rFonts w:hint="eastAsia" w:ascii="宋体" w:hAnsi="宋体" w:cs="宋体"/>
          <w:sz w:val="24"/>
          <w:szCs w:val="24"/>
        </w:rPr>
        <w:t xml:space="preserve">甲方</w:t>
      </w:r>
      <w:r>
        <w:rPr>
          <w:rFonts w:hint="eastAsia" w:ascii="宋体" w:hAnsi="宋体" w:cs="宋体"/>
          <w:sz w:val="24"/>
          <w:szCs w:val="24"/>
        </w:rPr>
        <w:t xml:space="preserve">的验货数量为准，</w:t>
      </w:r>
      <w:r>
        <w:rPr>
          <w:rFonts w:hint="eastAsia" w:ascii="宋体" w:hAnsi="宋体" w:cs="宋体"/>
          <w:sz w:val="24"/>
          <w:szCs w:val="24"/>
        </w:rPr>
        <w:t xml:space="preserve">乙方</w:t>
      </w:r>
      <w:r>
        <w:rPr>
          <w:rFonts w:hint="eastAsia" w:ascii="宋体" w:hAnsi="宋体" w:cs="宋体"/>
          <w:sz w:val="24"/>
          <w:szCs w:val="24"/>
        </w:rPr>
        <w:t xml:space="preserve">每次随货附一式三份的送货清单，由</w:t>
      </w:r>
      <w:r>
        <w:rPr>
          <w:rFonts w:hint="eastAsia" w:ascii="宋体" w:hAnsi="宋体" w:cs="宋体"/>
          <w:sz w:val="24"/>
          <w:szCs w:val="24"/>
        </w:rPr>
        <w:t xml:space="preserve">甲方</w:t>
      </w:r>
      <w:r>
        <w:rPr>
          <w:rFonts w:hint="eastAsia" w:ascii="宋体" w:hAnsi="宋体" w:cs="宋体"/>
          <w:sz w:val="24"/>
          <w:szCs w:val="24"/>
        </w:rPr>
        <w:t xml:space="preserve">验货后签字确认，作为送、收货的凭证。</w:t>
      </w:r>
      <w:r/>
    </w:p>
    <w:p>
      <w:pPr>
        <w:ind w:firstLine="480"/>
        <w:spacing w:line="360" w:lineRule="auto"/>
        <w:rPr>
          <w:rFonts w:ascii="宋体" w:hAnsi="宋体" w:cs="宋体"/>
          <w:sz w:val="24"/>
          <w:szCs w:val="24"/>
        </w:rPr>
      </w:pPr>
      <w:r>
        <w:rPr>
          <w:rFonts w:hint="eastAsia" w:ascii="宋体" w:hAnsi="宋体" w:cs="宋体"/>
          <w:sz w:val="24"/>
          <w:szCs w:val="24"/>
        </w:rPr>
        <w:t xml:space="preserve">2、数量方面要求：</w:t>
      </w:r>
      <w:r>
        <w:rPr>
          <w:rFonts w:hint="eastAsia" w:ascii="宋体" w:hAnsi="宋体" w:cs="宋体"/>
          <w:sz w:val="24"/>
          <w:szCs w:val="24"/>
        </w:rPr>
        <w:t xml:space="preserve">乙方</w:t>
      </w:r>
      <w:r>
        <w:rPr>
          <w:rFonts w:hint="eastAsia" w:ascii="宋体" w:hAnsi="宋体"/>
          <w:sz w:val="24"/>
          <w:szCs w:val="24"/>
        </w:rPr>
        <w:t xml:space="preserve">应按</w:t>
      </w:r>
      <w:r>
        <w:rPr>
          <w:rFonts w:hint="eastAsia" w:ascii="宋体" w:hAnsi="宋体"/>
          <w:sz w:val="24"/>
          <w:szCs w:val="24"/>
        </w:rPr>
        <w:t xml:space="preserve">甲方</w:t>
      </w:r>
      <w:r>
        <w:rPr>
          <w:rFonts w:hint="eastAsia" w:ascii="宋体" w:hAnsi="宋体"/>
          <w:sz w:val="24"/>
          <w:szCs w:val="24"/>
        </w:rPr>
        <w:t xml:space="preserve">要求的数量、规格供货，且需</w:t>
      </w:r>
      <w:r>
        <w:rPr>
          <w:rFonts w:hint="eastAsia" w:ascii="宋体" w:hAnsi="宋体" w:cs="宋体"/>
          <w:sz w:val="24"/>
          <w:szCs w:val="24"/>
        </w:rPr>
        <w:t xml:space="preserve">保证配送品种斤两的准确性，最终以</w:t>
      </w:r>
      <w:r>
        <w:rPr>
          <w:rFonts w:hint="eastAsia" w:ascii="宋体" w:hAnsi="宋体" w:cs="宋体"/>
          <w:sz w:val="24"/>
          <w:szCs w:val="24"/>
        </w:rPr>
        <w:t xml:space="preserve">甲方</w:t>
      </w:r>
      <w:r>
        <w:rPr>
          <w:rFonts w:hint="eastAsia" w:ascii="宋体" w:hAnsi="宋体" w:cs="宋体"/>
          <w:sz w:val="24"/>
          <w:szCs w:val="24"/>
        </w:rPr>
        <w:t xml:space="preserve">的验货数量为准。</w:t>
      </w:r>
      <w:r/>
    </w:p>
    <w:p>
      <w:pPr>
        <w:ind w:firstLine="480"/>
        <w:spacing w:line="360" w:lineRule="auto"/>
      </w:pPr>
      <w:r>
        <w:rPr>
          <w:rFonts w:hint="eastAsia" w:ascii="宋体" w:hAnsi="宋体" w:cs="宋体"/>
          <w:sz w:val="24"/>
          <w:szCs w:val="24"/>
        </w:rPr>
        <w:t xml:space="preserve">3、质量方面要求：</w:t>
      </w:r>
      <w:r>
        <w:rPr>
          <w:rFonts w:hint="eastAsia" w:ascii="宋体" w:hAnsi="宋体" w:cs="宋体"/>
          <w:sz w:val="24"/>
          <w:szCs w:val="24"/>
        </w:rPr>
        <w:t xml:space="preserve">乙方</w:t>
      </w:r>
      <w:r>
        <w:rPr>
          <w:rFonts w:hint="eastAsia" w:ascii="宋体" w:hAnsi="宋体"/>
          <w:sz w:val="24"/>
          <w:szCs w:val="24"/>
        </w:rPr>
        <w:t xml:space="preserve">的原材料送达后，食堂验收人员对原材料逐批依据协议和食品卫生标准进行验收并签字确认。如果原材料不符合要求及标准或未按规定时限送达，不予验收，并做退货处理，所造成的损失</w:t>
      </w:r>
      <w:r>
        <w:rPr>
          <w:rFonts w:hint="eastAsia" w:ascii="宋体" w:hAnsi="宋体"/>
          <w:sz w:val="24"/>
          <w:szCs w:val="24"/>
        </w:rPr>
        <w:t xml:space="preserve">由乙方</w:t>
      </w:r>
      <w:r>
        <w:rPr>
          <w:rFonts w:hint="eastAsia" w:ascii="宋体" w:hAnsi="宋体"/>
          <w:sz w:val="24"/>
          <w:szCs w:val="24"/>
        </w:rPr>
        <w:t xml:space="preserve">承担。</w:t>
      </w:r>
      <w:r/>
    </w:p>
    <w:p>
      <w:pPr>
        <w:ind w:firstLine="480"/>
        <w:spacing w:line="360" w:lineRule="auto"/>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乙方</w:t>
      </w:r>
      <w:r>
        <w:rPr>
          <w:rFonts w:hint="eastAsia" w:ascii="宋体" w:hAnsi="宋体" w:cs="宋体"/>
          <w:sz w:val="24"/>
          <w:szCs w:val="24"/>
        </w:rPr>
        <w:t xml:space="preserve">在合同期内应切实做到：保质保量准时送货。凡所供货物的质量、品种、数量与要求不符时，</w:t>
      </w:r>
      <w:r>
        <w:rPr>
          <w:rFonts w:hint="eastAsia" w:ascii="宋体" w:hAnsi="宋体" w:cs="宋体"/>
          <w:sz w:val="24"/>
          <w:szCs w:val="24"/>
        </w:rPr>
        <w:t xml:space="preserve">甲方</w:t>
      </w:r>
      <w:r>
        <w:rPr>
          <w:rFonts w:hint="eastAsia" w:ascii="宋体" w:hAnsi="宋体" w:cs="宋体"/>
          <w:sz w:val="24"/>
          <w:szCs w:val="24"/>
        </w:rPr>
        <w:t xml:space="preserve">有权拒收，并由</w:t>
      </w:r>
      <w:r>
        <w:rPr>
          <w:rFonts w:hint="eastAsia" w:ascii="宋体" w:hAnsi="宋体" w:cs="宋体"/>
          <w:sz w:val="24"/>
          <w:szCs w:val="24"/>
        </w:rPr>
        <w:t xml:space="preserve">乙方</w:t>
      </w:r>
      <w:r>
        <w:rPr>
          <w:rFonts w:hint="eastAsia" w:ascii="宋体" w:hAnsi="宋体" w:cs="宋体"/>
          <w:sz w:val="24"/>
          <w:szCs w:val="24"/>
        </w:rPr>
        <w:t xml:space="preserve">承担由此造成直接经济损失。</w:t>
      </w:r>
      <w:r/>
    </w:p>
    <w:p>
      <w:pPr>
        <w:spacing w:line="360" w:lineRule="auto"/>
        <w:rPr>
          <w:rFonts w:ascii="宋体" w:hAnsi="宋体" w:cs="宋体"/>
          <w:b/>
          <w:sz w:val="24"/>
          <w:szCs w:val="24"/>
        </w:rPr>
      </w:pPr>
      <w:r>
        <w:rPr>
          <w:rFonts w:hint="eastAsia" w:ascii="宋体" w:hAnsi="宋体" w:cs="宋体"/>
          <w:b/>
          <w:sz w:val="24"/>
          <w:szCs w:val="24"/>
        </w:rPr>
        <w:t xml:space="preserve">二、合同</w:t>
      </w:r>
      <w:r>
        <w:rPr>
          <w:rFonts w:hint="eastAsia" w:ascii="宋体" w:hAnsi="宋体" w:cs="宋体"/>
          <w:b/>
          <w:sz w:val="24"/>
          <w:szCs w:val="24"/>
        </w:rPr>
        <w:t xml:space="preserve">价格及结算</w:t>
      </w:r>
      <w:r>
        <w:rPr>
          <w:rFonts w:hint="eastAsia" w:ascii="宋体" w:hAnsi="宋体" w:cs="宋体"/>
          <w:b/>
          <w:sz w:val="24"/>
          <w:szCs w:val="24"/>
        </w:rPr>
        <w:t xml:space="preserve">：</w:t>
      </w:r>
      <w:r/>
    </w:p>
    <w:p>
      <w:pPr>
        <w:ind w:firstLine="482"/>
        <w:spacing w:line="360" w:lineRule="auto"/>
        <w:rPr>
          <w:rFonts w:ascii="宋体" w:hAnsi="宋体" w:cs="宋体"/>
          <w:sz w:val="24"/>
          <w:szCs w:val="24"/>
        </w:rPr>
      </w:pPr>
      <w:r>
        <w:rPr>
          <w:rFonts w:hint="eastAsia" w:ascii="宋体" w:hAnsi="宋体" w:cs="宋体"/>
          <w:bCs/>
          <w:sz w:val="24"/>
          <w:szCs w:val="24"/>
          <w:lang w:bidi="en-US"/>
        </w:rPr>
        <w:t xml:space="preserve">1、本项目</w:t>
      </w:r>
      <w:r>
        <w:rPr>
          <w:rFonts w:hint="eastAsia" w:ascii="宋体" w:hAnsi="宋体" w:cs="宋体"/>
          <w:bCs/>
          <w:sz w:val="24"/>
          <w:szCs w:val="24"/>
        </w:rPr>
        <w:t xml:space="preserve">合同总金额（预算总金额）为</w:t>
      </w:r>
      <w:r>
        <w:rPr>
          <w:rFonts w:hint="eastAsia" w:ascii="宋体" w:hAnsi="宋体" w:cs="宋体"/>
          <w:b/>
          <w:sz w:val="24"/>
          <w:szCs w:val="24"/>
          <w:u w:val="single"/>
        </w:rPr>
        <w:t xml:space="preserve">人民币贰佰玖拾万元整</w:t>
      </w:r>
      <w:r>
        <w:rPr>
          <w:rFonts w:hint="eastAsia" w:ascii="宋体" w:hAnsi="宋体" w:cs="宋体"/>
          <w:b/>
          <w:bCs/>
          <w:sz w:val="24"/>
          <w:szCs w:val="24"/>
          <w:u w:val="single"/>
        </w:rPr>
        <w:t xml:space="preserve">（</w:t>
      </w:r>
      <w:r>
        <w:rPr>
          <w:rFonts w:ascii="宋体" w:hAnsi="宋体" w:cs="宋体"/>
          <w:b/>
          <w:bCs/>
          <w:sz w:val="24"/>
          <w:szCs w:val="24"/>
          <w:u w:val="single"/>
        </w:rPr>
        <w:t xml:space="preserve">¥2900000.00</w:t>
      </w:r>
      <w:r>
        <w:rPr>
          <w:rFonts w:hint="eastAsia" w:ascii="宋体" w:hAnsi="宋体" w:cs="宋体"/>
          <w:b/>
          <w:bCs/>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t xml:space="preserve">合同成交优惠率为</w:t>
      </w:r>
      <w:r>
        <w:rPr>
          <w:rFonts w:hint="eastAsia"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b/>
          <w:sz w:val="24"/>
          <w:szCs w:val="24"/>
          <w:u w:val="single"/>
        </w:rPr>
        <w:t xml:space="preserve">%</w:t>
      </w:r>
      <w:r>
        <w:rPr>
          <w:rFonts w:hint="eastAsia" w:ascii="宋体" w:hAnsi="宋体" w:cs="宋体"/>
          <w:sz w:val="24"/>
          <w:szCs w:val="24"/>
        </w:rPr>
        <w:t xml:space="preserve">。费用</w:t>
      </w:r>
      <w:r>
        <w:rPr>
          <w:rFonts w:ascii="宋体" w:hAnsi="宋体" w:cs="宋体"/>
          <w:sz w:val="24"/>
        </w:rPr>
        <w:t xml:space="preserve">包含在服务期内完成服务内容所需要的一切费用，包括但不限于食材供应、包装、配送、运输、人工、保险、管理、税金、代理服务费和政策性文件规定及合同包含的所有风险、责任等各项应有费用等。除非因特殊原因并经甲乙双方协商同意，</w:t>
      </w:r>
      <w:r>
        <w:rPr>
          <w:rFonts w:hint="eastAsia" w:ascii="宋体" w:hAnsi="宋体" w:cs="宋体"/>
          <w:sz w:val="24"/>
        </w:rPr>
        <w:t xml:space="preserve">乙方</w:t>
      </w:r>
      <w:r>
        <w:rPr>
          <w:rFonts w:ascii="宋体" w:hAnsi="宋体" w:cs="宋体"/>
          <w:sz w:val="24"/>
        </w:rPr>
        <w:t xml:space="preserve">不得再要求追加任何费用。同时，除非合同条款中另有规定，否则，</w:t>
      </w:r>
      <w:r>
        <w:rPr>
          <w:rFonts w:hint="eastAsia" w:ascii="宋体" w:hAnsi="宋体" w:cs="宋体"/>
          <w:sz w:val="24"/>
        </w:rPr>
        <w:t xml:space="preserve">乙方</w:t>
      </w:r>
      <w:r>
        <w:rPr>
          <w:rFonts w:ascii="宋体" w:hAnsi="宋体" w:cs="宋体"/>
          <w:sz w:val="24"/>
        </w:rPr>
        <w:t xml:space="preserve">所报价格在合同实施期间不因市场变化因素而变动。</w:t>
      </w:r>
      <w:r/>
    </w:p>
    <w:p>
      <w:pPr>
        <w:ind w:firstLine="480"/>
        <w:spacing w:line="360" w:lineRule="auto"/>
        <w:rPr>
          <w:rFonts w:ascii="宋体" w:hAnsi="宋体"/>
          <w:bCs/>
          <w:sz w:val="24"/>
          <w:szCs w:val="24"/>
        </w:rPr>
      </w:pPr>
      <w:r>
        <w:rPr>
          <w:rFonts w:hint="eastAsia" w:ascii="宋体" w:hAnsi="宋体"/>
          <w:bCs/>
          <w:sz w:val="24"/>
          <w:szCs w:val="24"/>
          <w:lang w:bidi="en-US"/>
        </w:rPr>
        <w:t xml:space="preserve">2、</w:t>
      </w:r>
      <w:r>
        <w:rPr>
          <w:rFonts w:hint="eastAsia" w:ascii="宋体" w:hAnsi="宋体"/>
          <w:bCs/>
          <w:sz w:val="24"/>
          <w:szCs w:val="24"/>
          <w:lang w:bidi="en-US"/>
        </w:rPr>
        <w:t xml:space="preserve">价格结算：结算价=苏州发展和改革委员会官网上公布的当日“苏州市部分农贸市场零售均价”×（1-成交优惠率），在项目服务期间，如需配送苏州市发展和改革委员会官网未公布价格的食材品类，其价格</w:t>
      </w:r>
      <w:r>
        <w:rPr>
          <w:rFonts w:hint="eastAsia" w:ascii="宋体" w:hAnsi="宋体" w:cs="宋体"/>
          <w:sz w:val="24"/>
          <w:szCs w:val="24"/>
        </w:rPr>
        <w:t xml:space="preserve">按照大型超市当日零售价×（1-成交优惠率）结算。</w:t>
      </w:r>
      <w:r/>
    </w:p>
    <w:p>
      <w:pPr>
        <w:pStyle w:val="952"/>
        <w:ind w:firstLine="480"/>
        <w:spacing w:line="360" w:lineRule="auto"/>
        <w:rPr>
          <w:rFonts w:cs="宋体"/>
          <w:bCs/>
          <w:sz w:val="24"/>
          <w:szCs w:val="24"/>
        </w:rPr>
      </w:pPr>
      <w:r>
        <w:rPr>
          <w:rFonts w:hint="eastAsia" w:cs="宋体"/>
          <w:bCs/>
          <w:sz w:val="24"/>
          <w:szCs w:val="24"/>
        </w:rPr>
        <w:t xml:space="preserve">3、</w:t>
      </w:r>
      <w:r>
        <w:rPr>
          <w:rFonts w:hint="eastAsia" w:cs="宋体"/>
          <w:bCs/>
          <w:sz w:val="24"/>
          <w:szCs w:val="24"/>
        </w:rPr>
        <w:t xml:space="preserve">付款方式：</w:t>
      </w:r>
      <w:r>
        <w:rPr>
          <w:rFonts w:hint="eastAsia"/>
          <w:sz w:val="24"/>
          <w:szCs w:val="24"/>
        </w:rPr>
        <w:t xml:space="preserve">甲方</w:t>
      </w:r>
      <w:r>
        <w:rPr>
          <w:rFonts w:hint="eastAsia" w:cs="宋体"/>
          <w:bCs/>
          <w:sz w:val="24"/>
          <w:szCs w:val="24"/>
        </w:rPr>
        <w:t xml:space="preserve">每次</w:t>
      </w:r>
      <w:r>
        <w:rPr>
          <w:rFonts w:cs="宋体"/>
          <w:bCs/>
          <w:sz w:val="24"/>
          <w:szCs w:val="24"/>
        </w:rPr>
        <w:t xml:space="preserve">在下月向乙方付清上月发生的货款</w:t>
      </w:r>
      <w:r>
        <w:rPr>
          <w:rFonts w:hint="eastAsia" w:cs="宋体"/>
          <w:bCs/>
          <w:sz w:val="24"/>
          <w:szCs w:val="24"/>
        </w:rPr>
        <w:t xml:space="preserve">。</w:t>
      </w:r>
      <w:r>
        <w:rPr>
          <w:rFonts w:hint="eastAsia" w:cs="宋体"/>
          <w:bCs/>
          <w:sz w:val="24"/>
          <w:szCs w:val="24"/>
        </w:rPr>
        <w:t xml:space="preserve">合同签订后5个工作日内，甲方向乙方支付合同金额的10%作为项目预付款，</w:t>
      </w:r>
      <w:r>
        <w:rPr>
          <w:rFonts w:hint="eastAsia" w:cs="宋体"/>
          <w:sz w:val="24"/>
          <w:szCs w:val="24"/>
        </w:rPr>
        <w:t xml:space="preserve">前期的供货费用从预付款扣除，甲方不另行支付，预付款价格供清后供货价格每月结算一次，按合同约定，所有货物均按实结算，</w:t>
      </w:r>
      <w:r>
        <w:rPr>
          <w:rFonts w:cs="宋体"/>
          <w:sz w:val="24"/>
          <w:szCs w:val="24"/>
        </w:rPr>
        <w:t xml:space="preserve">凭合法有效票据通过银行转账支付</w:t>
      </w:r>
      <w:r>
        <w:rPr>
          <w:rFonts w:hint="eastAsia" w:cs="宋体"/>
          <w:sz w:val="24"/>
          <w:szCs w:val="24"/>
        </w:rPr>
        <w:t xml:space="preserve">。当采购结算费用达到采购预算总价</w:t>
      </w:r>
      <w:r>
        <w:rPr>
          <w:rFonts w:hint="eastAsia" w:cs="仿宋_GB2312"/>
          <w:sz w:val="24"/>
          <w:szCs w:val="24"/>
        </w:rPr>
        <w:t xml:space="preserve">(</w:t>
      </w:r>
      <w:r>
        <w:rPr>
          <w:rFonts w:hint="eastAsia" w:cs="宋体"/>
          <w:sz w:val="24"/>
          <w:szCs w:val="24"/>
        </w:rPr>
        <w:t xml:space="preserve">¥2900000.00</w:t>
      </w:r>
      <w:r>
        <w:rPr>
          <w:rFonts w:hint="eastAsia" w:cs="仿宋_GB2312"/>
          <w:sz w:val="24"/>
          <w:szCs w:val="24"/>
        </w:rPr>
        <w:t xml:space="preserve">)时，此项</w:t>
      </w:r>
      <w:r>
        <w:rPr>
          <w:rFonts w:hint="eastAsia" w:cs="仿宋_GB2312"/>
          <w:sz w:val="24"/>
          <w:szCs w:val="24"/>
        </w:rPr>
        <w:t xml:space="preserve">目服务终止</w:t>
      </w:r>
      <w:r>
        <w:rPr>
          <w:rFonts w:cs="宋体"/>
          <w:sz w:val="24"/>
          <w:szCs w:val="24"/>
        </w:rPr>
        <w:t xml:space="preserve">。</w:t>
      </w:r>
      <w:r>
        <w:rPr>
          <w:rFonts w:hint="eastAsia" w:cs="宋体"/>
          <w:bCs/>
          <w:sz w:val="24"/>
          <w:szCs w:val="24"/>
        </w:rPr>
        <w:t xml:space="preserve">在签订合同时，</w:t>
      </w:r>
      <w:r>
        <w:rPr>
          <w:rFonts w:hint="eastAsia" w:cs="宋体"/>
          <w:bCs/>
          <w:sz w:val="24"/>
          <w:szCs w:val="24"/>
        </w:rPr>
        <w:t xml:space="preserve">乙方</w:t>
      </w:r>
      <w:r>
        <w:rPr>
          <w:rFonts w:hint="eastAsia" w:cs="宋体"/>
          <w:bCs/>
          <w:sz w:val="24"/>
          <w:szCs w:val="24"/>
        </w:rPr>
        <w:t xml:space="preserve">明确表示无需预付款或者主动要求降低预付款比例的，</w:t>
      </w:r>
      <w:r>
        <w:rPr>
          <w:rFonts w:hint="eastAsia" w:cs="宋体"/>
          <w:bCs/>
          <w:sz w:val="24"/>
          <w:szCs w:val="24"/>
        </w:rPr>
        <w:t xml:space="preserve">甲方</w:t>
      </w:r>
      <w:r>
        <w:rPr>
          <w:rFonts w:hint="eastAsia" w:cs="宋体"/>
          <w:bCs/>
          <w:sz w:val="24"/>
          <w:szCs w:val="24"/>
        </w:rPr>
        <w:t xml:space="preserve">可不适用上述关于预付款的规定。</w:t>
      </w:r>
      <w:r/>
    </w:p>
    <w:p>
      <w:pPr>
        <w:ind w:firstLine="480"/>
        <w:spacing w:line="360" w:lineRule="auto"/>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、乙方要求付款时应提供以下资料：（1）合格的发票；（2）其他（若有）。</w:t>
      </w:r>
      <w:r/>
    </w:p>
    <w:p>
      <w:pPr>
        <w:ind w:firstLine="480"/>
        <w:spacing w:line="360" w:lineRule="auto"/>
        <w:rPr>
          <w:rFonts w:ascii="宋体" w:hAnsi="宋体" w:cs="宋体"/>
          <w:bCs/>
          <w:sz w:val="24"/>
          <w:szCs w:val="24"/>
        </w:rPr>
      </w:pPr>
      <w:r>
        <w:rPr>
          <w:rFonts w:ascii="宋体" w:hAnsi="宋体" w:cs="宋体"/>
          <w:bCs/>
          <w:sz w:val="24"/>
          <w:szCs w:val="24"/>
        </w:rPr>
        <w:t xml:space="preserve">5</w:t>
      </w:r>
      <w:r>
        <w:rPr>
          <w:rFonts w:hint="eastAsia" w:ascii="宋体" w:hAnsi="宋体" w:cs="宋体"/>
          <w:bCs/>
          <w:sz w:val="24"/>
          <w:szCs w:val="24"/>
        </w:rPr>
        <w:t xml:space="preserve">、支付方式：银行汇票或转帐支票或数字人民币。</w:t>
      </w:r>
      <w:r/>
    </w:p>
    <w:p>
      <w:pPr>
        <w:ind w:firstLine="480"/>
        <w:spacing w:line="360" w:lineRule="auto"/>
        <w:rPr>
          <w:rFonts w:ascii="宋体" w:hAnsi="宋体" w:cs="宋体"/>
          <w:bCs/>
          <w:sz w:val="24"/>
          <w:szCs w:val="24"/>
        </w:rPr>
      </w:pPr>
      <w:r/>
      <w:bookmarkStart w:id="29" w:name="auto_fouce_5"/>
      <w:r>
        <w:rPr>
          <w:rFonts w:ascii="宋体" w:hAnsi="宋体" w:cs="宋体"/>
          <w:bCs/>
          <w:sz w:val="24"/>
          <w:szCs w:val="24"/>
        </w:rPr>
        <w:t xml:space="preserve">6</w:t>
      </w:r>
      <w:r>
        <w:rPr>
          <w:rFonts w:hint="eastAsia" w:ascii="宋体" w:hAnsi="宋体" w:cs="宋体"/>
          <w:bCs/>
          <w:sz w:val="24"/>
          <w:szCs w:val="24"/>
        </w:rPr>
        <w:t xml:space="preserve">、乙方银行开户信息：</w:t>
      </w:r>
      <w:r/>
    </w:p>
    <w:p>
      <w:pPr>
        <w:ind w:firstLine="480"/>
        <w:spacing w:line="360" w:lineRule="auto"/>
        <w:rPr>
          <w:rFonts w:ascii="宋体" w:hAnsi="宋体" w:cs="宋体"/>
          <w:bCs/>
          <w:sz w:val="24"/>
          <w:szCs w:val="24"/>
        </w:rPr>
      </w:pPr>
      <w:r>
        <w:rPr>
          <w:rFonts w:hint="eastAsia" w:ascii="宋体" w:hAnsi="宋体" w:cs="宋体"/>
          <w:bCs/>
          <w:sz w:val="24"/>
          <w:szCs w:val="24"/>
        </w:rPr>
        <w:t xml:space="preserve">乙方账号名称：</w:t>
      </w:r>
      <w:r/>
    </w:p>
    <w:p>
      <w:pPr>
        <w:ind w:firstLine="480"/>
        <w:spacing w:line="360" w:lineRule="auto"/>
        <w:rPr>
          <w:rFonts w:ascii="宋体" w:hAnsi="宋体" w:cs="宋体"/>
          <w:bCs/>
          <w:sz w:val="24"/>
          <w:szCs w:val="24"/>
        </w:rPr>
      </w:pPr>
      <w:r>
        <w:rPr>
          <w:rFonts w:hint="eastAsia" w:ascii="宋体" w:hAnsi="宋体" w:cs="宋体"/>
          <w:bCs/>
          <w:sz w:val="24"/>
          <w:szCs w:val="24"/>
        </w:rPr>
        <w:t xml:space="preserve">银行账号：</w:t>
      </w:r>
      <w:r/>
    </w:p>
    <w:p>
      <w:pPr>
        <w:ind w:firstLine="480"/>
        <w:spacing w:line="360" w:lineRule="auto"/>
        <w:rPr>
          <w:rFonts w:ascii="宋体" w:hAnsi="宋体" w:cs="宋体"/>
          <w:bCs/>
          <w:sz w:val="24"/>
          <w:szCs w:val="24"/>
        </w:rPr>
      </w:pPr>
      <w:r>
        <w:rPr>
          <w:rFonts w:hint="eastAsia" w:ascii="宋体" w:hAnsi="宋体" w:cs="宋体"/>
          <w:bCs/>
          <w:sz w:val="24"/>
          <w:szCs w:val="24"/>
        </w:rPr>
        <w:t xml:space="preserve">银行开户行：</w:t>
      </w:r>
      <w:r/>
    </w:p>
    <w:p>
      <w:pPr>
        <w:ind w:firstLine="480"/>
        <w:spacing w:line="360" w:lineRule="auto"/>
        <w:rPr>
          <w:rFonts w:ascii="宋体" w:hAnsi="宋体" w:cs="宋体"/>
          <w:bCs/>
          <w:sz w:val="24"/>
          <w:szCs w:val="24"/>
        </w:rPr>
      </w:pPr>
      <w:r>
        <w:rPr>
          <w:rFonts w:hint="eastAsia" w:ascii="宋体" w:hAnsi="宋体" w:cs="宋体"/>
          <w:bCs/>
          <w:sz w:val="24"/>
          <w:szCs w:val="24"/>
        </w:rPr>
        <w:t xml:space="preserve">乙方承诺上述银行信息真实有效。如有变更，乙方应至少提前</w:t>
      </w:r>
      <w:r>
        <w:rPr>
          <w:rFonts w:ascii="宋体" w:hAnsi="宋体" w:cs="宋体"/>
          <w:bCs/>
          <w:sz w:val="24"/>
          <w:szCs w:val="24"/>
        </w:rPr>
        <w:t xml:space="preserve">5个工作日以书面形式通知甲方，否则因此造成的一切损失由乙方承担。</w:t>
      </w:r>
      <w:bookmarkEnd w:id="29"/>
      <w:r/>
      <w:r/>
    </w:p>
    <w:p>
      <w:pPr>
        <w:ind w:firstLine="480"/>
        <w:spacing w:line="360" w:lineRule="auto"/>
        <w:rPr>
          <w:rFonts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、根据现行税法对甲方征收的与本合同有关的一切税费均由甲方承担；根据现行税法对乙方征收的与本合同有关的一切税费均由乙方承担。</w:t>
      </w:r>
      <w:r/>
    </w:p>
    <w:p>
      <w:pPr>
        <w:spacing w:line="360" w:lineRule="auto"/>
        <w:rPr>
          <w:rFonts w:ascii="宋体" w:hAnsi="宋体" w:cs="宋体"/>
          <w:b/>
          <w:bCs/>
          <w:sz w:val="24"/>
          <w:szCs w:val="24"/>
        </w:rPr>
      </w:pPr>
      <w:r>
        <w:rPr>
          <w:rFonts w:hint="eastAsia" w:ascii="宋体" w:hAnsi="宋体" w:cs="宋体"/>
          <w:b/>
          <w:sz w:val="24"/>
          <w:szCs w:val="24"/>
        </w:rPr>
        <w:t xml:space="preserve">三、服务地点：甲方指定地点。</w:t>
      </w:r>
      <w:r/>
    </w:p>
    <w:p>
      <w:pPr>
        <w:spacing w:line="360" w:lineRule="auto"/>
        <w:rPr>
          <w:rFonts w:ascii="宋体" w:hAnsi="宋体" w:cs="宋体"/>
          <w:b/>
          <w:sz w:val="24"/>
          <w:szCs w:val="24"/>
        </w:rPr>
      </w:pPr>
      <w:r>
        <w:rPr>
          <w:rFonts w:hint="eastAsia" w:ascii="宋体" w:hAnsi="宋体" w:cs="宋体"/>
          <w:b/>
          <w:sz w:val="24"/>
          <w:szCs w:val="24"/>
        </w:rPr>
        <w:t xml:space="preserve">四、</w:t>
      </w:r>
      <w:r>
        <w:rPr>
          <w:rFonts w:hint="eastAsia" w:ascii="宋体" w:hAnsi="宋体" w:cs="宋体"/>
          <w:b/>
          <w:sz w:val="24"/>
          <w:szCs w:val="24"/>
        </w:rPr>
        <w:t xml:space="preserve">服务期限：合同签订生效后一年或合同结算金额达到预算为止（具体根据甲方要求）</w:t>
      </w:r>
      <w:r/>
    </w:p>
    <w:p>
      <w:pPr>
        <w:pStyle w:val="961"/>
        <w:spacing w:line="360" w:lineRule="auto"/>
        <w:rPr>
          <w:rFonts w:hAnsi="宋体" w:eastAsia="宋体"/>
          <w:b/>
          <w:sz w:val="24"/>
          <w:szCs w:val="24"/>
        </w:rPr>
      </w:pPr>
      <w:r>
        <w:rPr>
          <w:rFonts w:hint="eastAsia" w:hAnsi="宋体" w:eastAsia="宋体" w:cs="宋体"/>
          <w:b/>
          <w:bCs/>
          <w:sz w:val="24"/>
          <w:szCs w:val="24"/>
        </w:rPr>
        <w:t xml:space="preserve">六、</w:t>
      </w:r>
      <w:r>
        <w:rPr>
          <w:rFonts w:hint="eastAsia" w:hAnsi="宋体" w:eastAsia="宋体"/>
          <w:b/>
          <w:sz w:val="24"/>
          <w:szCs w:val="24"/>
        </w:rPr>
        <w:t xml:space="preserve">甲乙双方权利、义务：</w:t>
      </w:r>
      <w:r/>
    </w:p>
    <w:p>
      <w:pPr>
        <w:pStyle w:val="961"/>
        <w:ind w:firstLine="480"/>
        <w:spacing w:line="360" w:lineRule="auto"/>
        <w:rPr>
          <w:rFonts w:hAnsi="宋体" w:eastAsia="宋体"/>
          <w:sz w:val="24"/>
          <w:szCs w:val="24"/>
        </w:rPr>
      </w:pPr>
      <w:r>
        <w:rPr>
          <w:rFonts w:hint="eastAsia" w:hAnsi="宋体" w:eastAsia="宋体"/>
          <w:sz w:val="24"/>
          <w:szCs w:val="24"/>
        </w:rPr>
        <w:t xml:space="preserve">1、乙方所供食品，必须符合国家食品法规定的食品标准，并符合采购文件要求，如出现食品卫生质量问题而引起的损失，由乙方全部赔偿并无条件退货或换货，造成严重后果的，按国家相关法律规定处理。凡发生一次因卫生质量问题而退货或换货，乙方向甲方赔偿退货或换货金额的两倍。</w:t>
      </w:r>
      <w:r/>
    </w:p>
    <w:p>
      <w:pPr>
        <w:pStyle w:val="961"/>
        <w:ind w:firstLine="480"/>
        <w:spacing w:line="360" w:lineRule="auto"/>
        <w:rPr>
          <w:rFonts w:hAnsi="宋体" w:eastAsia="宋体"/>
          <w:sz w:val="24"/>
          <w:szCs w:val="24"/>
        </w:rPr>
      </w:pPr>
      <w:r>
        <w:rPr>
          <w:rFonts w:hint="eastAsia" w:hAnsi="宋体" w:eastAsia="宋体"/>
          <w:sz w:val="24"/>
          <w:szCs w:val="24"/>
        </w:rPr>
        <w:t xml:space="preserve">2、乙方必须持有食品经营许可证、工商营业执照以及其他相关证照，且经营状况良好。</w:t>
      </w:r>
      <w:r/>
    </w:p>
    <w:p>
      <w:pPr>
        <w:pStyle w:val="961"/>
        <w:ind w:firstLine="480"/>
        <w:spacing w:line="360" w:lineRule="auto"/>
        <w:rPr>
          <w:rFonts w:hAnsi="宋体" w:eastAsia="宋体"/>
          <w:sz w:val="24"/>
          <w:szCs w:val="24"/>
        </w:rPr>
      </w:pPr>
      <w:r>
        <w:rPr>
          <w:rFonts w:hint="eastAsia" w:hAnsi="宋体" w:eastAsia="宋体"/>
          <w:sz w:val="24"/>
          <w:szCs w:val="24"/>
        </w:rPr>
        <w:t xml:space="preserve">3、乙方在供货时不得提供以下食品：</w:t>
      </w:r>
      <w:r/>
    </w:p>
    <w:p>
      <w:pPr>
        <w:pStyle w:val="961"/>
        <w:ind w:firstLine="480"/>
        <w:spacing w:line="360" w:lineRule="auto"/>
        <w:rPr>
          <w:rFonts w:hAnsi="宋体" w:eastAsia="宋体"/>
          <w:sz w:val="24"/>
          <w:szCs w:val="24"/>
        </w:rPr>
      </w:pPr>
      <w:r>
        <w:rPr>
          <w:rFonts w:hint="eastAsia" w:hAnsi="宋体" w:eastAsia="宋体"/>
          <w:sz w:val="24"/>
          <w:szCs w:val="24"/>
        </w:rPr>
        <w:t xml:space="preserve">(1)无品名、产地、厂名、生产日期、保质期与中文标识及原料说明的定型包装食品。由甲方负责质量把关。</w:t>
      </w:r>
      <w:r/>
    </w:p>
    <w:p>
      <w:pPr>
        <w:pStyle w:val="961"/>
        <w:ind w:firstLine="480"/>
        <w:spacing w:line="360" w:lineRule="auto"/>
        <w:rPr>
          <w:rFonts w:hAnsi="宋体" w:eastAsia="宋体"/>
          <w:sz w:val="24"/>
          <w:szCs w:val="24"/>
        </w:rPr>
      </w:pPr>
      <w:r>
        <w:rPr>
          <w:rFonts w:hint="eastAsia" w:hAnsi="宋体" w:eastAsia="宋体"/>
          <w:sz w:val="24"/>
          <w:szCs w:val="24"/>
        </w:rPr>
        <w:t xml:space="preserve">(2)超过保质期限或不符合食品标签规定的定型包装食品。</w:t>
      </w:r>
      <w:r/>
    </w:p>
    <w:p>
      <w:pPr>
        <w:pStyle w:val="961"/>
        <w:ind w:firstLine="480"/>
        <w:spacing w:line="360" w:lineRule="auto"/>
        <w:rPr>
          <w:rFonts w:hAnsi="宋体" w:eastAsia="宋体"/>
          <w:sz w:val="24"/>
          <w:szCs w:val="24"/>
        </w:rPr>
      </w:pPr>
      <w:r>
        <w:rPr>
          <w:rFonts w:hint="eastAsia" w:hAnsi="宋体" w:eastAsia="宋体"/>
          <w:sz w:val="24"/>
          <w:szCs w:val="24"/>
        </w:rPr>
        <w:t xml:space="preserve">(3)腐败变质、油脂酸败、霉变、生虫、污秽不洁、混有异物或者其他感官性状异常，含毒、有害物质污染，可能对人体健康有害的食品。</w:t>
      </w:r>
      <w:r/>
    </w:p>
    <w:p>
      <w:pPr>
        <w:pStyle w:val="961"/>
        <w:ind w:firstLine="480"/>
        <w:spacing w:line="360" w:lineRule="auto"/>
        <w:rPr>
          <w:rFonts w:hAnsi="宋体" w:eastAsia="宋体"/>
          <w:sz w:val="24"/>
          <w:szCs w:val="24"/>
        </w:rPr>
      </w:pPr>
      <w:r>
        <w:rPr>
          <w:rFonts w:hint="eastAsia" w:hAnsi="宋体" w:eastAsia="宋体"/>
          <w:sz w:val="24"/>
          <w:szCs w:val="24"/>
        </w:rPr>
        <w:t xml:space="preserve">(4)滥用食品添加剂、农药残留超标的水果等。</w:t>
      </w:r>
      <w:r/>
    </w:p>
    <w:p>
      <w:pPr>
        <w:pStyle w:val="961"/>
        <w:ind w:firstLine="480"/>
        <w:spacing w:line="360" w:lineRule="auto"/>
        <w:rPr>
          <w:rFonts w:hAnsi="宋体" w:eastAsia="宋体"/>
          <w:sz w:val="24"/>
          <w:szCs w:val="24"/>
        </w:rPr>
      </w:pPr>
      <w:r>
        <w:rPr>
          <w:rFonts w:hint="eastAsia" w:hAnsi="宋体" w:eastAsia="宋体"/>
          <w:sz w:val="24"/>
          <w:szCs w:val="24"/>
        </w:rPr>
        <w:t xml:space="preserve">5、乙方必须根据甲方提出的食品、品牌、规格、数量和质量要求送货，并在甲方规定的时间内及时送达甲方指定地点。不按规定时间及地点送达的，将罚款并承担违约责任。</w:t>
      </w:r>
      <w:r/>
    </w:p>
    <w:p>
      <w:pPr>
        <w:pStyle w:val="961"/>
        <w:ind w:firstLine="480"/>
        <w:spacing w:line="360" w:lineRule="auto"/>
        <w:rPr>
          <w:rFonts w:hAnsi="宋体" w:eastAsia="宋体"/>
          <w:sz w:val="24"/>
          <w:szCs w:val="24"/>
        </w:rPr>
      </w:pPr>
      <w:r>
        <w:rPr>
          <w:rFonts w:hint="eastAsia" w:hAnsi="宋体" w:eastAsia="宋体"/>
          <w:sz w:val="24"/>
          <w:szCs w:val="24"/>
        </w:rPr>
        <w:t xml:space="preserve">6、如乙方不按规定结算，擅自涨价，乙方应向甲方退回涨价部分金额。</w:t>
      </w:r>
      <w:r/>
    </w:p>
    <w:p>
      <w:pPr>
        <w:pStyle w:val="961"/>
        <w:ind w:firstLine="480"/>
        <w:spacing w:line="360" w:lineRule="auto"/>
        <w:rPr>
          <w:rFonts w:hAnsi="宋体" w:eastAsia="宋体"/>
          <w:sz w:val="24"/>
          <w:szCs w:val="24"/>
        </w:rPr>
      </w:pPr>
      <w:r>
        <w:rPr>
          <w:rFonts w:hint="eastAsia" w:hAnsi="宋体" w:eastAsia="宋体"/>
          <w:sz w:val="24"/>
          <w:szCs w:val="24"/>
        </w:rPr>
        <w:t xml:space="preserve">7、因乙方所供应食品的质量问题引起甲方员工食物中毒等食源性疾病的发生或其他事故由乙方负全部责任，并承担由此引起的全部经济损失及相应的法律责任。</w:t>
      </w:r>
      <w:r/>
    </w:p>
    <w:p>
      <w:pPr>
        <w:pStyle w:val="961"/>
        <w:ind w:firstLine="480"/>
        <w:spacing w:line="360" w:lineRule="auto"/>
        <w:rPr>
          <w:rFonts w:hAnsi="宋体" w:eastAsia="宋体"/>
          <w:sz w:val="24"/>
          <w:szCs w:val="24"/>
        </w:rPr>
      </w:pPr>
      <w:r/>
      <w:bookmarkStart w:id="30" w:name="OLE_LINK8"/>
      <w:r/>
      <w:bookmarkStart w:id="31" w:name="OLE_LINK9"/>
      <w:r>
        <w:rPr>
          <w:rFonts w:hint="eastAsia" w:hAnsi="宋体" w:eastAsia="宋体"/>
          <w:sz w:val="24"/>
          <w:szCs w:val="24"/>
        </w:rPr>
        <w:t xml:space="preserve">8、</w:t>
      </w:r>
      <w:r>
        <w:rPr>
          <w:rFonts w:hint="eastAsia" w:hAnsi="宋体" w:eastAsia="宋体" w:cs="宋体"/>
          <w:sz w:val="24"/>
        </w:rPr>
        <w:t xml:space="preserve">如因供货问题造成食堂无法正常运行的，</w:t>
      </w:r>
      <w:r>
        <w:rPr>
          <w:rFonts w:hint="eastAsia" w:hAnsi="宋体" w:eastAsia="宋体"/>
          <w:sz w:val="24"/>
          <w:szCs w:val="24"/>
        </w:rPr>
        <w:t xml:space="preserve">乙方</w:t>
      </w:r>
      <w:r>
        <w:rPr>
          <w:rFonts w:hint="eastAsia" w:hAnsi="宋体" w:eastAsia="宋体" w:cs="宋体"/>
          <w:sz w:val="24"/>
        </w:rPr>
        <w:t xml:space="preserve">应根据合同承担相应赔偿责任；经核实如</w:t>
      </w:r>
      <w:r>
        <w:rPr>
          <w:rFonts w:hint="eastAsia" w:hAnsi="宋体" w:eastAsia="宋体"/>
          <w:sz w:val="24"/>
          <w:szCs w:val="24"/>
        </w:rPr>
        <w:t xml:space="preserve">乙方</w:t>
      </w:r>
      <w:r>
        <w:rPr>
          <w:rFonts w:hint="eastAsia" w:hAnsi="宋体" w:eastAsia="宋体" w:cs="宋体"/>
          <w:sz w:val="24"/>
        </w:rPr>
        <w:t xml:space="preserve">提供非法渠道的食品，视为欺诈，</w:t>
      </w:r>
      <w:r>
        <w:rPr>
          <w:rFonts w:hint="eastAsia" w:hAnsi="宋体" w:eastAsia="宋体"/>
          <w:sz w:val="24"/>
          <w:szCs w:val="24"/>
        </w:rPr>
        <w:t xml:space="preserve">乙方</w:t>
      </w:r>
      <w:r>
        <w:rPr>
          <w:rFonts w:hint="eastAsia" w:hAnsi="宋体" w:eastAsia="宋体" w:cs="宋体"/>
          <w:sz w:val="24"/>
        </w:rPr>
        <w:t xml:space="preserve">要承担商品价值双倍的赔偿，并依据现行的国家法律法规追究其他责任，并连带追究所投产品生产企业的责任。</w:t>
      </w:r>
      <w:bookmarkEnd w:id="30"/>
      <w:r/>
      <w:bookmarkEnd w:id="31"/>
      <w:r/>
      <w:r/>
    </w:p>
    <w:p>
      <w:pPr>
        <w:pStyle w:val="961"/>
        <w:ind w:firstLine="480"/>
        <w:spacing w:line="360" w:lineRule="auto"/>
        <w:rPr>
          <w:rFonts w:hAnsi="宋体" w:eastAsia="宋体"/>
          <w:sz w:val="24"/>
          <w:szCs w:val="24"/>
        </w:rPr>
      </w:pPr>
      <w:r>
        <w:rPr>
          <w:rFonts w:hint="eastAsia" w:hAnsi="宋体" w:eastAsia="宋体"/>
          <w:sz w:val="24"/>
          <w:szCs w:val="24"/>
        </w:rPr>
        <w:t xml:space="preserve">9、甲方食堂所用食品按采购文件采购范围全部由乙方供应，甲方在协议期内一般不得另行采购。(特殊情况除外)</w:t>
      </w:r>
      <w:r/>
    </w:p>
    <w:p>
      <w:pPr>
        <w:pStyle w:val="961"/>
        <w:ind w:firstLine="480"/>
        <w:spacing w:line="360" w:lineRule="auto"/>
        <w:rPr>
          <w:rFonts w:hAnsi="宋体" w:eastAsia="宋体"/>
          <w:sz w:val="24"/>
          <w:szCs w:val="24"/>
        </w:rPr>
      </w:pPr>
      <w:r>
        <w:rPr>
          <w:rFonts w:hint="eastAsia" w:hAnsi="宋体" w:eastAsia="宋体"/>
          <w:sz w:val="24"/>
          <w:szCs w:val="24"/>
        </w:rPr>
        <w:t xml:space="preserve">10</w:t>
      </w:r>
      <w:r>
        <w:rPr>
          <w:rFonts w:hint="eastAsia" w:hAnsi="宋体" w:eastAsia="宋体"/>
          <w:sz w:val="24"/>
          <w:szCs w:val="24"/>
        </w:rPr>
        <w:t xml:space="preserve">、甲</w:t>
      </w:r>
      <w:r>
        <w:rPr>
          <w:rFonts w:hint="eastAsia" w:hAnsi="宋体" w:eastAsia="宋体"/>
          <w:sz w:val="24"/>
          <w:szCs w:val="24"/>
        </w:rPr>
        <w:t xml:space="preserve">方在隔月向乙方付清前一个月发生的货款，不得拖欠。</w:t>
      </w:r>
      <w:r/>
    </w:p>
    <w:p>
      <w:pPr>
        <w:pStyle w:val="961"/>
        <w:ind w:firstLine="480"/>
        <w:spacing w:line="360" w:lineRule="auto"/>
        <w:rPr>
          <w:rFonts w:hAnsi="宋体" w:eastAsia="宋体"/>
          <w:sz w:val="24"/>
          <w:szCs w:val="24"/>
        </w:rPr>
      </w:pPr>
      <w:r>
        <w:rPr>
          <w:rFonts w:hint="eastAsia" w:hAnsi="宋体" w:eastAsia="宋体"/>
          <w:sz w:val="24"/>
          <w:szCs w:val="24"/>
        </w:rPr>
        <w:t xml:space="preserve">11、甲方建立食品索证制度及食品验收制度，向乙方索取食品的检验合格证或者检验报告，并进行验收。做好索证登记工作，加强食品库房管理。</w:t>
      </w:r>
      <w:r/>
    </w:p>
    <w:p>
      <w:pPr>
        <w:pStyle w:val="961"/>
        <w:ind w:firstLine="480"/>
        <w:spacing w:line="360" w:lineRule="auto"/>
        <w:rPr>
          <w:rFonts w:hAnsi="宋体" w:eastAsia="宋体"/>
          <w:sz w:val="24"/>
          <w:szCs w:val="24"/>
        </w:rPr>
      </w:pPr>
      <w:r>
        <w:rPr>
          <w:rFonts w:hint="eastAsia" w:hAnsi="宋体" w:eastAsia="宋体"/>
          <w:sz w:val="24"/>
          <w:szCs w:val="24"/>
        </w:rPr>
        <w:t xml:space="preserve">12、若甲方有特殊情况需临时要求供货，乙方须按照投标文件中承诺的应急预案执行，并在甲方规定的合理时间内能送货至甲方指定地点。</w:t>
      </w:r>
      <w:r/>
    </w:p>
    <w:p>
      <w:pPr>
        <w:pStyle w:val="961"/>
        <w:ind w:firstLine="480"/>
        <w:spacing w:line="360" w:lineRule="auto"/>
        <w:rPr>
          <w:rFonts w:hAnsi="宋体" w:eastAsia="宋体"/>
          <w:sz w:val="24"/>
          <w:szCs w:val="24"/>
        </w:rPr>
      </w:pPr>
      <w:r>
        <w:rPr>
          <w:rFonts w:hint="eastAsia" w:hAnsi="宋体" w:eastAsia="宋体"/>
          <w:sz w:val="24"/>
          <w:szCs w:val="24"/>
        </w:rPr>
        <w:t xml:space="preserve">13、因重大责任事故，取消配送资格的供应商，不得继续为甲方提供所有物质的配送，已签订的合同双方协商解除。为避免甲方用餐情况发生中断，则由预成交排名第二顺位的供应商继续提供食堂物质配送，以保证甲方正常用餐情况。</w:t>
      </w:r>
      <w:r/>
    </w:p>
    <w:p>
      <w:pPr>
        <w:pStyle w:val="961"/>
        <w:ind w:firstLine="480"/>
        <w:spacing w:line="360" w:lineRule="auto"/>
        <w:rPr>
          <w:rFonts w:hAnsi="宋体" w:eastAsia="宋体"/>
          <w:sz w:val="24"/>
          <w:szCs w:val="24"/>
        </w:rPr>
      </w:pPr>
      <w:r>
        <w:rPr>
          <w:rFonts w:hint="eastAsia" w:hAnsi="宋体" w:eastAsia="宋体"/>
          <w:sz w:val="24"/>
          <w:szCs w:val="24"/>
        </w:rPr>
        <w:t xml:space="preserve">14、甲、乙双方均自觉遵守国家有关法律、法规。</w:t>
      </w:r>
      <w:r/>
    </w:p>
    <w:p>
      <w:pPr>
        <w:pStyle w:val="961"/>
        <w:ind w:firstLine="480"/>
        <w:spacing w:line="360" w:lineRule="auto"/>
        <w:rPr>
          <w:rFonts w:hAnsi="宋体" w:eastAsia="宋体" w:cs="宋体"/>
          <w:bCs/>
          <w:sz w:val="24"/>
          <w:szCs w:val="24"/>
        </w:rPr>
      </w:pPr>
      <w:r>
        <w:rPr>
          <w:rFonts w:hint="eastAsia" w:hAnsi="宋体" w:eastAsia="宋体"/>
          <w:sz w:val="24"/>
          <w:szCs w:val="24"/>
        </w:rPr>
        <w:t xml:space="preserve">15、如有未尽事宜，则由甲方、乙方另行协商决定。</w:t>
      </w:r>
      <w:r/>
    </w:p>
    <w:p>
      <w:pPr>
        <w:spacing w:line="360" w:lineRule="auto"/>
        <w:rPr>
          <w:rFonts w:ascii="宋体" w:hAnsi="宋体" w:cs="宋体"/>
          <w:b/>
          <w:sz w:val="24"/>
          <w:szCs w:val="24"/>
        </w:rPr>
      </w:pPr>
      <w:r>
        <w:rPr>
          <w:rFonts w:hint="eastAsia" w:ascii="宋体" w:hAnsi="宋体" w:cs="宋体"/>
          <w:b/>
          <w:sz w:val="24"/>
          <w:szCs w:val="24"/>
        </w:rPr>
        <w:t xml:space="preserve">七、违约责任：</w:t>
      </w:r>
      <w:r/>
    </w:p>
    <w:p>
      <w:pPr>
        <w:pStyle w:val="961"/>
        <w:ind w:firstLine="480"/>
        <w:spacing w:line="360" w:lineRule="auto"/>
        <w:rPr>
          <w:rFonts w:hAnsi="宋体" w:eastAsia="宋体"/>
          <w:sz w:val="24"/>
          <w:szCs w:val="24"/>
        </w:rPr>
      </w:pPr>
      <w:r>
        <w:rPr>
          <w:rFonts w:hint="eastAsia" w:hAnsi="宋体" w:eastAsia="宋体"/>
          <w:sz w:val="24"/>
          <w:szCs w:val="24"/>
        </w:rPr>
        <w:t xml:space="preserve">1、乙方违反以上协议或有以下情况发生，甲方有权中止乙方的供货商资格。</w:t>
      </w:r>
      <w:r/>
    </w:p>
    <w:p>
      <w:pPr>
        <w:pStyle w:val="961"/>
        <w:ind w:firstLine="480"/>
        <w:spacing w:line="360" w:lineRule="auto"/>
        <w:rPr>
          <w:rFonts w:hAnsi="宋体" w:eastAsia="宋体"/>
          <w:sz w:val="24"/>
          <w:szCs w:val="24"/>
        </w:rPr>
      </w:pPr>
      <w:r>
        <w:rPr>
          <w:rFonts w:hint="eastAsia" w:hAnsi="宋体" w:eastAsia="宋体"/>
          <w:sz w:val="24"/>
          <w:szCs w:val="24"/>
        </w:rPr>
        <w:t xml:space="preserve">（1）商品短斤缺两、以次充好、擅自提价等失误，经整改后仍累计发生三次及以上；</w:t>
      </w:r>
      <w:r/>
    </w:p>
    <w:p>
      <w:pPr>
        <w:pStyle w:val="961"/>
        <w:ind w:firstLine="480"/>
        <w:spacing w:line="360" w:lineRule="auto"/>
        <w:rPr>
          <w:rFonts w:hAnsi="宋体" w:eastAsia="宋体"/>
          <w:sz w:val="24"/>
          <w:szCs w:val="24"/>
        </w:rPr>
      </w:pPr>
      <w:r>
        <w:rPr>
          <w:rFonts w:hint="eastAsia" w:hAnsi="宋体" w:eastAsia="宋体"/>
          <w:sz w:val="24"/>
          <w:szCs w:val="24"/>
        </w:rPr>
        <w:t xml:space="preserve">（2）因商品质量问题退换三次或供货迟到三次及其以上；</w:t>
      </w:r>
      <w:r/>
    </w:p>
    <w:p>
      <w:pPr>
        <w:pStyle w:val="961"/>
        <w:ind w:firstLine="480"/>
        <w:spacing w:line="360" w:lineRule="auto"/>
        <w:rPr>
          <w:rFonts w:hAnsi="宋体" w:eastAsia="宋体"/>
          <w:sz w:val="24"/>
          <w:szCs w:val="24"/>
        </w:rPr>
      </w:pPr>
      <w:r>
        <w:rPr>
          <w:rFonts w:hint="eastAsia" w:hAnsi="宋体" w:eastAsia="宋体"/>
          <w:sz w:val="24"/>
          <w:szCs w:val="24"/>
        </w:rPr>
        <w:t xml:space="preserve">（3）食物中毒等食源性疾病的发生或其他事故。</w:t>
      </w:r>
      <w:r/>
    </w:p>
    <w:p>
      <w:pPr>
        <w:pStyle w:val="961"/>
        <w:ind w:firstLine="480"/>
        <w:spacing w:line="360" w:lineRule="auto"/>
        <w:rPr>
          <w:rFonts w:hAnsi="宋体" w:eastAsia="宋体"/>
          <w:sz w:val="24"/>
          <w:szCs w:val="24"/>
        </w:rPr>
      </w:pPr>
      <w:r>
        <w:rPr>
          <w:rFonts w:hint="eastAsia" w:hAnsi="宋体" w:eastAsia="宋体"/>
          <w:sz w:val="24"/>
          <w:szCs w:val="24"/>
        </w:rPr>
        <w:t xml:space="preserve">（4）在招投标中乙方存在借资质进行招投标行为的。</w:t>
      </w:r>
      <w:r/>
    </w:p>
    <w:p>
      <w:pPr>
        <w:pStyle w:val="961"/>
        <w:ind w:firstLine="480"/>
        <w:spacing w:line="360" w:lineRule="auto"/>
        <w:rPr>
          <w:rFonts w:hAnsi="宋体" w:eastAsia="宋体"/>
          <w:sz w:val="24"/>
          <w:szCs w:val="24"/>
        </w:rPr>
      </w:pPr>
      <w:r>
        <w:rPr>
          <w:rFonts w:hint="eastAsia" w:hAnsi="宋体" w:eastAsia="宋体"/>
          <w:sz w:val="24"/>
          <w:szCs w:val="24"/>
        </w:rPr>
        <w:t xml:space="preserve">2、甲方权利：</w:t>
      </w:r>
      <w:r/>
    </w:p>
    <w:p>
      <w:pPr>
        <w:pStyle w:val="961"/>
        <w:ind w:firstLine="480"/>
        <w:spacing w:line="360" w:lineRule="auto"/>
        <w:rPr>
          <w:rFonts w:hAnsi="宋体" w:eastAsia="宋体"/>
          <w:sz w:val="24"/>
          <w:szCs w:val="24"/>
        </w:rPr>
      </w:pPr>
      <w:r>
        <w:rPr>
          <w:rFonts w:hint="eastAsia" w:hAnsi="宋体" w:eastAsia="宋体"/>
          <w:sz w:val="24"/>
          <w:szCs w:val="24"/>
        </w:rPr>
        <w:t xml:space="preserve">（1）甲乙双方签订合同以后，乙方提出放弃或被取消配送资格的，乙方不得参与下一轮甲方组织的食堂材料供货及配送服务商采购活动；</w:t>
      </w:r>
      <w:r/>
    </w:p>
    <w:p>
      <w:pPr>
        <w:pStyle w:val="961"/>
        <w:ind w:firstLine="480"/>
        <w:spacing w:line="360" w:lineRule="auto"/>
        <w:rPr>
          <w:rFonts w:hAnsi="宋体" w:eastAsia="宋体"/>
          <w:sz w:val="24"/>
          <w:szCs w:val="24"/>
        </w:rPr>
      </w:pPr>
      <w:r>
        <w:rPr>
          <w:rFonts w:hint="eastAsia" w:hAnsi="宋体" w:eastAsia="宋体"/>
          <w:sz w:val="24"/>
          <w:szCs w:val="24"/>
        </w:rPr>
        <w:t xml:space="preserve">（2）取消配送资格的供应商，不得继续为甲方提供所有物质的配送，已签订的合同无效。为避免甲方用餐情况发生中断，则由预成交排名第二顺位的供应商继续提供食堂物质配送，以保证甲方正常用餐情况。</w:t>
      </w:r>
      <w:r/>
    </w:p>
    <w:p>
      <w:pPr>
        <w:pStyle w:val="961"/>
        <w:spacing w:line="360" w:lineRule="auto"/>
        <w:rPr>
          <w:rFonts w:hAnsi="宋体" w:eastAsia="宋体"/>
          <w:b/>
          <w:sz w:val="24"/>
          <w:szCs w:val="24"/>
        </w:rPr>
      </w:pPr>
      <w:r>
        <w:rPr>
          <w:rFonts w:hint="eastAsia" w:hAnsi="宋体" w:eastAsia="宋体" w:cs="宋体"/>
          <w:b/>
          <w:sz w:val="24"/>
          <w:szCs w:val="24"/>
        </w:rPr>
        <w:t xml:space="preserve">八、</w:t>
      </w:r>
      <w:r>
        <w:rPr>
          <w:rFonts w:hint="eastAsia" w:hAnsi="宋体" w:eastAsia="宋体"/>
          <w:b/>
          <w:sz w:val="24"/>
          <w:szCs w:val="24"/>
        </w:rPr>
        <w:t xml:space="preserve">合同的生效：</w:t>
      </w:r>
      <w:r/>
    </w:p>
    <w:p>
      <w:pPr>
        <w:ind w:firstLine="499"/>
        <w:spacing w:line="360" w:lineRule="auto"/>
        <w:rPr>
          <w:rFonts w:ascii="宋体" w:hAnsi="宋体"/>
          <w:sz w:val="24"/>
          <w:szCs w:val="24"/>
        </w:rPr>
      </w:pPr>
      <w:r/>
      <w:bookmarkStart w:id="32" w:name="_Hlk160809803"/>
      <w:r>
        <w:rPr>
          <w:rFonts w:hint="eastAsia" w:ascii="宋体" w:hAnsi="宋体"/>
          <w:sz w:val="24"/>
          <w:szCs w:val="24"/>
        </w:rPr>
        <w:t xml:space="preserve">如甲乙双方通过“苏采云”系统线上签订电子合同的，则本合同自双方在“苏采云”系统中加盖电子印章之日起生效。如甲乙双方签订纸质合同的，则本合同自甲乙双方签章之日起生效。</w:t>
      </w:r>
      <w:bookmarkEnd w:id="32"/>
      <w:r>
        <w:rPr>
          <w:rFonts w:hint="eastAsia" w:ascii="宋体" w:hAnsi="宋体"/>
          <w:sz w:val="24"/>
          <w:szCs w:val="24"/>
        </w:rPr>
        <w:t xml:space="preserve">签订后2个工作日内须在苏州政府采购网上公示。</w:t>
      </w:r>
      <w:r/>
    </w:p>
    <w:p>
      <w:pPr>
        <w:pStyle w:val="961"/>
        <w:spacing w:line="360" w:lineRule="auto"/>
        <w:rPr>
          <w:rFonts w:hAnsi="宋体" w:eastAsia="宋体"/>
          <w:b/>
          <w:sz w:val="24"/>
          <w:szCs w:val="24"/>
        </w:rPr>
      </w:pPr>
      <w:r>
        <w:rPr>
          <w:rFonts w:hint="eastAsia" w:hAnsi="宋体" w:eastAsia="宋体"/>
          <w:b/>
          <w:sz w:val="24"/>
          <w:szCs w:val="24"/>
        </w:rPr>
        <w:t xml:space="preserve">九、争议的解决：</w:t>
      </w:r>
      <w:r/>
    </w:p>
    <w:p>
      <w:pPr>
        <w:pStyle w:val="961"/>
        <w:ind w:firstLine="480"/>
        <w:spacing w:line="360" w:lineRule="auto"/>
        <w:rPr>
          <w:rFonts w:hAnsi="宋体" w:eastAsia="宋体"/>
          <w:sz w:val="24"/>
          <w:szCs w:val="24"/>
        </w:rPr>
      </w:pPr>
      <w:r>
        <w:rPr>
          <w:rFonts w:hint="eastAsia" w:hAnsi="宋体" w:eastAsia="宋体"/>
          <w:sz w:val="24"/>
          <w:szCs w:val="24"/>
        </w:rPr>
        <w:t xml:space="preserve">甲乙双方因合同发生争议，应在招标机构的主持下进行调解，协商不成，任何一方可以向甲方所在地人民法院起诉。</w:t>
      </w:r>
      <w:r/>
    </w:p>
    <w:p>
      <w:pPr>
        <w:pStyle w:val="961"/>
        <w:spacing w:line="360" w:lineRule="auto"/>
        <w:rPr>
          <w:rFonts w:hAnsi="宋体" w:eastAsia="宋体" w:cs="宋体"/>
          <w:b/>
          <w:sz w:val="24"/>
          <w:szCs w:val="24"/>
        </w:rPr>
      </w:pPr>
      <w:r>
        <w:rPr>
          <w:rFonts w:hint="eastAsia" w:hAnsi="宋体" w:eastAsia="宋体"/>
          <w:sz w:val="24"/>
          <w:szCs w:val="24"/>
        </w:rPr>
        <w:t xml:space="preserve">十、附则：</w:t>
      </w:r>
      <w:r/>
    </w:p>
    <w:p>
      <w:pPr>
        <w:ind w:firstLine="480"/>
        <w:spacing w:line="360" w:lineRule="auto"/>
        <w:rPr>
          <w:rFonts w:ascii="宋体" w:hAnsi="宋体" w:cs="宋体"/>
          <w:sz w:val="24"/>
          <w:szCs w:val="24"/>
        </w:rPr>
      </w:pPr>
      <w:r/>
      <w:bookmarkStart w:id="33" w:name="auto_fouce_11"/>
      <w:r>
        <w:rPr>
          <w:rFonts w:hint="eastAsia" w:ascii="宋体" w:hAnsi="宋体" w:cs="宋体"/>
          <w:sz w:val="24"/>
          <w:szCs w:val="24"/>
        </w:rPr>
        <w:t xml:space="preserve">1、合同变更：本合同的任何变更或补充均应以书面形式进行，并经双方授权代表签字盖章后生效。未经双方书面同意，任何一方不得擅自变更合同内容。</w:t>
      </w:r>
      <w:bookmarkEnd w:id="33"/>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、本合同一式伍份，甲乙双方各执贰份、招标代理公司执壹份，各份具有同等法律效力。</w:t>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w:t>
      </w:r>
      <w:r>
        <w:rPr>
          <w:rFonts w:hint="eastAsia" w:ascii="宋体" w:hAnsi="宋体"/>
          <w:sz w:val="24"/>
          <w:szCs w:val="24"/>
        </w:rPr>
        <w:t xml:space="preserve">本合同文件使用中文书写、解释和说明。</w:t>
      </w:r>
      <w:r/>
    </w:p>
    <w:p>
      <w:pPr>
        <w:ind w:firstLine="480"/>
        <w:spacing w:line="360" w:lineRule="auto"/>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w:t>
      </w:r>
      <w:r>
        <w:rPr>
          <w:rFonts w:hint="eastAsia" w:ascii="宋体" w:hAnsi="宋体"/>
          <w:sz w:val="24"/>
          <w:szCs w:val="24"/>
        </w:rPr>
        <w:t xml:space="preserve">本合同履行过程中产生的纪要、协议以及成交通知书、采购响应文件和采购文件为本合同的附件，与合同具有同等效力。</w:t>
      </w:r>
      <w:r/>
    </w:p>
    <w:p>
      <w:pPr>
        <w:pStyle w:val="961"/>
        <w:ind w:firstLine="480"/>
        <w:spacing w:line="360" w:lineRule="auto"/>
        <w:rPr>
          <w:rFonts w:hAnsi="宋体" w:eastAsia="宋体"/>
          <w:sz w:val="24"/>
          <w:szCs w:val="24"/>
        </w:rPr>
      </w:pPr>
      <w:r>
        <w:rPr>
          <w:rFonts w:hAnsi="宋体" w:eastAsia="宋体" w:cs="宋体"/>
          <w:sz w:val="24"/>
          <w:szCs w:val="24"/>
        </w:rPr>
        <w:t xml:space="preserve">5</w:t>
      </w:r>
      <w:r>
        <w:rPr>
          <w:rFonts w:hint="eastAsia" w:hAnsi="宋体" w:eastAsia="宋体" w:cs="宋体"/>
          <w:sz w:val="24"/>
          <w:szCs w:val="24"/>
        </w:rPr>
        <w:t xml:space="preserve">、</w:t>
      </w:r>
      <w:r>
        <w:rPr>
          <w:rFonts w:hint="eastAsia" w:hAnsi="宋体" w:eastAsia="宋体"/>
          <w:sz w:val="24"/>
          <w:szCs w:val="24"/>
        </w:rPr>
        <w:t xml:space="preserve">未尽事宜：</w:t>
      </w:r>
      <w:r>
        <w:rPr>
          <w:rFonts w:hint="eastAsia" w:hAnsi="宋体" w:eastAsia="宋体"/>
          <w:sz w:val="24"/>
          <w:szCs w:val="24"/>
        </w:rPr>
        <w:t xml:space="preserve">本合同未尽事宜应按照《中华人民共和国民法典》</w:t>
      </w:r>
      <w:r>
        <w:rPr>
          <w:rFonts w:hint="eastAsia" w:hAnsi="宋体" w:eastAsia="宋体"/>
          <w:sz w:val="24"/>
          <w:szCs w:val="24"/>
        </w:rPr>
        <w:t xml:space="preserve">《中华人民共和国产品</w:t>
      </w:r>
      <w:r>
        <w:rPr>
          <w:rFonts w:hint="eastAsia" w:hAnsi="宋体" w:eastAsia="宋体"/>
          <w:sz w:val="24"/>
          <w:szCs w:val="24"/>
        </w:rPr>
        <w:t xml:space="preserve">质量法》</w:t>
      </w:r>
      <w:r>
        <w:rPr>
          <w:rFonts w:hint="eastAsia" w:hAnsi="宋体" w:eastAsia="宋体"/>
          <w:sz w:val="24"/>
          <w:szCs w:val="24"/>
        </w:rPr>
        <w:t xml:space="preserve">《中华人民共和国政府采购法》之规定解释。</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b/>
          <w:bCs/>
          <w:sz w:val="24"/>
        </w:rPr>
      </w:pPr>
      <w:r>
        <w:rPr>
          <w:rFonts w:hint="eastAsia" w:ascii="宋体" w:hAnsi="宋体" w:cs="宋体"/>
          <w:b/>
          <w:sz w:val="24"/>
        </w:rPr>
        <w:t xml:space="preserve">甲方签章：</w:t>
      </w:r>
      <w:r/>
    </w:p>
    <w:p>
      <w:pPr>
        <w:spacing w:line="360" w:lineRule="auto"/>
        <w:rPr>
          <w:rFonts w:ascii="宋体" w:hAnsi="宋体" w:cs="宋体"/>
          <w:b/>
          <w:sz w:val="24"/>
        </w:rPr>
      </w:pPr>
      <w:r>
        <w:rPr>
          <w:rFonts w:hint="eastAsia" w:ascii="宋体" w:hAnsi="宋体" w:cs="宋体"/>
          <w:b/>
          <w:sz w:val="24"/>
        </w:rPr>
        <w:t xml:space="preserve">法人/授权代表：</w:t>
      </w:r>
      <w:r/>
    </w:p>
    <w:p>
      <w:pPr>
        <w:jc w:val="left"/>
        <w:spacing w:line="360" w:lineRule="auto"/>
        <w:widowControl/>
        <w:rPr>
          <w:rFonts w:ascii="宋体" w:hAnsi="宋体" w:cs="宋体"/>
          <w:b/>
          <w:sz w:val="24"/>
        </w:rPr>
      </w:pPr>
      <w:r>
        <w:rPr>
          <w:rFonts w:ascii="宋体" w:hAnsi="宋体" w:cs="宋体"/>
          <w:b/>
          <w:sz w:val="24"/>
        </w:rPr>
      </w:r>
      <w:r/>
    </w:p>
    <w:p>
      <w:pPr>
        <w:jc w:val="left"/>
        <w:spacing w:line="360" w:lineRule="auto"/>
        <w:widowControl/>
        <w:rPr>
          <w:rFonts w:ascii="宋体" w:hAnsi="宋体" w:cs="宋体"/>
          <w:b/>
          <w:sz w:val="24"/>
        </w:rPr>
      </w:pPr>
      <w:r>
        <w:rPr>
          <w:rFonts w:hint="eastAsia" w:ascii="宋体" w:hAnsi="宋体" w:cs="宋体"/>
          <w:b/>
          <w:sz w:val="24"/>
        </w:rPr>
        <w:t xml:space="preserve">乙方签章：</w:t>
      </w:r>
      <w:r/>
    </w:p>
    <w:p>
      <w:pPr>
        <w:jc w:val="left"/>
        <w:spacing w:line="360" w:lineRule="auto"/>
        <w:widowControl/>
        <w:rPr>
          <w:rFonts w:ascii="宋体" w:hAnsi="宋体" w:cs="宋体"/>
          <w:b/>
          <w:sz w:val="24"/>
        </w:rPr>
      </w:pPr>
      <w:r>
        <w:rPr>
          <w:rFonts w:hint="eastAsia" w:ascii="宋体" w:hAnsi="宋体" w:cs="宋体"/>
          <w:b/>
          <w:sz w:val="24"/>
        </w:rPr>
        <w:t xml:space="preserve">法人/授权代表：</w:t>
      </w:r>
      <w:r/>
    </w:p>
    <w:p>
      <w:pPr>
        <w:jc w:val="left"/>
        <w:spacing w:line="360" w:lineRule="auto"/>
        <w:widowControl/>
        <w:rPr>
          <w:rFonts w:ascii="宋体" w:hAnsi="宋体" w:cs="宋体"/>
          <w:b/>
          <w:sz w:val="24"/>
        </w:rPr>
      </w:pPr>
      <w:r>
        <w:rPr>
          <w:rFonts w:ascii="宋体" w:hAnsi="宋体" w:cs="宋体"/>
          <w:b/>
          <w:sz w:val="24"/>
        </w:rPr>
      </w:r>
      <w:r/>
    </w:p>
    <w:p>
      <w:pPr>
        <w:jc w:val="left"/>
        <w:spacing w:line="360" w:lineRule="auto"/>
        <w:widowControl/>
        <w:rPr>
          <w:rFonts w:ascii="宋体" w:hAnsi="宋体" w:cs="宋体"/>
          <w:b/>
          <w:sz w:val="24"/>
        </w:rPr>
      </w:pPr>
      <w:r>
        <w:rPr>
          <w:rFonts w:hint="eastAsia" w:ascii="宋体" w:hAnsi="宋体" w:cs="宋体"/>
          <w:b/>
          <w:sz w:val="24"/>
        </w:rPr>
        <w:t xml:space="preserve">签订日期：      年     月    日</w:t>
      </w:r>
      <w:r/>
    </w:p>
    <w:p>
      <w:pPr>
        <w:jc w:val="left"/>
        <w:spacing w:line="360" w:lineRule="auto"/>
        <w:widowControl/>
        <w:rPr>
          <w:rFonts w:ascii="宋体" w:hAnsi="宋体" w:cs="宋体"/>
          <w:b/>
          <w:sz w:val="24"/>
        </w:rPr>
      </w:pPr>
      <w:r>
        <w:rPr>
          <w:rFonts w:ascii="宋体" w:hAnsi="宋体" w:cs="宋体"/>
          <w:b/>
          <w:sz w:val="24"/>
        </w:rPr>
        <w:br w:type="page" w:clear="all"/>
      </w:r>
      <w:r>
        <w:rPr>
          <w:rFonts w:hint="eastAsia" w:ascii="宋体" w:hAnsi="宋体" w:cs="宋体"/>
          <w:b/>
          <w:sz w:val="24"/>
        </w:rPr>
        <w:t xml:space="preserve">合同附件1</w:t>
      </w:r>
      <w:r>
        <w:rPr>
          <w:rFonts w:hint="eastAsia" w:ascii="宋体" w:hAnsi="宋体" w:cs="宋体"/>
          <w:b/>
          <w:bCs/>
          <w:sz w:val="24"/>
        </w:rPr>
        <w:t xml:space="preserve">《配餐服务月度考核表》</w:t>
      </w:r>
      <w:r/>
    </w:p>
    <w:tbl>
      <w:tblPr>
        <w:tblW w:w="9782" w:type="dxa"/>
        <w:jc w:val="center"/>
        <w:tblLayout w:type="fixed"/>
        <w:tblLook w:val="04A0" w:firstRow="1" w:lastRow="0" w:firstColumn="1" w:lastColumn="0" w:noHBand="0" w:noVBand="1"/>
      </w:tblPr>
      <w:tblGrid>
        <w:gridCol w:w="825"/>
        <w:gridCol w:w="4562"/>
        <w:gridCol w:w="709"/>
        <w:gridCol w:w="567"/>
        <w:gridCol w:w="142"/>
        <w:gridCol w:w="425"/>
        <w:gridCol w:w="284"/>
        <w:gridCol w:w="283"/>
        <w:gridCol w:w="425"/>
        <w:gridCol w:w="142"/>
        <w:gridCol w:w="567"/>
        <w:gridCol w:w="851"/>
      </w:tblGrid>
      <w:tr>
        <w:trPr>
          <w:jc w:val="center"/>
          <w:trHeight w:val="540"/>
        </w:trPr>
        <w:tc>
          <w:tcPr>
            <w:gridSpan w:val="6"/>
            <w:tcBorders>
              <w:top w:val="none" w:color="000000" w:sz="4" w:space="0"/>
              <w:left w:val="none" w:color="000000" w:sz="4" w:space="0"/>
              <w:bottom w:val="none" w:color="000000" w:sz="4" w:space="0"/>
              <w:right w:val="none" w:color="000000" w:sz="4" w:space="0"/>
            </w:tcBorders>
            <w:tcW w:w="7230" w:type="dxa"/>
            <w:vAlign w:val="center"/>
            <w:textDirection w:val="lrTb"/>
            <w:noWrap w:val="false"/>
          </w:tcPr>
          <w:p>
            <w:pPr>
              <w:jc w:val="center"/>
              <w:spacing w:line="360" w:lineRule="auto"/>
              <w:rPr>
                <w:rFonts w:ascii="宋体" w:hAnsi="宋体"/>
                <w:b/>
                <w:bCs/>
                <w:sz w:val="24"/>
                <w:szCs w:val="24"/>
              </w:rPr>
            </w:pPr>
            <w:r>
              <w:rPr>
                <w:rFonts w:hint="eastAsia" w:ascii="宋体" w:hAnsi="宋体"/>
                <w:b/>
                <w:bCs/>
                <w:sz w:val="24"/>
                <w:szCs w:val="24"/>
              </w:rPr>
              <w:t xml:space="preserve">                   </w:t>
            </w:r>
            <w:bookmarkStart w:id="34" w:name="OLE_LINK13"/>
            <w:r/>
            <w:bookmarkStart w:id="35" w:name="OLE_LINK14"/>
            <w:r>
              <w:rPr>
                <w:rFonts w:hint="eastAsia" w:ascii="宋体" w:hAnsi="宋体"/>
                <w:b/>
                <w:bCs/>
                <w:sz w:val="24"/>
                <w:szCs w:val="24"/>
              </w:rPr>
              <w:t xml:space="preserve">配餐服务月度考核表</w:t>
            </w:r>
            <w:bookmarkEnd w:id="34"/>
            <w:r/>
            <w:bookmarkEnd w:id="35"/>
            <w:r/>
            <w:r/>
          </w:p>
        </w:tc>
        <w:tc>
          <w:tcPr>
            <w:gridSpan w:val="2"/>
            <w:tcBorders>
              <w:top w:val="none" w:color="000000" w:sz="4" w:space="0"/>
              <w:left w:val="none" w:color="000000" w:sz="4" w:space="0"/>
              <w:bottom w:val="none" w:color="000000" w:sz="4" w:space="0"/>
              <w:right w:val="none" w:color="000000" w:sz="4" w:space="0"/>
            </w:tcBorders>
            <w:tcW w:w="567" w:type="dxa"/>
            <w:textDirection w:val="lrTb"/>
            <w:noWrap w:val="false"/>
          </w:tcPr>
          <w:p>
            <w:pPr>
              <w:jc w:val="center"/>
              <w:spacing w:line="360" w:lineRule="auto"/>
              <w:rPr>
                <w:rFonts w:ascii="宋体" w:hAnsi="宋体"/>
                <w:b/>
                <w:bCs/>
                <w:szCs w:val="21"/>
              </w:rPr>
            </w:pPr>
            <w:r>
              <w:rPr>
                <w:rFonts w:ascii="宋体" w:hAnsi="宋体"/>
                <w:b/>
                <w:bCs/>
                <w:szCs w:val="21"/>
              </w:rPr>
            </w:r>
            <w:r/>
          </w:p>
        </w:tc>
        <w:tc>
          <w:tcPr>
            <w:gridSpan w:val="2"/>
            <w:tcBorders>
              <w:top w:val="none" w:color="000000" w:sz="4" w:space="0"/>
              <w:left w:val="none" w:color="000000" w:sz="4" w:space="0"/>
              <w:bottom w:val="none" w:color="000000" w:sz="4" w:space="0"/>
              <w:right w:val="none" w:color="000000" w:sz="4" w:space="0"/>
            </w:tcBorders>
            <w:tcW w:w="567" w:type="dxa"/>
            <w:textDirection w:val="lrTb"/>
            <w:noWrap w:val="false"/>
          </w:tcPr>
          <w:p>
            <w:pPr>
              <w:jc w:val="center"/>
              <w:spacing w:line="360" w:lineRule="auto"/>
              <w:rPr>
                <w:rFonts w:ascii="宋体" w:hAnsi="宋体"/>
                <w:b/>
                <w:bCs/>
                <w:szCs w:val="21"/>
              </w:rPr>
            </w:pPr>
            <w:r>
              <w:rPr>
                <w:rFonts w:ascii="宋体" w:hAnsi="宋体"/>
                <w:b/>
                <w:bCs/>
                <w:szCs w:val="21"/>
              </w:rPr>
            </w:r>
            <w:r/>
          </w:p>
        </w:tc>
        <w:tc>
          <w:tcPr>
            <w:gridSpan w:val="2"/>
            <w:tcBorders>
              <w:top w:val="none" w:color="000000" w:sz="4" w:space="0"/>
              <w:left w:val="none" w:color="000000" w:sz="4" w:space="0"/>
              <w:bottom w:val="none" w:color="000000" w:sz="4" w:space="0"/>
              <w:right w:val="none" w:color="000000" w:sz="4" w:space="0"/>
            </w:tcBorders>
            <w:tcW w:w="1418" w:type="dxa"/>
            <w:textDirection w:val="lrTb"/>
            <w:noWrap w:val="false"/>
          </w:tcPr>
          <w:p>
            <w:pPr>
              <w:jc w:val="center"/>
              <w:spacing w:line="360" w:lineRule="auto"/>
              <w:rPr>
                <w:rFonts w:ascii="宋体" w:hAnsi="宋体"/>
                <w:b/>
                <w:bCs/>
                <w:szCs w:val="21"/>
              </w:rPr>
            </w:pPr>
            <w:r>
              <w:rPr>
                <w:rFonts w:ascii="宋体" w:hAnsi="宋体"/>
                <w:b/>
                <w:bCs/>
                <w:szCs w:val="21"/>
              </w:rPr>
            </w:r>
            <w:r/>
          </w:p>
        </w:tc>
      </w:tr>
      <w:tr>
        <w:trPr>
          <w:jc w:val="center"/>
          <w:trHeight w:val="540"/>
        </w:trPr>
        <w:tc>
          <w:tcPr>
            <w:gridSpan w:val="3"/>
            <w:tcBorders>
              <w:top w:val="none" w:color="000000" w:sz="4" w:space="0"/>
              <w:left w:val="none" w:color="000000" w:sz="4" w:space="0"/>
              <w:bottom w:val="single" w:color="000000" w:sz="4" w:space="0"/>
              <w:right w:val="none" w:color="000000" w:sz="4" w:space="0"/>
            </w:tcBorders>
            <w:tcW w:w="6096" w:type="dxa"/>
            <w:vAlign w:val="center"/>
            <w:textDirection w:val="lrTb"/>
            <w:noWrap w:val="false"/>
          </w:tcPr>
          <w:p>
            <w:pPr>
              <w:spacing w:line="360" w:lineRule="auto"/>
              <w:rPr>
                <w:rFonts w:ascii="宋体" w:hAnsi="宋体"/>
                <w:b/>
                <w:bCs/>
                <w:sz w:val="24"/>
                <w:szCs w:val="24"/>
              </w:rPr>
            </w:pPr>
            <w:r>
              <w:rPr>
                <w:rFonts w:hint="eastAsia" w:ascii="宋体" w:hAnsi="宋体"/>
                <w:b/>
                <w:bCs/>
                <w:sz w:val="24"/>
                <w:szCs w:val="24"/>
              </w:rPr>
              <w:t xml:space="preserve">考核时间：    年      月</w:t>
            </w:r>
            <w:r/>
          </w:p>
        </w:tc>
        <w:tc>
          <w:tcPr>
            <w:tcBorders>
              <w:top w:val="none" w:color="000000" w:sz="4" w:space="0"/>
              <w:left w:val="none" w:color="000000" w:sz="4" w:space="0"/>
              <w:bottom w:val="single" w:color="000000" w:sz="4" w:space="0"/>
              <w:right w:val="none" w:color="000000" w:sz="4" w:space="0"/>
            </w:tcBorders>
            <w:tcW w:w="567" w:type="dxa"/>
            <w:vAlign w:val="center"/>
            <w:textDirection w:val="lrTb"/>
            <w:noWrap w:val="false"/>
          </w:tcPr>
          <w:p>
            <w:pPr>
              <w:spacing w:line="360" w:lineRule="auto"/>
              <w:rPr>
                <w:rFonts w:ascii="宋体" w:hAnsi="宋体"/>
                <w:sz w:val="24"/>
                <w:szCs w:val="24"/>
              </w:rPr>
            </w:pPr>
            <w:r>
              <w:rPr>
                <w:rFonts w:ascii="宋体" w:hAnsi="宋体"/>
                <w:sz w:val="24"/>
                <w:szCs w:val="24"/>
              </w:rPr>
            </w:r>
            <w:r/>
          </w:p>
        </w:tc>
        <w:tc>
          <w:tcPr>
            <w:gridSpan w:val="2"/>
            <w:tcBorders>
              <w:top w:val="none" w:color="000000" w:sz="4" w:space="0"/>
              <w:left w:val="none" w:color="000000" w:sz="4" w:space="0"/>
              <w:bottom w:val="single" w:color="000000" w:sz="4" w:space="0"/>
              <w:right w:val="none" w:color="000000" w:sz="4" w:space="0"/>
            </w:tcBorders>
            <w:tcW w:w="567" w:type="dxa"/>
            <w:vAlign w:val="center"/>
            <w:textDirection w:val="lrTb"/>
            <w:noWrap w:val="false"/>
          </w:tcPr>
          <w:p>
            <w:pPr>
              <w:spacing w:line="360" w:lineRule="auto"/>
              <w:rPr>
                <w:rFonts w:ascii="宋体" w:hAnsi="宋体"/>
                <w:sz w:val="24"/>
                <w:szCs w:val="24"/>
              </w:rPr>
            </w:pPr>
            <w:r>
              <w:rPr>
                <w:rFonts w:ascii="宋体" w:hAnsi="宋体"/>
                <w:sz w:val="24"/>
                <w:szCs w:val="24"/>
              </w:rPr>
            </w:r>
            <w:r/>
          </w:p>
        </w:tc>
        <w:tc>
          <w:tcPr>
            <w:gridSpan w:val="2"/>
            <w:tcBorders>
              <w:top w:val="none" w:color="000000" w:sz="4" w:space="0"/>
              <w:left w:val="none" w:color="000000" w:sz="4" w:space="0"/>
              <w:bottom w:val="single" w:color="000000" w:sz="4" w:space="0"/>
              <w:right w:val="none" w:color="000000" w:sz="4" w:space="0"/>
            </w:tcBorders>
            <w:tcW w:w="567" w:type="dxa"/>
            <w:textDirection w:val="lrTb"/>
            <w:noWrap w:val="false"/>
          </w:tcPr>
          <w:p>
            <w:pPr>
              <w:spacing w:line="360" w:lineRule="auto"/>
              <w:rPr>
                <w:rFonts w:ascii="宋体" w:hAnsi="宋体"/>
                <w:szCs w:val="21"/>
              </w:rPr>
            </w:pPr>
            <w:r>
              <w:rPr>
                <w:rFonts w:ascii="宋体" w:hAnsi="宋体"/>
                <w:szCs w:val="21"/>
              </w:rPr>
            </w:r>
            <w:r/>
          </w:p>
        </w:tc>
        <w:tc>
          <w:tcPr>
            <w:gridSpan w:val="2"/>
            <w:tcBorders>
              <w:top w:val="none" w:color="000000" w:sz="4" w:space="0"/>
              <w:left w:val="none" w:color="000000" w:sz="4" w:space="0"/>
              <w:bottom w:val="single" w:color="000000" w:sz="4" w:space="0"/>
              <w:right w:val="none" w:color="000000" w:sz="4" w:space="0"/>
            </w:tcBorders>
            <w:tcW w:w="567" w:type="dxa"/>
            <w:textDirection w:val="lrTb"/>
            <w:noWrap w:val="false"/>
          </w:tcPr>
          <w:p>
            <w:pPr>
              <w:spacing w:line="360" w:lineRule="auto"/>
              <w:rPr>
                <w:rFonts w:ascii="宋体" w:hAnsi="宋体"/>
                <w:szCs w:val="21"/>
              </w:rPr>
            </w:pPr>
            <w:r>
              <w:rPr>
                <w:rFonts w:ascii="宋体" w:hAnsi="宋体"/>
                <w:szCs w:val="21"/>
              </w:rPr>
            </w:r>
            <w:r/>
          </w:p>
        </w:tc>
        <w:tc>
          <w:tcPr>
            <w:gridSpan w:val="2"/>
            <w:tcBorders>
              <w:top w:val="none" w:color="000000" w:sz="4" w:space="0"/>
              <w:left w:val="none" w:color="000000" w:sz="4" w:space="0"/>
              <w:bottom w:val="single" w:color="000000" w:sz="4" w:space="0"/>
              <w:right w:val="none" w:color="000000" w:sz="4" w:space="0"/>
            </w:tcBorders>
            <w:tcW w:w="1418" w:type="dxa"/>
            <w:textDirection w:val="lrTb"/>
            <w:noWrap w:val="false"/>
          </w:tcPr>
          <w:p>
            <w:pPr>
              <w:spacing w:line="360" w:lineRule="auto"/>
              <w:rPr>
                <w:rFonts w:ascii="宋体" w:hAnsi="宋体"/>
                <w:szCs w:val="21"/>
              </w:rPr>
            </w:pPr>
            <w:r>
              <w:rPr>
                <w:rFonts w:ascii="宋体" w:hAnsi="宋体"/>
                <w:szCs w:val="21"/>
              </w:rPr>
            </w:r>
            <w:r/>
          </w:p>
        </w:tc>
      </w:tr>
      <w:tr>
        <w:trPr>
          <w:jc w:val="center"/>
          <w:trHeight w:val="60"/>
        </w:trPr>
        <w:tc>
          <w:tcPr>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jc w:val="center"/>
              <w:spacing w:line="360" w:lineRule="auto"/>
              <w:rPr>
                <w:rFonts w:ascii="宋体" w:hAnsi="宋体"/>
                <w:b/>
                <w:bCs/>
                <w:szCs w:val="21"/>
              </w:rPr>
            </w:pPr>
            <w:r>
              <w:rPr>
                <w:rFonts w:hint="eastAsia" w:ascii="宋体" w:hAnsi="宋体"/>
                <w:b/>
                <w:bCs/>
                <w:szCs w:val="21"/>
              </w:rPr>
              <w:t xml:space="preserve">序号</w:t>
            </w:r>
            <w:r/>
          </w:p>
        </w:tc>
        <w:tc>
          <w:tcPr>
            <w:gridSpan w:val="2"/>
            <w:tcBorders>
              <w:top w:val="single" w:color="000000" w:sz="4" w:space="0"/>
              <w:left w:val="single" w:color="000000" w:sz="4" w:space="0"/>
              <w:bottom w:val="single" w:color="000000" w:sz="4" w:space="0"/>
              <w:right w:val="single" w:color="000000" w:sz="4" w:space="0"/>
            </w:tcBorders>
            <w:tcW w:w="5271" w:type="dxa"/>
            <w:vAlign w:val="center"/>
            <w:vMerge w:val="restart"/>
            <w:textDirection w:val="lrTb"/>
            <w:noWrap w:val="false"/>
          </w:tcPr>
          <w:p>
            <w:pPr>
              <w:jc w:val="center"/>
              <w:spacing w:line="360" w:lineRule="auto"/>
              <w:rPr>
                <w:rFonts w:ascii="宋体" w:hAnsi="宋体"/>
                <w:b/>
                <w:bCs/>
                <w:sz w:val="24"/>
                <w:szCs w:val="24"/>
              </w:rPr>
            </w:pPr>
            <w:r>
              <w:rPr>
                <w:rFonts w:hint="eastAsia" w:ascii="宋体" w:hAnsi="宋体"/>
                <w:b/>
                <w:bCs/>
                <w:sz w:val="24"/>
                <w:szCs w:val="24"/>
              </w:rPr>
              <w:t xml:space="preserve">考核项目</w:t>
            </w:r>
            <w:r/>
          </w:p>
        </w:tc>
        <w:tc>
          <w:tcPr>
            <w:gridSpan w:val="9"/>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jc w:val="center"/>
              <w:spacing w:line="360" w:lineRule="auto"/>
              <w:rPr>
                <w:rFonts w:ascii="宋体" w:hAnsi="宋体"/>
                <w:b/>
                <w:bCs/>
                <w:sz w:val="24"/>
                <w:szCs w:val="24"/>
              </w:rPr>
            </w:pPr>
            <w:r>
              <w:rPr>
                <w:rFonts w:hint="eastAsia" w:ascii="宋体" w:hAnsi="宋体"/>
                <w:b/>
                <w:bCs/>
                <w:sz w:val="24"/>
                <w:szCs w:val="24"/>
              </w:rPr>
              <w:t xml:space="preserve">评价制度</w:t>
            </w:r>
            <w:r/>
          </w:p>
        </w:tc>
      </w:tr>
      <w:tr>
        <w:trPr>
          <w:jc w:val="center"/>
          <w:trHeight w:val="60"/>
        </w:trPr>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spacing w:line="360" w:lineRule="auto"/>
              <w:rPr>
                <w:rFonts w:ascii="宋体" w:hAnsi="宋体"/>
                <w:b/>
                <w:bCs/>
                <w:szCs w:val="21"/>
              </w:rPr>
            </w:pPr>
            <w:r>
              <w:rPr>
                <w:rFonts w:ascii="宋体" w:hAnsi="宋体"/>
                <w:b/>
                <w:bCs/>
                <w:szCs w:val="21"/>
              </w:rPr>
            </w:r>
            <w:r/>
          </w:p>
        </w:tc>
        <w:tc>
          <w:tcPr>
            <w:gridSpan w:val="2"/>
            <w:tcBorders>
              <w:top w:val="single" w:color="000000" w:sz="4" w:space="0"/>
              <w:left w:val="single" w:color="000000" w:sz="4" w:space="0"/>
              <w:bottom w:val="single" w:color="000000" w:sz="4" w:space="0"/>
              <w:right w:val="single" w:color="000000" w:sz="4" w:space="0"/>
            </w:tcBorders>
            <w:tcW w:w="5271" w:type="dxa"/>
            <w:vAlign w:val="center"/>
            <w:vMerge w:val="continue"/>
            <w:textDirection w:val="lrTb"/>
            <w:noWrap w:val="false"/>
          </w:tcPr>
          <w:p>
            <w:pPr>
              <w:jc w:val="center"/>
              <w:spacing w:line="360" w:lineRule="auto"/>
              <w:rPr>
                <w:rFonts w:ascii="宋体" w:hAnsi="宋体"/>
                <w:b/>
                <w:bCs/>
                <w:sz w:val="24"/>
                <w:szCs w:val="24"/>
              </w:rPr>
            </w:pPr>
            <w:r>
              <w:rPr>
                <w:rFonts w:ascii="宋体" w:hAnsi="宋体"/>
                <w:b/>
                <w:bCs/>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Fonts w:ascii="宋体" w:hAnsi="宋体"/>
                <w:b/>
                <w:bCs/>
                <w:sz w:val="24"/>
                <w:szCs w:val="24"/>
              </w:rPr>
            </w:pPr>
            <w:r>
              <w:rPr>
                <w:rFonts w:hint="eastAsia" w:ascii="宋体" w:hAnsi="宋体"/>
                <w:b/>
                <w:bCs/>
                <w:sz w:val="24"/>
                <w:szCs w:val="24"/>
              </w:rPr>
              <w:t xml:space="preserve">优</w:t>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Fonts w:ascii="宋体" w:hAnsi="宋体"/>
                <w:b/>
                <w:bCs/>
                <w:sz w:val="24"/>
                <w:szCs w:val="24"/>
              </w:rPr>
            </w:pPr>
            <w:r>
              <w:rPr>
                <w:rFonts w:hint="eastAsia" w:ascii="宋体" w:hAnsi="宋体"/>
                <w:b/>
                <w:bCs/>
                <w:sz w:val="24"/>
                <w:szCs w:val="24"/>
              </w:rPr>
              <w:t xml:space="preserve">良</w:t>
            </w:r>
            <w:r/>
          </w:p>
        </w:tc>
        <w:tc>
          <w:tcPr>
            <w:gridSpan w:val="2"/>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spacing w:line="360" w:lineRule="auto"/>
              <w:rPr>
                <w:rFonts w:ascii="宋体" w:hAnsi="宋体"/>
                <w:b/>
                <w:bCs/>
                <w:szCs w:val="21"/>
              </w:rPr>
            </w:pPr>
            <w:r>
              <w:rPr>
                <w:rFonts w:hint="eastAsia" w:ascii="宋体" w:hAnsi="宋体"/>
                <w:b/>
                <w:bCs/>
                <w:szCs w:val="21"/>
              </w:rPr>
              <w:t xml:space="preserve">中</w:t>
            </w:r>
            <w:r/>
          </w:p>
        </w:tc>
        <w:tc>
          <w:tcPr>
            <w:gridSpan w:val="2"/>
            <w:tcBorders>
              <w:top w:val="single" w:color="000000" w:sz="4" w:space="0"/>
              <w:left w:val="single" w:color="000000" w:sz="4" w:space="0"/>
              <w:bottom w:val="single" w:color="000000" w:sz="4" w:space="0"/>
              <w:right w:val="single" w:color="000000" w:sz="4" w:space="0"/>
            </w:tcBorders>
            <w:tcW w:w="709" w:type="dxa"/>
            <w:textDirection w:val="lrTb"/>
            <w:noWrap w:val="false"/>
          </w:tcPr>
          <w:p>
            <w:pPr>
              <w:jc w:val="center"/>
              <w:spacing w:line="360" w:lineRule="auto"/>
              <w:rPr>
                <w:rFonts w:ascii="宋体" w:hAnsi="宋体"/>
                <w:b/>
                <w:bCs/>
                <w:szCs w:val="21"/>
              </w:rPr>
            </w:pPr>
            <w:r>
              <w:rPr>
                <w:rFonts w:hint="eastAsia" w:ascii="宋体" w:hAnsi="宋体"/>
                <w:b/>
                <w:bCs/>
                <w:szCs w:val="21"/>
              </w:rPr>
              <w:t xml:space="preserve">可</w:t>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jc w:val="center"/>
              <w:spacing w:line="360" w:lineRule="auto"/>
              <w:rPr>
                <w:rFonts w:ascii="宋体" w:hAnsi="宋体"/>
                <w:b/>
                <w:bCs/>
                <w:szCs w:val="21"/>
              </w:rPr>
            </w:pPr>
            <w:r>
              <w:rPr>
                <w:rFonts w:hint="eastAsia" w:ascii="宋体" w:hAnsi="宋体"/>
                <w:b/>
                <w:bCs/>
                <w:szCs w:val="21"/>
              </w:rPr>
              <w:t xml:space="preserve">差</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gridSpan w:val="2"/>
            <w:tcBorders>
              <w:top w:val="single" w:color="000000" w:sz="4" w:space="0"/>
              <w:left w:val="single" w:color="000000" w:sz="4" w:space="0"/>
              <w:bottom w:val="single" w:color="000000" w:sz="4" w:space="0"/>
              <w:right w:val="single" w:color="000000" w:sz="4" w:space="0"/>
            </w:tcBorders>
            <w:tcW w:w="5271"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食材新鲜度、无腐败变质食品（蔬菜、肉类、水产、冷冻、豆制品等）</w:t>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　</w:t>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　</w:t>
            </w:r>
            <w:r/>
          </w:p>
        </w:tc>
        <w:tc>
          <w:tcPr>
            <w:gridSpan w:val="2"/>
            <w:tcBorders>
              <w:top w:val="single" w:color="000000" w:sz="4" w:space="0"/>
              <w:left w:val="single" w:color="000000" w:sz="4" w:space="0"/>
              <w:bottom w:val="single" w:color="000000" w:sz="4" w:space="0"/>
              <w:right w:val="single" w:color="000000" w:sz="4" w:space="0"/>
            </w:tcBorders>
            <w:tcW w:w="708" w:type="dxa"/>
            <w:textDirection w:val="lrTb"/>
            <w:noWrap w:val="false"/>
          </w:tcPr>
          <w:p>
            <w:pPr>
              <w:spacing w:line="360" w:lineRule="auto"/>
              <w:rPr>
                <w:rFonts w:ascii="宋体" w:hAnsi="宋体"/>
                <w:szCs w:val="21"/>
              </w:rPr>
            </w:pPr>
            <w:r>
              <w:rPr>
                <w:rFonts w:ascii="宋体" w:hAnsi="宋体"/>
                <w:szCs w:val="21"/>
              </w:rPr>
            </w:r>
            <w:r/>
          </w:p>
        </w:tc>
        <w:tc>
          <w:tcPr>
            <w:gridSpan w:val="2"/>
            <w:tcBorders>
              <w:top w:val="single" w:color="000000" w:sz="4" w:space="0"/>
              <w:left w:val="single" w:color="000000" w:sz="4" w:space="0"/>
              <w:bottom w:val="single" w:color="000000" w:sz="4" w:space="0"/>
              <w:right w:val="single" w:color="000000" w:sz="4" w:space="0"/>
            </w:tcBorders>
            <w:tcW w:w="709" w:type="dxa"/>
            <w:textDirection w:val="lrTb"/>
            <w:noWrap w:val="false"/>
          </w:tcPr>
          <w:p>
            <w:pP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spacing w:line="360" w:lineRule="auto"/>
              <w:rPr>
                <w:rFonts w:ascii="宋体" w:hAnsi="宋体"/>
                <w:szCs w:val="21"/>
              </w:rPr>
            </w:pPr>
            <w:r>
              <w:rPr>
                <w:rFonts w:ascii="宋体" w:hAnsi="宋体"/>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gridSpan w:val="2"/>
            <w:tcBorders>
              <w:top w:val="single" w:color="000000" w:sz="4" w:space="0"/>
              <w:left w:val="single" w:color="000000" w:sz="4" w:space="0"/>
              <w:bottom w:val="single" w:color="000000" w:sz="4" w:space="0"/>
              <w:right w:val="single" w:color="000000" w:sz="4" w:space="0"/>
            </w:tcBorders>
            <w:tcW w:w="5271"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配送准时度(</w:t>
            </w:r>
            <w:r>
              <w:rPr>
                <w:rFonts w:hint="eastAsia" w:ascii="宋体" w:hAnsi="宋体" w:cs="宋体"/>
                <w:sz w:val="24"/>
                <w:szCs w:val="24"/>
              </w:rPr>
              <w:t xml:space="preserve">确保所需的食品原材料品种、规格、品牌、数量、质量等准确无误，并在规定时间内及时送达</w:t>
            </w:r>
            <w:r>
              <w:rPr>
                <w:rFonts w:hint="eastAsia" w:ascii="宋体" w:hAnsi="宋体"/>
                <w:sz w:val="24"/>
                <w:szCs w:val="24"/>
              </w:rPr>
              <w:t xml:space="preserve">)</w:t>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　</w:t>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　</w:t>
            </w:r>
            <w:r/>
          </w:p>
        </w:tc>
        <w:tc>
          <w:tcPr>
            <w:gridSpan w:val="2"/>
            <w:tcBorders>
              <w:top w:val="single" w:color="000000" w:sz="4" w:space="0"/>
              <w:left w:val="single" w:color="000000" w:sz="4" w:space="0"/>
              <w:bottom w:val="single" w:color="000000" w:sz="4" w:space="0"/>
              <w:right w:val="single" w:color="000000" w:sz="4" w:space="0"/>
            </w:tcBorders>
            <w:tcW w:w="708" w:type="dxa"/>
            <w:textDirection w:val="lrTb"/>
            <w:noWrap w:val="false"/>
          </w:tcPr>
          <w:p>
            <w:pPr>
              <w:spacing w:line="360" w:lineRule="auto"/>
              <w:rPr>
                <w:rFonts w:ascii="宋体" w:hAnsi="宋体"/>
                <w:szCs w:val="21"/>
              </w:rPr>
            </w:pPr>
            <w:r>
              <w:rPr>
                <w:rFonts w:ascii="宋体" w:hAnsi="宋体"/>
                <w:szCs w:val="21"/>
              </w:rPr>
            </w:r>
            <w:r/>
          </w:p>
        </w:tc>
        <w:tc>
          <w:tcPr>
            <w:gridSpan w:val="2"/>
            <w:tcBorders>
              <w:top w:val="single" w:color="000000" w:sz="4" w:space="0"/>
              <w:left w:val="single" w:color="000000" w:sz="4" w:space="0"/>
              <w:bottom w:val="single" w:color="000000" w:sz="4" w:space="0"/>
              <w:right w:val="single" w:color="000000" w:sz="4" w:space="0"/>
            </w:tcBorders>
            <w:tcW w:w="709" w:type="dxa"/>
            <w:textDirection w:val="lrTb"/>
            <w:noWrap w:val="false"/>
          </w:tcPr>
          <w:p>
            <w:pP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spacing w:line="360" w:lineRule="auto"/>
              <w:rPr>
                <w:rFonts w:ascii="宋体" w:hAnsi="宋体"/>
                <w:szCs w:val="21"/>
              </w:rPr>
            </w:pPr>
            <w:r>
              <w:rPr>
                <w:rFonts w:ascii="宋体" w:hAnsi="宋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gridSpan w:val="2"/>
            <w:tcBorders>
              <w:top w:val="single" w:color="000000" w:sz="4" w:space="0"/>
              <w:left w:val="single" w:color="000000" w:sz="4" w:space="0"/>
              <w:bottom w:val="single" w:color="000000" w:sz="4" w:space="0"/>
              <w:right w:val="single" w:color="000000" w:sz="4" w:space="0"/>
            </w:tcBorders>
            <w:tcW w:w="5271"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服务态度（售后服务）</w:t>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　</w:t>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　</w:t>
            </w:r>
            <w:r/>
          </w:p>
        </w:tc>
        <w:tc>
          <w:tcPr>
            <w:gridSpan w:val="2"/>
            <w:tcBorders>
              <w:top w:val="single" w:color="000000" w:sz="4" w:space="0"/>
              <w:left w:val="single" w:color="000000" w:sz="4" w:space="0"/>
              <w:bottom w:val="single" w:color="000000" w:sz="4" w:space="0"/>
              <w:right w:val="single" w:color="000000" w:sz="4" w:space="0"/>
            </w:tcBorders>
            <w:tcW w:w="708" w:type="dxa"/>
            <w:textDirection w:val="lrTb"/>
            <w:noWrap w:val="false"/>
          </w:tcPr>
          <w:p>
            <w:pPr>
              <w:spacing w:line="360" w:lineRule="auto"/>
              <w:rPr>
                <w:rFonts w:ascii="宋体" w:hAnsi="宋体"/>
                <w:szCs w:val="21"/>
              </w:rPr>
            </w:pPr>
            <w:r>
              <w:rPr>
                <w:rFonts w:ascii="宋体" w:hAnsi="宋体"/>
                <w:szCs w:val="21"/>
              </w:rPr>
            </w:r>
            <w:r/>
          </w:p>
        </w:tc>
        <w:tc>
          <w:tcPr>
            <w:gridSpan w:val="2"/>
            <w:tcBorders>
              <w:top w:val="single" w:color="000000" w:sz="4" w:space="0"/>
              <w:left w:val="single" w:color="000000" w:sz="4" w:space="0"/>
              <w:bottom w:val="single" w:color="000000" w:sz="4" w:space="0"/>
              <w:right w:val="single" w:color="000000" w:sz="4" w:space="0"/>
            </w:tcBorders>
            <w:tcW w:w="709" w:type="dxa"/>
            <w:textDirection w:val="lrTb"/>
            <w:noWrap w:val="false"/>
          </w:tcPr>
          <w:p>
            <w:pP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spacing w:line="360" w:lineRule="auto"/>
              <w:rPr>
                <w:rFonts w:ascii="宋体" w:hAnsi="宋体"/>
                <w:szCs w:val="21"/>
              </w:rPr>
            </w:pPr>
            <w:r>
              <w:rPr>
                <w:rFonts w:ascii="宋体" w:hAnsi="宋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gridSpan w:val="2"/>
            <w:tcBorders>
              <w:top w:val="single" w:color="000000" w:sz="4" w:space="0"/>
              <w:left w:val="single" w:color="000000" w:sz="4" w:space="0"/>
              <w:bottom w:val="single" w:color="000000" w:sz="4" w:space="0"/>
              <w:right w:val="single" w:color="000000" w:sz="4" w:space="0"/>
            </w:tcBorders>
            <w:tcW w:w="5271"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原料进货单据齐全，单货相符，货物出入库手续完备</w:t>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　</w:t>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　</w:t>
            </w:r>
            <w:r/>
          </w:p>
        </w:tc>
        <w:tc>
          <w:tcPr>
            <w:gridSpan w:val="2"/>
            <w:tcBorders>
              <w:top w:val="single" w:color="000000" w:sz="4" w:space="0"/>
              <w:left w:val="single" w:color="000000" w:sz="4" w:space="0"/>
              <w:bottom w:val="single" w:color="000000" w:sz="4" w:space="0"/>
              <w:right w:val="single" w:color="000000" w:sz="4" w:space="0"/>
            </w:tcBorders>
            <w:tcW w:w="708" w:type="dxa"/>
            <w:textDirection w:val="lrTb"/>
            <w:noWrap w:val="false"/>
          </w:tcPr>
          <w:p>
            <w:pPr>
              <w:spacing w:line="360" w:lineRule="auto"/>
              <w:rPr>
                <w:rFonts w:ascii="宋体" w:hAnsi="宋体"/>
                <w:szCs w:val="21"/>
              </w:rPr>
            </w:pPr>
            <w:r>
              <w:rPr>
                <w:rFonts w:ascii="宋体" w:hAnsi="宋体"/>
                <w:szCs w:val="21"/>
              </w:rPr>
            </w:r>
            <w:r/>
          </w:p>
        </w:tc>
        <w:tc>
          <w:tcPr>
            <w:gridSpan w:val="2"/>
            <w:tcBorders>
              <w:top w:val="single" w:color="000000" w:sz="4" w:space="0"/>
              <w:left w:val="single" w:color="000000" w:sz="4" w:space="0"/>
              <w:bottom w:val="single" w:color="000000" w:sz="4" w:space="0"/>
              <w:right w:val="single" w:color="000000" w:sz="4" w:space="0"/>
            </w:tcBorders>
            <w:tcW w:w="709" w:type="dxa"/>
            <w:textDirection w:val="lrTb"/>
            <w:noWrap w:val="false"/>
          </w:tcPr>
          <w:p>
            <w:pP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spacing w:line="360" w:lineRule="auto"/>
              <w:rPr>
                <w:rFonts w:ascii="宋体" w:hAnsi="宋体"/>
                <w:szCs w:val="21"/>
              </w:rPr>
            </w:pPr>
            <w:r>
              <w:rPr>
                <w:rFonts w:ascii="宋体" w:hAnsi="宋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gridSpan w:val="2"/>
            <w:tcBorders>
              <w:top w:val="single" w:color="000000" w:sz="4" w:space="0"/>
              <w:left w:val="single" w:color="000000" w:sz="4" w:space="0"/>
              <w:bottom w:val="single" w:color="000000" w:sz="4" w:space="0"/>
              <w:right w:val="single" w:color="000000" w:sz="4" w:space="0"/>
            </w:tcBorders>
            <w:tcW w:w="5271"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配送货物单据是否齐全（检测报告、送货单等）</w:t>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　</w:t>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　</w:t>
            </w:r>
            <w:r/>
          </w:p>
        </w:tc>
        <w:tc>
          <w:tcPr>
            <w:gridSpan w:val="2"/>
            <w:tcBorders>
              <w:top w:val="single" w:color="000000" w:sz="4" w:space="0"/>
              <w:left w:val="single" w:color="000000" w:sz="4" w:space="0"/>
              <w:bottom w:val="single" w:color="000000" w:sz="4" w:space="0"/>
              <w:right w:val="single" w:color="000000" w:sz="4" w:space="0"/>
            </w:tcBorders>
            <w:tcW w:w="708" w:type="dxa"/>
            <w:textDirection w:val="lrTb"/>
            <w:noWrap w:val="false"/>
          </w:tcPr>
          <w:p>
            <w:pPr>
              <w:spacing w:line="360" w:lineRule="auto"/>
              <w:rPr>
                <w:rFonts w:ascii="宋体" w:hAnsi="宋体"/>
                <w:szCs w:val="21"/>
              </w:rPr>
            </w:pPr>
            <w:r>
              <w:rPr>
                <w:rFonts w:ascii="宋体" w:hAnsi="宋体"/>
                <w:szCs w:val="21"/>
              </w:rPr>
            </w:r>
            <w:r/>
          </w:p>
        </w:tc>
        <w:tc>
          <w:tcPr>
            <w:gridSpan w:val="2"/>
            <w:tcBorders>
              <w:top w:val="single" w:color="000000" w:sz="4" w:space="0"/>
              <w:left w:val="single" w:color="000000" w:sz="4" w:space="0"/>
              <w:bottom w:val="single" w:color="000000" w:sz="4" w:space="0"/>
              <w:right w:val="single" w:color="000000" w:sz="4" w:space="0"/>
            </w:tcBorders>
            <w:tcW w:w="709" w:type="dxa"/>
            <w:textDirection w:val="lrTb"/>
            <w:noWrap w:val="false"/>
          </w:tcPr>
          <w:p>
            <w:pP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spacing w:line="360" w:lineRule="auto"/>
              <w:rPr>
                <w:rFonts w:ascii="宋体" w:hAnsi="宋体"/>
                <w:szCs w:val="21"/>
              </w:rPr>
            </w:pPr>
            <w:r>
              <w:rPr>
                <w:rFonts w:ascii="宋体" w:hAnsi="宋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6</w:t>
            </w:r>
            <w:r/>
          </w:p>
        </w:tc>
        <w:tc>
          <w:tcPr>
            <w:gridSpan w:val="2"/>
            <w:tcBorders>
              <w:top w:val="single" w:color="000000" w:sz="4" w:space="0"/>
              <w:left w:val="single" w:color="000000" w:sz="4" w:space="0"/>
              <w:bottom w:val="single" w:color="000000" w:sz="4" w:space="0"/>
              <w:right w:val="single" w:color="000000" w:sz="4" w:space="0"/>
            </w:tcBorders>
            <w:tcW w:w="5271"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原料厂商索证资料是否齐全</w:t>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　</w:t>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　</w:t>
            </w:r>
            <w:r/>
          </w:p>
        </w:tc>
        <w:tc>
          <w:tcPr>
            <w:gridSpan w:val="2"/>
            <w:tcBorders>
              <w:top w:val="single" w:color="000000" w:sz="4" w:space="0"/>
              <w:left w:val="single" w:color="000000" w:sz="4" w:space="0"/>
              <w:bottom w:val="single" w:color="000000" w:sz="4" w:space="0"/>
              <w:right w:val="single" w:color="000000" w:sz="4" w:space="0"/>
            </w:tcBorders>
            <w:tcW w:w="708" w:type="dxa"/>
            <w:textDirection w:val="lrTb"/>
            <w:noWrap w:val="false"/>
          </w:tcPr>
          <w:p>
            <w:pPr>
              <w:spacing w:line="360" w:lineRule="auto"/>
              <w:rPr>
                <w:rFonts w:ascii="宋体" w:hAnsi="宋体"/>
                <w:szCs w:val="21"/>
              </w:rPr>
            </w:pPr>
            <w:r>
              <w:rPr>
                <w:rFonts w:ascii="宋体" w:hAnsi="宋体"/>
                <w:szCs w:val="21"/>
              </w:rPr>
            </w:r>
            <w:r/>
          </w:p>
        </w:tc>
        <w:tc>
          <w:tcPr>
            <w:gridSpan w:val="2"/>
            <w:tcBorders>
              <w:top w:val="single" w:color="000000" w:sz="4" w:space="0"/>
              <w:left w:val="single" w:color="000000" w:sz="4" w:space="0"/>
              <w:bottom w:val="single" w:color="000000" w:sz="4" w:space="0"/>
              <w:right w:val="single" w:color="000000" w:sz="4" w:space="0"/>
            </w:tcBorders>
            <w:tcW w:w="709" w:type="dxa"/>
            <w:textDirection w:val="lrTb"/>
            <w:noWrap w:val="false"/>
          </w:tcPr>
          <w:p>
            <w:pP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spacing w:line="360" w:lineRule="auto"/>
              <w:rPr>
                <w:rFonts w:ascii="宋体" w:hAnsi="宋体"/>
                <w:szCs w:val="21"/>
              </w:rPr>
            </w:pPr>
            <w:r>
              <w:rPr>
                <w:rFonts w:ascii="宋体" w:hAnsi="宋体"/>
                <w:szCs w:val="21"/>
              </w:rPr>
            </w:r>
            <w:r/>
          </w:p>
        </w:tc>
      </w:tr>
      <w:tr>
        <w:trPr>
          <w:jc w:val="center"/>
          <w:trHeight w:val="1665"/>
        </w:trPr>
        <w:tc>
          <w:tcPr>
            <w:gridSpan w:val="12"/>
            <w:tcBorders>
              <w:top w:val="single" w:color="000000" w:sz="4" w:space="0"/>
              <w:left w:val="single" w:color="000000" w:sz="4" w:space="0"/>
              <w:bottom w:val="single" w:color="000000" w:sz="4" w:space="0"/>
              <w:right w:val="single" w:color="000000" w:sz="4" w:space="0"/>
            </w:tcBorders>
            <w:tcW w:w="9782" w:type="dxa"/>
            <w:textDirection w:val="lrTb"/>
            <w:noWrap w:val="false"/>
          </w:tcPr>
          <w:p>
            <w:pPr>
              <w:spacing w:line="360" w:lineRule="auto"/>
              <w:rPr>
                <w:rFonts w:ascii="宋体" w:hAnsi="宋体"/>
                <w:sz w:val="24"/>
                <w:szCs w:val="24"/>
              </w:rPr>
            </w:pPr>
            <w:r>
              <w:rPr>
                <w:rFonts w:hint="eastAsia" w:ascii="宋体" w:hAnsi="宋体"/>
                <w:sz w:val="24"/>
                <w:szCs w:val="24"/>
              </w:rPr>
              <w:t xml:space="preserve">考核结果：1、通过以上评分，确定供应商的综合得分：</w:t>
            </w:r>
            <w:r/>
          </w:p>
          <w:p>
            <w:pPr>
              <w:spacing w:line="360" w:lineRule="auto"/>
              <w:rPr>
                <w:rFonts w:ascii="宋体" w:hAnsi="宋体"/>
                <w:sz w:val="24"/>
                <w:szCs w:val="24"/>
              </w:rPr>
            </w:pPr>
            <w:r>
              <w:rPr>
                <w:rFonts w:hint="eastAsia" w:ascii="宋体" w:hAnsi="宋体"/>
                <w:sz w:val="24"/>
                <w:szCs w:val="24"/>
              </w:rPr>
              <w:t xml:space="preserve">          2、综合得分60分以下或单项考核项目差的不合格。</w:t>
            </w:r>
            <w:r/>
          </w:p>
          <w:p>
            <w:pPr>
              <w:spacing w:line="360" w:lineRule="auto"/>
              <w:rPr>
                <w:rFonts w:ascii="宋体" w:hAnsi="宋体"/>
                <w:sz w:val="24"/>
                <w:szCs w:val="24"/>
              </w:rPr>
            </w:pPr>
            <w:r>
              <w:rPr>
                <w:rFonts w:hint="eastAsia" w:ascii="宋体" w:hAnsi="宋体"/>
                <w:sz w:val="24"/>
                <w:szCs w:val="24"/>
              </w:rPr>
              <w:t xml:space="preserve">特殊说明:优，20分、良，15分、中，12分、可，10分、差，8分（每日考核8分及以下不合格）</w:t>
            </w:r>
            <w:r/>
          </w:p>
        </w:tc>
      </w:tr>
      <w:tr>
        <w:trPr>
          <w:jc w:val="center"/>
          <w:trHeight w:val="540"/>
        </w:trPr>
        <w:tc>
          <w:tcPr>
            <w:gridSpan w:val="2"/>
            <w:tcBorders>
              <w:top w:val="single" w:color="000000" w:sz="4" w:space="0"/>
              <w:left w:val="none" w:color="000000" w:sz="4" w:space="0"/>
              <w:bottom w:val="none" w:color="000000" w:sz="4" w:space="0"/>
              <w:right w:val="none" w:color="000000" w:sz="4" w:space="0"/>
            </w:tcBorders>
            <w:tcW w:w="5387" w:type="dxa"/>
            <w:vAlign w:val="center"/>
            <w:textDirection w:val="lrTb"/>
            <w:noWrap w:val="false"/>
          </w:tcPr>
          <w:p>
            <w:pPr>
              <w:spacing w:line="360" w:lineRule="auto"/>
              <w:rPr>
                <w:rFonts w:ascii="宋体" w:hAnsi="宋体"/>
                <w:b/>
                <w:bCs/>
                <w:sz w:val="24"/>
                <w:szCs w:val="24"/>
              </w:rPr>
            </w:pPr>
            <w:r>
              <w:rPr>
                <w:rFonts w:hint="eastAsia" w:ascii="宋体" w:hAnsi="宋体"/>
                <w:b/>
                <w:bCs/>
                <w:sz w:val="24"/>
                <w:szCs w:val="24"/>
              </w:rPr>
              <w:t xml:space="preserve">考核部门签字：</w:t>
            </w:r>
            <w:r/>
          </w:p>
        </w:tc>
        <w:tc>
          <w:tcPr>
            <w:gridSpan w:val="4"/>
            <w:tcBorders>
              <w:top w:val="single" w:color="000000" w:sz="4" w:space="0"/>
              <w:left w:val="none" w:color="000000" w:sz="4" w:space="0"/>
              <w:bottom w:val="none" w:color="000000" w:sz="4" w:space="0"/>
              <w:right w:val="none" w:color="000000" w:sz="4" w:space="0"/>
            </w:tcBorders>
            <w:tcW w:w="1843" w:type="dxa"/>
            <w:vAlign w:val="center"/>
            <w:textDirection w:val="lrTb"/>
            <w:noWrap w:val="false"/>
          </w:tcPr>
          <w:p>
            <w:pPr>
              <w:spacing w:line="360" w:lineRule="auto"/>
              <w:rPr>
                <w:rFonts w:ascii="宋体" w:hAnsi="宋体"/>
                <w:b/>
                <w:bCs/>
                <w:sz w:val="24"/>
                <w:szCs w:val="24"/>
              </w:rPr>
            </w:pPr>
            <w:r>
              <w:rPr>
                <w:rFonts w:hint="eastAsia" w:ascii="宋体" w:hAnsi="宋体"/>
                <w:b/>
                <w:bCs/>
                <w:sz w:val="24"/>
                <w:szCs w:val="24"/>
              </w:rPr>
              <w:t xml:space="preserve">供应商签字</w:t>
            </w:r>
            <w:r/>
          </w:p>
        </w:tc>
        <w:tc>
          <w:tcPr>
            <w:gridSpan w:val="2"/>
            <w:tcBorders>
              <w:top w:val="single" w:color="000000" w:sz="4" w:space="0"/>
              <w:left w:val="none" w:color="000000" w:sz="4" w:space="0"/>
              <w:bottom w:val="none" w:color="000000" w:sz="4" w:space="0"/>
              <w:right w:val="none" w:color="000000" w:sz="4" w:space="0"/>
            </w:tcBorders>
            <w:tcW w:w="567" w:type="dxa"/>
            <w:textDirection w:val="lrTb"/>
            <w:noWrap w:val="false"/>
          </w:tcPr>
          <w:p>
            <w:pPr>
              <w:spacing w:line="360" w:lineRule="auto"/>
              <w:rPr>
                <w:rFonts w:ascii="宋体" w:hAnsi="宋体"/>
                <w:b/>
                <w:bCs/>
                <w:szCs w:val="21"/>
              </w:rPr>
            </w:pPr>
            <w:r>
              <w:rPr>
                <w:rFonts w:ascii="宋体" w:hAnsi="宋体"/>
                <w:b/>
                <w:bCs/>
                <w:szCs w:val="21"/>
              </w:rPr>
            </w:r>
            <w:r/>
          </w:p>
        </w:tc>
        <w:tc>
          <w:tcPr>
            <w:gridSpan w:val="2"/>
            <w:tcBorders>
              <w:top w:val="single" w:color="000000" w:sz="4" w:space="0"/>
              <w:left w:val="none" w:color="000000" w:sz="4" w:space="0"/>
              <w:bottom w:val="none" w:color="000000" w:sz="4" w:space="0"/>
              <w:right w:val="none" w:color="000000" w:sz="4" w:space="0"/>
            </w:tcBorders>
            <w:tcW w:w="567" w:type="dxa"/>
            <w:textDirection w:val="lrTb"/>
            <w:noWrap w:val="false"/>
          </w:tcPr>
          <w:p>
            <w:pPr>
              <w:spacing w:line="360" w:lineRule="auto"/>
              <w:rPr>
                <w:rFonts w:ascii="宋体" w:hAnsi="宋体"/>
                <w:b/>
                <w:bCs/>
                <w:szCs w:val="21"/>
              </w:rPr>
            </w:pPr>
            <w:r>
              <w:rPr>
                <w:rFonts w:ascii="宋体" w:hAnsi="宋体"/>
                <w:b/>
                <w:bCs/>
                <w:szCs w:val="21"/>
              </w:rPr>
            </w:r>
            <w:r/>
          </w:p>
        </w:tc>
        <w:tc>
          <w:tcPr>
            <w:gridSpan w:val="2"/>
            <w:tcBorders>
              <w:top w:val="single" w:color="000000" w:sz="4" w:space="0"/>
              <w:left w:val="none" w:color="000000" w:sz="4" w:space="0"/>
              <w:bottom w:val="none" w:color="000000" w:sz="4" w:space="0"/>
              <w:right w:val="none" w:color="000000" w:sz="4" w:space="0"/>
            </w:tcBorders>
            <w:tcW w:w="1418" w:type="dxa"/>
            <w:textDirection w:val="lrTb"/>
            <w:noWrap w:val="false"/>
          </w:tcPr>
          <w:p>
            <w:pPr>
              <w:spacing w:line="360" w:lineRule="auto"/>
              <w:rPr>
                <w:rFonts w:ascii="宋体" w:hAnsi="宋体"/>
                <w:b/>
                <w:bCs/>
                <w:szCs w:val="21"/>
              </w:rPr>
            </w:pPr>
            <w:r>
              <w:rPr>
                <w:rFonts w:ascii="宋体" w:hAnsi="宋体"/>
                <w:b/>
                <w:bCs/>
                <w:szCs w:val="21"/>
              </w:rPr>
            </w:r>
            <w:r/>
          </w:p>
        </w:tc>
      </w:tr>
    </w:tbl>
    <w:p>
      <w:pPr>
        <w:jc w:val="left"/>
        <w:spacing w:line="360" w:lineRule="auto"/>
        <w:widowControl/>
        <w:rPr>
          <w:rFonts w:ascii="宋体" w:hAnsi="宋体"/>
        </w:rPr>
      </w:pPr>
      <w:r>
        <w:rPr>
          <w:rFonts w:ascii="宋体" w:hAnsi="宋体"/>
        </w:rPr>
      </w:r>
      <w:r/>
    </w:p>
    <w:p>
      <w:pPr>
        <w:jc w:val="center"/>
        <w:spacing w:line="360" w:lineRule="auto"/>
        <w:rPr>
          <w:rStyle w:val="776"/>
          <w:rFonts w:ascii="宋体" w:hAnsi="宋体" w:cs="宋体"/>
          <w:sz w:val="24"/>
          <w:szCs w:val="24"/>
        </w:rPr>
      </w:pPr>
      <w:r>
        <w:rPr>
          <w:rStyle w:val="776"/>
          <w:rFonts w:ascii="宋体" w:hAnsi="宋体" w:cs="宋体"/>
          <w:sz w:val="24"/>
          <w:szCs w:val="24"/>
        </w:rPr>
        <w:br w:type="page" w:clear="all"/>
      </w:r>
      <w:r>
        <w:rPr>
          <w:rStyle w:val="776"/>
          <w:rFonts w:hint="eastAsia" w:ascii="宋体" w:hAnsi="宋体" w:cs="宋体"/>
          <w:sz w:val="24"/>
          <w:szCs w:val="24"/>
        </w:rPr>
        <w:t xml:space="preserve">第五章 响应文件格式（部分）</w:t>
      </w:r>
      <w:r/>
    </w:p>
    <w:p>
      <w:pPr>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说明：</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对本章所有的格式，供应商可根据自身情况进行补充和修改，但补充和修改不得造成与本格式内容有实质性的违背。</w:t>
      </w:r>
      <w:r/>
    </w:p>
    <w:p>
      <w:pPr>
        <w:spacing w:line="360" w:lineRule="auto"/>
        <w:rPr>
          <w:rFonts w:ascii="宋体" w:hAnsi="宋体" w:cs="宋体"/>
          <w:sz w:val="24"/>
          <w:szCs w:val="24"/>
        </w:rPr>
      </w:pPr>
      <w:r>
        <w:rPr>
          <w:rStyle w:val="776"/>
          <w:rFonts w:hint="eastAsia" w:ascii="宋体" w:hAnsi="宋体" w:cs="宋体"/>
          <w:sz w:val="24"/>
          <w:szCs w:val="24"/>
        </w:rPr>
        <w:br w:type="page" w:clear="all"/>
      </w:r>
      <w:r>
        <w:rPr>
          <w:rFonts w:hint="eastAsia" w:ascii="宋体" w:hAnsi="宋体" w:cs="宋体"/>
          <w:b/>
          <w:sz w:val="24"/>
          <w:szCs w:val="24"/>
        </w:rPr>
        <w:t xml:space="preserve">1、磋商响应函</w:t>
      </w:r>
      <w:r>
        <w:rPr>
          <w:rFonts w:hint="eastAsia" w:ascii="宋体" w:hAnsi="宋体" w:cs="宋体"/>
          <w:sz w:val="24"/>
          <w:szCs w:val="24"/>
        </w:rPr>
        <w:t xml:space="preserve">：</w:t>
      </w:r>
      <w:r/>
    </w:p>
    <w:p>
      <w:pPr>
        <w:jc w:val="center"/>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磋商响应函</w:t>
      </w:r>
      <w:r/>
    </w:p>
    <w:p>
      <w:pPr>
        <w:spacing w:line="360" w:lineRule="auto"/>
        <w:rPr>
          <w:rFonts w:ascii="宋体" w:hAnsi="宋体"/>
          <w:b/>
        </w:rPr>
        <w:pBdr>
          <w:top w:val="none" w:color="000000" w:sz="4" w:space="0"/>
          <w:left w:val="none" w:color="000000" w:sz="4" w:space="0"/>
          <w:bottom w:val="none" w:color="000000" w:sz="4" w:space="0"/>
          <w:right w:val="none" w:color="000000" w:sz="4" w:space="0"/>
        </w:pBdr>
      </w:pPr>
      <w:r>
        <w:rPr>
          <w:rFonts w:ascii="宋体" w:hAnsi="宋体" w:cs="宋体"/>
          <w:b/>
          <w:sz w:val="24"/>
        </w:rPr>
        <w:t xml:space="preserve">致：</w:t>
      </w:r>
      <w:r>
        <w:rPr>
          <w:rFonts w:ascii="宋体" w:hAnsi="宋体" w:cs="宋体"/>
          <w:b/>
          <w:sz w:val="24"/>
          <w:u w:val="single"/>
        </w:rPr>
        <w:t xml:space="preserve">信达项目咨询管理（苏州）有限公司</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我方收到贵公司</w:t>
      </w:r>
      <w:r>
        <w:rPr>
          <w:rFonts w:ascii="宋体" w:hAnsi="宋体" w:cs="宋体"/>
          <w:sz w:val="24"/>
          <w:u w:val="single"/>
        </w:rPr>
        <w:t xml:space="preserve">         </w:t>
      </w:r>
      <w:r>
        <w:rPr>
          <w:rFonts w:ascii="宋体" w:hAnsi="宋体" w:cs="宋体"/>
          <w:sz w:val="24"/>
        </w:rPr>
        <w:t xml:space="preserve">（项目编号）采购文件，经仔细阅读和研究，我方决定参加磋商活动，并向贵公司作出如下承诺：</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1、我方愿意按照采购文件的一切要求，提供本项目的所有内容，我方的报价包括完成本项工作所需的一切应有费用。</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2、如果我方的磋商响应文件被接受，我方将严格履行采购文件中规定的每一项要求，严格履行合同的责任和义务，保证按期、按质履行合同，完成合同所规定的全部内容。</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3、我方已详细审查并同意采购文件及更正文件（若有）中的规定。我方完全理解并同意放弃对这方面有不明及误解的权利。</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4、本磋商响应文件的有效期限为响应文件接收截止时间之日起60天。</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5、我方保证所提交的响应文件中所有资料均是真实的、准确的。若与真实情况不符，我方愿意承担由此而产生的一切后果。</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7、我方承诺磋商响应文件在磋商开始后的全过程中保持有效，不作任何更改和变动。</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8、我方承诺满足《中华人民共和国政府采购法》第二十二条规定的所有条件。</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9、与本磋商响应有关的通讯地址：</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单  位：            联 系 人： </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地  址：            邮政编码： </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联系电话：            电子邮箱：</w:t>
      </w:r>
      <w:r/>
    </w:p>
    <w:p>
      <w:pPr>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响应单位名称（公章）：</w:t>
      </w:r>
      <w:r/>
    </w:p>
    <w:p>
      <w:pPr>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法定代表人或被授权人：（签字或盖章）</w:t>
      </w:r>
      <w:r/>
    </w:p>
    <w:p>
      <w:pPr>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日  期：  年  月  日</w:t>
      </w:r>
      <w:r/>
    </w:p>
    <w:p>
      <w:pPr>
        <w:pStyle w:val="775"/>
        <w:rPr>
          <w:rFonts w:ascii="宋体" w:hAnsi="宋体"/>
        </w:rPr>
      </w:pPr>
      <w:r>
        <w:rPr>
          <w:rFonts w:ascii="宋体" w:hAnsi="宋体"/>
        </w:rPr>
      </w:r>
      <w:r/>
    </w:p>
    <w:p>
      <w:pPr>
        <w:jc w:val="left"/>
        <w:keepLines/>
        <w:keepNext/>
        <w:spacing w:line="360" w:lineRule="auto"/>
        <w:rPr>
          <w:rFonts w:ascii="宋体" w:hAnsi="宋体" w:cs="宋体"/>
          <w:b/>
          <w:sz w:val="24"/>
          <w:szCs w:val="24"/>
        </w:rPr>
        <w:outlineLvl w:val="1"/>
      </w:pPr>
      <w:r>
        <w:rPr>
          <w:rFonts w:ascii="宋体" w:hAnsi="宋体"/>
          <w:szCs w:val="20"/>
        </w:rPr>
        <w:br w:type="page" w:clear="all"/>
      </w:r>
      <w:r>
        <w:rPr>
          <w:rFonts w:hint="eastAsia" w:ascii="宋体" w:hAnsi="宋体" w:cs="宋体"/>
          <w:b/>
          <w:sz w:val="24"/>
          <w:szCs w:val="24"/>
        </w:rPr>
        <w:t xml:space="preserve">2、法定代表人授权委托书</w:t>
      </w:r>
      <w:r/>
    </w:p>
    <w:p>
      <w:pPr>
        <w:ind w:firstLine="420"/>
        <w:jc w:val="center"/>
        <w:spacing w:line="360" w:lineRule="auto"/>
        <w:rPr>
          <w:rFonts w:ascii="宋体" w:hAnsi="宋体" w:cs="宋体"/>
          <w:sz w:val="24"/>
          <w:szCs w:val="24"/>
        </w:rPr>
      </w:pPr>
      <w:r>
        <w:rPr>
          <w:rFonts w:hint="eastAsia" w:ascii="宋体" w:hAnsi="宋体" w:cs="宋体"/>
          <w:b/>
          <w:sz w:val="24"/>
          <w:szCs w:val="24"/>
        </w:rPr>
        <w:t xml:space="preserve">授权委托书</w:t>
      </w:r>
      <w:r/>
    </w:p>
    <w:p>
      <w:pPr>
        <w:ind w:firstLine="480"/>
        <w:spacing w:line="360" w:lineRule="auto"/>
        <w:rPr>
          <w:rFonts w:ascii="宋体" w:hAnsi="宋体" w:cs="宋体"/>
          <w:sz w:val="24"/>
          <w:szCs w:val="24"/>
        </w:rPr>
      </w:pPr>
      <w:r>
        <w:rPr>
          <w:rFonts w:hint="eastAsia" w:ascii="宋体" w:hAnsi="宋体" w:cs="宋体"/>
          <w:sz w:val="24"/>
          <w:szCs w:val="24"/>
        </w:rPr>
        <w:t xml:space="preserve">本授权委托书声明：我 </w:t>
      </w:r>
      <w:r>
        <w:rPr>
          <w:rFonts w:hint="eastAsia" w:ascii="宋体" w:hAnsi="宋体" w:cs="宋体"/>
          <w:sz w:val="24"/>
          <w:szCs w:val="24"/>
          <w:u w:val="single"/>
        </w:rPr>
        <w:t xml:space="preserve">         </w:t>
      </w:r>
      <w:r>
        <w:rPr>
          <w:rFonts w:hint="eastAsia" w:ascii="宋体" w:hAnsi="宋体" w:cs="宋体"/>
          <w:sz w:val="24"/>
          <w:szCs w:val="24"/>
        </w:rPr>
        <w:t xml:space="preserve">（姓名）系</w:t>
      </w:r>
      <w:r>
        <w:rPr>
          <w:rFonts w:hint="eastAsia" w:ascii="宋体" w:hAnsi="宋体" w:cs="宋体"/>
          <w:sz w:val="24"/>
          <w:szCs w:val="24"/>
          <w:u w:val="single"/>
        </w:rPr>
        <w:t xml:space="preserve">                 </w:t>
      </w:r>
      <w:r>
        <w:rPr>
          <w:rFonts w:hint="eastAsia" w:ascii="宋体" w:hAnsi="宋体" w:cs="宋体"/>
          <w:sz w:val="24"/>
          <w:szCs w:val="24"/>
        </w:rPr>
        <w:t xml:space="preserve">（响应单位名称）的法定代表人，现授权委托</w:t>
      </w:r>
      <w:r>
        <w:rPr>
          <w:rFonts w:hint="eastAsia" w:ascii="宋体" w:hAnsi="宋体" w:cs="宋体"/>
          <w:sz w:val="24"/>
          <w:szCs w:val="24"/>
          <w:u w:val="single"/>
        </w:rPr>
        <w:t xml:space="preserve">                 </w:t>
      </w:r>
      <w:r>
        <w:rPr>
          <w:rFonts w:hint="eastAsia" w:ascii="宋体" w:hAnsi="宋体" w:cs="宋体"/>
          <w:sz w:val="24"/>
          <w:szCs w:val="24"/>
        </w:rPr>
        <w:t xml:space="preserve">（单位名称）的</w:t>
      </w:r>
      <w:r>
        <w:rPr>
          <w:rFonts w:hint="eastAsia" w:ascii="宋体" w:hAnsi="宋体" w:cs="宋体"/>
          <w:sz w:val="24"/>
          <w:szCs w:val="24"/>
          <w:u w:val="single"/>
        </w:rPr>
        <w:t xml:space="preserve">         </w:t>
      </w:r>
      <w:r>
        <w:rPr>
          <w:rFonts w:hint="eastAsia" w:ascii="宋体" w:hAnsi="宋体" w:cs="宋体"/>
          <w:sz w:val="24"/>
          <w:szCs w:val="24"/>
        </w:rPr>
        <w:t xml:space="preserve">（姓名）为我公司代理人，以本公司的名义参加</w:t>
      </w:r>
      <w:r>
        <w:rPr>
          <w:rFonts w:hint="eastAsia" w:ascii="宋体" w:hAnsi="宋体" w:cs="宋体"/>
          <w:sz w:val="24"/>
          <w:szCs w:val="24"/>
        </w:rPr>
        <w:t xml:space="preserve">信达项目咨询管理（苏州）有限公司</w:t>
      </w:r>
      <w:r>
        <w:rPr>
          <w:rFonts w:hint="eastAsia" w:ascii="宋体" w:hAnsi="宋体" w:cs="宋体"/>
          <w:sz w:val="24"/>
          <w:szCs w:val="24"/>
        </w:rPr>
        <w:t xml:space="preserve">组织实施的编号为</w:t>
      </w:r>
      <w:r>
        <w:rPr>
          <w:rFonts w:hint="eastAsia" w:ascii="宋体" w:hAnsi="宋体" w:cs="宋体"/>
          <w:sz w:val="24"/>
          <w:szCs w:val="24"/>
          <w:u w:val="single"/>
        </w:rPr>
        <w:t xml:space="preserve">          </w:t>
      </w:r>
      <w:r>
        <w:rPr>
          <w:rFonts w:hint="eastAsia" w:ascii="宋体" w:hAnsi="宋体" w:cs="宋体"/>
          <w:sz w:val="24"/>
          <w:szCs w:val="24"/>
        </w:rPr>
        <w:t xml:space="preserve">号的招标活动。代理人在开标、评标、合同谈判过程中所签署的一切文件和处理与这有关的一切事务，我均予以承认。</w:t>
      </w:r>
      <w:r/>
    </w:p>
    <w:p>
      <w:pPr>
        <w:ind w:firstLine="480"/>
        <w:spacing w:line="360" w:lineRule="auto"/>
        <w:rPr>
          <w:rFonts w:ascii="宋体" w:hAnsi="宋体" w:cs="宋体"/>
          <w:sz w:val="24"/>
          <w:szCs w:val="24"/>
        </w:rPr>
      </w:pPr>
      <w:r>
        <w:rPr>
          <w:rFonts w:hint="eastAsia" w:ascii="宋体" w:hAnsi="宋体" w:cs="宋体"/>
          <w:sz w:val="24"/>
          <w:szCs w:val="24"/>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ascii="宋体" w:hAnsi="宋体" w:cs="宋体"/>
          <w:sz w:val="24"/>
          <w:szCs w:val="24"/>
        </w:rPr>
      </w:pPr>
      <w:r>
        <w:rPr>
          <w:rFonts w:hint="eastAsia" w:ascii="宋体" w:hAnsi="宋体" w:cs="宋体"/>
          <w:sz w:val="24"/>
          <w:szCs w:val="24"/>
        </w:rPr>
        <w:t xml:space="preserve">代理人无转委托权。特此委托。</w:t>
      </w:r>
      <w:r/>
    </w:p>
    <w:p>
      <w:pPr>
        <w:ind w:firstLine="420"/>
        <w:spacing w:line="360" w:lineRule="auto"/>
        <w:rPr>
          <w:rFonts w:ascii="宋体" w:hAnsi="宋体" w:cs="宋体"/>
          <w:sz w:val="24"/>
          <w:szCs w:val="24"/>
        </w:rPr>
      </w:pPr>
      <w:r>
        <w:rPr>
          <w:rFonts w:hint="eastAsia" w:ascii="宋体" w:hAnsi="宋体" w:cs="宋体"/>
          <w:sz w:val="24"/>
          <w:szCs w:val="24"/>
        </w:rPr>
        <w:t xml:space="preserve">    </w:t>
      </w:r>
      <w:r/>
    </w:p>
    <w:p>
      <w:pPr>
        <w:ind w:firstLine="420"/>
        <w:spacing w:line="360" w:lineRule="auto"/>
        <w:rPr>
          <w:rFonts w:ascii="宋体" w:hAnsi="宋体" w:cs="宋体"/>
          <w:sz w:val="24"/>
          <w:szCs w:val="24"/>
        </w:rPr>
      </w:pPr>
      <w:r>
        <w:rPr>
          <w:rFonts w:hint="eastAsia" w:ascii="宋体" w:hAnsi="宋体" w:cs="宋体"/>
          <w:sz w:val="24"/>
          <w:szCs w:val="24"/>
        </w:rPr>
        <w:t xml:space="preserve">响应单位：（盖章）</w:t>
      </w:r>
      <w:r/>
    </w:p>
    <w:p>
      <w:pPr>
        <w:ind w:firstLine="420"/>
        <w:spacing w:line="360" w:lineRule="auto"/>
        <w:rPr>
          <w:rFonts w:ascii="宋体" w:hAnsi="宋体" w:cs="宋体"/>
          <w:sz w:val="24"/>
          <w:szCs w:val="24"/>
        </w:rPr>
      </w:pPr>
      <w:r>
        <w:rPr>
          <w:rFonts w:hint="eastAsia" w:ascii="宋体" w:hAnsi="宋体" w:cs="宋体"/>
          <w:sz w:val="24"/>
          <w:szCs w:val="24"/>
        </w:rPr>
        <w:t xml:space="preserve">法定代表人：（签字或盖章）</w:t>
      </w:r>
      <w:r/>
    </w:p>
    <w:p>
      <w:pPr>
        <w:ind w:firstLine="420"/>
        <w:spacing w:line="360" w:lineRule="auto"/>
        <w:rPr>
          <w:rFonts w:ascii="宋体" w:hAnsi="宋体" w:cs="宋体"/>
          <w:sz w:val="24"/>
          <w:szCs w:val="24"/>
        </w:rPr>
      </w:pPr>
      <w:r>
        <w:rPr>
          <w:rFonts w:hint="eastAsia" w:ascii="宋体" w:hAnsi="宋体" w:cs="宋体"/>
          <w:sz w:val="24"/>
          <w:szCs w:val="24"/>
        </w:rPr>
        <w:t xml:space="preserve">代理人：（签字或盖章）</w:t>
      </w:r>
      <w:r/>
    </w:p>
    <w:p>
      <w:pPr>
        <w:ind w:firstLine="420"/>
        <w:spacing w:line="360" w:lineRule="auto"/>
        <w:rPr>
          <w:rFonts w:ascii="宋体" w:hAnsi="宋体"/>
          <w:sz w:val="24"/>
          <w:szCs w:val="24"/>
        </w:rPr>
      </w:pPr>
      <w:r>
        <w:rPr>
          <w:rFonts w:ascii="宋体" w:hAnsi="宋体"/>
          <w:sz w:val="24"/>
          <w:szCs w:val="24"/>
        </w:rPr>
        <w:t xml:space="preserve">日期：</w:t>
      </w:r>
      <w:r>
        <w:rPr>
          <w:rFonts w:ascii="宋体" w:hAnsi="宋体" w:cs="宋体"/>
          <w:sz w:val="24"/>
        </w:rPr>
        <w:t xml:space="preserve">  年  月  日</w:t>
      </w:r>
      <w:r/>
    </w:p>
    <w:p>
      <w:pPr>
        <w:jc w:val="left"/>
        <w:spacing w:line="360" w:lineRule="auto"/>
        <w:rPr>
          <w:rFonts w:ascii="宋体" w:hAnsi="宋体" w:cs="宋体"/>
          <w:b/>
          <w:sz w:val="24"/>
          <w:szCs w:val="24"/>
        </w:rPr>
      </w:pPr>
      <w:r>
        <w:rPr>
          <w:rFonts w:ascii="宋体" w:hAnsi="宋体" w:cs="宋体"/>
          <w:sz w:val="24"/>
          <w:szCs w:val="24"/>
        </w:rPr>
        <w:br w:type="page" w:clear="all"/>
      </w:r>
      <w:r>
        <w:rPr>
          <w:rFonts w:hint="eastAsia" w:ascii="宋体" w:hAnsi="宋体" w:cs="宋体"/>
          <w:b/>
          <w:sz w:val="24"/>
          <w:szCs w:val="24"/>
        </w:rPr>
        <w:t xml:space="preserve">3、开标一览表</w:t>
      </w:r>
      <w:r/>
    </w:p>
    <w:p>
      <w:pPr>
        <w:jc w:val="center"/>
        <w:spacing w:line="360" w:lineRule="auto"/>
        <w:rPr>
          <w:rFonts w:ascii="宋体" w:hAnsi="宋体" w:cs="宋体"/>
          <w:b/>
          <w:sz w:val="24"/>
          <w:szCs w:val="24"/>
        </w:rPr>
      </w:pPr>
      <w:r>
        <w:rPr>
          <w:rFonts w:hint="eastAsia" w:ascii="宋体" w:hAnsi="宋体" w:cs="宋体"/>
          <w:b/>
          <w:sz w:val="24"/>
          <w:szCs w:val="24"/>
        </w:rPr>
        <w:t xml:space="preserve">开标一览表</w:t>
      </w:r>
      <w:r/>
    </w:p>
    <w:p>
      <w:pPr>
        <w:spacing w:line="360" w:lineRule="auto"/>
        <w:rPr>
          <w:rFonts w:ascii="宋体" w:hAnsi="宋体" w:cs="宋体"/>
          <w:b/>
          <w:bCs/>
          <w:sz w:val="24"/>
          <w:szCs w:val="24"/>
          <w:u w:val="single"/>
        </w:rPr>
      </w:pPr>
      <w:r>
        <w:rPr>
          <w:rFonts w:hint="eastAsia" w:ascii="宋体" w:hAnsi="宋体" w:cs="宋体"/>
          <w:b/>
          <w:sz w:val="24"/>
          <w:szCs w:val="24"/>
        </w:rPr>
        <w:t xml:space="preserve">  </w:t>
      </w:r>
      <w:r>
        <w:rPr>
          <w:rFonts w:hint="eastAsia" w:ascii="宋体" w:hAnsi="宋体" w:cs="宋体"/>
          <w:b/>
          <w:bCs/>
          <w:sz w:val="24"/>
          <w:szCs w:val="24"/>
        </w:rPr>
        <w:t xml:space="preserve">项目编号：</w:t>
      </w:r>
      <w:r>
        <w:rPr>
          <w:rFonts w:hint="eastAsia" w:ascii="宋体" w:hAnsi="宋体" w:cs="宋体"/>
          <w:b/>
          <w:bCs/>
          <w:sz w:val="24"/>
          <w:szCs w:val="24"/>
          <w:u w:val="single"/>
        </w:rPr>
        <w:t xml:space="preserve"> </w:t>
      </w:r>
      <w:r>
        <w:rPr>
          <w:rFonts w:ascii="宋体" w:hAnsi="宋体" w:cs="宋体"/>
          <w:b/>
          <w:bCs/>
          <w:sz w:val="24"/>
          <w:szCs w:val="24"/>
          <w:u w:val="single"/>
        </w:rPr>
        <w:t xml:space="preserve">        </w:t>
      </w:r>
      <w:r>
        <w:rPr>
          <w:rFonts w:hint="eastAsia" w:ascii="宋体" w:hAnsi="宋体" w:cs="宋体"/>
          <w:b/>
          <w:bCs/>
          <w:sz w:val="24"/>
          <w:szCs w:val="24"/>
          <w:u w:val="single"/>
        </w:rPr>
        <w:t xml:space="preserve">          </w:t>
      </w:r>
      <w:r/>
    </w:p>
    <w:tbl>
      <w:tblPr>
        <w:tblW w:w="9089"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111"/>
        <w:gridCol w:w="4978"/>
      </w:tblGrid>
      <w:tr>
        <w:trPr>
          <w:trHeight w:val="20"/>
        </w:trPr>
        <w:tc>
          <w:tcPr>
            <w:tcW w:w="4111" w:type="dxa"/>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项目名称</w:t>
            </w:r>
            <w:r/>
          </w:p>
        </w:tc>
        <w:tc>
          <w:tcPr>
            <w:tcW w:w="4978" w:type="dxa"/>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响应优惠率</w:t>
            </w:r>
            <w:r/>
          </w:p>
        </w:tc>
      </w:tr>
      <w:tr>
        <w:trPr>
          <w:trHeight w:val="20"/>
        </w:trPr>
        <w:tc>
          <w:tcPr>
            <w:tcW w:w="4111" w:type="dxa"/>
            <w:vAlign w:val="center"/>
            <w:textDirection w:val="lrTb"/>
            <w:noWrap w:val="false"/>
          </w:tcPr>
          <w:p>
            <w:pPr>
              <w:jc w:val="center"/>
              <w:rPr>
                <w:rFonts w:ascii="宋体" w:hAnsi="宋体" w:cs="宋体"/>
                <w:sz w:val="24"/>
                <w:szCs w:val="24"/>
              </w:rPr>
            </w:pPr>
            <w:r/>
            <w:bookmarkStart w:id="36" w:name="_Hlk197432451"/>
            <w:r>
              <w:rPr>
                <w:rFonts w:hint="eastAsia" w:ascii="宋体" w:hAnsi="宋体"/>
                <w:sz w:val="24"/>
                <w:szCs w:val="24"/>
              </w:rPr>
              <w:t xml:space="preserve">2025-2026年度郭巷街道机关食堂物资采购项目</w:t>
            </w:r>
            <w:r>
              <w:rPr>
                <w:rFonts w:hint="eastAsia" w:ascii="宋体" w:hAnsi="宋体"/>
                <w:sz w:val="24"/>
                <w:szCs w:val="24"/>
              </w:rPr>
              <w:t xml:space="preserve">服务</w:t>
            </w:r>
            <w:r/>
          </w:p>
        </w:tc>
        <w:tc>
          <w:tcPr>
            <w:tcW w:w="4978" w:type="dxa"/>
            <w:vAlign w:val="center"/>
            <w:textDirection w:val="lrTb"/>
            <w:noWrap w:val="false"/>
          </w:tcPr>
          <w:p>
            <w:pPr>
              <w:jc w:val="center"/>
              <w:widowControl/>
              <w:rPr>
                <w:rFonts w:ascii="宋体" w:hAnsi="宋体" w:cs="宋体"/>
                <w:sz w:val="24"/>
                <w:szCs w:val="24"/>
              </w:rPr>
            </w:pPr>
            <w:r>
              <w:rPr>
                <w:rFonts w:ascii="宋体" w:hAnsi="宋体" w:cs="宋体"/>
                <w:sz w:val="24"/>
                <w:szCs w:val="24"/>
                <w:lang w:val="zh-CN"/>
              </w:rPr>
              <w:t xml:space="preserve">%</w:t>
            </w:r>
            <w:bookmarkEnd w:id="36"/>
            <w:r/>
            <w:r/>
          </w:p>
        </w:tc>
      </w:tr>
    </w:tbl>
    <w:p>
      <w:pPr>
        <w:ind w:firstLine="480"/>
        <w:spacing w:line="360" w:lineRule="auto"/>
        <w:rPr>
          <w:rFonts w:ascii="宋体" w:hAnsi="宋体" w:cs="宋体"/>
          <w:sz w:val="24"/>
          <w:szCs w:val="24"/>
          <w:lang w:val="zh-CN"/>
        </w:rPr>
        <w:outlineLvl w:val="0"/>
      </w:pPr>
      <w:r>
        <w:rPr>
          <w:rFonts w:hint="eastAsia" w:ascii="宋体" w:hAnsi="宋体" w:cs="宋体"/>
          <w:sz w:val="24"/>
          <w:szCs w:val="24"/>
          <w:lang w:val="zh-CN"/>
        </w:rPr>
        <w:t xml:space="preserve">注：</w:t>
      </w:r>
      <w:r/>
    </w:p>
    <w:p>
      <w:pPr>
        <w:ind w:firstLine="480"/>
        <w:spacing w:line="360" w:lineRule="auto"/>
        <w:rPr>
          <w:rFonts w:ascii="宋体" w:hAnsi="宋体" w:cs="宋体"/>
          <w:sz w:val="24"/>
          <w:szCs w:val="24"/>
          <w:lang w:val="zh-CN"/>
        </w:rPr>
        <w:outlineLvl w:val="0"/>
      </w:pPr>
      <w:r>
        <w:rPr>
          <w:rFonts w:hint="eastAsia" w:ascii="宋体" w:hAnsi="宋体" w:cs="宋体"/>
          <w:sz w:val="24"/>
          <w:szCs w:val="24"/>
          <w:lang w:val="zh-CN"/>
        </w:rPr>
        <w:t xml:space="preserve">1、</w:t>
      </w:r>
      <w:r>
        <w:rPr>
          <w:rFonts w:hint="eastAsia" w:ascii="宋体" w:hAnsi="宋体"/>
          <w:bCs/>
          <w:sz w:val="24"/>
          <w:szCs w:val="24"/>
          <w:lang w:bidi="en-US"/>
        </w:rPr>
        <w:t xml:space="preserve">根据苏州市发展和改革委员会官网公布的当日“</w:t>
      </w:r>
      <w:r>
        <w:rPr>
          <w:rFonts w:hint="eastAsia" w:ascii="宋体" w:hAnsi="宋体" w:cs="宋体"/>
          <w:sz w:val="24"/>
          <w:szCs w:val="24"/>
        </w:rPr>
        <w:t xml:space="preserve">苏州市部分农贸市场零售均价”的</w:t>
      </w:r>
      <w:r>
        <w:rPr>
          <w:rFonts w:hint="eastAsia" w:ascii="宋体" w:hAnsi="宋体"/>
          <w:bCs/>
          <w:sz w:val="24"/>
          <w:szCs w:val="24"/>
          <w:lang w:bidi="en-US"/>
        </w:rPr>
        <w:t xml:space="preserve">100%为基准下浮作优惠率报价，</w:t>
      </w:r>
      <w:r>
        <w:rPr>
          <w:rFonts w:hint="eastAsia" w:ascii="宋体" w:hAnsi="宋体"/>
          <w:bCs/>
          <w:sz w:val="24"/>
          <w:szCs w:val="24"/>
          <w:lang w:bidi="en-US"/>
        </w:rPr>
        <w:t xml:space="preserve">优惠率即为下浮率。</w:t>
      </w:r>
      <w:r>
        <w:rPr>
          <w:rFonts w:hint="eastAsia" w:ascii="宋体" w:hAnsi="宋体"/>
          <w:bCs/>
          <w:sz w:val="24"/>
          <w:szCs w:val="24"/>
          <w:lang w:bidi="en-US"/>
        </w:rPr>
        <w:t xml:space="preserve">在项目服务期间，如需配送苏州市发展和改革委员会官网未公布价格的食材品类，其价格</w:t>
      </w:r>
      <w:r>
        <w:rPr>
          <w:rFonts w:hint="eastAsia" w:ascii="宋体" w:hAnsi="宋体" w:cs="宋体"/>
          <w:sz w:val="24"/>
          <w:szCs w:val="24"/>
        </w:rPr>
        <w:t xml:space="preserve">按照大型超市当日零售价×（1-成交优惠率）结算</w:t>
      </w:r>
      <w:r>
        <w:rPr>
          <w:rFonts w:hint="eastAsia" w:ascii="宋体" w:hAnsi="宋体"/>
          <w:bCs/>
          <w:sz w:val="24"/>
          <w:szCs w:val="24"/>
          <w:lang w:bidi="en-US"/>
        </w:rPr>
        <w:t xml:space="preserve">，</w:t>
      </w:r>
      <w:r>
        <w:rPr>
          <w:rFonts w:hint="eastAsia" w:ascii="宋体" w:hAnsi="宋体" w:cs="仿宋_GB2312"/>
          <w:sz w:val="24"/>
          <w:szCs w:val="24"/>
        </w:rPr>
        <w:t xml:space="preserve">合同最终价格不得超过年采购预算(</w:t>
      </w:r>
      <w:r>
        <w:rPr>
          <w:rFonts w:hint="eastAsia" w:ascii="宋体" w:hAnsi="宋体" w:cs="宋体"/>
          <w:sz w:val="24"/>
          <w:szCs w:val="24"/>
        </w:rPr>
        <w:t xml:space="preserve">¥2900000.00</w:t>
      </w:r>
      <w:r>
        <w:rPr>
          <w:rFonts w:hint="eastAsia" w:ascii="宋体" w:hAnsi="宋体" w:cs="仿宋_GB2312"/>
          <w:sz w:val="24"/>
          <w:szCs w:val="24"/>
        </w:rPr>
        <w:t xml:space="preserve">)，</w:t>
      </w:r>
      <w:r>
        <w:rPr>
          <w:rFonts w:hint="eastAsia" w:ascii="宋体" w:hAnsi="宋体" w:cs="宋体"/>
          <w:sz w:val="24"/>
          <w:szCs w:val="24"/>
        </w:rPr>
        <w:t xml:space="preserve">若服务期限内结算金额达到年采购概预算后合同自动终止。</w:t>
      </w:r>
      <w:r/>
    </w:p>
    <w:p>
      <w:pPr>
        <w:ind w:firstLine="480"/>
        <w:spacing w:line="360" w:lineRule="auto"/>
        <w:rPr>
          <w:rFonts w:ascii="宋体" w:hAnsi="宋体" w:cs="宋体"/>
          <w:sz w:val="24"/>
          <w:szCs w:val="24"/>
          <w:lang w:val="zh-CN"/>
        </w:rPr>
        <w:outlineLvl w:val="0"/>
      </w:pPr>
      <w:r>
        <w:rPr>
          <w:rFonts w:hint="eastAsia" w:ascii="宋体" w:hAnsi="宋体" w:cs="宋体"/>
          <w:sz w:val="24"/>
          <w:szCs w:val="24"/>
          <w:lang w:val="zh-CN"/>
        </w:rPr>
        <w:t xml:space="preserve">2、</w:t>
      </w:r>
      <w:r>
        <w:rPr>
          <w:rFonts w:hint="eastAsia" w:ascii="宋体" w:hAnsi="宋体" w:cs="宋体"/>
          <w:sz w:val="24"/>
          <w:szCs w:val="24"/>
          <w:lang w:val="zh-CN"/>
        </w:rPr>
        <w:t xml:space="preserve">响应报价（优惠率）不得超过苏州市发展和改革委员会</w:t>
      </w:r>
      <w:r>
        <w:rPr>
          <w:rFonts w:hint="eastAsia" w:ascii="宋体" w:hAnsi="宋体" w:cs="宋体"/>
          <w:sz w:val="24"/>
          <w:szCs w:val="24"/>
          <w:lang w:val="zh-CN"/>
        </w:rPr>
        <w:t xml:space="preserve">官网</w:t>
      </w:r>
      <w:r>
        <w:rPr>
          <w:rFonts w:hint="eastAsia" w:ascii="宋体" w:hAnsi="宋体" w:cs="宋体"/>
          <w:sz w:val="24"/>
          <w:szCs w:val="24"/>
          <w:lang w:val="zh-CN"/>
        </w:rPr>
        <w:t xml:space="preserve">公布的</w:t>
      </w:r>
      <w:r>
        <w:rPr>
          <w:rFonts w:hint="eastAsia" w:ascii="宋体" w:hAnsi="宋体" w:cs="宋体"/>
          <w:sz w:val="24"/>
          <w:szCs w:val="24"/>
          <w:lang w:val="zh-CN"/>
        </w:rPr>
        <w:t xml:space="preserve">当日“</w:t>
      </w:r>
      <w:r>
        <w:rPr>
          <w:rFonts w:ascii="宋体" w:hAnsi="宋体" w:cs="宋体"/>
          <w:sz w:val="24"/>
          <w:szCs w:val="24"/>
          <w:lang w:val="zh-CN"/>
        </w:rPr>
        <w:t xml:space="preserve">苏州市部分农贸市场零售均价</w:t>
      </w:r>
      <w:r>
        <w:rPr>
          <w:rFonts w:hint="eastAsia" w:ascii="宋体" w:hAnsi="宋体" w:cs="宋体"/>
          <w:sz w:val="24"/>
          <w:szCs w:val="24"/>
          <w:lang w:val="zh-CN"/>
        </w:rPr>
        <w:t xml:space="preserve">”</w:t>
      </w:r>
      <w:r>
        <w:rPr>
          <w:rFonts w:hint="eastAsia" w:ascii="宋体" w:hAnsi="宋体" w:cs="宋体"/>
          <w:sz w:val="24"/>
          <w:szCs w:val="24"/>
          <w:lang w:val="zh-CN"/>
        </w:rPr>
        <w:t xml:space="preserve">的1</w:t>
      </w:r>
      <w:r>
        <w:rPr>
          <w:rFonts w:ascii="宋体" w:hAnsi="宋体" w:cs="宋体"/>
          <w:sz w:val="24"/>
          <w:szCs w:val="24"/>
          <w:lang w:val="zh-CN"/>
        </w:rPr>
        <w:t xml:space="preserve">00</w:t>
      </w:r>
      <w:r>
        <w:rPr>
          <w:rFonts w:hint="eastAsia" w:ascii="宋体" w:hAnsi="宋体" w:cs="宋体"/>
          <w:sz w:val="24"/>
          <w:szCs w:val="24"/>
          <w:lang w:val="zh-CN"/>
        </w:rPr>
        <w:t xml:space="preserve">%（优惠率）</w:t>
      </w:r>
      <w:r>
        <w:rPr>
          <w:rFonts w:hint="eastAsia" w:ascii="宋体" w:hAnsi="宋体" w:cs="宋体"/>
          <w:sz w:val="24"/>
          <w:szCs w:val="24"/>
          <w:lang w:val="zh-CN"/>
        </w:rPr>
        <w:t xml:space="preserve">且不得为负，否则按无效标处理。</w:t>
      </w:r>
      <w:r/>
    </w:p>
    <w:p>
      <w:pPr>
        <w:ind w:firstLine="480"/>
        <w:spacing w:line="360" w:lineRule="auto"/>
        <w:rPr>
          <w:rFonts w:ascii="宋体" w:hAnsi="宋体" w:cs="宋体"/>
          <w:sz w:val="24"/>
          <w:szCs w:val="24"/>
          <w:lang w:val="zh-CN"/>
        </w:rPr>
        <w:outlineLvl w:val="0"/>
      </w:pPr>
      <w:r>
        <w:rPr>
          <w:rFonts w:ascii="宋体" w:hAnsi="宋体" w:cs="宋体"/>
          <w:sz w:val="24"/>
          <w:szCs w:val="24"/>
          <w:lang w:val="zh-CN"/>
        </w:rPr>
      </w:r>
      <w:r/>
    </w:p>
    <w:p>
      <w:pPr>
        <w:spacing w:line="360" w:lineRule="auto"/>
        <w:rPr>
          <w:rFonts w:ascii="宋体" w:hAnsi="宋体" w:cs="宋体"/>
          <w:sz w:val="24"/>
          <w:szCs w:val="24"/>
          <w:lang w:val="zh-CN"/>
        </w:rPr>
        <w:outlineLvl w:val="0"/>
      </w:pPr>
      <w:r>
        <w:rPr>
          <w:rFonts w:hint="eastAsia" w:ascii="宋体" w:hAnsi="宋体" w:cs="宋体"/>
          <w:sz w:val="24"/>
          <w:szCs w:val="24"/>
          <w:lang w:val="zh-CN"/>
        </w:rPr>
        <w:t xml:space="preserve"> </w:t>
      </w:r>
      <w:r>
        <w:rPr>
          <w:rFonts w:ascii="宋体" w:hAnsi="宋体" w:cs="宋体"/>
          <w:sz w:val="24"/>
          <w:szCs w:val="24"/>
          <w:lang w:val="zh-CN"/>
        </w:rPr>
        <w:t xml:space="preserve">  </w:t>
      </w:r>
      <w:r/>
    </w:p>
    <w:p>
      <w:pPr>
        <w:jc w:val="left"/>
        <w:spacing w:line="360" w:lineRule="auto"/>
        <w:rPr>
          <w:rFonts w:ascii="宋体" w:hAnsi="宋体" w:cs="宋体"/>
          <w:b/>
          <w:sz w:val="24"/>
          <w:szCs w:val="24"/>
        </w:rPr>
      </w:pPr>
      <w:r>
        <w:rPr>
          <w:rFonts w:ascii="宋体" w:hAnsi="宋体" w:cs="宋体"/>
          <w:b/>
          <w:sz w:val="24"/>
          <w:szCs w:val="24"/>
        </w:rPr>
        <w:br w:type="page" w:clear="all"/>
      </w:r>
      <w:r>
        <w:rPr>
          <w:rFonts w:hint="eastAsia" w:ascii="宋体" w:hAnsi="宋体" w:cs="宋体"/>
          <w:b/>
          <w:sz w:val="24"/>
          <w:szCs w:val="24"/>
        </w:rPr>
        <w:t xml:space="preserve">4、关于资格文件声明函</w:t>
      </w:r>
      <w:r/>
    </w:p>
    <w:p>
      <w:pPr>
        <w:ind w:firstLine="425"/>
        <w:jc w:val="center"/>
        <w:spacing w:line="360" w:lineRule="auto"/>
        <w:rPr>
          <w:rFonts w:ascii="宋体" w:hAnsi="宋体" w:cs="宋体"/>
          <w:sz w:val="24"/>
          <w:szCs w:val="24"/>
        </w:rPr>
      </w:pPr>
      <w:r>
        <w:rPr>
          <w:rFonts w:hint="eastAsia" w:ascii="宋体" w:hAnsi="宋体" w:cs="宋体"/>
          <w:b/>
          <w:sz w:val="24"/>
          <w:szCs w:val="24"/>
        </w:rPr>
        <w:t xml:space="preserve">关于资格文件的声明函</w:t>
      </w:r>
      <w:r/>
    </w:p>
    <w:p>
      <w:pPr>
        <w:spacing w:line="360" w:lineRule="auto"/>
        <w:rPr>
          <w:rFonts w:ascii="宋体" w:hAnsi="宋体" w:cs="宋体"/>
          <w:sz w:val="24"/>
          <w:szCs w:val="24"/>
        </w:rPr>
      </w:pPr>
      <w:r>
        <w:rPr>
          <w:rFonts w:hint="eastAsia" w:ascii="宋体" w:hAnsi="宋体" w:cs="宋体"/>
          <w:sz w:val="24"/>
          <w:szCs w:val="24"/>
          <w:lang w:val="zh-CN"/>
        </w:rPr>
        <w:t xml:space="preserve"> </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w:t>
      </w:r>
      <w:r/>
    </w:p>
    <w:p>
      <w:pPr>
        <w:ind w:firstLine="660"/>
        <w:spacing w:line="360" w:lineRule="auto"/>
        <w:rPr>
          <w:rFonts w:ascii="宋体" w:hAnsi="宋体" w:cs="宋体"/>
          <w:sz w:val="24"/>
          <w:szCs w:val="24"/>
        </w:rPr>
      </w:pPr>
      <w:r>
        <w:rPr>
          <w:rFonts w:hint="eastAsia" w:ascii="宋体" w:hAnsi="宋体" w:cs="宋体"/>
          <w:sz w:val="24"/>
          <w:szCs w:val="24"/>
          <w:lang w:val="zh-CN"/>
        </w:rPr>
        <w:t xml:space="preserve">本公司愿就由贵公司组织实施的编号为</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号的招标活动进行投标。本公司所提交的</w:t>
      </w:r>
      <w:r>
        <w:rPr>
          <w:rFonts w:hint="eastAsia" w:ascii="宋体" w:hAnsi="宋体" w:cs="宋体"/>
          <w:sz w:val="24"/>
          <w:szCs w:val="24"/>
          <w:lang w:val="zh-CN"/>
        </w:rPr>
        <w:t xml:space="preserve">响应</w:t>
      </w:r>
      <w:r>
        <w:rPr>
          <w:rFonts w:hint="eastAsia" w:ascii="宋体" w:hAnsi="宋体" w:cs="宋体"/>
          <w:sz w:val="24"/>
          <w:szCs w:val="24"/>
          <w:lang w:val="zh-CN"/>
        </w:rPr>
        <w:t xml:space="preserve">文件中所有关于</w:t>
      </w:r>
      <w:r>
        <w:rPr>
          <w:rFonts w:hint="eastAsia" w:ascii="宋体" w:hAnsi="宋体" w:cs="宋体"/>
          <w:sz w:val="24"/>
          <w:szCs w:val="24"/>
          <w:lang w:val="zh-CN"/>
        </w:rPr>
        <w:t xml:space="preserve">响应</w:t>
      </w:r>
      <w:r>
        <w:rPr>
          <w:rFonts w:hint="eastAsia" w:ascii="宋体" w:hAnsi="宋体" w:cs="宋体"/>
          <w:sz w:val="24"/>
          <w:szCs w:val="24"/>
          <w:lang w:val="zh-CN"/>
        </w:rPr>
        <w:t xml:space="preserve">资格的文件、证明和陈述均是真实的、准确的。若与真实情况不符，本公司愿意承担由此而产生的一切后果。</w:t>
      </w:r>
      <w:r/>
    </w:p>
    <w:p>
      <w:pPr>
        <w:ind w:firstLine="425"/>
        <w:spacing w:line="360" w:lineRule="auto"/>
        <w:rPr>
          <w:rFonts w:ascii="宋体" w:hAnsi="宋体" w:cs="宋体"/>
          <w:sz w:val="24"/>
          <w:szCs w:val="24"/>
        </w:rPr>
      </w:pPr>
      <w:r>
        <w:rPr>
          <w:rFonts w:ascii="宋体" w:hAnsi="宋体" w:cs="宋体"/>
          <w:sz w:val="24"/>
          <w:szCs w:val="24"/>
        </w:rPr>
      </w:r>
      <w:r/>
    </w:p>
    <w:p>
      <w:pPr>
        <w:ind w:firstLine="425"/>
        <w:spacing w:line="360" w:lineRule="auto"/>
        <w:rPr>
          <w:rFonts w:ascii="宋体" w:hAnsi="宋体" w:cs="宋体"/>
          <w:sz w:val="24"/>
          <w:szCs w:val="24"/>
        </w:rPr>
      </w:pPr>
      <w:r>
        <w:rPr>
          <w:rFonts w:ascii="宋体" w:hAnsi="宋体" w:cs="宋体"/>
          <w:sz w:val="24"/>
          <w:szCs w:val="24"/>
        </w:rPr>
      </w:r>
      <w:r/>
    </w:p>
    <w:p>
      <w:pPr>
        <w:ind w:firstLine="425"/>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lang w:val="zh-CN"/>
        </w:rPr>
      </w:pPr>
      <w:r>
        <w:rPr>
          <w:rFonts w:hint="eastAsia" w:ascii="宋体" w:hAnsi="宋体" w:cs="宋体"/>
          <w:sz w:val="24"/>
          <w:szCs w:val="24"/>
          <w:lang w:val="zh-CN"/>
        </w:rPr>
        <w:t xml:space="preserve">响应单位法定代表人：（签字或盖章）</w:t>
      </w:r>
      <w:r/>
    </w:p>
    <w:p>
      <w:pPr>
        <w:spacing w:line="360" w:lineRule="auto"/>
        <w:rPr>
          <w:rFonts w:ascii="宋体" w:hAnsi="宋体" w:cs="宋体"/>
          <w:sz w:val="24"/>
          <w:szCs w:val="24"/>
          <w:lang w:val="zh-CN"/>
        </w:rPr>
      </w:pPr>
      <w:r>
        <w:rPr>
          <w:rFonts w:hint="eastAsia" w:ascii="宋体" w:hAnsi="宋体" w:cs="宋体"/>
          <w:sz w:val="24"/>
          <w:szCs w:val="24"/>
          <w:lang w:val="zh-CN"/>
        </w:rPr>
        <w:t xml:space="preserve">响应单位：（公章）</w:t>
      </w:r>
      <w:r/>
    </w:p>
    <w:p>
      <w:pPr>
        <w:spacing w:line="360" w:lineRule="auto"/>
        <w:rPr>
          <w:rFonts w:ascii="宋体" w:hAnsi="宋体" w:cs="宋体"/>
          <w:sz w:val="24"/>
          <w:szCs w:val="24"/>
          <w:lang w:val="zh-CN"/>
        </w:rPr>
      </w:pPr>
      <w:r>
        <w:rPr>
          <w:rFonts w:hint="eastAsia" w:ascii="宋体" w:hAnsi="宋体" w:cs="宋体"/>
          <w:sz w:val="24"/>
          <w:szCs w:val="24"/>
          <w:lang w:val="zh-CN"/>
        </w:rPr>
        <w:t xml:space="preserve">日    期：    年</w:t>
      </w:r>
      <w:r>
        <w:rPr>
          <w:rFonts w:hint="eastAsia" w:ascii="宋体" w:hAnsi="宋体" w:cs="宋体"/>
          <w:sz w:val="24"/>
          <w:szCs w:val="24"/>
        </w:rPr>
        <w:tab/>
      </w:r>
      <w:r>
        <w:rPr>
          <w:rFonts w:hint="eastAsia" w:ascii="宋体" w:hAnsi="宋体" w:cs="宋体"/>
          <w:sz w:val="24"/>
          <w:szCs w:val="24"/>
          <w:lang w:val="zh-CN"/>
        </w:rPr>
        <w:t xml:space="preserve"> 月 </w:t>
      </w:r>
      <w:r>
        <w:rPr>
          <w:rFonts w:hint="eastAsia" w:ascii="宋体" w:hAnsi="宋体" w:cs="宋体"/>
          <w:sz w:val="24"/>
          <w:szCs w:val="24"/>
          <w:lang w:val="zh-CN"/>
        </w:rPr>
        <w:tab/>
        <w:t xml:space="preserve">日</w:t>
      </w:r>
      <w:r/>
    </w:p>
    <w:p>
      <w:pPr>
        <w:spacing w:line="360" w:lineRule="auto"/>
        <w:rPr>
          <w:rFonts w:ascii="宋体" w:hAnsi="宋体"/>
          <w:b/>
          <w:sz w:val="24"/>
          <w:szCs w:val="24"/>
        </w:rPr>
      </w:pPr>
      <w:r>
        <w:rPr>
          <w:rFonts w:hint="eastAsia" w:ascii="宋体" w:hAnsi="宋体" w:cs="宋体"/>
          <w:sz w:val="24"/>
          <w:szCs w:val="24"/>
          <w:lang w:val="zh-CN"/>
        </w:rPr>
        <w:br w:type="page" w:clear="all"/>
      </w:r>
      <w:r>
        <w:rPr>
          <w:rFonts w:ascii="宋体" w:hAnsi="宋体" w:cs="宋体"/>
          <w:b/>
          <w:sz w:val="24"/>
          <w:szCs w:val="24"/>
          <w:lang w:val="zh-CN"/>
        </w:rPr>
        <w:t xml:space="preserve">5</w:t>
      </w:r>
      <w:r>
        <w:rPr>
          <w:rFonts w:hint="eastAsia" w:ascii="宋体" w:hAnsi="宋体" w:cs="宋体"/>
          <w:b/>
          <w:sz w:val="24"/>
          <w:szCs w:val="24"/>
          <w:lang w:val="zh-CN"/>
        </w:rPr>
        <w:t xml:space="preserve">、诚信</w:t>
      </w:r>
      <w:r>
        <w:rPr>
          <w:rFonts w:hint="eastAsia" w:ascii="宋体" w:hAnsi="宋体"/>
          <w:b/>
          <w:sz w:val="24"/>
          <w:szCs w:val="24"/>
        </w:rPr>
        <w:t xml:space="preserve">承诺函</w:t>
      </w:r>
      <w:r/>
    </w:p>
    <w:p>
      <w:pPr>
        <w:jc w:val="left"/>
        <w:spacing w:line="360" w:lineRule="auto"/>
        <w:rPr>
          <w:rFonts w:ascii="宋体" w:hAnsi="宋体"/>
          <w:sz w:val="24"/>
          <w:szCs w:val="24"/>
        </w:rPr>
      </w:pPr>
      <w:r>
        <w:rPr>
          <w:rFonts w:hint="eastAsia" w:ascii="宋体" w:hAnsi="宋体"/>
          <w:sz w:val="24"/>
          <w:szCs w:val="24"/>
          <w:u w:val="single"/>
        </w:rPr>
        <w:t xml:space="preserve">信达项目管理咨询（苏州）有限公司</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本公司在参加由贵公司组织实施的编号为</w:t>
      </w:r>
      <w:r>
        <w:rPr>
          <w:rFonts w:ascii="宋体" w:hAnsi="宋体"/>
          <w:sz w:val="24"/>
          <w:szCs w:val="24"/>
          <w:u w:val="single"/>
        </w:rPr>
        <w:t xml:space="preserve">           </w:t>
      </w:r>
      <w:r>
        <w:rPr>
          <w:rFonts w:hint="eastAsia" w:ascii="宋体" w:hAnsi="宋体"/>
          <w:sz w:val="24"/>
          <w:szCs w:val="24"/>
        </w:rPr>
        <w:t xml:space="preserve">号的磋商活动中郑重承诺：</w:t>
      </w:r>
      <w:r/>
    </w:p>
    <w:p>
      <w:pPr>
        <w:ind w:firstLine="480"/>
        <w:spacing w:line="360" w:lineRule="auto"/>
        <w:rPr>
          <w:rFonts w:ascii="宋体" w:hAnsi="宋体"/>
          <w:b/>
          <w:sz w:val="24"/>
          <w:szCs w:val="24"/>
        </w:rPr>
      </w:pPr>
      <w:r>
        <w:rPr>
          <w:rFonts w:ascii="宋体" w:hAnsi="宋体" w:cs="宋体"/>
          <w:sz w:val="24"/>
        </w:rPr>
        <w:t xml:space="preserve">保证全部响应资料的真实性，如有虚假或对</w:t>
      </w:r>
      <w:r>
        <w:rPr>
          <w:rFonts w:hint="eastAsia" w:ascii="宋体" w:hAnsi="宋体" w:cs="宋体"/>
          <w:sz w:val="24"/>
        </w:rPr>
        <w:t xml:space="preserve">采购</w:t>
      </w:r>
      <w:r>
        <w:rPr>
          <w:rFonts w:ascii="宋体" w:hAnsi="宋体" w:cs="宋体"/>
          <w:sz w:val="24"/>
        </w:rPr>
        <w:t xml:space="preserve">文件所要求说明的情况故意隐瞒或虚报，视为不实质性</w:t>
      </w:r>
      <w:r>
        <w:rPr>
          <w:rFonts w:hint="eastAsia" w:ascii="宋体" w:hAnsi="宋体" w:cs="宋体"/>
          <w:sz w:val="24"/>
        </w:rPr>
        <w:t xml:space="preserve">响应采购</w:t>
      </w:r>
      <w:r>
        <w:rPr>
          <w:rFonts w:ascii="宋体" w:hAnsi="宋体" w:cs="宋体"/>
          <w:sz w:val="24"/>
        </w:rPr>
        <w:t xml:space="preserve">文件，为无效投标，已成交的将取消</w:t>
      </w:r>
      <w:r>
        <w:rPr>
          <w:rFonts w:hint="eastAsia" w:ascii="宋体" w:hAnsi="宋体" w:cs="宋体"/>
          <w:sz w:val="24"/>
        </w:rPr>
        <w:t xml:space="preserve">成交</w:t>
      </w:r>
      <w:r>
        <w:rPr>
          <w:rFonts w:ascii="宋体" w:hAnsi="宋体" w:cs="宋体"/>
          <w:sz w:val="24"/>
        </w:rPr>
        <w:t xml:space="preserve">资格，按“提供虚假材料谋取中标、成交”相关处理办法处理</w:t>
      </w:r>
      <w:r>
        <w:rPr>
          <w:rFonts w:hint="eastAsia" w:ascii="宋体" w:hAnsi="宋体" w:cs="宋体"/>
          <w:sz w:val="24"/>
        </w:rPr>
        <w:t xml:space="preserve">，由此造成的一切后果与损失均由我方承担。</w:t>
      </w:r>
      <w:r/>
    </w:p>
    <w:p>
      <w:pPr>
        <w:jc w:val="left"/>
        <w:spacing w:line="360" w:lineRule="auto"/>
        <w:rPr>
          <w:rFonts w:ascii="宋体" w:hAnsi="宋体"/>
          <w:sz w:val="24"/>
          <w:szCs w:val="24"/>
        </w:rPr>
      </w:pPr>
      <w:r>
        <w:rPr>
          <w:rFonts w:ascii="宋体" w:hAnsi="宋体"/>
          <w:sz w:val="24"/>
          <w:szCs w:val="24"/>
        </w:rPr>
      </w:r>
      <w:r/>
    </w:p>
    <w:p>
      <w:pPr>
        <w:ind w:firstLine="420"/>
        <w:jc w:val="left"/>
        <w:spacing w:line="360" w:lineRule="auto"/>
        <w:rPr>
          <w:rFonts w:ascii="宋体" w:hAnsi="宋体"/>
          <w:sz w:val="24"/>
          <w:szCs w:val="24"/>
        </w:rPr>
      </w:pPr>
      <w:r>
        <w:rPr>
          <w:rFonts w:ascii="宋体" w:hAnsi="宋体"/>
          <w:sz w:val="24"/>
          <w:szCs w:val="24"/>
        </w:rPr>
      </w:r>
      <w:r/>
    </w:p>
    <w:p>
      <w:pPr>
        <w:spacing w:line="360" w:lineRule="auto"/>
        <w:rPr>
          <w:rFonts w:ascii="宋体" w:hAnsi="宋体" w:cs="宋体"/>
          <w:sz w:val="24"/>
          <w:szCs w:val="24"/>
          <w:lang w:val="zh-CN"/>
        </w:rPr>
      </w:pPr>
      <w:r>
        <w:rPr>
          <w:rFonts w:hint="eastAsia" w:ascii="宋体" w:hAnsi="宋体" w:cs="宋体"/>
          <w:sz w:val="24"/>
          <w:szCs w:val="24"/>
          <w:lang w:val="zh-CN"/>
        </w:rPr>
        <w:t xml:space="preserve">响应单位法定代表人：（签字或盖章）</w:t>
      </w:r>
      <w:r/>
    </w:p>
    <w:p>
      <w:pPr>
        <w:spacing w:line="360" w:lineRule="auto"/>
        <w:rPr>
          <w:rFonts w:ascii="宋体" w:hAnsi="宋体" w:cs="宋体"/>
          <w:sz w:val="24"/>
          <w:szCs w:val="24"/>
          <w:lang w:val="zh-CN"/>
        </w:rPr>
      </w:pPr>
      <w:r>
        <w:rPr>
          <w:rFonts w:hint="eastAsia" w:ascii="宋体" w:hAnsi="宋体" w:cs="宋体"/>
          <w:sz w:val="24"/>
          <w:szCs w:val="24"/>
          <w:lang w:val="zh-CN"/>
        </w:rPr>
        <w:t xml:space="preserve">响应单位：（公章）</w:t>
      </w:r>
      <w:r/>
    </w:p>
    <w:p>
      <w:pPr>
        <w:spacing w:line="360" w:lineRule="auto"/>
        <w:rPr>
          <w:rFonts w:ascii="宋体" w:hAnsi="宋体" w:cs="宋体"/>
          <w:sz w:val="24"/>
          <w:szCs w:val="24"/>
          <w:lang w:val="zh-CN"/>
        </w:rPr>
      </w:pPr>
      <w:r>
        <w:rPr>
          <w:rFonts w:hint="eastAsia" w:ascii="宋体" w:hAnsi="宋体" w:cs="宋体"/>
          <w:sz w:val="24"/>
          <w:szCs w:val="24"/>
          <w:lang w:val="zh-CN"/>
        </w:rPr>
        <w:t xml:space="preserve">日    期：    年</w:t>
      </w:r>
      <w:r>
        <w:rPr>
          <w:rFonts w:hint="eastAsia" w:ascii="宋体" w:hAnsi="宋体" w:cs="宋体"/>
          <w:sz w:val="24"/>
          <w:szCs w:val="24"/>
        </w:rPr>
        <w:tab/>
      </w:r>
      <w:r>
        <w:rPr>
          <w:rFonts w:hint="eastAsia" w:ascii="宋体" w:hAnsi="宋体" w:cs="宋体"/>
          <w:sz w:val="24"/>
          <w:szCs w:val="24"/>
          <w:lang w:val="zh-CN"/>
        </w:rPr>
        <w:t xml:space="preserve"> 月 </w:t>
      </w:r>
      <w:r>
        <w:rPr>
          <w:rFonts w:hint="eastAsia" w:ascii="宋体" w:hAnsi="宋体" w:cs="宋体"/>
          <w:sz w:val="24"/>
          <w:szCs w:val="24"/>
          <w:lang w:val="zh-CN"/>
        </w:rPr>
        <w:tab/>
        <w:t xml:space="preserve">日</w:t>
      </w:r>
      <w:r/>
    </w:p>
    <w:p>
      <w:pPr>
        <w:ind w:right="480" w:firstLine="420"/>
        <w:jc w:val="left"/>
        <w:spacing w:line="360" w:lineRule="auto"/>
        <w:rPr>
          <w:rFonts w:ascii="宋体" w:hAnsi="宋体"/>
          <w:sz w:val="24"/>
          <w:szCs w:val="24"/>
        </w:rPr>
      </w:pPr>
      <w:r>
        <w:rPr>
          <w:rFonts w:ascii="宋体" w:hAnsi="宋体"/>
          <w:sz w:val="24"/>
          <w:szCs w:val="24"/>
        </w:rPr>
        <w:tab/>
        <w:t xml:space="preserve">       </w:t>
      </w:r>
      <w:r>
        <w:rPr>
          <w:rFonts w:hint="eastAsia" w:ascii="宋体" w:hAnsi="宋体"/>
          <w:sz w:val="24"/>
          <w:szCs w:val="24"/>
        </w:rPr>
        <w:t xml:space="preserve">    </w:t>
      </w:r>
      <w:r/>
    </w:p>
    <w:p>
      <w:pPr>
        <w:jc w:val="left"/>
        <w:spacing w:line="360" w:lineRule="auto"/>
        <w:rPr>
          <w:rFonts w:ascii="宋体" w:hAnsi="宋体" w:cs="宋体"/>
          <w:sz w:val="24"/>
          <w:szCs w:val="24"/>
          <w:lang w:val="zh-CN"/>
        </w:rPr>
      </w:pPr>
      <w:r>
        <w:rPr>
          <w:rFonts w:ascii="宋体" w:hAnsi="宋体" w:cs="宋体"/>
          <w:sz w:val="24"/>
          <w:szCs w:val="24"/>
          <w:lang w:val="zh-CN"/>
        </w:rPr>
      </w:r>
      <w:r/>
    </w:p>
    <w:p>
      <w:pPr>
        <w:jc w:val="left"/>
        <w:spacing w:line="360" w:lineRule="auto"/>
        <w:rPr>
          <w:rFonts w:ascii="宋体" w:hAnsi="宋体" w:cs="宋体"/>
          <w:b/>
          <w:sz w:val="24"/>
          <w:szCs w:val="24"/>
        </w:rPr>
      </w:pPr>
      <w:r>
        <w:rPr>
          <w:rFonts w:ascii="宋体" w:hAnsi="宋体" w:cs="宋体"/>
          <w:sz w:val="24"/>
          <w:szCs w:val="24"/>
          <w:lang w:val="zh-CN"/>
        </w:rPr>
        <w:br w:type="page" w:clear="all"/>
      </w:r>
      <w:r>
        <w:rPr>
          <w:rFonts w:ascii="宋体" w:hAnsi="宋体" w:cs="宋体"/>
          <w:b/>
          <w:sz w:val="24"/>
          <w:szCs w:val="24"/>
        </w:rPr>
        <w:t xml:space="preserve">6</w:t>
      </w:r>
      <w:r>
        <w:rPr>
          <w:rFonts w:hint="eastAsia" w:ascii="宋体" w:hAnsi="宋体" w:cs="宋体"/>
          <w:b/>
          <w:sz w:val="24"/>
          <w:szCs w:val="24"/>
        </w:rPr>
        <w:t xml:space="preserve">、响应单位情况表</w:t>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3227"/>
        <w:gridCol w:w="2126"/>
        <w:gridCol w:w="1701"/>
        <w:gridCol w:w="2410"/>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法定代表人</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成立日期</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注册地址</w:t>
            </w:r>
            <w:r/>
          </w:p>
        </w:tc>
        <w:tc>
          <w:tcPr>
            <w:tcBorders>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注册资金</w:t>
            </w:r>
            <w:r/>
          </w:p>
        </w:tc>
        <w:tc>
          <w:tcPr>
            <w:tcBorders>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firstLine="2160"/>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经营范围</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实现利润</w:t>
            </w:r>
            <w:r/>
          </w:p>
        </w:tc>
        <w:tc>
          <w:tcPr>
            <w:tcBorders>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jc w:val="right"/>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 </w:t>
            </w:r>
            <w:r>
              <w:rPr>
                <w:rFonts w:ascii="宋体" w:hAnsi="宋体" w:cs="宋体"/>
                <w:sz w:val="24"/>
              </w:rPr>
              <w:t xml:space="preserve">年</w:t>
            </w:r>
            <w:r>
              <w:rPr>
                <w:rFonts w:hint="eastAsia" w:ascii="宋体" w:hAnsi="宋体" w:cs="宋体"/>
                <w:sz w:val="24"/>
              </w:rPr>
              <w:t xml:space="preserve"> </w:t>
            </w:r>
            <w:r>
              <w:rPr>
                <w:rFonts w:ascii="宋体" w:hAnsi="宋体" w:cs="宋体"/>
                <w:sz w:val="24"/>
              </w:rPr>
              <w:t xml:space="preserve"> 万元</w:t>
            </w:r>
            <w:r/>
          </w:p>
        </w:tc>
        <w:tc>
          <w:tcPr>
            <w:tcBorders>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员工总人数</w:t>
            </w:r>
            <w:r/>
          </w:p>
        </w:tc>
        <w:tc>
          <w:tcPr>
            <w:tcBorders>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jc w:val="right"/>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资产总计</w:t>
            </w:r>
            <w:r/>
          </w:p>
        </w:tc>
        <w:tc>
          <w:tcPr>
            <w:tcBorders>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jc w:val="right"/>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万元</w:t>
            </w:r>
            <w:r/>
          </w:p>
        </w:tc>
        <w:tc>
          <w:tcPr>
            <w:tcBorders>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营业收入</w:t>
            </w:r>
            <w:r/>
          </w:p>
        </w:tc>
        <w:tc>
          <w:tcPr>
            <w:tcBorders>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firstLine="420"/>
              <w:jc w:val="right"/>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年   万元</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单位简历及内设机构情况</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单位优势及特长</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85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商业信誉和健全的财务会计制度介绍</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834"/>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履行合同所必需的设备和专业技术能力情况</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831"/>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依法缴纳税收和社会保障资金情况</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参加政府采购活动前三年内，在经营活动中有无重大违法记录</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其他需要说明的情况</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bl>
    <w:p>
      <w:pPr>
        <w:pStyle w:val="775"/>
        <w:ind w:left="0" w:firstLine="0"/>
        <w:spacing w:after="0" w:line="360" w:lineRule="auto"/>
        <w:rPr>
          <w:rFonts w:ascii="宋体" w:hAnsi="宋体"/>
          <w:sz w:val="24"/>
          <w:szCs w:val="24"/>
        </w:rPr>
      </w:pPr>
      <w:r>
        <w:rPr>
          <w:rFonts w:ascii="宋体" w:hAnsi="宋体"/>
          <w:sz w:val="24"/>
          <w:szCs w:val="24"/>
        </w:rPr>
      </w:r>
      <w:r/>
    </w:p>
    <w:p>
      <w:pPr>
        <w:pStyle w:val="775"/>
        <w:ind w:left="0" w:firstLine="0"/>
        <w:spacing w:after="0" w:line="360" w:lineRule="auto"/>
        <w:rPr>
          <w:rFonts w:ascii="宋体" w:hAnsi="宋体"/>
          <w:b/>
          <w:sz w:val="24"/>
          <w:szCs w:val="24"/>
        </w:rPr>
      </w:pPr>
      <w:r>
        <w:rPr>
          <w:rFonts w:ascii="宋体" w:hAnsi="宋体"/>
          <w:b/>
          <w:sz w:val="24"/>
          <w:szCs w:val="24"/>
        </w:rPr>
        <w:br w:type="page" w:clear="all"/>
      </w:r>
      <w:r>
        <w:rPr>
          <w:rFonts w:ascii="宋体" w:hAnsi="宋体"/>
          <w:b/>
          <w:sz w:val="24"/>
          <w:szCs w:val="24"/>
        </w:rPr>
        <w:t xml:space="preserve">7</w:t>
      </w:r>
      <w:r>
        <w:rPr>
          <w:rFonts w:hint="eastAsia" w:ascii="宋体" w:hAnsi="宋体"/>
          <w:b/>
          <w:sz w:val="24"/>
          <w:szCs w:val="24"/>
        </w:rPr>
        <w:t xml:space="preserve">、偏离表</w:t>
      </w:r>
      <w:r/>
    </w:p>
    <w:p>
      <w:pPr>
        <w:jc w:val="center"/>
        <w:spacing w:line="4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偏离表（技术、商务）</w:t>
      </w:r>
      <w:r/>
    </w:p>
    <w:p>
      <w:pPr>
        <w:ind w:left="400" w:firstLine="420"/>
        <w:spacing w:after="12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17"/>
        <w:gridCol w:w="1384"/>
        <w:gridCol w:w="1693"/>
        <w:gridCol w:w="1812"/>
        <w:gridCol w:w="1575"/>
        <w:gridCol w:w="2041"/>
      </w:tblGrid>
      <w:tr>
        <w:trPr>
          <w:trHeight w:val="7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序号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项目</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采购要求</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响应情况</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偏离说明</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证明材料</w:t>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bl>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cs="宋体"/>
          <w:b/>
          <w:sz w:val="24"/>
        </w:rPr>
        <w:t xml:space="preserve"> </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注：供应商在本表中列出响应内容，并在“偏离说明”项下填写以下内容：优于的，填写“正偏离”；符合的，填写“无偏离”；低于的，填写“负偏离”。</w:t>
      </w:r>
      <w:r>
        <w:rPr>
          <w:rFonts w:ascii="宋体" w:hAnsi="宋体" w:cs="宋体"/>
          <w:b/>
          <w:sz w:val="24"/>
        </w:rPr>
        <w:t xml:space="preserve">未说明偏离的，将被认为响应采购文件的规定。</w:t>
      </w:r>
      <w:r>
        <w:rPr>
          <w:rFonts w:ascii="宋体" w:hAnsi="宋体" w:cs="宋体"/>
          <w:sz w:val="24"/>
        </w:rPr>
        <w:t xml:space="preserve">但该表不作为供应商对所响应服务关于商务条款等详细描述和说明的替代。</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表格可根据实际情况自行调整、编辑。</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供应商名称：（公章） </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法定代表人或被授权人：（签字或盖章）</w:t>
      </w:r>
      <w:r/>
    </w:p>
    <w:p>
      <w:pPr>
        <w:ind w:firstLine="480"/>
        <w:jc w:val="left"/>
        <w:spacing w:line="360" w:lineRule="auto"/>
        <w:rPr>
          <w:rFonts w:ascii="宋体" w:hAnsi="宋体" w:cs="宋体"/>
          <w:sz w:val="24"/>
          <w:szCs w:val="24"/>
        </w:rPr>
      </w:pPr>
      <w:r>
        <w:rPr>
          <w:rFonts w:ascii="宋体" w:hAnsi="宋体" w:cs="宋体"/>
          <w:sz w:val="24"/>
        </w:rPr>
        <w:t xml:space="preserve">日    期：     年     月    日</w:t>
      </w:r>
      <w:r/>
    </w:p>
    <w:p>
      <w:pPr>
        <w:spacing w:line="360" w:lineRule="auto"/>
        <w:rPr>
          <w:rFonts w:ascii="宋体" w:hAnsi="宋体" w:cs="宋体"/>
          <w:b/>
          <w:sz w:val="24"/>
          <w:szCs w:val="24"/>
        </w:rPr>
      </w:pPr>
      <w:r>
        <w:rPr>
          <w:rFonts w:hint="eastAsia" w:ascii="宋体" w:hAnsi="宋体" w:cs="宋体"/>
          <w:b/>
          <w:sz w:val="24"/>
          <w:szCs w:val="24"/>
        </w:rPr>
        <w:br w:type="page" w:clear="all"/>
      </w:r>
      <w:r>
        <w:rPr>
          <w:rFonts w:ascii="宋体" w:hAnsi="宋体" w:cs="宋体"/>
          <w:b/>
          <w:sz w:val="24"/>
          <w:szCs w:val="24"/>
        </w:rPr>
        <w:t xml:space="preserve">8</w:t>
      </w:r>
      <w:r>
        <w:rPr>
          <w:rFonts w:hint="eastAsia" w:ascii="宋体" w:hAnsi="宋体" w:cs="宋体"/>
          <w:b/>
          <w:sz w:val="24"/>
          <w:szCs w:val="24"/>
        </w:rPr>
        <w:t xml:space="preserve">、项目</w:t>
      </w:r>
      <w:r>
        <w:rPr>
          <w:rFonts w:hint="eastAsia" w:ascii="宋体" w:hAnsi="宋体" w:cs="宋体"/>
          <w:b/>
          <w:sz w:val="24"/>
          <w:szCs w:val="24"/>
        </w:rPr>
        <w:t xml:space="preserve">负责人</w:t>
      </w:r>
      <w:r>
        <w:rPr>
          <w:rFonts w:hint="eastAsia" w:ascii="宋体" w:hAnsi="宋体" w:cs="宋体"/>
          <w:b/>
          <w:sz w:val="24"/>
          <w:szCs w:val="24"/>
        </w:rPr>
        <w:t xml:space="preserve">情况介绍</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单位名称（盖章）：</w:t>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1869"/>
        <w:gridCol w:w="2255"/>
        <w:gridCol w:w="1757"/>
        <w:gridCol w:w="3633"/>
      </w:tblGrid>
      <w:tr>
        <w:trPr>
          <w:jc w:val="center"/>
          <w:trHeight w:val="422"/>
        </w:trPr>
        <w:tc>
          <w:tcPr>
            <w:tcW w:w="1869"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pacing w:val="-10"/>
                <w:sz w:val="24"/>
                <w:szCs w:val="24"/>
              </w:rPr>
              <w:t xml:space="preserve">姓 名</w:t>
            </w:r>
            <w:r/>
          </w:p>
        </w:tc>
        <w:tc>
          <w:tcPr>
            <w:tcBorders>
              <w:right w:val="single" w:color="000000" w:sz="4" w:space="0"/>
            </w:tcBorders>
            <w:tcW w:w="2255"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c>
          <w:tcPr>
            <w:tcBorders>
              <w:left w:val="single" w:color="000000" w:sz="4" w:space="0"/>
              <w:right w:val="single" w:color="000000" w:sz="4" w:space="0"/>
            </w:tcBorders>
            <w:tcW w:w="1757"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pacing w:val="-10"/>
                <w:sz w:val="24"/>
                <w:szCs w:val="24"/>
              </w:rPr>
              <w:t xml:space="preserve">出生年月</w:t>
            </w:r>
            <w:r/>
          </w:p>
        </w:tc>
        <w:tc>
          <w:tcPr>
            <w:tcBorders>
              <w:left w:val="single" w:color="000000" w:sz="4" w:space="0"/>
            </w:tcBorders>
            <w:tcW w:w="3633"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422"/>
        </w:trPr>
        <w:tc>
          <w:tcPr>
            <w:tcW w:w="1869"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pacing w:val="-10"/>
                <w:sz w:val="24"/>
                <w:szCs w:val="24"/>
              </w:rPr>
              <w:t xml:space="preserve">性 别</w:t>
            </w:r>
            <w:r/>
          </w:p>
        </w:tc>
        <w:tc>
          <w:tcPr>
            <w:tcBorders>
              <w:right w:val="single" w:color="000000" w:sz="4" w:space="0"/>
            </w:tcBorders>
            <w:tcW w:w="2255"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c>
          <w:tcPr>
            <w:tcBorders>
              <w:left w:val="single" w:color="000000" w:sz="4" w:space="0"/>
              <w:right w:val="single" w:color="000000" w:sz="4" w:space="0"/>
            </w:tcBorders>
            <w:tcW w:w="1757"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pacing w:val="-10"/>
                <w:sz w:val="24"/>
                <w:szCs w:val="24"/>
              </w:rPr>
              <w:t xml:space="preserve">身份证号码</w:t>
            </w:r>
            <w:r/>
          </w:p>
        </w:tc>
        <w:tc>
          <w:tcPr>
            <w:tcBorders>
              <w:left w:val="single" w:color="000000" w:sz="4" w:space="0"/>
            </w:tcBorders>
            <w:tcW w:w="3633"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422"/>
        </w:trPr>
        <w:tc>
          <w:tcPr>
            <w:tcW w:w="1869"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pacing w:val="-10"/>
                <w:sz w:val="24"/>
                <w:szCs w:val="24"/>
              </w:rPr>
              <w:t xml:space="preserve">健康状况</w:t>
            </w:r>
            <w:r/>
          </w:p>
        </w:tc>
        <w:tc>
          <w:tcPr>
            <w:gridSpan w:val="3"/>
            <w:tcW w:w="7645"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422"/>
        </w:trPr>
        <w:tc>
          <w:tcPr>
            <w:tcW w:w="1869"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pacing w:val="-10"/>
                <w:sz w:val="24"/>
                <w:szCs w:val="24"/>
              </w:rPr>
              <w:t xml:space="preserve">从事工作时间</w:t>
            </w:r>
            <w:r/>
          </w:p>
        </w:tc>
        <w:tc>
          <w:tcPr>
            <w:gridSpan w:val="3"/>
            <w:tcW w:w="7645"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422"/>
        </w:trPr>
        <w:tc>
          <w:tcPr>
            <w:tcW w:w="1869"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pacing w:val="-10"/>
                <w:sz w:val="24"/>
                <w:szCs w:val="24"/>
              </w:rPr>
              <w:t xml:space="preserve">联系电话</w:t>
            </w:r>
            <w:r/>
          </w:p>
        </w:tc>
        <w:tc>
          <w:tcPr>
            <w:gridSpan w:val="3"/>
            <w:tcW w:w="7645"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437"/>
        </w:trPr>
        <w:tc>
          <w:tcPr>
            <w:tcW w:w="1869"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pacing w:val="-10"/>
                <w:sz w:val="24"/>
                <w:szCs w:val="24"/>
              </w:rPr>
              <w:t xml:space="preserve">有何特长</w:t>
            </w:r>
            <w:r/>
          </w:p>
        </w:tc>
        <w:tc>
          <w:tcPr>
            <w:gridSpan w:val="3"/>
            <w:tcW w:w="7645"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437"/>
        </w:trPr>
        <w:tc>
          <w:tcPr>
            <w:tcW w:w="1869"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pacing w:val="-10"/>
                <w:sz w:val="24"/>
                <w:szCs w:val="24"/>
              </w:rPr>
              <w:t xml:space="preserve">职称</w:t>
            </w:r>
            <w:r/>
          </w:p>
        </w:tc>
        <w:tc>
          <w:tcPr>
            <w:gridSpan w:val="3"/>
            <w:tcW w:w="7645"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437"/>
        </w:trPr>
        <w:tc>
          <w:tcPr>
            <w:tcW w:w="186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本公司承诺</w:t>
            </w:r>
            <w:r/>
          </w:p>
        </w:tc>
        <w:tc>
          <w:tcPr>
            <w:gridSpan w:val="3"/>
            <w:tcW w:w="7645"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z w:val="24"/>
                <w:szCs w:val="24"/>
              </w:rPr>
              <w:t xml:space="preserve">该人员在我单位从业经历中没有任何违法、违规而被查处的不良记录</w:t>
            </w:r>
            <w:r/>
          </w:p>
        </w:tc>
      </w:tr>
      <w:tr>
        <w:trPr>
          <w:jc w:val="center"/>
          <w:trHeight w:val="591"/>
        </w:trPr>
        <w:tc>
          <w:tcPr>
            <w:gridSpan w:val="4"/>
            <w:tcW w:w="9514"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pacing w:val="-10"/>
                <w:sz w:val="24"/>
                <w:szCs w:val="24"/>
              </w:rPr>
              <w:t xml:space="preserve">工　作　简　历</w:t>
            </w:r>
            <w:r/>
          </w:p>
        </w:tc>
      </w:tr>
      <w:tr>
        <w:trPr>
          <w:jc w:val="center"/>
        </w:trPr>
        <w:tc>
          <w:tcPr>
            <w:gridSpan w:val="4"/>
            <w:tcW w:w="9514"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Pr>
        <w:tc>
          <w:tcPr>
            <w:gridSpan w:val="4"/>
            <w:tcW w:w="9514"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Pr>
        <w:tc>
          <w:tcPr>
            <w:gridSpan w:val="4"/>
            <w:tcW w:w="9514"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1821"/>
        </w:trPr>
        <w:tc>
          <w:tcPr>
            <w:gridSpan w:val="4"/>
            <w:tcW w:w="9514" w:type="dxa"/>
            <w:vAlign w:val="center"/>
            <w:textDirection w:val="lrTb"/>
            <w:noWrap w:val="false"/>
          </w:tcPr>
          <w:p>
            <w:pPr>
              <w:jc w:val="left"/>
              <w:spacing w:line="360" w:lineRule="auto"/>
              <w:rPr>
                <w:rFonts w:ascii="宋体" w:hAnsi="宋体" w:cs="宋体"/>
                <w:spacing w:val="-10"/>
                <w:sz w:val="24"/>
                <w:szCs w:val="24"/>
              </w:rPr>
            </w:pPr>
            <w:r>
              <w:rPr>
                <w:rFonts w:hint="eastAsia" w:ascii="宋体" w:hAnsi="宋体" w:cs="宋体"/>
                <w:sz w:val="24"/>
                <w:szCs w:val="24"/>
              </w:rPr>
              <w:t xml:space="preserve">其他需要说明的情况</w:t>
            </w:r>
            <w:r/>
          </w:p>
        </w:tc>
      </w:tr>
    </w:tbl>
    <w:p>
      <w:pPr>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供应商：（单位盖章）</w:t>
      </w:r>
      <w:r/>
    </w:p>
    <w:p>
      <w:pPr>
        <w:ind w:firstLine="480"/>
        <w:spacing w:line="360" w:lineRule="auto"/>
        <w:rPr>
          <w:rFonts w:ascii="宋体" w:hAnsi="宋体" w:cs="宋体"/>
          <w:sz w:val="24"/>
          <w:szCs w:val="24"/>
        </w:rPr>
      </w:pPr>
      <w:r>
        <w:rPr>
          <w:rFonts w:hint="eastAsia" w:ascii="宋体" w:hAnsi="宋体" w:cs="宋体"/>
          <w:sz w:val="24"/>
          <w:szCs w:val="24"/>
        </w:rPr>
        <w:t xml:space="preserve">法定代表人或授权委托人：（签字或盖章）</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日期：         年         月       日</w:t>
      </w:r>
      <w:r/>
    </w:p>
    <w:p>
      <w:pPr>
        <w:jc w:val="left"/>
        <w:spacing w:line="360" w:lineRule="auto"/>
        <w:rPr>
          <w:rFonts w:ascii="宋体" w:hAnsi="宋体" w:cs="宋体"/>
          <w:b/>
          <w:sz w:val="24"/>
          <w:szCs w:val="24"/>
        </w:rPr>
      </w:pPr>
      <w:r>
        <w:rPr>
          <w:rFonts w:hint="eastAsia" w:ascii="宋体" w:hAnsi="宋体" w:cs="宋体"/>
          <w:b/>
          <w:sz w:val="24"/>
          <w:szCs w:val="24"/>
        </w:rPr>
        <w:br w:type="page" w:clear="all"/>
      </w:r>
      <w:r>
        <w:rPr>
          <w:rFonts w:ascii="宋体" w:hAnsi="宋体" w:cs="宋体"/>
          <w:b/>
          <w:sz w:val="24"/>
          <w:szCs w:val="24"/>
        </w:rPr>
        <w:t xml:space="preserve">9</w:t>
      </w:r>
      <w:r>
        <w:rPr>
          <w:rFonts w:hint="eastAsia" w:ascii="宋体" w:hAnsi="宋体" w:cs="宋体"/>
          <w:b/>
          <w:sz w:val="24"/>
          <w:szCs w:val="24"/>
        </w:rPr>
        <w:t xml:space="preserve">、投入本项目人员配备方案表</w:t>
      </w:r>
      <w:r/>
    </w:p>
    <w:p>
      <w:pPr>
        <w:jc w:val="center"/>
        <w:spacing w:line="360" w:lineRule="auto"/>
        <w:rPr>
          <w:rFonts w:ascii="宋体" w:hAnsi="宋体" w:cs="宋体"/>
          <w:sz w:val="24"/>
          <w:szCs w:val="24"/>
        </w:rPr>
      </w:pPr>
      <w:r>
        <w:rPr>
          <w:rFonts w:hint="eastAsia" w:ascii="宋体" w:hAnsi="宋体" w:cs="宋体"/>
          <w:b/>
          <w:sz w:val="24"/>
          <w:szCs w:val="24"/>
        </w:rPr>
        <w:t xml:space="preserve">项目组服务人员一览表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8"/>
        <w:gridCol w:w="1494"/>
        <w:gridCol w:w="1494"/>
        <w:gridCol w:w="1275"/>
        <w:gridCol w:w="1713"/>
        <w:gridCol w:w="1931"/>
      </w:tblGrid>
      <w:tr>
        <w:trPr>
          <w:jc w:val="center"/>
          <w:trHeight w:val="917" w:hRule="exact"/>
        </w:trPr>
        <w:tc>
          <w:tcPr>
            <w:tcW w:w="94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序号</w:t>
            </w:r>
            <w:r/>
          </w:p>
        </w:tc>
        <w:tc>
          <w:tcPr>
            <w:tcW w:w="149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姓名</w:t>
            </w:r>
            <w:r/>
          </w:p>
        </w:tc>
        <w:tc>
          <w:tcPr>
            <w:tcW w:w="149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拟在本项目担任职务</w:t>
            </w:r>
            <w:r/>
          </w:p>
        </w:tc>
        <w:tc>
          <w:tcPr>
            <w:tcW w:w="127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学历</w:t>
            </w:r>
            <w:r/>
          </w:p>
        </w:tc>
        <w:tc>
          <w:tcPr>
            <w:tcW w:w="171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专业</w:t>
            </w:r>
            <w:r/>
          </w:p>
        </w:tc>
        <w:tc>
          <w:tcPr>
            <w:tcW w:w="193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职称、上岗证或其他证书材料</w:t>
            </w:r>
            <w:r/>
          </w:p>
        </w:tc>
      </w:tr>
      <w:tr>
        <w:trPr>
          <w:jc w:val="center"/>
          <w:trHeight w:val="454" w:hRule="exact"/>
        </w:trPr>
        <w:tc>
          <w:tcPr>
            <w:tcW w:w="94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149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49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713"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931"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454" w:hRule="exact"/>
        </w:trPr>
        <w:tc>
          <w:tcPr>
            <w:tcW w:w="94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tcW w:w="149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49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713"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931"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454" w:hRule="exact"/>
        </w:trPr>
        <w:tc>
          <w:tcPr>
            <w:tcW w:w="94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w:t>
            </w:r>
            <w:r/>
          </w:p>
        </w:tc>
        <w:tc>
          <w:tcPr>
            <w:tcW w:w="149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49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713"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931"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454" w:hRule="exact"/>
        </w:trPr>
        <w:tc>
          <w:tcPr>
            <w:tcW w:w="94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w:t>
            </w:r>
            <w:r/>
          </w:p>
        </w:tc>
        <w:tc>
          <w:tcPr>
            <w:tcW w:w="149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49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713"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931"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bl>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hint="eastAsia" w:ascii="宋体" w:hAnsi="宋体" w:cs="宋体"/>
          <w:sz w:val="24"/>
          <w:szCs w:val="24"/>
        </w:rPr>
        <w:t xml:space="preserve">供应商：（单位盖章）</w:t>
      </w:r>
      <w:r/>
    </w:p>
    <w:p>
      <w:pPr>
        <w:spacing w:line="360" w:lineRule="auto"/>
        <w:rPr>
          <w:rFonts w:ascii="宋体" w:hAnsi="宋体" w:cs="宋体"/>
          <w:sz w:val="24"/>
          <w:szCs w:val="24"/>
        </w:rPr>
      </w:pPr>
      <w:r>
        <w:rPr>
          <w:rFonts w:hint="eastAsia" w:ascii="宋体" w:hAnsi="宋体" w:cs="宋体"/>
          <w:sz w:val="24"/>
          <w:szCs w:val="24"/>
        </w:rPr>
        <w:t xml:space="preserve">法定代表人或授权委托人：（签字或盖章）</w:t>
      </w:r>
      <w:r/>
    </w:p>
    <w:p>
      <w:pPr>
        <w:spacing w:line="360" w:lineRule="auto"/>
        <w:rPr>
          <w:rFonts w:ascii="宋体" w:hAnsi="宋体" w:cs="宋体"/>
          <w:sz w:val="24"/>
          <w:szCs w:val="24"/>
        </w:rPr>
      </w:pPr>
      <w:r>
        <w:rPr>
          <w:rFonts w:hint="eastAsia" w:ascii="宋体" w:hAnsi="宋体" w:cs="宋体"/>
          <w:sz w:val="24"/>
          <w:szCs w:val="24"/>
        </w:rPr>
        <w:t xml:space="preserve">日期：         年         月       日</w:t>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t xml:space="preserve">10</w:t>
      </w:r>
      <w:r>
        <w:rPr>
          <w:rFonts w:hint="eastAsia" w:ascii="宋体" w:hAnsi="宋体" w:cs="宋体"/>
          <w:b/>
          <w:sz w:val="24"/>
          <w:szCs w:val="24"/>
        </w:rPr>
        <w:t xml:space="preserve">、</w:t>
      </w:r>
      <w:r>
        <w:rPr>
          <w:rFonts w:hint="eastAsia" w:ascii="宋体" w:hAnsi="宋体"/>
          <w:b/>
          <w:sz w:val="24"/>
          <w:szCs w:val="24"/>
          <w:lang w:val="zh-CN"/>
        </w:rPr>
        <w:t xml:space="preserve">响应单位提供有效期内的食品经营许可证；</w:t>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sz w:val="24"/>
          <w:szCs w:val="24"/>
        </w:rPr>
      </w:pPr>
      <w:r>
        <w:rPr>
          <w:rFonts w:hint="eastAsia" w:ascii="宋体" w:hAnsi="宋体" w:cs="宋体"/>
          <w:b/>
          <w:sz w:val="24"/>
          <w:szCs w:val="24"/>
        </w:rPr>
        <w:t xml:space="preserve">1</w:t>
      </w:r>
      <w:r>
        <w:rPr>
          <w:rFonts w:ascii="宋体" w:hAnsi="宋体" w:cs="宋体"/>
          <w:b/>
          <w:sz w:val="24"/>
          <w:szCs w:val="24"/>
        </w:rPr>
        <w:t xml:space="preserve">1</w:t>
      </w:r>
      <w:r>
        <w:rPr>
          <w:rFonts w:hint="eastAsia" w:ascii="宋体" w:hAnsi="宋体" w:cs="宋体"/>
          <w:b/>
          <w:sz w:val="24"/>
          <w:szCs w:val="24"/>
        </w:rPr>
        <w:t xml:space="preserve">、类似业绩情况表（表格自制）；</w:t>
      </w:r>
      <w:r/>
    </w:p>
    <w:p>
      <w:pPr>
        <w:jc w:val="left"/>
        <w:spacing w:line="360" w:lineRule="auto"/>
        <w:rPr>
          <w:rFonts w:ascii="宋体" w:hAnsi="宋体"/>
          <w:b/>
          <w:sz w:val="24"/>
          <w:szCs w:val="24"/>
        </w:rPr>
        <w:outlineLvl w:val="1"/>
      </w:pPr>
      <w:r>
        <w:rPr>
          <w:rFonts w:ascii="宋体" w:hAnsi="宋体"/>
          <w:b/>
          <w:sz w:val="24"/>
          <w:szCs w:val="24"/>
        </w:rPr>
      </w:r>
      <w:r/>
    </w:p>
    <w:p>
      <w:pPr>
        <w:jc w:val="left"/>
        <w:spacing w:line="360" w:lineRule="auto"/>
        <w:rPr>
          <w:rFonts w:ascii="宋体" w:hAnsi="宋体"/>
          <w:b/>
          <w:sz w:val="24"/>
          <w:szCs w:val="24"/>
        </w:rPr>
        <w:outlineLvl w:val="1"/>
      </w:pPr>
      <w:r>
        <w:rPr>
          <w:rFonts w:ascii="宋体" w:hAnsi="宋体"/>
          <w:b/>
          <w:sz w:val="24"/>
          <w:szCs w:val="24"/>
        </w:rPr>
      </w:r>
      <w:r/>
    </w:p>
    <w:p>
      <w:pPr>
        <w:jc w:val="left"/>
        <w:spacing w:line="360" w:lineRule="auto"/>
        <w:rPr>
          <w:rFonts w:ascii="宋体" w:hAnsi="宋体"/>
          <w:b/>
          <w:sz w:val="24"/>
          <w:szCs w:val="24"/>
        </w:rPr>
        <w:outlineLvl w:val="1"/>
      </w:pPr>
      <w:r>
        <w:rPr>
          <w:rFonts w:ascii="宋体" w:hAnsi="宋体"/>
          <w:b/>
          <w:sz w:val="24"/>
          <w:szCs w:val="24"/>
        </w:rPr>
      </w:r>
      <w:r/>
    </w:p>
    <w:p>
      <w:pPr>
        <w:jc w:val="left"/>
        <w:spacing w:line="360" w:lineRule="auto"/>
        <w:rPr>
          <w:rFonts w:ascii="宋体" w:hAnsi="宋体"/>
          <w:b/>
          <w:sz w:val="24"/>
          <w:szCs w:val="24"/>
        </w:rPr>
        <w:outlineLvl w:val="1"/>
      </w:pPr>
      <w:r>
        <w:rPr>
          <w:rFonts w:ascii="宋体" w:hAnsi="宋体"/>
          <w:b/>
          <w:sz w:val="24"/>
          <w:szCs w:val="24"/>
        </w:rPr>
      </w:r>
      <w:r/>
    </w:p>
    <w:p>
      <w:pPr>
        <w:jc w:val="left"/>
        <w:spacing w:line="360" w:lineRule="auto"/>
        <w:rPr>
          <w:rFonts w:ascii="宋体" w:hAnsi="宋体"/>
          <w:b/>
          <w:sz w:val="24"/>
          <w:szCs w:val="24"/>
        </w:rPr>
        <w:outlineLvl w:val="1"/>
      </w:pPr>
      <w:r>
        <w:rPr>
          <w:rFonts w:ascii="宋体" w:hAnsi="宋体"/>
          <w:b/>
          <w:sz w:val="24"/>
          <w:szCs w:val="24"/>
        </w:rPr>
      </w:r>
      <w:r/>
    </w:p>
    <w:p>
      <w:pPr>
        <w:jc w:val="left"/>
        <w:spacing w:line="360" w:lineRule="auto"/>
        <w:rPr>
          <w:rFonts w:ascii="宋体" w:hAnsi="宋体" w:cs="宋体"/>
          <w:b/>
          <w:sz w:val="24"/>
          <w:szCs w:val="24"/>
        </w:rPr>
      </w:pPr>
      <w:r>
        <w:rPr>
          <w:rFonts w:ascii="宋体" w:hAnsi="宋体" w:cs="宋体"/>
          <w:b/>
          <w:sz w:val="24"/>
          <w:szCs w:val="24"/>
        </w:rPr>
        <w:br w:type="page" w:clear="all"/>
      </w:r>
      <w:r>
        <w:rPr>
          <w:rFonts w:hint="eastAsia" w:ascii="宋体" w:hAnsi="宋体" w:cs="宋体"/>
          <w:b/>
          <w:sz w:val="24"/>
          <w:szCs w:val="24"/>
        </w:rPr>
        <w:t xml:space="preserve">1</w:t>
      </w:r>
      <w:r>
        <w:rPr>
          <w:rFonts w:ascii="宋体" w:hAnsi="宋体" w:cs="宋体"/>
          <w:b/>
          <w:sz w:val="24"/>
          <w:szCs w:val="24"/>
        </w:rPr>
        <w:t xml:space="preserve">2</w:t>
      </w:r>
      <w:r>
        <w:rPr>
          <w:rFonts w:hint="eastAsia" w:ascii="宋体" w:hAnsi="宋体" w:cs="宋体"/>
          <w:b/>
          <w:sz w:val="24"/>
          <w:szCs w:val="24"/>
        </w:rPr>
        <w:t xml:space="preserve">、服务方案</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962"/>
      </w:tblGrid>
      <w:tr>
        <w:trPr>
          <w:trHeight w:val="1232"/>
        </w:trPr>
        <w:tc>
          <w:tcPr>
            <w:tcW w:w="5000" w:type="pct"/>
            <w:textDirection w:val="lrTb"/>
            <w:noWrap w:val="false"/>
          </w:tcPr>
          <w:p>
            <w:pPr>
              <w:jc w:val="left"/>
              <w:spacing w:line="360" w:lineRule="auto"/>
              <w:tabs>
                <w:tab w:val="left" w:pos="1320" w:leader="none"/>
              </w:tabs>
              <w:rPr>
                <w:rFonts w:ascii="宋体" w:hAnsi="宋体" w:cs="宋体"/>
                <w:sz w:val="24"/>
                <w:szCs w:val="24"/>
              </w:rPr>
            </w:pPr>
            <w:r>
              <w:rPr>
                <w:rFonts w:hint="eastAsia" w:ascii="宋体" w:hAnsi="宋体" w:cs="宋体"/>
                <w:sz w:val="24"/>
                <w:szCs w:val="24"/>
              </w:rPr>
              <w:t xml:space="preserve">提示：</w:t>
            </w:r>
            <w:r/>
          </w:p>
          <w:p>
            <w:pPr>
              <w:jc w:val="left"/>
              <w:spacing w:line="360" w:lineRule="auto"/>
              <w:rPr>
                <w:rFonts w:ascii="宋体" w:hAnsi="宋体" w:cs="宋体"/>
                <w:sz w:val="24"/>
                <w:szCs w:val="24"/>
              </w:rPr>
            </w:pPr>
            <w:r>
              <w:rPr>
                <w:rFonts w:hint="eastAsia" w:ascii="宋体" w:hAnsi="宋体" w:cs="宋体"/>
                <w:sz w:val="24"/>
                <w:szCs w:val="24"/>
              </w:rPr>
              <w:t xml:space="preserve">1、响应单位应针对本项目具体情况编写相应服务方案。</w:t>
            </w:r>
            <w:r/>
          </w:p>
          <w:p>
            <w:pPr>
              <w:jc w:val="left"/>
              <w:spacing w:line="360" w:lineRule="auto"/>
              <w:rPr>
                <w:rFonts w:ascii="宋体" w:hAnsi="宋体" w:cs="宋体"/>
                <w:sz w:val="24"/>
                <w:szCs w:val="24"/>
              </w:rPr>
            </w:pPr>
            <w:r>
              <w:rPr>
                <w:rFonts w:hint="eastAsia" w:ascii="宋体" w:hAnsi="宋体" w:cs="宋体"/>
                <w:sz w:val="24"/>
                <w:szCs w:val="24"/>
              </w:rPr>
              <w:t xml:space="preserve">2、响应单位可根据自身情况编写，本页不够可另加页附后。</w:t>
            </w:r>
            <w:r/>
          </w:p>
        </w:tc>
      </w:tr>
      <w:tr>
        <w:trPr>
          <w:trHeight w:val="924"/>
        </w:trPr>
        <w:tc>
          <w:tcPr>
            <w:tcW w:w="5000" w:type="pct"/>
            <w:textDirection w:val="lrTb"/>
            <w:noWrap w:val="false"/>
          </w:tcPr>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ind w:firstLine="240"/>
              <w:jc w:val="left"/>
              <w:spacing w:line="360" w:lineRule="auto"/>
              <w:tabs>
                <w:tab w:val="left" w:pos="1320" w:leader="none"/>
              </w:tabs>
              <w:rPr>
                <w:rFonts w:ascii="宋体" w:hAnsi="宋体" w:cs="宋体"/>
                <w:sz w:val="24"/>
                <w:szCs w:val="24"/>
              </w:rPr>
            </w:pPr>
            <w:r>
              <w:rPr>
                <w:rFonts w:hint="eastAsia" w:ascii="宋体" w:hAnsi="宋体" w:cs="宋体"/>
                <w:sz w:val="24"/>
                <w:szCs w:val="24"/>
              </w:rPr>
              <w:t xml:space="preserve">                                      单位名称（盖章）：</w:t>
            </w:r>
            <w:r>
              <w:rPr>
                <w:rFonts w:hint="eastAsia" w:ascii="宋体" w:hAnsi="宋体" w:cs="宋体"/>
                <w:sz w:val="24"/>
                <w:szCs w:val="24"/>
                <w:u w:val="single"/>
              </w:rPr>
              <w:t xml:space="preserve">                              </w:t>
            </w:r>
            <w:r/>
          </w:p>
        </w:tc>
      </w:tr>
    </w:tbl>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b/>
          <w:spacing w:val="20"/>
          <w:sz w:val="24"/>
          <w:szCs w:val="24"/>
        </w:rPr>
      </w:pPr>
      <w:r>
        <w:rPr>
          <w:rFonts w:ascii="宋体" w:hAnsi="宋体" w:cs="宋体"/>
          <w:sz w:val="24"/>
          <w:szCs w:val="24"/>
        </w:rPr>
        <w:br w:type="page" w:clear="all"/>
      </w:r>
      <w:r>
        <w:rPr>
          <w:rFonts w:hint="eastAsia" w:ascii="宋体" w:hAnsi="宋体" w:cs="宋体"/>
          <w:b/>
          <w:bCs/>
          <w:sz w:val="24"/>
          <w:szCs w:val="24"/>
        </w:rPr>
        <w:t xml:space="preserve">1</w:t>
      </w:r>
      <w:r>
        <w:rPr>
          <w:rFonts w:ascii="宋体" w:hAnsi="宋体" w:cs="宋体"/>
          <w:b/>
          <w:bCs/>
          <w:sz w:val="24"/>
          <w:szCs w:val="24"/>
        </w:rPr>
        <w:t xml:space="preserve">3</w:t>
      </w:r>
      <w:r>
        <w:rPr>
          <w:rFonts w:hint="eastAsia" w:ascii="宋体" w:hAnsi="宋体" w:cs="宋体"/>
          <w:b/>
          <w:bCs/>
          <w:sz w:val="24"/>
          <w:szCs w:val="24"/>
        </w:rPr>
        <w:t xml:space="preserve">、中小企业声明函</w:t>
      </w:r>
      <w:r/>
    </w:p>
    <w:p>
      <w:pPr>
        <w:jc w:val="center"/>
        <w:spacing w:line="360" w:lineRule="auto"/>
        <w:rPr>
          <w:rFonts w:ascii="宋体" w:hAnsi="宋体" w:cs="宋体"/>
          <w:b/>
          <w:bCs/>
          <w:sz w:val="24"/>
          <w:szCs w:val="24"/>
        </w:rPr>
      </w:pPr>
      <w:r>
        <w:rPr>
          <w:rFonts w:hint="eastAsia" w:ascii="宋体" w:hAnsi="宋体" w:cs="宋体"/>
          <w:b/>
          <w:bCs/>
          <w:sz w:val="24"/>
          <w:szCs w:val="24"/>
        </w:rPr>
        <w:t xml:space="preserve">中小企业声明函</w:t>
      </w:r>
      <w:r/>
    </w:p>
    <w:p>
      <w:pPr>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u w:val="single"/>
        </w:rPr>
        <w:t xml:space="preserve">信达项目咨询管理（苏州）有限公司</w:t>
      </w:r>
      <w:r>
        <w:rPr>
          <w:rFonts w:ascii="宋体" w:hAnsi="宋体" w:cs="宋体"/>
          <w:sz w:val="24"/>
          <w:u w:val="single"/>
        </w:rPr>
        <w:t xml:space="preserve">：</w:t>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本公司（联合体）郑重声明，根据《政府采购促进中小企业发展管理办法》（财库[2020]46号）的规定，本公司（联合体）参加</w:t>
      </w:r>
      <w:r>
        <w:rPr>
          <w:rFonts w:ascii="宋体" w:hAnsi="宋体" w:cs="宋体"/>
          <w:sz w:val="24"/>
          <w:u w:val="single"/>
        </w:rPr>
        <w:t xml:space="preserve">（单位名称）</w:t>
      </w:r>
      <w:r>
        <w:rPr>
          <w:rFonts w:ascii="宋体" w:hAnsi="宋体" w:cs="宋体"/>
          <w:sz w:val="24"/>
        </w:rPr>
        <w:t xml:space="preserve">的</w:t>
      </w:r>
      <w:r>
        <w:rPr>
          <w:rFonts w:ascii="宋体" w:hAnsi="宋体" w:cs="宋体"/>
          <w:sz w:val="24"/>
          <w:u w:val="single"/>
        </w:rPr>
        <w:t xml:space="preserve">（项目名称）</w:t>
      </w:r>
      <w:r>
        <w:rPr>
          <w:rFonts w:ascii="宋体" w:hAnsi="宋体" w:cs="宋体"/>
          <w:sz w:val="24"/>
        </w:rPr>
        <w:t xml:space="preserve">采购活动，服务全部由符合政策要求的中小企业承接。相关企业（含联合体中的中小企业、签订分包意向协议的中小企业）的具体情况如下：</w:t>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w:t>
      </w:r>
      <w:r>
        <w:rPr>
          <w:rFonts w:ascii="宋体" w:hAnsi="宋体" w:cs="宋体"/>
          <w:sz w:val="24"/>
          <w:u w:val="single"/>
        </w:rPr>
        <w:t xml:space="preserve">（项目名称）</w:t>
      </w:r>
      <w:r>
        <w:rPr>
          <w:rFonts w:ascii="宋体" w:hAnsi="宋体" w:cs="宋体"/>
          <w:sz w:val="24"/>
        </w:rPr>
        <w:t xml:space="preserve">，属于</w:t>
      </w:r>
      <w:r>
        <w:rPr>
          <w:rFonts w:ascii="宋体" w:hAnsi="宋体" w:cs="宋体"/>
          <w:sz w:val="24"/>
          <w:u w:val="single"/>
        </w:rPr>
        <w:t xml:space="preserve">（采购文件中明确的所属行业）行业</w:t>
      </w:r>
      <w:r>
        <w:rPr>
          <w:rFonts w:ascii="宋体" w:hAnsi="宋体" w:cs="宋体"/>
          <w:sz w:val="24"/>
        </w:rPr>
        <w:t xml:space="preserve">；承接企业为</w:t>
      </w:r>
      <w:r>
        <w:rPr>
          <w:rFonts w:ascii="宋体" w:hAnsi="宋体" w:cs="宋体"/>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w:t>
      </w:r>
      <w:r>
        <w:rPr>
          <w:rFonts w:ascii="宋体" w:hAnsi="宋体" w:cs="宋体"/>
          <w:sz w:val="24"/>
          <w:u w:val="single"/>
          <w:vertAlign w:val="superscript"/>
        </w:rPr>
        <w:footnoteReference w:id="2"/>
      </w:r>
      <w:r>
        <w:rPr>
          <w:rFonts w:ascii="宋体" w:hAnsi="宋体" w:cs="宋体"/>
          <w:sz w:val="24"/>
        </w:rPr>
        <w:t xml:space="preserve">，属于</w:t>
      </w:r>
      <w:r>
        <w:rPr>
          <w:rFonts w:ascii="宋体" w:hAnsi="宋体" w:cs="宋体"/>
          <w:sz w:val="24"/>
          <w:u w:val="single"/>
        </w:rPr>
        <w:t xml:space="preserve">（□中型企业、□小型企业、□微型企业）</w:t>
      </w:r>
      <w:r>
        <w:rPr>
          <w:rFonts w:ascii="宋体" w:hAnsi="宋体" w:cs="宋体"/>
          <w:sz w:val="24"/>
        </w:rPr>
        <w:t xml:space="preserve">；</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rPr>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本企业对上述声明内容的真实性负责。如有虚假，将依法承担相应责任。</w:t>
      </w:r>
      <w:r/>
    </w:p>
    <w:p>
      <w:pPr>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jc w:val="center"/>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供应商名称：（公章）</w:t>
      </w:r>
      <w:r/>
    </w:p>
    <w:p>
      <w:pPr>
        <w:ind w:firstLine="480"/>
        <w:spacing w:line="360" w:lineRule="auto"/>
        <w:rPr>
          <w:rFonts w:ascii="宋体" w:hAnsi="宋体" w:cs="TimesNewRomanPSMT"/>
          <w:sz w:val="24"/>
          <w:szCs w:val="24"/>
        </w:rPr>
      </w:pPr>
      <w:r>
        <w:rPr>
          <w:rFonts w:ascii="宋体" w:hAnsi="宋体" w:cs="宋体"/>
          <w:sz w:val="24"/>
        </w:rPr>
        <w:t xml:space="preserve">日期：     年     月    日</w:t>
      </w:r>
      <w:r/>
    </w:p>
    <w:p>
      <w:pPr>
        <w:spacing w:line="360" w:lineRule="auto"/>
        <w:rPr>
          <w:rFonts w:ascii="宋体" w:hAnsi="宋体" w:cs="宋体"/>
          <w:sz w:val="24"/>
          <w:szCs w:val="24"/>
        </w:rPr>
      </w:pPr>
      <w:r>
        <w:rPr>
          <w:rFonts w:ascii="宋体" w:hAnsi="宋体" w:cs="宋体"/>
          <w:sz w:val="24"/>
          <w:szCs w:val="24"/>
        </w:rPr>
      </w:r>
      <w:r/>
    </w:p>
    <w:p>
      <w:pPr>
        <w:pStyle w:val="775"/>
        <w:rPr>
          <w:rFonts w:ascii="宋体" w:hAnsi="宋体"/>
        </w:rPr>
      </w:pPr>
      <w:r>
        <w:rPr>
          <w:rFonts w:ascii="宋体" w:hAnsi="宋体"/>
        </w:rPr>
      </w:r>
      <w:r/>
    </w:p>
    <w:p>
      <w:pPr>
        <w:pStyle w:val="775"/>
        <w:rPr>
          <w:rFonts w:ascii="宋体" w:hAnsi="宋体"/>
        </w:rPr>
      </w:pPr>
      <w:r>
        <w:rPr>
          <w:rFonts w:ascii="宋体" w:hAnsi="宋体"/>
        </w:rPr>
      </w:r>
      <w:r/>
    </w:p>
    <w:p>
      <w:pPr>
        <w:pStyle w:val="755"/>
        <w:ind w:firstLine="480"/>
        <w:spacing w:line="360" w:lineRule="auto"/>
        <w:rPr>
          <w:rFonts w:ascii="宋体" w:hAnsi="宋体"/>
          <w:sz w:val="24"/>
          <w:szCs w:val="24"/>
          <w:lang w:eastAsia="zh-CN"/>
        </w:rPr>
      </w:pPr>
      <w:r>
        <w:rPr>
          <w:rFonts w:ascii="宋体" w:hAnsi="宋体"/>
          <w:sz w:val="24"/>
          <w:szCs w:val="24"/>
          <w:lang w:eastAsia="zh-CN"/>
        </w:rPr>
      </w:r>
      <w:r/>
    </w:p>
    <w:p>
      <w:pPr>
        <w:pStyle w:val="755"/>
        <w:spacing w:line="360" w:lineRule="auto"/>
        <w:rPr>
          <w:rFonts w:ascii="宋体" w:hAnsi="宋体"/>
          <w:sz w:val="24"/>
          <w:szCs w:val="24"/>
          <w:lang w:eastAsia="zh-CN"/>
        </w:rPr>
      </w:pPr>
      <w:r>
        <w:rPr>
          <w:rFonts w:ascii="宋体" w:hAnsi="宋体"/>
          <w:sz w:val="24"/>
          <w:szCs w:val="24"/>
          <w:lang w:eastAsia="zh-CN"/>
        </w:rPr>
      </w:r>
      <w:r/>
    </w:p>
    <w:p>
      <w:pPr>
        <w:pStyle w:val="755"/>
        <w:spacing w:line="360" w:lineRule="auto"/>
        <w:rPr>
          <w:rFonts w:ascii="宋体" w:hAnsi="宋体"/>
          <w:sz w:val="24"/>
          <w:szCs w:val="24"/>
          <w:lang w:eastAsia="zh-CN"/>
        </w:rPr>
      </w:pPr>
      <w:r>
        <w:rPr>
          <w:rFonts w:ascii="宋体" w:hAnsi="宋体"/>
          <w:sz w:val="24"/>
          <w:szCs w:val="24"/>
          <w:lang w:eastAsia="zh-CN"/>
        </w:rPr>
      </w:r>
      <w:r/>
    </w:p>
    <w:p>
      <w:pPr>
        <w:pStyle w:val="755"/>
        <w:spacing w:line="360" w:lineRule="auto"/>
        <w:rPr>
          <w:rFonts w:ascii="宋体" w:hAnsi="宋体"/>
          <w:sz w:val="24"/>
          <w:szCs w:val="24"/>
          <w:lang w:eastAsia="zh-CN"/>
        </w:rPr>
      </w:pPr>
      <w:r>
        <w:rPr>
          <w:rFonts w:ascii="宋体" w:hAnsi="宋体"/>
          <w:sz w:val="24"/>
          <w:szCs w:val="24"/>
          <w:lang w:eastAsia="zh-CN"/>
        </w:rPr>
      </w:r>
      <w:r/>
    </w:p>
    <w:p>
      <w:pPr>
        <w:pStyle w:val="755"/>
        <w:spacing w:line="360" w:lineRule="auto"/>
        <w:rPr>
          <w:rFonts w:ascii="宋体" w:hAnsi="宋体"/>
          <w:sz w:val="24"/>
          <w:szCs w:val="24"/>
          <w:lang w:eastAsia="zh-CN"/>
        </w:rPr>
      </w:pPr>
      <w:r>
        <w:rPr>
          <w:rFonts w:ascii="宋体" w:hAnsi="宋体"/>
          <w:sz w:val="24"/>
          <w:szCs w:val="24"/>
          <w:lang w:eastAsia="zh-CN"/>
        </w:rPr>
      </w:r>
      <w:r/>
    </w:p>
    <w:p>
      <w:pP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hint="eastAsia" w:ascii="宋体" w:hAnsi="宋体"/>
          <w:b/>
          <w:sz w:val="24"/>
          <w:szCs w:val="24"/>
        </w:rPr>
        <w:t xml:space="preserve">1</w:t>
      </w:r>
      <w:r>
        <w:rPr>
          <w:rFonts w:ascii="宋体" w:hAnsi="宋体"/>
          <w:b/>
          <w:sz w:val="24"/>
          <w:szCs w:val="24"/>
        </w:rPr>
        <w:t xml:space="preserve">4</w:t>
      </w:r>
      <w:r>
        <w:rPr>
          <w:rFonts w:hint="eastAsia" w:ascii="宋体" w:hAnsi="宋体"/>
          <w:b/>
          <w:sz w:val="24"/>
          <w:szCs w:val="24"/>
        </w:rPr>
        <w:t xml:space="preserve">、</w:t>
      </w:r>
      <w:r>
        <w:rPr>
          <w:rFonts w:ascii="宋体" w:hAnsi="宋体" w:cs="宋体"/>
          <w:b/>
          <w:sz w:val="24"/>
          <w:szCs w:val="24"/>
        </w:rPr>
        <w:t xml:space="preserve">残疾人福利性单位声明函</w:t>
      </w:r>
      <w:r/>
    </w:p>
    <w:p>
      <w:pPr>
        <w:jc w:val="cente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b/>
          <w:sz w:val="24"/>
          <w:szCs w:val="24"/>
        </w:rPr>
        <w:t xml:space="preserve">残疾人福利性单位声明函</w:t>
      </w:r>
      <w:r/>
    </w:p>
    <w:p>
      <w:pP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u w:val="single"/>
        </w:rPr>
        <w:t xml:space="preserve">信达项目咨询管理（苏州）有限公司</w:t>
      </w:r>
      <w:r>
        <w:rPr>
          <w:rFonts w:ascii="宋体" w:hAnsi="宋体" w:cs="宋体"/>
          <w:sz w:val="24"/>
          <w:szCs w:val="24"/>
        </w:rPr>
        <w:t xml:space="preserve">：</w:t>
      </w:r>
      <w:r/>
    </w:p>
    <w:p>
      <w:pP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本单位郑重声明，根据《财政部  民政部  中国残疾人联合会关于促进残疾人就业政府采购政策的通知》（财库〔2017〕141号）的规定，本单位为符合条件的残疾人福利性单位，且本单位参加贵公司组织实施的编号为</w:t>
      </w:r>
      <w:r>
        <w:rPr>
          <w:rFonts w:ascii="宋体" w:hAnsi="宋体" w:cs="宋体"/>
          <w:sz w:val="24"/>
          <w:szCs w:val="24"/>
          <w:u w:val="single"/>
        </w:rPr>
        <w:t xml:space="preserve">           </w:t>
      </w:r>
      <w:r>
        <w:rPr>
          <w:rFonts w:ascii="宋体" w:hAnsi="宋体" w:cs="宋体"/>
          <w:sz w:val="24"/>
          <w:szCs w:val="24"/>
        </w:rPr>
        <w:t xml:space="preserve">号的采购活动提供本单位制造的货物（由本单位承担工程/提供服务），或者提供其他残疾人福利性单位制造的货物（不包括使用非残疾人福利性单位注册商标的货物）。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本单位对上述声明的真实性负责。如有虚假，将依法承担相应责任。</w:t>
      </w:r>
      <w:r/>
    </w:p>
    <w:p>
      <w:pPr>
        <w:ind w:firstLine="4608"/>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p>
      <w:pP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b/>
          <w:sz w:val="24"/>
          <w:szCs w:val="24"/>
        </w:rPr>
        <w:t xml:space="preserve"> </w:t>
      </w:r>
      <w:r/>
    </w:p>
    <w:p>
      <w:pP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b/>
          <w:sz w:val="24"/>
          <w:szCs w:val="24"/>
        </w:rPr>
        <w:t xml:space="preserve"> </w:t>
      </w:r>
      <w:r/>
    </w:p>
    <w:p>
      <w:pP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供应商名称：（公章） </w:t>
      </w:r>
      <w:r/>
    </w:p>
    <w:p>
      <w:pPr>
        <w:ind w:firstLine="210"/>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法定代表人或被授权人：（签字或盖章）</w:t>
      </w:r>
      <w:r/>
    </w:p>
    <w:p>
      <w:pPr>
        <w:ind w:firstLine="210"/>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日    期：    年     月    日</w:t>
      </w:r>
      <w:r/>
    </w:p>
    <w:p>
      <w:pP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b/>
          <w:sz w:val="24"/>
          <w:szCs w:val="24"/>
        </w:rPr>
        <w:t xml:space="preserve"> </w:t>
      </w:r>
      <w:r/>
    </w:p>
    <w:p>
      <w:pPr>
        <w:spacing w:line="360"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b/>
          <w:szCs w:val="21"/>
        </w:rPr>
        <w:t xml:space="preserve">备注：1.享受政府采购支持政策的残疾人福利性单位应当同时满足以下条件：</w:t>
      </w:r>
      <w:r/>
    </w:p>
    <w:p>
      <w:pPr>
        <w:ind w:firstLine="400"/>
        <w:spacing w:line="360"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①安置的残疾人占本单位在职职工人数的比例不低于25%（含25%），并且安置的残疾人人数不少于10人（含10人）；</w:t>
      </w:r>
      <w:r/>
    </w:p>
    <w:p>
      <w:pPr>
        <w:ind w:firstLine="400"/>
        <w:spacing w:line="360"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②依法与安置的每位残疾人签订了一年以上（含一年）的劳动合同或服务协议；</w:t>
      </w:r>
      <w:r/>
    </w:p>
    <w:p>
      <w:pPr>
        <w:ind w:firstLine="400"/>
        <w:spacing w:line="360"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③为安置的每位残疾人按月足额缴纳了基本养老保险、基本医疗保险、失业保险、工伤保险和生育保险等社会保险费；</w:t>
      </w:r>
      <w:r/>
    </w:p>
    <w:p>
      <w:pPr>
        <w:ind w:firstLine="400"/>
        <w:spacing w:line="360"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④通过银行等金融机构向安置的每位残疾人，按月支付了不低于单位所在区县适用的经省级人民政府批准的月最低工资标准的工资；</w:t>
      </w:r>
      <w:r/>
    </w:p>
    <w:p>
      <w:pPr>
        <w:ind w:firstLine="400"/>
        <w:spacing w:line="360"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⑤提供本单位制造的货物、承担的工程或者服务（以下简称产品），或者提供其他残疾人福利性单位制造的货物（不包括使用非残疾人福利性单位注册商标的货物）。</w:t>
      </w:r>
      <w:r/>
    </w:p>
    <w:p>
      <w:pPr>
        <w:ind w:firstLine="400"/>
        <w:spacing w:line="360"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02"/>
        <w:spacing w:line="360" w:lineRule="auto"/>
        <w:rPr>
          <w:rFonts w:ascii="宋体" w:hAnsi="宋体" w:cs="宋体"/>
          <w:b/>
          <w:szCs w:val="21"/>
        </w:rPr>
        <w:pBdr>
          <w:top w:val="none" w:color="000000" w:sz="4" w:space="0"/>
          <w:left w:val="none" w:color="000000" w:sz="4" w:space="0"/>
          <w:bottom w:val="none" w:color="000000" w:sz="4" w:space="0"/>
          <w:right w:val="none" w:color="000000" w:sz="4" w:space="0"/>
        </w:pBdr>
      </w:pPr>
      <w:r>
        <w:rPr>
          <w:rFonts w:ascii="宋体" w:hAnsi="宋体" w:cs="宋体"/>
          <w:b/>
          <w:szCs w:val="21"/>
        </w:rPr>
        <w:t xml:space="preserve">2.成交单位为残疾人福利性单位的，《残疾人福利性单位声明函》将随成交结果同时公告。</w:t>
      </w:r>
      <w:r/>
    </w:p>
    <w:p>
      <w:pPr>
        <w:ind w:firstLine="402"/>
        <w:spacing w:line="360" w:lineRule="auto"/>
        <w:rPr>
          <w:rFonts w:ascii="宋体" w:hAnsi="宋体"/>
          <w:b/>
          <w:szCs w:val="21"/>
        </w:rPr>
        <w:pBdr>
          <w:top w:val="none" w:color="000000" w:sz="4" w:space="0"/>
          <w:left w:val="none" w:color="000000" w:sz="4" w:space="0"/>
          <w:bottom w:val="none" w:color="000000" w:sz="4" w:space="0"/>
          <w:right w:val="none" w:color="000000" w:sz="4" w:space="0"/>
        </w:pBdr>
      </w:pPr>
      <w:r>
        <w:rPr>
          <w:rFonts w:ascii="宋体" w:hAnsi="宋体" w:cs="宋体"/>
          <w:b/>
          <w:szCs w:val="21"/>
        </w:rPr>
        <w:t xml:space="preserve">3.供应商提供的《残疾人福利性单位声明函》与事实不符的，依照《政府采购法》第七十七条第一款的规定追究法律责任。</w:t>
      </w:r>
      <w:r/>
    </w:p>
    <w:p>
      <w:pPr>
        <w:pStyle w:val="762"/>
        <w:spacing w:line="360" w:lineRule="auto"/>
        <w:rPr>
          <w:rFonts w:hAnsi="宋体"/>
          <w:b/>
          <w:sz w:val="24"/>
        </w:rPr>
      </w:pPr>
      <w:r>
        <w:rPr>
          <w:rFonts w:hint="eastAsia" w:hAnsi="宋体"/>
          <w:b/>
          <w:sz w:val="24"/>
        </w:rPr>
        <w:t xml:space="preserve">附件：</w:t>
      </w:r>
      <w:r/>
    </w:p>
    <w:p>
      <w:pPr>
        <w:pStyle w:val="771"/>
        <w:ind w:firstLine="360"/>
        <w:spacing w:beforeAutospacing="0" w:afterAutospacing="0" w:line="360" w:lineRule="auto"/>
        <w:rPr>
          <w:rFonts w:ascii="宋体" w:hAnsi="宋体"/>
        </w:rPr>
      </w:pPr>
      <w:r>
        <w:rPr>
          <w:rFonts w:hint="eastAsia" w:ascii="宋体" w:hAnsi="宋体"/>
        </w:rPr>
        <w:t xml:space="preserve">代理服务收费标准</w:t>
      </w:r>
      <w:r/>
    </w:p>
    <w:tbl>
      <w:tblPr>
        <w:tblW w:w="5000" w:type="pct"/>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left w:w="28" w:type="dxa"/>
          <w:right w:w="28" w:type="dxa"/>
        </w:tblCellMar>
        <w:tblLook w:val="04A0" w:firstRow="1" w:lastRow="0" w:firstColumn="1" w:lastColumn="0" w:noHBand="0" w:noVBand="1"/>
      </w:tblPr>
      <w:tblGrid>
        <w:gridCol w:w="641"/>
        <w:gridCol w:w="5093"/>
        <w:gridCol w:w="1455"/>
        <w:gridCol w:w="2613"/>
      </w:tblGrid>
      <w:tr>
        <w:trPr>
          <w:trHeight w:val="317"/>
        </w:trPr>
        <w:tc>
          <w:tcPr>
            <w:tcBorders>
              <w:top w:val="single" w:color="000000" w:sz="8" w:space="0"/>
            </w:tcBorders>
            <w:tcW w:w="327"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序号</w:t>
            </w:r>
            <w:r/>
          </w:p>
        </w:tc>
        <w:tc>
          <w:tcPr>
            <w:tcBorders>
              <w:top w:val="single" w:color="000000" w:sz="8" w:space="0"/>
            </w:tcBorders>
            <w:tcW w:w="2598"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公布预算金额的采购项目</w:t>
            </w:r>
            <w:r/>
          </w:p>
          <w:p>
            <w:pPr>
              <w:jc w:val="center"/>
              <w:spacing w:line="360" w:lineRule="auto"/>
              <w:rPr>
                <w:rFonts w:ascii="宋体" w:hAnsi="宋体"/>
                <w:sz w:val="24"/>
                <w:szCs w:val="24"/>
              </w:rPr>
            </w:pPr>
            <w:r>
              <w:rPr>
                <w:rFonts w:hint="eastAsia" w:ascii="宋体" w:hAnsi="宋体"/>
                <w:sz w:val="24"/>
                <w:szCs w:val="24"/>
              </w:rPr>
              <w:t xml:space="preserve">收费基数（万元）</w:t>
            </w:r>
            <w:r/>
          </w:p>
        </w:tc>
        <w:tc>
          <w:tcPr>
            <w:tcBorders>
              <w:top w:val="single" w:color="000000" w:sz="8" w:space="0"/>
            </w:tcBorders>
            <w:tcW w:w="74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基数依据</w:t>
            </w:r>
            <w:r/>
          </w:p>
        </w:tc>
        <w:tc>
          <w:tcPr>
            <w:tcBorders>
              <w:top w:val="single" w:color="000000" w:sz="8" w:space="0"/>
            </w:tcBorders>
            <w:tcW w:w="1334"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收费比例</w:t>
            </w:r>
            <w:r/>
          </w:p>
          <w:p>
            <w:pPr>
              <w:jc w:val="center"/>
              <w:spacing w:line="360" w:lineRule="auto"/>
              <w:rPr>
                <w:rFonts w:ascii="宋体" w:hAnsi="宋体"/>
                <w:sz w:val="24"/>
                <w:szCs w:val="24"/>
              </w:rPr>
            </w:pPr>
            <w:r>
              <w:rPr>
                <w:rFonts w:hint="eastAsia" w:ascii="宋体" w:hAnsi="宋体"/>
                <w:sz w:val="24"/>
                <w:szCs w:val="24"/>
              </w:rPr>
              <w:t xml:space="preserve">上限（</w:t>
            </w:r>
            <w:r>
              <w:rPr>
                <w:rFonts w:ascii="宋体" w:hAnsi="宋体"/>
                <w:sz w:val="24"/>
                <w:szCs w:val="24"/>
              </w:rPr>
              <w:t xml:space="preserve">%</w:t>
            </w:r>
            <w:r>
              <w:rPr>
                <w:rFonts w:hint="eastAsia" w:ascii="宋体" w:hAnsi="宋体"/>
                <w:sz w:val="24"/>
                <w:szCs w:val="24"/>
              </w:rPr>
              <w:t xml:space="preserve">）</w:t>
            </w:r>
            <w:r/>
          </w:p>
        </w:tc>
      </w:tr>
      <w:tr>
        <w:trPr>
          <w:cantSplit/>
          <w:trHeight w:val="317"/>
        </w:trPr>
        <w:tc>
          <w:tcPr>
            <w:tcW w:w="327" w:type="pct"/>
            <w:vAlign w:val="center"/>
            <w:textDirection w:val="lrTb"/>
            <w:noWrap w:val="false"/>
          </w:tcPr>
          <w:p>
            <w:pPr>
              <w:jc w:val="center"/>
              <w:spacing w:line="360" w:lineRule="auto"/>
              <w:rPr>
                <w:rFonts w:ascii="宋体" w:hAnsi="宋体"/>
                <w:sz w:val="24"/>
                <w:szCs w:val="24"/>
              </w:rPr>
            </w:pPr>
            <w:r>
              <w:rPr>
                <w:rFonts w:ascii="宋体" w:hAnsi="宋体"/>
                <w:sz w:val="24"/>
                <w:szCs w:val="24"/>
              </w:rPr>
              <w:t xml:space="preserve">1</w:t>
            </w:r>
            <w:r/>
          </w:p>
        </w:tc>
        <w:tc>
          <w:tcPr>
            <w:tcW w:w="2598" w:type="pct"/>
            <w:vAlign w:val="center"/>
            <w:textDirection w:val="lrTb"/>
            <w:noWrap w:val="false"/>
          </w:tcPr>
          <w:p>
            <w:pPr>
              <w:pStyle w:val="719"/>
              <w:ind w:firstLine="0"/>
              <w:jc w:val="center"/>
              <w:spacing w:line="360" w:lineRule="auto"/>
              <w:rPr>
                <w:spacing w:val="-4"/>
              </w:rPr>
            </w:pPr>
            <w:r>
              <w:rPr>
                <w:spacing w:val="-4"/>
              </w:rPr>
              <w:t xml:space="preserve">100</w:t>
            </w:r>
            <w:r>
              <w:rPr>
                <w:rFonts w:hint="eastAsia"/>
                <w:spacing w:val="-4"/>
              </w:rPr>
              <w:t xml:space="preserve">万元</w:t>
            </w:r>
            <w:r>
              <w:rPr>
                <w:rFonts w:hint="eastAsia"/>
              </w:rPr>
              <w:t xml:space="preserve">（含）</w:t>
            </w:r>
            <w:r>
              <w:rPr>
                <w:rFonts w:hint="eastAsia"/>
                <w:spacing w:val="-4"/>
              </w:rPr>
              <w:t xml:space="preserve">以下部分</w:t>
            </w:r>
            <w:r/>
          </w:p>
        </w:tc>
        <w:tc>
          <w:tcPr>
            <w:tcW w:w="742" w:type="pct"/>
            <w:vAlign w:val="center"/>
            <w:vMerge w:val="restart"/>
            <w:textDirection w:val="lrTb"/>
            <w:noWrap w:val="false"/>
          </w:tcPr>
          <w:p>
            <w:pPr>
              <w:jc w:val="center"/>
              <w:spacing w:line="360" w:lineRule="auto"/>
              <w:rPr>
                <w:rFonts w:ascii="宋体" w:hAnsi="宋体"/>
                <w:sz w:val="24"/>
                <w:szCs w:val="24"/>
              </w:rPr>
            </w:pPr>
            <w:r>
              <w:rPr>
                <w:rFonts w:hint="eastAsia" w:ascii="MS Gothic" w:hAnsi="MS Gothic" w:eastAsia="MS Gothic" w:cs="MS Gothic"/>
                <w:sz w:val="24"/>
                <w:szCs w:val="24"/>
                <w:shd w:val="clear" w:color="auto" w:fill="ffffff"/>
              </w:rPr>
              <w:t xml:space="preserve">☑</w:t>
            </w:r>
            <w:r>
              <w:rPr>
                <w:rFonts w:hint="eastAsia" w:ascii="宋体" w:hAnsi="宋体" w:cs="宋体"/>
                <w:sz w:val="24"/>
                <w:szCs w:val="24"/>
              </w:rPr>
              <w:t xml:space="preserve">预算金额</w:t>
            </w:r>
            <w:r/>
          </w:p>
        </w:tc>
        <w:tc>
          <w:tcPr>
            <w:tcW w:w="1334" w:type="pct"/>
            <w:textDirection w:val="lrTb"/>
            <w:noWrap w:val="false"/>
          </w:tcPr>
          <w:p>
            <w:pPr>
              <w:pStyle w:val="719"/>
              <w:ind w:firstLine="0"/>
              <w:jc w:val="center"/>
              <w:spacing w:line="360" w:lineRule="auto"/>
              <w:rPr>
                <w:spacing w:val="-4"/>
              </w:rPr>
            </w:pPr>
            <w:r>
              <w:rPr>
                <w:spacing w:val="-4"/>
              </w:rPr>
              <w:t xml:space="preserve">1.5%</w:t>
            </w:r>
            <w:r/>
          </w:p>
        </w:tc>
      </w:tr>
      <w:tr>
        <w:trPr>
          <w:cantSplit/>
          <w:trHeight w:val="317"/>
        </w:trPr>
        <w:tc>
          <w:tcPr>
            <w:tcW w:w="327" w:type="pct"/>
            <w:vAlign w:val="center"/>
            <w:textDirection w:val="lrTb"/>
            <w:noWrap w:val="false"/>
          </w:tcPr>
          <w:p>
            <w:pPr>
              <w:jc w:val="center"/>
              <w:spacing w:line="360" w:lineRule="auto"/>
              <w:rPr>
                <w:rFonts w:ascii="宋体" w:hAnsi="宋体"/>
                <w:sz w:val="24"/>
                <w:szCs w:val="24"/>
              </w:rPr>
            </w:pPr>
            <w:r>
              <w:rPr>
                <w:rFonts w:ascii="宋体" w:hAnsi="宋体"/>
                <w:sz w:val="24"/>
                <w:szCs w:val="24"/>
              </w:rPr>
              <w:t xml:space="preserve">2</w:t>
            </w:r>
            <w:r/>
          </w:p>
        </w:tc>
        <w:tc>
          <w:tcPr>
            <w:tcW w:w="2598" w:type="pct"/>
            <w:vAlign w:val="center"/>
            <w:textDirection w:val="lrTb"/>
            <w:noWrap w:val="false"/>
          </w:tcPr>
          <w:p>
            <w:pPr>
              <w:jc w:val="center"/>
              <w:spacing w:line="360" w:lineRule="auto"/>
              <w:rPr>
                <w:rFonts w:ascii="宋体" w:hAnsi="宋体"/>
                <w:sz w:val="24"/>
                <w:szCs w:val="24"/>
              </w:rPr>
            </w:pPr>
            <w:r>
              <w:rPr>
                <w:rFonts w:ascii="宋体" w:hAnsi="宋体"/>
                <w:sz w:val="24"/>
                <w:szCs w:val="24"/>
              </w:rPr>
              <w:t xml:space="preserve">100</w:t>
            </w:r>
            <w:r>
              <w:rPr>
                <w:rFonts w:hint="eastAsia" w:ascii="宋体" w:hAnsi="宋体" w:cs="宋体"/>
                <w:sz w:val="24"/>
                <w:szCs w:val="24"/>
              </w:rPr>
              <w:t xml:space="preserve">万元</w:t>
            </w:r>
            <w:r>
              <w:rPr>
                <w:rFonts w:ascii="宋体" w:hAnsi="宋体"/>
                <w:sz w:val="24"/>
                <w:szCs w:val="24"/>
              </w:rPr>
              <w:t xml:space="preserve">~ 500</w:t>
            </w:r>
            <w:r>
              <w:rPr>
                <w:rFonts w:hint="eastAsia" w:ascii="宋体" w:hAnsi="宋体" w:cs="宋体"/>
                <w:sz w:val="24"/>
                <w:szCs w:val="24"/>
              </w:rPr>
              <w:t xml:space="preserve">万元（含）部分</w:t>
            </w:r>
            <w:r/>
          </w:p>
        </w:tc>
        <w:tc>
          <w:tcPr>
            <w:tcW w:w="74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334" w:type="pct"/>
            <w:textDirection w:val="lrTb"/>
            <w:noWrap w:val="false"/>
          </w:tcPr>
          <w:p>
            <w:pPr>
              <w:pStyle w:val="719"/>
              <w:ind w:firstLine="0"/>
              <w:jc w:val="center"/>
              <w:spacing w:line="360" w:lineRule="auto"/>
              <w:rPr>
                <w:spacing w:val="-4"/>
              </w:rPr>
            </w:pPr>
            <w:r>
              <w:rPr>
                <w:spacing w:val="-4"/>
              </w:rPr>
              <w:t xml:space="preserve">1.1%</w:t>
            </w:r>
            <w:r/>
          </w:p>
        </w:tc>
      </w:tr>
      <w:tr>
        <w:trPr>
          <w:cantSplit/>
          <w:trHeight w:val="317"/>
        </w:trPr>
        <w:tc>
          <w:tcPr>
            <w:tcW w:w="327" w:type="pct"/>
            <w:vAlign w:val="center"/>
            <w:textDirection w:val="lrTb"/>
            <w:noWrap w:val="false"/>
          </w:tcPr>
          <w:p>
            <w:pPr>
              <w:jc w:val="center"/>
              <w:spacing w:line="360" w:lineRule="auto"/>
              <w:rPr>
                <w:rFonts w:ascii="宋体" w:hAnsi="宋体"/>
                <w:sz w:val="24"/>
                <w:szCs w:val="24"/>
              </w:rPr>
            </w:pPr>
            <w:r>
              <w:rPr>
                <w:rFonts w:ascii="宋体" w:hAnsi="宋体"/>
                <w:sz w:val="24"/>
                <w:szCs w:val="24"/>
              </w:rPr>
              <w:t xml:space="preserve">3</w:t>
            </w:r>
            <w:r/>
          </w:p>
        </w:tc>
        <w:tc>
          <w:tcPr>
            <w:tcW w:w="2598" w:type="pct"/>
            <w:vAlign w:val="center"/>
            <w:textDirection w:val="lrTb"/>
            <w:noWrap w:val="false"/>
          </w:tcPr>
          <w:p>
            <w:pPr>
              <w:pStyle w:val="719"/>
              <w:ind w:firstLine="0"/>
              <w:jc w:val="center"/>
              <w:spacing w:line="360" w:lineRule="auto"/>
              <w:rPr>
                <w:spacing w:val="-4"/>
              </w:rPr>
            </w:pPr>
            <w:r>
              <w:rPr>
                <w:spacing w:val="-4"/>
              </w:rPr>
              <w:t xml:space="preserve">500</w:t>
            </w:r>
            <w:r>
              <w:rPr>
                <w:rFonts w:hint="eastAsia"/>
                <w:spacing w:val="-4"/>
              </w:rPr>
              <w:t xml:space="preserve">万元</w:t>
            </w:r>
            <w:r>
              <w:rPr>
                <w:spacing w:val="-4"/>
              </w:rPr>
              <w:t xml:space="preserve">~1000</w:t>
            </w:r>
            <w:r>
              <w:rPr>
                <w:rFonts w:hint="eastAsia"/>
                <w:spacing w:val="-4"/>
              </w:rPr>
              <w:t xml:space="preserve">万元</w:t>
            </w:r>
            <w:r>
              <w:rPr>
                <w:rFonts w:hint="eastAsia"/>
              </w:rPr>
              <w:t xml:space="preserve">（含）</w:t>
            </w:r>
            <w:r>
              <w:rPr>
                <w:rFonts w:hint="eastAsia"/>
                <w:spacing w:val="-4"/>
              </w:rPr>
              <w:t xml:space="preserve">部分</w:t>
            </w:r>
            <w:r/>
          </w:p>
        </w:tc>
        <w:tc>
          <w:tcPr>
            <w:tcW w:w="74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334" w:type="pct"/>
            <w:textDirection w:val="lrTb"/>
            <w:noWrap w:val="false"/>
          </w:tcPr>
          <w:p>
            <w:pPr>
              <w:pStyle w:val="719"/>
              <w:ind w:firstLine="0"/>
              <w:jc w:val="center"/>
              <w:spacing w:line="360" w:lineRule="auto"/>
              <w:rPr>
                <w:spacing w:val="-4"/>
              </w:rPr>
            </w:pPr>
            <w:r>
              <w:rPr>
                <w:spacing w:val="-4"/>
              </w:rPr>
              <w:t xml:space="preserve">0.8%</w:t>
            </w:r>
            <w:r/>
          </w:p>
        </w:tc>
      </w:tr>
      <w:tr>
        <w:trPr>
          <w:cantSplit/>
          <w:trHeight w:val="317"/>
        </w:trPr>
        <w:tc>
          <w:tcPr>
            <w:tcW w:w="327" w:type="pct"/>
            <w:vAlign w:val="center"/>
            <w:textDirection w:val="lrTb"/>
            <w:noWrap w:val="false"/>
          </w:tcPr>
          <w:p>
            <w:pPr>
              <w:jc w:val="center"/>
              <w:spacing w:line="360" w:lineRule="auto"/>
              <w:rPr>
                <w:rFonts w:ascii="宋体" w:hAnsi="宋体"/>
                <w:sz w:val="24"/>
                <w:szCs w:val="24"/>
              </w:rPr>
            </w:pPr>
            <w:r>
              <w:rPr>
                <w:rFonts w:ascii="宋体" w:hAnsi="宋体"/>
                <w:sz w:val="24"/>
                <w:szCs w:val="24"/>
              </w:rPr>
              <w:t xml:space="preserve">4</w:t>
            </w:r>
            <w:r/>
          </w:p>
        </w:tc>
        <w:tc>
          <w:tcPr>
            <w:tcW w:w="2598" w:type="pct"/>
            <w:vAlign w:val="center"/>
            <w:textDirection w:val="lrTb"/>
            <w:noWrap w:val="false"/>
          </w:tcPr>
          <w:p>
            <w:pPr>
              <w:jc w:val="center"/>
              <w:spacing w:line="360" w:lineRule="auto"/>
              <w:rPr>
                <w:rFonts w:ascii="宋体" w:hAnsi="宋体"/>
                <w:sz w:val="24"/>
                <w:szCs w:val="24"/>
              </w:rPr>
            </w:pPr>
            <w:r>
              <w:rPr>
                <w:rFonts w:ascii="宋体" w:hAnsi="宋体"/>
                <w:sz w:val="24"/>
                <w:szCs w:val="24"/>
              </w:rPr>
              <w:t xml:space="preserve">1000</w:t>
            </w:r>
            <w:r>
              <w:rPr>
                <w:rFonts w:hint="eastAsia" w:ascii="宋体" w:hAnsi="宋体" w:cs="宋体"/>
                <w:sz w:val="24"/>
                <w:szCs w:val="24"/>
              </w:rPr>
              <w:t xml:space="preserve">万元</w:t>
            </w:r>
            <w:r>
              <w:rPr>
                <w:rFonts w:ascii="宋体" w:hAnsi="宋体"/>
                <w:sz w:val="24"/>
                <w:szCs w:val="24"/>
              </w:rPr>
              <w:t xml:space="preserve">~5000</w:t>
            </w:r>
            <w:r>
              <w:rPr>
                <w:rFonts w:hint="eastAsia" w:ascii="宋体" w:hAnsi="宋体" w:cs="宋体"/>
                <w:sz w:val="24"/>
                <w:szCs w:val="24"/>
              </w:rPr>
              <w:t xml:space="preserve">万元（含）部分</w:t>
            </w:r>
            <w:r/>
          </w:p>
        </w:tc>
        <w:tc>
          <w:tcPr>
            <w:tcW w:w="74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334" w:type="pct"/>
            <w:textDirection w:val="lrTb"/>
            <w:noWrap w:val="false"/>
          </w:tcPr>
          <w:p>
            <w:pPr>
              <w:pStyle w:val="719"/>
              <w:ind w:firstLine="0"/>
              <w:jc w:val="center"/>
              <w:spacing w:line="360" w:lineRule="auto"/>
              <w:rPr>
                <w:spacing w:val="-4"/>
              </w:rPr>
            </w:pPr>
            <w:r>
              <w:rPr>
                <w:spacing w:val="-4"/>
              </w:rPr>
              <w:t xml:space="preserve">0.5%</w:t>
            </w:r>
            <w:r/>
          </w:p>
        </w:tc>
      </w:tr>
      <w:tr>
        <w:trPr>
          <w:cantSplit/>
          <w:trHeight w:val="317"/>
        </w:trPr>
        <w:tc>
          <w:tcPr>
            <w:tcW w:w="327" w:type="pct"/>
            <w:vAlign w:val="center"/>
            <w:textDirection w:val="lrTb"/>
            <w:noWrap w:val="false"/>
          </w:tcPr>
          <w:p>
            <w:pPr>
              <w:jc w:val="center"/>
              <w:spacing w:line="360" w:lineRule="auto"/>
              <w:rPr>
                <w:rFonts w:ascii="宋体" w:hAnsi="宋体"/>
                <w:sz w:val="24"/>
                <w:szCs w:val="24"/>
              </w:rPr>
            </w:pPr>
            <w:r>
              <w:rPr>
                <w:rFonts w:ascii="宋体" w:hAnsi="宋体"/>
                <w:sz w:val="24"/>
                <w:szCs w:val="24"/>
              </w:rPr>
              <w:t xml:space="preserve">5</w:t>
            </w:r>
            <w:r/>
          </w:p>
        </w:tc>
        <w:tc>
          <w:tcPr>
            <w:tcW w:w="2598" w:type="pct"/>
            <w:vAlign w:val="center"/>
            <w:textDirection w:val="lrTb"/>
            <w:noWrap w:val="false"/>
          </w:tcPr>
          <w:p>
            <w:pPr>
              <w:jc w:val="center"/>
              <w:spacing w:line="360" w:lineRule="auto"/>
              <w:rPr>
                <w:rFonts w:ascii="宋体" w:hAnsi="宋体"/>
                <w:sz w:val="24"/>
                <w:szCs w:val="24"/>
              </w:rPr>
            </w:pPr>
            <w:r>
              <w:rPr>
                <w:rFonts w:ascii="宋体" w:hAnsi="宋体"/>
                <w:sz w:val="24"/>
                <w:szCs w:val="24"/>
              </w:rPr>
              <w:t xml:space="preserve">5000</w:t>
            </w:r>
            <w:r>
              <w:rPr>
                <w:rFonts w:hint="eastAsia" w:ascii="宋体" w:hAnsi="宋体" w:cs="宋体"/>
                <w:sz w:val="24"/>
                <w:szCs w:val="24"/>
              </w:rPr>
              <w:t xml:space="preserve">万元以上部分</w:t>
            </w:r>
            <w:r/>
          </w:p>
        </w:tc>
        <w:tc>
          <w:tcPr>
            <w:tcW w:w="74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334" w:type="pct"/>
            <w:textDirection w:val="lrTb"/>
            <w:noWrap w:val="false"/>
          </w:tcPr>
          <w:p>
            <w:pPr>
              <w:pStyle w:val="719"/>
              <w:ind w:firstLine="0"/>
              <w:jc w:val="center"/>
              <w:spacing w:line="360" w:lineRule="auto"/>
              <w:rPr>
                <w:spacing w:val="-4"/>
              </w:rPr>
            </w:pPr>
            <w:r>
              <w:rPr>
                <w:spacing w:val="-4"/>
              </w:rPr>
              <w:t xml:space="preserve">0.25%</w:t>
            </w:r>
            <w:r/>
          </w:p>
        </w:tc>
      </w:tr>
      <w:tr>
        <w:trPr>
          <w:trHeight w:val="317"/>
        </w:trPr>
        <w:tc>
          <w:tcPr>
            <w:gridSpan w:val="4"/>
            <w:tcW w:w="5000" w:type="pct"/>
            <w:vAlign w:val="center"/>
            <w:textDirection w:val="lrTb"/>
            <w:noWrap w:val="false"/>
          </w:tcPr>
          <w:p>
            <w:pPr>
              <w:pStyle w:val="719"/>
              <w:ind w:firstLine="0"/>
              <w:spacing w:line="360" w:lineRule="auto"/>
              <w:rPr>
                <w:spacing w:val="-4"/>
              </w:rPr>
            </w:pPr>
            <w:r>
              <w:rPr>
                <w:rFonts w:hint="eastAsia"/>
                <w:spacing w:val="-4"/>
              </w:rPr>
              <w:t xml:space="preserve">备注：</w:t>
            </w:r>
            <w:r/>
          </w:p>
          <w:p>
            <w:pPr>
              <w:pStyle w:val="719"/>
              <w:ind w:firstLine="464"/>
              <w:spacing w:line="360" w:lineRule="auto"/>
              <w:rPr>
                <w:spacing w:val="-4"/>
              </w:rPr>
            </w:pPr>
            <w:r>
              <w:rPr>
                <w:spacing w:val="-4"/>
              </w:rPr>
              <w:t xml:space="preserve">1</w:t>
            </w:r>
            <w:r>
              <w:rPr>
                <w:rFonts w:hint="eastAsia"/>
                <w:spacing w:val="-4"/>
              </w:rPr>
              <w:t xml:space="preserve">、代理服务收费以“收费基数”为标准，按收费比例差额定率累进法计算；</w:t>
            </w:r>
            <w:r/>
          </w:p>
          <w:p>
            <w:pPr>
              <w:pStyle w:val="719"/>
              <w:ind w:firstLine="464"/>
              <w:spacing w:line="360" w:lineRule="auto"/>
              <w:rPr>
                <w:spacing w:val="-4"/>
              </w:rPr>
            </w:pPr>
            <w:r>
              <w:rPr>
                <w:spacing w:val="-4"/>
              </w:rPr>
              <w:t xml:space="preserve">2</w:t>
            </w:r>
            <w:r>
              <w:rPr>
                <w:rFonts w:hint="eastAsia"/>
                <w:spacing w:val="-4"/>
              </w:rPr>
              <w:t xml:space="preserve">、单个项目收费不低于</w:t>
            </w:r>
            <w:r>
              <w:rPr>
                <w:spacing w:val="-4"/>
              </w:rPr>
              <w:t xml:space="preserve">3000</w:t>
            </w:r>
            <w:r>
              <w:rPr>
                <w:rFonts w:hint="eastAsia"/>
                <w:spacing w:val="-4"/>
              </w:rPr>
              <w:t xml:space="preserve">元；</w:t>
            </w:r>
            <w:r/>
          </w:p>
          <w:p>
            <w:pPr>
              <w:pStyle w:val="719"/>
              <w:ind w:firstLine="464"/>
              <w:spacing w:line="360" w:lineRule="auto"/>
              <w:rPr>
                <w:spacing w:val="-4"/>
              </w:rPr>
            </w:pPr>
            <w:r>
              <w:rPr>
                <w:spacing w:val="-4"/>
              </w:rPr>
              <w:t xml:space="preserve">3</w:t>
            </w:r>
            <w:r>
              <w:rPr>
                <w:rFonts w:hint="eastAsia"/>
                <w:spacing w:val="-4"/>
              </w:rPr>
              <w:t xml:space="preserve">、</w:t>
            </w:r>
            <w:r>
              <w:rPr>
                <w:spacing w:val="-4"/>
              </w:rPr>
              <w:t xml:space="preserve">“</w:t>
            </w:r>
            <w:r>
              <w:rPr>
                <w:rFonts w:hint="eastAsia"/>
                <w:spacing w:val="-4"/>
              </w:rPr>
              <w:t xml:space="preserve">单价采购项目”、“定点供应商采购”有预算的以预算为准，以“收费基数”标准，按收费比例差额定率累进法计算服务费总收取额。</w:t>
            </w:r>
            <w:r/>
          </w:p>
        </w:tc>
      </w:tr>
    </w:tbl>
    <w:p>
      <w:pPr>
        <w:pStyle w:val="771"/>
        <w:ind w:firstLine="7200"/>
        <w:spacing w:beforeAutospacing="0" w:afterAutospacing="0" w:line="360" w:lineRule="auto"/>
        <w:widowControl/>
        <w:rPr>
          <w:rFonts w:ascii="宋体" w:hAnsi="宋体" w:cs="宋体"/>
        </w:rPr>
      </w:pPr>
      <w:r>
        <w:rPr>
          <w:rFonts w:ascii="宋体" w:hAnsi="宋体" w:cs="宋体"/>
        </w:rPr>
      </w:r>
      <w:r/>
    </w:p>
    <w:p>
      <w:pPr>
        <w:pStyle w:val="771"/>
        <w:jc w:val="right"/>
        <w:spacing w:beforeAutospacing="0" w:afterAutospacing="0" w:line="360" w:lineRule="auto"/>
        <w:widowControl/>
        <w:rPr>
          <w:rFonts w:ascii="宋体" w:hAnsi="宋体" w:cs="宋体"/>
        </w:rPr>
      </w:pPr>
      <w:r>
        <w:rPr>
          <w:rFonts w:ascii="宋体" w:hAnsi="宋体" w:cs="宋体"/>
        </w:rPr>
      </w:r>
      <w:r/>
    </w:p>
    <w:p>
      <w:pPr>
        <w:pStyle w:val="771"/>
        <w:jc w:val="right"/>
        <w:spacing w:beforeAutospacing="0" w:afterAutospacing="0" w:line="360" w:lineRule="auto"/>
        <w:widowControl/>
        <w:rPr>
          <w:rFonts w:ascii="宋体" w:hAnsi="宋体" w:cs="宋体"/>
        </w:rPr>
      </w:pPr>
      <w:r>
        <w:rPr>
          <w:rFonts w:ascii="宋体" w:hAnsi="宋体" w:cs="宋体"/>
        </w:rPr>
      </w:r>
      <w:r/>
    </w:p>
    <w:p>
      <w:pPr>
        <w:pStyle w:val="771"/>
        <w:jc w:val="right"/>
        <w:spacing w:beforeAutospacing="0" w:afterAutospacing="0" w:line="360" w:lineRule="auto"/>
        <w:widowControl/>
        <w:rPr>
          <w:rFonts w:ascii="宋体" w:hAnsi="宋体" w:cs="宋体"/>
        </w:rPr>
      </w:pPr>
      <w:r>
        <w:rPr>
          <w:rFonts w:ascii="宋体" w:hAnsi="宋体" w:cs="宋体"/>
        </w:rPr>
      </w:r>
      <w:r/>
    </w:p>
    <w:p>
      <w:pPr>
        <w:pStyle w:val="771"/>
        <w:jc w:val="right"/>
        <w:spacing w:beforeAutospacing="0" w:afterAutospacing="0" w:line="360" w:lineRule="auto"/>
        <w:widowControl/>
        <w:rPr>
          <w:rFonts w:ascii="宋体" w:hAnsi="宋体" w:cs="宋体"/>
        </w:rPr>
      </w:pPr>
      <w:r>
        <w:rPr>
          <w:rFonts w:hint="eastAsia" w:ascii="宋体" w:hAnsi="宋体" w:cs="宋体"/>
        </w:rPr>
        <w:t xml:space="preserve">（全文完）</w:t>
      </w:r>
      <w:r/>
    </w:p>
    <w:sectPr>
      <w:footerReference w:type="default" r:id="rId9"/>
      <w:footnotePr/>
      <w:endnotePr/>
      <w:type w:val="nextPage"/>
      <w:pgSz w:w="11906" w:h="16838" w:orient="portrait"/>
      <w:pgMar w:top="1440" w:right="1080" w:bottom="1440" w:left="1080" w:header="851" w:footer="31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TimesNewRomanPSMT">
    <w:panose1 w:val="02020603050405020304"/>
  </w:font>
  <w:font w:name="PMingLiU">
    <w:panose1 w:val="02020500000000000000"/>
  </w:font>
  <w:font w:name="sans-serif">
    <w:panose1 w:val="020B0503020202020204"/>
  </w:font>
  <w:font w:name="Symbol">
    <w:panose1 w:val="05050102010706020507"/>
  </w:font>
  <w:font w:name="Wingdings">
    <w:panose1 w:val="05000000000000000000"/>
  </w:font>
  <w:font w:name="等线">
    <w:panose1 w:val="02010600030101010101"/>
  </w:font>
  <w:font w:name="Courier New">
    <w:panose1 w:val="02070309020205020404"/>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jc w:val="center"/>
    </w:pPr>
    <w:r>
      <w:rPr>
        <w:lang w:val="zh-CN" w:eastAsia="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19</w:t>
    </w:r>
    <w:r>
      <w:rPr>
        <w:b/>
        <w:bCs/>
        <w:sz w:val="24"/>
        <w:szCs w:val="24"/>
      </w:rPr>
      <w:fldChar w:fldCharType="end"/>
    </w:r>
    <w:r>
      <w:rPr>
        <w:lang w:val="zh-CN" w:eastAsia="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47</w:t>
    </w:r>
    <w:r>
      <w:rPr>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30"/>
        <w:rPr>
          <w:lang w:eastAsia="zh-CN"/>
        </w:rPr>
      </w:pPr>
      <w:r>
        <w:rPr>
          <w:rFonts w:ascii="宋体" w:hAnsi="宋体" w:cs="宋体"/>
          <w:b/>
          <w:color w:val="000000"/>
          <w:sz w:val="20"/>
          <w:u w:val="single"/>
        </w:rPr>
        <w:footnoteRef/>
      </w:r>
      <w:r>
        <w:rPr>
          <w:lang w:eastAsia="zh-CN"/>
        </w:rPr>
        <w:t xml:space="preserve"> </w:t>
      </w:r>
      <w:r>
        <w:rPr>
          <w:rFonts w:ascii="宋体" w:hAnsi="宋体" w:cs="宋体"/>
          <w:b/>
          <w:color w:val="000000"/>
          <w:sz w:val="20"/>
          <w:lang w:eastAsia="zh-CN"/>
        </w:rPr>
        <w:t xml:space="preserve">备注：</w:t>
      </w:r>
      <w:r>
        <w:rPr>
          <w:rFonts w:ascii="宋体" w:hAnsi="宋体" w:cs="宋体"/>
          <w:color w:val="000000"/>
          <w:sz w:val="20"/>
          <w:lang w:eastAsia="zh-CN"/>
        </w:rPr>
        <w:t xml:space="preserve">1.从业人员、营业收入、资产总额填报上一年度数据，无上一年度数据的新成立企业可不填报。</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720" w:hanging="720"/>
      </w:pPr>
      <w:rPr>
        <w:rFonts w:hint="default" w:cs="Times New Roma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2"/>
      <w:numFmt w:val="decimal"/>
      <w:pStyle w:val="745"/>
      <w:isLgl w:val="false"/>
      <w:suff w:val="tab"/>
      <w:lvlText w:val=""/>
      <w:lvlJc w:val="left"/>
      <w:pPr>
        <w:ind w:left="360" w:hanging="360"/>
        <w:tabs>
          <w:tab w:val="num" w:pos="360" w:leader="none"/>
        </w:tabs>
      </w:pPr>
    </w:lvl>
    <w:lvl w:ilvl="1">
      <w:start w:val="1"/>
      <w:numFmt w:val="decimal"/>
      <w:isLgl w:val="false"/>
      <w:suff w:val="tab"/>
      <w:lvlText w:val="%1.%2"/>
      <w:lvlJc w:val="left"/>
      <w:pPr>
        <w:ind w:left="1012" w:hanging="750"/>
        <w:tabs>
          <w:tab w:val="num" w:pos="1012" w:leader="none"/>
        </w:tabs>
      </w:pPr>
    </w:lvl>
    <w:lvl w:ilvl="2">
      <w:start w:val="1"/>
      <w:numFmt w:val="decimal"/>
      <w:isLgl w:val="false"/>
      <w:suff w:val="tab"/>
      <w:lvlText w:val="%1.%2.%3"/>
      <w:lvlJc w:val="left"/>
      <w:pPr>
        <w:ind w:left="1274" w:hanging="750"/>
        <w:tabs>
          <w:tab w:val="num" w:pos="1274" w:leader="none"/>
        </w:tabs>
      </w:pPr>
    </w:lvl>
    <w:lvl w:ilvl="3">
      <w:start w:val="1"/>
      <w:numFmt w:val="decimal"/>
      <w:isLgl w:val="false"/>
      <w:suff w:val="tab"/>
      <w:lvlText w:val="%1.%2.%3.%4"/>
      <w:lvlJc w:val="left"/>
      <w:pPr>
        <w:ind w:left="1536" w:hanging="750"/>
        <w:tabs>
          <w:tab w:val="num" w:pos="1536" w:leader="none"/>
        </w:tabs>
      </w:pPr>
    </w:lvl>
    <w:lvl w:ilvl="4">
      <w:start w:val="1"/>
      <w:numFmt w:val="decimal"/>
      <w:isLgl w:val="false"/>
      <w:suff w:val="tab"/>
      <w:lvlText w:val="%1.%2.%3.%4.%5"/>
      <w:lvlJc w:val="left"/>
      <w:pPr>
        <w:ind w:left="1798" w:hanging="750"/>
        <w:tabs>
          <w:tab w:val="num" w:pos="1798" w:leader="none"/>
        </w:tabs>
      </w:pPr>
    </w:lvl>
    <w:lvl w:ilvl="5">
      <w:start w:val="1"/>
      <w:numFmt w:val="decimal"/>
      <w:isLgl w:val="false"/>
      <w:suff w:val="tab"/>
      <w:lvlText w:val="%1.%2.%3.%4.%5.%6"/>
      <w:lvlJc w:val="left"/>
      <w:pPr>
        <w:ind w:left="2060" w:hanging="750"/>
        <w:tabs>
          <w:tab w:val="num" w:pos="2060" w:leader="none"/>
        </w:tabs>
      </w:pPr>
    </w:lvl>
    <w:lvl w:ilvl="6">
      <w:start w:val="1"/>
      <w:numFmt w:val="decimal"/>
      <w:isLgl w:val="false"/>
      <w:suff w:val="tab"/>
      <w:lvlText w:val="%1.%2.%3.%4.%5.%6.%7"/>
      <w:lvlJc w:val="left"/>
      <w:pPr>
        <w:ind w:left="2322" w:hanging="750"/>
        <w:tabs>
          <w:tab w:val="num" w:pos="2322" w:leader="none"/>
        </w:tabs>
      </w:pPr>
    </w:lvl>
    <w:lvl w:ilvl="7">
      <w:start w:val="1"/>
      <w:numFmt w:val="decimal"/>
      <w:isLgl w:val="false"/>
      <w:suff w:val="tab"/>
      <w:lvlText w:val="%1.%2.%3.%4.%5.%6.%7.%8"/>
      <w:lvlJc w:val="left"/>
      <w:pPr>
        <w:ind w:left="2584" w:hanging="750"/>
        <w:tabs>
          <w:tab w:val="num" w:pos="2584" w:leader="none"/>
        </w:tabs>
      </w:pPr>
    </w:lvl>
    <w:lvl w:ilvl="8">
      <w:start w:val="1"/>
      <w:numFmt w:val="decimal"/>
      <w:isLgl w:val="false"/>
      <w:suff w:val="tab"/>
      <w:lvlText w:val="%1.%2.%3.%4.%5.%6.%7.%8.%9"/>
      <w:lvlJc w:val="left"/>
      <w:pPr>
        <w:ind w:left="2846" w:hanging="750"/>
        <w:tabs>
          <w:tab w:val="num" w:pos="2846" w:leader="none"/>
        </w:tabs>
      </w:pPr>
    </w:lvl>
  </w:abstractNum>
  <w:abstractNum w:abstractNumId="4">
    <w:multiLevelType w:val="hybridMultilevel"/>
    <w:lvl w:ilvl="0">
      <w:start w:val="1"/>
      <w:numFmt w:val="japaneseCounting"/>
      <w:isLgl w:val="false"/>
      <w:suff w:val="tab"/>
      <w:lvlText w:val="%1、"/>
      <w:lvlJc w:val="left"/>
      <w:pPr>
        <w:ind w:left="504" w:hanging="504"/>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japaneseCounting"/>
      <w:isLgl w:val="false"/>
      <w:suff w:val="tab"/>
      <w:lvlText w:val="%1、"/>
      <w:lvlJc w:val="left"/>
      <w:pPr>
        <w:ind w:left="720" w:hanging="720"/>
      </w:pPr>
      <w:rPr>
        <w:rFonts w:hint="default" w:cs="Times New Roma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7"/>
      <w:numFmt w:val="japaneseCounting"/>
      <w:isLgl w:val="false"/>
      <w:suff w:val="tab"/>
      <w:lvlText w:val="（%1）"/>
      <w:lvlJc w:val="left"/>
      <w:pPr>
        <w:ind w:left="756" w:hanging="756"/>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4"/>
      <w:numFmt w:val="none"/>
      <w:isLgl w:val="false"/>
      <w:suff w:val="tab"/>
      <w:lvlText w:val="四、"/>
      <w:lvlJc w:val="left"/>
      <w:pPr>
        <w:ind w:left="504" w:hanging="504"/>
      </w:pPr>
      <w:rPr>
        <w:rFonts w:hint="default" w:cs="宋体"/>
        <w:b/>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4"/>
      <w:numFmt w:val="japaneseCounting"/>
      <w:isLgl w:val="false"/>
      <w:suff w:val="tab"/>
      <w:lvlText w:val="%1、"/>
      <w:lvlJc w:val="left"/>
      <w:pPr>
        <w:ind w:left="720" w:hanging="720"/>
      </w:pPr>
      <w:rPr>
        <w:rFonts w:hint="default" w:cs="宋体"/>
        <w:b/>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9"/>
  </w:num>
  <w:num w:numId="3">
    <w:abstractNumId w:val="0"/>
  </w:num>
  <w:num w:numId="4">
    <w:abstractNumId w:val="8"/>
  </w:num>
  <w:num w:numId="5">
    <w:abstractNumId w:val="7"/>
  </w:num>
  <w:num w:numId="6">
    <w:abstractNumId w:val="2"/>
  </w:num>
  <w:num w:numId="7">
    <w:abstractNumId w:val="6"/>
  </w:num>
  <w:num w:numId="8">
    <w:abstractNumId w:val="1"/>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87">
    <w:name w:val="Plain Table 1"/>
    <w:basedOn w:val="7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8">
    <w:name w:val="Plain Table 2"/>
    <w:basedOn w:val="7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3"/>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0">
    <w:name w:val="Plain Table 4"/>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1">
    <w:name w:val="Plain Table 5"/>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2">
    <w:name w:val="Grid Table 1 Light"/>
    <w:basedOn w:val="7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3">
    <w:name w:val="Grid Table 2"/>
    <w:basedOn w:val="7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4">
    <w:name w:val="Grid Table 3"/>
    <w:basedOn w:val="7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4"/>
    <w:basedOn w:val="7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6">
    <w:name w:val="Grid Table 5 Dark"/>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7">
    <w:name w:val="Grid Table 6 Colorful"/>
    <w:basedOn w:val="7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8">
    <w:name w:val="Grid Table 7 Colorful"/>
    <w:basedOn w:val="7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9">
    <w:name w:val="List Table 1 Light"/>
    <w:basedOn w:val="7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0">
    <w:name w:val="List Table 2"/>
    <w:basedOn w:val="7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1">
    <w:name w:val="List Table 3"/>
    <w:basedOn w:val="7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2">
    <w:name w:val="List Table 4"/>
    <w:basedOn w:val="7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3">
    <w:name w:val="List Table 5 Dark"/>
    <w:basedOn w:val="7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4">
    <w:name w:val="List Table 6 Colorful"/>
    <w:basedOn w:val="7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5">
    <w:name w:val="List Table 7 Colorful"/>
    <w:basedOn w:val="7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6" w:default="1">
    <w:name w:val="Normal"/>
    <w:qFormat/>
    <w:pPr>
      <w:jc w:val="both"/>
      <w:widowControl w:val="off"/>
    </w:pPr>
    <w:rPr>
      <w:sz w:val="21"/>
      <w:szCs w:val="22"/>
    </w:rPr>
  </w:style>
  <w:style w:type="paragraph" w:styleId="707">
    <w:name w:val="Heading 1"/>
    <w:basedOn w:val="706"/>
    <w:next w:val="706"/>
    <w:link w:val="746"/>
    <w:uiPriority w:val="9"/>
    <w:qFormat/>
    <w:pPr>
      <w:keepLines/>
      <w:keepNext/>
      <w:spacing w:before="480" w:after="200"/>
      <w:outlineLvl w:val="0"/>
    </w:pPr>
    <w:rPr>
      <w:rFonts w:ascii="Arial" w:hAnsi="Arial" w:eastAsia="Arial"/>
      <w:sz w:val="40"/>
      <w:szCs w:val="40"/>
      <w:lang w:eastAsia="en-US"/>
    </w:rPr>
  </w:style>
  <w:style w:type="paragraph" w:styleId="708">
    <w:name w:val="Heading 2"/>
    <w:basedOn w:val="706"/>
    <w:next w:val="706"/>
    <w:link w:val="747"/>
    <w:uiPriority w:val="9"/>
    <w:qFormat/>
    <w:pPr>
      <w:keepLines/>
      <w:keepNext/>
      <w:spacing w:before="360" w:after="200"/>
      <w:outlineLvl w:val="1"/>
    </w:pPr>
    <w:rPr>
      <w:rFonts w:ascii="Arial" w:hAnsi="Arial" w:eastAsia="Arial"/>
      <w:sz w:val="34"/>
      <w:szCs w:val="20"/>
      <w:lang w:eastAsia="en-US"/>
    </w:rPr>
  </w:style>
  <w:style w:type="paragraph" w:styleId="709">
    <w:name w:val="Heading 3"/>
    <w:basedOn w:val="706"/>
    <w:next w:val="706"/>
    <w:link w:val="748"/>
    <w:uiPriority w:val="9"/>
    <w:qFormat/>
    <w:pPr>
      <w:keepLines/>
      <w:keepNext/>
      <w:spacing w:before="320" w:after="200"/>
      <w:outlineLvl w:val="2"/>
    </w:pPr>
    <w:rPr>
      <w:rFonts w:ascii="Arial" w:hAnsi="Arial" w:eastAsia="Arial"/>
      <w:sz w:val="30"/>
      <w:szCs w:val="30"/>
      <w:lang w:eastAsia="en-US"/>
    </w:rPr>
  </w:style>
  <w:style w:type="paragraph" w:styleId="710">
    <w:name w:val="Heading 4"/>
    <w:basedOn w:val="706"/>
    <w:next w:val="706"/>
    <w:link w:val="749"/>
    <w:uiPriority w:val="9"/>
    <w:qFormat/>
    <w:pPr>
      <w:keepLines/>
      <w:keepNext/>
      <w:spacing w:before="320" w:after="200"/>
      <w:outlineLvl w:val="3"/>
    </w:pPr>
    <w:rPr>
      <w:rFonts w:ascii="Arial" w:hAnsi="Arial" w:eastAsia="Arial"/>
      <w:b/>
      <w:bCs/>
      <w:sz w:val="26"/>
      <w:szCs w:val="26"/>
      <w:lang w:eastAsia="en-US"/>
    </w:rPr>
  </w:style>
  <w:style w:type="paragraph" w:styleId="711">
    <w:name w:val="Heading 5"/>
    <w:basedOn w:val="706"/>
    <w:next w:val="706"/>
    <w:link w:val="750"/>
    <w:uiPriority w:val="9"/>
    <w:qFormat/>
    <w:pPr>
      <w:keepLines/>
      <w:keepNext/>
      <w:spacing w:before="320" w:after="200"/>
      <w:outlineLvl w:val="4"/>
    </w:pPr>
    <w:rPr>
      <w:rFonts w:ascii="Arial" w:hAnsi="Arial" w:eastAsia="Arial"/>
      <w:b/>
      <w:bCs/>
      <w:sz w:val="24"/>
      <w:szCs w:val="24"/>
      <w:lang w:eastAsia="en-US"/>
    </w:rPr>
  </w:style>
  <w:style w:type="paragraph" w:styleId="712">
    <w:name w:val="Heading 6"/>
    <w:basedOn w:val="706"/>
    <w:next w:val="706"/>
    <w:link w:val="751"/>
    <w:uiPriority w:val="9"/>
    <w:qFormat/>
    <w:pPr>
      <w:keepLines/>
      <w:keepNext/>
      <w:spacing w:before="320" w:after="200"/>
      <w:outlineLvl w:val="5"/>
    </w:pPr>
    <w:rPr>
      <w:rFonts w:ascii="Arial" w:hAnsi="Arial" w:eastAsia="Arial"/>
      <w:b/>
      <w:bCs/>
      <w:sz w:val="22"/>
      <w:lang w:eastAsia="en-US"/>
    </w:rPr>
  </w:style>
  <w:style w:type="paragraph" w:styleId="713">
    <w:name w:val="Heading 7"/>
    <w:basedOn w:val="706"/>
    <w:next w:val="706"/>
    <w:link w:val="752"/>
    <w:uiPriority w:val="9"/>
    <w:qFormat/>
    <w:pPr>
      <w:keepLines/>
      <w:keepNext/>
      <w:spacing w:before="320" w:after="200"/>
      <w:outlineLvl w:val="6"/>
    </w:pPr>
    <w:rPr>
      <w:rFonts w:ascii="Arial" w:hAnsi="Arial" w:eastAsia="Arial"/>
      <w:b/>
      <w:bCs/>
      <w:i/>
      <w:iCs/>
      <w:sz w:val="22"/>
      <w:lang w:eastAsia="en-US"/>
    </w:rPr>
  </w:style>
  <w:style w:type="paragraph" w:styleId="714">
    <w:name w:val="Heading 8"/>
    <w:basedOn w:val="706"/>
    <w:next w:val="706"/>
    <w:link w:val="753"/>
    <w:uiPriority w:val="9"/>
    <w:qFormat/>
    <w:pPr>
      <w:keepLines/>
      <w:keepNext/>
      <w:spacing w:before="320" w:after="200"/>
      <w:outlineLvl w:val="7"/>
    </w:pPr>
    <w:rPr>
      <w:rFonts w:ascii="Arial" w:hAnsi="Arial" w:eastAsia="Arial"/>
      <w:i/>
      <w:iCs/>
      <w:sz w:val="22"/>
      <w:lang w:eastAsia="en-US"/>
    </w:rPr>
  </w:style>
  <w:style w:type="paragraph" w:styleId="715">
    <w:name w:val="Heading 9"/>
    <w:basedOn w:val="706"/>
    <w:next w:val="706"/>
    <w:link w:val="754"/>
    <w:uiPriority w:val="9"/>
    <w:qFormat/>
    <w:pPr>
      <w:keepLines/>
      <w:keepNext/>
      <w:spacing w:before="320" w:after="200"/>
      <w:outlineLvl w:val="8"/>
    </w:pPr>
    <w:rPr>
      <w:rFonts w:ascii="Arial" w:hAnsi="Arial" w:eastAsia="Arial"/>
      <w:i/>
      <w:iCs/>
      <w:szCs w:val="21"/>
      <w:lang w:eastAsia="en-US"/>
    </w:rPr>
  </w:style>
  <w:style w:type="character" w:styleId="716" w:default="1">
    <w:name w:val="Default Paragraph Font"/>
    <w:uiPriority w:val="1"/>
    <w:semiHidden/>
    <w:unhideWhenUsed/>
  </w:style>
  <w:style w:type="table" w:styleId="717" w:default="1">
    <w:name w:val="Normal Table"/>
    <w:uiPriority w:val="99"/>
    <w:semiHidden/>
    <w:unhideWhenUsed/>
    <w:tblPr>
      <w:tblInd w:w="0" w:type="dxa"/>
      <w:tblCellMar>
        <w:left w:w="108" w:type="dxa"/>
        <w:top w:w="0" w:type="dxa"/>
        <w:right w:w="108" w:type="dxa"/>
        <w:bottom w:w="0" w:type="dxa"/>
      </w:tblCellMar>
    </w:tblPr>
  </w:style>
  <w:style w:type="numbering" w:styleId="718" w:default="1">
    <w:name w:val="No List"/>
    <w:uiPriority w:val="99"/>
    <w:semiHidden/>
    <w:unhideWhenUsed/>
  </w:style>
  <w:style w:type="paragraph" w:styleId="719">
    <w:name w:val="List Paragraph"/>
    <w:basedOn w:val="706"/>
    <w:uiPriority w:val="34"/>
    <w:qFormat/>
    <w:pPr>
      <w:ind w:firstLine="420"/>
      <w:jc w:val="left"/>
      <w:widowControl/>
    </w:pPr>
    <w:rPr>
      <w:rFonts w:ascii="宋体" w:hAnsi="宋体"/>
      <w:sz w:val="24"/>
      <w:szCs w:val="24"/>
    </w:rPr>
  </w:style>
  <w:style w:type="paragraph" w:styleId="720">
    <w:name w:val="No Spacing"/>
    <w:uiPriority w:val="1"/>
    <w:qFormat/>
  </w:style>
  <w:style w:type="paragraph" w:styleId="721">
    <w:name w:val="Title"/>
    <w:basedOn w:val="706"/>
    <w:next w:val="706"/>
    <w:link w:val="772"/>
    <w:uiPriority w:val="10"/>
    <w:qFormat/>
    <w:pPr>
      <w:contextualSpacing/>
      <w:spacing w:before="300" w:after="200"/>
    </w:pPr>
    <w:rPr>
      <w:sz w:val="48"/>
      <w:szCs w:val="48"/>
      <w:lang w:eastAsia="en-US"/>
    </w:rPr>
  </w:style>
  <w:style w:type="paragraph" w:styleId="722">
    <w:name w:val="Subtitle"/>
    <w:basedOn w:val="706"/>
    <w:next w:val="706"/>
    <w:link w:val="769"/>
    <w:uiPriority w:val="11"/>
    <w:qFormat/>
    <w:pPr>
      <w:spacing w:before="200" w:after="200"/>
    </w:pPr>
    <w:rPr>
      <w:sz w:val="24"/>
      <w:szCs w:val="24"/>
      <w:lang w:eastAsia="en-US"/>
    </w:rPr>
  </w:style>
  <w:style w:type="paragraph" w:styleId="723">
    <w:name w:val="Quote"/>
    <w:basedOn w:val="706"/>
    <w:next w:val="706"/>
    <w:link w:val="780"/>
    <w:uiPriority w:val="29"/>
    <w:qFormat/>
    <w:pPr>
      <w:ind w:left="720" w:right="720"/>
    </w:pPr>
    <w:rPr>
      <w:i/>
      <w:sz w:val="20"/>
      <w:szCs w:val="20"/>
      <w:lang w:eastAsia="en-US"/>
    </w:rPr>
  </w:style>
  <w:style w:type="paragraph" w:styleId="724">
    <w:name w:val="Intense Quote"/>
    <w:basedOn w:val="706"/>
    <w:next w:val="706"/>
    <w:link w:val="7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eastAsia="en-US"/>
    </w:rPr>
  </w:style>
  <w:style w:type="paragraph" w:styleId="725">
    <w:name w:val="Header"/>
    <w:basedOn w:val="706"/>
    <w:link w:val="768"/>
    <w:uiPriority w:val="99"/>
    <w:unhideWhenUsed/>
    <w:qFormat/>
    <w:pPr>
      <w:jc w:val="center"/>
      <w:tabs>
        <w:tab w:val="center" w:pos="4153" w:leader="none"/>
        <w:tab w:val="right" w:pos="8306" w:leader="none"/>
      </w:tabs>
    </w:pPr>
    <w:rPr>
      <w:sz w:val="18"/>
      <w:szCs w:val="18"/>
      <w:lang w:eastAsia="en-US"/>
    </w:rPr>
  </w:style>
  <w:style w:type="paragraph" w:styleId="726">
    <w:name w:val="Footer"/>
    <w:basedOn w:val="706"/>
    <w:link w:val="767"/>
    <w:uiPriority w:val="99"/>
    <w:qFormat/>
    <w:pPr>
      <w:jc w:val="left"/>
      <w:tabs>
        <w:tab w:val="center" w:pos="4153" w:leader="none"/>
        <w:tab w:val="right" w:pos="8306" w:leader="none"/>
      </w:tabs>
    </w:pPr>
    <w:rPr>
      <w:sz w:val="18"/>
      <w:szCs w:val="18"/>
      <w:lang w:eastAsia="en-US"/>
    </w:rPr>
  </w:style>
  <w:style w:type="paragraph" w:styleId="727">
    <w:name w:val="Caption"/>
    <w:basedOn w:val="706"/>
    <w:next w:val="706"/>
    <w:uiPriority w:val="35"/>
    <w:qFormat/>
    <w:pPr>
      <w:spacing w:line="276" w:lineRule="auto"/>
    </w:pPr>
    <w:rPr>
      <w:b/>
      <w:bCs/>
      <w:color w:val="4f81bd"/>
      <w:sz w:val="18"/>
      <w:szCs w:val="18"/>
    </w:rPr>
  </w:style>
  <w:style w:type="table" w:styleId="728">
    <w:name w:val="Table Grid"/>
    <w:uiPriority w:val="59"/>
    <w:qFormat/>
    <w:tblPr>
      <w:tblCellMar>
        <w:left w:w="0" w:type="dxa"/>
        <w:top w:w="0" w:type="dxa"/>
        <w:right w:w="0" w:type="dxa"/>
        <w:bottom w:w="0" w:type="dxa"/>
      </w:tblCellMar>
    </w:tblPr>
  </w:style>
  <w:style w:type="character" w:styleId="729">
    <w:name w:val="Hyperlink"/>
    <w:uiPriority w:val="99"/>
    <w:unhideWhenUsed/>
    <w:qFormat/>
    <w:rPr>
      <w:color w:val="0000ff"/>
      <w:u w:val="single"/>
    </w:rPr>
  </w:style>
  <w:style w:type="paragraph" w:styleId="730">
    <w:name w:val="footnote text"/>
    <w:basedOn w:val="706"/>
    <w:link w:val="770"/>
    <w:uiPriority w:val="99"/>
    <w:unhideWhenUsed/>
    <w:qFormat/>
    <w:pPr>
      <w:spacing w:after="40"/>
    </w:pPr>
    <w:rPr>
      <w:sz w:val="18"/>
      <w:szCs w:val="20"/>
      <w:lang w:eastAsia="en-US"/>
    </w:rPr>
  </w:style>
  <w:style w:type="character" w:styleId="731">
    <w:name w:val="footnote reference"/>
    <w:uiPriority w:val="99"/>
    <w:unhideWhenUsed/>
    <w:qFormat/>
    <w:rPr>
      <w:vertAlign w:val="superscript"/>
    </w:rPr>
  </w:style>
  <w:style w:type="paragraph" w:styleId="732">
    <w:name w:val="endnote text"/>
    <w:basedOn w:val="706"/>
    <w:link w:val="764"/>
    <w:uiPriority w:val="99"/>
    <w:unhideWhenUsed/>
    <w:qFormat/>
    <w:rPr>
      <w:sz w:val="20"/>
      <w:szCs w:val="20"/>
      <w:lang w:eastAsia="en-US"/>
    </w:rPr>
  </w:style>
  <w:style w:type="character" w:styleId="733">
    <w:name w:val="endnote reference"/>
    <w:uiPriority w:val="99"/>
    <w:unhideWhenUsed/>
    <w:qFormat/>
    <w:rPr>
      <w:vertAlign w:val="superscript"/>
    </w:rPr>
  </w:style>
  <w:style w:type="paragraph" w:styleId="734">
    <w:name w:val="toc 1"/>
    <w:basedOn w:val="706"/>
    <w:next w:val="706"/>
    <w:qFormat/>
    <w:pPr>
      <w:jc w:val="left"/>
    </w:pPr>
    <w:rPr>
      <w:rFonts w:ascii="宋体" w:hAnsi="宋体" w:eastAsia="楷体_GB2312"/>
      <w:sz w:val="24"/>
      <w:szCs w:val="21"/>
    </w:rPr>
  </w:style>
  <w:style w:type="paragraph" w:styleId="735">
    <w:name w:val="toc 2"/>
    <w:basedOn w:val="706"/>
    <w:next w:val="706"/>
    <w:uiPriority w:val="39"/>
    <w:unhideWhenUsed/>
    <w:qFormat/>
    <w:pPr>
      <w:ind w:left="283"/>
      <w:spacing w:after="57"/>
    </w:pPr>
  </w:style>
  <w:style w:type="paragraph" w:styleId="736">
    <w:name w:val="toc 3"/>
    <w:basedOn w:val="706"/>
    <w:next w:val="706"/>
    <w:uiPriority w:val="39"/>
    <w:unhideWhenUsed/>
    <w:qFormat/>
    <w:pPr>
      <w:ind w:left="567"/>
      <w:spacing w:after="57"/>
    </w:pPr>
  </w:style>
  <w:style w:type="paragraph" w:styleId="737">
    <w:name w:val="toc 4"/>
    <w:basedOn w:val="706"/>
    <w:next w:val="706"/>
    <w:uiPriority w:val="39"/>
    <w:unhideWhenUsed/>
    <w:qFormat/>
    <w:pPr>
      <w:ind w:left="850"/>
      <w:spacing w:after="57"/>
    </w:pPr>
  </w:style>
  <w:style w:type="paragraph" w:styleId="738">
    <w:name w:val="toc 5"/>
    <w:basedOn w:val="706"/>
    <w:next w:val="706"/>
    <w:uiPriority w:val="39"/>
    <w:unhideWhenUsed/>
    <w:qFormat/>
    <w:pPr>
      <w:ind w:left="1134"/>
      <w:spacing w:after="57"/>
    </w:pPr>
  </w:style>
  <w:style w:type="paragraph" w:styleId="739">
    <w:name w:val="toc 6"/>
    <w:basedOn w:val="706"/>
    <w:next w:val="706"/>
    <w:uiPriority w:val="39"/>
    <w:unhideWhenUsed/>
    <w:qFormat/>
    <w:pPr>
      <w:ind w:left="1417"/>
      <w:spacing w:after="57"/>
    </w:pPr>
  </w:style>
  <w:style w:type="paragraph" w:styleId="740">
    <w:name w:val="toc 7"/>
    <w:basedOn w:val="706"/>
    <w:next w:val="706"/>
    <w:uiPriority w:val="39"/>
    <w:unhideWhenUsed/>
    <w:qFormat/>
    <w:pPr>
      <w:ind w:left="1701"/>
      <w:spacing w:after="57"/>
    </w:pPr>
  </w:style>
  <w:style w:type="paragraph" w:styleId="741">
    <w:name w:val="toc 8"/>
    <w:basedOn w:val="706"/>
    <w:next w:val="706"/>
    <w:uiPriority w:val="39"/>
    <w:unhideWhenUsed/>
    <w:qFormat/>
    <w:pPr>
      <w:ind w:left="1984"/>
      <w:spacing w:after="57"/>
    </w:pPr>
  </w:style>
  <w:style w:type="paragraph" w:styleId="742">
    <w:name w:val="toc 9"/>
    <w:basedOn w:val="706"/>
    <w:next w:val="706"/>
    <w:uiPriority w:val="39"/>
    <w:unhideWhenUsed/>
    <w:qFormat/>
    <w:pPr>
      <w:ind w:left="2268"/>
      <w:spacing w:after="57"/>
    </w:pPr>
  </w:style>
  <w:style w:type="paragraph" w:styleId="743">
    <w:name w:val="TOC Heading"/>
    <w:uiPriority w:val="39"/>
    <w:qFormat/>
  </w:style>
  <w:style w:type="paragraph" w:styleId="744">
    <w:name w:val="table of figures"/>
    <w:basedOn w:val="706"/>
    <w:next w:val="706"/>
    <w:uiPriority w:val="99"/>
    <w:unhideWhenUsed/>
    <w:qFormat/>
  </w:style>
  <w:style w:type="paragraph" w:styleId="745" w:customStyle="1">
    <w:name w:val="正文1"/>
    <w:basedOn w:val="706"/>
    <w:next w:val="706"/>
    <w:qFormat/>
    <w:pPr>
      <w:numPr>
        <w:numId w:val="1"/>
      </w:numPr>
      <w:spacing w:line="500" w:lineRule="exact"/>
      <w:tabs>
        <w:tab w:val="left" w:pos="360" w:leader="none"/>
      </w:tabs>
    </w:pPr>
    <w:rPr>
      <w:rFonts w:ascii="黑体" w:hAnsi="宋体"/>
    </w:rPr>
  </w:style>
  <w:style w:type="character" w:styleId="746" w:customStyle="1">
    <w:name w:val="标题 1 字符"/>
    <w:link w:val="707"/>
    <w:uiPriority w:val="9"/>
    <w:qFormat/>
    <w:rPr>
      <w:rFonts w:ascii="Arial" w:hAnsi="Arial" w:eastAsia="Arial" w:cs="Arial"/>
      <w:sz w:val="40"/>
      <w:szCs w:val="40"/>
    </w:rPr>
  </w:style>
  <w:style w:type="character" w:styleId="747" w:customStyle="1">
    <w:name w:val="标题 2 字符"/>
    <w:link w:val="708"/>
    <w:uiPriority w:val="9"/>
    <w:qFormat/>
    <w:rPr>
      <w:rFonts w:ascii="Arial" w:hAnsi="Arial" w:eastAsia="Arial" w:cs="Arial"/>
      <w:sz w:val="34"/>
    </w:rPr>
  </w:style>
  <w:style w:type="character" w:styleId="748" w:customStyle="1">
    <w:name w:val="标题 3 字符"/>
    <w:link w:val="709"/>
    <w:uiPriority w:val="9"/>
    <w:qFormat/>
    <w:rPr>
      <w:rFonts w:ascii="Arial" w:hAnsi="Arial" w:eastAsia="Arial" w:cs="Arial"/>
      <w:sz w:val="30"/>
      <w:szCs w:val="30"/>
    </w:rPr>
  </w:style>
  <w:style w:type="character" w:styleId="749" w:customStyle="1">
    <w:name w:val="标题 4 字符"/>
    <w:link w:val="710"/>
    <w:uiPriority w:val="9"/>
    <w:qFormat/>
    <w:rPr>
      <w:rFonts w:ascii="Arial" w:hAnsi="Arial" w:eastAsia="Arial" w:cs="Arial"/>
      <w:b/>
      <w:bCs/>
      <w:sz w:val="26"/>
      <w:szCs w:val="26"/>
    </w:rPr>
  </w:style>
  <w:style w:type="character" w:styleId="750" w:customStyle="1">
    <w:name w:val="标题 5 字符"/>
    <w:link w:val="711"/>
    <w:uiPriority w:val="9"/>
    <w:qFormat/>
    <w:rPr>
      <w:rFonts w:ascii="Arial" w:hAnsi="Arial" w:eastAsia="Arial" w:cs="Arial"/>
      <w:b/>
      <w:bCs/>
      <w:sz w:val="24"/>
      <w:szCs w:val="24"/>
    </w:rPr>
  </w:style>
  <w:style w:type="character" w:styleId="751" w:customStyle="1">
    <w:name w:val="标题 6 字符"/>
    <w:link w:val="712"/>
    <w:uiPriority w:val="9"/>
    <w:qFormat/>
    <w:rPr>
      <w:rFonts w:ascii="Arial" w:hAnsi="Arial" w:eastAsia="Arial" w:cs="Arial"/>
      <w:b/>
      <w:bCs/>
      <w:sz w:val="22"/>
      <w:szCs w:val="22"/>
    </w:rPr>
  </w:style>
  <w:style w:type="character" w:styleId="752" w:customStyle="1">
    <w:name w:val="标题 7 字符"/>
    <w:link w:val="713"/>
    <w:uiPriority w:val="9"/>
    <w:qFormat/>
    <w:rPr>
      <w:rFonts w:ascii="Arial" w:hAnsi="Arial" w:eastAsia="Arial" w:cs="Arial"/>
      <w:b/>
      <w:bCs/>
      <w:i/>
      <w:iCs/>
      <w:sz w:val="22"/>
      <w:szCs w:val="22"/>
    </w:rPr>
  </w:style>
  <w:style w:type="character" w:styleId="753" w:customStyle="1">
    <w:name w:val="标题 8 字符"/>
    <w:link w:val="714"/>
    <w:uiPriority w:val="9"/>
    <w:qFormat/>
    <w:rPr>
      <w:rFonts w:ascii="Arial" w:hAnsi="Arial" w:eastAsia="Arial" w:cs="Arial"/>
      <w:i/>
      <w:iCs/>
      <w:sz w:val="22"/>
      <w:szCs w:val="22"/>
    </w:rPr>
  </w:style>
  <w:style w:type="character" w:styleId="754" w:customStyle="1">
    <w:name w:val="标题 9 字符"/>
    <w:link w:val="715"/>
    <w:uiPriority w:val="9"/>
    <w:qFormat/>
    <w:rPr>
      <w:rFonts w:ascii="Arial" w:hAnsi="Arial" w:eastAsia="Arial" w:cs="Arial"/>
      <w:i/>
      <w:iCs/>
      <w:sz w:val="21"/>
      <w:szCs w:val="21"/>
    </w:rPr>
  </w:style>
  <w:style w:type="paragraph" w:styleId="755">
    <w:name w:val="Normal Indent"/>
    <w:basedOn w:val="706"/>
    <w:link w:val="756"/>
    <w:unhideWhenUsed/>
    <w:qFormat/>
    <w:pPr>
      <w:ind w:firstLine="420"/>
    </w:pPr>
    <w:rPr>
      <w:lang w:eastAsia="en-US"/>
    </w:rPr>
  </w:style>
  <w:style w:type="character" w:styleId="756" w:customStyle="1">
    <w:name w:val="正文缩进 字符"/>
    <w:link w:val="755"/>
    <w:qFormat/>
    <w:rPr>
      <w:sz w:val="21"/>
      <w:szCs w:val="22"/>
    </w:rPr>
  </w:style>
  <w:style w:type="paragraph" w:styleId="757">
    <w:name w:val="annotation text"/>
    <w:basedOn w:val="706"/>
    <w:link w:val="758"/>
    <w:uiPriority w:val="99"/>
    <w:unhideWhenUsed/>
    <w:qFormat/>
    <w:pPr>
      <w:jc w:val="left"/>
    </w:pPr>
    <w:rPr>
      <w:lang w:eastAsia="en-US"/>
    </w:rPr>
  </w:style>
  <w:style w:type="character" w:styleId="758" w:customStyle="1">
    <w:name w:val="批注文字 字符"/>
    <w:link w:val="757"/>
    <w:uiPriority w:val="99"/>
    <w:semiHidden/>
    <w:qFormat/>
    <w:rPr>
      <w:sz w:val="21"/>
      <w:szCs w:val="22"/>
    </w:rPr>
  </w:style>
  <w:style w:type="paragraph" w:styleId="759">
    <w:name w:val="Body Text"/>
    <w:basedOn w:val="706"/>
    <w:next w:val="755"/>
    <w:link w:val="760"/>
    <w:unhideWhenUsed/>
    <w:qFormat/>
    <w:pPr>
      <w:spacing w:after="120"/>
    </w:pPr>
    <w:rPr>
      <w:rFonts w:ascii="Times New Roman" w:hAnsi="Times New Roman"/>
      <w:szCs w:val="24"/>
      <w:lang w:eastAsia="en-US"/>
    </w:rPr>
  </w:style>
  <w:style w:type="character" w:styleId="760" w:customStyle="1">
    <w:name w:val="正文文本 字符"/>
    <w:link w:val="759"/>
    <w:qFormat/>
    <w:rPr>
      <w:rFonts w:ascii="Times New Roman" w:hAnsi="Times New Roman"/>
      <w:sz w:val="21"/>
      <w:szCs w:val="24"/>
    </w:rPr>
  </w:style>
  <w:style w:type="paragraph" w:styleId="761">
    <w:name w:val="Block Text"/>
    <w:basedOn w:val="706"/>
    <w:qFormat/>
    <w:pPr>
      <w:ind w:left="630" w:right="-609" w:firstLine="420"/>
      <w:spacing w:line="360" w:lineRule="auto"/>
    </w:pPr>
    <w:rPr>
      <w:rFonts w:hint="eastAsia" w:ascii="仿宋_GB2312" w:hAnsi="Times New Roman" w:eastAsia="仿宋_GB2312"/>
      <w:szCs w:val="20"/>
    </w:rPr>
  </w:style>
  <w:style w:type="paragraph" w:styleId="762">
    <w:name w:val="Plain Text"/>
    <w:basedOn w:val="706"/>
    <w:link w:val="763"/>
    <w:qFormat/>
    <w:rPr>
      <w:rFonts w:ascii="宋体" w:hAnsi="Courier New"/>
      <w:szCs w:val="24"/>
    </w:rPr>
  </w:style>
  <w:style w:type="character" w:styleId="763" w:customStyle="1">
    <w:name w:val="纯文本 字符1"/>
    <w:link w:val="762"/>
    <w:qFormat/>
    <w:rPr>
      <w:rFonts w:ascii="宋体" w:hAnsi="Courier New" w:eastAsia="楷体_GB2312"/>
      <w:sz w:val="26"/>
      <w:szCs w:val="24"/>
    </w:rPr>
  </w:style>
  <w:style w:type="character" w:styleId="764" w:customStyle="1">
    <w:name w:val="尾注文本 字符"/>
    <w:link w:val="732"/>
    <w:uiPriority w:val="99"/>
    <w:qFormat/>
    <w:rPr>
      <w:sz w:val="20"/>
    </w:rPr>
  </w:style>
  <w:style w:type="paragraph" w:styleId="765">
    <w:name w:val="Balloon Text"/>
    <w:basedOn w:val="706"/>
    <w:link w:val="766"/>
    <w:uiPriority w:val="99"/>
    <w:unhideWhenUsed/>
    <w:qFormat/>
    <w:rPr>
      <w:sz w:val="18"/>
      <w:szCs w:val="18"/>
      <w:lang w:eastAsia="en-US"/>
    </w:rPr>
  </w:style>
  <w:style w:type="character" w:styleId="766" w:customStyle="1">
    <w:name w:val="批注框文本 字符1"/>
    <w:link w:val="765"/>
    <w:uiPriority w:val="99"/>
    <w:semiHidden/>
    <w:qFormat/>
    <w:rPr>
      <w:sz w:val="18"/>
      <w:szCs w:val="18"/>
    </w:rPr>
  </w:style>
  <w:style w:type="character" w:styleId="767" w:customStyle="1">
    <w:name w:val="页脚 字符1"/>
    <w:link w:val="726"/>
    <w:uiPriority w:val="99"/>
    <w:qFormat/>
    <w:rPr>
      <w:rFonts w:ascii="Calibri" w:hAnsi="Calibri" w:eastAsia="宋体" w:cs="Times New Roman"/>
      <w:sz w:val="18"/>
      <w:szCs w:val="18"/>
    </w:rPr>
  </w:style>
  <w:style w:type="character" w:styleId="768" w:customStyle="1">
    <w:name w:val="页眉 字符1"/>
    <w:link w:val="725"/>
    <w:uiPriority w:val="99"/>
    <w:qFormat/>
    <w:rPr>
      <w:sz w:val="18"/>
      <w:szCs w:val="18"/>
    </w:rPr>
  </w:style>
  <w:style w:type="character" w:styleId="769" w:customStyle="1">
    <w:name w:val="副标题 字符"/>
    <w:link w:val="722"/>
    <w:uiPriority w:val="11"/>
    <w:qFormat/>
    <w:rPr>
      <w:sz w:val="24"/>
      <w:szCs w:val="24"/>
    </w:rPr>
  </w:style>
  <w:style w:type="character" w:styleId="770" w:customStyle="1">
    <w:name w:val="脚注文本 字符"/>
    <w:link w:val="730"/>
    <w:uiPriority w:val="99"/>
    <w:qFormat/>
    <w:rPr>
      <w:sz w:val="18"/>
    </w:rPr>
  </w:style>
  <w:style w:type="paragraph" w:styleId="771">
    <w:name w:val="Normal (Web)"/>
    <w:basedOn w:val="706"/>
    <w:uiPriority w:val="99"/>
    <w:qFormat/>
    <w:pPr>
      <w:jc w:val="left"/>
      <w:spacing w:beforeAutospacing="1" w:afterAutospacing="1"/>
    </w:pPr>
    <w:rPr>
      <w:sz w:val="24"/>
      <w:szCs w:val="24"/>
    </w:rPr>
  </w:style>
  <w:style w:type="character" w:styleId="772" w:customStyle="1">
    <w:name w:val="标题 字符"/>
    <w:link w:val="721"/>
    <w:uiPriority w:val="10"/>
    <w:qFormat/>
    <w:rPr>
      <w:sz w:val="48"/>
      <w:szCs w:val="48"/>
    </w:rPr>
  </w:style>
  <w:style w:type="paragraph" w:styleId="773">
    <w:name w:val="annotation subject"/>
    <w:basedOn w:val="757"/>
    <w:next w:val="757"/>
    <w:link w:val="774"/>
    <w:uiPriority w:val="99"/>
    <w:unhideWhenUsed/>
    <w:qFormat/>
    <w:rPr>
      <w:b/>
      <w:bCs/>
    </w:rPr>
  </w:style>
  <w:style w:type="character" w:styleId="774" w:customStyle="1">
    <w:name w:val="批注主题 字符"/>
    <w:link w:val="773"/>
    <w:uiPriority w:val="99"/>
    <w:semiHidden/>
    <w:qFormat/>
    <w:rPr>
      <w:b/>
      <w:bCs/>
      <w:sz w:val="21"/>
      <w:szCs w:val="22"/>
    </w:rPr>
  </w:style>
  <w:style w:type="paragraph" w:styleId="775">
    <w:name w:val="Body Text First Indent 2"/>
    <w:uiPriority w:val="99"/>
    <w:unhideWhenUsed/>
    <w:qFormat/>
    <w:pPr>
      <w:ind w:left="420" w:firstLine="420"/>
      <w:jc w:val="both"/>
      <w:spacing w:after="120"/>
      <w:widowControl w:val="off"/>
    </w:pPr>
    <w:rPr>
      <w:sz w:val="21"/>
    </w:rPr>
  </w:style>
  <w:style w:type="character" w:styleId="776">
    <w:name w:val="Strong"/>
    <w:qFormat/>
    <w:rPr>
      <w:b/>
    </w:rPr>
  </w:style>
  <w:style w:type="character" w:styleId="777">
    <w:name w:val="page number"/>
    <w:uiPriority w:val="99"/>
    <w:unhideWhenUsed/>
    <w:qFormat/>
  </w:style>
  <w:style w:type="character" w:styleId="778">
    <w:name w:val="Emphasis"/>
    <w:uiPriority w:val="20"/>
    <w:qFormat/>
    <w:rPr>
      <w:i/>
      <w:iCs/>
    </w:rPr>
  </w:style>
  <w:style w:type="character" w:styleId="779">
    <w:name w:val="annotation reference"/>
    <w:uiPriority w:val="99"/>
    <w:unhideWhenUsed/>
    <w:qFormat/>
    <w:rPr>
      <w:sz w:val="21"/>
      <w:szCs w:val="21"/>
    </w:rPr>
  </w:style>
  <w:style w:type="character" w:styleId="780" w:customStyle="1">
    <w:name w:val="引用 字符"/>
    <w:link w:val="723"/>
    <w:uiPriority w:val="29"/>
    <w:qFormat/>
    <w:rPr>
      <w:i/>
    </w:rPr>
  </w:style>
  <w:style w:type="character" w:styleId="781" w:customStyle="1">
    <w:name w:val="明显引用 字符"/>
    <w:link w:val="724"/>
    <w:uiPriority w:val="30"/>
    <w:qFormat/>
    <w:rPr>
      <w:i/>
    </w:rPr>
  </w:style>
  <w:style w:type="character" w:styleId="782" w:customStyle="1">
    <w:name w:val="Heading 1 Char"/>
    <w:uiPriority w:val="9"/>
    <w:rPr>
      <w:rFonts w:ascii="Arial" w:hAnsi="Arial" w:eastAsia="Arial" w:cs="Arial"/>
      <w:sz w:val="40"/>
      <w:szCs w:val="40"/>
    </w:rPr>
  </w:style>
  <w:style w:type="character" w:styleId="783" w:customStyle="1">
    <w:name w:val="Heading 2 Char"/>
    <w:uiPriority w:val="9"/>
    <w:rPr>
      <w:rFonts w:ascii="Arial" w:hAnsi="Arial" w:eastAsia="Arial" w:cs="Arial"/>
      <w:sz w:val="34"/>
    </w:rPr>
  </w:style>
  <w:style w:type="character" w:styleId="784" w:customStyle="1">
    <w:name w:val="Heading 3 Char"/>
    <w:uiPriority w:val="9"/>
    <w:rPr>
      <w:rFonts w:ascii="Arial" w:hAnsi="Arial" w:eastAsia="Arial" w:cs="Arial"/>
      <w:sz w:val="30"/>
      <w:szCs w:val="30"/>
    </w:rPr>
  </w:style>
  <w:style w:type="character" w:styleId="785" w:customStyle="1">
    <w:name w:val="Heading 4 Char"/>
    <w:uiPriority w:val="9"/>
    <w:rPr>
      <w:rFonts w:ascii="Arial" w:hAnsi="Arial" w:eastAsia="Arial" w:cs="Arial"/>
      <w:b/>
      <w:bCs/>
      <w:sz w:val="26"/>
      <w:szCs w:val="26"/>
    </w:rPr>
  </w:style>
  <w:style w:type="character" w:styleId="786" w:customStyle="1">
    <w:name w:val="Heading 5 Char"/>
    <w:uiPriority w:val="9"/>
    <w:rPr>
      <w:rFonts w:ascii="Arial" w:hAnsi="Arial" w:eastAsia="Arial" w:cs="Arial"/>
      <w:b/>
      <w:bCs/>
      <w:sz w:val="24"/>
      <w:szCs w:val="24"/>
    </w:rPr>
  </w:style>
  <w:style w:type="character" w:styleId="787" w:customStyle="1">
    <w:name w:val="Heading 6 Char"/>
    <w:uiPriority w:val="9"/>
    <w:rPr>
      <w:rFonts w:ascii="Arial" w:hAnsi="Arial" w:eastAsia="Arial" w:cs="Arial"/>
      <w:b/>
      <w:bCs/>
      <w:sz w:val="22"/>
      <w:szCs w:val="22"/>
    </w:rPr>
  </w:style>
  <w:style w:type="character" w:styleId="788" w:customStyle="1">
    <w:name w:val="Heading 7 Char"/>
    <w:uiPriority w:val="9"/>
    <w:rPr>
      <w:rFonts w:ascii="Arial" w:hAnsi="Arial" w:eastAsia="Arial" w:cs="Arial"/>
      <w:b/>
      <w:bCs/>
      <w:i/>
      <w:iCs/>
      <w:sz w:val="22"/>
      <w:szCs w:val="22"/>
    </w:rPr>
  </w:style>
  <w:style w:type="character" w:styleId="789" w:customStyle="1">
    <w:name w:val="Heading 8 Char"/>
    <w:uiPriority w:val="9"/>
    <w:rPr>
      <w:rFonts w:ascii="Arial" w:hAnsi="Arial" w:eastAsia="Arial" w:cs="Arial"/>
      <w:i/>
      <w:iCs/>
      <w:sz w:val="22"/>
      <w:szCs w:val="22"/>
    </w:rPr>
  </w:style>
  <w:style w:type="character" w:styleId="790" w:customStyle="1">
    <w:name w:val="Heading 9 Char"/>
    <w:uiPriority w:val="9"/>
    <w:rPr>
      <w:rFonts w:ascii="Arial" w:hAnsi="Arial" w:eastAsia="Arial" w:cs="Arial"/>
      <w:i/>
      <w:iCs/>
      <w:sz w:val="21"/>
      <w:szCs w:val="21"/>
    </w:rPr>
  </w:style>
  <w:style w:type="character" w:styleId="791" w:customStyle="1">
    <w:name w:val="Title Char"/>
    <w:uiPriority w:val="10"/>
    <w:rPr>
      <w:sz w:val="48"/>
      <w:szCs w:val="48"/>
    </w:rPr>
  </w:style>
  <w:style w:type="character" w:styleId="792" w:customStyle="1">
    <w:name w:val="Subtitle Char"/>
    <w:uiPriority w:val="11"/>
    <w:rPr>
      <w:sz w:val="24"/>
      <w:szCs w:val="24"/>
    </w:rPr>
  </w:style>
  <w:style w:type="character" w:styleId="793" w:customStyle="1">
    <w:name w:val="Quote Char"/>
    <w:uiPriority w:val="29"/>
    <w:rPr>
      <w:i/>
    </w:rPr>
  </w:style>
  <w:style w:type="character" w:styleId="794" w:customStyle="1">
    <w:name w:val="Intense Quote Char"/>
    <w:uiPriority w:val="30"/>
    <w:rPr>
      <w:i/>
    </w:rPr>
  </w:style>
  <w:style w:type="table" w:styleId="795" w:customStyle="1">
    <w:name w:val="无格式表格 11"/>
    <w:basedOn w:val="717"/>
    <w:uiPriority w:val="59"/>
    <w:tblPr/>
  </w:style>
  <w:style w:type="table" w:styleId="796" w:customStyle="1">
    <w:name w:val="无格式表格 21"/>
    <w:basedOn w:val="717"/>
    <w:uiPriority w:val="59"/>
    <w:tblPr/>
  </w:style>
  <w:style w:type="table" w:styleId="797" w:customStyle="1">
    <w:name w:val="无格式表格 31"/>
    <w:basedOn w:val="717"/>
    <w:uiPriority w:val="99"/>
    <w:tblPr/>
  </w:style>
  <w:style w:type="table" w:styleId="798" w:customStyle="1">
    <w:name w:val="无格式表格 41"/>
    <w:basedOn w:val="717"/>
    <w:uiPriority w:val="99"/>
    <w:tblPr/>
  </w:style>
  <w:style w:type="table" w:styleId="799" w:customStyle="1">
    <w:name w:val="无格式表格 51"/>
    <w:basedOn w:val="717"/>
    <w:uiPriority w:val="99"/>
    <w:tblPr/>
  </w:style>
  <w:style w:type="table" w:styleId="800" w:customStyle="1">
    <w:name w:val="网格表 1 浅色1"/>
    <w:basedOn w:val="717"/>
    <w:uiPriority w:val="99"/>
    <w:tblPr/>
  </w:style>
  <w:style w:type="table" w:styleId="801" w:customStyle="1">
    <w:name w:val="网格表 21"/>
    <w:basedOn w:val="717"/>
    <w:uiPriority w:val="99"/>
    <w:tblPr/>
  </w:style>
  <w:style w:type="table" w:styleId="802" w:customStyle="1">
    <w:name w:val="网格表 31"/>
    <w:basedOn w:val="717"/>
    <w:uiPriority w:val="99"/>
    <w:tblPr/>
  </w:style>
  <w:style w:type="table" w:styleId="803" w:customStyle="1">
    <w:name w:val="网格表 41"/>
    <w:basedOn w:val="717"/>
    <w:uiPriority w:val="59"/>
    <w:tblPr/>
  </w:style>
  <w:style w:type="table" w:styleId="804" w:customStyle="1">
    <w:name w:val="网格表 5 深色1"/>
    <w:basedOn w:val="717"/>
    <w:uiPriority w:val="99"/>
    <w:tblPr/>
  </w:style>
  <w:style w:type="table" w:styleId="805" w:customStyle="1">
    <w:name w:val="网格表 6 彩色1"/>
    <w:basedOn w:val="717"/>
    <w:uiPriority w:val="99"/>
    <w:tblPr/>
  </w:style>
  <w:style w:type="table" w:styleId="806" w:customStyle="1">
    <w:name w:val="网格表 7 彩色1"/>
    <w:basedOn w:val="717"/>
    <w:uiPriority w:val="99"/>
    <w:tblPr/>
  </w:style>
  <w:style w:type="table" w:styleId="807" w:customStyle="1">
    <w:name w:val="清单表 1 浅色1"/>
    <w:basedOn w:val="717"/>
    <w:uiPriority w:val="99"/>
    <w:tblPr/>
  </w:style>
  <w:style w:type="table" w:styleId="808" w:customStyle="1">
    <w:name w:val="清单表 21"/>
    <w:basedOn w:val="717"/>
    <w:uiPriority w:val="99"/>
    <w:tblPr/>
  </w:style>
  <w:style w:type="table" w:styleId="809" w:customStyle="1">
    <w:name w:val="清单表 31"/>
    <w:basedOn w:val="717"/>
    <w:uiPriority w:val="99"/>
    <w:tblPr/>
  </w:style>
  <w:style w:type="table" w:styleId="810" w:customStyle="1">
    <w:name w:val="清单表 41"/>
    <w:basedOn w:val="717"/>
    <w:uiPriority w:val="99"/>
    <w:tblPr/>
  </w:style>
  <w:style w:type="table" w:styleId="811" w:customStyle="1">
    <w:name w:val="清单表 5 深色1"/>
    <w:basedOn w:val="717"/>
    <w:uiPriority w:val="99"/>
    <w:tblPr/>
  </w:style>
  <w:style w:type="table" w:styleId="812" w:customStyle="1">
    <w:name w:val="清单表 6 彩色1"/>
    <w:basedOn w:val="717"/>
    <w:uiPriority w:val="99"/>
    <w:tblPr/>
  </w:style>
  <w:style w:type="table" w:styleId="813" w:customStyle="1">
    <w:name w:val="清单表 7 彩色1"/>
    <w:basedOn w:val="717"/>
    <w:uiPriority w:val="99"/>
    <w:tblPr/>
  </w:style>
  <w:style w:type="character" w:styleId="814" w:customStyle="1">
    <w:name w:val="Footnote Text Char"/>
    <w:uiPriority w:val="99"/>
    <w:rPr>
      <w:sz w:val="18"/>
    </w:rPr>
  </w:style>
  <w:style w:type="character" w:styleId="815" w:customStyle="1">
    <w:name w:val="Endnote Text Char"/>
    <w:uiPriority w:val="99"/>
    <w:rPr>
      <w:sz w:val="20"/>
    </w:rPr>
  </w:style>
  <w:style w:type="character" w:styleId="816" w:customStyle="1">
    <w:name w:val="Header Char"/>
    <w:uiPriority w:val="99"/>
    <w:qFormat/>
  </w:style>
  <w:style w:type="character" w:styleId="817" w:customStyle="1">
    <w:name w:val="Footer Char"/>
    <w:uiPriority w:val="99"/>
    <w:qFormat/>
  </w:style>
  <w:style w:type="character" w:styleId="818" w:customStyle="1">
    <w:name w:val="Caption Char"/>
    <w:uiPriority w:val="99"/>
    <w:qFormat/>
  </w:style>
  <w:style w:type="table" w:styleId="819" w:customStyle="1">
    <w:name w:val="Table Grid Light"/>
    <w:uiPriority w:val="59"/>
    <w:qFormat/>
    <w:tblPr>
      <w:tblCellMar>
        <w:left w:w="0" w:type="dxa"/>
        <w:top w:w="0" w:type="dxa"/>
        <w:right w:w="0" w:type="dxa"/>
        <w:bottom w:w="0" w:type="dxa"/>
      </w:tblCellMar>
    </w:tblPr>
  </w:style>
  <w:style w:type="table" w:styleId="820" w:customStyle="1">
    <w:name w:val="无格式表格 11"/>
    <w:uiPriority w:val="59"/>
    <w:qFormat/>
    <w:tblPr>
      <w:tblCellMar>
        <w:left w:w="0" w:type="dxa"/>
        <w:top w:w="0" w:type="dxa"/>
        <w:right w:w="0" w:type="dxa"/>
        <w:bottom w:w="0" w:type="dxa"/>
      </w:tblCellMar>
    </w:tblPr>
  </w:style>
  <w:style w:type="table" w:styleId="821" w:customStyle="1">
    <w:name w:val="无格式表格 21"/>
    <w:uiPriority w:val="59"/>
    <w:qFormat/>
    <w:tblPr>
      <w:tblCellMar>
        <w:left w:w="0" w:type="dxa"/>
        <w:top w:w="0" w:type="dxa"/>
        <w:right w:w="0" w:type="dxa"/>
        <w:bottom w:w="0" w:type="dxa"/>
      </w:tblCellMar>
    </w:tblPr>
  </w:style>
  <w:style w:type="table" w:styleId="822" w:customStyle="1">
    <w:name w:val="无格式表格 31"/>
    <w:uiPriority w:val="99"/>
    <w:qFormat/>
    <w:tblPr>
      <w:tblCellMar>
        <w:left w:w="0" w:type="dxa"/>
        <w:top w:w="0" w:type="dxa"/>
        <w:right w:w="0" w:type="dxa"/>
        <w:bottom w:w="0" w:type="dxa"/>
      </w:tblCellMar>
    </w:tblPr>
  </w:style>
  <w:style w:type="table" w:styleId="823" w:customStyle="1">
    <w:name w:val="无格式表格 41"/>
    <w:uiPriority w:val="99"/>
    <w:qFormat/>
    <w:tblPr>
      <w:tblCellMar>
        <w:left w:w="0" w:type="dxa"/>
        <w:top w:w="0" w:type="dxa"/>
        <w:right w:w="0" w:type="dxa"/>
        <w:bottom w:w="0" w:type="dxa"/>
      </w:tblCellMar>
    </w:tblPr>
  </w:style>
  <w:style w:type="table" w:styleId="824" w:customStyle="1">
    <w:name w:val="无格式表格 51"/>
    <w:uiPriority w:val="99"/>
    <w:qFormat/>
    <w:tblPr>
      <w:tblCellMar>
        <w:left w:w="0" w:type="dxa"/>
        <w:top w:w="0" w:type="dxa"/>
        <w:right w:w="0" w:type="dxa"/>
        <w:bottom w:w="0" w:type="dxa"/>
      </w:tblCellMar>
    </w:tblPr>
  </w:style>
  <w:style w:type="table" w:styleId="825" w:customStyle="1">
    <w:name w:val="网格表 1 浅色1"/>
    <w:uiPriority w:val="99"/>
    <w:qFormat/>
    <w:tblPr>
      <w:tblCellMar>
        <w:left w:w="0" w:type="dxa"/>
        <w:top w:w="0" w:type="dxa"/>
        <w:right w:w="0" w:type="dxa"/>
        <w:bottom w:w="0" w:type="dxa"/>
      </w:tblCellMar>
    </w:tblPr>
  </w:style>
  <w:style w:type="table" w:styleId="826" w:customStyle="1">
    <w:name w:val="Grid Table 1 Light - Accent 1"/>
    <w:uiPriority w:val="99"/>
    <w:qFormat/>
    <w:tblPr>
      <w:tblCellMar>
        <w:left w:w="0" w:type="dxa"/>
        <w:top w:w="0" w:type="dxa"/>
        <w:right w:w="0" w:type="dxa"/>
        <w:bottom w:w="0" w:type="dxa"/>
      </w:tblCellMar>
    </w:tblPr>
  </w:style>
  <w:style w:type="table" w:styleId="827" w:customStyle="1">
    <w:name w:val="Grid Table 1 Light - Accent 2"/>
    <w:uiPriority w:val="99"/>
    <w:qFormat/>
    <w:tblPr>
      <w:tblCellMar>
        <w:left w:w="0" w:type="dxa"/>
        <w:top w:w="0" w:type="dxa"/>
        <w:right w:w="0" w:type="dxa"/>
        <w:bottom w:w="0" w:type="dxa"/>
      </w:tblCellMar>
    </w:tblPr>
  </w:style>
  <w:style w:type="table" w:styleId="828" w:customStyle="1">
    <w:name w:val="Grid Table 1 Light - Accent 3"/>
    <w:uiPriority w:val="99"/>
    <w:qFormat/>
    <w:tblPr>
      <w:tblCellMar>
        <w:left w:w="0" w:type="dxa"/>
        <w:top w:w="0" w:type="dxa"/>
        <w:right w:w="0" w:type="dxa"/>
        <w:bottom w:w="0" w:type="dxa"/>
      </w:tblCellMar>
    </w:tblPr>
  </w:style>
  <w:style w:type="table" w:styleId="829" w:customStyle="1">
    <w:name w:val="Grid Table 1 Light - Accent 4"/>
    <w:uiPriority w:val="99"/>
    <w:qFormat/>
    <w:tblPr>
      <w:tblCellMar>
        <w:left w:w="0" w:type="dxa"/>
        <w:top w:w="0" w:type="dxa"/>
        <w:right w:w="0" w:type="dxa"/>
        <w:bottom w:w="0" w:type="dxa"/>
      </w:tblCellMar>
    </w:tblPr>
  </w:style>
  <w:style w:type="table" w:styleId="830" w:customStyle="1">
    <w:name w:val="Grid Table 1 Light - Accent 5"/>
    <w:uiPriority w:val="99"/>
    <w:qFormat/>
    <w:tblPr>
      <w:tblCellMar>
        <w:left w:w="0" w:type="dxa"/>
        <w:top w:w="0" w:type="dxa"/>
        <w:right w:w="0" w:type="dxa"/>
        <w:bottom w:w="0" w:type="dxa"/>
      </w:tblCellMar>
    </w:tblPr>
  </w:style>
  <w:style w:type="table" w:styleId="831" w:customStyle="1">
    <w:name w:val="Grid Table 1 Light - Accent 6"/>
    <w:uiPriority w:val="99"/>
    <w:qFormat/>
    <w:tblPr>
      <w:tblCellMar>
        <w:left w:w="0" w:type="dxa"/>
        <w:top w:w="0" w:type="dxa"/>
        <w:right w:w="0" w:type="dxa"/>
        <w:bottom w:w="0" w:type="dxa"/>
      </w:tblCellMar>
    </w:tblPr>
  </w:style>
  <w:style w:type="table" w:styleId="832" w:customStyle="1">
    <w:name w:val="网格表 21"/>
    <w:uiPriority w:val="99"/>
    <w:qFormat/>
    <w:tblPr>
      <w:tblCellMar>
        <w:left w:w="0" w:type="dxa"/>
        <w:top w:w="0" w:type="dxa"/>
        <w:right w:w="0" w:type="dxa"/>
        <w:bottom w:w="0" w:type="dxa"/>
      </w:tblCellMar>
    </w:tblPr>
  </w:style>
  <w:style w:type="table" w:styleId="833" w:customStyle="1">
    <w:name w:val="Grid Table 2 - Accent 1"/>
    <w:uiPriority w:val="99"/>
    <w:qFormat/>
    <w:tblPr>
      <w:tblCellMar>
        <w:left w:w="0" w:type="dxa"/>
        <w:top w:w="0" w:type="dxa"/>
        <w:right w:w="0" w:type="dxa"/>
        <w:bottom w:w="0" w:type="dxa"/>
      </w:tblCellMar>
    </w:tblPr>
  </w:style>
  <w:style w:type="table" w:styleId="834" w:customStyle="1">
    <w:name w:val="Grid Table 2 - Accent 2"/>
    <w:uiPriority w:val="99"/>
    <w:qFormat/>
    <w:tblPr>
      <w:tblCellMar>
        <w:left w:w="0" w:type="dxa"/>
        <w:top w:w="0" w:type="dxa"/>
        <w:right w:w="0" w:type="dxa"/>
        <w:bottom w:w="0" w:type="dxa"/>
      </w:tblCellMar>
    </w:tblPr>
  </w:style>
  <w:style w:type="table" w:styleId="835" w:customStyle="1">
    <w:name w:val="Grid Table 2 - Accent 3"/>
    <w:uiPriority w:val="99"/>
    <w:qFormat/>
    <w:tblPr>
      <w:tblCellMar>
        <w:left w:w="0" w:type="dxa"/>
        <w:top w:w="0" w:type="dxa"/>
        <w:right w:w="0" w:type="dxa"/>
        <w:bottom w:w="0" w:type="dxa"/>
      </w:tblCellMar>
    </w:tblPr>
  </w:style>
  <w:style w:type="table" w:styleId="836" w:customStyle="1">
    <w:name w:val="Grid Table 2 - Accent 4"/>
    <w:uiPriority w:val="99"/>
    <w:qFormat/>
    <w:tblPr>
      <w:tblCellMar>
        <w:left w:w="0" w:type="dxa"/>
        <w:top w:w="0" w:type="dxa"/>
        <w:right w:w="0" w:type="dxa"/>
        <w:bottom w:w="0" w:type="dxa"/>
      </w:tblCellMar>
    </w:tblPr>
  </w:style>
  <w:style w:type="table" w:styleId="837" w:customStyle="1">
    <w:name w:val="Grid Table 2 - Accent 5"/>
    <w:uiPriority w:val="99"/>
    <w:qFormat/>
    <w:tblPr>
      <w:tblCellMar>
        <w:left w:w="0" w:type="dxa"/>
        <w:top w:w="0" w:type="dxa"/>
        <w:right w:w="0" w:type="dxa"/>
        <w:bottom w:w="0" w:type="dxa"/>
      </w:tblCellMar>
    </w:tblPr>
  </w:style>
  <w:style w:type="table" w:styleId="838" w:customStyle="1">
    <w:name w:val="Grid Table 2 - Accent 6"/>
    <w:uiPriority w:val="99"/>
    <w:qFormat/>
    <w:tblPr>
      <w:tblCellMar>
        <w:left w:w="0" w:type="dxa"/>
        <w:top w:w="0" w:type="dxa"/>
        <w:right w:w="0" w:type="dxa"/>
        <w:bottom w:w="0" w:type="dxa"/>
      </w:tblCellMar>
    </w:tblPr>
  </w:style>
  <w:style w:type="table" w:styleId="839" w:customStyle="1">
    <w:name w:val="网格表 31"/>
    <w:uiPriority w:val="99"/>
    <w:qFormat/>
    <w:tblPr>
      <w:tblCellMar>
        <w:left w:w="0" w:type="dxa"/>
        <w:top w:w="0" w:type="dxa"/>
        <w:right w:w="0" w:type="dxa"/>
        <w:bottom w:w="0" w:type="dxa"/>
      </w:tblCellMar>
    </w:tblPr>
  </w:style>
  <w:style w:type="table" w:styleId="840" w:customStyle="1">
    <w:name w:val="Grid Table 3 - Accent 1"/>
    <w:uiPriority w:val="99"/>
    <w:qFormat/>
    <w:tblPr>
      <w:tblCellMar>
        <w:left w:w="0" w:type="dxa"/>
        <w:top w:w="0" w:type="dxa"/>
        <w:right w:w="0" w:type="dxa"/>
        <w:bottom w:w="0" w:type="dxa"/>
      </w:tblCellMar>
    </w:tblPr>
  </w:style>
  <w:style w:type="table" w:styleId="841" w:customStyle="1">
    <w:name w:val="Grid Table 3 - Accent 2"/>
    <w:uiPriority w:val="99"/>
    <w:qFormat/>
    <w:tblPr>
      <w:tblCellMar>
        <w:left w:w="0" w:type="dxa"/>
        <w:top w:w="0" w:type="dxa"/>
        <w:right w:w="0" w:type="dxa"/>
        <w:bottom w:w="0" w:type="dxa"/>
      </w:tblCellMar>
    </w:tblPr>
  </w:style>
  <w:style w:type="table" w:styleId="842" w:customStyle="1">
    <w:name w:val="Grid Table 3 - Accent 3"/>
    <w:uiPriority w:val="99"/>
    <w:qFormat/>
    <w:tblPr>
      <w:tblCellMar>
        <w:left w:w="0" w:type="dxa"/>
        <w:top w:w="0" w:type="dxa"/>
        <w:right w:w="0" w:type="dxa"/>
        <w:bottom w:w="0" w:type="dxa"/>
      </w:tblCellMar>
    </w:tblPr>
  </w:style>
  <w:style w:type="table" w:styleId="843" w:customStyle="1">
    <w:name w:val="Grid Table 3 - Accent 4"/>
    <w:uiPriority w:val="99"/>
    <w:qFormat/>
    <w:tblPr>
      <w:tblCellMar>
        <w:left w:w="0" w:type="dxa"/>
        <w:top w:w="0" w:type="dxa"/>
        <w:right w:w="0" w:type="dxa"/>
        <w:bottom w:w="0" w:type="dxa"/>
      </w:tblCellMar>
    </w:tblPr>
  </w:style>
  <w:style w:type="table" w:styleId="844" w:customStyle="1">
    <w:name w:val="Grid Table 3 - Accent 5"/>
    <w:uiPriority w:val="99"/>
    <w:qFormat/>
    <w:tblPr>
      <w:tblCellMar>
        <w:left w:w="0" w:type="dxa"/>
        <w:top w:w="0" w:type="dxa"/>
        <w:right w:w="0" w:type="dxa"/>
        <w:bottom w:w="0" w:type="dxa"/>
      </w:tblCellMar>
    </w:tblPr>
  </w:style>
  <w:style w:type="table" w:styleId="845" w:customStyle="1">
    <w:name w:val="Grid Table 3 - Accent 6"/>
    <w:uiPriority w:val="99"/>
    <w:qFormat/>
    <w:tblPr>
      <w:tblCellMar>
        <w:left w:w="0" w:type="dxa"/>
        <w:top w:w="0" w:type="dxa"/>
        <w:right w:w="0" w:type="dxa"/>
        <w:bottom w:w="0" w:type="dxa"/>
      </w:tblCellMar>
    </w:tblPr>
  </w:style>
  <w:style w:type="table" w:styleId="846" w:customStyle="1">
    <w:name w:val="网格表 41"/>
    <w:uiPriority w:val="59"/>
    <w:qFormat/>
    <w:tblPr>
      <w:tblCellMar>
        <w:left w:w="0" w:type="dxa"/>
        <w:top w:w="0" w:type="dxa"/>
        <w:right w:w="0" w:type="dxa"/>
        <w:bottom w:w="0" w:type="dxa"/>
      </w:tblCellMar>
    </w:tblPr>
  </w:style>
  <w:style w:type="table" w:styleId="847" w:customStyle="1">
    <w:name w:val="Grid Table 4 - Accent 1"/>
    <w:uiPriority w:val="59"/>
    <w:qFormat/>
    <w:tblPr>
      <w:tblCellMar>
        <w:left w:w="0" w:type="dxa"/>
        <w:top w:w="0" w:type="dxa"/>
        <w:right w:w="0" w:type="dxa"/>
        <w:bottom w:w="0" w:type="dxa"/>
      </w:tblCellMar>
    </w:tblPr>
  </w:style>
  <w:style w:type="table" w:styleId="848" w:customStyle="1">
    <w:name w:val="Grid Table 4 - Accent 2"/>
    <w:uiPriority w:val="59"/>
    <w:qFormat/>
    <w:tblPr>
      <w:tblCellMar>
        <w:left w:w="0" w:type="dxa"/>
        <w:top w:w="0" w:type="dxa"/>
        <w:right w:w="0" w:type="dxa"/>
        <w:bottom w:w="0" w:type="dxa"/>
      </w:tblCellMar>
    </w:tblPr>
  </w:style>
  <w:style w:type="table" w:styleId="849" w:customStyle="1">
    <w:name w:val="Grid Table 4 - Accent 3"/>
    <w:uiPriority w:val="59"/>
    <w:qFormat/>
    <w:tblPr>
      <w:tblCellMar>
        <w:left w:w="0" w:type="dxa"/>
        <w:top w:w="0" w:type="dxa"/>
        <w:right w:w="0" w:type="dxa"/>
        <w:bottom w:w="0" w:type="dxa"/>
      </w:tblCellMar>
    </w:tblPr>
  </w:style>
  <w:style w:type="table" w:styleId="850" w:customStyle="1">
    <w:name w:val="Grid Table 4 - Accent 4"/>
    <w:uiPriority w:val="59"/>
    <w:qFormat/>
    <w:tblPr>
      <w:tblCellMar>
        <w:left w:w="0" w:type="dxa"/>
        <w:top w:w="0" w:type="dxa"/>
        <w:right w:w="0" w:type="dxa"/>
        <w:bottom w:w="0" w:type="dxa"/>
      </w:tblCellMar>
    </w:tblPr>
  </w:style>
  <w:style w:type="table" w:styleId="851" w:customStyle="1">
    <w:name w:val="Grid Table 4 - Accent 5"/>
    <w:uiPriority w:val="59"/>
    <w:qFormat/>
    <w:tblPr>
      <w:tblCellMar>
        <w:left w:w="0" w:type="dxa"/>
        <w:top w:w="0" w:type="dxa"/>
        <w:right w:w="0" w:type="dxa"/>
        <w:bottom w:w="0" w:type="dxa"/>
      </w:tblCellMar>
    </w:tblPr>
  </w:style>
  <w:style w:type="table" w:styleId="852" w:customStyle="1">
    <w:name w:val="Grid Table 4 - Accent 6"/>
    <w:uiPriority w:val="59"/>
    <w:qFormat/>
    <w:tblPr>
      <w:tblCellMar>
        <w:left w:w="0" w:type="dxa"/>
        <w:top w:w="0" w:type="dxa"/>
        <w:right w:w="0" w:type="dxa"/>
        <w:bottom w:w="0" w:type="dxa"/>
      </w:tblCellMar>
    </w:tblPr>
  </w:style>
  <w:style w:type="table" w:styleId="853" w:customStyle="1">
    <w:name w:val="网格表 5 深色1"/>
    <w:uiPriority w:val="99"/>
    <w:qFormat/>
    <w:tblPr>
      <w:tblCellMar>
        <w:left w:w="0" w:type="dxa"/>
        <w:top w:w="0" w:type="dxa"/>
        <w:right w:w="0" w:type="dxa"/>
        <w:bottom w:w="0" w:type="dxa"/>
      </w:tblCellMar>
    </w:tblPr>
  </w:style>
  <w:style w:type="table" w:styleId="854" w:customStyle="1">
    <w:name w:val="Grid Table 5 Dark- Accent 1"/>
    <w:uiPriority w:val="99"/>
    <w:qFormat/>
    <w:tblPr>
      <w:tblCellMar>
        <w:left w:w="0" w:type="dxa"/>
        <w:top w:w="0" w:type="dxa"/>
        <w:right w:w="0" w:type="dxa"/>
        <w:bottom w:w="0" w:type="dxa"/>
      </w:tblCellMar>
    </w:tblPr>
  </w:style>
  <w:style w:type="table" w:styleId="855" w:customStyle="1">
    <w:name w:val="Grid Table 5 Dark - Accent 2"/>
    <w:uiPriority w:val="99"/>
    <w:qFormat/>
    <w:tblPr>
      <w:tblCellMar>
        <w:left w:w="0" w:type="dxa"/>
        <w:top w:w="0" w:type="dxa"/>
        <w:right w:w="0" w:type="dxa"/>
        <w:bottom w:w="0" w:type="dxa"/>
      </w:tblCellMar>
    </w:tblPr>
  </w:style>
  <w:style w:type="table" w:styleId="856" w:customStyle="1">
    <w:name w:val="Grid Table 5 Dark - Accent 3"/>
    <w:uiPriority w:val="99"/>
    <w:qFormat/>
    <w:tblPr>
      <w:tblCellMar>
        <w:left w:w="0" w:type="dxa"/>
        <w:top w:w="0" w:type="dxa"/>
        <w:right w:w="0" w:type="dxa"/>
        <w:bottom w:w="0" w:type="dxa"/>
      </w:tblCellMar>
    </w:tblPr>
  </w:style>
  <w:style w:type="table" w:styleId="857" w:customStyle="1">
    <w:name w:val="Grid Table 5 Dark- Accent 4"/>
    <w:uiPriority w:val="99"/>
    <w:qFormat/>
    <w:tblPr>
      <w:tblCellMar>
        <w:left w:w="0" w:type="dxa"/>
        <w:top w:w="0" w:type="dxa"/>
        <w:right w:w="0" w:type="dxa"/>
        <w:bottom w:w="0" w:type="dxa"/>
      </w:tblCellMar>
    </w:tblPr>
  </w:style>
  <w:style w:type="table" w:styleId="858" w:customStyle="1">
    <w:name w:val="Grid Table 5 Dark - Accent 5"/>
    <w:uiPriority w:val="99"/>
    <w:qFormat/>
    <w:tblPr>
      <w:tblCellMar>
        <w:left w:w="0" w:type="dxa"/>
        <w:top w:w="0" w:type="dxa"/>
        <w:right w:w="0" w:type="dxa"/>
        <w:bottom w:w="0" w:type="dxa"/>
      </w:tblCellMar>
    </w:tblPr>
  </w:style>
  <w:style w:type="table" w:styleId="859" w:customStyle="1">
    <w:name w:val="Grid Table 5 Dark - Accent 6"/>
    <w:uiPriority w:val="99"/>
    <w:qFormat/>
    <w:tblPr>
      <w:tblCellMar>
        <w:left w:w="0" w:type="dxa"/>
        <w:top w:w="0" w:type="dxa"/>
        <w:right w:w="0" w:type="dxa"/>
        <w:bottom w:w="0" w:type="dxa"/>
      </w:tblCellMar>
    </w:tblPr>
  </w:style>
  <w:style w:type="table" w:styleId="860" w:customStyle="1">
    <w:name w:val="网格表 6 彩色1"/>
    <w:uiPriority w:val="99"/>
    <w:qFormat/>
    <w:tblPr>
      <w:tblCellMar>
        <w:left w:w="0" w:type="dxa"/>
        <w:top w:w="0" w:type="dxa"/>
        <w:right w:w="0" w:type="dxa"/>
        <w:bottom w:w="0" w:type="dxa"/>
      </w:tblCellMar>
    </w:tblPr>
  </w:style>
  <w:style w:type="table" w:styleId="861" w:customStyle="1">
    <w:name w:val="Grid Table 6 Colorful - Accent 1"/>
    <w:uiPriority w:val="99"/>
    <w:qFormat/>
    <w:tblPr>
      <w:tblCellMar>
        <w:left w:w="0" w:type="dxa"/>
        <w:top w:w="0" w:type="dxa"/>
        <w:right w:w="0" w:type="dxa"/>
        <w:bottom w:w="0" w:type="dxa"/>
      </w:tblCellMar>
    </w:tblPr>
  </w:style>
  <w:style w:type="table" w:styleId="862" w:customStyle="1">
    <w:name w:val="Grid Table 6 Colorful - Accent 2"/>
    <w:uiPriority w:val="99"/>
    <w:qFormat/>
    <w:tblPr>
      <w:tblCellMar>
        <w:left w:w="0" w:type="dxa"/>
        <w:top w:w="0" w:type="dxa"/>
        <w:right w:w="0" w:type="dxa"/>
        <w:bottom w:w="0" w:type="dxa"/>
      </w:tblCellMar>
    </w:tblPr>
  </w:style>
  <w:style w:type="table" w:styleId="863" w:customStyle="1">
    <w:name w:val="Grid Table 6 Colorful - Accent 3"/>
    <w:uiPriority w:val="99"/>
    <w:qFormat/>
    <w:tblPr>
      <w:tblCellMar>
        <w:left w:w="0" w:type="dxa"/>
        <w:top w:w="0" w:type="dxa"/>
        <w:right w:w="0" w:type="dxa"/>
        <w:bottom w:w="0" w:type="dxa"/>
      </w:tblCellMar>
    </w:tblPr>
  </w:style>
  <w:style w:type="table" w:styleId="864" w:customStyle="1">
    <w:name w:val="Grid Table 6 Colorful - Accent 4"/>
    <w:uiPriority w:val="99"/>
    <w:qFormat/>
    <w:tblPr>
      <w:tblCellMar>
        <w:left w:w="0" w:type="dxa"/>
        <w:top w:w="0" w:type="dxa"/>
        <w:right w:w="0" w:type="dxa"/>
        <w:bottom w:w="0" w:type="dxa"/>
      </w:tblCellMar>
    </w:tblPr>
  </w:style>
  <w:style w:type="table" w:styleId="865" w:customStyle="1">
    <w:name w:val="Grid Table 6 Colorful - Accent 5"/>
    <w:uiPriority w:val="99"/>
    <w:qFormat/>
    <w:tblPr>
      <w:tblCellMar>
        <w:left w:w="0" w:type="dxa"/>
        <w:top w:w="0" w:type="dxa"/>
        <w:right w:w="0" w:type="dxa"/>
        <w:bottom w:w="0" w:type="dxa"/>
      </w:tblCellMar>
    </w:tblPr>
  </w:style>
  <w:style w:type="table" w:styleId="866" w:customStyle="1">
    <w:name w:val="Grid Table 6 Colorful - Accent 6"/>
    <w:uiPriority w:val="99"/>
    <w:qFormat/>
    <w:tblPr>
      <w:tblCellMar>
        <w:left w:w="0" w:type="dxa"/>
        <w:top w:w="0" w:type="dxa"/>
        <w:right w:w="0" w:type="dxa"/>
        <w:bottom w:w="0" w:type="dxa"/>
      </w:tblCellMar>
    </w:tblPr>
  </w:style>
  <w:style w:type="table" w:styleId="867" w:customStyle="1">
    <w:name w:val="网格表 7 彩色1"/>
    <w:uiPriority w:val="99"/>
    <w:qFormat/>
    <w:tblPr>
      <w:tblCellMar>
        <w:left w:w="0" w:type="dxa"/>
        <w:top w:w="0" w:type="dxa"/>
        <w:right w:w="0" w:type="dxa"/>
        <w:bottom w:w="0" w:type="dxa"/>
      </w:tblCellMar>
    </w:tblPr>
  </w:style>
  <w:style w:type="table" w:styleId="868" w:customStyle="1">
    <w:name w:val="Grid Table 7 Colorful - Accent 1"/>
    <w:uiPriority w:val="99"/>
    <w:qFormat/>
    <w:tblPr>
      <w:tblCellMar>
        <w:left w:w="0" w:type="dxa"/>
        <w:top w:w="0" w:type="dxa"/>
        <w:right w:w="0" w:type="dxa"/>
        <w:bottom w:w="0" w:type="dxa"/>
      </w:tblCellMar>
    </w:tblPr>
  </w:style>
  <w:style w:type="table" w:styleId="869" w:customStyle="1">
    <w:name w:val="Grid Table 7 Colorful - Accent 2"/>
    <w:uiPriority w:val="99"/>
    <w:qFormat/>
    <w:tblPr>
      <w:tblCellMar>
        <w:left w:w="0" w:type="dxa"/>
        <w:top w:w="0" w:type="dxa"/>
        <w:right w:w="0" w:type="dxa"/>
        <w:bottom w:w="0" w:type="dxa"/>
      </w:tblCellMar>
    </w:tblPr>
  </w:style>
  <w:style w:type="table" w:styleId="870" w:customStyle="1">
    <w:name w:val="Grid Table 7 Colorful - Accent 3"/>
    <w:uiPriority w:val="99"/>
    <w:qFormat/>
    <w:tblPr>
      <w:tblCellMar>
        <w:left w:w="0" w:type="dxa"/>
        <w:top w:w="0" w:type="dxa"/>
        <w:right w:w="0" w:type="dxa"/>
        <w:bottom w:w="0" w:type="dxa"/>
      </w:tblCellMar>
    </w:tblPr>
  </w:style>
  <w:style w:type="table" w:styleId="871" w:customStyle="1">
    <w:name w:val="Grid Table 7 Colorful - Accent 4"/>
    <w:uiPriority w:val="99"/>
    <w:qFormat/>
    <w:tblPr>
      <w:tblCellMar>
        <w:left w:w="0" w:type="dxa"/>
        <w:top w:w="0" w:type="dxa"/>
        <w:right w:w="0" w:type="dxa"/>
        <w:bottom w:w="0" w:type="dxa"/>
      </w:tblCellMar>
    </w:tblPr>
  </w:style>
  <w:style w:type="table" w:styleId="872" w:customStyle="1">
    <w:name w:val="Grid Table 7 Colorful - Accent 5"/>
    <w:uiPriority w:val="99"/>
    <w:qFormat/>
    <w:tblPr>
      <w:tblCellMar>
        <w:left w:w="0" w:type="dxa"/>
        <w:top w:w="0" w:type="dxa"/>
        <w:right w:w="0" w:type="dxa"/>
        <w:bottom w:w="0" w:type="dxa"/>
      </w:tblCellMar>
    </w:tblPr>
  </w:style>
  <w:style w:type="table" w:styleId="873" w:customStyle="1">
    <w:name w:val="Grid Table 7 Colorful - Accent 6"/>
    <w:uiPriority w:val="99"/>
    <w:qFormat/>
    <w:tblPr>
      <w:tblCellMar>
        <w:left w:w="0" w:type="dxa"/>
        <w:top w:w="0" w:type="dxa"/>
        <w:right w:w="0" w:type="dxa"/>
        <w:bottom w:w="0" w:type="dxa"/>
      </w:tblCellMar>
    </w:tblPr>
  </w:style>
  <w:style w:type="table" w:styleId="874" w:customStyle="1">
    <w:name w:val="清单表 1 浅色1"/>
    <w:uiPriority w:val="99"/>
    <w:qFormat/>
    <w:tblPr>
      <w:tblCellMar>
        <w:left w:w="0" w:type="dxa"/>
        <w:top w:w="0" w:type="dxa"/>
        <w:right w:w="0" w:type="dxa"/>
        <w:bottom w:w="0" w:type="dxa"/>
      </w:tblCellMar>
    </w:tblPr>
  </w:style>
  <w:style w:type="table" w:styleId="875" w:customStyle="1">
    <w:name w:val="List Table 1 Light - Accent 1"/>
    <w:uiPriority w:val="99"/>
    <w:qFormat/>
    <w:tblPr>
      <w:tblCellMar>
        <w:left w:w="0" w:type="dxa"/>
        <w:top w:w="0" w:type="dxa"/>
        <w:right w:w="0" w:type="dxa"/>
        <w:bottom w:w="0" w:type="dxa"/>
      </w:tblCellMar>
    </w:tblPr>
  </w:style>
  <w:style w:type="table" w:styleId="876" w:customStyle="1">
    <w:name w:val="List Table 1 Light - Accent 2"/>
    <w:uiPriority w:val="99"/>
    <w:qFormat/>
    <w:tblPr>
      <w:tblCellMar>
        <w:left w:w="0" w:type="dxa"/>
        <w:top w:w="0" w:type="dxa"/>
        <w:right w:w="0" w:type="dxa"/>
        <w:bottom w:w="0" w:type="dxa"/>
      </w:tblCellMar>
    </w:tblPr>
  </w:style>
  <w:style w:type="table" w:styleId="877" w:customStyle="1">
    <w:name w:val="List Table 1 Light - Accent 3"/>
    <w:uiPriority w:val="99"/>
    <w:qFormat/>
    <w:tblPr>
      <w:tblCellMar>
        <w:left w:w="0" w:type="dxa"/>
        <w:top w:w="0" w:type="dxa"/>
        <w:right w:w="0" w:type="dxa"/>
        <w:bottom w:w="0" w:type="dxa"/>
      </w:tblCellMar>
    </w:tblPr>
  </w:style>
  <w:style w:type="table" w:styleId="878" w:customStyle="1">
    <w:name w:val="List Table 1 Light - Accent 4"/>
    <w:uiPriority w:val="99"/>
    <w:qFormat/>
    <w:tblPr>
      <w:tblCellMar>
        <w:left w:w="0" w:type="dxa"/>
        <w:top w:w="0" w:type="dxa"/>
        <w:right w:w="0" w:type="dxa"/>
        <w:bottom w:w="0" w:type="dxa"/>
      </w:tblCellMar>
    </w:tblPr>
  </w:style>
  <w:style w:type="table" w:styleId="879" w:customStyle="1">
    <w:name w:val="List Table 1 Light - Accent 5"/>
    <w:uiPriority w:val="99"/>
    <w:qFormat/>
    <w:tblPr>
      <w:tblCellMar>
        <w:left w:w="0" w:type="dxa"/>
        <w:top w:w="0" w:type="dxa"/>
        <w:right w:w="0" w:type="dxa"/>
        <w:bottom w:w="0" w:type="dxa"/>
      </w:tblCellMar>
    </w:tblPr>
  </w:style>
  <w:style w:type="table" w:styleId="880" w:customStyle="1">
    <w:name w:val="List Table 1 Light - Accent 6"/>
    <w:uiPriority w:val="99"/>
    <w:qFormat/>
    <w:tblPr>
      <w:tblCellMar>
        <w:left w:w="0" w:type="dxa"/>
        <w:top w:w="0" w:type="dxa"/>
        <w:right w:w="0" w:type="dxa"/>
        <w:bottom w:w="0" w:type="dxa"/>
      </w:tblCellMar>
    </w:tblPr>
  </w:style>
  <w:style w:type="table" w:styleId="881" w:customStyle="1">
    <w:name w:val="清单表 21"/>
    <w:uiPriority w:val="99"/>
    <w:qFormat/>
    <w:tblPr>
      <w:tblCellMar>
        <w:left w:w="0" w:type="dxa"/>
        <w:top w:w="0" w:type="dxa"/>
        <w:right w:w="0" w:type="dxa"/>
        <w:bottom w:w="0" w:type="dxa"/>
      </w:tblCellMar>
    </w:tblPr>
  </w:style>
  <w:style w:type="table" w:styleId="882" w:customStyle="1">
    <w:name w:val="List Table 2 - Accent 1"/>
    <w:uiPriority w:val="99"/>
    <w:qFormat/>
    <w:tblPr>
      <w:tblCellMar>
        <w:left w:w="0" w:type="dxa"/>
        <w:top w:w="0" w:type="dxa"/>
        <w:right w:w="0" w:type="dxa"/>
        <w:bottom w:w="0" w:type="dxa"/>
      </w:tblCellMar>
    </w:tblPr>
  </w:style>
  <w:style w:type="table" w:styleId="883" w:customStyle="1">
    <w:name w:val="List Table 2 - Accent 2"/>
    <w:uiPriority w:val="99"/>
    <w:qFormat/>
    <w:tblPr>
      <w:tblCellMar>
        <w:left w:w="0" w:type="dxa"/>
        <w:top w:w="0" w:type="dxa"/>
        <w:right w:w="0" w:type="dxa"/>
        <w:bottom w:w="0" w:type="dxa"/>
      </w:tblCellMar>
    </w:tblPr>
  </w:style>
  <w:style w:type="table" w:styleId="884" w:customStyle="1">
    <w:name w:val="List Table 2 - Accent 3"/>
    <w:uiPriority w:val="99"/>
    <w:qFormat/>
    <w:tblPr>
      <w:tblCellMar>
        <w:left w:w="0" w:type="dxa"/>
        <w:top w:w="0" w:type="dxa"/>
        <w:right w:w="0" w:type="dxa"/>
        <w:bottom w:w="0" w:type="dxa"/>
      </w:tblCellMar>
    </w:tblPr>
  </w:style>
  <w:style w:type="table" w:styleId="885" w:customStyle="1">
    <w:name w:val="List Table 2 - Accent 4"/>
    <w:uiPriority w:val="99"/>
    <w:qFormat/>
    <w:tblPr>
      <w:tblCellMar>
        <w:left w:w="0" w:type="dxa"/>
        <w:top w:w="0" w:type="dxa"/>
        <w:right w:w="0" w:type="dxa"/>
        <w:bottom w:w="0" w:type="dxa"/>
      </w:tblCellMar>
    </w:tblPr>
  </w:style>
  <w:style w:type="table" w:styleId="886" w:customStyle="1">
    <w:name w:val="List Table 2 - Accent 5"/>
    <w:uiPriority w:val="99"/>
    <w:qFormat/>
    <w:tblPr>
      <w:tblCellMar>
        <w:left w:w="0" w:type="dxa"/>
        <w:top w:w="0" w:type="dxa"/>
        <w:right w:w="0" w:type="dxa"/>
        <w:bottom w:w="0" w:type="dxa"/>
      </w:tblCellMar>
    </w:tblPr>
  </w:style>
  <w:style w:type="table" w:styleId="887" w:customStyle="1">
    <w:name w:val="List Table 2 - Accent 6"/>
    <w:uiPriority w:val="99"/>
    <w:qFormat/>
    <w:tblPr>
      <w:tblCellMar>
        <w:left w:w="0" w:type="dxa"/>
        <w:top w:w="0" w:type="dxa"/>
        <w:right w:w="0" w:type="dxa"/>
        <w:bottom w:w="0" w:type="dxa"/>
      </w:tblCellMar>
    </w:tblPr>
  </w:style>
  <w:style w:type="table" w:styleId="888" w:customStyle="1">
    <w:name w:val="清单表 31"/>
    <w:uiPriority w:val="99"/>
    <w:qFormat/>
    <w:tblPr>
      <w:tblCellMar>
        <w:left w:w="0" w:type="dxa"/>
        <w:top w:w="0" w:type="dxa"/>
        <w:right w:w="0" w:type="dxa"/>
        <w:bottom w:w="0" w:type="dxa"/>
      </w:tblCellMar>
    </w:tblPr>
  </w:style>
  <w:style w:type="table" w:styleId="889" w:customStyle="1">
    <w:name w:val="List Table 3 - Accent 1"/>
    <w:uiPriority w:val="99"/>
    <w:qFormat/>
    <w:tblPr>
      <w:tblCellMar>
        <w:left w:w="0" w:type="dxa"/>
        <w:top w:w="0" w:type="dxa"/>
        <w:right w:w="0" w:type="dxa"/>
        <w:bottom w:w="0" w:type="dxa"/>
      </w:tblCellMar>
    </w:tblPr>
  </w:style>
  <w:style w:type="table" w:styleId="890" w:customStyle="1">
    <w:name w:val="List Table 3 - Accent 2"/>
    <w:uiPriority w:val="99"/>
    <w:qFormat/>
    <w:tblPr>
      <w:tblCellMar>
        <w:left w:w="0" w:type="dxa"/>
        <w:top w:w="0" w:type="dxa"/>
        <w:right w:w="0" w:type="dxa"/>
        <w:bottom w:w="0" w:type="dxa"/>
      </w:tblCellMar>
    </w:tblPr>
  </w:style>
  <w:style w:type="table" w:styleId="891" w:customStyle="1">
    <w:name w:val="List Table 3 - Accent 3"/>
    <w:uiPriority w:val="99"/>
    <w:qFormat/>
    <w:tblPr>
      <w:tblCellMar>
        <w:left w:w="0" w:type="dxa"/>
        <w:top w:w="0" w:type="dxa"/>
        <w:right w:w="0" w:type="dxa"/>
        <w:bottom w:w="0" w:type="dxa"/>
      </w:tblCellMar>
    </w:tblPr>
  </w:style>
  <w:style w:type="table" w:styleId="892" w:customStyle="1">
    <w:name w:val="List Table 3 - Accent 4"/>
    <w:uiPriority w:val="99"/>
    <w:qFormat/>
    <w:tblPr>
      <w:tblCellMar>
        <w:left w:w="0" w:type="dxa"/>
        <w:top w:w="0" w:type="dxa"/>
        <w:right w:w="0" w:type="dxa"/>
        <w:bottom w:w="0" w:type="dxa"/>
      </w:tblCellMar>
    </w:tblPr>
  </w:style>
  <w:style w:type="table" w:styleId="893" w:customStyle="1">
    <w:name w:val="List Table 3 - Accent 5"/>
    <w:uiPriority w:val="99"/>
    <w:qFormat/>
    <w:tblPr>
      <w:tblCellMar>
        <w:left w:w="0" w:type="dxa"/>
        <w:top w:w="0" w:type="dxa"/>
        <w:right w:w="0" w:type="dxa"/>
        <w:bottom w:w="0" w:type="dxa"/>
      </w:tblCellMar>
    </w:tblPr>
  </w:style>
  <w:style w:type="table" w:styleId="894" w:customStyle="1">
    <w:name w:val="List Table 3 - Accent 6"/>
    <w:uiPriority w:val="99"/>
    <w:qFormat/>
    <w:tblPr>
      <w:tblCellMar>
        <w:left w:w="0" w:type="dxa"/>
        <w:top w:w="0" w:type="dxa"/>
        <w:right w:w="0" w:type="dxa"/>
        <w:bottom w:w="0" w:type="dxa"/>
      </w:tblCellMar>
    </w:tblPr>
  </w:style>
  <w:style w:type="table" w:styleId="895" w:customStyle="1">
    <w:name w:val="清单表 41"/>
    <w:uiPriority w:val="99"/>
    <w:qFormat/>
    <w:tblPr>
      <w:tblCellMar>
        <w:left w:w="0" w:type="dxa"/>
        <w:top w:w="0" w:type="dxa"/>
        <w:right w:w="0" w:type="dxa"/>
        <w:bottom w:w="0" w:type="dxa"/>
      </w:tblCellMar>
    </w:tblPr>
  </w:style>
  <w:style w:type="table" w:styleId="896" w:customStyle="1">
    <w:name w:val="List Table 4 - Accent 1"/>
    <w:uiPriority w:val="99"/>
    <w:qFormat/>
    <w:tblPr>
      <w:tblCellMar>
        <w:left w:w="0" w:type="dxa"/>
        <w:top w:w="0" w:type="dxa"/>
        <w:right w:w="0" w:type="dxa"/>
        <w:bottom w:w="0" w:type="dxa"/>
      </w:tblCellMar>
    </w:tblPr>
  </w:style>
  <w:style w:type="table" w:styleId="897" w:customStyle="1">
    <w:name w:val="List Table 4 - Accent 2"/>
    <w:uiPriority w:val="99"/>
    <w:qFormat/>
    <w:tblPr>
      <w:tblCellMar>
        <w:left w:w="0" w:type="dxa"/>
        <w:top w:w="0" w:type="dxa"/>
        <w:right w:w="0" w:type="dxa"/>
        <w:bottom w:w="0" w:type="dxa"/>
      </w:tblCellMar>
    </w:tblPr>
  </w:style>
  <w:style w:type="table" w:styleId="898" w:customStyle="1">
    <w:name w:val="List Table 4 - Accent 3"/>
    <w:uiPriority w:val="99"/>
    <w:qFormat/>
    <w:tblPr>
      <w:tblCellMar>
        <w:left w:w="0" w:type="dxa"/>
        <w:top w:w="0" w:type="dxa"/>
        <w:right w:w="0" w:type="dxa"/>
        <w:bottom w:w="0" w:type="dxa"/>
      </w:tblCellMar>
    </w:tblPr>
  </w:style>
  <w:style w:type="table" w:styleId="899" w:customStyle="1">
    <w:name w:val="List Table 4 - Accent 4"/>
    <w:uiPriority w:val="99"/>
    <w:qFormat/>
    <w:tblPr>
      <w:tblCellMar>
        <w:left w:w="0" w:type="dxa"/>
        <w:top w:w="0" w:type="dxa"/>
        <w:right w:w="0" w:type="dxa"/>
        <w:bottom w:w="0" w:type="dxa"/>
      </w:tblCellMar>
    </w:tblPr>
  </w:style>
  <w:style w:type="table" w:styleId="900" w:customStyle="1">
    <w:name w:val="List Table 4 - Accent 5"/>
    <w:uiPriority w:val="99"/>
    <w:qFormat/>
    <w:tblPr>
      <w:tblCellMar>
        <w:left w:w="0" w:type="dxa"/>
        <w:top w:w="0" w:type="dxa"/>
        <w:right w:w="0" w:type="dxa"/>
        <w:bottom w:w="0" w:type="dxa"/>
      </w:tblCellMar>
    </w:tblPr>
  </w:style>
  <w:style w:type="table" w:styleId="901" w:customStyle="1">
    <w:name w:val="List Table 4 - Accent 6"/>
    <w:uiPriority w:val="99"/>
    <w:qFormat/>
    <w:tblPr>
      <w:tblCellMar>
        <w:left w:w="0" w:type="dxa"/>
        <w:top w:w="0" w:type="dxa"/>
        <w:right w:w="0" w:type="dxa"/>
        <w:bottom w:w="0" w:type="dxa"/>
      </w:tblCellMar>
    </w:tblPr>
  </w:style>
  <w:style w:type="table" w:styleId="902" w:customStyle="1">
    <w:name w:val="清单表 5 深色1"/>
    <w:uiPriority w:val="99"/>
    <w:qFormat/>
    <w:tblPr>
      <w:tblCellMar>
        <w:left w:w="0" w:type="dxa"/>
        <w:top w:w="0" w:type="dxa"/>
        <w:right w:w="0" w:type="dxa"/>
        <w:bottom w:w="0" w:type="dxa"/>
      </w:tblCellMar>
    </w:tblPr>
  </w:style>
  <w:style w:type="table" w:styleId="903" w:customStyle="1">
    <w:name w:val="List Table 5 Dark - Accent 1"/>
    <w:uiPriority w:val="99"/>
    <w:qFormat/>
    <w:tblPr>
      <w:tblCellMar>
        <w:left w:w="0" w:type="dxa"/>
        <w:top w:w="0" w:type="dxa"/>
        <w:right w:w="0" w:type="dxa"/>
        <w:bottom w:w="0" w:type="dxa"/>
      </w:tblCellMar>
    </w:tblPr>
  </w:style>
  <w:style w:type="table" w:styleId="904" w:customStyle="1">
    <w:name w:val="List Table 5 Dark - Accent 2"/>
    <w:uiPriority w:val="99"/>
    <w:qFormat/>
    <w:tblPr>
      <w:tblCellMar>
        <w:left w:w="0" w:type="dxa"/>
        <w:top w:w="0" w:type="dxa"/>
        <w:right w:w="0" w:type="dxa"/>
        <w:bottom w:w="0" w:type="dxa"/>
      </w:tblCellMar>
    </w:tblPr>
  </w:style>
  <w:style w:type="table" w:styleId="905" w:customStyle="1">
    <w:name w:val="List Table 5 Dark - Accent 3"/>
    <w:uiPriority w:val="99"/>
    <w:qFormat/>
    <w:tblPr>
      <w:tblCellMar>
        <w:left w:w="0" w:type="dxa"/>
        <w:top w:w="0" w:type="dxa"/>
        <w:right w:w="0" w:type="dxa"/>
        <w:bottom w:w="0" w:type="dxa"/>
      </w:tblCellMar>
    </w:tblPr>
  </w:style>
  <w:style w:type="table" w:styleId="906" w:customStyle="1">
    <w:name w:val="List Table 5 Dark - Accent 4"/>
    <w:uiPriority w:val="99"/>
    <w:qFormat/>
    <w:tblPr>
      <w:tblCellMar>
        <w:left w:w="0" w:type="dxa"/>
        <w:top w:w="0" w:type="dxa"/>
        <w:right w:w="0" w:type="dxa"/>
        <w:bottom w:w="0" w:type="dxa"/>
      </w:tblCellMar>
    </w:tblPr>
  </w:style>
  <w:style w:type="table" w:styleId="907" w:customStyle="1">
    <w:name w:val="List Table 5 Dark - Accent 5"/>
    <w:uiPriority w:val="99"/>
    <w:qFormat/>
    <w:tblPr>
      <w:tblCellMar>
        <w:left w:w="0" w:type="dxa"/>
        <w:top w:w="0" w:type="dxa"/>
        <w:right w:w="0" w:type="dxa"/>
        <w:bottom w:w="0" w:type="dxa"/>
      </w:tblCellMar>
    </w:tblPr>
  </w:style>
  <w:style w:type="table" w:styleId="908" w:customStyle="1">
    <w:name w:val="List Table 5 Dark - Accent 6"/>
    <w:uiPriority w:val="99"/>
    <w:qFormat/>
    <w:tblPr>
      <w:tblCellMar>
        <w:left w:w="0" w:type="dxa"/>
        <w:top w:w="0" w:type="dxa"/>
        <w:right w:w="0" w:type="dxa"/>
        <w:bottom w:w="0" w:type="dxa"/>
      </w:tblCellMar>
    </w:tblPr>
  </w:style>
  <w:style w:type="table" w:styleId="909" w:customStyle="1">
    <w:name w:val="清单表 6 彩色1"/>
    <w:uiPriority w:val="99"/>
    <w:qFormat/>
    <w:tblPr>
      <w:tblCellMar>
        <w:left w:w="0" w:type="dxa"/>
        <w:top w:w="0" w:type="dxa"/>
        <w:right w:w="0" w:type="dxa"/>
        <w:bottom w:w="0" w:type="dxa"/>
      </w:tblCellMar>
    </w:tblPr>
  </w:style>
  <w:style w:type="table" w:styleId="910" w:customStyle="1">
    <w:name w:val="List Table 6 Colorful - Accent 1"/>
    <w:uiPriority w:val="99"/>
    <w:qFormat/>
    <w:tblPr>
      <w:tblCellMar>
        <w:left w:w="0" w:type="dxa"/>
        <w:top w:w="0" w:type="dxa"/>
        <w:right w:w="0" w:type="dxa"/>
        <w:bottom w:w="0" w:type="dxa"/>
      </w:tblCellMar>
    </w:tblPr>
  </w:style>
  <w:style w:type="table" w:styleId="911" w:customStyle="1">
    <w:name w:val="List Table 6 Colorful - Accent 2"/>
    <w:uiPriority w:val="99"/>
    <w:qFormat/>
    <w:tblPr>
      <w:tblCellMar>
        <w:left w:w="0" w:type="dxa"/>
        <w:top w:w="0" w:type="dxa"/>
        <w:right w:w="0" w:type="dxa"/>
        <w:bottom w:w="0" w:type="dxa"/>
      </w:tblCellMar>
    </w:tblPr>
  </w:style>
  <w:style w:type="table" w:styleId="912" w:customStyle="1">
    <w:name w:val="List Table 6 Colorful - Accent 3"/>
    <w:uiPriority w:val="99"/>
    <w:qFormat/>
    <w:tblPr>
      <w:tblCellMar>
        <w:left w:w="0" w:type="dxa"/>
        <w:top w:w="0" w:type="dxa"/>
        <w:right w:w="0" w:type="dxa"/>
        <w:bottom w:w="0" w:type="dxa"/>
      </w:tblCellMar>
    </w:tblPr>
  </w:style>
  <w:style w:type="table" w:styleId="913" w:customStyle="1">
    <w:name w:val="List Table 6 Colorful - Accent 4"/>
    <w:uiPriority w:val="99"/>
    <w:qFormat/>
    <w:tblPr>
      <w:tblCellMar>
        <w:left w:w="0" w:type="dxa"/>
        <w:top w:w="0" w:type="dxa"/>
        <w:right w:w="0" w:type="dxa"/>
        <w:bottom w:w="0" w:type="dxa"/>
      </w:tblCellMar>
    </w:tblPr>
  </w:style>
  <w:style w:type="table" w:styleId="914" w:customStyle="1">
    <w:name w:val="List Table 6 Colorful - Accent 5"/>
    <w:uiPriority w:val="99"/>
    <w:qFormat/>
    <w:tblPr>
      <w:tblCellMar>
        <w:left w:w="0" w:type="dxa"/>
        <w:top w:w="0" w:type="dxa"/>
        <w:right w:w="0" w:type="dxa"/>
        <w:bottom w:w="0" w:type="dxa"/>
      </w:tblCellMar>
    </w:tblPr>
  </w:style>
  <w:style w:type="table" w:styleId="915" w:customStyle="1">
    <w:name w:val="List Table 6 Colorful - Accent 6"/>
    <w:uiPriority w:val="99"/>
    <w:qFormat/>
    <w:tblPr>
      <w:tblCellMar>
        <w:left w:w="0" w:type="dxa"/>
        <w:top w:w="0" w:type="dxa"/>
        <w:right w:w="0" w:type="dxa"/>
        <w:bottom w:w="0" w:type="dxa"/>
      </w:tblCellMar>
    </w:tblPr>
  </w:style>
  <w:style w:type="table" w:styleId="916" w:customStyle="1">
    <w:name w:val="清单表 7 彩色1"/>
    <w:uiPriority w:val="99"/>
    <w:qFormat/>
    <w:tblPr>
      <w:tblCellMar>
        <w:left w:w="0" w:type="dxa"/>
        <w:top w:w="0" w:type="dxa"/>
        <w:right w:w="0" w:type="dxa"/>
        <w:bottom w:w="0" w:type="dxa"/>
      </w:tblCellMar>
    </w:tblPr>
  </w:style>
  <w:style w:type="table" w:styleId="917" w:customStyle="1">
    <w:name w:val="List Table 7 Colorful - Accent 1"/>
    <w:uiPriority w:val="99"/>
    <w:qFormat/>
    <w:tblPr>
      <w:tblCellMar>
        <w:left w:w="0" w:type="dxa"/>
        <w:top w:w="0" w:type="dxa"/>
        <w:right w:w="0" w:type="dxa"/>
        <w:bottom w:w="0" w:type="dxa"/>
      </w:tblCellMar>
    </w:tblPr>
  </w:style>
  <w:style w:type="table" w:styleId="918" w:customStyle="1">
    <w:name w:val="List Table 7 Colorful - Accent 2"/>
    <w:uiPriority w:val="99"/>
    <w:qFormat/>
    <w:tblPr>
      <w:tblCellMar>
        <w:left w:w="0" w:type="dxa"/>
        <w:top w:w="0" w:type="dxa"/>
        <w:right w:w="0" w:type="dxa"/>
        <w:bottom w:w="0" w:type="dxa"/>
      </w:tblCellMar>
    </w:tblPr>
  </w:style>
  <w:style w:type="table" w:styleId="919" w:customStyle="1">
    <w:name w:val="List Table 7 Colorful - Accent 3"/>
    <w:uiPriority w:val="99"/>
    <w:qFormat/>
    <w:tblPr>
      <w:tblCellMar>
        <w:left w:w="0" w:type="dxa"/>
        <w:top w:w="0" w:type="dxa"/>
        <w:right w:w="0" w:type="dxa"/>
        <w:bottom w:w="0" w:type="dxa"/>
      </w:tblCellMar>
    </w:tblPr>
  </w:style>
  <w:style w:type="table" w:styleId="920" w:customStyle="1">
    <w:name w:val="List Table 7 Colorful - Accent 4"/>
    <w:uiPriority w:val="99"/>
    <w:qFormat/>
    <w:tblPr>
      <w:tblCellMar>
        <w:left w:w="0" w:type="dxa"/>
        <w:top w:w="0" w:type="dxa"/>
        <w:right w:w="0" w:type="dxa"/>
        <w:bottom w:w="0" w:type="dxa"/>
      </w:tblCellMar>
    </w:tblPr>
  </w:style>
  <w:style w:type="table" w:styleId="921" w:customStyle="1">
    <w:name w:val="List Table 7 Colorful - Accent 5"/>
    <w:uiPriority w:val="99"/>
    <w:qFormat/>
    <w:tblPr>
      <w:tblCellMar>
        <w:left w:w="0" w:type="dxa"/>
        <w:top w:w="0" w:type="dxa"/>
        <w:right w:w="0" w:type="dxa"/>
        <w:bottom w:w="0" w:type="dxa"/>
      </w:tblCellMar>
    </w:tblPr>
  </w:style>
  <w:style w:type="table" w:styleId="922" w:customStyle="1">
    <w:name w:val="List Table 7 Colorful - Accent 6"/>
    <w:uiPriority w:val="99"/>
    <w:qFormat/>
    <w:tblPr>
      <w:tblCellMar>
        <w:left w:w="0" w:type="dxa"/>
        <w:top w:w="0" w:type="dxa"/>
        <w:right w:w="0" w:type="dxa"/>
        <w:bottom w:w="0" w:type="dxa"/>
      </w:tblCellMar>
    </w:tblPr>
  </w:style>
  <w:style w:type="table" w:styleId="923" w:customStyle="1">
    <w:name w:val="Lined - Accent"/>
    <w:uiPriority w:val="99"/>
    <w:qFormat/>
    <w:rPr>
      <w:color w:val="404040"/>
    </w:rPr>
    <w:tblPr>
      <w:tblCellMar>
        <w:left w:w="0" w:type="dxa"/>
        <w:top w:w="0" w:type="dxa"/>
        <w:right w:w="0" w:type="dxa"/>
        <w:bottom w:w="0" w:type="dxa"/>
      </w:tblCellMar>
    </w:tblPr>
  </w:style>
  <w:style w:type="table" w:styleId="924" w:customStyle="1">
    <w:name w:val="Lined - Accent 1"/>
    <w:uiPriority w:val="99"/>
    <w:qFormat/>
    <w:rPr>
      <w:color w:val="404040"/>
    </w:rPr>
    <w:tblPr>
      <w:tblCellMar>
        <w:left w:w="0" w:type="dxa"/>
        <w:top w:w="0" w:type="dxa"/>
        <w:right w:w="0" w:type="dxa"/>
        <w:bottom w:w="0" w:type="dxa"/>
      </w:tblCellMar>
    </w:tblPr>
  </w:style>
  <w:style w:type="table" w:styleId="925" w:customStyle="1">
    <w:name w:val="Lined - Accent 2"/>
    <w:uiPriority w:val="99"/>
    <w:qFormat/>
    <w:rPr>
      <w:color w:val="404040"/>
    </w:rPr>
    <w:tblPr>
      <w:tblCellMar>
        <w:left w:w="0" w:type="dxa"/>
        <w:top w:w="0" w:type="dxa"/>
        <w:right w:w="0" w:type="dxa"/>
        <w:bottom w:w="0" w:type="dxa"/>
      </w:tblCellMar>
    </w:tblPr>
  </w:style>
  <w:style w:type="table" w:styleId="926" w:customStyle="1">
    <w:name w:val="Lined - Accent 3"/>
    <w:uiPriority w:val="99"/>
    <w:qFormat/>
    <w:rPr>
      <w:color w:val="404040"/>
    </w:rPr>
    <w:tblPr>
      <w:tblCellMar>
        <w:left w:w="0" w:type="dxa"/>
        <w:top w:w="0" w:type="dxa"/>
        <w:right w:w="0" w:type="dxa"/>
        <w:bottom w:w="0" w:type="dxa"/>
      </w:tblCellMar>
    </w:tblPr>
  </w:style>
  <w:style w:type="table" w:styleId="927" w:customStyle="1">
    <w:name w:val="Lined - Accent 4"/>
    <w:uiPriority w:val="99"/>
    <w:qFormat/>
    <w:rPr>
      <w:color w:val="404040"/>
    </w:rPr>
    <w:tblPr>
      <w:tblCellMar>
        <w:left w:w="0" w:type="dxa"/>
        <w:top w:w="0" w:type="dxa"/>
        <w:right w:w="0" w:type="dxa"/>
        <w:bottom w:w="0" w:type="dxa"/>
      </w:tblCellMar>
    </w:tblPr>
  </w:style>
  <w:style w:type="table" w:styleId="928" w:customStyle="1">
    <w:name w:val="Lined - Accent 5"/>
    <w:uiPriority w:val="99"/>
    <w:qFormat/>
    <w:rPr>
      <w:color w:val="404040"/>
    </w:rPr>
    <w:tblPr>
      <w:tblCellMar>
        <w:left w:w="0" w:type="dxa"/>
        <w:top w:w="0" w:type="dxa"/>
        <w:right w:w="0" w:type="dxa"/>
        <w:bottom w:w="0" w:type="dxa"/>
      </w:tblCellMar>
    </w:tblPr>
  </w:style>
  <w:style w:type="table" w:styleId="929" w:customStyle="1">
    <w:name w:val="Lined - Accent 6"/>
    <w:uiPriority w:val="99"/>
    <w:qFormat/>
    <w:rPr>
      <w:color w:val="404040"/>
    </w:rPr>
    <w:tblPr>
      <w:tblCellMar>
        <w:left w:w="0" w:type="dxa"/>
        <w:top w:w="0" w:type="dxa"/>
        <w:right w:w="0" w:type="dxa"/>
        <w:bottom w:w="0" w:type="dxa"/>
      </w:tblCellMar>
    </w:tblPr>
  </w:style>
  <w:style w:type="table" w:styleId="930" w:customStyle="1">
    <w:name w:val="Bordered &amp; Lined - Accent"/>
    <w:uiPriority w:val="99"/>
    <w:qFormat/>
    <w:rPr>
      <w:color w:val="404040"/>
    </w:rPr>
    <w:tblPr>
      <w:tblCellMar>
        <w:left w:w="0" w:type="dxa"/>
        <w:top w:w="0" w:type="dxa"/>
        <w:right w:w="0" w:type="dxa"/>
        <w:bottom w:w="0" w:type="dxa"/>
      </w:tblCellMar>
    </w:tblPr>
  </w:style>
  <w:style w:type="table" w:styleId="931" w:customStyle="1">
    <w:name w:val="Bordered &amp; Lined - Accent 1"/>
    <w:uiPriority w:val="99"/>
    <w:qFormat/>
    <w:rPr>
      <w:color w:val="404040"/>
    </w:rPr>
    <w:tblPr>
      <w:tblCellMar>
        <w:left w:w="0" w:type="dxa"/>
        <w:top w:w="0" w:type="dxa"/>
        <w:right w:w="0" w:type="dxa"/>
        <w:bottom w:w="0" w:type="dxa"/>
      </w:tblCellMar>
    </w:tblPr>
  </w:style>
  <w:style w:type="table" w:styleId="932" w:customStyle="1">
    <w:name w:val="Bordered &amp; Lined - Accent 2"/>
    <w:uiPriority w:val="99"/>
    <w:qFormat/>
    <w:rPr>
      <w:color w:val="404040"/>
    </w:rPr>
    <w:tblPr>
      <w:tblCellMar>
        <w:left w:w="0" w:type="dxa"/>
        <w:top w:w="0" w:type="dxa"/>
        <w:right w:w="0" w:type="dxa"/>
        <w:bottom w:w="0" w:type="dxa"/>
      </w:tblCellMar>
    </w:tblPr>
  </w:style>
  <w:style w:type="table" w:styleId="933" w:customStyle="1">
    <w:name w:val="Bordered &amp; Lined - Accent 3"/>
    <w:uiPriority w:val="99"/>
    <w:qFormat/>
    <w:rPr>
      <w:color w:val="404040"/>
    </w:rPr>
    <w:tblPr>
      <w:tblCellMar>
        <w:left w:w="0" w:type="dxa"/>
        <w:top w:w="0" w:type="dxa"/>
        <w:right w:w="0" w:type="dxa"/>
        <w:bottom w:w="0" w:type="dxa"/>
      </w:tblCellMar>
    </w:tblPr>
  </w:style>
  <w:style w:type="table" w:styleId="934" w:customStyle="1">
    <w:name w:val="Bordered &amp; Lined - Accent 4"/>
    <w:uiPriority w:val="99"/>
    <w:qFormat/>
    <w:rPr>
      <w:color w:val="404040"/>
    </w:rPr>
    <w:tblPr>
      <w:tblCellMar>
        <w:left w:w="0" w:type="dxa"/>
        <w:top w:w="0" w:type="dxa"/>
        <w:right w:w="0" w:type="dxa"/>
        <w:bottom w:w="0" w:type="dxa"/>
      </w:tblCellMar>
    </w:tblPr>
  </w:style>
  <w:style w:type="table" w:styleId="935" w:customStyle="1">
    <w:name w:val="Bordered &amp; Lined - Accent 5"/>
    <w:uiPriority w:val="99"/>
    <w:qFormat/>
    <w:rPr>
      <w:color w:val="404040"/>
    </w:rPr>
    <w:tblPr>
      <w:tblCellMar>
        <w:left w:w="0" w:type="dxa"/>
        <w:top w:w="0" w:type="dxa"/>
        <w:right w:w="0" w:type="dxa"/>
        <w:bottom w:w="0" w:type="dxa"/>
      </w:tblCellMar>
    </w:tblPr>
  </w:style>
  <w:style w:type="table" w:styleId="936" w:customStyle="1">
    <w:name w:val="Bordered &amp; Lined - Accent 6"/>
    <w:uiPriority w:val="99"/>
    <w:qFormat/>
    <w:rPr>
      <w:color w:val="404040"/>
    </w:rPr>
    <w:tblPr>
      <w:tblCellMar>
        <w:left w:w="0" w:type="dxa"/>
        <w:top w:w="0" w:type="dxa"/>
        <w:right w:w="0" w:type="dxa"/>
        <w:bottom w:w="0" w:type="dxa"/>
      </w:tblCellMar>
    </w:tblPr>
  </w:style>
  <w:style w:type="table" w:styleId="937" w:customStyle="1">
    <w:name w:val="Bordered"/>
    <w:uiPriority w:val="99"/>
    <w:qFormat/>
    <w:tblPr>
      <w:tblCellMar>
        <w:left w:w="0" w:type="dxa"/>
        <w:top w:w="0" w:type="dxa"/>
        <w:right w:w="0" w:type="dxa"/>
        <w:bottom w:w="0" w:type="dxa"/>
      </w:tblCellMar>
    </w:tblPr>
  </w:style>
  <w:style w:type="table" w:styleId="938" w:customStyle="1">
    <w:name w:val="Bordered - Accent 1"/>
    <w:uiPriority w:val="99"/>
    <w:qFormat/>
    <w:tblPr>
      <w:tblCellMar>
        <w:left w:w="0" w:type="dxa"/>
        <w:top w:w="0" w:type="dxa"/>
        <w:right w:w="0" w:type="dxa"/>
        <w:bottom w:w="0" w:type="dxa"/>
      </w:tblCellMar>
    </w:tblPr>
  </w:style>
  <w:style w:type="table" w:styleId="939" w:customStyle="1">
    <w:name w:val="Bordered - Accent 2"/>
    <w:uiPriority w:val="99"/>
    <w:qFormat/>
    <w:tblPr>
      <w:tblCellMar>
        <w:left w:w="0" w:type="dxa"/>
        <w:top w:w="0" w:type="dxa"/>
        <w:right w:w="0" w:type="dxa"/>
        <w:bottom w:w="0" w:type="dxa"/>
      </w:tblCellMar>
    </w:tblPr>
  </w:style>
  <w:style w:type="table" w:styleId="940" w:customStyle="1">
    <w:name w:val="Bordered - Accent 3"/>
    <w:uiPriority w:val="99"/>
    <w:qFormat/>
    <w:tblPr>
      <w:tblCellMar>
        <w:left w:w="0" w:type="dxa"/>
        <w:top w:w="0" w:type="dxa"/>
        <w:right w:w="0" w:type="dxa"/>
        <w:bottom w:w="0" w:type="dxa"/>
      </w:tblCellMar>
    </w:tblPr>
  </w:style>
  <w:style w:type="table" w:styleId="941" w:customStyle="1">
    <w:name w:val="Bordered - Accent 4"/>
    <w:uiPriority w:val="99"/>
    <w:qFormat/>
    <w:tblPr>
      <w:tblCellMar>
        <w:left w:w="0" w:type="dxa"/>
        <w:top w:w="0" w:type="dxa"/>
        <w:right w:w="0" w:type="dxa"/>
        <w:bottom w:w="0" w:type="dxa"/>
      </w:tblCellMar>
    </w:tblPr>
  </w:style>
  <w:style w:type="table" w:styleId="942" w:customStyle="1">
    <w:name w:val="Bordered - Accent 5"/>
    <w:uiPriority w:val="99"/>
    <w:qFormat/>
    <w:tblPr>
      <w:tblCellMar>
        <w:left w:w="0" w:type="dxa"/>
        <w:top w:w="0" w:type="dxa"/>
        <w:right w:w="0" w:type="dxa"/>
        <w:bottom w:w="0" w:type="dxa"/>
      </w:tblCellMar>
    </w:tblPr>
  </w:style>
  <w:style w:type="table" w:styleId="943" w:customStyle="1">
    <w:name w:val="Bordered - Accent 6"/>
    <w:uiPriority w:val="99"/>
    <w:qFormat/>
    <w:tblPr>
      <w:tblCellMar>
        <w:left w:w="0" w:type="dxa"/>
        <w:top w:w="0" w:type="dxa"/>
        <w:right w:w="0" w:type="dxa"/>
        <w:bottom w:w="0" w:type="dxa"/>
      </w:tblCellMar>
    </w:tblPr>
  </w:style>
  <w:style w:type="paragraph" w:styleId="944" w:customStyle="1">
    <w:name w:val="TOC 标题1"/>
    <w:uiPriority w:val="39"/>
    <w:unhideWhenUsed/>
    <w:qFormat/>
  </w:style>
  <w:style w:type="paragraph" w:styleId="945" w:customStyle="1">
    <w:name w:val="修订1"/>
    <w:uiPriority w:val="99"/>
    <w:semiHidden/>
    <w:qFormat/>
    <w:rPr>
      <w:sz w:val="21"/>
      <w:szCs w:val="22"/>
    </w:rPr>
  </w:style>
  <w:style w:type="paragraph" w:styleId="946" w:customStyle="1">
    <w:name w:val="_正文段落"/>
    <w:basedOn w:val="706"/>
    <w:qFormat/>
    <w:pPr>
      <w:ind w:firstLine="200"/>
      <w:jc w:val="left"/>
      <w:spacing w:line="360" w:lineRule="auto"/>
    </w:pPr>
    <w:rPr>
      <w:rFonts w:ascii="宋体" w:hAnsi="宋体"/>
      <w:sz w:val="24"/>
      <w:szCs w:val="24"/>
    </w:rPr>
  </w:style>
  <w:style w:type="paragraph" w:styleId="947" w:customStyle="1">
    <w:name w:val="纯文本11"/>
    <w:basedOn w:val="706"/>
    <w:uiPriority w:val="99"/>
    <w:qFormat/>
    <w:rPr>
      <w:rFonts w:ascii="宋体" w:hAnsi="Courier New" w:eastAsia="楷体_GB2312"/>
      <w:sz w:val="26"/>
      <w:szCs w:val="24"/>
    </w:rPr>
  </w:style>
  <w:style w:type="character" w:styleId="948" w:customStyle="1">
    <w:name w:val="页脚 字符"/>
    <w:qFormat/>
    <w:rPr>
      <w:rFonts w:ascii="Calibri" w:hAnsi="Calibri" w:eastAsia="宋体"/>
      <w:sz w:val="18"/>
      <w:szCs w:val="18"/>
    </w:rPr>
  </w:style>
  <w:style w:type="character" w:styleId="949" w:customStyle="1">
    <w:name w:val="纯文本 字符"/>
    <w:uiPriority w:val="99"/>
    <w:semiHidden/>
    <w:qFormat/>
    <w:rPr>
      <w:rFonts w:ascii="宋体" w:hAnsi="Courier New" w:eastAsia="宋体" w:cs="Courier New"/>
      <w:sz w:val="21"/>
      <w:szCs w:val="21"/>
    </w:rPr>
  </w:style>
  <w:style w:type="character" w:styleId="950" w:customStyle="1">
    <w:name w:val="Plain Text Char Char"/>
    <w:link w:val="951"/>
    <w:qFormat/>
    <w:rPr>
      <w:rFonts w:ascii="宋体" w:hAnsi="Courier New" w:eastAsia="楷体_GB2312"/>
      <w:sz w:val="28"/>
    </w:rPr>
  </w:style>
  <w:style w:type="paragraph" w:styleId="951" w:customStyle="1">
    <w:name w:val="纯文本1"/>
    <w:basedOn w:val="706"/>
    <w:link w:val="950"/>
    <w:qFormat/>
    <w:rPr>
      <w:rFonts w:ascii="宋体" w:hAnsi="Courier New" w:eastAsia="楷体_GB2312"/>
      <w:sz w:val="28"/>
      <w:szCs w:val="20"/>
      <w:lang w:eastAsia="en-US"/>
    </w:rPr>
  </w:style>
  <w:style w:type="paragraph" w:styleId="952" w:customStyle="1">
    <w:name w:val="段"/>
    <w:next w:val="706"/>
    <w:qFormat/>
    <w:pPr>
      <w:ind w:firstLine="200"/>
      <w:jc w:val="both"/>
    </w:pPr>
    <w:rPr>
      <w:rFonts w:ascii="宋体" w:hAnsi="宋体"/>
      <w:sz w:val="21"/>
      <w:szCs w:val="21"/>
    </w:rPr>
  </w:style>
  <w:style w:type="character" w:styleId="953" w:customStyle="1">
    <w:name w:val="页眉 字符"/>
    <w:uiPriority w:val="99"/>
    <w:qFormat/>
    <w:rPr>
      <w:sz w:val="18"/>
      <w:szCs w:val="18"/>
    </w:rPr>
  </w:style>
  <w:style w:type="character" w:styleId="954" w:customStyle="1">
    <w:name w:val="批注框文本 字符"/>
    <w:uiPriority w:val="99"/>
    <w:semiHidden/>
    <w:qFormat/>
    <w:rPr>
      <w:sz w:val="18"/>
      <w:szCs w:val="18"/>
    </w:rPr>
  </w:style>
  <w:style w:type="paragraph" w:styleId="955" w:customStyle="1">
    <w:name w:val="彩色列表 - 强调文字颜色 11"/>
    <w:basedOn w:val="706"/>
    <w:qFormat/>
    <w:pPr>
      <w:ind w:firstLine="420"/>
    </w:pPr>
    <w:rPr>
      <w:rFonts w:ascii="Times New Roman" w:hAnsi="Times New Roman"/>
      <w:sz w:val="26"/>
      <w:szCs w:val="24"/>
    </w:rPr>
  </w:style>
  <w:style w:type="paragraph" w:styleId="956" w:customStyle="1">
    <w:name w:val="正文文本1"/>
    <w:basedOn w:val="706"/>
    <w:unhideWhenUsed/>
    <w:qFormat/>
    <w:rPr>
      <w:rFonts w:ascii="楷体_GB2312" w:hAnsi="Times New Roman" w:eastAsia="楷体_GB2312"/>
      <w:b/>
      <w:bCs/>
      <w:sz w:val="28"/>
      <w:szCs w:val="20"/>
    </w:rPr>
  </w:style>
  <w:style w:type="character" w:styleId="957" w:customStyle="1">
    <w:name w:val="Plain Text Char1"/>
    <w:qFormat/>
    <w:rPr>
      <w:rFonts w:ascii="宋体" w:hAnsi="Courier New" w:eastAsia="楷体_GB2312"/>
      <w:sz w:val="28"/>
    </w:rPr>
  </w:style>
  <w:style w:type="paragraph" w:styleId="958" w:customStyle="1">
    <w:name w:val="纯文本2"/>
    <w:basedOn w:val="706"/>
    <w:qFormat/>
    <w:rPr>
      <w:rFonts w:ascii="宋体" w:hAnsi="Courier New" w:eastAsia="楷体_GB2312"/>
      <w:sz w:val="26"/>
      <w:szCs w:val="20"/>
    </w:rPr>
  </w:style>
  <w:style w:type="paragraph" w:styleId="959" w:customStyle="1">
    <w:name w:val="普通(网站)1"/>
    <w:basedOn w:val="706"/>
    <w:pPr>
      <w:jc w:val="left"/>
      <w:spacing w:before="100" w:beforeAutospacing="1" w:after="100" w:afterAutospacing="1"/>
      <w:widowControl/>
    </w:pPr>
    <w:rPr>
      <w:rFonts w:ascii="宋体" w:hAnsi="宋体" w:eastAsia="等线"/>
      <w:sz w:val="24"/>
      <w:szCs w:val="20"/>
    </w:rPr>
  </w:style>
  <w:style w:type="paragraph" w:styleId="960" w:customStyle="1">
    <w:name w:val="纯文本3"/>
    <w:basedOn w:val="706"/>
    <w:rPr>
      <w:rFonts w:ascii="宋体" w:hAnsi="Courier New" w:eastAsia="楷体_GB2312"/>
      <w:sz w:val="28"/>
      <w:szCs w:val="20"/>
    </w:rPr>
  </w:style>
  <w:style w:type="paragraph" w:styleId="961" w:customStyle="1">
    <w:name w:val="纯文本8"/>
    <w:basedOn w:val="706"/>
    <w:qFormat/>
    <w:rPr>
      <w:rFonts w:ascii="宋体" w:hAnsi="Courier New" w:eastAsia="楷体_GB2312"/>
      <w:sz w:val="26"/>
      <w:szCs w:val="20"/>
    </w:rPr>
  </w:style>
  <w:style w:type="paragraph" w:styleId="962" w:customStyle="1">
    <w:name w:val="_paragraph_1h3l3_2"/>
    <w:basedOn w:val="706"/>
    <w:pPr>
      <w:jc w:val="left"/>
      <w:spacing w:before="100" w:beforeAutospacing="1" w:after="100" w:afterAutospacing="1"/>
      <w:widowControl/>
    </w:pPr>
    <w:rPr>
      <w:rFonts w:ascii="宋体" w:hAnsi="宋体" w:cs="宋体"/>
      <w:sz w:val="24"/>
      <w:szCs w:val="24"/>
    </w:rPr>
  </w:style>
  <w:style w:type="paragraph" w:styleId="963" w:customStyle="1">
    <w:name w:val="Table Paragraph"/>
    <w:basedOn w:val="706"/>
    <w:uiPriority w:val="1"/>
    <w:qFormat/>
    <w:pPr>
      <w:jc w:val="center"/>
      <w:spacing w:before="39"/>
    </w:pPr>
    <w:rPr>
      <w:rFonts w:ascii="Times New Roman" w:hAnsi="Times New Roman" w:eastAsia="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A65129A3-1AAD-4ADF-8737-4B14D2915F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YantyHu</dc:creator>
  <cp:lastModifiedBy>向多</cp:lastModifiedBy>
  <cp:revision>64</cp:revision>
  <dcterms:created xsi:type="dcterms:W3CDTF">2025-04-16T06:17:00Z</dcterms:created>
  <dcterms:modified xsi:type="dcterms:W3CDTF">2025-08-01T05:52:57Z</dcterms:modified>
  <cp:version>917504</cp:version>
</cp:coreProperties>
</file>