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rPr>
          <w:color w:val="000000"/>
        </w:rPr>
        <w:sectPr>
          <w:footnotePr/>
          <w:endnotePr/>
          <w:type w:val="nextPage"/>
          <w:pgSz w:w="11906" w:h="16838" w:orient="portrait"/>
          <w:pgMar w:top="1418" w:right="1134" w:bottom="1418" w:left="1134" w:header="851" w:footer="992" w:gutter="0"/>
          <w:pgNumType w:start="1"/>
          <w:cols w:num="1" w:sep="0" w:space="1701" w:equalWidth="1"/>
          <w:docGrid w:linePitch="360"/>
        </w:sectPr>
      </w:pPr>
      <w:r>
        <w:rPr>
          <w:color w:val="000000"/>
        </w:rPr>
        <mc:AlternateContent>
          <mc:Choice Requires="wpg">
            <w:drawing>
              <wp:inline xmlns:wp="http://schemas.openxmlformats.org/drawingml/2006/wordprocessingDrawing" distT="0" distB="0" distL="0" distR="0">
                <wp:extent cx="5312334" cy="790801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312334" cy="79080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8.3pt;height:622.7pt;mso-wrap-distance-left:0.0pt;mso-wrap-distance-top:0.0pt;mso-wrap-distance-right:0.0pt;mso-wrap-distance-bottom:0.0pt;" stroked="f">
                <v:path textboxrect="0,0,0,0"/>
                <v:imagedata r:id="rId11" o:title=""/>
              </v:shape>
            </w:pict>
          </mc:Fallback>
        </mc:AlternateContent>
      </w:r>
      <w:r>
        <w:rPr>
          <w:color w:val="000000"/>
        </w:rPr>
      </w:r>
      <w:r/>
    </w:p>
    <w:p>
      <w:pPr>
        <w:pStyle w:val="851"/>
        <w:jc w:val="center"/>
        <w:rPr>
          <w:rFonts w:hint="eastAsia" w:ascii="黑体" w:eastAsia="黑体"/>
          <w:b/>
          <w:color w:val="000000"/>
          <w:sz w:val="52"/>
          <w:szCs w:val="52"/>
        </w:rPr>
      </w:pPr>
      <w:r>
        <w:rPr>
          <w:rFonts w:hint="eastAsia" w:ascii="黑体" w:eastAsia="黑体"/>
          <w:b/>
          <w:color w:val="000000"/>
          <w:sz w:val="52"/>
          <w:szCs w:val="52"/>
        </w:rPr>
      </w:r>
      <w:r/>
    </w:p>
    <w:p>
      <w:pPr>
        <w:pStyle w:val="851"/>
        <w:jc w:val="center"/>
        <w:rPr>
          <w:rFonts w:ascii="方正小标宋_GBK" w:eastAsia="方正小标宋_GBK"/>
          <w:color w:val="000000"/>
          <w:sz w:val="84"/>
        </w:rPr>
      </w:pPr>
      <w:r>
        <w:rPr>
          <w:rFonts w:hint="eastAsia" w:ascii="黑体" w:eastAsia="黑体"/>
          <w:b/>
          <w:color w:val="000000"/>
          <w:sz w:val="52"/>
          <w:szCs w:val="52"/>
        </w:rPr>
        <w:t xml:space="preserve">灌云县政府采购招标文件</w:t>
      </w:r>
      <w:r>
        <w:rPr>
          <w:rFonts w:ascii="方正小标宋_GBK" w:eastAsia="方正小标宋_GBK"/>
          <w:color w:val="000000"/>
          <w:sz w:val="84"/>
        </w:rPr>
      </w:r>
      <w:r/>
    </w:p>
    <w:p>
      <w:pPr>
        <w:pStyle w:val="851"/>
        <w:jc w:val="center"/>
        <w:spacing w:line="240" w:lineRule="atLeast"/>
        <w:rPr>
          <w:rFonts w:hint="eastAsia" w:eastAsia="彩虹小标宋"/>
          <w:b/>
          <w:color w:val="000000"/>
          <w:spacing w:val="67"/>
          <w:sz w:val="40"/>
          <w:szCs w:val="48"/>
        </w:rPr>
      </w:pPr>
      <w:r/>
      <w:bookmarkStart w:id="0" w:name="OLE_LINK6"/>
      <w:r>
        <w:rPr>
          <w:rFonts w:hint="eastAsia" w:eastAsia="彩虹小标宋"/>
          <w:b/>
          <w:color w:val="000000"/>
          <w:spacing w:val="67"/>
          <w:sz w:val="40"/>
          <w:szCs w:val="48"/>
        </w:rPr>
      </w:r>
      <w:r/>
    </w:p>
    <w:p>
      <w:pPr>
        <w:pStyle w:val="939"/>
        <w:rPr>
          <w:rFonts w:hint="eastAsia" w:eastAsia="彩虹小标宋"/>
          <w:b/>
          <w:color w:val="000000"/>
          <w:spacing w:val="67"/>
          <w:sz w:val="40"/>
          <w:szCs w:val="48"/>
        </w:rPr>
      </w:pPr>
      <w:r>
        <w:rPr>
          <w:rFonts w:hint="eastAsia" w:eastAsia="彩虹小标宋"/>
          <w:b/>
          <w:color w:val="000000"/>
          <w:spacing w:val="67"/>
          <w:sz w:val="40"/>
          <w:szCs w:val="48"/>
        </w:rPr>
      </w:r>
      <w:r/>
    </w:p>
    <w:p>
      <w:pPr>
        <w:pStyle w:val="851"/>
        <w:spacing w:line="360" w:lineRule="auto"/>
        <w:widowControl/>
        <w:rPr>
          <w:rFonts w:hint="eastAsia" w:eastAsia="彩虹小标宋"/>
          <w:b/>
          <w:color w:val="000000"/>
          <w:spacing w:val="67"/>
          <w:sz w:val="40"/>
          <w:szCs w:val="48"/>
        </w:rPr>
      </w:pPr>
      <w:r/>
      <w:bookmarkEnd w:id="0"/>
      <w:r>
        <w:rPr>
          <w:rFonts w:hint="eastAsia" w:eastAsia="彩虹小标宋"/>
          <w:b/>
          <w:color w:val="000000"/>
          <w:spacing w:val="67"/>
          <w:sz w:val="40"/>
          <w:szCs w:val="48"/>
        </w:rPr>
      </w:r>
      <w:r/>
    </w:p>
    <w:p>
      <w:pPr>
        <w:pStyle w:val="851"/>
        <w:jc w:val="center"/>
        <w:rPr>
          <w:rFonts w:hint="eastAsia" w:ascii="黑体" w:eastAsia="黑体"/>
          <w:b/>
          <w:color w:val="000000"/>
          <w:sz w:val="32"/>
          <w:szCs w:val="32"/>
        </w:rPr>
      </w:pPr>
      <w:r>
        <w:rPr>
          <w:rFonts w:hint="eastAsia" w:ascii="黑体" w:eastAsia="黑体"/>
          <w:b/>
          <w:color w:val="000000"/>
          <w:sz w:val="32"/>
          <w:szCs w:val="32"/>
        </w:rPr>
      </w:r>
      <w:r/>
    </w:p>
    <w:p>
      <w:pPr>
        <w:pStyle w:val="851"/>
        <w:jc w:val="center"/>
        <w:rPr>
          <w:rFonts w:hint="eastAsia" w:ascii="黑体" w:eastAsia="黑体"/>
          <w:b/>
          <w:color w:val="000000"/>
          <w:sz w:val="32"/>
          <w:szCs w:val="32"/>
        </w:rPr>
      </w:pPr>
      <w:r>
        <w:rPr>
          <w:rFonts w:hint="eastAsia" w:ascii="黑体" w:eastAsia="黑体"/>
          <w:b/>
          <w:color w:val="000000"/>
          <w:sz w:val="32"/>
          <w:szCs w:val="32"/>
        </w:rPr>
        <w:t xml:space="preserve">连云港宏平化工有限公司地块土壤污染状况调查项目</w:t>
      </w:r>
      <w:r>
        <w:rPr>
          <w:rFonts w:hint="eastAsia" w:ascii="黑体" w:eastAsia="黑体"/>
          <w:b/>
          <w:color w:val="000000"/>
          <w:sz w:val="32"/>
          <w:szCs w:val="32"/>
        </w:rPr>
      </w:r>
      <w:r/>
    </w:p>
    <w:p>
      <w:pPr>
        <w:pStyle w:val="851"/>
        <w:jc w:val="center"/>
        <w:rPr>
          <w:rFonts w:hint="eastAsia" w:ascii="黑体" w:eastAsia="黑体"/>
          <w:b/>
          <w:color w:val="000000"/>
          <w:sz w:val="32"/>
          <w:szCs w:val="32"/>
        </w:rPr>
      </w:pPr>
      <w:r>
        <w:rPr>
          <w:rFonts w:hint="eastAsia" w:ascii="黑体" w:eastAsia="黑体"/>
          <w:b/>
          <w:color w:val="000000"/>
          <w:sz w:val="32"/>
          <w:szCs w:val="32"/>
        </w:rPr>
        <w:t xml:space="preserve">（专门面向中小企业）</w:t>
      </w:r>
      <w:r>
        <w:rPr>
          <w:rFonts w:hint="eastAsia" w:ascii="黑体" w:eastAsia="黑体"/>
          <w:b/>
          <w:color w:val="000000"/>
          <w:sz w:val="32"/>
          <w:szCs w:val="32"/>
        </w:rPr>
      </w:r>
      <w:r/>
    </w:p>
    <w:p>
      <w:pPr>
        <w:pStyle w:val="939"/>
        <w:rPr>
          <w:rFonts w:hint="eastAsia" w:ascii="黑体" w:eastAsia="黑体"/>
          <w:b/>
          <w:color w:val="000000"/>
          <w:sz w:val="32"/>
          <w:szCs w:val="32"/>
        </w:rPr>
      </w:pPr>
      <w:r>
        <w:rPr>
          <w:rFonts w:hint="eastAsia" w:ascii="黑体" w:eastAsia="黑体"/>
          <w:b/>
          <w:color w:val="000000"/>
          <w:sz w:val="32"/>
          <w:szCs w:val="32"/>
        </w:rPr>
      </w:r>
      <w:r/>
    </w:p>
    <w:p>
      <w:pPr>
        <w:pStyle w:val="939"/>
        <w:rPr>
          <w:rFonts w:hint="eastAsia" w:ascii="黑体" w:eastAsia="黑体"/>
          <w:b/>
          <w:color w:val="000000"/>
          <w:sz w:val="32"/>
          <w:szCs w:val="32"/>
        </w:rPr>
      </w:pPr>
      <w:r>
        <w:rPr>
          <w:rFonts w:hint="eastAsia" w:ascii="黑体" w:eastAsia="黑体"/>
          <w:b/>
          <w:color w:val="000000"/>
          <w:sz w:val="32"/>
          <w:szCs w:val="32"/>
        </w:rPr>
      </w:r>
      <w:r/>
    </w:p>
    <w:p>
      <w:pPr>
        <w:pStyle w:val="851"/>
        <w:jc w:val="center"/>
        <w:rPr>
          <w:rFonts w:hint="eastAsia" w:ascii="黑体" w:eastAsia="黑体"/>
          <w:b/>
          <w:color w:val="000000"/>
          <w:sz w:val="32"/>
          <w:szCs w:val="32"/>
          <w:lang w:eastAsia="zh-CN"/>
        </w:rPr>
      </w:pPr>
      <w:r>
        <w:rPr>
          <w:rFonts w:hint="eastAsia" w:ascii="黑体" w:eastAsia="黑体"/>
          <w:b/>
          <w:color w:val="000000"/>
          <w:sz w:val="32"/>
          <w:szCs w:val="32"/>
        </w:rPr>
        <w:t xml:space="preserve">编号：JSZC-320723-XHGS-G2024-0019</w:t>
      </w:r>
      <w:r>
        <w:rPr>
          <w:rFonts w:hint="eastAsia" w:ascii="黑体" w:eastAsia="黑体"/>
          <w:b/>
          <w:color w:val="000000"/>
          <w:sz w:val="32"/>
          <w:szCs w:val="32"/>
          <w:lang w:eastAsia="zh-CN"/>
        </w:rPr>
      </w:r>
      <w:r/>
    </w:p>
    <w:p>
      <w:pPr>
        <w:pStyle w:val="851"/>
        <w:jc w:val="left"/>
        <w:spacing w:line="660" w:lineRule="auto"/>
        <w:rPr>
          <w:rFonts w:hint="eastAsia" w:ascii="宋体" w:hAnsi="宋体" w:cs="宋体"/>
          <w:bCs/>
          <w:color w:val="000000"/>
          <w:sz w:val="30"/>
          <w:szCs w:val="30"/>
        </w:rPr>
      </w:pPr>
      <w:r>
        <w:rPr>
          <w:rFonts w:hint="eastAsia" w:ascii="宋体" w:hAnsi="宋体" w:cs="宋体"/>
          <w:bCs/>
          <w:color w:val="000000"/>
          <w:sz w:val="30"/>
          <w:szCs w:val="30"/>
        </w:rPr>
      </w:r>
      <w:r/>
    </w:p>
    <w:p>
      <w:pPr>
        <w:pStyle w:val="851"/>
        <w:ind w:firstLine="1763"/>
        <w:jc w:val="left"/>
        <w:spacing w:line="660" w:lineRule="auto"/>
        <w:rPr>
          <w:rFonts w:hint="eastAsia" w:ascii="宋体" w:hAnsi="宋体" w:cs="宋体"/>
          <w:bCs/>
          <w:color w:val="000000"/>
          <w:sz w:val="30"/>
          <w:szCs w:val="30"/>
        </w:rPr>
      </w:pPr>
      <w:r>
        <w:rPr>
          <w:rFonts w:hint="eastAsia" w:ascii="宋体" w:hAnsi="宋体" w:cs="宋体"/>
          <w:bCs/>
          <w:color w:val="000000"/>
          <w:sz w:val="30"/>
          <w:szCs w:val="30"/>
        </w:rPr>
        <w:t xml:space="preserve">采  购  人：</w:t>
      </w:r>
      <w:bookmarkStart w:id="1" w:name="OLE_LINK10"/>
      <w:r>
        <w:rPr>
          <w:rFonts w:hint="eastAsia" w:ascii="宋体" w:hAnsi="宋体" w:cs="宋体"/>
          <w:bCs/>
          <w:color w:val="000000"/>
          <w:sz w:val="30"/>
          <w:szCs w:val="30"/>
        </w:rPr>
        <w:t xml:space="preserve">灌云县临港产业区管理办公室</w:t>
      </w:r>
      <w:r>
        <w:rPr>
          <w:rFonts w:hint="eastAsia" w:ascii="宋体" w:hAnsi="宋体" w:cs="宋体"/>
          <w:bCs/>
          <w:color w:val="000000"/>
          <w:sz w:val="30"/>
          <w:szCs w:val="30"/>
        </w:rPr>
      </w:r>
      <w:r/>
    </w:p>
    <w:p>
      <w:pPr>
        <w:pStyle w:val="851"/>
        <w:ind w:firstLine="1763"/>
        <w:jc w:val="left"/>
        <w:spacing w:line="660" w:lineRule="auto"/>
        <w:rPr>
          <w:rFonts w:hint="eastAsia" w:ascii="宋体" w:hAnsi="宋体" w:cs="宋体"/>
          <w:bCs/>
          <w:color w:val="000000"/>
          <w:sz w:val="30"/>
          <w:szCs w:val="30"/>
        </w:rPr>
      </w:pPr>
      <w:r/>
      <w:bookmarkEnd w:id="1"/>
      <w:r>
        <w:rPr>
          <w:rFonts w:hint="eastAsia" w:ascii="宋体" w:hAnsi="宋体" w:cs="宋体"/>
          <w:bCs/>
          <w:color w:val="000000"/>
          <w:sz w:val="30"/>
          <w:szCs w:val="30"/>
        </w:rPr>
        <w:t xml:space="preserve">采购代理机构：连云港新宏项目管理有限公司</w:t>
      </w:r>
      <w:r>
        <w:rPr>
          <w:rFonts w:hint="eastAsia" w:ascii="宋体" w:hAnsi="宋体" w:cs="宋体"/>
          <w:bCs/>
          <w:color w:val="000000"/>
          <w:sz w:val="30"/>
          <w:szCs w:val="30"/>
        </w:rPr>
      </w:r>
      <w:r/>
    </w:p>
    <w:p>
      <w:pPr>
        <w:pStyle w:val="851"/>
        <w:ind w:firstLine="1763"/>
        <w:jc w:val="left"/>
        <w:spacing w:line="660" w:lineRule="auto"/>
        <w:rPr>
          <w:rFonts w:hint="eastAsia" w:ascii="宋体" w:hAnsi="宋体" w:cs="宋体"/>
          <w:bCs/>
          <w:color w:val="000000"/>
          <w:sz w:val="30"/>
          <w:szCs w:val="30"/>
        </w:rPr>
      </w:pPr>
      <w:r>
        <w:rPr>
          <w:rFonts w:hint="eastAsia" w:ascii="宋体" w:hAnsi="宋体" w:cs="宋体"/>
          <w:bCs/>
          <w:color w:val="000000"/>
          <w:sz w:val="30"/>
          <w:szCs w:val="30"/>
        </w:rPr>
        <w:t xml:space="preserve">日</w:t>
      </w:r>
      <w:r>
        <w:rPr>
          <w:rFonts w:ascii="宋体" w:hAnsi="宋体" w:cs="宋体"/>
          <w:bCs/>
          <w:color w:val="000000"/>
          <w:sz w:val="30"/>
          <w:szCs w:val="30"/>
        </w:rPr>
        <w:t xml:space="preserve">   </w:t>
      </w:r>
      <w:r>
        <w:rPr>
          <w:rFonts w:hint="eastAsia" w:ascii="宋体" w:hAnsi="宋体" w:cs="宋体"/>
          <w:bCs/>
          <w:color w:val="000000"/>
          <w:sz w:val="30"/>
          <w:szCs w:val="30"/>
        </w:rPr>
        <w:t xml:space="preserve">    </w:t>
      </w:r>
      <w:r>
        <w:rPr>
          <w:rFonts w:ascii="宋体" w:hAnsi="宋体" w:cs="宋体"/>
          <w:bCs/>
          <w:color w:val="000000"/>
          <w:sz w:val="30"/>
          <w:szCs w:val="30"/>
        </w:rPr>
        <w:t xml:space="preserve"> </w:t>
      </w:r>
      <w:r>
        <w:rPr>
          <w:rFonts w:hint="eastAsia" w:ascii="宋体" w:hAnsi="宋体" w:cs="宋体"/>
          <w:bCs/>
          <w:color w:val="000000"/>
          <w:sz w:val="30"/>
          <w:szCs w:val="30"/>
        </w:rPr>
        <w:t xml:space="preserve">期： 2024年</w:t>
      </w:r>
      <w:r>
        <w:rPr>
          <w:rFonts w:ascii="宋体" w:hAnsi="宋体" w:cs="宋体"/>
          <w:bCs/>
          <w:color w:val="000000"/>
          <w:sz w:val="30"/>
          <w:szCs w:val="30"/>
        </w:rPr>
        <w:t xml:space="preserve">1</w:t>
      </w:r>
      <w:r>
        <w:rPr>
          <w:rFonts w:hint="eastAsia" w:ascii="宋体" w:hAnsi="宋体" w:cs="宋体"/>
          <w:bCs/>
          <w:color w:val="000000"/>
          <w:sz w:val="30"/>
          <w:szCs w:val="30"/>
          <w:lang w:val="en-US" w:eastAsia="zh-CN"/>
        </w:rPr>
        <w:t xml:space="preserve">2</w:t>
      </w:r>
      <w:r>
        <w:rPr>
          <w:rFonts w:hint="eastAsia" w:ascii="宋体" w:hAnsi="宋体" w:cs="宋体"/>
          <w:bCs/>
          <w:color w:val="000000"/>
          <w:sz w:val="30"/>
          <w:szCs w:val="30"/>
        </w:rPr>
        <w:t xml:space="preserve">月</w:t>
      </w:r>
      <w:r>
        <w:rPr>
          <w:rFonts w:hint="eastAsia" w:ascii="宋体" w:hAnsi="宋体" w:cs="宋体"/>
          <w:bCs/>
          <w:color w:val="000000"/>
          <w:sz w:val="30"/>
          <w:szCs w:val="30"/>
        </w:rPr>
      </w:r>
      <w:r/>
    </w:p>
    <w:p>
      <w:pPr>
        <w:pStyle w:val="851"/>
        <w:ind w:firstLine="1763"/>
        <w:jc w:val="left"/>
        <w:spacing w:line="660" w:lineRule="auto"/>
        <w:rPr>
          <w:rFonts w:hint="eastAsia" w:ascii="宋体" w:hAnsi="宋体" w:cs="宋体"/>
          <w:bCs/>
          <w:color w:val="000000"/>
          <w:sz w:val="24"/>
        </w:rPr>
        <w:sectPr>
          <w:footnotePr/>
          <w:endnotePr/>
          <w:type w:val="nextPage"/>
          <w:pgSz w:w="11906" w:h="16838" w:orient="portrait"/>
          <w:pgMar w:top="1418" w:right="1134" w:bottom="1418" w:left="1134" w:header="851" w:footer="992" w:gutter="0"/>
          <w:pgNumType w:start="1"/>
          <w:cols w:num="1" w:sep="0" w:space="1701" w:equalWidth="1"/>
          <w:docGrid w:linePitch="360"/>
        </w:sectPr>
      </w:pPr>
      <w:r>
        <w:rPr>
          <w:rFonts w:hint="eastAsia" w:ascii="宋体" w:hAnsi="宋体" w:cs="宋体"/>
          <w:bCs/>
          <w:color w:val="000000"/>
          <w:sz w:val="24"/>
        </w:rPr>
      </w:r>
      <w:r/>
    </w:p>
    <w:p>
      <w:pPr>
        <w:pStyle w:val="950"/>
        <w:ind w:firstLine="0"/>
        <w:rPr>
          <w:rFonts w:hint="eastAsia" w:ascii="黑体" w:eastAsia="黑体"/>
          <w:b/>
          <w:color w:val="000000"/>
          <w:sz w:val="44"/>
        </w:rPr>
      </w:pPr>
      <w:r>
        <w:rPr>
          <w:rFonts w:hint="eastAsia"/>
          <w:color w:val="000000"/>
        </w:rPr>
        <w:t xml:space="preserve">               </w:t>
      </w:r>
      <w:bookmarkStart w:id="2" w:name="_Toc120614210"/>
      <w:r/>
      <w:bookmarkStart w:id="3" w:name="_Toc479757206"/>
      <w:r/>
      <w:bookmarkStart w:id="4" w:name="_Toc513029200"/>
      <w:r/>
      <w:bookmarkStart w:id="5" w:name="_Toc20823272"/>
      <w:r/>
      <w:bookmarkStart w:id="6" w:name="_Toc16938516"/>
      <w:r/>
      <w:bookmarkStart w:id="7" w:name="_Toc523127445"/>
      <w:r>
        <w:rPr>
          <w:rFonts w:hint="eastAsia" w:ascii="黑体" w:eastAsia="黑体"/>
          <w:b/>
          <w:color w:val="000000"/>
          <w:sz w:val="44"/>
        </w:rPr>
        <w:t xml:space="preserve">         目  录</w:t>
      </w:r>
      <w:r>
        <w:rPr>
          <w:rFonts w:hint="eastAsia" w:ascii="黑体" w:eastAsia="黑体"/>
          <w:b/>
          <w:color w:val="000000"/>
          <w:sz w:val="44"/>
        </w:rPr>
      </w:r>
      <w:r/>
    </w:p>
    <w:p>
      <w:pPr>
        <w:pStyle w:val="85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51"/>
        <w:numPr>
          <w:ilvl w:val="0"/>
          <w:numId w:val="4"/>
        </w:numPr>
        <w:spacing w:line="480" w:lineRule="auto"/>
        <w:tabs>
          <w:tab w:val="left" w:pos="1440" w:leader="none"/>
        </w:tabs>
        <w:rPr>
          <w:rFonts w:hint="eastAsia" w:ascii="黑体" w:hAnsi="宋体"/>
          <w:color w:val="000000"/>
          <w:sz w:val="36"/>
        </w:rPr>
        <w:outlineLvl w:val="0"/>
      </w:pPr>
      <w:r>
        <w:rPr>
          <w:rFonts w:hint="eastAsia" w:ascii="黑体" w:hAnsi="宋体"/>
          <w:color w:val="000000"/>
          <w:sz w:val="36"/>
        </w:rPr>
        <w:t xml:space="preserve">投标邀请…………………………………… </w:t>
      </w:r>
      <w:r>
        <w:rPr>
          <w:rFonts w:hint="eastAsia" w:ascii="黑体" w:hAnsi="宋体"/>
          <w:color w:val="000000"/>
          <w:sz w:val="36"/>
        </w:rPr>
      </w:r>
      <w:r/>
    </w:p>
    <w:p>
      <w:pPr>
        <w:pStyle w:val="851"/>
        <w:numPr>
          <w:ilvl w:val="0"/>
          <w:numId w:val="4"/>
        </w:numPr>
        <w:spacing w:line="480" w:lineRule="auto"/>
        <w:tabs>
          <w:tab w:val="left" w:pos="1440" w:leader="none"/>
        </w:tabs>
        <w:rPr>
          <w:rFonts w:hint="eastAsia" w:ascii="黑体" w:hAnsi="Showcard Gothic"/>
          <w:color w:val="000000"/>
          <w:sz w:val="36"/>
        </w:rPr>
        <w:outlineLvl w:val="0"/>
      </w:pPr>
      <w:r>
        <w:rPr>
          <w:rFonts w:hint="eastAsia" w:ascii="黑体" w:hAnsi="宋体"/>
          <w:bCs/>
          <w:color w:val="000000"/>
          <w:sz w:val="36"/>
          <w:szCs w:val="36"/>
        </w:rPr>
        <w:t xml:space="preserve">投标人须知</w:t>
      </w:r>
      <w:r>
        <w:rPr>
          <w:rFonts w:hint="eastAsia" w:ascii="黑体" w:hAnsi="Showcard Gothic"/>
          <w:color w:val="000000"/>
          <w:sz w:val="36"/>
          <w:szCs w:val="36"/>
        </w:rPr>
        <w:t xml:space="preserve">…</w:t>
      </w:r>
      <w:r>
        <w:rPr>
          <w:rFonts w:hint="eastAsia" w:ascii="黑体" w:hAnsi="Showcard Gothic"/>
          <w:color w:val="000000"/>
          <w:sz w:val="36"/>
        </w:rPr>
        <w:t xml:space="preserve">………………………………  </w:t>
      </w:r>
      <w:r>
        <w:rPr>
          <w:rFonts w:hint="eastAsia" w:ascii="黑体" w:hAnsi="Showcard Gothic"/>
          <w:color w:val="000000"/>
          <w:sz w:val="36"/>
        </w:rPr>
      </w:r>
      <w:r/>
    </w:p>
    <w:p>
      <w:pPr>
        <w:pStyle w:val="851"/>
        <w:numPr>
          <w:ilvl w:val="0"/>
          <w:numId w:val="4"/>
        </w:numPr>
        <w:spacing w:line="480" w:lineRule="auto"/>
        <w:tabs>
          <w:tab w:val="left" w:pos="1440" w:leader="none"/>
        </w:tabs>
        <w:rPr>
          <w:rFonts w:hint="eastAsia" w:ascii="黑体" w:hAnsi="Showcard Gothic"/>
          <w:color w:val="000000"/>
          <w:sz w:val="36"/>
        </w:rPr>
        <w:outlineLvl w:val="0"/>
      </w:pPr>
      <w:r>
        <w:rPr>
          <w:rFonts w:hint="eastAsia" w:ascii="黑体" w:hAnsi="宋体"/>
          <w:color w:val="000000"/>
          <w:sz w:val="36"/>
        </w:rPr>
        <w:t xml:space="preserve">合同文本</w:t>
      </w:r>
      <w:r>
        <w:rPr>
          <w:rFonts w:hint="eastAsia" w:ascii="黑体" w:hAnsi="Showcard Gothic"/>
          <w:color w:val="000000"/>
          <w:sz w:val="36"/>
        </w:rPr>
        <w:t xml:space="preserve">……………………………………</w:t>
      </w:r>
      <w:r>
        <w:rPr>
          <w:rFonts w:hint="eastAsia" w:ascii="黑体" w:hAnsi="Showcard Gothic"/>
          <w:color w:val="000000"/>
          <w:sz w:val="36"/>
        </w:rPr>
      </w:r>
      <w:r/>
    </w:p>
    <w:p>
      <w:pPr>
        <w:pStyle w:val="851"/>
        <w:numPr>
          <w:ilvl w:val="0"/>
          <w:numId w:val="4"/>
        </w:numPr>
        <w:spacing w:line="480" w:lineRule="auto"/>
        <w:tabs>
          <w:tab w:val="left" w:pos="1440" w:leader="none"/>
        </w:tabs>
        <w:rPr>
          <w:rFonts w:hint="eastAsia" w:ascii="黑体" w:hAnsi="Showcard Gothic"/>
          <w:color w:val="000000"/>
          <w:sz w:val="36"/>
        </w:rPr>
        <w:outlineLvl w:val="0"/>
      </w:pPr>
      <w:r>
        <w:rPr>
          <w:rFonts w:hint="eastAsia" w:ascii="黑体" w:hAnsi="宋体"/>
          <w:color w:val="000000"/>
          <w:sz w:val="36"/>
        </w:rPr>
        <w:t xml:space="preserve">采购需求</w:t>
      </w:r>
      <w:r>
        <w:rPr>
          <w:rFonts w:hint="eastAsia" w:ascii="黑体" w:hAnsi="Showcard Gothic"/>
          <w:color w:val="000000"/>
          <w:sz w:val="36"/>
        </w:rPr>
        <w:t xml:space="preserve">……………………………………</w:t>
      </w:r>
      <w:r>
        <w:rPr>
          <w:rFonts w:hint="eastAsia" w:ascii="黑体" w:hAnsi="Showcard Gothic"/>
          <w:color w:val="000000"/>
          <w:sz w:val="36"/>
        </w:rPr>
      </w:r>
      <w:r/>
    </w:p>
    <w:p>
      <w:pPr>
        <w:pStyle w:val="851"/>
        <w:numPr>
          <w:ilvl w:val="0"/>
          <w:numId w:val="4"/>
        </w:numPr>
        <w:spacing w:line="480" w:lineRule="auto"/>
        <w:tabs>
          <w:tab w:val="left" w:pos="1440" w:leader="none"/>
        </w:tabs>
        <w:rPr>
          <w:rFonts w:hint="eastAsia" w:ascii="黑体" w:hAnsi="Showcard Gothic"/>
          <w:color w:val="000000"/>
          <w:sz w:val="36"/>
        </w:rPr>
        <w:outlineLvl w:val="0"/>
      </w:pPr>
      <w:r>
        <w:rPr>
          <w:rFonts w:hint="eastAsia" w:ascii="黑体" w:hAnsi="宋体"/>
          <w:bCs/>
          <w:color w:val="000000"/>
          <w:sz w:val="36"/>
          <w:szCs w:val="36"/>
        </w:rPr>
        <w:t xml:space="preserve">评标方法与评标标准</w:t>
      </w:r>
      <w:r>
        <w:rPr>
          <w:rFonts w:hint="eastAsia" w:ascii="黑体" w:hAnsi="Showcard Gothic"/>
          <w:color w:val="000000"/>
          <w:sz w:val="36"/>
        </w:rPr>
        <w:t xml:space="preserve">………………………</w:t>
      </w:r>
      <w:r>
        <w:rPr>
          <w:rFonts w:hint="eastAsia" w:ascii="黑体" w:hAnsi="Showcard Gothic"/>
          <w:color w:val="000000"/>
          <w:sz w:val="36"/>
        </w:rPr>
      </w:r>
      <w:r/>
    </w:p>
    <w:p>
      <w:pPr>
        <w:pStyle w:val="85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color w:val="000000"/>
          <w:sz w:val="36"/>
        </w:rPr>
        <w:t xml:space="preserve">投标文件格式</w:t>
      </w:r>
      <w:r>
        <w:rPr>
          <w:rFonts w:hint="eastAsia" w:ascii="黑体" w:hAnsi="Showcard Gothic"/>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1"/>
        <w:rPr>
          <w:rFonts w:hint="eastAsia"/>
          <w:color w:val="000000"/>
        </w:rPr>
      </w:pPr>
      <w:r>
        <w:rPr>
          <w:rFonts w:hint="eastAsia"/>
          <w:color w:val="000000"/>
        </w:rPr>
      </w:r>
      <w:r/>
    </w:p>
    <w:p>
      <w:pPr>
        <w:pStyle w:val="852"/>
        <w:rPr>
          <w:rFonts w:hint="eastAsia" w:ascii="黑体" w:eastAsia="黑体"/>
          <w:bCs/>
          <w:color w:val="000000"/>
          <w:sz w:val="44"/>
          <w:szCs w:val="44"/>
        </w:rPr>
      </w:pPr>
      <w:r>
        <w:rPr>
          <w:rFonts w:hint="eastAsia" w:ascii="黑体" w:eastAsia="黑体"/>
          <w:color w:val="000000"/>
          <w:sz w:val="44"/>
          <w:szCs w:val="44"/>
        </w:rPr>
        <w:t xml:space="preserve">第一章  </w:t>
      </w:r>
      <w:bookmarkEnd w:id="2"/>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51"/>
        <w:ind w:firstLine="480"/>
        <w:jc w:val="left"/>
        <w:spacing w:line="520" w:lineRule="exact"/>
        <w:rPr>
          <w:rFonts w:hint="eastAsia" w:ascii="宋体" w:hAnsi="宋体" w:eastAsia="宋体" w:cs="宋体"/>
          <w:i w:val="0"/>
          <w:iCs w:val="0"/>
          <w:caps w:val="0"/>
          <w:color w:val="000000"/>
          <w:spacing w:val="0"/>
          <w:sz w:val="24"/>
          <w:szCs w:val="24"/>
          <w:highlight w:val="none"/>
          <w:u w:val="single"/>
          <w:shd w:val="clear" w:color="auto" w:fill="ffffff"/>
        </w:rPr>
      </w:pPr>
      <w:r>
        <w:rPr>
          <w:rFonts w:hint="eastAsia" w:ascii="宋体" w:hAnsi="宋体"/>
          <w:color w:val="000000"/>
          <w:sz w:val="24"/>
          <w:szCs w:val="24"/>
        </w:rPr>
        <w:t xml:space="preserve">受</w:t>
      </w:r>
      <w:r>
        <w:rPr>
          <w:rFonts w:hint="eastAsia" w:ascii="宋体" w:hAnsi="宋体"/>
          <w:color w:val="000000"/>
          <w:sz w:val="24"/>
          <w:szCs w:val="24"/>
          <w:u w:val="single"/>
        </w:rPr>
        <w:t xml:space="preserve">灌云县临港产业区管理办公室</w:t>
      </w:r>
      <w:r>
        <w:rPr>
          <w:rFonts w:hint="eastAsia" w:ascii="宋体" w:hAnsi="宋体"/>
          <w:color w:val="000000"/>
          <w:sz w:val="24"/>
          <w:szCs w:val="24"/>
        </w:rPr>
        <w:t xml:space="preserve">的委托，</w:t>
      </w:r>
      <w:r>
        <w:rPr>
          <w:rFonts w:hint="eastAsia" w:ascii="宋体" w:hAnsi="宋体"/>
          <w:color w:val="000000"/>
          <w:sz w:val="24"/>
          <w:szCs w:val="24"/>
          <w:u w:val="single"/>
        </w:rPr>
        <w:t xml:space="preserve">连云港新宏项目管理有限公司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连云港宏平化工有限公司地块</w:t>
      </w:r>
      <w:r>
        <w:rPr>
          <w:rFonts w:hint="eastAsia" w:ascii="宋体" w:hAnsi="宋体"/>
          <w:color w:val="000000"/>
          <w:sz w:val="24"/>
          <w:szCs w:val="24"/>
          <w:highlight w:val="none"/>
          <w:u w:val="single"/>
        </w:rPr>
        <w:t xml:space="preserve">土壤</w:t>
      </w:r>
      <w:r>
        <w:rPr>
          <w:rFonts w:hint="eastAsia" w:ascii="宋体" w:hAnsi="宋体" w:eastAsia="宋体" w:cs="宋体"/>
          <w:color w:val="000000"/>
          <w:sz w:val="24"/>
          <w:szCs w:val="24"/>
          <w:highlight w:val="none"/>
          <w:u w:val="single"/>
        </w:rPr>
        <w:t xml:space="preserve">污染状况调查项目（专门面向中小企业）</w:t>
      </w:r>
      <w:r>
        <w:rPr>
          <w:rFonts w:hint="eastAsia" w:ascii="宋体" w:hAnsi="宋体" w:eastAsia="宋体" w:cs="宋体"/>
          <w:i w:val="0"/>
          <w:iCs w:val="0"/>
          <w:caps w:val="0"/>
          <w:color w:val="000000"/>
          <w:spacing w:val="0"/>
          <w:sz w:val="24"/>
          <w:szCs w:val="24"/>
          <w:highlight w:val="none"/>
          <w:u w:val="single"/>
          <w:shd w:val="clear" w:color="auto" w:fill="ffffff"/>
        </w:rPr>
        <w:t xml:space="preserve">JSZC-320723</w:t>
      </w:r>
      <w:r>
        <w:rPr>
          <w:rFonts w:hint="eastAsia" w:ascii="宋体" w:hAnsi="宋体" w:eastAsia="宋体" w:cs="宋体"/>
          <w:i w:val="0"/>
          <w:iCs w:val="0"/>
          <w:caps w:val="0"/>
          <w:color w:val="000000"/>
          <w:spacing w:val="0"/>
          <w:sz w:val="24"/>
          <w:szCs w:val="24"/>
          <w:highlight w:val="none"/>
          <w:u w:val="single"/>
          <w:shd w:val="clear" w:color="auto" w:fill="ffffff"/>
        </w:rPr>
      </w:r>
      <w:r/>
    </w:p>
    <w:p>
      <w:pPr>
        <w:pStyle w:val="851"/>
        <w:jc w:val="left"/>
        <w:spacing w:line="520" w:lineRule="exact"/>
        <w:rPr>
          <w:rFonts w:ascii="宋体" w:hAnsi="宋体"/>
          <w:color w:val="000000"/>
          <w:sz w:val="24"/>
          <w:szCs w:val="24"/>
          <w:highlight w:val="none"/>
        </w:rPr>
      </w:pPr>
      <w:r>
        <w:rPr>
          <w:rFonts w:hint="eastAsia" w:ascii="宋体" w:hAnsi="宋体" w:eastAsia="宋体" w:cs="宋体"/>
          <w:i w:val="0"/>
          <w:iCs w:val="0"/>
          <w:caps w:val="0"/>
          <w:color w:val="000000"/>
          <w:spacing w:val="0"/>
          <w:sz w:val="24"/>
          <w:szCs w:val="24"/>
          <w:highlight w:val="none"/>
          <w:u w:val="single"/>
          <w:shd w:val="clear" w:color="auto" w:fill="ffffff"/>
        </w:rPr>
        <w:t xml:space="preserve">-XHGS-G2024-0019</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w:t>
      </w:r>
      <w:r>
        <w:rPr>
          <w:rFonts w:hint="eastAsia" w:ascii="宋体" w:hAnsi="宋体"/>
          <w:color w:val="000000"/>
          <w:sz w:val="24"/>
          <w:szCs w:val="24"/>
          <w:highlight w:val="none"/>
        </w:rPr>
        <w:t xml:space="preserve">目进行公开招标采购，欢迎符合条件的供应商投标。</w:t>
      </w:r>
      <w:r>
        <w:rPr>
          <w:rFonts w:ascii="宋体" w:hAnsi="宋体"/>
          <w:color w:val="000000"/>
          <w:sz w:val="24"/>
          <w:szCs w:val="24"/>
          <w:highlight w:val="none"/>
        </w:rPr>
      </w:r>
      <w:r/>
    </w:p>
    <w:p>
      <w:pPr>
        <w:pStyle w:val="851"/>
        <w:ind w:firstLine="480"/>
        <w:spacing w:line="52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51"/>
        <w:ind w:firstLine="480"/>
        <w:spacing w:line="52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连云港宏平化工有限公司地块土壤污染状况调查项目（专门面向中小企业）</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  2</w:t>
      </w:r>
      <w:r>
        <w:rPr>
          <w:rFonts w:hint="eastAsia" w:ascii="宋体" w:hAnsi="宋体"/>
          <w:bCs/>
          <w:color w:val="000000"/>
          <w:sz w:val="24"/>
          <w:szCs w:val="24"/>
          <w:highlight w:val="none"/>
          <w:u w:val="single"/>
        </w:rPr>
        <w:t xml:space="preserve">日10点00分（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4"/>
        <w:ind w:firstLine="498"/>
        <w:spacing w:before="120" w:after="120" w:line="520" w:lineRule="exact"/>
        <w:rPr>
          <w:color w:val="000000"/>
          <w:highlight w:val="none"/>
        </w:rPr>
      </w:pPr>
      <w:r/>
      <w:bookmarkStart w:id="8" w:name="_Toc35393621"/>
      <w:r/>
      <w:bookmarkStart w:id="9" w:name="_Toc28359002"/>
      <w:r/>
      <w:bookmarkStart w:id="10" w:name="_Toc35393790"/>
      <w:r/>
      <w:bookmarkStart w:id="11" w:name="_Toc38985263"/>
      <w:r/>
      <w:bookmarkStart w:id="12" w:name="_Toc28359079"/>
      <w:r/>
      <w:bookmarkStart w:id="13" w:name="_Hlk24379207"/>
      <w:r>
        <w:rPr>
          <w:rFonts w:hint="eastAsia"/>
          <w:color w:val="000000"/>
          <w:highlight w:val="none"/>
        </w:rPr>
        <w:t xml:space="preserve">一、项目基本情况</w:t>
      </w:r>
      <w:bookmarkEnd w:id="8"/>
      <w:r/>
      <w:bookmarkEnd w:id="9"/>
      <w:r/>
      <w:bookmarkEnd w:id="10"/>
      <w:r/>
      <w:bookmarkEnd w:id="11"/>
      <w:r/>
      <w:bookmarkEnd w:id="12"/>
      <w:r>
        <w:rPr>
          <w:color w:val="000000"/>
          <w:highlight w:val="none"/>
        </w:rPr>
      </w:r>
      <w:r/>
    </w:p>
    <w:p>
      <w:pPr>
        <w:pStyle w:val="851"/>
        <w:ind w:firstLine="480"/>
        <w:spacing w:line="520" w:lineRule="exact"/>
        <w:rPr>
          <w:rFonts w:ascii="Segoe UI" w:hAnsi="Segoe UI" w:eastAsia="Segoe UI" w:cs="Segoe UI"/>
          <w:i w:val="0"/>
          <w:iCs w:val="0"/>
          <w:caps w:val="0"/>
          <w:color w:val="000000"/>
          <w:spacing w:val="0"/>
          <w:sz w:val="21"/>
          <w:szCs w:val="21"/>
          <w:shd w:val="clear" w:color="auto" w:fill="ffffff"/>
        </w:rPr>
      </w:pPr>
      <w:r>
        <w:rPr>
          <w:rFonts w:hint="eastAsia" w:ascii="宋体" w:hAnsi="宋体"/>
          <w:color w:val="000000"/>
          <w:sz w:val="24"/>
          <w:szCs w:val="24"/>
          <w:highlight w:val="none"/>
        </w:rPr>
        <w:t xml:space="preserve">1.项目编号：</w:t>
      </w:r>
      <w:r>
        <w:rPr>
          <w:rFonts w:ascii="Segoe UI" w:hAnsi="Segoe UI" w:eastAsia="Segoe UI" w:cs="Segoe UI"/>
          <w:i w:val="0"/>
          <w:iCs w:val="0"/>
          <w:caps w:val="0"/>
          <w:color w:val="000000"/>
          <w:spacing w:val="0"/>
          <w:sz w:val="21"/>
          <w:szCs w:val="21"/>
          <w:highlight w:val="none"/>
          <w:shd w:val="clear" w:color="auto" w:fill="ffffff"/>
        </w:rPr>
        <w:t xml:space="preserve">JSZC-320723-</w:t>
      </w:r>
      <w:r>
        <w:rPr>
          <w:rFonts w:ascii="Segoe UI" w:hAnsi="Segoe UI" w:eastAsia="Segoe UI" w:cs="Segoe UI"/>
          <w:i w:val="0"/>
          <w:iCs w:val="0"/>
          <w:caps w:val="0"/>
          <w:color w:val="000000"/>
          <w:spacing w:val="0"/>
          <w:sz w:val="21"/>
          <w:szCs w:val="21"/>
          <w:shd w:val="clear" w:color="auto" w:fill="ffffff"/>
        </w:rPr>
        <w:t xml:space="preserve">XHGS-G2024-0019</w:t>
      </w:r>
      <w:r>
        <w:rPr>
          <w:rFonts w:ascii="Segoe UI" w:hAnsi="Segoe UI" w:eastAsia="Segoe UI" w:cs="Segoe UI"/>
          <w:i w:val="0"/>
          <w:iCs w:val="0"/>
          <w:caps w:val="0"/>
          <w:color w:val="000000"/>
          <w:spacing w:val="0"/>
          <w:sz w:val="21"/>
          <w:szCs w:val="21"/>
          <w:shd w:val="clear" w:color="auto" w:fill="ffffff"/>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2.项目名称：连云港宏平化工有限公司地块土壤污染状况调查项目（专门面向中小企业）</w:t>
      </w:r>
      <w:r>
        <w:rPr>
          <w:rFonts w:hint="eastAsia" w:ascii="宋体" w:hAnsi="宋体"/>
          <w:color w:val="000000"/>
          <w:sz w:val="24"/>
          <w:szCs w:val="24"/>
        </w:rPr>
      </w:r>
      <w:r/>
    </w:p>
    <w:p>
      <w:pPr>
        <w:pStyle w:val="851"/>
        <w:ind w:firstLine="480"/>
        <w:spacing w:line="520" w:lineRule="exact"/>
        <w:rPr>
          <w:rFonts w:ascii="宋体" w:hAnsi="宋体"/>
          <w:color w:val="000000"/>
          <w:sz w:val="24"/>
          <w:szCs w:val="24"/>
        </w:rPr>
      </w:pPr>
      <w:r/>
      <w:bookmarkEnd w:id="13"/>
      <w:r>
        <w:rPr>
          <w:rFonts w:hint="eastAsia" w:ascii="宋体" w:hAnsi="宋体"/>
          <w:color w:val="000000"/>
          <w:sz w:val="24"/>
          <w:szCs w:val="24"/>
        </w:rPr>
        <w:t xml:space="preserve">3.预算金额：</w:t>
      </w:r>
      <w:r>
        <w:rPr>
          <w:rFonts w:ascii="宋体" w:hAnsi="宋体"/>
          <w:color w:val="000000"/>
          <w:sz w:val="24"/>
          <w:szCs w:val="24"/>
        </w:rPr>
        <w:t xml:space="preserve">8</w:t>
      </w:r>
      <w:r>
        <w:rPr>
          <w:rFonts w:hint="eastAsia" w:ascii="宋体" w:hAnsi="宋体"/>
          <w:color w:val="000000"/>
          <w:sz w:val="24"/>
          <w:szCs w:val="24"/>
        </w:rPr>
        <w:t xml:space="preserve">0万元</w:t>
      </w:r>
      <w:r>
        <w:rPr>
          <w:rFonts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4.本项目设定（设定/不设定）最高限价，最高限价为</w:t>
      </w:r>
      <w:r>
        <w:rPr>
          <w:rFonts w:ascii="宋体" w:hAnsi="宋体"/>
          <w:color w:val="000000"/>
          <w:sz w:val="24"/>
          <w:szCs w:val="24"/>
        </w:rPr>
        <w:t xml:space="preserve">8</w:t>
      </w:r>
      <w:r>
        <w:rPr>
          <w:rFonts w:hint="eastAsia" w:ascii="宋体" w:hAnsi="宋体"/>
          <w:color w:val="000000"/>
          <w:sz w:val="24"/>
          <w:szCs w:val="24"/>
        </w:rPr>
        <w:t xml:space="preserve">0万元，投标人所报的投标报价超过最高限价的投标无效</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5.采购需求：对连云港宏平化工有限公司地块开展土壤污染状况详细调查，进行土壤污染状况调查报告编制并通过评审，具体以服务需求为准</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6.合同履行期限：自签订合同之日起</w:t>
      </w:r>
      <w:r>
        <w:rPr>
          <w:rFonts w:ascii="宋体" w:hAnsi="宋体"/>
          <w:color w:val="000000"/>
          <w:sz w:val="24"/>
          <w:szCs w:val="24"/>
        </w:rPr>
        <w:t xml:space="preserve">30</w:t>
      </w:r>
      <w:r>
        <w:rPr>
          <w:rFonts w:hint="eastAsia" w:ascii="宋体" w:hAnsi="宋体"/>
          <w:color w:val="000000"/>
          <w:sz w:val="24"/>
          <w:szCs w:val="24"/>
        </w:rPr>
        <w:t xml:space="preserve">日内完成报告编制，报告结论科学可信，通过专家评审。</w:t>
      </w:r>
      <w:r>
        <w:rPr>
          <w:rFonts w:hint="eastAsia" w:ascii="宋体" w:hAnsi="宋体"/>
          <w:color w:val="000000"/>
          <w:sz w:val="24"/>
          <w:szCs w:val="24"/>
        </w:rPr>
      </w:r>
      <w:r/>
    </w:p>
    <w:p>
      <w:pPr>
        <w:pStyle w:val="851"/>
        <w:ind w:firstLine="480"/>
        <w:spacing w:line="520" w:lineRule="exact"/>
        <w:rPr>
          <w:rFonts w:ascii="宋体" w:hAnsi="宋体"/>
          <w:color w:val="000000"/>
          <w:sz w:val="24"/>
          <w:szCs w:val="24"/>
        </w:rPr>
      </w:pPr>
      <w:r>
        <w:rPr>
          <w:rFonts w:hint="eastAsia" w:ascii="宋体" w:hAnsi="宋体"/>
          <w:color w:val="000000"/>
          <w:sz w:val="24"/>
          <w:szCs w:val="24"/>
        </w:rPr>
        <w:t xml:space="preserve">7.本项目不接受联合体投标</w:t>
      </w:r>
      <w:r>
        <w:rPr>
          <w:rFonts w:ascii="宋体" w:hAnsi="宋体"/>
          <w:color w:val="000000"/>
          <w:sz w:val="24"/>
          <w:szCs w:val="24"/>
        </w:rPr>
      </w:r>
      <w:r/>
    </w:p>
    <w:p>
      <w:pPr>
        <w:pStyle w:val="854"/>
        <w:ind w:firstLine="498"/>
        <w:spacing w:before="120" w:after="120" w:line="520" w:lineRule="exact"/>
        <w:rPr>
          <w:color w:val="000000"/>
        </w:rPr>
      </w:pPr>
      <w:r/>
      <w:bookmarkStart w:id="14" w:name="_Toc38985264"/>
      <w:r/>
      <w:bookmarkStart w:id="15" w:name="_Toc28359003"/>
      <w:r/>
      <w:bookmarkStart w:id="16" w:name="_Toc28359080"/>
      <w:r/>
      <w:bookmarkStart w:id="17" w:name="_Toc35393791"/>
      <w:r/>
      <w:bookmarkStart w:id="18" w:name="_Toc35393622"/>
      <w:r>
        <w:rPr>
          <w:rFonts w:hint="eastAsia"/>
          <w:color w:val="000000"/>
        </w:rPr>
        <w:t xml:space="preserve">二、申请人的资格要求：</w:t>
      </w:r>
      <w:bookmarkEnd w:id="14"/>
      <w:r/>
      <w:bookmarkEnd w:id="15"/>
      <w:r/>
      <w:bookmarkEnd w:id="16"/>
      <w:r/>
      <w:bookmarkEnd w:id="17"/>
      <w:r/>
      <w:bookmarkEnd w:id="18"/>
      <w:r>
        <w:rPr>
          <w:color w:val="000000"/>
        </w:rPr>
      </w:r>
      <w:r/>
    </w:p>
    <w:p>
      <w:pPr>
        <w:pStyle w:val="851"/>
        <w:ind w:firstLine="480"/>
        <w:spacing w:line="520" w:lineRule="exact"/>
        <w:rPr>
          <w:rFonts w:hint="eastAsia" w:ascii="宋体" w:hAnsi="宋体"/>
          <w:color w:val="000000"/>
          <w:sz w:val="24"/>
          <w:szCs w:val="24"/>
        </w:rPr>
      </w:pPr>
      <w:r/>
      <w:bookmarkStart w:id="19" w:name="_Toc28359081"/>
      <w:r/>
      <w:bookmarkStart w:id="20" w:name="_Toc35393792"/>
      <w:r/>
      <w:bookmarkStart w:id="21" w:name="_Toc28359004"/>
      <w:r/>
      <w:bookmarkStart w:id="22" w:name="_Toc38985265"/>
      <w:r/>
      <w:bookmarkStart w:id="23"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51"/>
        <w:ind w:firstLine="480"/>
        <w:spacing w:line="52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s="宋体"/>
          <w:color w:val="000000"/>
          <w:sz w:val="24"/>
        </w:rPr>
        <w:t xml:space="preserve">具有良好的商业信誉和健全的财务会计制度（提供承诺函</w:t>
      </w:r>
      <w:r>
        <w:rPr>
          <w:rFonts w:hint="eastAsia" w:ascii="宋体" w:hAnsi="宋体" w:cs="宋体"/>
          <w:color w:val="000000"/>
          <w:sz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s="宋体"/>
          <w:color w:val="000000"/>
          <w:sz w:val="24"/>
        </w:rPr>
        <w:t xml:space="preserve">依法缴纳税收和社会保障资金的相关证明材料（提供承诺函）</w:t>
      </w:r>
      <w:r>
        <w:rPr>
          <w:rFonts w:hint="eastAsia" w:ascii="宋体" w:hAnsi="宋体"/>
          <w:color w:val="000000"/>
          <w:sz w:val="24"/>
          <w:szCs w:val="24"/>
        </w:rPr>
        <w:t xml:space="preserve">；</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（4）具备履行合同所必需的设备和专业技术能力的书面声明；</w:t>
      </w:r>
      <w:r>
        <w:rPr>
          <w:rFonts w:hint="eastAsia" w:ascii="宋体" w:hAnsi="宋体"/>
          <w:color w:val="000000"/>
          <w:sz w:val="24"/>
          <w:szCs w:val="24"/>
        </w:rPr>
      </w:r>
      <w:r/>
    </w:p>
    <w:p>
      <w:pPr>
        <w:pStyle w:val="851"/>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w:t>
      </w:r>
      <w:r>
        <w:rPr>
          <w:rFonts w:hint="eastAsia" w:ascii="宋体" w:hAnsi="宋体"/>
          <w:color w:val="000000"/>
          <w:sz w:val="24"/>
          <w:szCs w:val="24"/>
        </w:rPr>
      </w:r>
      <w:r/>
    </w:p>
    <w:p>
      <w:pPr>
        <w:pStyle w:val="851"/>
        <w:ind w:firstLine="480"/>
        <w:spacing w:line="52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根据连财购〔2023〕4号文件精神，第（2）、（3）项可以提供《财务状况报告及税收、社会保障资金缴纳情况承诺函》，并上传至电子投标文件中,详见招标文件第六部分格式。</w:t>
      </w:r>
      <w:r>
        <w:rPr>
          <w:rFonts w:ascii="宋体" w:hAnsi="宋体" w:cs="宋体"/>
          <w:color w:val="000000"/>
        </w:rPr>
      </w:r>
      <w:r/>
    </w:p>
    <w:p>
      <w:pPr>
        <w:pStyle w:val="851"/>
        <w:ind w:firstLine="480"/>
        <w:jc w:val="left"/>
        <w:spacing w:line="520" w:lineRule="exact"/>
        <w:rPr>
          <w:rFonts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落实政府采购政策需满足的资格要求：根据财政部、工业和信息化部关于印发《政府采购促进中心企业发展管理办法》的通知（财库〔2020〕46号）等相关文件要求，本项目专门面向</w:t>
      </w:r>
      <w:r>
        <w:rPr>
          <w:rFonts w:hint="eastAsia" w:ascii="宋体" w:hAnsi="宋体" w:cs="宋体"/>
          <w:b/>
          <w:bCs/>
          <w:color w:val="000000"/>
          <w:sz w:val="24"/>
          <w:szCs w:val="24"/>
        </w:rPr>
        <w:t xml:space="preserve">中型企业、小型企业、微型企业、残疾人福利性单位、监狱企业</w:t>
      </w:r>
      <w:r>
        <w:rPr>
          <w:rFonts w:hint="eastAsia" w:ascii="宋体" w:hAnsi="宋体" w:cs="宋体"/>
          <w:color w:val="000000"/>
          <w:sz w:val="24"/>
          <w:szCs w:val="24"/>
        </w:rPr>
        <w:t xml:space="preserve">进行采购。（符合要求的投标人须提供《中小企业声明函》或《残疾人福利性单位声明函》或属于监狱企业的证明文件，否则投标无效）</w:t>
      </w:r>
      <w:r>
        <w:rPr>
          <w:rFonts w:ascii="宋体" w:hAnsi="宋体" w:cs="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3.本项目的特定资格要求：无</w:t>
      </w:r>
      <w:r>
        <w:rPr>
          <w:rFonts w:ascii="宋体" w:hAnsi="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4.本项目的其他资格要求：</w:t>
      </w:r>
      <w:r>
        <w:rPr>
          <w:rFonts w:ascii="宋体" w:hAnsi="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（1）投标文件递交截止前，被信用中国、中国政府采购网列入失信被执行人、重大税收违法案件当事人名单、政府采购严重违法失信行为记录名单的投标人，拒绝其参与政府采购活动。</w:t>
      </w:r>
      <w:r>
        <w:rPr>
          <w:rFonts w:ascii="宋体" w:hAnsi="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备注：采购人或采购代理机构通过信用中国网站（www.creditchina.gov.cn）、中国政府采购网（www.ccgp.gov.cn），对投标人信用记录情况进行查询，查询结果页面打印留存。</w:t>
      </w:r>
      <w:r>
        <w:rPr>
          <w:rFonts w:ascii="宋体" w:hAnsi="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5.法律法规规定的其他条件。</w:t>
      </w:r>
      <w:r>
        <w:rPr>
          <w:rFonts w:ascii="宋体" w:hAnsi="宋体"/>
          <w:color w:val="000000"/>
          <w:sz w:val="24"/>
          <w:szCs w:val="24"/>
        </w:rPr>
      </w:r>
      <w:r/>
    </w:p>
    <w:p>
      <w:pPr>
        <w:pStyle w:val="854"/>
        <w:ind w:firstLine="498"/>
        <w:spacing w:before="120" w:after="120" w:line="520" w:lineRule="exact"/>
        <w:rPr>
          <w:color w:val="000000"/>
        </w:rPr>
      </w:pPr>
      <w:r>
        <w:rPr>
          <w:rFonts w:hint="eastAsia"/>
          <w:color w:val="000000"/>
        </w:rPr>
        <w:t xml:space="preserve">三、获取招标文件</w:t>
      </w:r>
      <w:bookmarkEnd w:id="19"/>
      <w:r/>
      <w:bookmarkEnd w:id="20"/>
      <w:r/>
      <w:bookmarkEnd w:id="21"/>
      <w:r/>
      <w:bookmarkEnd w:id="22"/>
      <w:r/>
      <w:bookmarkEnd w:id="23"/>
      <w:r>
        <w:rPr>
          <w:color w:val="000000"/>
        </w:rPr>
      </w:r>
      <w:r/>
    </w:p>
    <w:p>
      <w:pPr>
        <w:pStyle w:val="851"/>
        <w:ind w:firstLine="540"/>
        <w:spacing w:line="520" w:lineRule="exact"/>
        <w:rPr>
          <w:rFonts w:hint="eastAsia" w:ascii="宋体" w:hAnsi="宋体" w:cs="宋体"/>
          <w:color w:val="000000"/>
          <w:sz w:val="24"/>
          <w:szCs w:val="24"/>
          <w:highlight w:val="none"/>
        </w:rPr>
      </w:pPr>
      <w:r/>
      <w:bookmarkStart w:id="24" w:name="_Toc28359082"/>
      <w:r/>
      <w:bookmarkStart w:id="25" w:name="_Toc28359005"/>
      <w:r/>
      <w:bookmarkStart w:id="26" w:name="_Toc38985266"/>
      <w:r/>
      <w:bookmarkStart w:id="27" w:name="_Toc35393624"/>
      <w:r/>
      <w:bookmarkStart w:id="28" w:name="_Toc35393793"/>
      <w:r>
        <w:rPr>
          <w:rFonts w:hint="eastAsia" w:ascii="宋体" w:hAnsi="宋体" w:cs="宋体"/>
          <w:color w:val="000000"/>
          <w:sz w:val="24"/>
          <w:highlight w:val="none"/>
        </w:rPr>
        <w:t xml:space="preserve">获取时间：自招标文件公告发布之日起5个工作日</w:t>
      </w:r>
      <w:r>
        <w:rPr>
          <w:rFonts w:hint="eastAsia" w:ascii="宋体" w:hAnsi="宋体" w:cs="宋体"/>
          <w:color w:val="000000"/>
          <w:sz w:val="24"/>
          <w:szCs w:val="24"/>
          <w:highlight w:val="none"/>
        </w:rPr>
      </w:r>
      <w:r/>
    </w:p>
    <w:p>
      <w:pPr>
        <w:pStyle w:val="851"/>
        <w:numPr>
          <w:ilvl w:val="0"/>
          <w:numId w:val="5"/>
        </w:numPr>
        <w:ind w:firstLine="540"/>
        <w:spacing w:line="52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方式：在“江苏政府采购网”自行免费下载招标文件。</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    （1）潜在供应商访问电子招标投标交易平台的网络地址和方法：</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①登录http://jszfcg.jsczt.cn/ ，或进入江苏政府采购网，点击“苏采云”进入系统。</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③潜在供应商访问“苏采云”系统的网络地址和方法:“苏采云”系统的网址:http://jszfcg.jsczt.cn/。</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⑤采购文件(后缀名为“.kedt”)、供应商操作手册及政府采购客户端工具可通过“苏采云”系统--已报名项目--报名详情页面内相应链接进行下载。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⑥招标代理机构(采购代理机构)将数据电文形式的采购文件加载至“苏采云”系统，供潜在供应商下载或者查阅。</w:t>
      </w:r>
      <w:r>
        <w:rPr>
          <w:rFonts w:hint="eastAsia" w:ascii="宋体" w:hAnsi="宋体" w:cs="宋体"/>
          <w:color w:val="000000"/>
          <w:sz w:val="24"/>
          <w:szCs w:val="24"/>
        </w:rPr>
      </w:r>
      <w:r/>
    </w:p>
    <w:p>
      <w:pPr>
        <w:pStyle w:val="851"/>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⑦请潜在投标单位提前安装相应的控件(详见《江苏省政府采购管理交易系统(苏采云)供应商操作手册&gt;)并使用谷歌浏览器登录“苏采云”系统参与不见面开评标。</w:t>
      </w:r>
      <w:r>
        <w:rPr>
          <w:rFonts w:hint="eastAsia" w:ascii="宋体" w:hAnsi="宋体" w:cs="宋体"/>
          <w:color w:val="000000"/>
          <w:sz w:val="24"/>
          <w:szCs w:val="24"/>
        </w:rPr>
      </w:r>
      <w:r/>
    </w:p>
    <w:p>
      <w:pPr>
        <w:pStyle w:val="851"/>
        <w:ind w:firstLine="540"/>
        <w:spacing w:line="520" w:lineRule="exact"/>
        <w:rPr>
          <w:rFonts w:ascii="宋体" w:hAnsi="宋体" w:cs="宋体"/>
          <w:color w:val="000000"/>
          <w:sz w:val="24"/>
          <w:szCs w:val="24"/>
        </w:rPr>
      </w:pPr>
      <w:r>
        <w:rPr>
          <w:rFonts w:hint="eastAsia" w:ascii="宋体" w:hAnsi="宋体" w:cs="宋体"/>
          <w:b/>
          <w:bCs/>
          <w:color w:val="000000"/>
          <w:sz w:val="24"/>
          <w:szCs w:val="24"/>
        </w:rPr>
        <w:t xml:space="preserve">注:如潜在投标人未按上述要求操作，将自行承担所产生的风险。</w:t>
      </w:r>
      <w:r>
        <w:rPr>
          <w:rFonts w:ascii="宋体" w:hAnsi="宋体" w:cs="宋体"/>
          <w:color w:val="000000"/>
          <w:sz w:val="24"/>
          <w:szCs w:val="24"/>
        </w:rPr>
      </w:r>
      <w:r/>
    </w:p>
    <w:p>
      <w:pPr>
        <w:pStyle w:val="854"/>
        <w:ind w:firstLine="321"/>
        <w:spacing w:before="120" w:after="120" w:line="520" w:lineRule="exact"/>
        <w:rPr>
          <w:color w:val="000000"/>
          <w:highlight w:val="none"/>
        </w:rPr>
      </w:pPr>
      <w:r>
        <w:rPr>
          <w:rFonts w:hint="eastAsia"/>
          <w:color w:val="000000"/>
        </w:rPr>
        <w:t xml:space="preserve">四、提交投标文件</w:t>
      </w:r>
      <w:bookmarkEnd w:id="24"/>
      <w:r/>
      <w:bookmarkEnd w:id="25"/>
      <w:r>
        <w:rPr>
          <w:rFonts w:hint="eastAsia"/>
          <w:color w:val="000000"/>
        </w:rPr>
        <w:t xml:space="preserve">截止时间、</w:t>
      </w:r>
      <w:r>
        <w:rPr>
          <w:rFonts w:hint="eastAsia"/>
          <w:color w:val="000000"/>
          <w:highlight w:val="none"/>
        </w:rPr>
        <w:t xml:space="preserve">开标时间和地点</w:t>
      </w:r>
      <w:bookmarkEnd w:id="26"/>
      <w:r/>
      <w:bookmarkEnd w:id="27"/>
      <w:r/>
      <w:bookmarkEnd w:id="28"/>
      <w:r>
        <w:rPr>
          <w:color w:val="000000"/>
          <w:highlight w:val="none"/>
        </w:rPr>
      </w:r>
      <w:r/>
    </w:p>
    <w:p>
      <w:pPr>
        <w:pStyle w:val="851"/>
        <w:ind w:firstLine="480"/>
        <w:spacing w:line="520" w:lineRule="exact"/>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1.投标文件接收截止时间：202</w:t>
      </w:r>
      <w:r>
        <w:rPr>
          <w:rFonts w:hint="eastAsia" w:ascii="宋体" w:hAnsi="宋体"/>
          <w:bCs/>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2</w:t>
      </w:r>
      <w:r>
        <w:rPr>
          <w:rFonts w:hint="eastAsia" w:ascii="宋体" w:hAnsi="宋体"/>
          <w:bCs/>
          <w:color w:val="000000"/>
          <w:sz w:val="24"/>
          <w:szCs w:val="24"/>
          <w:highlight w:val="none"/>
          <w:u w:val="none"/>
        </w:rPr>
        <w:t xml:space="preserve">日10点00分（北京时间）</w:t>
      </w:r>
      <w:r>
        <w:rPr>
          <w:rFonts w:hint="eastAsia" w:ascii="宋体" w:hAnsi="宋体"/>
          <w:bCs/>
          <w:color w:val="000000"/>
          <w:sz w:val="24"/>
          <w:szCs w:val="24"/>
          <w:highlight w:val="none"/>
          <w:u w:val="none"/>
        </w:rPr>
      </w:r>
      <w:r/>
    </w:p>
    <w:p>
      <w:pPr>
        <w:pStyle w:val="851"/>
        <w:ind w:firstLine="480"/>
        <w:spacing w:line="520" w:lineRule="exact"/>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2.地点：“苏采云”政府采购交易系统网上开标大厅。</w:t>
      </w:r>
      <w:r>
        <w:rPr>
          <w:rFonts w:hint="eastAsia" w:ascii="宋体" w:hAnsi="宋体"/>
          <w:bCs/>
          <w:color w:val="000000"/>
          <w:sz w:val="24"/>
          <w:szCs w:val="24"/>
          <w:highlight w:val="none"/>
          <w:u w:val="none"/>
        </w:rPr>
      </w:r>
      <w:r/>
    </w:p>
    <w:p>
      <w:pPr>
        <w:pStyle w:val="854"/>
        <w:ind w:firstLine="498"/>
        <w:spacing w:before="120" w:after="120" w:line="520" w:lineRule="exact"/>
        <w:rPr>
          <w:color w:val="000000"/>
          <w:highlight w:val="none"/>
        </w:rPr>
      </w:pPr>
      <w:r/>
      <w:bookmarkStart w:id="29" w:name="_Toc28359084"/>
      <w:r/>
      <w:bookmarkStart w:id="30" w:name="_Toc35393625"/>
      <w:r/>
      <w:bookmarkStart w:id="31" w:name="_Toc28359007"/>
      <w:r/>
      <w:bookmarkStart w:id="32" w:name="_Toc38985267"/>
      <w:r/>
      <w:bookmarkStart w:id="33" w:name="_Toc35393794"/>
      <w:r>
        <w:rPr>
          <w:rFonts w:hint="eastAsia"/>
          <w:color w:val="000000"/>
          <w:highlight w:val="none"/>
        </w:rPr>
        <w:t xml:space="preserve">五、公告期限</w:t>
      </w:r>
      <w:bookmarkEnd w:id="29"/>
      <w:r/>
      <w:bookmarkEnd w:id="30"/>
      <w:r/>
      <w:bookmarkEnd w:id="31"/>
      <w:r/>
      <w:bookmarkEnd w:id="32"/>
      <w:r/>
      <w:bookmarkEnd w:id="33"/>
      <w:r>
        <w:rPr>
          <w:color w:val="000000"/>
          <w:highlight w:val="none"/>
        </w:rPr>
      </w:r>
      <w:r/>
    </w:p>
    <w:p>
      <w:pPr>
        <w:pStyle w:val="851"/>
        <w:ind w:firstLine="480"/>
        <w:spacing w:line="520" w:lineRule="exact"/>
        <w:rPr>
          <w:rFonts w:ascii="宋体" w:hAnsi="宋体" w:cs="宋体"/>
          <w:color w:val="000000"/>
          <w:sz w:val="24"/>
          <w:szCs w:val="24"/>
        </w:rPr>
      </w:pPr>
      <w:r/>
      <w:bookmarkStart w:id="34" w:name="_Toc35393626"/>
      <w:r/>
      <w:bookmarkStart w:id="35" w:name="_Toc35393795"/>
      <w:r/>
      <w:bookmarkStart w:id="36" w:name="_Toc38985268"/>
      <w:r>
        <w:rPr>
          <w:rFonts w:hint="eastAsia" w:ascii="宋体" w:hAnsi="宋体" w:cs="宋体"/>
          <w:color w:val="000000"/>
          <w:sz w:val="24"/>
          <w:szCs w:val="24"/>
        </w:rPr>
        <w:t xml:space="preserve">自本公告发布之日起5个工作日。</w:t>
      </w:r>
      <w:r>
        <w:rPr>
          <w:rFonts w:ascii="宋体" w:hAnsi="宋体" w:cs="宋体"/>
          <w:color w:val="000000"/>
          <w:sz w:val="24"/>
          <w:szCs w:val="24"/>
        </w:rPr>
      </w:r>
      <w:r/>
    </w:p>
    <w:p>
      <w:pPr>
        <w:pStyle w:val="854"/>
        <w:ind w:firstLine="498"/>
        <w:spacing w:before="120" w:after="120" w:line="520" w:lineRule="exact"/>
        <w:rPr>
          <w:color w:val="000000"/>
        </w:rPr>
      </w:pPr>
      <w:r>
        <w:rPr>
          <w:rFonts w:hint="eastAsia"/>
          <w:color w:val="000000"/>
        </w:rPr>
        <w:t xml:space="preserve">六、其他补充事宜</w:t>
      </w:r>
      <w:bookmarkEnd w:id="34"/>
      <w:r/>
      <w:bookmarkEnd w:id="35"/>
      <w:r/>
      <w:bookmarkEnd w:id="36"/>
      <w:r>
        <w:rPr>
          <w:color w:val="000000"/>
        </w:rPr>
      </w:r>
      <w:r/>
    </w:p>
    <w:p>
      <w:pPr>
        <w:pStyle w:val="851"/>
        <w:ind w:firstLine="480"/>
        <w:jc w:val="left"/>
        <w:spacing w:line="520" w:lineRule="exact"/>
        <w:rPr>
          <w:rFonts w:ascii="宋体" w:hAnsi="宋体"/>
          <w:color w:val="000000"/>
          <w:sz w:val="24"/>
          <w:szCs w:val="24"/>
        </w:rPr>
      </w:pPr>
      <w:r/>
      <w:bookmarkStart w:id="37" w:name="_Toc35393796"/>
      <w:r/>
      <w:bookmarkStart w:id="38" w:name="_Toc28359085"/>
      <w:r/>
      <w:bookmarkStart w:id="39" w:name="_Toc38985269"/>
      <w:r/>
      <w:bookmarkStart w:id="40" w:name="_Toc35393627"/>
      <w:r/>
      <w:bookmarkStart w:id="41" w:name="_Toc28359008"/>
      <w:r>
        <w:rPr>
          <w:rFonts w:hint="eastAsia" w:ascii="宋体" w:hAnsi="宋体"/>
          <w:color w:val="000000"/>
          <w:sz w:val="24"/>
          <w:szCs w:val="24"/>
        </w:rPr>
        <w:t xml:space="preserve">1.</w:t>
      </w:r>
      <w:r>
        <w:rPr>
          <w:rFonts w:ascii="宋体" w:hAnsi="宋体"/>
          <w:color w:val="000000"/>
          <w:sz w:val="24"/>
          <w:szCs w:val="24"/>
        </w:rPr>
        <w:t xml:space="preserve">本次公开招标不收取投标保证金。</w:t>
      </w:r>
      <w:r>
        <w:rPr>
          <w:rFonts w:ascii="宋体" w:hAnsi="宋体"/>
          <w:color w:val="000000"/>
          <w:sz w:val="24"/>
          <w:szCs w:val="24"/>
        </w:rPr>
      </w:r>
      <w:r/>
    </w:p>
    <w:p>
      <w:pPr>
        <w:pStyle w:val="851"/>
        <w:ind w:firstLine="480"/>
        <w:jc w:val="left"/>
        <w:spacing w:line="520" w:lineRule="exact"/>
        <w:rPr>
          <w:rFonts w:ascii="宋体" w:hAnsi="宋体"/>
          <w:color w:val="000000"/>
          <w:sz w:val="24"/>
          <w:szCs w:val="24"/>
        </w:rPr>
      </w:pPr>
      <w:r>
        <w:rPr>
          <w:rFonts w:hint="eastAsia" w:ascii="宋体" w:hAnsi="宋体"/>
          <w:color w:val="000000"/>
          <w:sz w:val="24"/>
          <w:szCs w:val="24"/>
        </w:rPr>
        <w:t xml:space="preserve">2.本招标文件中标注★的款项为实质性响应要求和条件，如不满足将按无效响应处理。</w:t>
      </w:r>
      <w:r>
        <w:rPr>
          <w:rFonts w:ascii="宋体" w:hAnsi="宋体"/>
          <w:color w:val="000000"/>
          <w:sz w:val="24"/>
          <w:szCs w:val="24"/>
        </w:rPr>
      </w:r>
      <w:r/>
    </w:p>
    <w:p>
      <w:pPr>
        <w:pStyle w:val="851"/>
        <w:ind w:firstLine="480"/>
        <w:jc w:val="left"/>
        <w:spacing w:line="520" w:lineRule="exact"/>
        <w:rPr>
          <w:color w:val="000000"/>
        </w:rPr>
      </w:pPr>
      <w:r>
        <w:rPr>
          <w:rFonts w:hint="eastAsia" w:ascii="宋体" w:hAnsi="宋体"/>
          <w:color w:val="000000"/>
          <w:sz w:val="24"/>
          <w:szCs w:val="24"/>
        </w:rPr>
        <w:t xml:space="preserve">3.</w:t>
      </w:r>
      <w:r>
        <w:rPr>
          <w:rFonts w:ascii="宋体" w:hAnsi="宋体" w:cs="宋体"/>
          <w:color w:val="000000"/>
          <w:sz w:val="24"/>
        </w:rPr>
        <w:t xml:space="preserve">无论出于何种原因，采购人在采购活动开始前可对采购文件进行修改、补充或变更，其内容作为采购文件的重要组成部分，</w:t>
      </w:r>
      <w:r>
        <w:rPr>
          <w:rFonts w:hint="eastAsia" w:ascii="宋体" w:hAnsi="宋体"/>
          <w:bCs/>
          <w:color w:val="000000"/>
          <w:sz w:val="24"/>
          <w:szCs w:val="24"/>
        </w:rPr>
        <w:t xml:space="preserve">敬请</w:t>
      </w:r>
      <w:r>
        <w:rPr>
          <w:rFonts w:ascii="宋体" w:hAnsi="宋体" w:cs="宋体"/>
          <w:color w:val="000000"/>
          <w:sz w:val="24"/>
        </w:rPr>
        <w:t xml:space="preserve">各供应商</w:t>
      </w:r>
      <w:r>
        <w:rPr>
          <w:rFonts w:hint="eastAsia" w:ascii="宋体" w:hAnsi="宋体"/>
          <w:bCs/>
          <w:color w:val="000000"/>
          <w:sz w:val="24"/>
          <w:szCs w:val="24"/>
        </w:rPr>
        <w:t xml:space="preserve">及时关注在“江苏政府采购网”发布的更正公告</w:t>
      </w:r>
      <w:r>
        <w:rPr>
          <w:rFonts w:ascii="宋体" w:hAnsi="宋体" w:cs="宋体"/>
          <w:color w:val="000000"/>
          <w:sz w:val="24"/>
        </w:rPr>
        <w:t xml:space="preserve">。若因供应商自身原因未及时关注本项目有关修改、补充或变更信息，导致投标文件编制或提交失误，由此造成的一切损失由供应商自行承担。</w:t>
      </w:r>
      <w:r>
        <w:rPr>
          <w:rFonts w:hint="eastAsia" w:ascii="宋体" w:hAnsi="宋体"/>
          <w:bCs/>
          <w:color w:val="000000"/>
          <w:sz w:val="24"/>
          <w:szCs w:val="24"/>
        </w:rPr>
        <w:t xml:space="preserve">有关本次招标的事项若存在变动或修改。</w:t>
      </w:r>
      <w:r>
        <w:rPr>
          <w:color w:val="000000"/>
        </w:rPr>
      </w:r>
      <w:r/>
    </w:p>
    <w:p>
      <w:pPr>
        <w:pStyle w:val="854"/>
        <w:ind w:firstLine="498"/>
        <w:spacing w:before="120" w:after="120" w:line="520" w:lineRule="exact"/>
        <w:rPr>
          <w:color w:val="000000"/>
        </w:rPr>
      </w:pPr>
      <w:r>
        <w:rPr>
          <w:rFonts w:hint="eastAsia"/>
          <w:color w:val="000000"/>
        </w:rPr>
        <w:t xml:space="preserve">七、本次招标联系方式</w:t>
      </w:r>
      <w:bookmarkEnd w:id="37"/>
      <w:r/>
      <w:bookmarkEnd w:id="38"/>
      <w:r/>
      <w:bookmarkEnd w:id="39"/>
      <w:r/>
      <w:bookmarkEnd w:id="40"/>
      <w:r/>
      <w:bookmarkEnd w:id="41"/>
      <w:r>
        <w:rPr>
          <w:color w:val="000000"/>
        </w:rPr>
      </w:r>
      <w:r/>
    </w:p>
    <w:p>
      <w:pPr>
        <w:pStyle w:val="851"/>
        <w:jc w:val="left"/>
        <w:spacing w:line="52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51"/>
        <w:ind w:firstLine="720"/>
        <w:jc w:val="left"/>
        <w:spacing w:line="520" w:lineRule="exact"/>
        <w:rPr>
          <w:rFonts w:hint="eastAsia" w:ascii="宋体" w:hAnsi="宋体"/>
          <w:color w:val="000000"/>
          <w:sz w:val="24"/>
          <w:szCs w:val="24"/>
        </w:rPr>
      </w:pPr>
      <w:r>
        <w:rPr>
          <w:rFonts w:hint="eastAsia" w:ascii="宋体" w:hAnsi="宋体"/>
          <w:color w:val="000000"/>
          <w:sz w:val="24"/>
          <w:szCs w:val="24"/>
        </w:rPr>
        <w:t xml:space="preserve">名 称：灌云县临港产业区管理办公室　　</w:t>
      </w:r>
      <w:r>
        <w:rPr>
          <w:rFonts w:hint="eastAsia" w:ascii="宋体" w:hAnsi="宋体"/>
          <w:color w:val="000000"/>
          <w:sz w:val="24"/>
          <w:szCs w:val="24"/>
        </w:rPr>
      </w:r>
      <w:r/>
    </w:p>
    <w:p>
      <w:pPr>
        <w:pStyle w:val="851"/>
        <w:ind w:firstLine="720"/>
        <w:jc w:val="left"/>
        <w:spacing w:line="520" w:lineRule="exact"/>
        <w:rPr>
          <w:rFonts w:hint="eastAsia" w:ascii="宋体" w:hAnsi="宋体"/>
          <w:color w:val="000000"/>
          <w:sz w:val="24"/>
          <w:szCs w:val="24"/>
        </w:rPr>
      </w:pPr>
      <w:r>
        <w:rPr>
          <w:rFonts w:hint="eastAsia" w:ascii="宋体" w:hAnsi="宋体"/>
          <w:color w:val="000000"/>
          <w:sz w:val="24"/>
          <w:szCs w:val="24"/>
        </w:rPr>
        <w:t xml:space="preserve">地址：连云港市灌云县　　</w:t>
      </w:r>
      <w:r>
        <w:rPr>
          <w:rFonts w:hint="eastAsia" w:ascii="宋体" w:hAnsi="宋体"/>
          <w:color w:val="000000"/>
          <w:sz w:val="24"/>
          <w:szCs w:val="24"/>
        </w:rPr>
      </w:r>
      <w:r/>
    </w:p>
    <w:p>
      <w:pPr>
        <w:pStyle w:val="851"/>
        <w:ind w:firstLine="720"/>
        <w:jc w:val="left"/>
        <w:spacing w:line="520" w:lineRule="exact"/>
        <w:rPr>
          <w:rFonts w:hint="eastAsia" w:ascii="宋体" w:hAnsi="宋体"/>
          <w:color w:val="000000"/>
          <w:sz w:val="24"/>
          <w:szCs w:val="24"/>
          <w:highlight w:val="none"/>
        </w:rPr>
      </w:pPr>
      <w:r>
        <w:rPr>
          <w:rFonts w:hint="eastAsia" w:ascii="宋体" w:hAnsi="宋体"/>
          <w:color w:val="000000"/>
          <w:sz w:val="24"/>
          <w:szCs w:val="24"/>
        </w:rPr>
        <w:t xml:space="preserve">联</w:t>
      </w:r>
      <w:r>
        <w:rPr>
          <w:rFonts w:hint="eastAsia" w:ascii="宋体" w:hAnsi="宋体"/>
          <w:color w:val="000000"/>
          <w:sz w:val="24"/>
          <w:szCs w:val="24"/>
          <w:highlight w:val="none"/>
        </w:rPr>
        <w:t xml:space="preserve">系人：付工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联系方式：</w:t>
      </w:r>
      <w:bookmarkStart w:id="42" w:name="_Toc28359009"/>
      <w:r/>
      <w:bookmarkStart w:id="43" w:name="_Toc28359086"/>
      <w:r>
        <w:rPr>
          <w:rFonts w:hint="eastAsia" w:ascii="宋体" w:hAnsi="宋体"/>
          <w:color w:val="000000"/>
          <w:sz w:val="24"/>
          <w:szCs w:val="24"/>
          <w:highlight w:val="none"/>
        </w:rPr>
        <w:t xml:space="preserve">15351888102</w:t>
      </w:r>
      <w:r>
        <w:rPr>
          <w:rFonts w:hint="eastAsia" w:ascii="宋体" w:hAnsi="宋体"/>
          <w:color w:val="000000"/>
          <w:sz w:val="24"/>
          <w:szCs w:val="24"/>
          <w:highlight w:val="none"/>
        </w:rPr>
      </w:r>
      <w:r/>
    </w:p>
    <w:p>
      <w:pPr>
        <w:pStyle w:val="851"/>
        <w:ind w:firstLine="720"/>
        <w:spacing w:line="520" w:lineRule="exact"/>
        <w:rPr>
          <w:rFonts w:ascii="宋体" w:hAnsi="宋体"/>
          <w:color w:val="000000"/>
          <w:sz w:val="24"/>
          <w:szCs w:val="24"/>
          <w:highlight w:val="none"/>
        </w:rPr>
      </w:pPr>
      <w:r/>
      <w:bookmarkEnd w:id="42"/>
      <w:r/>
      <w:bookmarkEnd w:id="43"/>
      <w:r>
        <w:rPr>
          <w:rFonts w:hint="eastAsia"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851"/>
        <w:ind w:firstLine="72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名称：连云港新宏项目管理有限公司</w:t>
      </w:r>
      <w:r>
        <w:rPr>
          <w:rFonts w:ascii="宋体" w:hAnsi="宋体"/>
          <w:color w:val="000000"/>
          <w:sz w:val="24"/>
          <w:szCs w:val="24"/>
          <w:highlight w:val="none"/>
        </w:rPr>
      </w:r>
      <w:r/>
    </w:p>
    <w:p>
      <w:pPr>
        <w:pStyle w:val="851"/>
        <w:ind w:firstLine="720"/>
        <w:jc w:val="left"/>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地址：连云港市海州区朝阳东路东盛阳光大厦B座3505号  </w:t>
      </w:r>
      <w:r>
        <w:rPr>
          <w:rFonts w:ascii="宋体" w:hAnsi="宋体"/>
          <w:color w:val="000000"/>
          <w:sz w:val="24"/>
          <w:szCs w:val="24"/>
          <w:highlight w:val="none"/>
        </w:rPr>
      </w:r>
      <w:r/>
    </w:p>
    <w:p>
      <w:pPr>
        <w:pStyle w:val="851"/>
        <w:ind w:firstLine="720"/>
        <w:jc w:val="left"/>
        <w:spacing w:line="52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eastAsia="zh-CN"/>
        </w:rPr>
        <w:t xml:space="preserve">潘</w:t>
      </w:r>
      <w:r>
        <w:rPr>
          <w:rFonts w:hint="eastAsia" w:ascii="宋体" w:hAnsi="宋体"/>
          <w:color w:val="000000"/>
          <w:sz w:val="24"/>
          <w:szCs w:val="24"/>
          <w:highlight w:val="none"/>
        </w:rPr>
        <w:t xml:space="preserve">工   联系电话：</w:t>
      </w:r>
      <w:r>
        <w:rPr>
          <w:rFonts w:hint="eastAsia" w:ascii="宋体" w:hAnsi="宋体"/>
          <w:color w:val="000000"/>
          <w:sz w:val="24"/>
          <w:szCs w:val="24"/>
          <w:highlight w:val="none"/>
          <w:lang w:val="en-US" w:eastAsia="zh-CN"/>
        </w:rPr>
        <w:t xml:space="preserve">13056080654</w:t>
      </w:r>
      <w:r>
        <w:rPr>
          <w:rFonts w:ascii="宋体" w:hAnsi="宋体" w:eastAsia="宋体"/>
          <w:color w:val="000000"/>
          <w:sz w:val="24"/>
          <w:szCs w:val="24"/>
          <w:highlight w:val="none"/>
          <w:lang w:val="en-US" w:eastAsia="zh-CN"/>
        </w:rPr>
      </w:r>
      <w:r/>
    </w:p>
    <w:p>
      <w:pPr>
        <w:pStyle w:val="854"/>
        <w:ind w:firstLine="498"/>
        <w:spacing w:before="120" w:after="120" w:line="520" w:lineRule="exact"/>
        <w:rPr>
          <w:color w:val="000000"/>
          <w:highlight w:val="none"/>
        </w:rPr>
      </w:pPr>
      <w:r>
        <w:rPr>
          <w:rFonts w:hint="eastAsia"/>
          <w:color w:val="000000"/>
          <w:highlight w:val="none"/>
        </w:rPr>
        <w:t xml:space="preserve">八、其他</w:t>
      </w:r>
      <w:r>
        <w:rPr>
          <w:color w:val="000000"/>
          <w:highlight w:val="none"/>
        </w:rPr>
      </w:r>
      <w:r/>
    </w:p>
    <w:p>
      <w:pPr>
        <w:pStyle w:val="851"/>
        <w:ind w:firstLine="480"/>
        <w:jc w:val="left"/>
        <w:spacing w:line="520" w:lineRule="exact"/>
        <w:tabs>
          <w:tab w:val="left" w:pos="900" w:leader="none"/>
        </w:tabs>
        <w:rPr>
          <w:rFonts w:hint="eastAsia"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rPr>
      </w:r>
      <w:r/>
    </w:p>
    <w:p>
      <w:pPr>
        <w:pStyle w:val="851"/>
        <w:ind w:firstLine="482"/>
        <w:spacing w:line="520" w:lineRule="exact"/>
        <w:tabs>
          <w:tab w:val="left" w:pos="900" w:leader="none"/>
        </w:tabs>
        <w:rPr>
          <w:rFonts w:hint="eastAsia" w:ascii="宋体" w:hAnsi="宋体"/>
          <w:color w:val="000000"/>
          <w:sz w:val="24"/>
          <w:szCs w:val="24"/>
        </w:rPr>
      </w:pPr>
      <w:r>
        <w:rPr>
          <w:rFonts w:hint="eastAsia" w:ascii="宋体" w:hAnsi="宋体"/>
          <w:b/>
          <w:color w:val="000000"/>
          <w:sz w:val="24"/>
          <w:szCs w:val="24"/>
        </w:rPr>
        <w:t xml:space="preserve">连云港市CA证书与电子签章办理地址：办理方式包括现场办理和线上辅助办理两种，具体渠道和办理事项请联系江苏意源连云港地区负责人。姓名：计玉芳；电话：15995237629.</w:t>
      </w:r>
      <w:r>
        <w:rPr>
          <w:rFonts w:hint="eastAsia" w:ascii="宋体" w:hAnsi="宋体"/>
          <w:bCs/>
          <w:color w:val="000000"/>
          <w:sz w:val="24"/>
          <w:szCs w:val="24"/>
        </w:rPr>
        <w:t xml:space="preserve">具体联系方式见《苏采云系统供应商操作手册》（以下简称《操作手册》）、进行注册并按《操作手册》要求制作、上传电子投标文件。</w:t>
      </w:r>
      <w:r>
        <w:rPr>
          <w:rFonts w:hint="eastAsia" w:ascii="宋体" w:hAnsi="宋体"/>
          <w:color w:val="000000"/>
          <w:sz w:val="24"/>
          <w:szCs w:val="24"/>
        </w:rPr>
      </w:r>
      <w:r/>
    </w:p>
    <w:p>
      <w:pPr>
        <w:pStyle w:val="851"/>
        <w:ind w:firstLine="480"/>
        <w:spacing w:line="52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有关本次招标的事项若存在变动或修改，敬请及时关注连云港新宏项目管理有限公司在“江苏政府采购网”发布的更正公告。</w:t>
      </w:r>
      <w:r>
        <w:rPr>
          <w:rFonts w:hint="eastAsia" w:ascii="宋体" w:hAnsi="宋体"/>
          <w:bCs/>
          <w:color w:val="000000"/>
          <w:sz w:val="24"/>
          <w:szCs w:val="24"/>
        </w:rPr>
      </w:r>
      <w:r/>
    </w:p>
    <w:p>
      <w:pPr>
        <w:pStyle w:val="851"/>
        <w:ind w:firstLine="480"/>
        <w:spacing w:line="520" w:lineRule="exact"/>
        <w:rPr>
          <w:rFonts w:hint="eastAsia" w:ascii="宋体" w:hAnsi="宋体"/>
          <w:color w:val="000000"/>
          <w:sz w:val="24"/>
        </w:rPr>
      </w:pPr>
      <w:r>
        <w:rPr>
          <w:rFonts w:hint="eastAsia" w:ascii="宋体" w:hAnsi="宋体"/>
          <w:color w:val="000000"/>
          <w:sz w:val="24"/>
        </w:rPr>
      </w:r>
      <w:r/>
    </w:p>
    <w:p>
      <w:pPr>
        <w:pStyle w:val="851"/>
        <w:ind w:right="840"/>
        <w:spacing w:line="520" w:lineRule="exact"/>
        <w:rPr>
          <w:rFonts w:hint="eastAsia" w:ascii="黑体" w:eastAsia="黑体"/>
          <w:b/>
          <w:bCs/>
          <w:color w:val="000000"/>
          <w:sz w:val="44"/>
          <w:szCs w:val="44"/>
        </w:rPr>
      </w:pPr>
      <w:r>
        <w:rPr>
          <w:rFonts w:hint="eastAsia" w:ascii="宋体" w:hAnsi="宋体"/>
          <w:color w:val="000000"/>
          <w:sz w:val="24"/>
          <w:szCs w:val="24"/>
        </w:rPr>
        <w:br w:type="page" w:clear="all"/>
      </w:r>
      <w:bookmarkStart w:id="44" w:name="_Toc120614211"/>
      <w:r>
        <w:rPr>
          <w:rFonts w:hint="eastAsia" w:ascii="宋体" w:hAnsi="宋体"/>
          <w:color w:val="000000"/>
          <w:sz w:val="24"/>
          <w:szCs w:val="24"/>
        </w:rPr>
        <w:t xml:space="preserve">                       </w:t>
      </w:r>
      <w:r>
        <w:rPr>
          <w:rFonts w:hint="eastAsia" w:ascii="黑体" w:eastAsia="黑体"/>
          <w:color w:val="000000"/>
          <w:sz w:val="44"/>
          <w:szCs w:val="44"/>
        </w:rPr>
        <w:t xml:space="preserve">第二章  </w:t>
      </w:r>
      <w:bookmarkEnd w:id="3"/>
      <w:r/>
      <w:bookmarkEnd w:id="4"/>
      <w:r/>
      <w:bookmarkEnd w:id="5"/>
      <w:r/>
      <w:bookmarkEnd w:id="6"/>
      <w:r/>
      <w:bookmarkEnd w:id="7"/>
      <w:r/>
      <w:bookmarkEnd w:id="44"/>
      <w:r/>
      <w:bookmarkStart w:id="45" w:name="_Toc120614213"/>
      <w:r/>
      <w:bookmarkStart w:id="46" w:name="_Toc20823274"/>
      <w:r/>
      <w:bookmarkStart w:id="47" w:name="_Toc513029202"/>
      <w:r/>
      <w:bookmarkStart w:id="48" w:name="_Toc16938518"/>
      <w:r>
        <w:rPr>
          <w:rFonts w:hint="eastAsia" w:ascii="黑体" w:eastAsia="黑体"/>
          <w:color w:val="000000"/>
          <w:sz w:val="44"/>
          <w:szCs w:val="44"/>
        </w:rPr>
        <w:t xml:space="preserve">投标人须知</w:t>
      </w:r>
      <w:bookmarkEnd w:id="45"/>
      <w:r/>
      <w:bookmarkEnd w:id="46"/>
      <w:r/>
      <w:bookmarkEnd w:id="47"/>
      <w:r/>
      <w:bookmarkEnd w:id="48"/>
      <w:r>
        <w:rPr>
          <w:rFonts w:hint="eastAsia" w:ascii="黑体" w:eastAsia="黑体"/>
          <w:b/>
          <w:bCs/>
          <w:color w:val="000000"/>
          <w:sz w:val="44"/>
          <w:szCs w:val="44"/>
        </w:rPr>
      </w:r>
      <w:r/>
    </w:p>
    <w:p>
      <w:pPr>
        <w:pStyle w:val="854"/>
        <w:ind w:firstLine="498"/>
        <w:spacing w:before="120" w:after="120" w:line="560" w:lineRule="exact"/>
        <w:rPr>
          <w:rFonts w:hint="eastAsia"/>
          <w:color w:val="000000"/>
        </w:rPr>
      </w:pPr>
      <w:r/>
      <w:bookmarkStart w:id="49" w:name="_Toc120614214"/>
      <w:r/>
      <w:bookmarkStart w:id="50" w:name="_Toc513029203"/>
      <w:r/>
      <w:bookmarkStart w:id="51" w:name="_Toc20823275"/>
      <w:r/>
      <w:bookmarkStart w:id="52" w:name="_Toc16938519"/>
      <w:r>
        <w:rPr>
          <w:rFonts w:hint="eastAsia"/>
          <w:color w:val="000000"/>
        </w:rPr>
        <w:t xml:space="preserve">一、总则</w:t>
      </w:r>
      <w:bookmarkEnd w:id="49"/>
      <w:r/>
      <w:bookmarkEnd w:id="50"/>
      <w:r/>
      <w:bookmarkEnd w:id="51"/>
      <w:r/>
      <w:bookmarkEnd w:id="52"/>
      <w:r>
        <w:rPr>
          <w:rFonts w:hint="eastAsia"/>
          <w:color w:val="000000"/>
        </w:rPr>
      </w:r>
      <w:r/>
    </w:p>
    <w:p>
      <w:pPr>
        <w:pStyle w:val="855"/>
        <w:ind w:firstLine="420"/>
        <w:spacing w:before="0" w:after="0" w:line="560" w:lineRule="exact"/>
        <w:rPr>
          <w:rFonts w:hint="eastAsia"/>
          <w:b w:val="0"/>
          <w:bCs w:val="0"/>
          <w:color w:val="00000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1.1 本次招标采取公开招标方式，本招标文件仅适用于招标公告中所述项目。</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58" w:name="_Toc16938521"/>
      <w:r/>
      <w:bookmarkStart w:id="59" w:name="_Toc20823277"/>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2.1满足招标公告中供应商的资格要求的规定。</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2.2 满足本文件实质性要求和条件的规定。</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61" w:name="_Toc20823278"/>
      <w:r/>
      <w:bookmarkStart w:id="62" w:name="_Toc513029206"/>
      <w:r/>
      <w:bookmarkStart w:id="63" w:name="_Toc16938522"/>
      <w:r>
        <w:rPr>
          <w:rFonts w:hint="eastAsia"/>
          <w:b w:val="0"/>
          <w:bCs w:val="0"/>
          <w:color w:val="000000"/>
        </w:rPr>
        <w:t xml:space="preserve">3、适用法律</w:t>
      </w:r>
      <w:bookmarkEnd w:id="61"/>
      <w:r/>
      <w:bookmarkEnd w:id="62"/>
      <w:r/>
      <w:bookmarkEnd w:id="63"/>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3.1 本次招标及由此产生的合同受中华人民共和国有关的法律法规制约和保护。</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64" w:name="_Toc462564067"/>
      <w:r/>
      <w:bookmarkStart w:id="65" w:name="_Toc513029207"/>
      <w:r/>
      <w:bookmarkStart w:id="66" w:name="_Toc16938523"/>
      <w:r/>
      <w:bookmarkStart w:id="67" w:name="_Toc20823279"/>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4.1 投标人应自行承担所有与参加投标有关的费用，无论投标过程中的做法和结果如何，连云港新宏项目管理有限公司在任何情况下均无义务和责任承担这些费用。</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4.2本次招标不收取标书工本费。</w:t>
      </w:r>
      <w:r>
        <w:rPr>
          <w:rFonts w:hint="eastAsia" w:ascii="宋体" w:hAnsi="宋体" w:eastAsia="宋体"/>
          <w:color w:val="000000"/>
          <w:sz w:val="24"/>
          <w:szCs w:val="24"/>
        </w:rPr>
      </w:r>
      <w:r/>
    </w:p>
    <w:p>
      <w:pPr>
        <w:pStyle w:val="883"/>
        <w:ind w:right="49" w:firstLine="480"/>
        <w:spacing w:before="64" w:line="560" w:lineRule="exact"/>
        <w:rPr>
          <w:rFonts w:ascii="宋体" w:hAnsi="宋体" w:eastAsia="宋体"/>
          <w:color w:val="000000"/>
          <w:sz w:val="24"/>
          <w:szCs w:val="24"/>
        </w:rPr>
      </w:pPr>
      <w:r>
        <w:rPr>
          <w:rFonts w:hint="eastAsia" w:ascii="宋体" w:hAnsi="宋体" w:eastAsia="宋体"/>
          <w:color w:val="000000"/>
          <w:sz w:val="24"/>
          <w:szCs w:val="24"/>
        </w:rPr>
        <w:t xml:space="preserve">4.3本项目的招标代理费具体计算方法：按苏招协（2022）002号文计取，由中标人在领取中标通知书时一次性支付；投标单位须将此部分费用综合考虑在投标报价中，不得单列。</w:t>
      </w:r>
      <w:r>
        <w:rPr>
          <w:rFonts w:ascii="宋体" w:hAnsi="宋体" w:eastAsia="宋体"/>
          <w:color w:val="000000"/>
          <w:sz w:val="24"/>
          <w:szCs w:val="24"/>
        </w:rPr>
      </w:r>
      <w:r/>
    </w:p>
    <w:p>
      <w:pPr>
        <w:pStyle w:val="855"/>
        <w:ind w:firstLine="602"/>
        <w:spacing w:before="0" w:after="0" w:line="56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5.1 投标人一旦参加本项目采购活动，即被认为接受了本招标文件的规定和约束。</w:t>
      </w:r>
      <w:r>
        <w:rPr>
          <w:rFonts w:hint="eastAsia" w:ascii="宋体" w:hAnsi="宋体" w:eastAsia="宋体"/>
          <w:color w:val="000000"/>
          <w:sz w:val="24"/>
          <w:szCs w:val="24"/>
        </w:rPr>
      </w:r>
      <w:r/>
    </w:p>
    <w:p>
      <w:pPr>
        <w:pStyle w:val="854"/>
        <w:ind w:firstLine="321"/>
        <w:spacing w:before="120" w:after="120" w:line="560" w:lineRule="exact"/>
        <w:rPr>
          <w:rFonts w:hint="eastAsia"/>
          <w:color w:val="000000"/>
        </w:rPr>
      </w:pPr>
      <w:r/>
      <w:bookmarkStart w:id="68" w:name="_Toc20823281"/>
      <w:r/>
      <w:bookmarkStart w:id="69" w:name="_Toc120614215"/>
      <w:r/>
      <w:bookmarkStart w:id="70" w:name="_Toc16938525"/>
      <w:r/>
      <w:bookmarkStart w:id="71" w:name="_Toc513029209"/>
      <w:r>
        <w:rPr>
          <w:rFonts w:hint="eastAsia"/>
          <w:color w:val="000000"/>
        </w:rPr>
        <w:t xml:space="preserve">二、招标文件</w:t>
      </w:r>
      <w:bookmarkEnd w:id="68"/>
      <w:r/>
      <w:bookmarkEnd w:id="69"/>
      <w:r/>
      <w:bookmarkEnd w:id="70"/>
      <w:r/>
      <w:bookmarkEnd w:id="71"/>
      <w:r>
        <w:rPr>
          <w:rFonts w:hint="eastAsia"/>
          <w:color w:val="000000"/>
        </w:rPr>
      </w:r>
      <w:r/>
    </w:p>
    <w:p>
      <w:pPr>
        <w:pStyle w:val="855"/>
        <w:ind w:firstLine="420"/>
        <w:spacing w:before="0" w:after="0" w:line="560" w:lineRule="exact"/>
        <w:rPr>
          <w:rFonts w:hint="eastAsia"/>
          <w:b w:val="0"/>
          <w:bCs w:val="0"/>
          <w:color w:val="000000"/>
        </w:rPr>
      </w:pPr>
      <w:r/>
      <w:bookmarkStart w:id="72" w:name="_Toc20823282"/>
      <w:r/>
      <w:bookmarkStart w:id="73" w:name="_Toc16938526"/>
      <w:r/>
      <w:bookmarkStart w:id="74" w:name="_Toc513029210"/>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6.1 招标文件由以下部分组成：</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（1）投标邀请</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（2）投标人须知</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（3）合同文本</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（4）采购需求</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（5）评标方法与评标标准</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（6）投标文件格式</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请仔细检查招标文件是否齐全，如有缺漏请立即与代理公司联系解决。</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olor w:val="000000"/>
          <w:sz w:val="24"/>
          <w:szCs w:val="24"/>
        </w:rPr>
      </w:r>
      <w:r/>
    </w:p>
    <w:p>
      <w:pPr>
        <w:pStyle w:val="855"/>
        <w:ind w:firstLine="560"/>
        <w:spacing w:before="0" w:after="0" w:line="560" w:lineRule="exact"/>
        <w:rPr>
          <w:rFonts w:hint="eastAsia"/>
          <w:b w:val="0"/>
          <w:bCs w:val="0"/>
          <w:color w:val="000000"/>
        </w:rPr>
      </w:pPr>
      <w:r/>
      <w:bookmarkStart w:id="75" w:name="_Toc513029211"/>
      <w:r/>
      <w:bookmarkStart w:id="76" w:name="_Toc16938527"/>
      <w:r/>
      <w:bookmarkStart w:id="77" w:name="_Toc462564070"/>
      <w:r/>
      <w:bookmarkStart w:id="78" w:name="_Toc20823283"/>
      <w:r>
        <w:rPr>
          <w:rFonts w:hint="eastAsia"/>
          <w:b w:val="0"/>
          <w:bCs w:val="0"/>
          <w:color w:val="000000"/>
        </w:rPr>
        <w:t xml:space="preserve">7、招标文件的澄清</w:t>
      </w:r>
      <w:bookmarkEnd w:id="75"/>
      <w:r/>
      <w:bookmarkEnd w:id="76"/>
      <w:r/>
      <w:bookmarkEnd w:id="77"/>
      <w:r/>
      <w:bookmarkEnd w:id="78"/>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7.1 任何要求对招标文件进行澄清的投标人，应在投标截止期十日前按招标公告中的通讯地址，以书面形式通知代理公司。</w:t>
      </w:r>
      <w:r>
        <w:rPr>
          <w:rFonts w:hint="eastAsia" w:ascii="宋体" w:hAnsi="宋体" w:eastAsia="宋体"/>
          <w:color w:val="000000"/>
          <w:sz w:val="24"/>
          <w:szCs w:val="24"/>
        </w:rPr>
      </w:r>
      <w:r/>
    </w:p>
    <w:p>
      <w:pPr>
        <w:pStyle w:val="855"/>
        <w:ind w:firstLine="560"/>
        <w:spacing w:before="0" w:after="0" w:line="560" w:lineRule="exact"/>
        <w:rPr>
          <w:rFonts w:hint="eastAsia"/>
          <w:b w:val="0"/>
          <w:bCs w:val="0"/>
          <w:color w:val="000000"/>
        </w:rPr>
      </w:pPr>
      <w:r/>
      <w:bookmarkStart w:id="79" w:name="_Toc16938528"/>
      <w:r/>
      <w:bookmarkStart w:id="80" w:name="_Toc513029212"/>
      <w:r/>
      <w:bookmarkStart w:id="81" w:name="_Toc20823284"/>
      <w:r/>
      <w:bookmarkStart w:id="82" w:name="_Toc462564071"/>
      <w:r>
        <w:rPr>
          <w:rFonts w:hint="eastAsia"/>
          <w:b w:val="0"/>
          <w:bCs w:val="0"/>
          <w:color w:val="000000"/>
        </w:rPr>
        <w:t xml:space="preserve">8、招标文件的修改</w:t>
      </w:r>
      <w:bookmarkEnd w:id="79"/>
      <w:r/>
      <w:bookmarkEnd w:id="80"/>
      <w:r/>
      <w:bookmarkEnd w:id="81"/>
      <w:r/>
      <w:bookmarkEnd w:id="82"/>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8.1 在投标截止时间前，采购人（代理公司）可以对招标文件进行修改。</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8.2 采购人（代理公司）有权按照法定的要求推迟投标截止日期和开标日期。</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8.3 招标文件的修改将在江苏政府采购网公布，补充文件将作为招标文件的组成部分，并对投标人具有约束力。</w:t>
      </w:r>
      <w:r>
        <w:rPr>
          <w:rFonts w:hint="eastAsia" w:ascii="宋体" w:hAnsi="宋体" w:eastAsia="宋体"/>
          <w:color w:val="000000"/>
          <w:sz w:val="24"/>
          <w:szCs w:val="24"/>
        </w:rPr>
      </w:r>
      <w:r/>
    </w:p>
    <w:p>
      <w:pPr>
        <w:pStyle w:val="854"/>
        <w:ind w:firstLine="482"/>
        <w:spacing w:before="120" w:after="120" w:line="560" w:lineRule="exact"/>
        <w:rPr>
          <w:rFonts w:hint="eastAsia"/>
          <w:color w:val="000000"/>
        </w:rPr>
      </w:pPr>
      <w:r/>
      <w:bookmarkStart w:id="83" w:name="_Toc120614216"/>
      <w:r/>
      <w:bookmarkStart w:id="84" w:name="_Toc20823285"/>
      <w:r/>
      <w:bookmarkStart w:id="85" w:name="_Toc16938529"/>
      <w:r/>
      <w:bookmarkStart w:id="86" w:name="_Toc513029213"/>
      <w:r/>
      <w:bookmarkStart w:id="87" w:name="_Toc462564072"/>
      <w:r>
        <w:rPr>
          <w:rFonts w:hint="eastAsia"/>
          <w:color w:val="000000"/>
        </w:rPr>
        <w:t xml:space="preserve">三、投标文件的编制</w:t>
      </w:r>
      <w:bookmarkEnd w:id="83"/>
      <w:r/>
      <w:bookmarkEnd w:id="84"/>
      <w:r/>
      <w:bookmarkEnd w:id="85"/>
      <w:r/>
      <w:bookmarkEnd w:id="86"/>
      <w:r/>
      <w:bookmarkEnd w:id="87"/>
      <w:r>
        <w:rPr>
          <w:rFonts w:hint="eastAsia"/>
          <w:color w:val="000000"/>
        </w:rPr>
      </w:r>
      <w:r/>
    </w:p>
    <w:p>
      <w:pPr>
        <w:pStyle w:val="855"/>
        <w:ind w:firstLine="560"/>
        <w:spacing w:before="0" w:after="0" w:line="560" w:lineRule="exact"/>
        <w:rPr>
          <w:rFonts w:hint="eastAsia"/>
          <w:bCs w:val="0"/>
          <w:color w:val="000000"/>
        </w:rPr>
      </w:pPr>
      <w:r/>
      <w:bookmarkStart w:id="88" w:name="_Toc513029214"/>
      <w:r/>
      <w:bookmarkStart w:id="89" w:name="_Toc462564073"/>
      <w:r/>
      <w:bookmarkStart w:id="90" w:name="_Toc16938530"/>
      <w:r/>
      <w:bookmarkStart w:id="91" w:name="_Toc20823286"/>
      <w:r>
        <w:rPr>
          <w:rFonts w:hint="eastAsia"/>
          <w:b w:val="0"/>
          <w:bCs w:val="0"/>
          <w:color w:val="000000"/>
        </w:rPr>
        <w:t xml:space="preserve">9、投标文件的语言及度量衡单位</w:t>
      </w:r>
      <w:bookmarkEnd w:id="88"/>
      <w:r/>
      <w:bookmarkEnd w:id="89"/>
      <w:r/>
      <w:bookmarkEnd w:id="90"/>
      <w:r/>
      <w:bookmarkEnd w:id="91"/>
      <w:r>
        <w:rPr>
          <w:rFonts w:hint="eastAsia"/>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9.1 投标人提交的投标文件以及投标人与采购人（代理公司）就有关投标的所有来往通知、函件和文件均应使用简体中文。</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9.2 除技术性能另有规定外，投标文件所使用的度量衡单位，均须采用国家法定计量单位。</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92" w:name="_Toc513029215"/>
      <w:r/>
      <w:bookmarkStart w:id="93" w:name="_Toc20823287"/>
      <w:r/>
      <w:bookmarkStart w:id="94" w:name="_Toc462564074"/>
      <w:r/>
      <w:bookmarkStart w:id="95" w:name="_Toc16938531"/>
      <w:r>
        <w:rPr>
          <w:rFonts w:hint="eastAsia"/>
          <w:b w:val="0"/>
          <w:bCs w:val="0"/>
          <w:color w:val="000000"/>
        </w:rPr>
        <w:t xml:space="preserve">10、投标文件构成</w:t>
      </w:r>
      <w:bookmarkEnd w:id="92"/>
      <w:r/>
      <w:bookmarkEnd w:id="93"/>
      <w:r/>
      <w:bookmarkEnd w:id="94"/>
      <w:r/>
      <w:bookmarkEnd w:id="95"/>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bCs/>
          <w:color w:val="000000"/>
          <w:sz w:val="24"/>
        </w:rPr>
        <w:t xml:space="preserve">1</w:t>
      </w:r>
      <w:r>
        <w:rPr>
          <w:rFonts w:hint="eastAsia" w:ascii="宋体" w:hAnsi="宋体" w:eastAsia="宋体"/>
          <w:color w:val="000000"/>
          <w:sz w:val="24"/>
          <w:szCs w:val="24"/>
        </w:rPr>
        <w:t xml:space="preserve">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10.2 如标书制作工具中格式和内容与“江苏政府采购网”发布的招标文件不一致，请以“江苏政府采购网”发布的招标文件为准。</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96" w:name="_Hlt26670360"/>
      <w:r/>
      <w:bookmarkEnd w:id="96"/>
      <w:r/>
      <w:bookmarkStart w:id="97" w:name="_Hlt26668975"/>
      <w:r/>
      <w:bookmarkEnd w:id="97"/>
      <w:r/>
      <w:bookmarkStart w:id="98" w:name="_Hlt26954838"/>
      <w:r/>
      <w:bookmarkEnd w:id="98"/>
      <w:r/>
      <w:bookmarkStart w:id="99" w:name="_Toc14577357"/>
      <w:r/>
      <w:bookmarkStart w:id="100" w:name="_Toc49090509"/>
      <w:r/>
      <w:bookmarkStart w:id="101" w:name="_Toc513029219"/>
      <w:r/>
      <w:bookmarkStart w:id="102" w:name="_Toc513029216"/>
      <w:r/>
      <w:bookmarkStart w:id="103" w:name="_Toc14577354"/>
      <w:r/>
      <w:bookmarkStart w:id="104" w:name="_Toc49090507"/>
      <w:r>
        <w:rPr>
          <w:rFonts w:hint="eastAsia"/>
          <w:b w:val="0"/>
          <w:bCs w:val="0"/>
          <w:color w:val="000000"/>
        </w:rPr>
        <w:t xml:space="preserve">11、证明投标人及投标标的符合招标文件规定的文件</w:t>
      </w:r>
      <w:bookmarkEnd w:id="99"/>
      <w:r/>
      <w:bookmarkEnd w:id="100"/>
      <w:r/>
      <w:bookmarkEnd w:id="101"/>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bookmarkEnd w:id="102"/>
      <w:r/>
      <w:bookmarkEnd w:id="103"/>
      <w:r/>
      <w:bookmarkEnd w:id="104"/>
      <w:r/>
      <w:bookmarkStart w:id="105" w:name="_Toc14577355"/>
      <w:r/>
      <w:bookmarkStart w:id="106" w:name="_Toc49090508"/>
      <w:r>
        <w:rPr>
          <w:rFonts w:hint="eastAsia" w:ascii="宋体" w:hAnsi="宋体"/>
          <w:color w:val="000000"/>
          <w:sz w:val="24"/>
          <w:szCs w:val="24"/>
        </w:rPr>
        <w:t xml:space="preserve">1</w:t>
      </w:r>
      <w:r>
        <w:rPr>
          <w:rFonts w:hint="eastAsia" w:ascii="宋体" w:hAnsi="宋体" w:eastAsia="宋体"/>
          <w:color w:val="000000"/>
          <w:sz w:val="24"/>
          <w:szCs w:val="24"/>
        </w:rPr>
        <w:t xml:space="preserve">1.1 投标人应按照法律、法规、规章和规范性文件以及招标文件要求提交证明文件，证明其及投标标的符合招标文件规定。</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11.2招标文件对证明文件无明确形式要求的，证明文件可以以文字资料、图纸和数据等形式提交。</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rPr>
          <w:rFonts w:hint="eastAsia"/>
          <w:b w:val="0"/>
          <w:bCs w:val="0"/>
          <w:color w:val="000000"/>
        </w:rPr>
        <w:t xml:space="preserve">12、投标分项报价</w:t>
      </w:r>
      <w:bookmarkEnd w:id="105"/>
      <w:r/>
      <w:bookmarkStart w:id="107" w:name="_Hlt26670373"/>
      <w:r/>
      <w:bookmarkEnd w:id="107"/>
      <w:r>
        <w:rPr>
          <w:rFonts w:hint="eastAsia"/>
          <w:b w:val="0"/>
          <w:bCs w:val="0"/>
          <w:color w:val="000000"/>
        </w:rPr>
        <w:t xml:space="preserve">表</w:t>
      </w:r>
      <w:bookmarkEnd w:id="106"/>
      <w:r>
        <w:rPr>
          <w:rFonts w:hint="eastAsia"/>
          <w:b w:val="0"/>
          <w:bCs w:val="0"/>
          <w:color w:val="000000"/>
        </w:rPr>
      </w:r>
      <w:r/>
    </w:p>
    <w:p>
      <w:pPr>
        <w:pStyle w:val="851"/>
        <w:ind w:firstLine="480"/>
        <w:spacing w:line="56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8" w:name="_Hlt26954840"/>
      <w:r/>
      <w:bookmarkEnd w:id="108"/>
      <w:r>
        <w:rPr>
          <w:rFonts w:hint="eastAsia" w:ascii="宋体" w:hAnsi="宋体"/>
          <w:color w:val="000000"/>
          <w:sz w:val="24"/>
        </w:rPr>
        <w:t xml:space="preserve">标人应按照招标文件规定格式填报投标分项报价表</w:t>
      </w:r>
      <w:bookmarkStart w:id="109" w:name="_Hlt26670399"/>
      <w:r/>
      <w:bookmarkEnd w:id="109"/>
      <w:r>
        <w:rPr>
          <w:rFonts w:hint="eastAsia" w:ascii="宋体" w:hAnsi="宋体"/>
          <w:color w:val="000000"/>
          <w:sz w:val="24"/>
        </w:rPr>
        <w:t xml:space="preserve">。</w:t>
      </w:r>
      <w:r>
        <w:rPr>
          <w:rFonts w:hint="eastAsia" w:ascii="宋体" w:hAnsi="宋体"/>
          <w:bCs/>
          <w:color w:val="000000"/>
          <w:sz w:val="24"/>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55"/>
        <w:ind w:firstLine="420"/>
        <w:spacing w:before="0" w:after="0" w:line="560" w:lineRule="exact"/>
        <w:rPr>
          <w:rFonts w:hint="eastAsia"/>
          <w:b w:val="0"/>
          <w:bCs w:val="0"/>
          <w:color w:val="000000"/>
        </w:rPr>
      </w:pPr>
      <w:r/>
      <w:bookmarkStart w:id="110" w:name="_Hlt26670425"/>
      <w:r/>
      <w:bookmarkEnd w:id="110"/>
      <w:r/>
      <w:bookmarkStart w:id="111" w:name="_Hlt26954848"/>
      <w:r/>
      <w:bookmarkEnd w:id="111"/>
      <w:r/>
      <w:bookmarkStart w:id="112" w:name="_Hlt26670482"/>
      <w:r/>
      <w:bookmarkEnd w:id="112"/>
      <w:r/>
      <w:bookmarkStart w:id="113" w:name="_Hlt26954842"/>
      <w:r/>
      <w:bookmarkEnd w:id="113"/>
      <w:r/>
      <w:bookmarkStart w:id="114" w:name="_Hlt26668983"/>
      <w:r/>
      <w:bookmarkEnd w:id="114"/>
      <w:r/>
      <w:bookmarkStart w:id="115" w:name="_Hlt26670486"/>
      <w:r/>
      <w:bookmarkEnd w:id="115"/>
      <w:r/>
      <w:bookmarkStart w:id="116" w:name="_Hlt26954844"/>
      <w:r/>
      <w:bookmarkEnd w:id="116"/>
      <w:r/>
      <w:bookmarkStart w:id="117" w:name="_Hlt26954846"/>
      <w:r/>
      <w:bookmarkEnd w:id="117"/>
      <w:r/>
      <w:bookmarkStart w:id="118" w:name="_Hlt26670403"/>
      <w:r/>
      <w:bookmarkEnd w:id="118"/>
      <w:r/>
      <w:bookmarkStart w:id="119" w:name="_Hlt26954731"/>
      <w:r/>
      <w:bookmarkEnd w:id="119"/>
      <w:r>
        <w:rPr>
          <w:rFonts w:hint="eastAsia"/>
          <w:b w:val="0"/>
          <w:bCs w:val="0"/>
          <w:color w:val="000000"/>
        </w:rPr>
        <w:t xml:space="preserve">13、技术要求响应及偏离表、商务要求响应及偏离表</w:t>
      </w:r>
      <w:r>
        <w:rPr>
          <w:rFonts w:hint="eastAsia"/>
          <w:b w:val="0"/>
          <w:bCs w:val="0"/>
          <w:color w:val="000000"/>
        </w:rPr>
      </w:r>
      <w:r/>
    </w:p>
    <w:p>
      <w:pPr>
        <w:pStyle w:val="851"/>
        <w:ind w:firstLine="480"/>
        <w:spacing w:line="56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51"/>
        <w:ind w:firstLine="480"/>
        <w:spacing w:line="56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855"/>
        <w:ind w:firstLine="420"/>
        <w:spacing w:before="0" w:after="0" w:line="560" w:lineRule="exact"/>
        <w:rPr>
          <w:rFonts w:hint="eastAsia"/>
          <w:b w:val="0"/>
          <w:bCs w:val="0"/>
          <w:color w:val="000000"/>
        </w:rPr>
      </w:pPr>
      <w:r/>
      <w:bookmarkStart w:id="120" w:name="_Toc14577359"/>
      <w:r/>
      <w:bookmarkStart w:id="121" w:name="_Toc49090510"/>
      <w:r>
        <w:rPr>
          <w:rFonts w:hint="eastAsia"/>
          <w:b w:val="0"/>
          <w:bCs w:val="0"/>
          <w:color w:val="000000"/>
        </w:rPr>
        <w:t xml:space="preserve">14、投标函和开标一览表</w:t>
      </w:r>
      <w:r>
        <w:rPr>
          <w:rFonts w:hint="eastAsia"/>
          <w:b w:val="0"/>
          <w:bCs w:val="0"/>
          <w:color w:val="000000"/>
        </w:rPr>
      </w:r>
      <w:r/>
    </w:p>
    <w:p>
      <w:pPr>
        <w:pStyle w:val="851"/>
        <w:ind w:firstLine="480"/>
        <w:spacing w:line="56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55"/>
        <w:ind w:firstLine="420"/>
        <w:spacing w:before="0" w:after="0" w:line="560" w:lineRule="exact"/>
        <w:rPr>
          <w:rFonts w:hint="eastAsia"/>
          <w:b w:val="0"/>
          <w:bCs w:val="0"/>
          <w:color w:val="00000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color w:val="000000"/>
        </w:rPr>
        <w:t xml:space="preserve">15、投标有效期</w:t>
      </w:r>
      <w:bookmarkEnd w:id="125"/>
      <w:r/>
      <w:bookmarkEnd w:id="126"/>
      <w:r>
        <w:rPr>
          <w:rFonts w:hint="eastAsia"/>
          <w:b w:val="0"/>
          <w:bCs w:val="0"/>
          <w:color w:val="000000"/>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w:t>
      </w:r>
      <w:r>
        <w:rPr>
          <w:rFonts w:hint="eastAsia" w:ascii="宋体" w:hAnsi="宋体"/>
          <w:color w:val="000000"/>
          <w:sz w:val="24"/>
        </w:rPr>
        <w:t xml:space="preserve">采购人（代理公司）</w:t>
      </w:r>
      <w:r>
        <w:rPr>
          <w:rFonts w:hint="eastAsia" w:ascii="宋体" w:hAnsi="宋体"/>
          <w:bCs/>
          <w:color w:val="000000"/>
          <w:sz w:val="24"/>
        </w:rPr>
        <w:t xml:space="preserve">规定的开标之日后</w:t>
      </w:r>
      <w:r>
        <w:rPr>
          <w:rFonts w:hint="eastAsia" w:ascii="仿宋_GB2312" w:hAnsi="仿宋_GB2312"/>
          <w:b/>
          <w:color w:val="000000"/>
          <w:sz w:val="24"/>
          <w:u w:val="single"/>
        </w:rPr>
        <w:t xml:space="preserve">六十天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55"/>
        <w:ind w:firstLine="420"/>
        <w:spacing w:before="0" w:after="0" w:line="560" w:lineRule="exact"/>
        <w:rPr>
          <w:rFonts w:hint="eastAsia"/>
          <w:b w:val="0"/>
          <w:bCs w:val="0"/>
          <w:color w:val="000000"/>
        </w:rPr>
      </w:pPr>
      <w:r>
        <w:rPr>
          <w:rFonts w:hint="eastAsia"/>
          <w:b w:val="0"/>
          <w:bCs w:val="0"/>
          <w:color w:val="000000"/>
        </w:rPr>
        <w:t xml:space="preserve">16、投标有效期的延长</w:t>
      </w:r>
      <w:r>
        <w:rPr>
          <w:rFonts w:hint="eastAsia"/>
          <w:b w:val="0"/>
          <w:bCs w:val="0"/>
          <w:color w:val="000000"/>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w:t>
      </w:r>
      <w:r>
        <w:rPr>
          <w:rFonts w:hint="eastAsia" w:ascii="宋体" w:hAnsi="宋体"/>
          <w:color w:val="000000"/>
          <w:sz w:val="24"/>
        </w:rPr>
        <w:t xml:space="preserve">采购人（代理公司）</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color w:val="000000"/>
          <w:sz w:val="24"/>
        </w:rPr>
        <w:t xml:space="preserve">采购人（代理公司）</w:t>
      </w:r>
      <w:r>
        <w:rPr>
          <w:rFonts w:hint="eastAsia" w:ascii="宋体" w:hAnsi="宋体"/>
          <w:bCs/>
          <w:color w:val="000000"/>
          <w:sz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54"/>
        <w:ind w:firstLine="482"/>
        <w:spacing w:before="120" w:after="120" w:line="560" w:lineRule="exact"/>
        <w:rPr>
          <w:rFonts w:hint="eastAsia"/>
          <w:color w:val="000000"/>
        </w:rPr>
      </w:pPr>
      <w:r/>
      <w:bookmarkStart w:id="127" w:name="_Hlt26954852"/>
      <w:r/>
      <w:bookmarkEnd w:id="127"/>
      <w:r/>
      <w:bookmarkStart w:id="128" w:name="_Hlt26954739"/>
      <w:r/>
      <w:bookmarkEnd w:id="128"/>
      <w:r/>
      <w:bookmarkStart w:id="129" w:name="_Toc20823296"/>
      <w:r/>
      <w:bookmarkStart w:id="130" w:name="_Toc513029224"/>
      <w:r/>
      <w:bookmarkStart w:id="131" w:name="_Toc120614217"/>
      <w:r/>
      <w:bookmarkStart w:id="132" w:name="_Toc16938540"/>
      <w:r>
        <w:rPr>
          <w:rFonts w:hint="eastAsia"/>
          <w:color w:val="000000"/>
        </w:rPr>
        <w:t xml:space="preserve">四、投标文件的递交</w:t>
      </w:r>
      <w:bookmarkEnd w:id="129"/>
      <w:r/>
      <w:bookmarkEnd w:id="130"/>
      <w:r/>
      <w:bookmarkEnd w:id="131"/>
      <w:r/>
      <w:bookmarkEnd w:id="132"/>
      <w:r>
        <w:rPr>
          <w:rFonts w:hint="eastAsia"/>
          <w:color w:val="000000"/>
        </w:rPr>
      </w:r>
      <w:r/>
    </w:p>
    <w:p>
      <w:pPr>
        <w:pStyle w:val="855"/>
        <w:ind w:firstLine="560"/>
        <w:spacing w:before="0" w:after="0" w:line="560" w:lineRule="exact"/>
        <w:rPr>
          <w:rFonts w:hint="eastAsia" w:ascii="黑体"/>
          <w:b w:val="0"/>
          <w:bCs w:val="0"/>
          <w:color w:val="000000"/>
        </w:rPr>
      </w:pPr>
      <w:r/>
      <w:bookmarkStart w:id="133" w:name="_Toc462564084"/>
      <w:r/>
      <w:bookmarkStart w:id="134" w:name="_Toc513029225"/>
      <w:r/>
      <w:bookmarkStart w:id="135" w:name="_Toc20823297"/>
      <w:r/>
      <w:bookmarkStart w:id="136" w:name="_Toc16938541"/>
      <w:r>
        <w:rPr>
          <w:rFonts w:hint="eastAsia"/>
          <w:b w:val="0"/>
          <w:bCs w:val="0"/>
          <w:color w:val="000000"/>
        </w:rPr>
        <w:t xml:space="preserve">17、</w:t>
      </w:r>
      <w:r>
        <w:rPr>
          <w:rFonts w:hint="eastAsia" w:ascii="黑体"/>
          <w:b w:val="0"/>
          <w:bCs w:val="0"/>
          <w:color w:val="000000"/>
        </w:rPr>
        <w:t xml:space="preserve">投标文件</w:t>
      </w:r>
      <w:bookmarkEnd w:id="133"/>
      <w:r/>
      <w:bookmarkEnd w:id="134"/>
      <w:r/>
      <w:bookmarkEnd w:id="135"/>
      <w:r/>
      <w:bookmarkEnd w:id="136"/>
      <w:r>
        <w:rPr>
          <w:rFonts w:hint="eastAsia" w:ascii="黑体"/>
          <w:b w:val="0"/>
          <w:bCs w:val="0"/>
          <w:color w:val="000000"/>
        </w:rPr>
        <w:t xml:space="preserve">的递交</w:t>
      </w:r>
      <w:r>
        <w:rPr>
          <w:rFonts w:hint="eastAsia" w:ascii="黑体"/>
          <w:b w:val="0"/>
          <w:bCs w:val="0"/>
          <w:color w:val="000000"/>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17.1 电子投标文件的递交</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投标人应当按照《操作手册》规定，在投标截止时间前制作并上传电子投标文件。</w:t>
      </w:r>
      <w:bookmarkStart w:id="137" w:name="_Toc20823298"/>
      <w:r/>
      <w:bookmarkStart w:id="138" w:name="_Toc513029226"/>
      <w:r/>
      <w:bookmarkStart w:id="139" w:name="_Toc16938542"/>
      <w:r>
        <w:rPr>
          <w:rFonts w:hint="eastAsia" w:ascii="宋体" w:hAnsi="宋体"/>
          <w:color w:val="000000"/>
          <w:sz w:val="24"/>
        </w:rPr>
      </w:r>
      <w:r/>
    </w:p>
    <w:p>
      <w:pPr>
        <w:pStyle w:val="855"/>
        <w:ind w:firstLine="560"/>
        <w:spacing w:before="0" w:after="0" w:line="560" w:lineRule="exact"/>
        <w:rPr>
          <w:rFonts w:hint="eastAsia" w:ascii="黑体"/>
          <w:b w:val="0"/>
          <w:bCs w:val="0"/>
          <w:color w:val="000000"/>
        </w:rPr>
      </w:pPr>
      <w:r>
        <w:rPr>
          <w:rFonts w:hint="eastAsia" w:ascii="黑体"/>
          <w:b w:val="0"/>
          <w:bCs w:val="0"/>
          <w:color w:val="000000"/>
        </w:rPr>
        <w:t xml:space="preserve">18、投标截止</w:t>
      </w:r>
      <w:bookmarkEnd w:id="137"/>
      <w:r/>
      <w:bookmarkEnd w:id="138"/>
      <w:r/>
      <w:bookmarkEnd w:id="139"/>
      <w:r>
        <w:rPr>
          <w:rFonts w:hint="eastAsia" w:ascii="黑体"/>
          <w:b w:val="0"/>
          <w:bCs w:val="0"/>
          <w:color w:val="000000"/>
        </w:rPr>
        <w:t xml:space="preserve">时间</w:t>
      </w:r>
      <w:r>
        <w:rPr>
          <w:rFonts w:hint="eastAsia" w:ascii="黑体"/>
          <w:b w:val="0"/>
          <w:bCs w:val="0"/>
          <w:color w:val="000000"/>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18.1 投标人上传电子投标文件的时间不得迟于招标公告中规定的投标截止时间。</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18.2 采购人（代理公司）可以按照规定，通过修改招标文件酌情延长投标截止时间，在此情况下，投标人的所有权利和义务以及投标人受制的截止时间均应以延长后新的截止时间为准。</w:t>
      </w:r>
      <w:r>
        <w:rPr>
          <w:rFonts w:hint="eastAsia" w:ascii="宋体" w:hAnsi="宋体"/>
          <w:color w:val="000000"/>
          <w:sz w:val="24"/>
        </w:rPr>
      </w:r>
      <w:r/>
    </w:p>
    <w:p>
      <w:pPr>
        <w:pStyle w:val="855"/>
        <w:ind w:firstLine="420"/>
        <w:spacing w:before="0" w:after="0" w:line="560" w:lineRule="exact"/>
        <w:rPr>
          <w:rFonts w:hint="eastAsia"/>
          <w:b w:val="0"/>
          <w:bCs w:val="0"/>
          <w:color w:val="000000"/>
        </w:rPr>
      </w:pPr>
      <w:r/>
      <w:bookmarkStart w:id="140" w:name="_Toc513029227"/>
      <w:r/>
      <w:bookmarkStart w:id="141" w:name="_Toc16938543"/>
      <w:r/>
      <w:bookmarkStart w:id="142" w:name="_Toc20823299"/>
      <w:r>
        <w:rPr>
          <w:rFonts w:hint="eastAsia"/>
          <w:b w:val="0"/>
          <w:bCs w:val="0"/>
          <w:color w:val="000000"/>
        </w:rPr>
        <w:t xml:space="preserve">19、投标文件</w:t>
      </w:r>
      <w:bookmarkEnd w:id="140"/>
      <w:r/>
      <w:bookmarkEnd w:id="141"/>
      <w:r/>
      <w:bookmarkEnd w:id="142"/>
      <w:r>
        <w:rPr>
          <w:rFonts w:hint="eastAsia"/>
          <w:b w:val="0"/>
          <w:bCs w:val="0"/>
          <w:color w:val="000000"/>
        </w:rPr>
        <w:t xml:space="preserve">的拒收</w:t>
      </w:r>
      <w:r>
        <w:rPr>
          <w:rFonts w:hint="eastAsia"/>
          <w:b w:val="0"/>
          <w:bCs w:val="0"/>
          <w:color w:val="000000"/>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19.1采购人（代理公司）</w:t>
      </w:r>
      <w:r>
        <w:rPr>
          <w:rFonts w:hint="eastAsia" w:ascii="宋体" w:hAnsi="宋体"/>
          <w:bCs/>
          <w:color w:val="000000"/>
          <w:sz w:val="24"/>
        </w:rPr>
        <w:t xml:space="preserve">拒绝接收在其规定的投标截止时间后上传的任何投标文件。</w:t>
      </w:r>
      <w:r>
        <w:rPr>
          <w:rFonts w:hint="eastAsia" w:ascii="宋体" w:hAnsi="宋体"/>
          <w:bCs/>
          <w:color w:val="000000"/>
          <w:sz w:val="24"/>
        </w:rPr>
      </w:r>
      <w:r/>
    </w:p>
    <w:p>
      <w:pPr>
        <w:pStyle w:val="855"/>
        <w:ind w:firstLine="420"/>
        <w:spacing w:before="0" w:after="0" w:line="560" w:lineRule="exact"/>
        <w:rPr>
          <w:rFonts w:hint="eastAsia"/>
          <w:b w:val="0"/>
          <w:bCs w:val="0"/>
          <w:color w:val="000000"/>
        </w:rPr>
      </w:pPr>
      <w:r/>
      <w:bookmarkStart w:id="143" w:name="_Toc513029228"/>
      <w:r/>
      <w:bookmarkStart w:id="144" w:name="_Toc16938544"/>
      <w:r/>
      <w:bookmarkStart w:id="145" w:name="_Toc20823300"/>
      <w:r>
        <w:rPr>
          <w:rFonts w:hint="eastAsia"/>
          <w:b w:val="0"/>
          <w:bCs w:val="0"/>
          <w:color w:val="000000"/>
        </w:rPr>
        <w:t xml:space="preserve">20、投标文件的撤回和修改</w:t>
      </w:r>
      <w:bookmarkEnd w:id="143"/>
      <w:r/>
      <w:bookmarkEnd w:id="144"/>
      <w:r/>
      <w:bookmarkEnd w:id="145"/>
      <w:r>
        <w:rPr>
          <w:rFonts w:hint="eastAsia"/>
          <w:b w:val="0"/>
          <w:bCs w:val="0"/>
          <w:color w:val="000000"/>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20.1 投标文件的撤回</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21.1.1 电子投标文件的撤回</w:t>
      </w:r>
      <w:r>
        <w:rPr>
          <w:rFonts w:hint="eastAsia" w:ascii="宋体" w:hAnsi="宋体"/>
          <w:color w:val="000000"/>
          <w:sz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5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5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851"/>
        <w:ind w:firstLine="480"/>
        <w:spacing w:line="56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851"/>
        <w:ind w:firstLine="480"/>
        <w:spacing w:line="56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854"/>
        <w:ind w:firstLine="482"/>
        <w:spacing w:before="120" w:after="120" w:line="560" w:lineRule="exact"/>
        <w:rPr>
          <w:rFonts w:hint="eastAsia"/>
          <w:color w:val="000000"/>
        </w:rPr>
      </w:pPr>
      <w:r/>
      <w:bookmarkStart w:id="146" w:name="_Toc120614218"/>
      <w:r/>
      <w:bookmarkStart w:id="147" w:name="_Toc20823301"/>
      <w:r/>
      <w:bookmarkStart w:id="148" w:name="_Toc16938545"/>
      <w:r/>
      <w:bookmarkStart w:id="149" w:name="_Toc513029229"/>
      <w:r>
        <w:rPr>
          <w:rFonts w:hint="eastAsia"/>
          <w:color w:val="000000"/>
        </w:rPr>
        <w:t xml:space="preserve">五、开标与评标</w:t>
      </w:r>
      <w:bookmarkEnd w:id="146"/>
      <w:r/>
      <w:bookmarkEnd w:id="147"/>
      <w:r/>
      <w:bookmarkEnd w:id="148"/>
      <w:r/>
      <w:bookmarkEnd w:id="149"/>
      <w:r>
        <w:rPr>
          <w:rFonts w:hint="eastAsia"/>
          <w:color w:val="000000"/>
        </w:rPr>
      </w:r>
      <w:r/>
    </w:p>
    <w:p>
      <w:pPr>
        <w:pStyle w:val="855"/>
        <w:ind w:firstLine="420"/>
        <w:spacing w:before="0" w:after="0" w:line="560" w:lineRule="exact"/>
        <w:rPr>
          <w:rFonts w:hint="eastAsia"/>
          <w:b w:val="0"/>
          <w:bCs w:val="0"/>
          <w:color w:val="000000"/>
        </w:rPr>
      </w:pPr>
      <w:r/>
      <w:bookmarkStart w:id="150" w:name="_Toc513029230"/>
      <w:r/>
      <w:bookmarkStart w:id="151" w:name="_Toc20823302"/>
      <w:r/>
      <w:bookmarkStart w:id="152" w:name="_Toc16938546"/>
      <w:r>
        <w:rPr>
          <w:rFonts w:hint="eastAsia"/>
          <w:b w:val="0"/>
          <w:bCs w:val="0"/>
          <w:color w:val="000000"/>
        </w:rPr>
        <w:t xml:space="preserve">21、开标</w:t>
      </w:r>
      <w:bookmarkEnd w:id="150"/>
      <w:r/>
      <w:bookmarkEnd w:id="151"/>
      <w:r/>
      <w:bookmarkEnd w:id="152"/>
      <w:r>
        <w:rPr>
          <w:rFonts w:hint="eastAsia"/>
          <w:b w:val="0"/>
          <w:bCs w:val="0"/>
          <w:color w:val="000000"/>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21.1 采购人（代理公司）将在招标公告中规定的时间和地点组织公开开标。投标人应当按照《操作手册》规定，参加开标活动和在苏采云系统规定的时间内对投标文件进行解密。</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21.2开标仪式由采购人（代理公司）组织。苏采云系统将自动对项目进行开标，并宣布各投标人名称和投标价格。</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21.3投标人在开标过程中涉及到的投标文件解密、开标结果确认等工作，应按照《操作手册》规定执行。</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153" w:name="_Toc513029231"/>
      <w:r/>
      <w:bookmarkStart w:id="154" w:name="_Toc16938547"/>
      <w:r/>
      <w:bookmarkStart w:id="155" w:name="_Toc20823303"/>
      <w:r>
        <w:rPr>
          <w:rFonts w:hint="eastAsia"/>
          <w:b w:val="0"/>
          <w:bCs w:val="0"/>
          <w:color w:val="000000"/>
        </w:rPr>
        <w:t xml:space="preserve">22、评标委员会</w:t>
      </w:r>
      <w:r>
        <w:rPr>
          <w:rFonts w:hint="eastAsia"/>
          <w:b w:val="0"/>
          <w:bCs w:val="0"/>
          <w:color w:val="000000"/>
        </w:rPr>
      </w:r>
      <w:r/>
    </w:p>
    <w:p>
      <w:pPr>
        <w:pStyle w:val="883"/>
        <w:ind w:right="49"/>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   22.1 开标后，采购人（代理公司）将立即组织评标委员会（以下简称评委会）进行评标。</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22.2 评委会由采购人代表和有关技术、经济等方面的专家组成，且人员构成符合政府采购有关规定。</w:t>
      </w:r>
      <w:r>
        <w:rPr>
          <w:rFonts w:hint="eastAsia" w:ascii="宋体" w:hAnsi="宋体" w:eastAsia="宋体"/>
          <w:color w:val="000000"/>
          <w:sz w:val="24"/>
          <w:szCs w:val="24"/>
        </w:rPr>
      </w:r>
      <w:r/>
    </w:p>
    <w:p>
      <w:pPr>
        <w:pStyle w:val="883"/>
        <w:ind w:right="49" w:firstLine="48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22.3评委会独立工作，负责评审所有投标文件并确定中标侯选人。</w:t>
      </w:r>
      <w:r>
        <w:rPr>
          <w:rFonts w:hint="eastAsia" w:ascii="宋体" w:hAnsi="宋体" w:eastAsia="宋体"/>
          <w:color w:val="000000"/>
          <w:sz w:val="24"/>
          <w:szCs w:val="24"/>
        </w:rPr>
      </w:r>
      <w:r/>
    </w:p>
    <w:p>
      <w:pPr>
        <w:pStyle w:val="855"/>
        <w:ind w:firstLine="420"/>
        <w:spacing w:before="0" w:after="0" w:line="560" w:lineRule="exact"/>
        <w:rPr>
          <w:rFonts w:hint="eastAsia" w:ascii="黑体"/>
          <w:b w:val="0"/>
          <w:bCs w:val="0"/>
          <w:color w:val="000000"/>
        </w:rPr>
      </w:pPr>
      <w:r>
        <w:rPr>
          <w:rFonts w:hint="eastAsia" w:ascii="黑体"/>
          <w:b w:val="0"/>
          <w:bCs w:val="0"/>
          <w:color w:val="000000"/>
        </w:rPr>
        <w:t xml:space="preserve">23、评标过程的保密与公正</w:t>
      </w:r>
      <w:r>
        <w:rPr>
          <w:rFonts w:hint="eastAsia" w:ascii="黑体"/>
          <w:b w:val="0"/>
          <w:bCs w:val="0"/>
          <w:color w:val="000000"/>
        </w:rPr>
      </w:r>
      <w:r/>
    </w:p>
    <w:p>
      <w:pPr>
        <w:pStyle w:val="883"/>
        <w:ind w:left="36" w:right="49" w:firstLine="448"/>
        <w:spacing w:before="64" w:line="560" w:lineRule="exact"/>
        <w:rPr>
          <w:rFonts w:hint="eastAsia" w:ascii="宋体" w:hAnsi="宋体" w:eastAsia="宋体"/>
          <w:color w:val="000000"/>
          <w:sz w:val="24"/>
          <w:szCs w:val="24"/>
        </w:rPr>
      </w:pPr>
      <w:r/>
      <w:bookmarkEnd w:id="153"/>
      <w:r/>
      <w:bookmarkEnd w:id="154"/>
      <w:r/>
      <w:bookmarkEnd w:id="155"/>
      <w:r>
        <w:rPr>
          <w:rFonts w:hint="eastAsia" w:ascii="宋体" w:hAnsi="宋体" w:eastAsia="宋体"/>
          <w:color w:val="000000"/>
          <w:sz w:val="24"/>
          <w:szCs w:val="24"/>
        </w:rPr>
        <w:t xml:space="preserve">23.1凡是与审查、澄清、评价和比较投标的有关资料以及授标建议等，采购人、评委、采购人（代理公司）均不得向投标人或与评标无关的其他人员透露。</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23.2在评标过程中，投标人不得以任何行为影响评标过程，否则其投标文件将被作为无效投标文件。</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23.3 采购人（代理公司）和评标委员会不向未中标的投标人解释未中标原因，也不公布评标过程中的相关细节。</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156" w:name="_Toc513029232"/>
      <w:r/>
      <w:bookmarkStart w:id="157" w:name="_Toc20823304"/>
      <w:r/>
      <w:bookmarkStart w:id="158" w:name="_Toc16938548"/>
      <w:r>
        <w:rPr>
          <w:rFonts w:hint="eastAsia"/>
          <w:b w:val="0"/>
          <w:bCs w:val="0"/>
          <w:color w:val="000000"/>
        </w:rPr>
        <w:t xml:space="preserve">24、投标文件的澄清</w:t>
      </w:r>
      <w:bookmarkEnd w:id="156"/>
      <w:r/>
      <w:bookmarkEnd w:id="157"/>
      <w:r/>
      <w:bookmarkEnd w:id="158"/>
      <w:r>
        <w:rPr>
          <w:rFonts w:hint="eastAsia"/>
          <w:b w:val="0"/>
          <w:bCs w:val="0"/>
          <w:color w:val="00000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投标人的澄清、说明或者补正不得超出投标文件的范围或者改变投标文件的实质性内容。</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评标委员会并非对每个投标人都做澄清要求。</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olor w:val="000000"/>
          <w:sz w:val="24"/>
          <w:szCs w:val="24"/>
        </w:rPr>
      </w:r>
      <w:r/>
    </w:p>
    <w:p>
      <w:pPr>
        <w:pStyle w:val="883"/>
        <w:ind w:right="49" w:firstLine="240"/>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 24.3 接到评委会澄清、说明和补正要求的投标人如未按规定做出澄清、说明和补正，其风险由投标人自行承担。</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bookmarkStart w:id="159" w:name="_Toc20823305"/>
      <w:r/>
      <w:bookmarkStart w:id="160" w:name="_Toc16938549"/>
      <w:r/>
      <w:bookmarkStart w:id="161" w:name="_Toc513029233"/>
      <w:r>
        <w:rPr>
          <w:rFonts w:hint="eastAsia"/>
          <w:b w:val="0"/>
          <w:bCs w:val="0"/>
          <w:color w:val="000000"/>
        </w:rPr>
        <w:t xml:space="preserve">25、对投标文件的初审</w:t>
      </w:r>
      <w:bookmarkEnd w:id="159"/>
      <w:r/>
      <w:bookmarkEnd w:id="160"/>
      <w:r/>
      <w:bookmarkEnd w:id="161"/>
      <w:r>
        <w:rPr>
          <w:rFonts w:hint="eastAsia"/>
          <w:b w:val="0"/>
          <w:bCs w:val="0"/>
          <w:color w:val="00000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25.1投标文件初审分为资格审查和符合性审查。</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采购人在进行资格性审查的同时，将在“信用中国”网（www.creditchina.gov.cn）查询投标人的信用记录，以确定投标人是否具备投标资格,查询结果留存并归档。</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25.1.3 未通过资格审查或符合性审查的投标人，采购人（代理公司）将在苏采云系统中告知未通过资格审查或符合性审查的原因，评标结束后，采购人（代理公司）将不再告知未通过资格审查和符合性审查的原因。</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25.4评委会将对确定为实质性响应的投标进行进一步审核，确定其是否有计算上或累加上的算术错误，修正错误的原则如下：</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（1）投标文件中开标一览表内容与投标文件中相应内容不一致的，以开标一览表为准。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（2）大写金额和小写金额不一致的，以大写金额为准。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（3）单价金额小数点或者百分比有明显错位的，以开标一览表的总价为准，并修改单价。</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（4）总价金额与按单价汇总金额不一致的，以单价金额计算结果为准。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同时出现两种以上错误的，按照前款规定的顺序修正。</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bookmarkStart w:id="162" w:name="_Toc20823306"/>
      <w:r/>
      <w:bookmarkStart w:id="163" w:name="_Toc16938550"/>
      <w:r/>
      <w:bookmarkStart w:id="164" w:name="_Toc513029234"/>
      <w:r>
        <w:rPr>
          <w:rFonts w:hint="eastAsia" w:ascii="宋体" w:hAnsi="宋体" w:eastAsia="宋体"/>
          <w:color w:val="000000"/>
          <w:sz w:val="24"/>
          <w:szCs w:val="24"/>
        </w:rPr>
        <w:t xml:space="preserve">25.6投标人在开、评标全过程中应保持通讯畅通，及时登录苏采云系统查阅、答复相关信息，并安排专人与采购人（代理公司）及评标委员会联系。</w:t>
      </w:r>
      <w:r>
        <w:rPr>
          <w:rFonts w:hint="eastAsia" w:ascii="宋体" w:hAnsi="宋体" w:eastAsia="宋体"/>
          <w:color w:val="000000"/>
          <w:sz w:val="24"/>
          <w:szCs w:val="24"/>
        </w:rPr>
      </w:r>
      <w:r/>
    </w:p>
    <w:p>
      <w:pPr>
        <w:pStyle w:val="855"/>
        <w:ind w:firstLine="420"/>
        <w:spacing w:before="0" w:after="0" w:line="560" w:lineRule="exact"/>
        <w:rPr>
          <w:rFonts w:hint="eastAsia"/>
          <w:b w:val="0"/>
          <w:bCs w:val="0"/>
          <w:color w:val="000000"/>
        </w:rPr>
      </w:pPr>
      <w:r>
        <w:rPr>
          <w:rFonts w:hint="eastAsia"/>
          <w:b w:val="0"/>
          <w:bCs w:val="0"/>
          <w:color w:val="000000"/>
        </w:rPr>
        <w:t xml:space="preserve">26、</w:t>
      </w:r>
      <w:bookmarkEnd w:id="162"/>
      <w:r/>
      <w:bookmarkEnd w:id="163"/>
      <w:r/>
      <w:bookmarkEnd w:id="164"/>
      <w:r>
        <w:rPr>
          <w:rFonts w:hint="eastAsia"/>
          <w:b w:val="0"/>
          <w:bCs w:val="0"/>
          <w:color w:val="000000"/>
        </w:rPr>
        <w:t xml:space="preserve">无效投标条款和废标条款</w:t>
      </w:r>
      <w:r>
        <w:rPr>
          <w:rFonts w:hint="eastAsia"/>
          <w:b w:val="0"/>
          <w:bCs w:val="0"/>
          <w:color w:val="000000"/>
        </w:rPr>
      </w:r>
      <w:r/>
    </w:p>
    <w:p>
      <w:pPr>
        <w:pStyle w:val="883"/>
        <w:ind w:left="36" w:right="49" w:firstLine="448"/>
        <w:spacing w:before="64" w:line="560" w:lineRule="exact"/>
        <w:rPr>
          <w:rFonts w:hint="eastAsia" w:ascii="宋体" w:hAnsi="宋体" w:eastAsia="宋体"/>
          <w:color w:val="000000"/>
          <w:sz w:val="24"/>
          <w:szCs w:val="24"/>
        </w:rPr>
      </w:pPr>
      <w:r/>
      <w:bookmarkStart w:id="165" w:name="_Toc513029235"/>
      <w:r/>
      <w:bookmarkStart w:id="166" w:name="_Toc16938551"/>
      <w:r/>
      <w:bookmarkStart w:id="167" w:name="_Toc20823307"/>
      <w:r>
        <w:rPr>
          <w:rFonts w:hint="eastAsia" w:ascii="宋体" w:hAnsi="宋体" w:eastAsia="宋体"/>
          <w:color w:val="000000"/>
          <w:sz w:val="24"/>
          <w:szCs w:val="24"/>
        </w:rPr>
        <w:t xml:space="preserve">26.1无效投标条款</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26.1.1 投标人在苏采云系统规定的时间内未成功解密电子投标文件的。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26.1.2 投标人未按照招标文件要求上传电子投标文件的。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26.1.3同一投标人提交两个（含两个）以上不同的投标报价的。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26.1.4投标人不具备招标文件中规定资格要求的。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26.1.5投标人的报价超过了采购预算或最高限价的。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26.1.6未通过符合性审查的。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26.1.7不符合招标文件中规定的实质性要求和条件的。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26.1.9 投标文件含有采购人不能接受的附加条件的。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26.1.11 投标文件未按照招标文件要求加盖CA电子公章的。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26.1.12其他法律、法规及本招标文件规定的属无效投标的情形。</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26.2废标条款</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26.2.1符合专业条件的供应商或者对招标文件作实质响应的供应商不足三家的。26.2.2出现影响采购公正的违法、违规行为的。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26.2.3因重大变故，采购任务取消的。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26.2.4评标委员会认定招标文件存在歧义、重大缺陷导致评审工作无法进行。</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26.2.5 因苏采云系统系统故障原因造成开标不成功的。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26.3 投标截止时间结束后参加投标的供应商不足三家的处理：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olor w:val="000000"/>
          <w:sz w:val="24"/>
          <w:szCs w:val="24"/>
        </w:rPr>
      </w:r>
      <w:r/>
    </w:p>
    <w:p>
      <w:pPr>
        <w:pStyle w:val="854"/>
        <w:ind w:firstLine="482"/>
        <w:spacing w:before="120" w:after="120" w:line="560" w:lineRule="exact"/>
        <w:rPr>
          <w:rFonts w:hint="eastAsia"/>
          <w:color w:val="000000"/>
        </w:rPr>
      </w:pPr>
      <w:r/>
      <w:bookmarkStart w:id="168" w:name="_Toc120614219"/>
      <w:r>
        <w:rPr>
          <w:rFonts w:hint="eastAsia"/>
          <w:color w:val="000000"/>
        </w:rPr>
        <w:t xml:space="preserve">六、</w:t>
      </w:r>
      <w:bookmarkEnd w:id="165"/>
      <w:r/>
      <w:bookmarkEnd w:id="166"/>
      <w:r/>
      <w:bookmarkEnd w:id="167"/>
      <w:r>
        <w:rPr>
          <w:rFonts w:hint="eastAsia"/>
          <w:color w:val="000000"/>
        </w:rPr>
        <w:t xml:space="preserve">定标</w:t>
      </w:r>
      <w:bookmarkEnd w:id="168"/>
      <w:r>
        <w:rPr>
          <w:rFonts w:hint="eastAsia"/>
          <w:color w:val="000000"/>
        </w:rPr>
      </w:r>
      <w:r/>
    </w:p>
    <w:p>
      <w:pPr>
        <w:pStyle w:val="855"/>
        <w:ind w:firstLine="600"/>
        <w:spacing w:before="0" w:after="0" w:line="560" w:lineRule="exact"/>
        <w:rPr>
          <w:rFonts w:hint="eastAsia" w:ascii="黑体" w:hAnsi="宋体" w:cs="Times New Roman"/>
          <w:b w:val="0"/>
          <w:color w:val="000000"/>
          <w:sz w:val="30"/>
          <w:szCs w:val="30"/>
        </w:rPr>
      </w:pPr>
      <w:r/>
      <w:bookmarkStart w:id="169" w:name="_Toc513029238"/>
      <w:r/>
      <w:bookmarkStart w:id="170" w:name="_Toc20823310"/>
      <w:r/>
      <w:bookmarkStart w:id="171" w:name="_Toc16938554"/>
      <w:r>
        <w:rPr>
          <w:rFonts w:hint="eastAsia" w:ascii="黑体" w:hAnsi="宋体" w:cs="Times New Roman"/>
          <w:b w:val="0"/>
          <w:color w:val="000000"/>
          <w:sz w:val="30"/>
          <w:szCs w:val="30"/>
        </w:rPr>
        <w:t xml:space="preserve">27、</w:t>
      </w:r>
      <w:bookmarkEnd w:id="169"/>
      <w:r>
        <w:rPr>
          <w:rFonts w:hint="eastAsia" w:ascii="黑体" w:hAnsi="宋体" w:cs="Times New Roman"/>
          <w:b w:val="0"/>
          <w:color w:val="000000"/>
          <w:sz w:val="30"/>
          <w:szCs w:val="30"/>
        </w:rPr>
        <w:t xml:space="preserve">确定</w:t>
      </w:r>
      <w:bookmarkEnd w:id="170"/>
      <w:r/>
      <w:bookmarkEnd w:id="171"/>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27.1中标候选人的选取原则和数量见招标文件第五章规定。 </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27.2 采购人应根据评委会推荐的中标候选人确定中标人。</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27.3 采购人（代理公司）将在“江苏政府采购网”发布中标公告，公告期限为1个工作日。</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  若有充分证据证明，中标人出现下列情况之一的，一经查实，将被取消中标资格：</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27.4.1提供虚假材料谋取中标的。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27.4.2向采购人、代理公司行贿或者提供其他不正当利益的。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27.4.3属于本文件规定的无效条件，但在评标过程中又未被评委会发现的。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27.4.4与采购人或者其他供应商恶意串通的。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27.4.5采取不正当手段诋毁、排挤其他供应商的。</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bookmarkStart w:id="172" w:name="_Toc200451960"/>
      <w:r>
        <w:rPr>
          <w:rFonts w:hint="eastAsia" w:ascii="宋体" w:hAnsi="宋体" w:eastAsia="宋体"/>
          <w:color w:val="000000"/>
          <w:sz w:val="24"/>
          <w:szCs w:val="24"/>
        </w:rPr>
        <w:t xml:space="preserve">27.5 有下列情形之一的，视为投标人串通投标，投标无效：</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27.5.1不同投标人的投标文件由同一单位或者个人编制。</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27.5.2不同投标人委托同一单位或者个人办理投标事宜。</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27.5.3 不同投标人的投标文件载明的项目管理成员或者联系人员为同一人。</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27.5.4不同投标人的投标文件异常一致或者投标报价呈规律性差异。</w:t>
      </w:r>
      <w:r>
        <w:rPr>
          <w:rFonts w:hint="eastAsia" w:ascii="宋体" w:hAnsi="宋体" w:eastAsia="宋体"/>
          <w:color w:val="000000"/>
          <w:sz w:val="24"/>
          <w:szCs w:val="24"/>
        </w:rPr>
      </w:r>
      <w:r/>
    </w:p>
    <w:p>
      <w:pPr>
        <w:pStyle w:val="855"/>
        <w:ind w:firstLine="600"/>
        <w:spacing w:before="0" w:after="0" w:line="56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28、质疑处理</w:t>
      </w:r>
      <w:bookmarkEnd w:id="172"/>
      <w:r>
        <w:rPr>
          <w:rFonts w:hint="eastAsia" w:ascii="黑体" w:hAnsi="宋体" w:cs="Times New Roman"/>
          <w:b w:val="0"/>
          <w:color w:val="000000"/>
          <w:sz w:val="30"/>
          <w:szCs w:val="3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28.2供应商认为采购文件、采购过程和采购结果使自己的权益受到损害的，可以在知道或应知其权益受到损害之日起七个工作日内，以书面形式向代理公司或采购人提出质疑。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28.2.1对可以质疑的采购文件提出质疑的，为收到采购文件之日或者采购文件公告期限届满之日；</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28.2.2对采购过程提出质疑的，为各采购程序环节结束之日；</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28.2.3对中标或者成交结果提出质疑的，为中标或者成交结果公告期限届满之日。</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供应商应当在法定质疑期内一次性提出针对同一采购程序环节的质疑。供应商如在法定期限内对同一采购程序环节提出多次质疑的，代理公司、采购人将只对供应商第一次质疑作出答复。</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代理公司）提出，由采购人（代理公司）负责答复。</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供应商（含潜在供应商）对与本项目有关的所有询问、质疑均请向采购人提出，由采购人负责答复。</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代理公司及采购人只接收以纸质原件形式送达的质疑。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代理公司质疑接收地址：连云港市海州区朝阳东路32-6东盛阳光大厦B座3505室，联系电话：0518-81162007。</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采购人质疑接收人及联系方式见招标文件第一章。</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 以下情形的质疑不予受理</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28.5.1 内容不符合《政府采购质疑和投诉办法》第十二条规定的质疑。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28.5.2 超出政府采购法定期限的质疑。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28.5.3 以传真、电子邮件等方式递交的非原件形式的质疑。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28.5.4 未参加投标活动的供应商或在投标活动中自身权益未受到损害的供应商所提出的质疑。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28.5.5供应商组成联合体参加投标，联合体中任何一方或多方未按要求签字、盖章、加盖公章的质疑。</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28.6  供应商提出书面质疑必须有理、有据，不得捏造事实、提供虚假材料进行恶意质疑。否则，一经查实，采购人（代理公司）有权依据政府采购的有关规定，报请政府采购监管部门对该供应商进行相应的行政处罚和记录该供应商的失信信息。</w:t>
      </w:r>
      <w:r>
        <w:rPr>
          <w:rFonts w:hint="eastAsia" w:ascii="宋体" w:hAnsi="宋体" w:eastAsia="宋体"/>
          <w:color w:val="000000"/>
          <w:sz w:val="24"/>
          <w:szCs w:val="24"/>
        </w:rPr>
      </w:r>
      <w:r/>
    </w:p>
    <w:p>
      <w:pPr>
        <w:pStyle w:val="855"/>
        <w:ind w:firstLine="600"/>
        <w:spacing w:before="0" w:after="0" w:line="56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29、中标通知书</w:t>
      </w:r>
      <w:r>
        <w:rPr>
          <w:rFonts w:hint="eastAsia" w:ascii="黑体" w:hAnsi="宋体" w:cs="Times New Roman"/>
          <w:b w:val="0"/>
          <w:color w:val="000000"/>
          <w:sz w:val="30"/>
          <w:szCs w:val="3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olor w:val="000000"/>
          <w:sz w:val="24"/>
          <w:szCs w:val="24"/>
        </w:rPr>
      </w:r>
      <w:r/>
    </w:p>
    <w:p>
      <w:pPr>
        <w:pStyle w:val="883"/>
        <w:ind w:left="36" w:right="49" w:firstLine="448"/>
        <w:spacing w:before="64" w:line="560" w:lineRule="exact"/>
        <w:rPr>
          <w:rFonts w:ascii="宋体" w:hAnsi="宋体" w:eastAsia="宋体"/>
          <w:color w:val="000000"/>
          <w:sz w:val="24"/>
          <w:szCs w:val="24"/>
        </w:rPr>
      </w:pPr>
      <w:r>
        <w:rPr>
          <w:rFonts w:hint="eastAsia" w:ascii="宋体" w:hAnsi="宋体" w:eastAsia="宋体"/>
          <w:color w:val="000000"/>
          <w:sz w:val="24"/>
          <w:szCs w:val="24"/>
        </w:rPr>
        <w:t xml:space="preserve">29.3中标后，中标人需提供一份电子投标文件和4份完整的投标文件，其中正本一份副本三份交于代理机构备案。</w:t>
      </w:r>
      <w:r>
        <w:rPr>
          <w:rFonts w:ascii="宋体" w:hAnsi="宋体" w:eastAsia="宋体"/>
          <w:color w:val="000000"/>
          <w:sz w:val="24"/>
          <w:szCs w:val="24"/>
        </w:rPr>
      </w:r>
      <w:r/>
    </w:p>
    <w:p>
      <w:pPr>
        <w:pStyle w:val="854"/>
        <w:spacing w:before="120" w:after="120" w:line="560" w:lineRule="exact"/>
        <w:rPr>
          <w:rFonts w:hint="eastAsia"/>
          <w:color w:val="000000"/>
        </w:rPr>
      </w:pPr>
      <w:r/>
      <w:bookmarkStart w:id="173" w:name="_Toc120614220"/>
      <w:r/>
      <w:bookmarkStart w:id="174" w:name="_Toc16938552"/>
      <w:r/>
      <w:bookmarkStart w:id="175" w:name="_Toc20823308"/>
      <w:r/>
      <w:bookmarkStart w:id="176" w:name="_Toc513029236"/>
      <w:r>
        <w:rPr>
          <w:rFonts w:hint="eastAsia"/>
          <w:color w:val="000000"/>
        </w:rPr>
        <w:t xml:space="preserve">七、授予合同</w:t>
      </w:r>
      <w:bookmarkEnd w:id="173"/>
      <w:r>
        <w:rPr>
          <w:rFonts w:hint="eastAsia"/>
          <w:color w:val="000000"/>
        </w:rPr>
      </w:r>
      <w:r/>
    </w:p>
    <w:p>
      <w:pPr>
        <w:pStyle w:val="855"/>
        <w:ind w:firstLine="600"/>
        <w:spacing w:before="0" w:after="0" w:line="560" w:lineRule="exact"/>
        <w:rPr>
          <w:rFonts w:hint="eastAsia" w:ascii="黑体" w:hAnsi="宋体" w:cs="Times New Roman"/>
          <w:b w:val="0"/>
          <w:color w:val="00000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color w:val="000000"/>
          <w:sz w:val="30"/>
          <w:szCs w:val="30"/>
        </w:rPr>
        <w:t xml:space="preserve">30. 签订合同</w:t>
      </w:r>
      <w:r>
        <w:rPr>
          <w:rFonts w:hint="eastAsia" w:ascii="黑体" w:hAnsi="宋体" w:cs="Times New Roman"/>
          <w:b w:val="0"/>
          <w:color w:val="000000"/>
          <w:sz w:val="30"/>
          <w:szCs w:val="3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30.l中标人应当在中标通知书发出之日起三十日内，按照招标文件确定的事项与采购人签订政府采购合同。</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30.2 招标文件、中标人的投标文件及招标过程中有关澄清、承诺文件均应作为合同附件。</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olor w:val="000000"/>
          <w:sz w:val="24"/>
          <w:szCs w:val="24"/>
        </w:rPr>
      </w:r>
      <w:r/>
    </w:p>
    <w:p>
      <w:pPr>
        <w:pStyle w:val="855"/>
        <w:ind w:firstLine="600"/>
        <w:spacing w:before="0" w:after="0" w:line="56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31、服务（包含与服务相关的货物）的追加</w:t>
      </w:r>
      <w:r>
        <w:rPr>
          <w:rFonts w:hint="eastAsia" w:ascii="黑体" w:hAnsi="宋体" w:cs="Times New Roman"/>
          <w:b w:val="0"/>
          <w:color w:val="000000"/>
          <w:sz w:val="30"/>
          <w:szCs w:val="30"/>
        </w:rPr>
      </w:r>
      <w:r/>
    </w:p>
    <w:p>
      <w:pPr>
        <w:pStyle w:val="85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855"/>
        <w:ind w:firstLine="600"/>
        <w:spacing w:before="0" w:after="0" w:line="560" w:lineRule="exact"/>
        <w:rPr>
          <w:rFonts w:ascii="黑体" w:hAnsi="宋体" w:cs="Times New Roman"/>
          <w:b w:val="0"/>
          <w:color w:val="000000"/>
          <w:sz w:val="30"/>
          <w:szCs w:val="30"/>
        </w:rPr>
      </w:pPr>
      <w:r/>
      <w:bookmarkEnd w:id="177"/>
      <w:r/>
      <w:bookmarkEnd w:id="178"/>
      <w:r/>
      <w:bookmarkEnd w:id="179"/>
      <w:r/>
      <w:bookmarkStart w:id="180" w:name="_Toc120614221"/>
      <w:r/>
      <w:bookmarkStart w:id="181" w:name="_Toc513029242"/>
      <w:r/>
      <w:bookmarkStart w:id="182" w:name="_Toc16938558"/>
      <w:r/>
      <w:bookmarkStart w:id="183" w:name="_Toc479757207"/>
      <w:r/>
      <w:bookmarkStart w:id="184" w:name="_Toc20823314"/>
      <w:r>
        <w:rPr>
          <w:rFonts w:hint="eastAsia" w:ascii="黑体" w:hAnsi="宋体" w:cs="Times New Roman"/>
          <w:b w:val="0"/>
          <w:color w:val="000000"/>
          <w:sz w:val="30"/>
          <w:szCs w:val="30"/>
        </w:rPr>
        <w:t xml:space="preserve">32、政府采购履约资金扶持政策</w:t>
      </w:r>
      <w:r>
        <w:rPr>
          <w:rFonts w:ascii="黑体" w:hAnsi="宋体" w:cs="Times New Roman"/>
          <w:b w:val="0"/>
          <w:color w:val="000000"/>
          <w:sz w:val="30"/>
          <w:szCs w:val="30"/>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中标人可凭政府采购合同办理融资贷款，详情请见江苏政府采购网“政采贷”专栏。</w:t>
      </w:r>
      <w:r>
        <w:rPr>
          <w:rFonts w:hint="eastAsia" w:ascii="宋体" w:hAnsi="宋体" w:eastAsia="宋体"/>
          <w:color w:val="000000"/>
          <w:sz w:val="24"/>
          <w:szCs w:val="24"/>
        </w:rPr>
      </w:r>
      <w:r/>
    </w:p>
    <w:p>
      <w:pPr>
        <w:pStyle w:val="851"/>
        <w:ind w:firstLine="321"/>
        <w:jc w:val="left"/>
        <w:keepLines/>
        <w:keepNext/>
        <w:spacing w:line="560" w:lineRule="exact"/>
        <w:rPr>
          <w:rFonts w:hint="eastAsia" w:ascii="宋体" w:hAnsi="宋体" w:cs="宋体"/>
          <w:color w:val="000000"/>
          <w:sz w:val="36"/>
          <w:szCs w:val="20"/>
        </w:rPr>
        <w:outlineLvl w:val="2"/>
      </w:pPr>
      <w:r>
        <w:rPr>
          <w:rFonts w:hint="eastAsia" w:ascii="宋体" w:hAnsi="宋体" w:cs="宋体"/>
          <w:b/>
          <w:bCs/>
          <w:color w:val="000000"/>
          <w:sz w:val="32"/>
          <w:szCs w:val="32"/>
        </w:rPr>
        <w:t xml:space="preserve">八、其他事项</w:t>
      </w:r>
      <w:r>
        <w:rPr>
          <w:rFonts w:hint="eastAsia" w:ascii="宋体" w:hAnsi="宋体" w:cs="宋体"/>
          <w:color w:val="000000"/>
          <w:sz w:val="36"/>
          <w:szCs w:val="20"/>
        </w:rPr>
      </w:r>
      <w:r/>
    </w:p>
    <w:p>
      <w:pPr>
        <w:pStyle w:val="851"/>
        <w:ind w:firstLine="482"/>
        <w:spacing w:line="5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33、支持中小企业发展</w:t>
      </w:r>
      <w:r>
        <w:rPr>
          <w:rFonts w:hint="eastAsia" w:ascii="宋体" w:hAnsi="宋体" w:cs="宋体"/>
          <w:b/>
          <w:bCs/>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33.1执行财政部、工业和信息化部关于印发《政府采购促进中小企业发展管理办法》的通知（财库〔2020〕46号）、苏财购[2022]45号，本项目专门面向中小企业采购，符合文件要求的投标人应提交《中小企业声明函》。</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33.2投标人为残疾人福利性单位的，符合财库〔2017〕141号文件规定条件的残疾人福利性单位视同小型、微型企业，提供《残疾人福利性单位声明函》。</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33.3投标人为监狱企业的，根据《财政部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hint="eastAsia" w:ascii="宋体" w:hAnsi="宋体" w:eastAsia="宋体"/>
          <w:color w:val="000000"/>
          <w:sz w:val="24"/>
          <w:szCs w:val="24"/>
        </w:rPr>
      </w:r>
      <w:r/>
    </w:p>
    <w:p>
      <w:pPr>
        <w:pStyle w:val="851"/>
        <w:ind w:firstLine="482"/>
        <w:spacing w:line="5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34、支持绿色发展</w:t>
      </w:r>
      <w:r>
        <w:rPr>
          <w:rFonts w:hint="eastAsia" w:ascii="宋体" w:hAnsi="宋体" w:cs="宋体"/>
          <w:b/>
          <w:bCs/>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34.1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34.3政府采购项目执行《财政部 生态环境部 工业和信息化部关于印发&lt;绿色数据中心政府采购需求标准（试行）&gt;的通知》（财库〔2023〕7号）相关要求。</w:t>
      </w:r>
      <w:r>
        <w:rPr>
          <w:rFonts w:hint="eastAsia" w:ascii="宋体" w:hAnsi="宋体" w:eastAsia="宋体"/>
          <w:color w:val="000000"/>
          <w:sz w:val="24"/>
          <w:szCs w:val="24"/>
        </w:rPr>
      </w:r>
      <w:r/>
    </w:p>
    <w:p>
      <w:pPr>
        <w:pStyle w:val="883"/>
        <w:ind w:left="36" w:right="49" w:firstLine="448"/>
        <w:spacing w:before="64" w:line="560" w:lineRule="exact"/>
        <w:rPr>
          <w:rFonts w:hint="eastAsia" w:ascii="宋体" w:hAnsi="宋体" w:eastAsia="宋体" w:cs="宋体"/>
          <w:color w:val="000000"/>
          <w:sz w:val="24"/>
          <w:szCs w:val="24"/>
        </w:rPr>
      </w:pPr>
      <w:r>
        <w:rPr>
          <w:rFonts w:hint="eastAsia" w:ascii="宋体" w:hAnsi="宋体" w:eastAsia="宋体"/>
          <w:color w:val="000000"/>
          <w:sz w:val="24"/>
          <w:szCs w:val="24"/>
        </w:rPr>
        <w:t xml:space="preserve">34.4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1"/>
        <w:rPr>
          <w:rFonts w:hint="eastAsia"/>
          <w:color w:val="000000"/>
        </w:rPr>
      </w:pPr>
      <w:r>
        <w:rPr>
          <w:rFonts w:hint="eastAsia"/>
          <w:color w:val="000000"/>
        </w:rPr>
      </w:r>
      <w:r/>
    </w:p>
    <w:p>
      <w:pPr>
        <w:pStyle w:val="852"/>
        <w:spacing w:line="360" w:lineRule="auto"/>
        <w:rPr>
          <w:rFonts w:hint="eastAsia"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r>
      <w:r/>
    </w:p>
    <w:p>
      <w:pPr>
        <w:pStyle w:val="852"/>
        <w:spacing w:line="360" w:lineRule="auto"/>
        <w:rPr>
          <w:rFonts w:hint="eastAsia" w:ascii="黑体" w:eastAsia="黑体"/>
          <w:bCs/>
          <w:color w:val="000000"/>
          <w:sz w:val="44"/>
        </w:rPr>
      </w:pPr>
      <w:r>
        <w:rPr>
          <w:rFonts w:hint="eastAsia" w:ascii="黑体" w:eastAsia="黑体"/>
          <w:bCs/>
          <w:color w:val="000000"/>
          <w:sz w:val="44"/>
        </w:rPr>
      </w:r>
      <w:r/>
    </w:p>
    <w:p>
      <w:pPr>
        <w:pStyle w:val="852"/>
        <w:spacing w:line="360" w:lineRule="auto"/>
        <w:rPr>
          <w:rFonts w:hint="eastAsia" w:ascii="黑体" w:eastAsia="黑体"/>
          <w:bCs/>
          <w:color w:val="000000"/>
          <w:sz w:val="44"/>
        </w:rPr>
      </w:pPr>
      <w:r>
        <w:rPr>
          <w:rFonts w:hint="eastAsia" w:ascii="黑体" w:eastAsia="黑体"/>
          <w:bCs/>
          <w:color w:val="000000"/>
          <w:sz w:val="44"/>
        </w:rPr>
      </w:r>
      <w:r/>
    </w:p>
    <w:p>
      <w:pPr>
        <w:pStyle w:val="852"/>
        <w:spacing w:line="360" w:lineRule="auto"/>
        <w:rPr>
          <w:rFonts w:hint="eastAsia" w:ascii="宋体" w:hAnsi="宋体" w:eastAsia="宋体"/>
          <w:b/>
          <w:bCs/>
          <w:color w:val="000000"/>
        </w:rPr>
      </w:pPr>
      <w:r>
        <w:rPr>
          <w:rFonts w:hint="eastAsia" w:ascii="黑体" w:eastAsia="黑体"/>
          <w:bCs/>
          <w:color w:val="000000"/>
          <w:sz w:val="44"/>
        </w:rPr>
        <w:t xml:space="preserve">第三章  </w:t>
      </w:r>
      <w:bookmarkEnd w:id="180"/>
      <w:r/>
      <w:bookmarkEnd w:id="181"/>
      <w:r/>
      <w:bookmarkEnd w:id="182"/>
      <w:r/>
      <w:bookmarkEnd w:id="183"/>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宋体" w:hAnsi="宋体" w:eastAsia="宋体"/>
          <w:b/>
          <w:bCs/>
          <w:color w:val="000000"/>
          <w:sz w:val="44"/>
          <w:szCs w:val="44"/>
        </w:rPr>
        <w:t xml:space="preserve"> 政府采购合同格式</w:t>
      </w:r>
      <w:r>
        <w:rPr>
          <w:rFonts w:hint="eastAsia" w:ascii="宋体" w:hAnsi="宋体" w:eastAsia="宋体"/>
          <w:b/>
          <w:bCs/>
          <w:color w:val="000000"/>
        </w:rPr>
      </w:r>
      <w:r/>
    </w:p>
    <w:p>
      <w:pPr>
        <w:pStyle w:val="851"/>
        <w:jc w:val="center"/>
        <w:spacing w:line="360" w:lineRule="auto"/>
        <w:rPr>
          <w:rFonts w:hint="eastAsia" w:ascii="宋体" w:hAnsi="宋体" w:cs="宋体"/>
          <w:b/>
          <w:color w:val="000000"/>
          <w:sz w:val="32"/>
          <w:szCs w:val="20"/>
        </w:rPr>
      </w:pPr>
      <w:r>
        <w:rPr>
          <w:rFonts w:hint="eastAsia" w:ascii="宋体" w:hAnsi="宋体" w:cs="宋体"/>
          <w:b/>
          <w:color w:val="000000"/>
          <w:sz w:val="32"/>
          <w:szCs w:val="20"/>
        </w:rPr>
      </w:r>
      <w:r/>
    </w:p>
    <w:p>
      <w:pPr>
        <w:pStyle w:val="851"/>
        <w:jc w:val="center"/>
        <w:spacing w:line="360" w:lineRule="auto"/>
        <w:rPr>
          <w:rFonts w:ascii="宋体" w:hAnsi="宋体"/>
          <w:b/>
          <w:bCs/>
          <w:color w:val="000000"/>
          <w:sz w:val="32"/>
          <w:szCs w:val="32"/>
        </w:rPr>
      </w:pPr>
      <w:r>
        <w:rPr>
          <w:rFonts w:hint="eastAsia" w:ascii="宋体" w:hAnsi="宋体"/>
          <w:b/>
          <w:bCs/>
          <w:color w:val="000000"/>
          <w:sz w:val="32"/>
          <w:szCs w:val="32"/>
        </w:rPr>
        <w:t xml:space="preserve"> </w:t>
      </w:r>
      <w:r>
        <w:rPr>
          <w:rFonts w:hint="eastAsia" w:ascii="宋体" w:hAnsi="宋体"/>
          <w:b/>
          <w:bCs/>
          <w:color w:val="000000"/>
          <w:sz w:val="32"/>
          <w:szCs w:val="32"/>
          <w:u w:val="single"/>
        </w:rPr>
        <w:t xml:space="preserve">                    </w:t>
      </w:r>
      <w:r>
        <w:rPr>
          <w:rFonts w:hint="eastAsia" w:ascii="宋体" w:hAnsi="宋体"/>
          <w:b/>
          <w:bCs/>
          <w:color w:val="000000"/>
          <w:sz w:val="32"/>
          <w:szCs w:val="32"/>
        </w:rPr>
        <w:t xml:space="preserve">项目</w:t>
      </w:r>
      <w:r>
        <w:rPr>
          <w:rFonts w:ascii="宋体" w:hAnsi="宋体"/>
          <w:b/>
          <w:bCs/>
          <w:color w:val="000000"/>
          <w:sz w:val="32"/>
          <w:szCs w:val="32"/>
        </w:rPr>
      </w:r>
      <w:r/>
    </w:p>
    <w:p>
      <w:pPr>
        <w:pStyle w:val="851"/>
        <w:ind w:firstLine="420"/>
        <w:spacing w:line="360" w:lineRule="auto"/>
        <w:rPr>
          <w:rFonts w:ascii="宋体" w:hAnsi="宋体"/>
          <w:color w:val="000000"/>
          <w:szCs w:val="24"/>
        </w:rPr>
      </w:pPr>
      <w:r>
        <w:rPr>
          <w:rFonts w:ascii="宋体" w:hAnsi="宋体"/>
          <w:color w:val="000000"/>
          <w:szCs w:val="24"/>
        </w:rPr>
      </w:r>
      <w:r/>
    </w:p>
    <w:p>
      <w:pPr>
        <w:pStyle w:val="851"/>
        <w:ind w:firstLine="3507"/>
        <w:spacing w:line="360" w:lineRule="auto"/>
        <w:rPr>
          <w:rFonts w:ascii="宋体" w:hAnsi="宋体"/>
          <w:b/>
          <w:bCs/>
          <w:color w:val="000000"/>
          <w:sz w:val="44"/>
          <w:szCs w:val="24"/>
        </w:rPr>
      </w:pPr>
      <w:r>
        <w:rPr>
          <w:rFonts w:ascii="宋体" w:hAnsi="宋体"/>
          <w:b/>
          <w:bCs/>
          <w:color w:val="000000"/>
          <w:sz w:val="44"/>
          <w:szCs w:val="24"/>
        </w:rPr>
      </w:r>
      <w:r/>
    </w:p>
    <w:p>
      <w:pPr>
        <w:pStyle w:val="851"/>
        <w:ind w:firstLine="3507"/>
        <w:spacing w:line="360" w:lineRule="auto"/>
        <w:rPr>
          <w:rFonts w:ascii="宋体" w:hAnsi="宋体"/>
          <w:b/>
          <w:bCs/>
          <w:color w:val="000000"/>
          <w:sz w:val="44"/>
          <w:szCs w:val="24"/>
        </w:rPr>
      </w:pPr>
      <w:r>
        <w:rPr>
          <w:rFonts w:ascii="宋体" w:hAnsi="宋体"/>
          <w:b/>
          <w:bCs/>
          <w:color w:val="000000"/>
          <w:sz w:val="44"/>
          <w:szCs w:val="24"/>
        </w:rPr>
      </w:r>
      <w:r/>
    </w:p>
    <w:p>
      <w:pPr>
        <w:pStyle w:val="851"/>
        <w:ind w:firstLine="2551"/>
        <w:spacing w:line="360" w:lineRule="auto"/>
        <w:rPr>
          <w:rFonts w:ascii="宋体" w:hAnsi="宋体"/>
          <w:b/>
          <w:bCs/>
          <w:color w:val="000000"/>
          <w:sz w:val="32"/>
          <w:szCs w:val="32"/>
        </w:rPr>
      </w:pPr>
      <w:r>
        <w:rPr>
          <w:rFonts w:ascii="宋体" w:hAnsi="宋体"/>
          <w:b/>
          <w:bCs/>
          <w:color w:val="000000"/>
          <w:sz w:val="32"/>
          <w:szCs w:val="32"/>
        </w:rPr>
      </w:r>
      <w:r/>
    </w:p>
    <w:p>
      <w:pPr>
        <w:pStyle w:val="851"/>
        <w:ind w:firstLine="1311"/>
        <w:spacing w:line="360" w:lineRule="auto"/>
        <w:rPr>
          <w:rFonts w:ascii="宋体" w:hAnsi="宋体"/>
          <w:b/>
          <w:bCs/>
          <w:color w:val="000000"/>
          <w:sz w:val="32"/>
          <w:szCs w:val="32"/>
        </w:rPr>
      </w:pPr>
      <w:r>
        <w:rPr>
          <w:rFonts w:hint="eastAsia" w:ascii="宋体" w:hAnsi="宋体"/>
          <w:b/>
          <w:bCs/>
          <w:color w:val="000000"/>
          <w:sz w:val="32"/>
          <w:szCs w:val="32"/>
        </w:rPr>
        <w:t xml:space="preserve">合同编号：</w:t>
      </w:r>
      <w:r>
        <w:rPr>
          <w:rFonts w:ascii="宋体" w:hAnsi="宋体"/>
          <w:b/>
          <w:bCs/>
          <w:color w:val="000000"/>
          <w:sz w:val="32"/>
          <w:szCs w:val="32"/>
        </w:rPr>
      </w:r>
      <w:r/>
    </w:p>
    <w:p>
      <w:pPr>
        <w:pStyle w:val="851"/>
        <w:jc w:val="center"/>
        <w:spacing w:line="360" w:lineRule="auto"/>
        <w:rPr>
          <w:rFonts w:ascii="宋体" w:hAnsi="宋体" w:cs="宋体"/>
          <w:b/>
          <w:color w:val="000000"/>
          <w:sz w:val="32"/>
          <w:szCs w:val="20"/>
        </w:rPr>
      </w:pPr>
      <w:r>
        <w:rPr>
          <w:rFonts w:ascii="宋体" w:hAnsi="宋体" w:cs="宋体"/>
          <w:b/>
          <w:color w:val="000000"/>
          <w:sz w:val="32"/>
          <w:szCs w:val="20"/>
        </w:rPr>
      </w:r>
      <w:r/>
    </w:p>
    <w:p>
      <w:pPr>
        <w:pStyle w:val="851"/>
        <w:jc w:val="center"/>
        <w:spacing w:line="360" w:lineRule="auto"/>
        <w:rPr>
          <w:rFonts w:ascii="宋体" w:hAnsi="宋体" w:cs="宋体"/>
          <w:b/>
          <w:color w:val="000000"/>
          <w:sz w:val="32"/>
          <w:szCs w:val="20"/>
        </w:rPr>
      </w:pPr>
      <w:r>
        <w:rPr>
          <w:rFonts w:ascii="宋体" w:hAnsi="宋体" w:cs="宋体"/>
          <w:b/>
          <w:color w:val="000000"/>
          <w:sz w:val="32"/>
          <w:szCs w:val="20"/>
        </w:rPr>
      </w:r>
      <w:r/>
    </w:p>
    <w:p>
      <w:pPr>
        <w:pStyle w:val="851"/>
        <w:jc w:val="center"/>
        <w:spacing w:line="360" w:lineRule="auto"/>
        <w:rPr>
          <w:rFonts w:ascii="宋体" w:hAnsi="宋体" w:cs="宋体"/>
          <w:b/>
          <w:color w:val="000000"/>
          <w:sz w:val="32"/>
          <w:szCs w:val="20"/>
        </w:rPr>
      </w:pPr>
      <w:r>
        <w:rPr>
          <w:rFonts w:ascii="宋体" w:hAnsi="宋体" w:cs="宋体"/>
          <w:b/>
          <w:color w:val="000000"/>
          <w:sz w:val="32"/>
          <w:szCs w:val="20"/>
        </w:rPr>
      </w:r>
      <w:r/>
    </w:p>
    <w:p>
      <w:pPr>
        <w:pStyle w:val="889"/>
        <w:ind w:left="0"/>
        <w:rPr>
          <w:rFonts w:ascii="宋体" w:hAnsi="宋体" w:cs="宋体"/>
          <w:b/>
          <w:color w:val="000000"/>
          <w:sz w:val="32"/>
          <w:szCs w:val="20"/>
        </w:rPr>
      </w:pPr>
      <w:r>
        <w:rPr>
          <w:rFonts w:ascii="宋体" w:hAnsi="宋体" w:cs="宋体"/>
          <w:b/>
          <w:color w:val="000000"/>
          <w:sz w:val="32"/>
          <w:szCs w:val="20"/>
        </w:rPr>
      </w:r>
      <w:r/>
    </w:p>
    <w:p>
      <w:pPr>
        <w:pStyle w:val="889"/>
        <w:rPr>
          <w:rFonts w:ascii="宋体" w:hAnsi="宋体" w:cs="宋体"/>
          <w:b/>
          <w:color w:val="000000"/>
          <w:sz w:val="32"/>
          <w:szCs w:val="20"/>
        </w:rPr>
      </w:pPr>
      <w:r>
        <w:rPr>
          <w:rFonts w:ascii="宋体" w:hAnsi="宋体" w:cs="宋体"/>
          <w:b/>
          <w:color w:val="000000"/>
          <w:sz w:val="32"/>
          <w:szCs w:val="20"/>
        </w:rPr>
      </w:r>
      <w:r/>
    </w:p>
    <w:p>
      <w:pPr>
        <w:pStyle w:val="851"/>
        <w:ind w:firstLine="1279"/>
        <w:spacing w:line="360" w:lineRule="auto"/>
        <w:rPr>
          <w:rFonts w:hint="eastAsia" w:ascii="宋体" w:hAnsi="宋体"/>
          <w:b/>
          <w:bCs/>
          <w:color w:val="000000"/>
          <w:sz w:val="32"/>
          <w:szCs w:val="32"/>
        </w:rPr>
      </w:pPr>
      <w:r>
        <w:rPr>
          <w:rFonts w:hint="eastAsia" w:ascii="宋体" w:hAnsi="宋体"/>
          <w:b/>
          <w:bCs/>
          <w:color w:val="000000"/>
          <w:sz w:val="32"/>
          <w:szCs w:val="32"/>
        </w:rPr>
        <w:t xml:space="preserve">采购人： 灌云县临港产业区管理办公室</w:t>
      </w:r>
      <w:r>
        <w:rPr>
          <w:rFonts w:hint="eastAsia" w:ascii="宋体" w:hAnsi="宋体"/>
          <w:b/>
          <w:bCs/>
          <w:color w:val="000000"/>
          <w:sz w:val="32"/>
          <w:szCs w:val="32"/>
        </w:rPr>
      </w:r>
      <w:r/>
    </w:p>
    <w:p>
      <w:pPr>
        <w:pStyle w:val="851"/>
        <w:ind w:firstLine="1279"/>
        <w:spacing w:line="360" w:lineRule="auto"/>
        <w:rPr>
          <w:rFonts w:ascii="宋体" w:hAnsi="宋体"/>
          <w:b/>
          <w:bCs/>
          <w:color w:val="000000"/>
          <w:sz w:val="32"/>
          <w:szCs w:val="32"/>
        </w:rPr>
      </w:pPr>
      <w:r>
        <w:rPr>
          <w:rFonts w:hint="eastAsia" w:ascii="宋体" w:hAnsi="宋体"/>
          <w:b/>
          <w:bCs/>
          <w:color w:val="000000"/>
          <w:sz w:val="32"/>
          <w:szCs w:val="32"/>
        </w:rPr>
        <w:t xml:space="preserve">中标人：</w:t>
      </w:r>
      <w:r>
        <w:rPr>
          <w:rFonts w:ascii="宋体" w:hAnsi="宋体"/>
          <w:b/>
          <w:bCs/>
          <w:color w:val="000000"/>
          <w:sz w:val="32"/>
          <w:szCs w:val="32"/>
        </w:rPr>
      </w:r>
      <w:r/>
    </w:p>
    <w:p>
      <w:pPr>
        <w:pStyle w:val="852"/>
        <w:rPr>
          <w:rFonts w:hint="eastAsia" w:ascii="黑体" w:eastAsia="黑体"/>
          <w:bCs/>
          <w:color w:val="000000"/>
          <w:sz w:val="44"/>
        </w:rPr>
      </w:pPr>
      <w:r>
        <w:rPr>
          <w:rFonts w:ascii="宋体" w:hAnsi="宋体" w:cs="宋体"/>
          <w:color w:val="000000"/>
          <w:sz w:val="32"/>
          <w:szCs w:val="20"/>
        </w:rPr>
        <w:br w:type="page" w:clear="all"/>
      </w:r>
      <w:r>
        <w:rPr>
          <w:rFonts w:hint="eastAsia" w:ascii="黑体" w:eastAsia="黑体"/>
          <w:bCs/>
          <w:color w:val="000000"/>
          <w:sz w:val="44"/>
        </w:rPr>
      </w:r>
      <w:r/>
    </w:p>
    <w:p>
      <w:pPr>
        <w:pStyle w:val="851"/>
        <w:ind w:firstLine="480"/>
        <w:spacing w:line="520" w:lineRule="exact"/>
        <w:rPr>
          <w:rFonts w:hint="eastAsia" w:ascii="宋体" w:hAnsi="宋体" w:cs="宋体"/>
          <w:color w:val="000000"/>
          <w:sz w:val="24"/>
          <w:szCs w:val="24"/>
        </w:rPr>
      </w:pPr>
      <w:r/>
      <w:bookmarkStart w:id="191" w:name="_Toc16938559"/>
      <w:r/>
      <w:bookmarkStart w:id="192" w:name="_Toc20823315"/>
      <w:r/>
      <w:bookmarkStart w:id="193" w:name="_Toc513029243"/>
      <w:r>
        <w:rPr>
          <w:rFonts w:hint="eastAsia" w:ascii="宋体" w:hAnsi="宋体" w:cs="宋体"/>
          <w:bCs/>
          <w:color w:val="000000"/>
          <w:sz w:val="24"/>
          <w:szCs w:val="24"/>
        </w:rPr>
        <w:t xml:space="preserve">以下为中标后签定本项目合同的通用条款，中标人不得提出实质性的修改。</w:t>
      </w:r>
      <w:r>
        <w:rPr>
          <w:rFonts w:hint="eastAsia" w:ascii="宋体" w:hAnsi="宋体" w:cs="宋体"/>
          <w:color w:val="000000"/>
          <w:sz w:val="24"/>
          <w:szCs w:val="24"/>
        </w:rPr>
      </w:r>
      <w:r/>
    </w:p>
    <w:p>
      <w:pPr>
        <w:pStyle w:val="851"/>
        <w:jc w:val="center"/>
        <w:spacing w:before="120" w:after="120" w:line="520" w:lineRule="exact"/>
        <w:rPr>
          <w:rFonts w:hint="eastAsia" w:ascii="宋体" w:hAnsi="宋体" w:cs="宋体"/>
          <w:b/>
          <w:color w:val="000000"/>
          <w:sz w:val="24"/>
          <w:szCs w:val="24"/>
        </w:rPr>
        <w:outlineLvl w:val="0"/>
      </w:pPr>
      <w:r>
        <w:rPr>
          <w:rFonts w:hint="eastAsia" w:ascii="宋体" w:hAnsi="宋体" w:cs="宋体"/>
          <w:b/>
          <w:color w:val="000000"/>
          <w:sz w:val="24"/>
          <w:szCs w:val="24"/>
        </w:rPr>
        <w:t xml:space="preserve">江苏省政府采购合同（服务）</w:t>
      </w:r>
      <w:r>
        <w:rPr>
          <w:rFonts w:hint="eastAsia" w:ascii="宋体" w:hAnsi="宋体" w:cs="宋体"/>
          <w:b/>
          <w:color w:val="000000"/>
          <w:sz w:val="24"/>
          <w:szCs w:val="24"/>
        </w:rPr>
      </w:r>
      <w:r/>
    </w:p>
    <w:p>
      <w:pPr>
        <w:pStyle w:val="851"/>
        <w:jc w:val="center"/>
        <w:spacing w:before="120" w:after="120" w:line="520" w:lineRule="exact"/>
        <w:rPr>
          <w:rFonts w:hint="eastAsia" w:ascii="宋体" w:hAnsi="宋体" w:cs="宋体"/>
          <w:b/>
          <w:bCs/>
          <w:color w:val="000000"/>
          <w:sz w:val="24"/>
          <w:szCs w:val="24"/>
        </w:rPr>
        <w:outlineLvl w:val="0"/>
      </w:pPr>
      <w:r>
        <w:rPr>
          <w:rFonts w:hint="eastAsia" w:ascii="宋体" w:hAnsi="宋体" w:cs="宋体"/>
          <w:b/>
          <w:color w:val="000000"/>
          <w:sz w:val="24"/>
          <w:szCs w:val="24"/>
        </w:rPr>
        <w:t xml:space="preserve">（合同编号）</w:t>
      </w:r>
      <w:r>
        <w:rPr>
          <w:rFonts w:hint="eastAsia" w:ascii="宋体" w:hAnsi="宋体" w:cs="宋体"/>
          <w:b/>
          <w:bCs/>
          <w:color w:val="000000"/>
          <w:sz w:val="24"/>
          <w:szCs w:val="24"/>
        </w:rPr>
      </w:r>
      <w:r/>
    </w:p>
    <w:p>
      <w:pPr>
        <w:pStyle w:val="883"/>
        <w:ind w:left="36" w:right="49" w:firstLine="448"/>
        <w:spacing w:before="64" w:line="480" w:lineRule="atLeast"/>
        <w:rPr>
          <w:rFonts w:hint="eastAsia" w:ascii="宋体" w:hAnsi="宋体" w:eastAsia="宋体" w:cs="宋体"/>
          <w:color w:val="000000"/>
          <w:spacing w:val="-1"/>
          <w:sz w:val="24"/>
          <w:szCs w:val="24"/>
        </w:rPr>
      </w:pPr>
      <w:r/>
      <w:bookmarkEnd w:id="191"/>
      <w:r/>
      <w:bookmarkEnd w:id="192"/>
      <w:r/>
      <w:bookmarkEnd w:id="193"/>
      <w:r>
        <w:rPr>
          <w:rFonts w:hint="eastAsia" w:ascii="宋体" w:hAnsi="宋体" w:eastAsia="宋体" w:cs="宋体"/>
          <w:color w:val="000000"/>
          <w:spacing w:val="-1"/>
          <w:sz w:val="24"/>
          <w:szCs w:val="24"/>
        </w:rPr>
        <w:t xml:space="preserve">项目名称： </w:t>
      </w:r>
      <w:r>
        <w:rPr>
          <w:rFonts w:hint="eastAsia" w:ascii="宋体" w:hAnsi="宋体" w:eastAsia="宋体" w:cs="宋体"/>
          <w:color w:val="000000"/>
          <w:spacing w:val="-1"/>
          <w:sz w:val="24"/>
          <w:szCs w:val="24"/>
        </w:rPr>
      </w:r>
      <w:r/>
    </w:p>
    <w:p>
      <w:pPr>
        <w:pStyle w:val="883"/>
        <w:ind w:left="36" w:right="49" w:firstLine="448"/>
        <w:spacing w:before="64" w:line="480" w:lineRule="atLeas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项目编号：</w:t>
      </w:r>
      <w:r>
        <w:rPr>
          <w:rFonts w:hint="eastAsia" w:ascii="宋体" w:hAnsi="宋体" w:eastAsia="宋体" w:cs="宋体"/>
          <w:color w:val="000000"/>
          <w:spacing w:val="-1"/>
          <w:sz w:val="24"/>
          <w:szCs w:val="24"/>
        </w:rPr>
      </w:r>
      <w:r/>
    </w:p>
    <w:p>
      <w:pPr>
        <w:pStyle w:val="883"/>
        <w:ind w:left="36" w:right="49" w:firstLine="448"/>
        <w:spacing w:before="64" w:line="480" w:lineRule="atLeas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甲方（采购人）： </w:t>
      </w:r>
      <w:r>
        <w:rPr>
          <w:rFonts w:hint="eastAsia" w:ascii="宋体" w:hAnsi="宋体" w:eastAsia="宋体" w:cs="宋体"/>
          <w:color w:val="000000"/>
          <w:spacing w:val="-1"/>
          <w:sz w:val="24"/>
          <w:szCs w:val="24"/>
        </w:rPr>
      </w:r>
      <w:r/>
    </w:p>
    <w:p>
      <w:pPr>
        <w:pStyle w:val="883"/>
        <w:ind w:left="36" w:right="49" w:firstLine="448"/>
        <w:spacing w:before="64" w:line="480" w:lineRule="atLeast"/>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乙方（中标人）：</w:t>
      </w:r>
      <w:r>
        <w:rPr>
          <w:rFonts w:hint="eastAsia" w:ascii="宋体" w:hAnsi="宋体" w:eastAsia="宋体" w:cs="宋体"/>
          <w:color w:val="000000"/>
          <w:spacing w:val="-1"/>
          <w:sz w:val="24"/>
          <w:szCs w:val="24"/>
        </w:rPr>
      </w:r>
      <w:r/>
    </w:p>
    <w:p>
      <w:pPr>
        <w:pStyle w:val="851"/>
        <w:ind w:firstLine="480"/>
        <w:jc w:val="left"/>
        <w:spacing w:line="420" w:lineRule="exact"/>
        <w:widowControl/>
        <w:rPr>
          <w:rFonts w:ascii="宋体" w:hAnsi="宋体" w:cs="宋体"/>
          <w:color w:val="000000"/>
          <w:sz w:val="24"/>
          <w:highlight w:val="none"/>
        </w:rPr>
      </w:pPr>
      <w:r>
        <w:rPr>
          <w:rFonts w:hint="eastAsia" w:ascii="宋体" w:hAnsi="宋体" w:cs="宋体"/>
          <w:color w:val="000000"/>
          <w:sz w:val="24"/>
        </w:rPr>
        <w:t xml:space="preserve">依据《中华人民共和国民法典》以及有关法律、法规的规定，甲、乙方经协商一致订立本合同。</w:t>
      </w:r>
      <w:r>
        <w:rPr>
          <w:rFonts w:ascii="宋体" w:hAnsi="宋体" w:cs="宋体"/>
          <w:color w:val="000000"/>
          <w:sz w:val="24"/>
          <w:highlight w:val="none"/>
        </w:rPr>
      </w:r>
      <w:r/>
    </w:p>
    <w:p>
      <w:pPr>
        <w:pStyle w:val="851"/>
        <w:ind w:firstLine="48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根据招标编号为</w:t>
      </w:r>
      <w:r>
        <w:rPr>
          <w:rFonts w:hint="eastAsia" w:ascii="宋体" w:hAnsi="宋体" w:cs="宋体"/>
          <w:color w:val="000000"/>
          <w:sz w:val="24"/>
          <w:highlight w:val="none"/>
          <w:u w:val="single"/>
        </w:rPr>
        <w:t xml:space="preserve"> </w:t>
      </w:r>
      <w:r>
        <w:rPr>
          <w:rFonts w:hint="eastAsia" w:ascii="宋体" w:hAnsi="宋体" w:eastAsia="宋体" w:cs="宋体"/>
          <w:i w:val="0"/>
          <w:iCs w:val="0"/>
          <w:caps w:val="0"/>
          <w:color w:val="000000"/>
          <w:spacing w:val="0"/>
          <w:sz w:val="24"/>
          <w:szCs w:val="24"/>
          <w:highlight w:val="none"/>
          <w:u w:val="single"/>
          <w:shd w:val="clear" w:color="auto" w:fill="ffffff"/>
        </w:rPr>
        <w:t xml:space="preserve">JSZC-320723-XHGS-G2024-0019</w:t>
      </w:r>
      <w:r>
        <w:rPr>
          <w:rFonts w:hint="eastAsia" w:ascii="宋体" w:hAnsi="宋体" w:cs="宋体"/>
          <w:color w:val="000000"/>
          <w:sz w:val="24"/>
          <w:highlight w:val="none"/>
          <w:u w:val="single"/>
        </w:rPr>
        <w:t xml:space="preserve"> 连云港宏平化工有限公司地块土壤污染状况调查项目</w:t>
      </w:r>
      <w:r>
        <w:rPr>
          <w:rFonts w:hint="eastAsia" w:ascii="宋体" w:hAnsi="宋体" w:cs="宋体"/>
          <w:color w:val="000000"/>
          <w:sz w:val="24"/>
          <w:highlight w:val="none"/>
        </w:rPr>
        <w:t xml:space="preserve">（以下简称：“本项目”）的招标结果，乙方为中标人。</w:t>
      </w:r>
      <w:r>
        <w:rPr>
          <w:rFonts w:ascii="宋体" w:hAnsi="宋体" w:cs="宋体"/>
          <w:color w:val="000000"/>
          <w:sz w:val="24"/>
          <w:highlight w:val="none"/>
        </w:rPr>
      </w:r>
      <w:r/>
    </w:p>
    <w:p>
      <w:pPr>
        <w:pStyle w:val="851"/>
        <w:ind w:firstLine="480"/>
        <w:jc w:val="left"/>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招标文件是构成本合同不可分割的部分：</w:t>
      </w:r>
      <w:r>
        <w:rPr>
          <w:rFonts w:ascii="宋体" w:hAnsi="宋体" w:cs="宋体"/>
          <w:color w:val="000000"/>
          <w:sz w:val="24"/>
          <w:highlight w:val="none"/>
        </w:rPr>
      </w:r>
      <w:r/>
    </w:p>
    <w:p>
      <w:pPr>
        <w:pStyle w:val="851"/>
        <w:ind w:firstLine="482"/>
        <w:jc w:val="left"/>
        <w:spacing w:line="42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第一条 合同文件</w:t>
      </w:r>
      <w:r>
        <w:rPr>
          <w:rFonts w:ascii="宋体" w:hAnsi="宋体" w:cs="宋体"/>
          <w:b/>
          <w:color w:val="000000"/>
          <w:sz w:val="24"/>
          <w:highlight w:val="none"/>
        </w:rPr>
      </w:r>
      <w:r/>
    </w:p>
    <w:p>
      <w:pPr>
        <w:pStyle w:val="851"/>
        <w:ind w:firstLine="480"/>
        <w:jc w:val="left"/>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合同条款；</w:t>
      </w:r>
      <w:r>
        <w:rPr>
          <w:rFonts w:hint="eastAsia" w:ascii="宋体" w:hAnsi="宋体" w:eastAsia="宋体" w:cs="宋体"/>
          <w:i w:val="0"/>
          <w:iCs w:val="0"/>
          <w:caps w:val="0"/>
          <w:color w:val="000000"/>
          <w:spacing w:val="0"/>
          <w:sz w:val="24"/>
          <w:szCs w:val="24"/>
          <w:highlight w:val="none"/>
          <w:u w:val="single"/>
          <w:shd w:val="clear" w:color="auto" w:fill="ffffff"/>
        </w:rPr>
        <w:t xml:space="preserve">JSZC-320723-XHGS-G2024-0019</w:t>
      </w:r>
      <w:r>
        <w:rPr>
          <w:rFonts w:hint="eastAsia" w:ascii="宋体" w:hAnsi="宋体" w:cs="宋体"/>
          <w:color w:val="000000"/>
          <w:sz w:val="24"/>
          <w:highlight w:val="none"/>
          <w:u w:val="single"/>
        </w:rPr>
        <w:t xml:space="preserve"> 号</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连云港宏平化工有限公司地块土壤污染状况调查项目</w:t>
      </w:r>
      <w:r>
        <w:rPr>
          <w:rFonts w:hint="eastAsia" w:ascii="宋体" w:hAnsi="宋体" w:cs="宋体"/>
          <w:color w:val="000000"/>
          <w:sz w:val="24"/>
          <w:highlight w:val="none"/>
        </w:rPr>
        <w:t xml:space="preserve">招标文件；</w:t>
      </w:r>
      <w:r>
        <w:rPr>
          <w:rFonts w:ascii="宋体" w:hAnsi="宋体" w:cs="宋体"/>
          <w:color w:val="000000"/>
          <w:sz w:val="24"/>
          <w:highlight w:val="none"/>
        </w:rPr>
      </w:r>
      <w:r/>
    </w:p>
    <w:p>
      <w:pPr>
        <w:pStyle w:val="851"/>
        <w:ind w:firstLine="480"/>
        <w:jc w:val="left"/>
        <w:spacing w:line="420" w:lineRule="exact"/>
        <w:widowControl/>
        <w:rPr>
          <w:rFonts w:ascii="宋体" w:hAnsi="宋体" w:cs="宋体"/>
          <w:color w:val="000000"/>
          <w:sz w:val="24"/>
          <w:highlight w:val="none"/>
        </w:rPr>
      </w:pPr>
      <w:r>
        <w:rPr>
          <w:rFonts w:hint="eastAsia" w:ascii="宋体" w:hAnsi="宋体" w:cs="宋体"/>
          <w:color w:val="000000"/>
          <w:sz w:val="24"/>
          <w:highlight w:val="none"/>
        </w:rPr>
        <w:t xml:space="preserve">乙方提交的投标文件及相关资料。</w:t>
      </w:r>
      <w:r>
        <w:rPr>
          <w:rFonts w:ascii="宋体" w:hAnsi="宋体" w:cs="宋体"/>
          <w:color w:val="000000"/>
          <w:sz w:val="24"/>
          <w:highlight w:val="none"/>
        </w:rPr>
      </w:r>
      <w:r/>
    </w:p>
    <w:p>
      <w:pPr>
        <w:pStyle w:val="851"/>
        <w:ind w:firstLine="482"/>
        <w:jc w:val="left"/>
        <w:spacing w:line="42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第二条  合同标的型号、规格、数量、技术要求和金额</w:t>
      </w:r>
      <w:r>
        <w:rPr>
          <w:rFonts w:ascii="宋体" w:hAnsi="宋体" w:cs="宋体"/>
          <w:b/>
          <w:color w:val="000000"/>
          <w:sz w:val="24"/>
          <w:highlight w:val="none"/>
        </w:rPr>
      </w:r>
      <w:r/>
    </w:p>
    <w:p>
      <w:pPr>
        <w:pStyle w:val="851"/>
        <w:ind w:firstLine="480"/>
        <w:jc w:val="left"/>
        <w:spacing w:line="520" w:lineRule="exact"/>
        <w:rPr>
          <w:rFonts w:ascii="宋体" w:hAnsi="宋体" w:cs="宋体"/>
          <w:color w:val="000000"/>
          <w:sz w:val="24"/>
        </w:rPr>
      </w:pPr>
      <w:r>
        <w:rPr>
          <w:rFonts w:hint="eastAsia" w:ascii="宋体" w:hAnsi="宋体" w:cs="宋体"/>
          <w:color w:val="000000"/>
          <w:sz w:val="24"/>
          <w:highlight w:val="none"/>
        </w:rPr>
        <w:t xml:space="preserve">详见</w:t>
      </w:r>
      <w:r>
        <w:rPr>
          <w:rFonts w:hint="eastAsia" w:ascii="宋体" w:hAnsi="宋体" w:cs="宋体"/>
          <w:color w:val="000000"/>
          <w:sz w:val="24"/>
          <w:highlight w:val="none"/>
          <w:u w:val="single"/>
        </w:rPr>
        <w:t xml:space="preserve"> </w:t>
      </w:r>
      <w:r>
        <w:rPr>
          <w:rFonts w:hint="eastAsia" w:ascii="宋体" w:hAnsi="宋体" w:eastAsia="宋体" w:cs="宋体"/>
          <w:i w:val="0"/>
          <w:iCs w:val="0"/>
          <w:caps w:val="0"/>
          <w:color w:val="000000"/>
          <w:spacing w:val="0"/>
          <w:sz w:val="24"/>
          <w:szCs w:val="24"/>
          <w:highlight w:val="none"/>
          <w:u w:val="single"/>
          <w:shd w:val="clear" w:color="auto" w:fill="ffffff"/>
        </w:rPr>
        <w:t xml:space="preserve">JSZC-320723-XHGS-G2024-0019</w:t>
      </w:r>
      <w:r>
        <w:rPr>
          <w:rFonts w:hint="eastAsia" w:ascii="宋体" w:hAnsi="宋体" w:cs="宋体"/>
          <w:color w:val="000000"/>
          <w:sz w:val="24"/>
          <w:highlight w:val="none"/>
          <w:u w:val="single"/>
        </w:rPr>
        <w:t xml:space="preserve"> 号</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连云</w:t>
      </w:r>
      <w:r>
        <w:rPr>
          <w:rFonts w:hint="eastAsia" w:ascii="宋体" w:hAnsi="宋体" w:cs="宋体"/>
          <w:color w:val="000000"/>
          <w:sz w:val="24"/>
          <w:u w:val="single"/>
        </w:rPr>
        <w:t xml:space="preserve">港宏平化工有限公司地块土壤污染状况调查项目</w:t>
      </w:r>
      <w:r>
        <w:rPr>
          <w:rFonts w:hint="eastAsia" w:ascii="宋体" w:hAnsi="宋体" w:cs="宋体"/>
          <w:color w:val="000000"/>
          <w:sz w:val="24"/>
        </w:rPr>
        <w:t xml:space="preserve">招标文件。</w:t>
      </w:r>
      <w:r>
        <w:rPr>
          <w:rFonts w:ascii="宋体" w:hAnsi="宋体" w:cs="宋体"/>
          <w:color w:val="000000"/>
          <w:sz w:val="24"/>
        </w:rPr>
      </w:r>
      <w:r/>
    </w:p>
    <w:p>
      <w:pPr>
        <w:pStyle w:val="851"/>
        <w:ind w:firstLine="480"/>
        <w:jc w:val="left"/>
        <w:spacing w:line="420" w:lineRule="exact"/>
        <w:widowControl/>
        <w:rPr>
          <w:rFonts w:ascii="宋体" w:hAnsi="宋体" w:cs="宋体"/>
          <w:bCs/>
          <w:color w:val="000000"/>
          <w:sz w:val="24"/>
        </w:rPr>
      </w:pPr>
      <w:r>
        <w:rPr>
          <w:rFonts w:hint="eastAsia" w:ascii="宋体" w:hAnsi="宋体" w:cs="宋体"/>
          <w:bCs/>
          <w:color w:val="000000"/>
          <w:sz w:val="24"/>
        </w:rPr>
        <w:t xml:space="preserve">合同总价为（大写）</w:t>
      </w:r>
      <w:r>
        <w:rPr>
          <w:rFonts w:hint="eastAsia" w:ascii="宋体" w:hAnsi="宋体" w:cs="宋体"/>
          <w:bCs/>
          <w:color w:val="000000"/>
          <w:sz w:val="24"/>
          <w:u w:val="single"/>
        </w:rPr>
        <w:t xml:space="preserve">                           </w:t>
      </w:r>
      <w:r>
        <w:rPr>
          <w:rFonts w:hint="eastAsia" w:ascii="宋体" w:hAnsi="宋体" w:cs="宋体"/>
          <w:bCs/>
          <w:color w:val="000000"/>
          <w:sz w:val="24"/>
        </w:rPr>
        <w:t xml:space="preserve">，（小写）</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本合同总价包括招标文件所确定的招标范围相应服务的提供、人员（包括工资和补贴）、办公场所及设施、保险、劳保、管理、各种税费、利润、税金、</w:t>
      </w:r>
      <w:r>
        <w:rPr>
          <w:rFonts w:hint="eastAsia" w:ascii="宋体" w:hAnsi="宋体" w:cs="宋体"/>
          <w:bCs/>
          <w:color w:val="000000"/>
          <w:sz w:val="24"/>
        </w:rPr>
        <w:t xml:space="preserve">土样化验过程中产生的技术服务费、质控过程中的质控标准样品和密码平行样品费、车旅食宿费、劳务费、劳损费、</w:t>
      </w:r>
      <w:r>
        <w:rPr>
          <w:rFonts w:ascii="宋体" w:hAnsi="宋体" w:cs="宋体"/>
          <w:bCs/>
          <w:color w:val="000000"/>
          <w:sz w:val="24"/>
        </w:rPr>
        <w:t xml:space="preserve">政策性文件规定及合同包含的所有风险、责任等各项应有费用，以及为完成该项服务项目所涉及到的一切相关费用，招标人不再支付其他任何费用。</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本合同价款还包含乙方应当提供的伴随服务/售后服务费用。</w:t>
      </w:r>
      <w:r>
        <w:rPr>
          <w:rFonts w:ascii="宋体" w:hAnsi="宋体" w:cs="宋体"/>
          <w:bCs/>
          <w:color w:val="000000"/>
          <w:sz w:val="24"/>
        </w:rPr>
      </w:r>
      <w:r/>
    </w:p>
    <w:p>
      <w:pPr>
        <w:pStyle w:val="851"/>
        <w:ind w:firstLine="482"/>
        <w:jc w:val="left"/>
        <w:spacing w:line="460" w:lineRule="exact"/>
        <w:widowControl/>
        <w:rPr>
          <w:rFonts w:ascii="宋体" w:hAnsi="宋体" w:cs="宋体"/>
          <w:b/>
          <w:color w:val="000000"/>
          <w:sz w:val="24"/>
        </w:rPr>
      </w:pPr>
      <w:r>
        <w:rPr>
          <w:rFonts w:ascii="宋体" w:hAnsi="宋体" w:cs="宋体"/>
          <w:b/>
          <w:color w:val="000000"/>
          <w:sz w:val="24"/>
        </w:rPr>
        <w:t xml:space="preserve">第</w:t>
      </w:r>
      <w:r>
        <w:rPr>
          <w:rFonts w:hint="eastAsia" w:ascii="宋体" w:hAnsi="宋体" w:cs="宋体"/>
          <w:b/>
          <w:color w:val="000000"/>
          <w:sz w:val="24"/>
        </w:rPr>
        <w:t xml:space="preserve">三</w:t>
      </w:r>
      <w:r>
        <w:rPr>
          <w:rFonts w:ascii="宋体" w:hAnsi="宋体" w:cs="宋体"/>
          <w:b/>
          <w:color w:val="000000"/>
          <w:sz w:val="24"/>
        </w:rPr>
        <w:t xml:space="preserve">条 组成本合同的有关文件</w:t>
      </w:r>
      <w:r>
        <w:rPr>
          <w:rFonts w:ascii="宋体" w:hAnsi="宋体" w:cs="宋体"/>
          <w:b/>
          <w:color w:val="000000"/>
          <w:sz w:val="24"/>
        </w:rPr>
      </w:r>
      <w:r/>
    </w:p>
    <w:p>
      <w:pPr>
        <w:pStyle w:val="851"/>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下列与本次招标活动有关的文件及有关附件是本合同不可分割的组成部分，与本合同具有同等法律效力，这些文件包括但不限于：</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.招标文件；          </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.乙方提供的投标文件； </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.中标通知书；                        </w:t>
      </w:r>
      <w:r>
        <w:rPr>
          <w:rFonts w:ascii="宋体" w:hAnsi="宋体" w:cs="宋体"/>
          <w:bCs/>
          <w:color w:val="000000"/>
          <w:sz w:val="24"/>
        </w:rPr>
      </w:r>
      <w:r/>
    </w:p>
    <w:p>
      <w:pPr>
        <w:pStyle w:val="85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.甲乙双方商定的其他文件等。</w:t>
      </w:r>
      <w:r>
        <w:rPr>
          <w:rFonts w:ascii="宋体" w:hAnsi="宋体" w:cs="宋体"/>
          <w:bCs/>
          <w:color w:val="000000"/>
          <w:sz w:val="24"/>
        </w:rPr>
      </w:r>
      <w:r/>
    </w:p>
    <w:p>
      <w:pPr>
        <w:pStyle w:val="851"/>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第四条 款项的支付</w:t>
      </w:r>
      <w:r>
        <w:rPr>
          <w:rFonts w:ascii="宋体" w:hAnsi="宋体" w:cs="宋体"/>
          <w:b/>
          <w:color w:val="000000"/>
          <w:sz w:val="24"/>
        </w:rPr>
      </w:r>
      <w:r/>
    </w:p>
    <w:p>
      <w:pPr>
        <w:pStyle w:val="851"/>
        <w:ind w:firstLine="484"/>
        <w:jc w:val="left"/>
        <w:spacing w:line="460" w:lineRule="exact"/>
        <w:widowControl/>
        <w:rPr>
          <w:rFonts w:ascii="宋体" w:hAnsi="宋体" w:cs="宋体"/>
          <w:b/>
          <w:bCs w:val="0"/>
          <w:color w:val="000000"/>
          <w:sz w:val="24"/>
          <w:highlight w:val="none"/>
          <w:shd w:val="clear" w:color="auto" w:fill="ffffff"/>
        </w:rPr>
      </w:pPr>
      <w:r>
        <w:rPr>
          <w:rFonts w:hint="eastAsia" w:ascii="宋体" w:hAnsi="宋体" w:cs="宋体"/>
          <w:b/>
          <w:bCs w:val="0"/>
          <w:color w:val="000000"/>
          <w:sz w:val="24"/>
          <w:highlight w:val="none"/>
        </w:rPr>
        <w:t xml:space="preserve">合同签订七个工作日内，甲方向乙方支付合同价款的</w:t>
      </w:r>
      <w:r>
        <w:rPr>
          <w:rFonts w:ascii="宋体" w:hAnsi="宋体" w:cs="宋体"/>
          <w:b/>
          <w:bCs w:val="0"/>
          <w:color w:val="000000"/>
          <w:sz w:val="24"/>
          <w:highlight w:val="none"/>
        </w:rPr>
        <w:t xml:space="preserve">1</w:t>
      </w:r>
      <w:r>
        <w:rPr>
          <w:rFonts w:hint="eastAsia" w:ascii="宋体" w:hAnsi="宋体" w:cs="宋体"/>
          <w:b/>
          <w:bCs w:val="0"/>
          <w:color w:val="000000"/>
          <w:sz w:val="24"/>
          <w:highlight w:val="none"/>
        </w:rPr>
        <w:t xml:space="preserve">0%作为预付款；乙方完成调查报告并通过专家评审后七个工作日内，甲方向乙方付清余款（无息）</w:t>
      </w:r>
      <w:r>
        <w:rPr>
          <w:rFonts w:hint="eastAsia" w:ascii="宋体" w:hAnsi="宋体" w:cs="宋体"/>
          <w:b/>
          <w:bCs w:val="0"/>
          <w:color w:val="000000"/>
          <w:sz w:val="24"/>
          <w:highlight w:val="none"/>
          <w:shd w:val="clear" w:color="auto" w:fill="ffffff"/>
        </w:rPr>
        <w:t xml:space="preserve">。每次付款前，乙方需开具满足甲方要求的发票。</w:t>
      </w:r>
      <w:r>
        <w:rPr>
          <w:rFonts w:ascii="宋体" w:hAnsi="宋体" w:cs="宋体"/>
          <w:b/>
          <w:bCs w:val="0"/>
          <w:color w:val="000000"/>
          <w:sz w:val="24"/>
          <w:highlight w:val="none"/>
          <w:shd w:val="clear" w:color="auto" w:fill="ffffff"/>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第五条 违约责任</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1.如乙方不能按约定进行服务的，甲方有权提前解除合同，同时有权要求乙方按照合同总价5%的标准向甲方支付违约金，解除合同的通知自发出之日生效。</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2.因财政拨付周期或支付进度等问题导致逾期付款，甲方不承担任何违约责任。</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3.乙方未按本合同的规定和“服务承诺”提供伴随服务的，甲方有权提前解除本合同，同时乙方应按合同总价款的5%向甲方支付违约金并承担相应的违约责任。</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4.乙方在承担上述一项或多项违约责任后，仍应继续履行合同规定的义务（甲方选择提前解除合同的除外）。甲方未能及时追究乙方的任何一项违约责任并不表明甲方放弃追究乙方该项或其他违约责任。</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5.乙方投标属虚假承诺，或是由于乙方的过错造成合同无法继续履行的，应按合同总价的30%向甲方支付违约金，若该违约金不足以弥补甲方损失的，则乙方应当赔偿甲方所有损失。</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6.其他未尽事宜，以《中华人民共和国民法典》等有关法律法规规定为准，无相关规定的，双方协商解决。</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第六条 合同的变更和终止</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除发生法律规定的不能预见、不能避免并不能克服的客观情况外，甲乙双方不得放弃或拒绝履行合同。</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第七条 合同的转让</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第八条 不可抗力</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w:t>
      </w:r>
      <w:r>
        <w:rPr>
          <w:rFonts w:hint="eastAsia" w:ascii="宋体" w:hAnsi="宋体" w:cs="宋体"/>
          <w:color w:val="000000"/>
          <w:sz w:val="24"/>
          <w:u w:val="single"/>
        </w:rPr>
        <w:t xml:space="preserve"> 5个</w:t>
      </w:r>
      <w:r>
        <w:rPr>
          <w:rFonts w:hint="eastAsia" w:ascii="宋体" w:hAnsi="宋体" w:cs="宋体"/>
          <w:color w:val="000000"/>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第九条 争议的解决</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1.因履行本合同引起的或与本合同有关的争议，甲、乙双方应首先通过友好协商解决，如果协商不能解决争议，则采取以下第（1）种方式解决争议：</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highlight w:val="none"/>
        </w:rPr>
      </w:pPr>
      <w:r>
        <w:rPr>
          <w:rFonts w:hint="eastAsia" w:ascii="宋体" w:hAnsi="宋体" w:cs="宋体"/>
          <w:color w:val="000000"/>
          <w:sz w:val="24"/>
        </w:rPr>
        <w:t xml:space="preserve">（1）</w:t>
      </w:r>
      <w:r>
        <w:rPr>
          <w:rFonts w:hint="eastAsia" w:ascii="宋体" w:hAnsi="宋体" w:cs="宋体"/>
          <w:color w:val="000000"/>
          <w:sz w:val="24"/>
          <w:highlight w:val="none"/>
        </w:rPr>
        <w:t xml:space="preserve">向</w:t>
      </w:r>
      <w:r>
        <w:rPr>
          <w:rFonts w:hint="eastAsia" w:ascii="宋体" w:hAnsi="宋体" w:cs="宋体"/>
          <w:color w:val="000000"/>
          <w:sz w:val="24"/>
          <w:highlight w:val="none"/>
          <w:lang w:eastAsia="zh-CN"/>
        </w:rPr>
        <w:t xml:space="preserve">项目所在地</w:t>
      </w:r>
      <w:r>
        <w:rPr>
          <w:rFonts w:hint="eastAsia" w:ascii="宋体" w:hAnsi="宋体" w:cs="宋体"/>
          <w:color w:val="000000"/>
          <w:sz w:val="24"/>
          <w:highlight w:val="none"/>
        </w:rPr>
        <w:t xml:space="preserve">人民法院提起诉讼；</w:t>
      </w:r>
      <w:r>
        <w:rPr>
          <w:rFonts w:ascii="宋体" w:hAnsi="宋体" w:cs="宋体"/>
          <w:color w:val="000000"/>
          <w:sz w:val="24"/>
          <w:highlight w:val="none"/>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highlight w:val="none"/>
        </w:rPr>
        <w:t xml:space="preserve">（2）向</w:t>
      </w:r>
      <w:r>
        <w:rPr>
          <w:rFonts w:hint="eastAsia" w:ascii="宋体" w:hAnsi="宋体" w:cs="宋体"/>
          <w:color w:val="000000"/>
          <w:sz w:val="24"/>
          <w:highlight w:val="none"/>
          <w:lang w:eastAsia="zh-CN"/>
        </w:rPr>
        <w:t xml:space="preserve">连云港市</w:t>
      </w:r>
      <w:r>
        <w:rPr>
          <w:rFonts w:hint="eastAsia" w:ascii="宋体" w:hAnsi="宋体" w:cs="宋体"/>
          <w:color w:val="000000"/>
          <w:sz w:val="24"/>
          <w:highlight w:val="none"/>
        </w:rPr>
        <w:t xml:space="preserve">仲裁委员会按其仲裁</w:t>
      </w:r>
      <w:r>
        <w:rPr>
          <w:rFonts w:hint="eastAsia" w:ascii="宋体" w:hAnsi="宋体" w:cs="宋体"/>
          <w:color w:val="000000"/>
          <w:sz w:val="24"/>
        </w:rPr>
        <w:t xml:space="preserve">规则申请仲裁。</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2.在法院审理和仲裁期间，除有争议部分外，本合同其他部分应继续履行。</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第十条 诚实信用 </w:t>
      </w:r>
      <w:r>
        <w:rPr>
          <w:rFonts w:ascii="宋体" w:hAnsi="宋体" w:cs="宋体"/>
          <w:b/>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乙方应诚实信用，严格按照招标文件要求履行合同，不向甲方进行商业贿赂或者提供不正当利益。</w:t>
      </w:r>
      <w:r>
        <w:rPr>
          <w:rFonts w:ascii="宋体" w:hAnsi="宋体" w:cs="宋体"/>
          <w:color w:val="000000"/>
          <w:sz w:val="24"/>
        </w:rPr>
      </w:r>
      <w:r/>
    </w:p>
    <w:p>
      <w:pPr>
        <w:pStyle w:val="851"/>
        <w:ind w:firstLine="487"/>
        <w:jc w:val="left"/>
        <w:spacing w:line="460" w:lineRule="exact"/>
        <w:widowControl/>
        <w:rPr>
          <w:rFonts w:ascii="宋体" w:hAnsi="宋体" w:cs="宋体"/>
          <w:b/>
          <w:color w:val="000000"/>
          <w:sz w:val="24"/>
        </w:rPr>
      </w:pPr>
      <w:r>
        <w:rPr>
          <w:rFonts w:hint="eastAsia" w:ascii="宋体" w:hAnsi="宋体" w:cs="宋体"/>
          <w:b/>
          <w:color w:val="000000"/>
          <w:sz w:val="24"/>
        </w:rPr>
        <w:t xml:space="preserve">第十一条 合同生效及其他</w:t>
      </w:r>
      <w:r>
        <w:rPr>
          <w:rFonts w:ascii="宋体" w:hAnsi="宋体" w:cs="宋体"/>
          <w:b/>
          <w:color w:val="000000"/>
          <w:sz w:val="24"/>
        </w:rPr>
      </w:r>
      <w:r/>
    </w:p>
    <w:p>
      <w:pPr>
        <w:pStyle w:val="851"/>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rPr>
          <w:rFonts w:ascii="宋体" w:hAnsi="宋体" w:cs="宋体"/>
          <w:color w:val="000000"/>
          <w:sz w:val="24"/>
        </w:rPr>
      </w:r>
      <w:r/>
    </w:p>
    <w:p>
      <w:pPr>
        <w:pStyle w:val="851"/>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2.本合同一式</w:t>
      </w:r>
      <w:r>
        <w:rPr>
          <w:rFonts w:hint="eastAsia" w:ascii="宋体" w:hAnsi="宋体" w:cs="宋体"/>
          <w:color w:val="000000"/>
          <w:sz w:val="24"/>
          <w:u w:val="single"/>
        </w:rPr>
        <w:t xml:space="preserve">伍</w:t>
      </w:r>
      <w:r>
        <w:rPr>
          <w:rFonts w:hint="eastAsia" w:ascii="宋体" w:hAnsi="宋体" w:cs="宋体"/>
          <w:color w:val="000000"/>
          <w:sz w:val="24"/>
        </w:rPr>
        <w:t xml:space="preserve">份。甲方、乙方各执</w:t>
      </w:r>
      <w:r>
        <w:rPr>
          <w:rFonts w:hint="eastAsia" w:ascii="宋体" w:hAnsi="宋体" w:cs="宋体"/>
          <w:color w:val="000000"/>
          <w:sz w:val="24"/>
          <w:u w:val="single"/>
        </w:rPr>
        <w:t xml:space="preserve">贰</w:t>
      </w:r>
      <w:r>
        <w:rPr>
          <w:rFonts w:hint="eastAsia" w:ascii="宋体" w:hAnsi="宋体" w:cs="宋体"/>
          <w:color w:val="000000"/>
          <w:sz w:val="24"/>
        </w:rPr>
        <w:t xml:space="preserve">份，采购代理机构执</w:t>
      </w:r>
      <w:r>
        <w:rPr>
          <w:rFonts w:hint="eastAsia" w:ascii="宋体" w:hAnsi="宋体" w:cs="宋体"/>
          <w:color w:val="000000"/>
          <w:sz w:val="24"/>
          <w:u w:val="single"/>
        </w:rPr>
        <w:t xml:space="preserve">壹</w:t>
      </w:r>
      <w:r>
        <w:rPr>
          <w:rFonts w:hint="eastAsia" w:ascii="宋体" w:hAnsi="宋体" w:cs="宋体"/>
          <w:color w:val="000000"/>
          <w:sz w:val="24"/>
        </w:rPr>
        <w:t xml:space="preserve">份。</w:t>
      </w:r>
      <w:r>
        <w:rPr>
          <w:rFonts w:ascii="宋体" w:hAnsi="宋体" w:cs="宋体"/>
          <w:color w:val="000000"/>
          <w:sz w:val="24"/>
        </w:rPr>
      </w:r>
      <w:r/>
    </w:p>
    <w:p>
      <w:pPr>
        <w:pStyle w:val="851"/>
        <w:ind w:firstLine="484"/>
        <w:jc w:val="left"/>
        <w:spacing w:line="460" w:lineRule="exact"/>
        <w:widowControl/>
        <w:rPr>
          <w:rFonts w:ascii="宋体" w:hAnsi="宋体" w:cs="宋体"/>
          <w:color w:val="000000"/>
          <w:sz w:val="24"/>
        </w:rPr>
      </w:pPr>
      <w:r>
        <w:rPr>
          <w:rFonts w:hint="eastAsia" w:ascii="宋体" w:hAnsi="宋体" w:cs="宋体"/>
          <w:color w:val="000000"/>
          <w:sz w:val="24"/>
        </w:rPr>
        <w:t xml:space="preserve">3.本合同应按照中华人民共和国的现行法律进行解释。</w:t>
      </w:r>
      <w:r>
        <w:rPr>
          <w:rFonts w:ascii="宋体" w:hAnsi="宋体" w:cs="宋体"/>
          <w:color w:val="000000"/>
          <w:sz w:val="24"/>
        </w:rPr>
      </w:r>
      <w:r/>
    </w:p>
    <w:p>
      <w:pPr>
        <w:pStyle w:val="851"/>
        <w:ind w:firstLine="240"/>
        <w:jc w:val="left"/>
        <w:spacing w:line="360" w:lineRule="auto"/>
        <w:widowControl/>
        <w:rPr>
          <w:rFonts w:ascii="宋体" w:hAnsi="宋体" w:cs="宋体"/>
          <w:color w:val="000000"/>
          <w:sz w:val="24"/>
        </w:rPr>
      </w:pPr>
      <w:r>
        <w:rPr>
          <w:rFonts w:hint="eastAsia" w:ascii="宋体" w:hAnsi="宋体" w:cs="宋体"/>
          <w:color w:val="000000"/>
          <w:sz w:val="24"/>
        </w:rPr>
        <w:t xml:space="preserve">  【签章部分】</w:t>
      </w:r>
      <w:r>
        <w:rPr>
          <w:rFonts w:ascii="宋体" w:hAnsi="宋体" w:cs="宋体"/>
          <w:color w:val="000000"/>
          <w:sz w:val="24"/>
        </w:rPr>
      </w:r>
      <w:r/>
    </w:p>
    <w:p>
      <w:pPr>
        <w:pStyle w:val="851"/>
        <w:ind w:firstLine="480"/>
        <w:jc w:val="left"/>
        <w:keepLines w:val="0"/>
        <w:keepNext w:val="0"/>
        <w:pageBreakBefore w:val="0"/>
        <w:spacing w:line="300" w:lineRule="exact"/>
        <w:widowControl/>
        <w:rPr>
          <w:rFonts w:hint="eastAsia" w:ascii="宋体" w:hAnsi="宋体" w:cs="宋体"/>
          <w:color w:val="000000"/>
          <w:sz w:val="24"/>
        </w:rPr>
      </w:pPr>
      <w:r>
        <w:rPr>
          <w:rFonts w:hint="eastAsia" w:ascii="宋体" w:hAnsi="宋体" w:cs="宋体"/>
          <w:color w:val="000000"/>
          <w:sz w:val="24"/>
        </w:rPr>
      </w:r>
      <w:r/>
    </w:p>
    <w:p>
      <w:pPr>
        <w:pStyle w:val="851"/>
        <w:ind w:firstLine="48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甲方（盖公章）：</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乙方（盖公章）：</w:t>
      </w:r>
      <w:r>
        <w:rPr>
          <w:rFonts w:ascii="宋体" w:hAnsi="宋体" w:cs="宋体"/>
          <w:color w:val="000000"/>
          <w:sz w:val="24"/>
        </w:rPr>
      </w:r>
      <w:r/>
    </w:p>
    <w:p>
      <w:pPr>
        <w:pStyle w:val="851"/>
        <w:ind w:firstLine="48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单位地址：</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单位地址：</w:t>
      </w:r>
      <w:r>
        <w:rPr>
          <w:rFonts w:ascii="宋体" w:hAnsi="宋体" w:cs="宋体"/>
          <w:color w:val="000000"/>
          <w:sz w:val="24"/>
        </w:rPr>
      </w:r>
      <w:r/>
    </w:p>
    <w:p>
      <w:pPr>
        <w:pStyle w:val="851"/>
        <w:ind w:firstLine="48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法定代表人：</w:t>
      </w:r>
      <w:r>
        <w:rPr>
          <w:rFonts w:ascii="宋体" w:hAnsi="宋体" w:cs="宋体"/>
          <w:color w:val="000000"/>
          <w:sz w:val="24"/>
        </w:rPr>
      </w:r>
      <w:r/>
    </w:p>
    <w:p>
      <w:pPr>
        <w:pStyle w:val="851"/>
        <w:ind w:firstLine="48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代理人：</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代理人：</w:t>
      </w:r>
      <w:r>
        <w:rPr>
          <w:rFonts w:ascii="宋体" w:hAnsi="宋体" w:cs="宋体"/>
          <w:color w:val="000000"/>
          <w:sz w:val="24"/>
        </w:rPr>
      </w:r>
      <w:r/>
    </w:p>
    <w:p>
      <w:pPr>
        <w:pStyle w:val="851"/>
        <w:ind w:firstLine="48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电话：</w:t>
      </w:r>
      <w:r>
        <w:rPr>
          <w:rFonts w:ascii="宋体" w:hAnsi="宋体" w:cs="宋体"/>
          <w:color w:val="000000"/>
          <w:sz w:val="24"/>
        </w:rPr>
      </w:r>
      <w:r/>
    </w:p>
    <w:p>
      <w:pPr>
        <w:pStyle w:val="851"/>
        <w:ind w:firstLine="504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开户银行：</w:t>
      </w:r>
      <w:r>
        <w:rPr>
          <w:rFonts w:ascii="宋体" w:hAnsi="宋体" w:cs="宋体"/>
          <w:color w:val="000000"/>
          <w:sz w:val="24"/>
        </w:rPr>
      </w:r>
      <w:r/>
    </w:p>
    <w:p>
      <w:pPr>
        <w:pStyle w:val="851"/>
        <w:ind w:firstLine="5040"/>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银行帐号：</w:t>
      </w:r>
      <w:r>
        <w:rPr>
          <w:rFonts w:ascii="宋体" w:hAnsi="宋体" w:cs="宋体"/>
          <w:color w:val="000000"/>
          <w:sz w:val="24"/>
        </w:rPr>
      </w:r>
      <w:r/>
    </w:p>
    <w:p>
      <w:pPr>
        <w:pStyle w:val="851"/>
        <w:ind w:firstLine="5040"/>
        <w:jc w:val="left"/>
        <w:keepLines w:val="0"/>
        <w:keepNext w:val="0"/>
        <w:pageBreakBefore w:val="0"/>
        <w:spacing w:line="300" w:lineRule="exact"/>
        <w:widowControl/>
        <w:rPr>
          <w:rFonts w:hint="eastAsia" w:ascii="黑体" w:eastAsia="黑体"/>
          <w:bCs/>
          <w:color w:val="000000"/>
          <w:sz w:val="24"/>
          <w:szCs w:val="24"/>
        </w:rPr>
      </w:pPr>
      <w:r>
        <w:rPr>
          <w:rFonts w:hint="eastAsia" w:ascii="宋体" w:hAnsi="宋体" w:cs="宋体"/>
          <w:color w:val="000000"/>
          <w:sz w:val="24"/>
        </w:rPr>
        <w:t xml:space="preserve">签订日期：</w:t>
      </w:r>
      <w:r>
        <w:rPr>
          <w:rFonts w:hint="eastAsia" w:ascii="黑体" w:eastAsia="黑体"/>
          <w:bCs/>
          <w:color w:val="000000"/>
          <w:sz w:val="24"/>
          <w:szCs w:val="24"/>
        </w:rPr>
      </w:r>
      <w:r/>
    </w:p>
    <w:p>
      <w:pPr>
        <w:pStyle w:val="892"/>
        <w:numPr>
          <w:ilvl w:val="0"/>
          <w:numId w:val="6"/>
        </w:numPr>
        <w:jc w:val="center"/>
        <w:spacing w:before="120" w:after="120" w:line="0" w:lineRule="atLeast"/>
        <w:rPr>
          <w:rFonts w:hint="eastAsia" w:ascii="黑体" w:eastAsia="黑体"/>
          <w:bCs/>
          <w:color w:val="000000"/>
          <w:sz w:val="44"/>
        </w:rPr>
      </w:pPr>
      <w:r>
        <w:rPr>
          <w:rFonts w:ascii="黑体" w:eastAsia="黑体"/>
          <w:bCs/>
          <w:color w:val="000000"/>
          <w:sz w:val="44"/>
        </w:rPr>
        <w:br w:type="page" w:clear="all"/>
      </w:r>
      <w:bookmarkEnd w:id="185"/>
      <w:r>
        <w:rPr>
          <w:rFonts w:hint="eastAsia" w:ascii="黑体" w:eastAsia="黑体"/>
          <w:bCs/>
          <w:color w:val="000000"/>
          <w:sz w:val="44"/>
        </w:rPr>
        <w:t xml:space="preserve">采购需求</w:t>
      </w:r>
      <w:bookmarkEnd w:id="186"/>
      <w:r/>
      <w:bookmarkEnd w:id="187"/>
      <w:r/>
      <w:bookmarkEnd w:id="188"/>
      <w:r>
        <w:rPr>
          <w:rFonts w:hint="eastAsia" w:ascii="黑体" w:eastAsia="黑体"/>
          <w:bCs/>
          <w:color w:val="000000"/>
          <w:sz w:val="44"/>
        </w:rPr>
      </w:r>
      <w:r/>
    </w:p>
    <w:p>
      <w:pPr>
        <w:pStyle w:val="892"/>
        <w:numPr>
          <w:ilvl w:val="0"/>
          <w:numId w:val="0"/>
        </w:numPr>
        <w:jc w:val="both"/>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851"/>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一、项目概况</w:t>
      </w:r>
      <w:r>
        <w:rPr>
          <w:rFonts w:ascii="宋体" w:hAnsi="宋体" w:cs="宋体"/>
          <w:b/>
          <w:color w:val="000000"/>
          <w:sz w:val="24"/>
        </w:rPr>
      </w:r>
      <w:r/>
    </w:p>
    <w:p>
      <w:pPr>
        <w:pStyle w:val="851"/>
        <w:ind w:firstLine="480"/>
        <w:jc w:val="left"/>
        <w:spacing w:line="460" w:lineRule="exact"/>
        <w:widowControl/>
        <w:rPr>
          <w:rFonts w:ascii="宋体" w:hAnsi="宋体" w:cs="宋体"/>
          <w:bCs/>
          <w:color w:val="000000"/>
          <w:sz w:val="24"/>
        </w:rPr>
      </w:pPr>
      <w:r>
        <w:rPr>
          <w:rFonts w:hint="eastAsia" w:ascii="宋体" w:hAnsi="宋体" w:cs="宋体"/>
          <w:bCs/>
          <w:color w:val="000000"/>
          <w:sz w:val="24"/>
          <w:lang w:val="en-US" w:eastAsia="zh-CN"/>
        </w:rPr>
        <w:t xml:space="preserve"> </w:t>
      </w:r>
      <w:r>
        <w:rPr>
          <w:rFonts w:hint="eastAsia" w:ascii="宋体" w:hAnsi="宋体" w:cs="宋体"/>
          <w:bCs/>
          <w:color w:val="000000"/>
          <w:sz w:val="24"/>
        </w:rPr>
        <w:t xml:space="preserve">连云港宏平化工有限公司地块土壤污染状况调查项目，本次调查的企业位于江苏省连云港市灌云县临港产业园纬三路北侧，纬七路东侧。</w:t>
      </w:r>
      <w:r>
        <w:rPr>
          <w:rFonts w:ascii="宋体" w:hAnsi="宋体" w:cs="宋体"/>
          <w:bCs/>
          <w:color w:val="000000"/>
          <w:sz w:val="24"/>
        </w:rPr>
      </w:r>
      <w:r/>
    </w:p>
    <w:p>
      <w:pPr>
        <w:pStyle w:val="851"/>
        <w:ind w:firstLine="482"/>
        <w:jc w:val="left"/>
        <w:spacing w:line="500" w:lineRule="exact"/>
        <w:widowControl/>
        <w:rPr>
          <w:rFonts w:ascii="宋体" w:hAnsi="宋体" w:cs="Arial"/>
          <w:b/>
          <w:bCs/>
          <w:color w:val="000000"/>
          <w:sz w:val="24"/>
        </w:rPr>
      </w:pPr>
      <w:r/>
      <w:bookmarkStart w:id="194" w:name="_Toc351732241"/>
      <w:r/>
      <w:bookmarkStart w:id="195" w:name="_Toc476580814"/>
      <w:r>
        <w:rPr>
          <w:rFonts w:hint="eastAsia" w:ascii="宋体" w:hAnsi="宋体" w:cs="Arial"/>
          <w:b/>
          <w:bCs/>
          <w:color w:val="000000"/>
          <w:sz w:val="24"/>
        </w:rPr>
        <w:t xml:space="preserve">二、工作内容及需求</w:t>
      </w:r>
      <w:r>
        <w:rPr>
          <w:rFonts w:ascii="宋体" w:hAnsi="宋体" w:cs="Arial"/>
          <w:b/>
          <w:bCs/>
          <w:color w:val="000000"/>
          <w:sz w:val="24"/>
        </w:rPr>
      </w:r>
      <w:r/>
    </w:p>
    <w:p>
      <w:pPr>
        <w:pStyle w:val="851"/>
        <w:ind w:firstLine="480"/>
        <w:jc w:val="left"/>
        <w:spacing w:line="500" w:lineRule="exact"/>
        <w:rPr>
          <w:rFonts w:ascii="Calibri" w:hAnsi="Calibri"/>
          <w:color w:val="000000"/>
          <w:sz w:val="24"/>
        </w:rPr>
      </w:pPr>
      <w:r/>
      <w:bookmarkEnd w:id="194"/>
      <w:r/>
      <w:bookmarkEnd w:id="195"/>
      <w:r>
        <w:rPr>
          <w:rFonts w:hint="eastAsia" w:ascii="Calibri" w:hAnsi="Calibri"/>
          <w:color w:val="000000"/>
          <w:sz w:val="24"/>
        </w:rPr>
        <w:t xml:space="preserve">中标单位应当参照国家《建设用地土壤污染状况调查技术导则》（HJ25.1-2019）、《建设用地土壤污染风险管控和修复监测技术导则》（HJ25.2）、《建设用地土壤污染风险评估技术导则》（HJ25.3）、《建设用地土壤环境调查评估技术指南》（环境保护部公告 2017年第72号）、《土壤环境质量 建设用地土壤污染风险管控标准（试行）》（GB36600-2018）、《地下水质量标准》（GB/T14848-2017）等相关文件，对本项目地块开展土壤污染状况调查。</w:t>
      </w:r>
      <w:r>
        <w:rPr>
          <w:rFonts w:ascii="Calibri" w:hAnsi="Calibri"/>
          <w:color w:val="000000"/>
          <w:sz w:val="24"/>
        </w:rPr>
      </w:r>
      <w:r/>
    </w:p>
    <w:p>
      <w:pPr>
        <w:pStyle w:val="851"/>
        <w:ind w:firstLine="482"/>
        <w:jc w:val="left"/>
        <w:spacing w:line="500" w:lineRule="exact"/>
        <w:rPr>
          <w:rFonts w:ascii="Calibri" w:hAnsi="Calibri"/>
          <w:b/>
          <w:bCs/>
          <w:color w:val="000000"/>
          <w:sz w:val="24"/>
        </w:rPr>
      </w:pPr>
      <w:r>
        <w:rPr>
          <w:rFonts w:hint="eastAsia" w:ascii="Calibri" w:hAnsi="Calibri"/>
          <w:b/>
          <w:bCs/>
          <w:color w:val="000000"/>
          <w:sz w:val="24"/>
        </w:rPr>
        <w:t xml:space="preserve">（一）工作要求：</w:t>
      </w:r>
      <w:r>
        <w:rPr>
          <w:rFonts w:ascii="Calibri" w:hAnsi="Calibri"/>
          <w:b/>
          <w:bCs/>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根据原国家环保部《建设用地土壤环境调查评估技术指南》、《污染地块土壤环境管理办法（试行）》，将地块土壤污染状况调查和评估分为三个阶段，土壤环境初步调查、污染地块土壤环境详细调查与风险评估。初步调查：包括资料收集、现场踏勘、人员访谈、信息整理及分析、初步采样布点方案制定、现场采样、样品检测、数据分析与评估、调查报告编制等。其中第一阶段土壤污染状况调查是以资料收集、现场踏勘和人员访谈为主的污染识别阶段，若第一阶段调查确认地块内及周围区域当前和历史上均无可能的污染源，则认为地块的环</w:t>
      </w:r>
      <w:r>
        <w:rPr>
          <w:rFonts w:hint="eastAsia" w:ascii="Calibri" w:hAnsi="Calibri"/>
          <w:color w:val="000000"/>
          <w:sz w:val="24"/>
        </w:rPr>
        <w:t xml:space="preserve">境状况可以接受，调查活动可以结束；第二阶段以采样和分析为主的证实阶段。初步调查表明，土壤中污染物含量未超过国家或地方有关建设用地土壤污染风险管控标准（筛选值）的，则对人体健康的风险可以忽略（即低于可接受水平），无需开展后续详细调查和风险评估；超过国家或地方有关建设用地土壤污染风险管控标准（筛选值）的，则对人体健康可能存在风险（即可能超过可接受水平），应当开展进一步的详细调查和风险评估。初步调查无法确定是否超过国家或地方有关建设用地土壤污染风险管控标准（筛选值）的，则应当补充调查，收集信息，进一步进行判别。 </w:t>
      </w:r>
      <w:r>
        <w:rPr>
          <w:rFonts w:ascii="Calibri" w:hAnsi="Calibri"/>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本次工作须对所调查地块开展土壤污染状况初步调查工作；上述《土壤初步调查报告》须通过专家组评审。</w:t>
      </w:r>
      <w:r>
        <w:rPr>
          <w:rFonts w:ascii="Calibri" w:hAnsi="Calibri"/>
          <w:color w:val="000000"/>
          <w:sz w:val="24"/>
        </w:rPr>
      </w:r>
      <w:r/>
    </w:p>
    <w:p>
      <w:pPr>
        <w:pStyle w:val="851"/>
        <w:ind w:firstLine="482"/>
        <w:jc w:val="left"/>
        <w:spacing w:line="500" w:lineRule="exact"/>
        <w:rPr>
          <w:rFonts w:ascii="Calibri" w:hAnsi="Calibri"/>
          <w:b/>
          <w:bCs/>
          <w:color w:val="000000"/>
          <w:sz w:val="24"/>
        </w:rPr>
      </w:pPr>
      <w:r>
        <w:rPr>
          <w:rFonts w:hint="eastAsia" w:ascii="Calibri" w:hAnsi="Calibri"/>
          <w:b/>
          <w:bCs/>
          <w:color w:val="000000"/>
          <w:sz w:val="24"/>
        </w:rPr>
        <w:t xml:space="preserve">（二）实施人员和服务工作要求：</w:t>
      </w:r>
      <w:r>
        <w:rPr>
          <w:rFonts w:ascii="Calibri" w:hAnsi="Calibri"/>
          <w:b/>
          <w:bCs/>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（1）客观性和公正性原则：调查人员应当没有偏见，在最小主观判断情形下，按照双方相互认可的调查方案开展。</w:t>
      </w:r>
      <w:r>
        <w:rPr>
          <w:rFonts w:ascii="Calibri" w:hAnsi="Calibri"/>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2）保密原则：参与履行本项目的服务机构及所有人员，对工作中所涉的数据、资料及文件等负有保密义务，对服务过程中涉及到的任何用户信息未经允许不向其他任何第三方泄漏（包括被调查单位），以及不得利用这些信息损害采购方利益。</w:t>
      </w:r>
      <w:r>
        <w:rPr>
          <w:rFonts w:ascii="Calibri" w:hAnsi="Calibri"/>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（3）最小影响原则：调查工作应该尽可能减小对周边环境及人体健康的影响。</w:t>
      </w:r>
      <w:r>
        <w:rPr>
          <w:rFonts w:ascii="Calibri" w:hAnsi="Calibri"/>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（4）规范性原则：调查人员依照规范的操作流程进行，对调查过程、风险评估过程和结果要有相应的文字和影像记录，并提供完整的调查报告。</w:t>
      </w:r>
      <w:r>
        <w:rPr>
          <w:rFonts w:ascii="Calibri" w:hAnsi="Calibri"/>
          <w:color w:val="000000"/>
          <w:sz w:val="24"/>
        </w:rPr>
      </w:r>
      <w:r/>
    </w:p>
    <w:p>
      <w:pPr>
        <w:pStyle w:val="851"/>
        <w:ind w:firstLine="480"/>
        <w:jc w:val="left"/>
        <w:spacing w:line="500" w:lineRule="exact"/>
        <w:rPr>
          <w:rFonts w:ascii="Calibri" w:hAnsi="Calibri"/>
          <w:color w:val="000000"/>
          <w:sz w:val="24"/>
        </w:rPr>
      </w:pPr>
      <w:r>
        <w:rPr>
          <w:rFonts w:hint="eastAsia" w:ascii="Calibri" w:hAnsi="Calibri"/>
          <w:color w:val="000000"/>
          <w:sz w:val="24"/>
        </w:rPr>
        <w:t xml:space="preserve">（5）质量保障原则：在整个调查过程中，须特别重视项目质量管理。项目的实施将严格按照项目管理流程实施。</w:t>
      </w:r>
      <w:r>
        <w:rPr>
          <w:rFonts w:ascii="Calibri" w:hAnsi="Calibri"/>
          <w:color w:val="000000"/>
          <w:sz w:val="24"/>
        </w:rPr>
      </w:r>
      <w:r/>
    </w:p>
    <w:p>
      <w:pPr>
        <w:pStyle w:val="851"/>
        <w:ind w:firstLine="480"/>
        <w:spacing w:line="500" w:lineRule="exact"/>
        <w:rPr>
          <w:rFonts w:ascii="宋体" w:hAnsi="宋体"/>
          <w:color w:val="000000"/>
          <w:sz w:val="24"/>
        </w:rPr>
      </w:pPr>
      <w:r>
        <w:rPr>
          <w:rFonts w:hint="eastAsia" w:ascii="Calibri" w:hAnsi="Calibri"/>
          <w:color w:val="000000"/>
          <w:sz w:val="24"/>
        </w:rPr>
        <w:t xml:space="preserve">（6）项目调查应当严格遵守国家的有关法律、法规、制度规定及有关执业规范要求。调查机构对调查意见的真实性、完整性、可靠性负责。对提供不实或内容虚假的调查结果以及自行对外提供调查报告的，除由调查机构自行承担责任外，采购人有权采取必要措施终止委托调查，情节严重的，依法提请有关部门追究调查机构单位和相关责任人的行政及法律责任。</w:t>
      </w:r>
      <w:r>
        <w:rPr>
          <w:rFonts w:ascii="宋体" w:hAnsi="宋体"/>
          <w:color w:val="000000"/>
          <w:sz w:val="24"/>
        </w:rPr>
      </w:r>
      <w:r/>
    </w:p>
    <w:p>
      <w:pPr>
        <w:pStyle w:val="851"/>
        <w:ind w:firstLine="482"/>
        <w:spacing w:line="500" w:lineRule="exact"/>
        <w:rPr>
          <w:rFonts w:ascii="宋体" w:hAnsi="宋体"/>
          <w:b/>
          <w:bCs/>
          <w:color w:val="000000"/>
          <w:sz w:val="24"/>
        </w:rPr>
      </w:pPr>
      <w:r>
        <w:rPr>
          <w:rFonts w:hint="eastAsia" w:ascii="宋体" w:hAnsi="宋体"/>
          <w:b/>
          <w:bCs/>
          <w:color w:val="000000"/>
          <w:sz w:val="24"/>
        </w:rPr>
        <w:t xml:space="preserve">（三）项目成果要求：</w:t>
      </w:r>
      <w:r>
        <w:rPr>
          <w:rFonts w:ascii="宋体" w:hAnsi="宋体"/>
          <w:b/>
          <w:bCs/>
          <w:color w:val="000000"/>
          <w:sz w:val="24"/>
        </w:rPr>
      </w:r>
      <w:r/>
    </w:p>
    <w:p>
      <w:pPr>
        <w:pStyle w:val="851"/>
        <w:ind w:firstLine="480"/>
        <w:spacing w:line="500" w:lineRule="exact"/>
        <w:rPr>
          <w:rFonts w:ascii="宋体" w:hAnsi="宋体"/>
          <w:b/>
          <w:color w:val="000000"/>
          <w:sz w:val="44"/>
          <w:szCs w:val="44"/>
        </w:rPr>
      </w:pPr>
      <w:r>
        <w:rPr>
          <w:rFonts w:hint="eastAsia" w:ascii="宋体" w:hAnsi="宋体"/>
          <w:color w:val="000000"/>
          <w:sz w:val="24"/>
        </w:rPr>
        <w:t xml:space="preserve">初步调查报告通过专家组评审，成果客观公正、科学，满足相关的调查评估依据的要求。</w:t>
      </w:r>
      <w:r>
        <w:rPr>
          <w:rFonts w:ascii="宋体" w:hAnsi="宋体"/>
          <w:b/>
          <w:color w:val="000000"/>
          <w:sz w:val="44"/>
          <w:szCs w:val="44"/>
        </w:rPr>
      </w:r>
      <w:r/>
    </w:p>
    <w:p>
      <w:pPr>
        <w:pStyle w:val="892"/>
        <w:numPr>
          <w:ilvl w:val="0"/>
          <w:numId w:val="0"/>
        </w:numPr>
        <w:jc w:val="both"/>
        <w:spacing w:before="120" w:after="120" w:line="0" w:lineRule="atLeast"/>
        <w:rPr>
          <w:rFonts w:hint="eastAsia" w:ascii="黑体" w:eastAsia="黑体"/>
          <w:bCs/>
          <w:color w:val="000000"/>
          <w:sz w:val="44"/>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852"/>
        <w:rPr>
          <w:rFonts w:hint="eastAsia" w:ascii="黑体" w:eastAsia="黑体"/>
          <w:bCs/>
          <w:color w:val="000000"/>
          <w:sz w:val="44"/>
        </w:rPr>
      </w:pPr>
      <w:r/>
      <w:bookmarkStart w:id="196" w:name="_Toc26554093"/>
      <w:r/>
      <w:bookmarkStart w:id="197" w:name="_Toc49090575"/>
      <w:r/>
      <w:bookmarkStart w:id="198" w:name="_Toc120614281"/>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950"/>
        <w:ind w:firstLine="439"/>
        <w:rPr>
          <w:rFonts w:hint="eastAsia"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w:t>
      </w:r>
      <w:r>
        <w:rPr>
          <w:rFonts w:hint="eastAsia" w:cs="Arial"/>
          <w:color w:val="000000"/>
        </w:rPr>
      </w:r>
      <w:r/>
    </w:p>
    <w:p>
      <w:pPr>
        <w:pStyle w:val="950"/>
        <w:ind w:firstLine="441"/>
        <w:rPr>
          <w:rFonts w:hint="eastAsia" w:ascii="宋体" w:hAnsi="宋体"/>
          <w:b/>
          <w:color w:val="000000"/>
        </w:rPr>
      </w:pPr>
      <w:r>
        <w:rPr>
          <w:rFonts w:hint="eastAsia" w:ascii="宋体" w:hAnsi="宋体"/>
          <w:b/>
          <w:color w:val="000000"/>
        </w:rPr>
        <w:t xml:space="preserve">一、政府采购政策功能落实</w:t>
      </w:r>
      <w:r>
        <w:rPr>
          <w:rFonts w:hint="eastAsia" w:ascii="宋体" w:hAnsi="宋体"/>
          <w:b/>
          <w:color w:val="000000"/>
        </w:rPr>
      </w:r>
      <w:r/>
    </w:p>
    <w:p>
      <w:pPr>
        <w:pStyle w:val="851"/>
        <w:ind w:firstLine="480"/>
        <w:spacing w:line="360" w:lineRule="auto"/>
        <w:rPr>
          <w:rFonts w:hint="eastAsia"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投标人应提交《中小企业声明函》。</w:t>
      </w:r>
      <w:r>
        <w:rPr>
          <w:rFonts w:hint="eastAsia" w:ascii="宋体" w:hAnsi="宋体" w:cs="宋体"/>
          <w:color w:val="000000"/>
          <w:sz w:val="24"/>
        </w:rPr>
      </w:r>
      <w:r/>
    </w:p>
    <w:p>
      <w:pPr>
        <w:pStyle w:val="851"/>
        <w:ind w:firstLine="480"/>
        <w:spacing w:line="360" w:lineRule="auto"/>
        <w:rPr>
          <w:rFonts w:hint="eastAsia" w:ascii="宋体" w:hAnsi="宋体" w:cs="宋体"/>
          <w:color w:val="000000"/>
          <w:sz w:val="24"/>
        </w:rPr>
      </w:pPr>
      <w:r>
        <w:rPr>
          <w:rFonts w:hint="eastAsia" w:ascii="宋体" w:hAnsi="宋体" w:cs="宋体"/>
          <w:color w:val="000000"/>
          <w:sz w:val="24"/>
        </w:rPr>
        <w:t xml:space="preserve">（二）投标人为残疾人福利性单位的，符合财库〔2017〕141号文件规定条件的残疾人福利性单位视同小型、微型企业，提供《残疾人福利性单位声明函》。</w:t>
      </w:r>
      <w:r>
        <w:rPr>
          <w:rFonts w:hint="eastAsia" w:ascii="宋体" w:hAnsi="宋体" w:cs="宋体"/>
          <w:color w:val="000000"/>
          <w:sz w:val="24"/>
        </w:rPr>
      </w:r>
      <w:r/>
    </w:p>
    <w:p>
      <w:pPr>
        <w:pStyle w:val="851"/>
        <w:ind w:firstLine="480"/>
        <w:spacing w:line="360" w:lineRule="auto"/>
        <w:rPr>
          <w:rFonts w:hint="eastAsia" w:ascii="宋体" w:hAnsi="宋体" w:cs="宋体"/>
          <w:color w:val="000000"/>
          <w:sz w:val="24"/>
        </w:rPr>
      </w:pPr>
      <w:r>
        <w:rPr>
          <w:rFonts w:hint="eastAsia" w:ascii="宋体" w:hAnsi="宋体" w:cs="宋体"/>
          <w:color w:val="000000"/>
          <w:sz w:val="24"/>
        </w:rPr>
        <w:t xml:space="preserve">（三）投标人为监狱企业的，根据《财政部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hint="eastAsia" w:ascii="宋体" w:hAnsi="宋体" w:cs="宋体"/>
          <w:color w:val="000000"/>
          <w:sz w:val="24"/>
        </w:rPr>
      </w:r>
      <w:r/>
    </w:p>
    <w:p>
      <w:pPr>
        <w:pStyle w:val="851"/>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hint="eastAsia" w:ascii="宋体" w:hAnsi="宋体"/>
          <w:b/>
          <w:bCs/>
          <w:color w:val="000000"/>
          <w:sz w:val="24"/>
          <w:szCs w:val="24"/>
        </w:rPr>
        <w:t xml:space="preserve">评标委员会构成</w:t>
      </w:r>
      <w:r>
        <w:rPr>
          <w:rFonts w:hint="eastAsia" w:ascii="宋体" w:hAnsi="宋体"/>
          <w:b/>
          <w:color w:val="000000"/>
          <w:sz w:val="24"/>
          <w:szCs w:val="24"/>
        </w:rPr>
        <w:t xml:space="preserve">：</w:t>
      </w:r>
      <w:r>
        <w:rPr>
          <w:rFonts w:ascii="宋体" w:hAnsi="宋体"/>
          <w:b/>
          <w:color w:val="000000"/>
          <w:sz w:val="24"/>
          <w:szCs w:val="24"/>
        </w:rPr>
      </w:r>
      <w:r/>
    </w:p>
    <w:p>
      <w:pPr>
        <w:pStyle w:val="851"/>
        <w:ind w:firstLine="480"/>
        <w:spacing w:line="360" w:lineRule="auto"/>
        <w:rPr>
          <w:rFonts w:hint="eastAsia" w:ascii="宋体" w:hAnsi="宋体" w:cs="宋体"/>
          <w:color w:val="000000"/>
          <w:sz w:val="24"/>
        </w:rPr>
      </w:pPr>
      <w:r>
        <w:rPr>
          <w:rFonts w:hint="eastAsia" w:ascii="宋体" w:hAnsi="宋体"/>
          <w:color w:val="000000"/>
          <w:sz w:val="24"/>
          <w:szCs w:val="24"/>
        </w:rPr>
        <w:t xml:space="preserve">本采购项目评标委员会的评委由采购人代表和评审专家组成。</w:t>
      </w:r>
      <w:r>
        <w:rPr>
          <w:rFonts w:hint="eastAsia" w:ascii="宋体" w:hAnsi="宋体" w:cs="宋体"/>
          <w:color w:val="000000"/>
          <w:sz w:val="24"/>
        </w:rPr>
      </w:r>
      <w:r/>
    </w:p>
    <w:p>
      <w:pPr>
        <w:pStyle w:val="950"/>
        <w:ind w:firstLine="482"/>
        <w:spacing w:line="0" w:lineRule="atLeast"/>
        <w:rPr>
          <w:rFonts w:hint="eastAsia" w:ascii="宋体" w:hAnsi="宋体"/>
          <w:b/>
          <w:color w:val="000000"/>
          <w:highlight w:val="yellow"/>
        </w:rPr>
      </w:pPr>
      <w:r>
        <w:rPr>
          <w:rFonts w:hint="eastAsia" w:ascii="宋体" w:hAnsi="宋体"/>
          <w:b/>
          <w:color w:val="000000"/>
        </w:rPr>
        <w:t xml:space="preserve">三、评标方法与评标标准</w:t>
      </w:r>
      <w:r>
        <w:rPr>
          <w:rFonts w:hint="eastAsia" w:ascii="宋体" w:hAnsi="宋体"/>
          <w:b/>
          <w:color w:val="000000"/>
          <w:highlight w:val="yellow"/>
        </w:rPr>
      </w:r>
      <w:r/>
    </w:p>
    <w:p>
      <w:pPr>
        <w:pStyle w:val="851"/>
        <w:ind w:firstLine="420"/>
        <w:spacing w:line="400" w:lineRule="exact"/>
        <w:rPr>
          <w:rFonts w:ascii="宋体" w:hAnsi="宋体"/>
          <w:color w:val="000000"/>
          <w:sz w:val="24"/>
          <w:szCs w:val="24"/>
        </w:rPr>
      </w:pPr>
      <w:r>
        <w:rPr>
          <w:rFonts w:hint="eastAsia"/>
          <w:color w:val="000000"/>
        </w:rPr>
        <w:t xml:space="preserve"> </w:t>
      </w:r>
      <w:r>
        <w:rPr>
          <w:rFonts w:hint="eastAsia"/>
          <w:color w:val="000000"/>
          <w:sz w:val="24"/>
          <w:szCs w:val="24"/>
        </w:rPr>
        <w:t xml:space="preserve"> </w:t>
      </w:r>
      <w:r>
        <w:rPr>
          <w:rFonts w:hint="eastAsia" w:ascii="宋体" w:hAnsi="宋体"/>
          <w:color w:val="000000"/>
          <w:sz w:val="24"/>
          <w:szCs w:val="24"/>
        </w:rPr>
        <w:t xml:space="preserve">（一）评标时，评标委员会以招标文件为评标依据，评标委员会各成员独立对每个投标人的投标文件进行评价，并汇总每个投标人的得分。</w:t>
      </w:r>
      <w:r>
        <w:rPr>
          <w:rFonts w:ascii="宋体" w:hAnsi="宋体"/>
          <w:color w:val="000000"/>
          <w:sz w:val="24"/>
          <w:szCs w:val="24"/>
        </w:rPr>
      </w:r>
      <w:r/>
    </w:p>
    <w:p>
      <w:pPr>
        <w:pStyle w:val="851"/>
        <w:ind w:firstLine="480"/>
        <w:spacing w:line="400" w:lineRule="exact"/>
        <w:rPr>
          <w:rFonts w:ascii="宋体" w:hAnsi="宋体"/>
          <w:color w:val="000000"/>
          <w:sz w:val="24"/>
          <w:szCs w:val="24"/>
        </w:rPr>
      </w:pPr>
      <w:r>
        <w:rPr>
          <w:rFonts w:hint="eastAsia" w:ascii="宋体" w:hAnsi="宋体"/>
          <w:color w:val="000000"/>
          <w:sz w:val="24"/>
          <w:szCs w:val="24"/>
        </w:rPr>
        <w:t xml:space="preserve">（二）本项目评分总分为100分，按四舍五入取至小数点后两位。</w:t>
      </w:r>
      <w:r>
        <w:rPr>
          <w:rFonts w:ascii="宋体" w:hAnsi="宋体"/>
          <w:color w:val="000000"/>
          <w:sz w:val="24"/>
          <w:szCs w:val="24"/>
        </w:rPr>
      </w:r>
      <w:r/>
    </w:p>
    <w:p>
      <w:pPr>
        <w:pStyle w:val="851"/>
        <w:ind w:firstLine="480"/>
        <w:spacing w:line="400" w:lineRule="exact"/>
        <w:rPr>
          <w:rFonts w:ascii="宋体" w:hAnsi="宋体"/>
          <w:color w:val="000000"/>
          <w:sz w:val="24"/>
          <w:szCs w:val="24"/>
        </w:rPr>
      </w:pPr>
      <w:r>
        <w:rPr>
          <w:rFonts w:hint="eastAsia" w:ascii="宋体" w:hAnsi="宋体"/>
          <w:color w:val="000000"/>
          <w:sz w:val="24"/>
          <w:szCs w:val="24"/>
        </w:rPr>
        <w:t xml:space="preserve">（三）总得分 =价格分 + 商务技术分 </w:t>
      </w:r>
      <w:r>
        <w:rPr>
          <w:rFonts w:ascii="宋体" w:hAnsi="宋体"/>
          <w:color w:val="000000"/>
          <w:sz w:val="24"/>
          <w:szCs w:val="24"/>
        </w:rPr>
      </w:r>
      <w:r/>
    </w:p>
    <w:p>
      <w:pPr>
        <w:pStyle w:val="851"/>
        <w:ind w:firstLine="480"/>
        <w:spacing w:line="400" w:lineRule="exact"/>
        <w:rPr>
          <w:rFonts w:ascii="宋体" w:hAnsi="宋体"/>
          <w:color w:val="000000"/>
          <w:sz w:val="24"/>
          <w:szCs w:val="24"/>
        </w:rPr>
      </w:pPr>
      <w:r>
        <w:rPr>
          <w:rFonts w:hint="eastAsia" w:ascii="宋体" w:hAnsi="宋体"/>
          <w:color w:val="000000"/>
          <w:sz w:val="24"/>
          <w:szCs w:val="24"/>
        </w:rPr>
        <w:t xml:space="preserve">（四）中标标准：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r>
        <w:rPr>
          <w:rFonts w:ascii="宋体" w:hAnsi="宋体"/>
          <w:color w:val="000000"/>
          <w:sz w:val="24"/>
          <w:szCs w:val="24"/>
        </w:rPr>
      </w:r>
      <w:r/>
    </w:p>
    <w:p>
      <w:pPr>
        <w:pStyle w:val="851"/>
        <w:ind w:firstLine="480"/>
        <w:spacing w:line="440" w:lineRule="exact"/>
        <w:rPr>
          <w:rFonts w:ascii="宋体" w:hAnsi="宋体"/>
          <w:color w:val="000000"/>
        </w:rPr>
      </w:pPr>
      <w:r>
        <w:rPr>
          <w:rFonts w:ascii="宋体" w:hAnsi="宋体"/>
          <w:color w:val="000000"/>
          <w:sz w:val="24"/>
          <w:szCs w:val="24"/>
        </w:rPr>
        <w:br w:type="page" w:clear="all"/>
      </w:r>
      <w:r>
        <w:rPr>
          <w:rFonts w:hint="eastAsia" w:ascii="宋体" w:hAnsi="宋体"/>
          <w:color w:val="000000"/>
          <w:sz w:val="24"/>
          <w:szCs w:val="24"/>
        </w:rPr>
        <w:t xml:space="preserve">采用综合评分法，评标结果按评审后得分由高到低顺序排列。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ascii="宋体" w:hAnsi="宋体"/>
          <w:color w:val="000000"/>
        </w:rPr>
      </w:r>
      <w:r/>
    </w:p>
    <w:tbl>
      <w:tblPr>
        <w:tblW w:w="9902"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2"/>
        <w:gridCol w:w="1393"/>
        <w:gridCol w:w="1471"/>
        <w:gridCol w:w="6166"/>
      </w:tblGrid>
      <w:tr>
        <w:trPr>
          <w:trHeight w:val="748"/>
        </w:trPr>
        <w:tc>
          <w:tcPr>
            <w:tcW w:w="872" w:type="dxa"/>
            <w:vAlign w:val="center"/>
            <w:textDirection w:val="lrTb"/>
            <w:noWrap w:val="false"/>
          </w:tcPr>
          <w:p>
            <w:pPr>
              <w:pStyle w:val="987"/>
              <w:spacing w:line="480" w:lineRule="exact"/>
              <w:rPr>
                <w:color w:val="000000"/>
                <w:sz w:val="24"/>
                <w:szCs w:val="24"/>
              </w:rPr>
            </w:pPr>
            <w:r>
              <w:rPr>
                <w:color w:val="000000"/>
                <w:spacing w:val="6"/>
                <w:sz w:val="24"/>
                <w:szCs w:val="24"/>
              </w:rPr>
              <w:t xml:space="preserve">序号</w:t>
            </w:r>
            <w:r>
              <w:rPr>
                <w:color w:val="000000"/>
                <w:sz w:val="24"/>
                <w:szCs w:val="24"/>
              </w:rPr>
            </w:r>
            <w:r/>
          </w:p>
        </w:tc>
        <w:tc>
          <w:tcPr>
            <w:tcW w:w="1393" w:type="dxa"/>
            <w:vAlign w:val="center"/>
            <w:textDirection w:val="lrTb"/>
            <w:noWrap w:val="false"/>
          </w:tcPr>
          <w:p>
            <w:pPr>
              <w:pStyle w:val="987"/>
              <w:jc w:val="center"/>
              <w:spacing w:line="480" w:lineRule="exact"/>
              <w:rPr>
                <w:color w:val="000000"/>
                <w:sz w:val="24"/>
                <w:szCs w:val="24"/>
              </w:rPr>
            </w:pPr>
            <w:r>
              <w:rPr>
                <w:color w:val="000000"/>
                <w:spacing w:val="8"/>
                <w:sz w:val="24"/>
                <w:szCs w:val="24"/>
              </w:rPr>
              <w:t xml:space="preserve">评分项目</w:t>
            </w:r>
            <w:r>
              <w:rPr>
                <w:color w:val="000000"/>
                <w:sz w:val="24"/>
                <w:szCs w:val="24"/>
              </w:rPr>
            </w:r>
            <w:r/>
          </w:p>
        </w:tc>
        <w:tc>
          <w:tcPr>
            <w:tcW w:w="1471" w:type="dxa"/>
            <w:vAlign w:val="center"/>
            <w:textDirection w:val="lrTb"/>
            <w:noWrap w:val="false"/>
          </w:tcPr>
          <w:p>
            <w:pPr>
              <w:pStyle w:val="987"/>
              <w:jc w:val="center"/>
              <w:spacing w:line="480" w:lineRule="exact"/>
              <w:rPr>
                <w:color w:val="000000"/>
                <w:sz w:val="24"/>
                <w:szCs w:val="24"/>
              </w:rPr>
            </w:pPr>
            <w:r>
              <w:rPr>
                <w:color w:val="000000"/>
                <w:spacing w:val="8"/>
                <w:sz w:val="24"/>
                <w:szCs w:val="24"/>
              </w:rPr>
              <w:t xml:space="preserve">评审项</w:t>
            </w:r>
            <w:r>
              <w:rPr>
                <w:color w:val="000000"/>
                <w:sz w:val="24"/>
                <w:szCs w:val="24"/>
              </w:rPr>
            </w:r>
            <w:r/>
          </w:p>
        </w:tc>
        <w:tc>
          <w:tcPr>
            <w:tcW w:w="6166" w:type="dxa"/>
            <w:vAlign w:val="center"/>
            <w:textDirection w:val="lrTb"/>
            <w:noWrap w:val="false"/>
          </w:tcPr>
          <w:p>
            <w:pPr>
              <w:pStyle w:val="987"/>
              <w:spacing w:line="480" w:lineRule="exact"/>
              <w:rPr>
                <w:color w:val="000000"/>
                <w:sz w:val="24"/>
                <w:szCs w:val="24"/>
              </w:rPr>
            </w:pPr>
            <w:r>
              <w:rPr>
                <w:color w:val="000000"/>
                <w:spacing w:val="8"/>
                <w:sz w:val="24"/>
                <w:szCs w:val="24"/>
              </w:rPr>
              <w:t xml:space="preserve">评分标准</w:t>
            </w:r>
            <w:r>
              <w:rPr>
                <w:color w:val="000000"/>
                <w:sz w:val="24"/>
                <w:szCs w:val="24"/>
              </w:rPr>
            </w:r>
            <w:r/>
          </w:p>
        </w:tc>
      </w:tr>
      <w:tr>
        <w:trPr>
          <w:trHeight w:val="1394"/>
        </w:trPr>
        <w:tc>
          <w:tcPr>
            <w:tcW w:w="872" w:type="dxa"/>
            <w:vAlign w:val="center"/>
            <w:textDirection w:val="lrTb"/>
            <w:noWrap w:val="false"/>
          </w:tcPr>
          <w:p>
            <w:pPr>
              <w:pStyle w:val="987"/>
              <w:jc w:val="center"/>
              <w:spacing w:line="480" w:lineRule="exact"/>
              <w:rPr>
                <w:rFonts w:hint="eastAsia" w:eastAsia="宋体"/>
                <w:color w:val="000000"/>
                <w:sz w:val="24"/>
                <w:szCs w:val="24"/>
                <w:lang w:val="en-US" w:eastAsia="zh-CN"/>
              </w:rPr>
            </w:pPr>
            <w:r>
              <w:rPr>
                <w:rFonts w:hint="eastAsia"/>
                <w:color w:val="000000"/>
                <w:sz w:val="24"/>
                <w:szCs w:val="24"/>
                <w:lang w:val="en-US" w:eastAsia="zh-CN"/>
              </w:rPr>
              <w:t xml:space="preserve">1</w:t>
            </w:r>
            <w:r>
              <w:rPr>
                <w:rFonts w:hint="eastAsia" w:eastAsia="宋体"/>
                <w:color w:val="000000"/>
                <w:sz w:val="24"/>
                <w:szCs w:val="24"/>
                <w:lang w:val="en-US" w:eastAsia="zh-CN"/>
              </w:rPr>
            </w:r>
            <w:r/>
          </w:p>
        </w:tc>
        <w:tc>
          <w:tcPr>
            <w:tcW w:w="1393" w:type="dxa"/>
            <w:vAlign w:val="center"/>
            <w:textDirection w:val="lrTb"/>
            <w:noWrap w:val="false"/>
          </w:tcPr>
          <w:p>
            <w:pPr>
              <w:pStyle w:val="987"/>
              <w:jc w:val="center"/>
              <w:spacing w:line="360" w:lineRule="auto"/>
              <w:rPr>
                <w:color w:val="000000"/>
                <w:sz w:val="24"/>
                <w:szCs w:val="24"/>
              </w:rPr>
            </w:pPr>
            <w:r>
              <w:rPr>
                <w:color w:val="000000"/>
                <w:spacing w:val="6"/>
                <w:position w:val="22"/>
                <w:sz w:val="24"/>
                <w:szCs w:val="24"/>
              </w:rPr>
              <w:t xml:space="preserve">投标报价</w:t>
            </w:r>
            <w:r>
              <w:rPr>
                <w:color w:val="000000"/>
                <w:sz w:val="24"/>
                <w:szCs w:val="24"/>
              </w:rPr>
            </w:r>
            <w:r/>
          </w:p>
          <w:p>
            <w:pPr>
              <w:pStyle w:val="987"/>
              <w:jc w:val="center"/>
              <w:spacing w:line="360" w:lineRule="auto"/>
              <w:rPr>
                <w:color w:val="000000"/>
                <w:sz w:val="24"/>
                <w:szCs w:val="24"/>
              </w:rPr>
            </w:pPr>
            <w:r>
              <w:rPr>
                <w:color w:val="000000"/>
                <w:spacing w:val="-1"/>
                <w:sz w:val="24"/>
                <w:szCs w:val="24"/>
              </w:rPr>
              <w:t xml:space="preserve">（10分）</w:t>
            </w:r>
            <w:r>
              <w:rPr>
                <w:color w:val="000000"/>
                <w:sz w:val="24"/>
                <w:szCs w:val="24"/>
              </w:rPr>
            </w:r>
            <w:r/>
          </w:p>
        </w:tc>
        <w:tc>
          <w:tcPr>
            <w:tcW w:w="1471" w:type="dxa"/>
            <w:vAlign w:val="center"/>
            <w:textDirection w:val="lrTb"/>
            <w:noWrap w:val="false"/>
          </w:tcPr>
          <w:p>
            <w:pPr>
              <w:pStyle w:val="987"/>
              <w:jc w:val="center"/>
              <w:spacing w:line="360" w:lineRule="auto"/>
              <w:rPr>
                <w:color w:val="000000"/>
                <w:sz w:val="24"/>
                <w:szCs w:val="24"/>
              </w:rPr>
            </w:pPr>
            <w:r>
              <w:rPr>
                <w:color w:val="000000"/>
                <w:spacing w:val="6"/>
                <w:position w:val="22"/>
                <w:sz w:val="24"/>
                <w:szCs w:val="24"/>
              </w:rPr>
              <w:t xml:space="preserve">投标报价</w:t>
            </w:r>
            <w:r>
              <w:rPr>
                <w:color w:val="000000"/>
                <w:sz w:val="24"/>
                <w:szCs w:val="24"/>
              </w:rPr>
            </w:r>
            <w:r/>
          </w:p>
          <w:p>
            <w:pPr>
              <w:pStyle w:val="987"/>
              <w:jc w:val="center"/>
              <w:spacing w:line="360" w:lineRule="auto"/>
              <w:rPr>
                <w:color w:val="000000"/>
                <w:sz w:val="24"/>
                <w:szCs w:val="24"/>
              </w:rPr>
            </w:pPr>
            <w:r>
              <w:rPr>
                <w:color w:val="000000"/>
                <w:sz w:val="24"/>
                <w:szCs w:val="24"/>
              </w:rPr>
              <w:t xml:space="preserve">（10分）</w:t>
            </w:r>
            <w:r>
              <w:rPr>
                <w:color w:val="000000"/>
                <w:sz w:val="24"/>
                <w:szCs w:val="24"/>
              </w:rPr>
            </w:r>
            <w:r/>
          </w:p>
        </w:tc>
        <w:tc>
          <w:tcPr>
            <w:tcW w:w="6166" w:type="dxa"/>
            <w:vAlign w:val="center"/>
            <w:textDirection w:val="lrTb"/>
            <w:noWrap w:val="false"/>
          </w:tcPr>
          <w:p>
            <w:pPr>
              <w:pStyle w:val="987"/>
              <w:spacing w:line="480" w:lineRule="exact"/>
              <w:rPr>
                <w:color w:val="000000"/>
                <w:spacing w:val="8"/>
                <w:sz w:val="24"/>
                <w:szCs w:val="24"/>
                <w:lang w:eastAsia="zh-CN"/>
              </w:rPr>
            </w:pPr>
            <w:r>
              <w:rPr>
                <w:color w:val="000000"/>
                <w:spacing w:val="8"/>
                <w:sz w:val="24"/>
                <w:szCs w:val="24"/>
                <w:lang w:eastAsia="zh-CN"/>
              </w:rPr>
              <w:t xml:space="preserve">综合评分法中的价格分统一采用低价优先法计算，即满足招标文件要求且投标价格最低的投标报价为评标基准价，其价格分为满分。其他投标人的价格分统一按照下列公式计算：</w:t>
            </w:r>
            <w:r>
              <w:rPr>
                <w:color w:val="000000"/>
                <w:spacing w:val="8"/>
                <w:sz w:val="24"/>
                <w:szCs w:val="24"/>
                <w:lang w:eastAsia="zh-CN"/>
              </w:rPr>
            </w:r>
            <w:r/>
          </w:p>
          <w:p>
            <w:pPr>
              <w:pStyle w:val="987"/>
              <w:spacing w:line="480" w:lineRule="exact"/>
              <w:rPr>
                <w:color w:val="000000"/>
                <w:spacing w:val="8"/>
                <w:sz w:val="24"/>
                <w:szCs w:val="24"/>
                <w:lang w:eastAsia="zh-CN"/>
              </w:rPr>
            </w:pPr>
            <w:r>
              <w:rPr>
                <w:color w:val="000000"/>
                <w:spacing w:val="8"/>
                <w:sz w:val="24"/>
                <w:szCs w:val="24"/>
                <w:lang w:eastAsia="zh-CN"/>
              </w:rPr>
              <w:t xml:space="preserve">投标报价得分=(评标基准价／投标报价)×10</w:t>
            </w:r>
            <w:r>
              <w:rPr>
                <w:color w:val="000000"/>
                <w:spacing w:val="8"/>
                <w:sz w:val="24"/>
                <w:szCs w:val="24"/>
                <w:lang w:eastAsia="zh-CN"/>
              </w:rPr>
            </w:r>
            <w:r/>
          </w:p>
        </w:tc>
      </w:tr>
      <w:tr>
        <w:trPr>
          <w:trHeight w:val="1212"/>
        </w:trPr>
        <w:tc>
          <w:tcPr>
            <w:tcW w:w="872" w:type="dxa"/>
            <w:vAlign w:val="center"/>
            <w:vMerge w:val="restart"/>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987"/>
              <w:jc w:val="center"/>
              <w:spacing w:line="480" w:lineRule="exact"/>
              <w:rPr>
                <w:color w:val="000000"/>
                <w:sz w:val="24"/>
                <w:szCs w:val="24"/>
              </w:rPr>
            </w:pPr>
            <w:r>
              <w:rPr>
                <w:color w:val="000000"/>
                <w:sz w:val="24"/>
                <w:szCs w:val="24"/>
              </w:rPr>
              <w:t xml:space="preserve">2</w:t>
            </w:r>
            <w:r>
              <w:rPr>
                <w:color w:val="000000"/>
                <w:sz w:val="24"/>
                <w:szCs w:val="24"/>
              </w:rPr>
            </w:r>
            <w:r/>
          </w:p>
        </w:tc>
        <w:tc>
          <w:tcPr>
            <w:tcW w:w="1393" w:type="dxa"/>
            <w:vAlign w:val="center"/>
            <w:vMerge w:val="restart"/>
            <w:textDirection w:val="lrTb"/>
            <w:noWrap w:val="false"/>
          </w:tcPr>
          <w:p>
            <w:pPr>
              <w:pStyle w:val="987"/>
              <w:jc w:val="center"/>
              <w:spacing w:line="360" w:lineRule="auto"/>
              <w:rPr>
                <w:color w:val="000000"/>
                <w:sz w:val="24"/>
                <w:szCs w:val="24"/>
              </w:rPr>
            </w:pPr>
            <w:r>
              <w:rPr>
                <w:color w:val="000000"/>
                <w:spacing w:val="7"/>
                <w:position w:val="22"/>
                <w:sz w:val="24"/>
                <w:szCs w:val="24"/>
              </w:rPr>
              <w:t xml:space="preserve">技术部分</w:t>
            </w:r>
            <w:r>
              <w:rPr>
                <w:color w:val="000000"/>
                <w:sz w:val="24"/>
                <w:szCs w:val="24"/>
              </w:rPr>
            </w:r>
            <w:r/>
          </w:p>
          <w:p>
            <w:pPr>
              <w:pStyle w:val="987"/>
              <w:jc w:val="center"/>
              <w:spacing w:line="360" w:lineRule="auto"/>
              <w:rPr>
                <w:color w:val="000000"/>
                <w:sz w:val="24"/>
                <w:szCs w:val="24"/>
              </w:rPr>
            </w:pPr>
            <w:r>
              <w:rPr>
                <w:color w:val="000000"/>
                <w:spacing w:val="-1"/>
                <w:sz w:val="24"/>
                <w:szCs w:val="24"/>
              </w:rPr>
              <w:t xml:space="preserve">（</w:t>
            </w:r>
            <w:r>
              <w:rPr>
                <w:rFonts w:hint="eastAsia"/>
                <w:color w:val="000000"/>
                <w:spacing w:val="-1"/>
                <w:sz w:val="24"/>
                <w:szCs w:val="24"/>
                <w:lang w:val="en-US" w:eastAsia="zh-CN"/>
              </w:rPr>
              <w:t xml:space="preserve">59</w:t>
            </w:r>
            <w:r>
              <w:rPr>
                <w:color w:val="000000"/>
                <w:spacing w:val="-1"/>
                <w:sz w:val="24"/>
                <w:szCs w:val="24"/>
              </w:rPr>
              <w:t xml:space="preserve">分）</w:t>
            </w:r>
            <w:r>
              <w:rPr>
                <w:color w:val="000000"/>
                <w:sz w:val="24"/>
                <w:szCs w:val="24"/>
              </w:rPr>
            </w:r>
            <w:r/>
          </w:p>
        </w:tc>
        <w:tc>
          <w:tcPr>
            <w:tcW w:w="1471" w:type="dxa"/>
            <w:vAlign w:val="center"/>
            <w:textDirection w:val="lrTb"/>
            <w:noWrap w:val="false"/>
          </w:tcPr>
          <w:p>
            <w:pPr>
              <w:pStyle w:val="987"/>
              <w:jc w:val="center"/>
              <w:spacing w:line="240" w:lineRule="auto"/>
              <w:rPr>
                <w:color w:val="000000"/>
                <w:spacing w:val="7"/>
                <w:sz w:val="24"/>
                <w:szCs w:val="24"/>
                <w:lang w:eastAsia="zh-CN"/>
              </w:rPr>
            </w:pPr>
            <w:r>
              <w:rPr>
                <w:rFonts w:hint="eastAsia"/>
                <w:color w:val="000000"/>
                <w:spacing w:val="7"/>
                <w:sz w:val="24"/>
                <w:szCs w:val="24"/>
                <w:lang w:eastAsia="zh-CN"/>
              </w:rPr>
              <w:t xml:space="preserve">技术方案</w:t>
            </w:r>
            <w:r>
              <w:rPr>
                <w:color w:val="000000"/>
                <w:spacing w:val="7"/>
                <w:sz w:val="24"/>
                <w:szCs w:val="24"/>
                <w:lang w:eastAsia="zh-CN"/>
              </w:rPr>
            </w:r>
            <w:r/>
          </w:p>
          <w:p>
            <w:pPr>
              <w:pStyle w:val="987"/>
              <w:jc w:val="center"/>
              <w:spacing w:line="240" w:lineRule="auto"/>
              <w:rPr>
                <w:color w:val="000000"/>
                <w:spacing w:val="7"/>
                <w:sz w:val="24"/>
                <w:szCs w:val="24"/>
                <w:lang w:eastAsia="zh-CN"/>
              </w:rPr>
            </w:pPr>
            <w:r>
              <w:rPr>
                <w:rFonts w:hint="eastAsia"/>
                <w:color w:val="000000"/>
                <w:spacing w:val="7"/>
                <w:sz w:val="24"/>
                <w:szCs w:val="24"/>
                <w:lang w:eastAsia="zh-CN"/>
              </w:rPr>
              <w:t xml:space="preserve">（</w:t>
            </w:r>
            <w:r>
              <w:rPr>
                <w:rFonts w:hint="eastAsia"/>
                <w:color w:val="000000"/>
                <w:spacing w:val="7"/>
                <w:sz w:val="24"/>
                <w:szCs w:val="24"/>
                <w:lang w:val="en-US" w:eastAsia="zh-CN"/>
              </w:rPr>
              <w:t xml:space="preserve">8</w:t>
            </w:r>
            <w:r>
              <w:rPr>
                <w:rFonts w:hint="eastAsia"/>
                <w:color w:val="000000"/>
                <w:spacing w:val="7"/>
                <w:sz w:val="24"/>
                <w:szCs w:val="24"/>
                <w:lang w:eastAsia="zh-CN"/>
              </w:rPr>
              <w:t xml:space="preserve">分）</w:t>
            </w:r>
            <w:r>
              <w:rPr>
                <w:color w:val="000000"/>
                <w:spacing w:val="7"/>
                <w:sz w:val="24"/>
                <w:szCs w:val="24"/>
                <w:lang w:eastAsia="zh-CN"/>
              </w:rPr>
            </w:r>
            <w:r/>
          </w:p>
        </w:tc>
        <w:tc>
          <w:tcPr>
            <w:tcW w:w="6166" w:type="dxa"/>
            <w:vAlign w:val="center"/>
            <w:textDirection w:val="lrTb"/>
            <w:noWrap w:val="false"/>
          </w:tcPr>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供应商须依据国家现行《建设用地土壤环境调查评估技术指南》、《场地环境调查技术导则》、《场地环境监测技术导则》、《工业企业场地环境调查评估与修复工作指南（试行）》等导则标准的要求，设计调查技术方案。</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技术方案全面、详细、科学、合理、针对性强、可行性强的得5</w:t>
            </w:r>
            <w:r>
              <w:rPr>
                <w:rFonts w:hint="eastAsia"/>
                <w:color w:val="000000"/>
                <w:spacing w:val="7"/>
                <w:sz w:val="24"/>
                <w:szCs w:val="24"/>
                <w:lang w:val="en-US" w:eastAsia="zh-CN"/>
              </w:rPr>
              <w:t xml:space="preserve">.1-8</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技术方案较全面、简略、科学、合理、有针对性、有可行性的</w:t>
            </w:r>
            <w:r>
              <w:rPr>
                <w:rFonts w:hint="eastAsia"/>
                <w:color w:val="000000"/>
                <w:spacing w:val="7"/>
                <w:sz w:val="24"/>
                <w:szCs w:val="24"/>
                <w:lang w:val="en-US" w:eastAsia="zh-CN"/>
              </w:rPr>
              <w:t xml:space="preserve">2.1-5</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技术方案不全面、粗略、科学、合理、有可行性、有针对性的得2分；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技术方案不全面、粗略、不科学、合理性差、可行性差、针对性差的得</w:t>
            </w:r>
            <w:r>
              <w:rPr>
                <w:rFonts w:hint="eastAsia"/>
                <w:color w:val="000000"/>
                <w:spacing w:val="7"/>
                <w:sz w:val="24"/>
                <w:szCs w:val="24"/>
                <w:lang w:val="en-US" w:eastAsia="zh-CN"/>
              </w:rPr>
              <w:t xml:space="preserve">0-2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1185"/>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vMerge w:val="restart"/>
            <w:textDirection w:val="lrTb"/>
            <w:noWrap w:val="false"/>
          </w:tcPr>
          <w:p>
            <w:pPr>
              <w:pStyle w:val="987"/>
              <w:jc w:val="center"/>
              <w:spacing w:line="480" w:lineRule="exact"/>
              <w:rPr>
                <w:color w:val="000000"/>
                <w:spacing w:val="7"/>
                <w:sz w:val="24"/>
                <w:szCs w:val="24"/>
                <w:lang w:eastAsia="zh-CN"/>
              </w:rPr>
            </w:pPr>
            <w:r>
              <w:rPr>
                <w:rFonts w:hint="eastAsia"/>
                <w:color w:val="000000"/>
                <w:spacing w:val="7"/>
                <w:sz w:val="24"/>
                <w:szCs w:val="24"/>
                <w:lang w:eastAsia="zh-CN"/>
              </w:rPr>
              <w:t xml:space="preserve">实施管理方案</w:t>
            </w:r>
            <w:r>
              <w:rPr>
                <w:color w:val="000000"/>
                <w:spacing w:val="7"/>
                <w:sz w:val="24"/>
                <w:szCs w:val="24"/>
                <w:lang w:eastAsia="zh-CN"/>
              </w:rPr>
            </w:r>
            <w:r/>
          </w:p>
          <w:p>
            <w:pPr>
              <w:pStyle w:val="987"/>
              <w:jc w:val="center"/>
              <w:spacing w:line="480" w:lineRule="exact"/>
              <w:rPr>
                <w:color w:val="000000"/>
                <w:spacing w:val="7"/>
                <w:sz w:val="24"/>
                <w:szCs w:val="24"/>
                <w:lang w:eastAsia="zh-CN"/>
              </w:rPr>
            </w:pPr>
            <w:r>
              <w:rPr>
                <w:rFonts w:hint="eastAsia"/>
                <w:color w:val="000000"/>
                <w:spacing w:val="7"/>
                <w:sz w:val="24"/>
                <w:szCs w:val="24"/>
                <w:lang w:eastAsia="zh-CN"/>
              </w:rPr>
              <w:t xml:space="preserve">（</w:t>
            </w:r>
            <w:r>
              <w:rPr>
                <w:rFonts w:hint="eastAsia"/>
                <w:color w:val="000000"/>
                <w:spacing w:val="7"/>
                <w:sz w:val="24"/>
                <w:szCs w:val="24"/>
                <w:lang w:val="en-US" w:eastAsia="zh-CN"/>
              </w:rPr>
              <w:t xml:space="preserve">32</w:t>
            </w:r>
            <w:r>
              <w:rPr>
                <w:rFonts w:hint="eastAsia"/>
                <w:color w:val="000000"/>
                <w:spacing w:val="7"/>
                <w:sz w:val="24"/>
                <w:szCs w:val="24"/>
                <w:lang w:eastAsia="zh-CN"/>
              </w:rPr>
              <w:t xml:space="preserve">分）</w:t>
            </w:r>
            <w:r>
              <w:rPr>
                <w:color w:val="000000"/>
                <w:spacing w:val="7"/>
                <w:sz w:val="24"/>
                <w:szCs w:val="24"/>
                <w:lang w:eastAsia="zh-CN"/>
              </w:rPr>
            </w:r>
            <w:r/>
          </w:p>
        </w:tc>
        <w:tc>
          <w:tcPr>
            <w:tcW w:w="6166" w:type="dxa"/>
            <w:vAlign w:val="center"/>
            <w:textDirection w:val="lrTb"/>
            <w:noWrap w:val="false"/>
          </w:tcPr>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（1）历史资料收集组织实施方案（</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方案详细、全面、合理、可行性强的得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方案简略、全面、合理、基本可行的得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方案粗略、不全面、合理性差、可行性差的得</w:t>
            </w:r>
            <w:r>
              <w:rPr>
                <w:rFonts w:hint="eastAsia"/>
                <w:color w:val="000000"/>
                <w:spacing w:val="7"/>
                <w:sz w:val="24"/>
                <w:szCs w:val="24"/>
                <w:lang w:val="en-US" w:eastAsia="zh-CN"/>
              </w:rPr>
              <w:t xml:space="preserve">0-</w:t>
            </w:r>
            <w:r>
              <w:rPr>
                <w:color w:val="000000"/>
                <w:spacing w:val="7"/>
                <w:sz w:val="24"/>
                <w:szCs w:val="24"/>
                <w:lang w:eastAsia="zh-CN"/>
              </w:rPr>
              <w:t xml:space="preserve">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1057"/>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vMerge w:val="continue"/>
            <w:textDirection w:val="lrTb"/>
            <w:noWrap w:val="false"/>
          </w:tcPr>
          <w:p>
            <w:pPr>
              <w:pStyle w:val="987"/>
              <w:spacing w:line="480" w:lineRule="exact"/>
              <w:rPr>
                <w:color w:val="000000"/>
                <w:spacing w:val="7"/>
                <w:sz w:val="24"/>
                <w:szCs w:val="24"/>
                <w:lang w:eastAsia="zh-CN"/>
              </w:rPr>
            </w:pPr>
            <w:r>
              <w:rPr>
                <w:color w:val="000000"/>
                <w:spacing w:val="7"/>
                <w:sz w:val="24"/>
                <w:szCs w:val="24"/>
                <w:lang w:eastAsia="zh-CN"/>
              </w:rPr>
            </w:r>
            <w:r/>
          </w:p>
        </w:tc>
        <w:tc>
          <w:tcPr>
            <w:tcW w:w="6166" w:type="dxa"/>
            <w:vAlign w:val="center"/>
            <w:textDirection w:val="lrTb"/>
            <w:noWrap w:val="false"/>
          </w:tcPr>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（2）现场踏勘组织实施方案（</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方案详细、全面、合理、可行性强的得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方案简略、全面、合理、基本可行的得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方案粗略、不全面、合理性差、可行性差的得</w:t>
            </w:r>
            <w:r>
              <w:rPr>
                <w:rFonts w:hint="eastAsia"/>
                <w:color w:val="000000"/>
                <w:spacing w:val="7"/>
                <w:sz w:val="24"/>
                <w:szCs w:val="24"/>
                <w:lang w:val="en-US" w:eastAsia="zh-CN"/>
              </w:rPr>
              <w:t xml:space="preserve">0-</w:t>
            </w:r>
            <w:r>
              <w:rPr>
                <w:color w:val="000000"/>
                <w:spacing w:val="7"/>
                <w:sz w:val="24"/>
                <w:szCs w:val="24"/>
                <w:lang w:eastAsia="zh-CN"/>
              </w:rPr>
              <w:t xml:space="preserve">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1226"/>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vMerge w:val="continue"/>
            <w:textDirection w:val="lrTb"/>
            <w:noWrap w:val="false"/>
          </w:tcPr>
          <w:p>
            <w:pPr>
              <w:pStyle w:val="987"/>
              <w:spacing w:line="480" w:lineRule="exact"/>
              <w:rPr>
                <w:color w:val="000000"/>
                <w:spacing w:val="7"/>
                <w:sz w:val="24"/>
                <w:szCs w:val="24"/>
                <w:lang w:eastAsia="zh-CN"/>
              </w:rPr>
            </w:pPr>
            <w:r>
              <w:rPr>
                <w:color w:val="000000"/>
                <w:spacing w:val="7"/>
                <w:sz w:val="24"/>
                <w:szCs w:val="24"/>
                <w:lang w:eastAsia="zh-CN"/>
              </w:rPr>
            </w:r>
            <w:r/>
          </w:p>
        </w:tc>
        <w:tc>
          <w:tcPr>
            <w:tcW w:w="6166" w:type="dxa"/>
            <w:vAlign w:val="center"/>
            <w:textDirection w:val="lrTb"/>
            <w:noWrap w:val="false"/>
          </w:tcPr>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（3）人员访谈组织实施方案（</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方案详细、全面、合理、可行性强的得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方案简略、全面、合理、基本可行的得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方案粗略、不全面、合理性差、可行性差的得</w:t>
            </w:r>
            <w:r>
              <w:rPr>
                <w:rFonts w:hint="eastAsia"/>
                <w:color w:val="000000"/>
                <w:spacing w:val="7"/>
                <w:sz w:val="24"/>
                <w:szCs w:val="24"/>
                <w:lang w:val="en-US" w:eastAsia="zh-CN"/>
              </w:rPr>
              <w:t xml:space="preserve">0-2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1226"/>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vMerge w:val="continue"/>
            <w:textDirection w:val="lrTb"/>
            <w:noWrap w:val="false"/>
          </w:tcPr>
          <w:p>
            <w:pPr>
              <w:pStyle w:val="987"/>
              <w:spacing w:line="480" w:lineRule="exact"/>
              <w:rPr>
                <w:color w:val="000000"/>
                <w:spacing w:val="7"/>
                <w:sz w:val="24"/>
                <w:szCs w:val="24"/>
                <w:lang w:eastAsia="zh-CN"/>
              </w:rPr>
            </w:pPr>
            <w:r>
              <w:rPr>
                <w:color w:val="000000"/>
                <w:spacing w:val="7"/>
                <w:sz w:val="24"/>
                <w:szCs w:val="24"/>
                <w:lang w:eastAsia="zh-CN"/>
              </w:rPr>
            </w:r>
            <w:r/>
          </w:p>
        </w:tc>
        <w:tc>
          <w:tcPr>
            <w:tcW w:w="6166" w:type="dxa"/>
            <w:vAlign w:val="center"/>
            <w:textDirection w:val="lrTb"/>
            <w:noWrap w:val="false"/>
          </w:tcPr>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（4）土壤及地下水采样组织实施方案（</w:t>
            </w:r>
            <w:r>
              <w:rPr>
                <w:rFonts w:hint="eastAsia"/>
                <w:color w:val="000000"/>
                <w:spacing w:val="7"/>
                <w:sz w:val="24"/>
                <w:szCs w:val="24"/>
                <w:lang w:val="en-US" w:eastAsia="zh-CN"/>
              </w:rPr>
              <w:t xml:space="preserve">8</w:t>
            </w:r>
            <w:r>
              <w:rPr>
                <w:rFonts w:hint="eastAsia"/>
                <w:color w:val="000000"/>
                <w:spacing w:val="7"/>
                <w:sz w:val="24"/>
                <w:szCs w:val="24"/>
                <w:lang w:eastAsia="zh-CN"/>
              </w:rPr>
              <w:t xml:space="preserve">分）</w:t>
            </w:r>
            <w:r>
              <w:rPr>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方案详细、全面、合理、可行性强的得</w:t>
            </w:r>
            <w:r>
              <w:rPr>
                <w:rFonts w:hint="eastAsia"/>
                <w:color w:val="000000"/>
                <w:spacing w:val="7"/>
                <w:sz w:val="24"/>
                <w:szCs w:val="24"/>
                <w:lang w:val="en-US" w:eastAsia="zh-CN"/>
              </w:rPr>
              <w:t xml:space="preserve">5.1-8</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方案简略、全面、合理、基本可行的得</w:t>
            </w:r>
            <w:r>
              <w:rPr>
                <w:rFonts w:hint="eastAsia"/>
                <w:color w:val="000000"/>
                <w:spacing w:val="7"/>
                <w:sz w:val="24"/>
                <w:szCs w:val="24"/>
                <w:lang w:val="en-US" w:eastAsia="zh-CN"/>
              </w:rPr>
              <w:t xml:space="preserve">3.1-5</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方案粗略、不全面、合理性差、可行性差的得</w:t>
            </w:r>
            <w:r>
              <w:rPr>
                <w:rFonts w:hint="eastAsia"/>
                <w:color w:val="000000"/>
                <w:spacing w:val="7"/>
                <w:sz w:val="24"/>
                <w:szCs w:val="24"/>
                <w:lang w:val="en-US" w:eastAsia="zh-CN"/>
              </w:rPr>
              <w:t xml:space="preserve">0-3</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1693"/>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vMerge w:val="continue"/>
            <w:textDirection w:val="lrTb"/>
            <w:noWrap w:val="false"/>
          </w:tcPr>
          <w:p>
            <w:pPr>
              <w:pStyle w:val="987"/>
              <w:spacing w:line="480" w:lineRule="exact"/>
              <w:rPr>
                <w:color w:val="000000"/>
                <w:spacing w:val="7"/>
                <w:sz w:val="24"/>
                <w:szCs w:val="24"/>
                <w:lang w:eastAsia="zh-CN"/>
              </w:rPr>
            </w:pPr>
            <w:r>
              <w:rPr>
                <w:color w:val="000000"/>
                <w:spacing w:val="7"/>
                <w:sz w:val="24"/>
                <w:szCs w:val="24"/>
                <w:lang w:eastAsia="zh-CN"/>
              </w:rPr>
            </w:r>
            <w:r/>
          </w:p>
        </w:tc>
        <w:tc>
          <w:tcPr>
            <w:tcW w:w="6166" w:type="dxa"/>
            <w:vAlign w:val="center"/>
            <w:textDirection w:val="lrTb"/>
            <w:noWrap w:val="false"/>
          </w:tcPr>
          <w:p>
            <w:pPr>
              <w:pStyle w:val="987"/>
              <w:numPr>
                <w:ilvl w:val="0"/>
                <w:numId w:val="7"/>
              </w:numPr>
              <w:spacing w:line="240" w:lineRule="auto"/>
              <w:rPr>
                <w:rFonts w:hint="eastAsia"/>
                <w:color w:val="000000"/>
                <w:spacing w:val="7"/>
                <w:sz w:val="24"/>
                <w:szCs w:val="24"/>
                <w:lang w:eastAsia="zh-CN"/>
              </w:rPr>
            </w:pPr>
            <w:r>
              <w:rPr>
                <w:rFonts w:hint="eastAsia"/>
                <w:color w:val="000000"/>
                <w:spacing w:val="7"/>
                <w:sz w:val="24"/>
                <w:szCs w:val="24"/>
                <w:lang w:eastAsia="zh-CN"/>
              </w:rPr>
              <w:t xml:space="preserve">土壤及地下水样品实验室分析检测组织实施方案（</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numPr>
                <w:ilvl w:val="0"/>
                <w:numId w:val="0"/>
              </w:numPr>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方案详细、全面、合理、可行性强的得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方案简略、全面、合理、基本可行的得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方案粗略、不全面、合理性差、可行性差的得</w:t>
            </w:r>
            <w:r>
              <w:rPr>
                <w:rFonts w:hint="eastAsia"/>
                <w:color w:val="000000"/>
                <w:spacing w:val="7"/>
                <w:sz w:val="24"/>
                <w:szCs w:val="24"/>
                <w:lang w:val="en-US" w:eastAsia="zh-CN"/>
              </w:rPr>
              <w:t xml:space="preserve">0-</w:t>
            </w:r>
            <w:r>
              <w:rPr>
                <w:color w:val="000000"/>
                <w:spacing w:val="7"/>
                <w:sz w:val="24"/>
                <w:szCs w:val="24"/>
                <w:lang w:eastAsia="zh-CN"/>
              </w:rPr>
              <w:t xml:space="preserve">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706"/>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textDirection w:val="lrTb"/>
            <w:noWrap w:val="false"/>
          </w:tcPr>
          <w:p>
            <w:pPr>
              <w:pStyle w:val="987"/>
              <w:spacing w:line="480" w:lineRule="exact"/>
              <w:rPr>
                <w:color w:val="000000"/>
                <w:spacing w:val="7"/>
                <w:sz w:val="24"/>
                <w:szCs w:val="24"/>
                <w:lang w:eastAsia="zh-CN"/>
              </w:rPr>
            </w:pPr>
            <w:r>
              <w:rPr>
                <w:rFonts w:hint="eastAsia"/>
                <w:color w:val="000000"/>
                <w:spacing w:val="7"/>
                <w:sz w:val="24"/>
                <w:szCs w:val="24"/>
                <w:lang w:eastAsia="zh-CN"/>
              </w:rPr>
              <w:t xml:space="preserve">服务质量保障方案（</w:t>
            </w:r>
            <w:r>
              <w:rPr>
                <w:rFonts w:hint="eastAsia"/>
                <w:color w:val="000000"/>
                <w:spacing w:val="7"/>
                <w:sz w:val="24"/>
                <w:szCs w:val="24"/>
                <w:lang w:val="en-US" w:eastAsia="zh-CN"/>
              </w:rPr>
              <w:t xml:space="preserve">7</w:t>
            </w:r>
            <w:r>
              <w:rPr>
                <w:rFonts w:hint="eastAsia"/>
                <w:color w:val="000000"/>
                <w:spacing w:val="7"/>
                <w:sz w:val="24"/>
                <w:szCs w:val="24"/>
                <w:lang w:eastAsia="zh-CN"/>
              </w:rPr>
              <w:t xml:space="preserve">分）</w:t>
            </w:r>
            <w:r>
              <w:rPr>
                <w:color w:val="000000"/>
                <w:spacing w:val="7"/>
                <w:sz w:val="24"/>
                <w:szCs w:val="24"/>
                <w:lang w:eastAsia="zh-CN"/>
              </w:rPr>
            </w:r>
            <w:r/>
          </w:p>
        </w:tc>
        <w:tc>
          <w:tcPr>
            <w:tcW w:w="6166" w:type="dxa"/>
            <w:vAlign w:val="center"/>
            <w:textDirection w:val="lrTb"/>
            <w:noWrap w:val="false"/>
          </w:tcPr>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根据投标人提供的服务质量保障方案，内容应包括：组织措施、工作任务分解、质量控制措施，对方案进行比较</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内容详细、全面、合理、可行性强的得</w:t>
            </w:r>
            <w:r>
              <w:rPr>
                <w:rFonts w:hint="eastAsia"/>
                <w:color w:val="000000"/>
                <w:spacing w:val="7"/>
                <w:sz w:val="24"/>
                <w:szCs w:val="24"/>
                <w:lang w:val="en-US" w:eastAsia="zh-CN"/>
              </w:rPr>
              <w:t xml:space="preserve">5.1-7</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内容简略、全面、合理、基本可行的得</w:t>
            </w:r>
            <w:r>
              <w:rPr>
                <w:rFonts w:hint="eastAsia"/>
                <w:color w:val="000000"/>
                <w:spacing w:val="7"/>
                <w:sz w:val="24"/>
                <w:szCs w:val="24"/>
                <w:lang w:val="en-US" w:eastAsia="zh-CN"/>
              </w:rPr>
              <w:t xml:space="preserve">2.1-5</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内容粗略、不全面、合理性差、可行性差的得</w:t>
            </w:r>
            <w:r>
              <w:rPr>
                <w:rFonts w:hint="eastAsia"/>
                <w:color w:val="000000"/>
                <w:spacing w:val="7"/>
                <w:sz w:val="24"/>
                <w:szCs w:val="24"/>
                <w:lang w:val="en-US" w:eastAsia="zh-CN"/>
              </w:rPr>
              <w:t xml:space="preserve">0-2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2223"/>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textDirection w:val="lrTb"/>
            <w:noWrap w:val="false"/>
          </w:tcPr>
          <w:p>
            <w:pPr>
              <w:pStyle w:val="987"/>
              <w:spacing w:line="480" w:lineRule="exact"/>
              <w:rPr>
                <w:color w:val="000000"/>
                <w:spacing w:val="7"/>
                <w:sz w:val="24"/>
                <w:szCs w:val="24"/>
                <w:lang w:eastAsia="zh-CN"/>
              </w:rPr>
            </w:pPr>
            <w:r>
              <w:rPr>
                <w:rFonts w:hint="eastAsia"/>
                <w:color w:val="000000"/>
                <w:spacing w:val="7"/>
                <w:sz w:val="24"/>
                <w:szCs w:val="24"/>
                <w:lang w:eastAsia="zh-CN"/>
              </w:rPr>
              <w:t xml:space="preserve">项目实施进度计划安排（</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color w:val="000000"/>
                <w:spacing w:val="7"/>
                <w:sz w:val="24"/>
                <w:szCs w:val="24"/>
                <w:lang w:eastAsia="zh-CN"/>
              </w:rPr>
            </w:r>
            <w:r/>
          </w:p>
        </w:tc>
        <w:tc>
          <w:tcPr>
            <w:tcW w:w="6166" w:type="dxa"/>
            <w:vAlign w:val="center"/>
            <w:textDirection w:val="lrTb"/>
            <w:noWrap w:val="false"/>
          </w:tcPr>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供应商拟投入本项目实施进度计划安排科学、合理、时间进度保障措施完善</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附有详细及规范的计划进度图表的得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项目实施进度计划安排合理、时间进度保障措施不完善，附有粗略的计划进度图表的得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项目实施进度计划安排合理、时间进度保障措施不完善，未附有计划进度图表的得</w:t>
            </w:r>
            <w:r>
              <w:rPr>
                <w:rFonts w:hint="eastAsia"/>
                <w:color w:val="000000"/>
                <w:spacing w:val="7"/>
                <w:sz w:val="24"/>
                <w:szCs w:val="24"/>
                <w:lang w:val="en-US" w:eastAsia="zh-CN"/>
              </w:rPr>
              <w:t xml:space="preserve">0-2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885"/>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textDirection w:val="lrTb"/>
            <w:noWrap w:val="false"/>
          </w:tcPr>
          <w:p>
            <w:pPr>
              <w:pStyle w:val="987"/>
              <w:spacing w:line="480" w:lineRule="exact"/>
              <w:rPr>
                <w:color w:val="000000"/>
                <w:spacing w:val="7"/>
                <w:sz w:val="24"/>
                <w:szCs w:val="24"/>
                <w:lang w:eastAsia="zh-CN"/>
              </w:rPr>
            </w:pPr>
            <w:r>
              <w:rPr>
                <w:rFonts w:hint="eastAsia"/>
                <w:color w:val="000000"/>
                <w:spacing w:val="7"/>
                <w:sz w:val="24"/>
                <w:szCs w:val="24"/>
                <w:lang w:eastAsia="zh-CN"/>
              </w:rPr>
              <w:t xml:space="preserve">针对本项目调查过程的重点、难点分析（</w:t>
            </w:r>
            <w:r>
              <w:rPr>
                <w:rFonts w:hint="eastAsia"/>
                <w:color w:val="000000"/>
                <w:spacing w:val="7"/>
                <w:sz w:val="24"/>
                <w:szCs w:val="24"/>
                <w:lang w:val="en-US" w:eastAsia="zh-CN"/>
              </w:rPr>
              <w:t xml:space="preserve">6</w:t>
            </w:r>
            <w:r>
              <w:rPr>
                <w:rFonts w:hint="eastAsia"/>
                <w:color w:val="000000"/>
                <w:spacing w:val="7"/>
                <w:sz w:val="24"/>
                <w:szCs w:val="24"/>
                <w:lang w:eastAsia="zh-CN"/>
              </w:rPr>
              <w:t xml:space="preserve">分）</w:t>
            </w:r>
            <w:r>
              <w:rPr>
                <w:color w:val="000000"/>
                <w:spacing w:val="7"/>
                <w:sz w:val="24"/>
                <w:szCs w:val="24"/>
                <w:lang w:eastAsia="zh-CN"/>
              </w:rPr>
            </w:r>
            <w:r/>
          </w:p>
        </w:tc>
        <w:tc>
          <w:tcPr>
            <w:tcW w:w="6166" w:type="dxa"/>
            <w:vAlign w:val="center"/>
            <w:textDirection w:val="lrTb"/>
            <w:noWrap w:val="false"/>
          </w:tcPr>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根据投标人提供的调查过程的重点、难点分析内容进行评审</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内容详细、全面、合理、可行性强的得</w:t>
            </w:r>
            <w:r>
              <w:rPr>
                <w:rFonts w:hint="eastAsia"/>
                <w:color w:val="000000"/>
                <w:spacing w:val="7"/>
                <w:sz w:val="24"/>
                <w:szCs w:val="24"/>
                <w:lang w:val="en-US" w:eastAsia="zh-CN"/>
              </w:rPr>
              <w:t xml:space="preserve">4.1-6</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内容简略、全面、合理、基本可行的得</w:t>
            </w:r>
            <w:r>
              <w:rPr>
                <w:rFonts w:hint="eastAsia"/>
                <w:color w:val="000000"/>
                <w:spacing w:val="7"/>
                <w:sz w:val="24"/>
                <w:szCs w:val="24"/>
                <w:lang w:val="en-US" w:eastAsia="zh-CN"/>
              </w:rPr>
              <w:t xml:space="preserve">2.1-4</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rFonts w:hint="eastAsia"/>
                <w:color w:val="000000"/>
                <w:spacing w:val="7"/>
                <w:sz w:val="24"/>
                <w:szCs w:val="24"/>
                <w:lang w:eastAsia="zh-CN"/>
              </w:rPr>
            </w:pPr>
            <w:r>
              <w:rPr>
                <w:rFonts w:hint="eastAsia"/>
                <w:color w:val="000000"/>
                <w:spacing w:val="7"/>
                <w:sz w:val="24"/>
                <w:szCs w:val="24"/>
                <w:lang w:eastAsia="zh-CN"/>
              </w:rPr>
              <w:t xml:space="preserve">内容粗略、不全面、合理性差、可行性差的得</w:t>
            </w:r>
            <w:r>
              <w:rPr>
                <w:rFonts w:hint="eastAsia"/>
                <w:color w:val="000000"/>
                <w:spacing w:val="7"/>
                <w:sz w:val="24"/>
                <w:szCs w:val="24"/>
                <w:lang w:val="en-US" w:eastAsia="zh-CN"/>
              </w:rPr>
              <w:t xml:space="preserve">0-2</w:t>
            </w:r>
            <w:r>
              <w:rPr>
                <w:rFonts w:hint="eastAsia"/>
                <w:color w:val="000000"/>
                <w:spacing w:val="7"/>
                <w:sz w:val="24"/>
                <w:szCs w:val="24"/>
                <w:lang w:eastAsia="zh-CN"/>
              </w:rPr>
              <w:t xml:space="preserve">分；</w:t>
            </w:r>
            <w:r>
              <w:rPr>
                <w:rFonts w:hint="eastAsia"/>
                <w:color w:val="000000"/>
                <w:spacing w:val="7"/>
                <w:sz w:val="24"/>
                <w:szCs w:val="24"/>
                <w:lang w:eastAsia="zh-CN"/>
              </w:rPr>
            </w:r>
            <w:r/>
          </w:p>
          <w:p>
            <w:pPr>
              <w:pStyle w:val="987"/>
              <w:spacing w:line="240" w:lineRule="auto"/>
              <w:rPr>
                <w:color w:val="000000"/>
                <w:spacing w:val="7"/>
                <w:sz w:val="24"/>
                <w:szCs w:val="24"/>
                <w:lang w:eastAsia="zh-CN"/>
              </w:rPr>
            </w:pPr>
            <w:r>
              <w:rPr>
                <w:rFonts w:hint="eastAsia"/>
                <w:color w:val="000000"/>
                <w:spacing w:val="7"/>
                <w:sz w:val="24"/>
                <w:szCs w:val="24"/>
                <w:lang w:eastAsia="zh-CN"/>
              </w:rPr>
              <w:t xml:space="preserve">其他不得分。</w:t>
            </w:r>
            <w:r>
              <w:rPr>
                <w:color w:val="000000"/>
                <w:spacing w:val="7"/>
                <w:sz w:val="24"/>
                <w:szCs w:val="24"/>
                <w:lang w:eastAsia="zh-CN"/>
              </w:rPr>
            </w:r>
            <w:r/>
          </w:p>
        </w:tc>
      </w:tr>
      <w:tr>
        <w:trPr>
          <w:trHeight w:val="302"/>
        </w:trPr>
        <w:tc>
          <w:tcPr>
            <w:tcW w:w="872" w:type="dxa"/>
            <w:vAlign w:val="center"/>
            <w:vMerge w:val="restart"/>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851"/>
              <w:jc w:val="center"/>
              <w:spacing w:line="480" w:lineRule="exact"/>
              <w:rPr>
                <w:rFonts w:ascii="宋体" w:hAnsi="宋体"/>
                <w:color w:val="000000"/>
                <w:sz w:val="24"/>
                <w:szCs w:val="24"/>
              </w:rPr>
            </w:pPr>
            <w:r>
              <w:rPr>
                <w:rFonts w:ascii="宋体" w:hAnsi="宋体"/>
                <w:color w:val="000000"/>
                <w:sz w:val="24"/>
                <w:szCs w:val="24"/>
              </w:rPr>
            </w:r>
            <w:r/>
          </w:p>
          <w:p>
            <w:pPr>
              <w:pStyle w:val="987"/>
              <w:jc w:val="center"/>
              <w:spacing w:line="480" w:lineRule="exact"/>
              <w:rPr>
                <w:color w:val="000000"/>
                <w:sz w:val="24"/>
                <w:szCs w:val="24"/>
              </w:rPr>
            </w:pPr>
            <w:r>
              <w:rPr>
                <w:color w:val="000000"/>
                <w:sz w:val="24"/>
                <w:szCs w:val="24"/>
              </w:rPr>
              <w:t xml:space="preserve">3</w:t>
            </w:r>
            <w:r>
              <w:rPr>
                <w:color w:val="000000"/>
                <w:sz w:val="24"/>
                <w:szCs w:val="24"/>
              </w:rPr>
            </w:r>
            <w:r/>
          </w:p>
        </w:tc>
        <w:tc>
          <w:tcPr>
            <w:tcW w:w="1393" w:type="dxa"/>
            <w:vAlign w:val="center"/>
            <w:vMerge w:val="restart"/>
            <w:textDirection w:val="lrTb"/>
            <w:noWrap w:val="false"/>
          </w:tcPr>
          <w:p>
            <w:pPr>
              <w:pStyle w:val="987"/>
              <w:jc w:val="center"/>
              <w:spacing w:line="360" w:lineRule="auto"/>
              <w:rPr>
                <w:color w:val="000000"/>
                <w:spacing w:val="6"/>
                <w:position w:val="22"/>
                <w:sz w:val="24"/>
                <w:szCs w:val="24"/>
              </w:rPr>
            </w:pPr>
            <w:r>
              <w:rPr>
                <w:color w:val="000000"/>
                <w:spacing w:val="6"/>
                <w:position w:val="22"/>
                <w:sz w:val="24"/>
                <w:szCs w:val="24"/>
              </w:rPr>
              <w:t xml:space="preserve">商务部分</w:t>
            </w:r>
            <w:r>
              <w:rPr>
                <w:color w:val="000000"/>
                <w:spacing w:val="6"/>
                <w:position w:val="22"/>
                <w:sz w:val="24"/>
                <w:szCs w:val="24"/>
              </w:rPr>
            </w:r>
            <w:r/>
          </w:p>
          <w:p>
            <w:pPr>
              <w:pStyle w:val="987"/>
              <w:jc w:val="center"/>
              <w:spacing w:line="360" w:lineRule="auto"/>
              <w:rPr>
                <w:color w:val="000000"/>
                <w:sz w:val="24"/>
                <w:szCs w:val="24"/>
              </w:rPr>
            </w:pPr>
            <w:r>
              <w:rPr>
                <w:color w:val="000000"/>
                <w:spacing w:val="6"/>
                <w:position w:val="22"/>
                <w:sz w:val="24"/>
                <w:szCs w:val="24"/>
              </w:rPr>
              <w:t xml:space="preserve">（</w:t>
            </w:r>
            <w:r>
              <w:rPr>
                <w:rFonts w:hint="eastAsia"/>
                <w:color w:val="000000"/>
                <w:spacing w:val="6"/>
                <w:position w:val="22"/>
                <w:sz w:val="24"/>
                <w:szCs w:val="24"/>
                <w:lang w:val="en-US" w:eastAsia="zh-CN"/>
              </w:rPr>
              <w:t xml:space="preserve">31</w:t>
            </w:r>
            <w:r>
              <w:rPr>
                <w:rFonts w:hint="eastAsia"/>
                <w:color w:val="000000"/>
                <w:spacing w:val="6"/>
                <w:position w:val="22"/>
                <w:sz w:val="24"/>
                <w:szCs w:val="24"/>
                <w:lang w:eastAsia="zh-CN"/>
              </w:rPr>
              <w:t xml:space="preserve">分）</w:t>
            </w:r>
            <w:r>
              <w:rPr>
                <w:color w:val="000000"/>
                <w:sz w:val="24"/>
                <w:szCs w:val="24"/>
              </w:rPr>
            </w:r>
            <w:r/>
          </w:p>
        </w:tc>
        <w:tc>
          <w:tcPr>
            <w:tcW w:w="1471" w:type="dxa"/>
            <w:vAlign w:val="center"/>
            <w:textDirection w:val="lrTb"/>
            <w:noWrap w:val="false"/>
          </w:tcPr>
          <w:p>
            <w:pPr>
              <w:pStyle w:val="987"/>
              <w:jc w:val="center"/>
              <w:spacing w:line="360" w:lineRule="auto"/>
              <w:rPr>
                <w:color w:val="000000"/>
                <w:sz w:val="24"/>
                <w:szCs w:val="24"/>
                <w:lang w:eastAsia="zh-CN"/>
              </w:rPr>
            </w:pPr>
            <w:r>
              <w:rPr>
                <w:color w:val="000000"/>
                <w:spacing w:val="8"/>
                <w:sz w:val="24"/>
                <w:szCs w:val="24"/>
                <w:lang w:eastAsia="zh-CN"/>
              </w:rPr>
              <w:t xml:space="preserve">项目组成员情况</w:t>
            </w:r>
            <w:r>
              <w:rPr>
                <w:color w:val="000000"/>
                <w:sz w:val="24"/>
                <w:szCs w:val="24"/>
                <w:lang w:eastAsia="zh-CN"/>
              </w:rPr>
            </w:r>
            <w:r/>
          </w:p>
          <w:p>
            <w:pPr>
              <w:pStyle w:val="987"/>
              <w:jc w:val="center"/>
              <w:spacing w:line="360" w:lineRule="auto"/>
              <w:rPr>
                <w:color w:val="000000"/>
                <w:sz w:val="24"/>
                <w:szCs w:val="24"/>
                <w:lang w:eastAsia="zh-CN"/>
              </w:rPr>
            </w:pPr>
            <w:r>
              <w:rPr>
                <w:color w:val="000000"/>
                <w:sz w:val="24"/>
                <w:szCs w:val="24"/>
                <w:lang w:eastAsia="zh-CN"/>
              </w:rPr>
              <w:t xml:space="preserve">（1</w:t>
            </w:r>
            <w:r>
              <w:rPr>
                <w:rFonts w:hint="eastAsia"/>
                <w:color w:val="000000"/>
                <w:sz w:val="24"/>
                <w:szCs w:val="24"/>
                <w:lang w:val="en-US" w:eastAsia="zh-CN"/>
              </w:rPr>
              <w:t xml:space="preserve">4</w:t>
            </w:r>
            <w:r>
              <w:rPr>
                <w:color w:val="000000"/>
                <w:sz w:val="24"/>
                <w:szCs w:val="24"/>
                <w:lang w:eastAsia="zh-CN"/>
              </w:rPr>
              <w:t xml:space="preserve">分）</w:t>
            </w:r>
            <w:r>
              <w:rPr>
                <w:color w:val="000000"/>
                <w:sz w:val="24"/>
                <w:szCs w:val="24"/>
                <w:lang w:eastAsia="zh-CN"/>
              </w:rPr>
            </w:r>
            <w:r/>
          </w:p>
        </w:tc>
        <w:tc>
          <w:tcPr>
            <w:tcW w:w="6166" w:type="dxa"/>
            <w:vAlign w:val="top"/>
            <w:textDirection w:val="lrTb"/>
            <w:noWrap w:val="false"/>
          </w:tcPr>
          <w:p>
            <w:pPr>
              <w:pStyle w:val="987"/>
              <w:spacing w:line="240" w:lineRule="auto"/>
              <w:rPr>
                <w:color w:val="000000"/>
                <w:spacing w:val="7"/>
                <w:sz w:val="24"/>
                <w:szCs w:val="24"/>
                <w:highlight w:val="none"/>
                <w:lang w:eastAsia="zh-CN"/>
              </w:rPr>
            </w:pPr>
            <w:r>
              <w:rPr>
                <w:color w:val="000000"/>
                <w:spacing w:val="7"/>
                <w:sz w:val="24"/>
                <w:szCs w:val="24"/>
                <w:highlight w:val="none"/>
                <w:lang w:eastAsia="zh-CN"/>
              </w:rPr>
              <w:t xml:space="preserve">1、项目负责人（4分）</w:t>
            </w:r>
            <w:r>
              <w:rPr>
                <w:color w:val="000000"/>
                <w:spacing w:val="7"/>
                <w:sz w:val="24"/>
                <w:szCs w:val="24"/>
                <w:highlight w:val="none"/>
                <w:lang w:eastAsia="zh-CN"/>
              </w:rPr>
            </w:r>
            <w:r/>
          </w:p>
          <w:p>
            <w:pPr>
              <w:pStyle w:val="987"/>
              <w:spacing w:line="240" w:lineRule="auto"/>
              <w:rPr>
                <w:color w:val="000000"/>
                <w:spacing w:val="7"/>
                <w:sz w:val="24"/>
                <w:szCs w:val="24"/>
                <w:highlight w:val="none"/>
                <w:lang w:eastAsia="zh-CN"/>
              </w:rPr>
            </w:pPr>
            <w:r>
              <w:rPr>
                <w:color w:val="000000"/>
                <w:spacing w:val="7"/>
                <w:sz w:val="24"/>
                <w:szCs w:val="24"/>
                <w:highlight w:val="none"/>
                <w:lang w:eastAsia="zh-CN"/>
              </w:rPr>
              <w:t xml:space="preserve">（1）项目负责人具有环保类专业高级工程师及以上职称的得2分，具有中级职称的得1分，本项最高2分。</w:t>
            </w:r>
            <w:r>
              <w:rPr>
                <w:color w:val="000000"/>
                <w:spacing w:val="7"/>
                <w:sz w:val="24"/>
                <w:szCs w:val="24"/>
                <w:highlight w:val="none"/>
                <w:lang w:eastAsia="zh-CN"/>
              </w:rPr>
            </w:r>
            <w:r/>
          </w:p>
          <w:p>
            <w:pPr>
              <w:pStyle w:val="987"/>
              <w:spacing w:line="240" w:lineRule="auto"/>
              <w:rPr>
                <w:color w:val="000000"/>
                <w:spacing w:val="7"/>
                <w:sz w:val="24"/>
                <w:szCs w:val="24"/>
                <w:highlight w:val="none"/>
                <w:lang w:eastAsia="zh-CN"/>
              </w:rPr>
            </w:pPr>
            <w:r>
              <w:rPr>
                <w:color w:val="000000"/>
                <w:spacing w:val="7"/>
                <w:sz w:val="24"/>
                <w:szCs w:val="24"/>
                <w:highlight w:val="none"/>
                <w:lang w:eastAsia="zh-CN"/>
              </w:rPr>
              <w:t xml:space="preserve">（2）项目负责人在环保领域获得过市级或以上主管部门表彰的得2分。最高为2分。</w:t>
            </w:r>
            <w:r>
              <w:rPr>
                <w:color w:val="000000"/>
                <w:spacing w:val="7"/>
                <w:sz w:val="24"/>
                <w:szCs w:val="24"/>
                <w:highlight w:val="none"/>
                <w:lang w:eastAsia="zh-CN"/>
              </w:rPr>
            </w:r>
            <w:r/>
          </w:p>
          <w:p>
            <w:pPr>
              <w:pStyle w:val="987"/>
              <w:spacing w:line="240" w:lineRule="auto"/>
              <w:rPr>
                <w:color w:val="000000"/>
                <w:spacing w:val="9"/>
                <w:sz w:val="24"/>
                <w:szCs w:val="24"/>
                <w:highlight w:val="none"/>
                <w:lang w:eastAsia="zh-CN"/>
              </w:rPr>
            </w:pPr>
            <w:r>
              <w:rPr>
                <w:rFonts w:hint="eastAsia"/>
                <w:color w:val="000000"/>
                <w:spacing w:val="9"/>
                <w:sz w:val="24"/>
                <w:szCs w:val="24"/>
                <w:highlight w:val="none"/>
                <w:lang w:val="en-US" w:eastAsia="zh-CN"/>
              </w:rPr>
              <w:t xml:space="preserve">2</w:t>
            </w:r>
            <w:r>
              <w:rPr>
                <w:color w:val="000000"/>
                <w:spacing w:val="9"/>
                <w:sz w:val="24"/>
                <w:szCs w:val="24"/>
                <w:highlight w:val="none"/>
                <w:lang w:eastAsia="zh-CN"/>
              </w:rPr>
              <w:t xml:space="preserve">、项目组人员</w:t>
            </w:r>
            <w:r>
              <w:rPr>
                <w:rFonts w:hint="eastAsia"/>
                <w:color w:val="000000"/>
                <w:spacing w:val="9"/>
                <w:sz w:val="24"/>
                <w:szCs w:val="24"/>
                <w:highlight w:val="none"/>
                <w:lang w:eastAsia="zh-CN"/>
              </w:rPr>
              <w:t xml:space="preserve">（</w:t>
            </w:r>
            <w:r>
              <w:rPr>
                <w:rFonts w:hint="eastAsia"/>
                <w:color w:val="000000"/>
                <w:spacing w:val="9"/>
                <w:sz w:val="24"/>
                <w:szCs w:val="24"/>
                <w:highlight w:val="none"/>
                <w:lang w:val="en-US" w:eastAsia="zh-CN"/>
              </w:rPr>
              <w:t xml:space="preserve">10分</w:t>
            </w:r>
            <w:r>
              <w:rPr>
                <w:rFonts w:hint="eastAsia"/>
                <w:color w:val="000000"/>
                <w:spacing w:val="9"/>
                <w:sz w:val="24"/>
                <w:szCs w:val="24"/>
                <w:highlight w:val="none"/>
                <w:lang w:eastAsia="zh-CN"/>
              </w:rPr>
              <w:t xml:space="preserve">）</w:t>
            </w:r>
            <w:r>
              <w:rPr>
                <w:color w:val="000000"/>
                <w:spacing w:val="9"/>
                <w:sz w:val="24"/>
                <w:szCs w:val="24"/>
                <w:highlight w:val="none"/>
                <w:lang w:eastAsia="zh-CN"/>
              </w:rPr>
            </w:r>
            <w:r/>
          </w:p>
          <w:p>
            <w:pPr>
              <w:pStyle w:val="987"/>
              <w:spacing w:line="240" w:lineRule="auto"/>
              <w:rPr>
                <w:rFonts w:hint="eastAsia"/>
                <w:color w:val="000000"/>
                <w:spacing w:val="9"/>
                <w:sz w:val="24"/>
                <w:szCs w:val="24"/>
                <w:highlight w:val="none"/>
                <w:lang w:val="en-US" w:eastAsia="zh-CN"/>
              </w:rPr>
            </w:pPr>
            <w:r>
              <w:rPr>
                <w:rFonts w:hint="eastAsia"/>
                <w:color w:val="000000"/>
                <w:spacing w:val="9"/>
                <w:sz w:val="24"/>
                <w:szCs w:val="24"/>
                <w:highlight w:val="none"/>
                <w:lang w:eastAsia="zh-CN"/>
              </w:rPr>
              <w:t xml:space="preserve">（</w:t>
            </w:r>
            <w:r>
              <w:rPr>
                <w:rFonts w:hint="eastAsia"/>
                <w:color w:val="000000"/>
                <w:spacing w:val="9"/>
                <w:sz w:val="24"/>
                <w:szCs w:val="24"/>
                <w:highlight w:val="none"/>
                <w:lang w:val="en-US" w:eastAsia="zh-CN"/>
              </w:rPr>
              <w:t xml:space="preserve">1</w:t>
            </w:r>
            <w:r>
              <w:rPr>
                <w:rFonts w:hint="eastAsia"/>
                <w:color w:val="000000"/>
                <w:spacing w:val="9"/>
                <w:sz w:val="24"/>
                <w:szCs w:val="24"/>
                <w:highlight w:val="none"/>
                <w:lang w:eastAsia="zh-CN"/>
              </w:rPr>
              <w:t xml:space="preserve">）</w:t>
            </w:r>
            <w:r>
              <w:rPr>
                <w:color w:val="000000"/>
                <w:spacing w:val="9"/>
                <w:sz w:val="24"/>
                <w:szCs w:val="24"/>
                <w:highlight w:val="none"/>
                <w:lang w:eastAsia="zh-CN"/>
              </w:rPr>
              <w:t xml:space="preserve">项目组人员</w:t>
            </w:r>
            <w:r>
              <w:rPr>
                <w:rFonts w:hint="eastAsia"/>
                <w:color w:val="000000"/>
                <w:spacing w:val="9"/>
                <w:sz w:val="24"/>
                <w:szCs w:val="24"/>
                <w:highlight w:val="none"/>
                <w:lang w:val="en-US" w:eastAsia="zh-CN"/>
              </w:rPr>
              <w:t xml:space="preserve">具</w:t>
            </w:r>
            <w:r>
              <w:rPr>
                <w:color w:val="000000"/>
                <w:spacing w:val="9"/>
                <w:sz w:val="24"/>
                <w:szCs w:val="24"/>
                <w:highlight w:val="none"/>
                <w:lang w:eastAsia="zh-CN"/>
              </w:rPr>
              <w:t xml:space="preserve">有环保类专业高级工程师及以上职称</w:t>
            </w:r>
            <w:r>
              <w:rPr>
                <w:rFonts w:hint="eastAsia"/>
                <w:color w:val="000000"/>
                <w:spacing w:val="9"/>
                <w:sz w:val="24"/>
                <w:szCs w:val="24"/>
                <w:highlight w:val="none"/>
                <w:lang w:val="en-US" w:eastAsia="zh-CN"/>
              </w:rPr>
              <w:t xml:space="preserve">得2分，具有中级职称的的1分本项最高的得2分，</w:t>
            </w:r>
            <w:r>
              <w:rPr>
                <w:rFonts w:hint="eastAsia"/>
                <w:color w:val="000000"/>
                <w:spacing w:val="9"/>
                <w:sz w:val="24"/>
                <w:szCs w:val="24"/>
                <w:highlight w:val="none"/>
                <w:lang w:val="en-US" w:eastAsia="zh-CN"/>
              </w:rPr>
            </w:r>
            <w:r/>
          </w:p>
          <w:p>
            <w:pPr>
              <w:pStyle w:val="987"/>
              <w:spacing w:line="240" w:lineRule="auto"/>
              <w:rPr>
                <w:color w:val="000000"/>
                <w:sz w:val="24"/>
                <w:szCs w:val="24"/>
                <w:highlight w:val="none"/>
                <w:lang w:eastAsia="zh-CN"/>
              </w:rPr>
            </w:pPr>
            <w:r>
              <w:rPr>
                <w:rFonts w:hint="eastAsia"/>
                <w:color w:val="000000"/>
                <w:spacing w:val="9"/>
                <w:sz w:val="24"/>
                <w:szCs w:val="24"/>
                <w:highlight w:val="none"/>
                <w:lang w:eastAsia="zh-CN"/>
              </w:rPr>
              <w:t xml:space="preserve">（</w:t>
            </w:r>
            <w:r>
              <w:rPr>
                <w:rFonts w:hint="eastAsia"/>
                <w:color w:val="000000"/>
                <w:spacing w:val="9"/>
                <w:sz w:val="24"/>
                <w:szCs w:val="24"/>
                <w:highlight w:val="none"/>
                <w:lang w:val="en-US" w:eastAsia="zh-CN"/>
              </w:rPr>
              <w:t xml:space="preserve">2</w:t>
            </w:r>
            <w:r>
              <w:rPr>
                <w:rFonts w:hint="eastAsia"/>
                <w:color w:val="000000"/>
                <w:spacing w:val="9"/>
                <w:sz w:val="24"/>
                <w:szCs w:val="24"/>
                <w:highlight w:val="none"/>
                <w:lang w:eastAsia="zh-CN"/>
              </w:rPr>
              <w:t xml:space="preserve">）</w:t>
            </w:r>
            <w:r>
              <w:rPr>
                <w:color w:val="000000"/>
                <w:spacing w:val="9"/>
                <w:sz w:val="24"/>
                <w:szCs w:val="24"/>
                <w:highlight w:val="none"/>
                <w:lang w:eastAsia="zh-CN"/>
              </w:rPr>
              <w:t xml:space="preserve">项目组人员具</w:t>
            </w:r>
            <w:r>
              <w:rPr>
                <w:color w:val="000000"/>
                <w:spacing w:val="6"/>
                <w:sz w:val="24"/>
                <w:szCs w:val="24"/>
                <w:highlight w:val="none"/>
                <w:lang w:eastAsia="zh-CN"/>
              </w:rPr>
              <w:t xml:space="preserve">有环境影响评价工程师资格证书的，有1人得2</w:t>
            </w:r>
            <w:r>
              <w:rPr>
                <w:color w:val="000000"/>
                <w:spacing w:val="5"/>
                <w:sz w:val="24"/>
                <w:szCs w:val="24"/>
                <w:highlight w:val="none"/>
                <w:lang w:eastAsia="zh-CN"/>
              </w:rPr>
              <w:t xml:space="preserve">分，本项最</w:t>
            </w:r>
            <w:r>
              <w:rPr>
                <w:color w:val="000000"/>
                <w:sz w:val="24"/>
                <w:szCs w:val="24"/>
                <w:highlight w:val="none"/>
                <w:lang w:eastAsia="zh-CN"/>
              </w:rPr>
              <w:t xml:space="preserve">高得</w:t>
            </w:r>
            <w:r>
              <w:rPr>
                <w:rFonts w:hint="eastAsia"/>
                <w:color w:val="000000"/>
                <w:sz w:val="24"/>
                <w:szCs w:val="24"/>
                <w:highlight w:val="none"/>
                <w:lang w:val="en-US" w:eastAsia="zh-CN"/>
              </w:rPr>
              <w:t xml:space="preserve">4</w:t>
            </w:r>
            <w:r>
              <w:rPr>
                <w:color w:val="000000"/>
                <w:sz w:val="24"/>
                <w:szCs w:val="24"/>
                <w:highlight w:val="none"/>
                <w:lang w:eastAsia="zh-CN"/>
              </w:rPr>
              <w:t xml:space="preserve">分；</w:t>
            </w:r>
            <w:r>
              <w:rPr>
                <w:color w:val="000000"/>
                <w:sz w:val="24"/>
                <w:szCs w:val="24"/>
                <w:highlight w:val="none"/>
                <w:lang w:eastAsia="zh-CN"/>
              </w:rPr>
            </w:r>
            <w:r/>
          </w:p>
          <w:p>
            <w:pPr>
              <w:pStyle w:val="987"/>
              <w:spacing w:line="240" w:lineRule="auto"/>
              <w:rPr>
                <w:color w:val="000000"/>
                <w:spacing w:val="9"/>
                <w:sz w:val="24"/>
                <w:szCs w:val="24"/>
                <w:highlight w:val="none"/>
              </w:rPr>
            </w:pPr>
            <w:r>
              <w:rPr>
                <w:rFonts w:hint="eastAsia"/>
                <w:color w:val="000000"/>
                <w:spacing w:val="9"/>
                <w:sz w:val="24"/>
                <w:szCs w:val="24"/>
                <w:highlight w:val="none"/>
                <w:lang w:eastAsia="zh-CN"/>
              </w:rPr>
              <w:t xml:space="preserve">（</w:t>
            </w:r>
            <w:r>
              <w:rPr>
                <w:rFonts w:hint="eastAsia"/>
                <w:color w:val="000000"/>
                <w:spacing w:val="9"/>
                <w:sz w:val="24"/>
                <w:szCs w:val="24"/>
                <w:highlight w:val="none"/>
                <w:lang w:val="en-US" w:eastAsia="zh-CN"/>
              </w:rPr>
              <w:t xml:space="preserve">3</w:t>
            </w:r>
            <w:r>
              <w:rPr>
                <w:rFonts w:hint="eastAsia"/>
                <w:color w:val="000000"/>
                <w:spacing w:val="9"/>
                <w:sz w:val="24"/>
                <w:szCs w:val="24"/>
                <w:highlight w:val="none"/>
                <w:lang w:eastAsia="zh-CN"/>
              </w:rPr>
              <w:t xml:space="preserve">）</w:t>
            </w:r>
            <w:r>
              <w:rPr>
                <w:color w:val="000000"/>
                <w:spacing w:val="9"/>
                <w:sz w:val="24"/>
                <w:szCs w:val="24"/>
                <w:highlight w:val="none"/>
              </w:rPr>
              <w:t xml:space="preserve">项目组人员中具有人力资源部颁发的环境治理服务人员证书（证书可在技能人才评价工作网（www.osta.org.cn，原国家职业资格工作网查询）的，每具备1人得2分，本项最高得4分。</w:t>
            </w:r>
            <w:r>
              <w:rPr>
                <w:color w:val="000000"/>
                <w:spacing w:val="9"/>
                <w:sz w:val="24"/>
                <w:szCs w:val="24"/>
                <w:highlight w:val="none"/>
              </w:rPr>
            </w:r>
            <w:r/>
          </w:p>
          <w:p>
            <w:pPr>
              <w:pStyle w:val="987"/>
              <w:spacing w:line="240" w:lineRule="auto"/>
              <w:rPr>
                <w:color w:val="000000"/>
                <w:sz w:val="24"/>
                <w:szCs w:val="24"/>
                <w:highlight w:val="none"/>
                <w:lang w:eastAsia="zh-CN"/>
              </w:rPr>
            </w:pPr>
            <w:r>
              <w:rPr>
                <w:color w:val="000000"/>
                <w:spacing w:val="8"/>
                <w:sz w:val="24"/>
                <w:szCs w:val="24"/>
                <w:highlight w:val="none"/>
                <w:lang w:eastAsia="zh-CN"/>
              </w:rPr>
              <w:t xml:space="preserve">注：上述人员不得重复得分。上述项目组成员必须提供本人（有效的）的证书</w:t>
            </w:r>
            <w:r>
              <w:rPr>
                <w:color w:val="000000"/>
                <w:spacing w:val="6"/>
                <w:sz w:val="24"/>
                <w:szCs w:val="24"/>
                <w:highlight w:val="none"/>
                <w:lang w:eastAsia="zh-CN"/>
              </w:rPr>
              <w:t xml:space="preserve">，并提供在本单位</w:t>
            </w:r>
            <w:r>
              <w:rPr>
                <w:rFonts w:hint="eastAsia"/>
                <w:color w:val="000000"/>
                <w:spacing w:val="6"/>
                <w:sz w:val="24"/>
                <w:szCs w:val="24"/>
                <w:highlight w:val="none"/>
                <w:lang w:eastAsia="zh-CN"/>
              </w:rPr>
              <w:t xml:space="preserve">投标前</w:t>
            </w:r>
            <w:r>
              <w:rPr>
                <w:color w:val="000000"/>
                <w:spacing w:val="9"/>
                <w:sz w:val="24"/>
                <w:szCs w:val="24"/>
                <w:highlight w:val="none"/>
                <w:lang w:eastAsia="zh-CN"/>
              </w:rPr>
              <w:t xml:space="preserve">连续</w:t>
            </w:r>
            <w:r>
              <w:rPr>
                <w:rFonts w:hint="eastAsia"/>
                <w:color w:val="000000"/>
                <w:spacing w:val="9"/>
                <w:sz w:val="24"/>
                <w:szCs w:val="24"/>
                <w:highlight w:val="none"/>
                <w:lang w:eastAsia="zh-CN"/>
              </w:rPr>
              <w:t xml:space="preserve">六</w:t>
            </w:r>
            <w:r>
              <w:rPr>
                <w:color w:val="000000"/>
                <w:spacing w:val="9"/>
                <w:sz w:val="24"/>
                <w:szCs w:val="24"/>
                <w:highlight w:val="none"/>
                <w:lang w:eastAsia="zh-CN"/>
              </w:rPr>
              <w:t xml:space="preserve">个月</w:t>
            </w:r>
            <w:r>
              <w:rPr>
                <w:rFonts w:hint="eastAsia"/>
                <w:color w:val="000000"/>
                <w:spacing w:val="9"/>
                <w:sz w:val="24"/>
                <w:szCs w:val="24"/>
                <w:highlight w:val="none"/>
                <w:lang w:val="en-US" w:eastAsia="zh-CN"/>
              </w:rPr>
              <w:t xml:space="preserve">(2024年4月至2024年9月)</w:t>
            </w:r>
            <w:r>
              <w:rPr>
                <w:color w:val="000000"/>
                <w:spacing w:val="9"/>
                <w:sz w:val="24"/>
                <w:szCs w:val="24"/>
                <w:highlight w:val="none"/>
                <w:lang w:eastAsia="zh-CN"/>
              </w:rPr>
              <w:t xml:space="preserve">的社保缴纳证明（证书原件扫描件上传至电子投标文件中，不提供不得分）</w:t>
            </w:r>
            <w:r>
              <w:rPr>
                <w:color w:val="000000"/>
                <w:sz w:val="24"/>
                <w:szCs w:val="24"/>
                <w:highlight w:val="none"/>
                <w:lang w:eastAsia="zh-CN"/>
              </w:rPr>
            </w:r>
            <w:r/>
          </w:p>
        </w:tc>
      </w:tr>
      <w:tr>
        <w:trPr>
          <w:trHeight w:val="563"/>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471" w:type="dxa"/>
            <w:vAlign w:val="center"/>
            <w:textDirection w:val="lrTb"/>
            <w:noWrap w:val="false"/>
          </w:tcPr>
          <w:p>
            <w:pPr>
              <w:pStyle w:val="987"/>
              <w:jc w:val="center"/>
              <w:spacing w:line="240" w:lineRule="auto"/>
              <w:rPr>
                <w:color w:val="000000"/>
                <w:sz w:val="24"/>
                <w:szCs w:val="24"/>
                <w:lang w:eastAsia="zh-CN"/>
              </w:rPr>
            </w:pPr>
            <w:r>
              <w:rPr>
                <w:color w:val="000000"/>
                <w:spacing w:val="7"/>
                <w:position w:val="22"/>
                <w:sz w:val="24"/>
                <w:szCs w:val="24"/>
                <w:lang w:eastAsia="zh-CN"/>
              </w:rPr>
              <w:t xml:space="preserve">投标人综合实力</w:t>
            </w:r>
            <w:r>
              <w:rPr>
                <w:color w:val="000000"/>
                <w:sz w:val="24"/>
                <w:szCs w:val="24"/>
                <w:lang w:eastAsia="zh-CN"/>
              </w:rPr>
            </w:r>
            <w:r/>
          </w:p>
          <w:p>
            <w:pPr>
              <w:pStyle w:val="987"/>
              <w:jc w:val="center"/>
              <w:spacing w:line="240" w:lineRule="auto"/>
              <w:rPr>
                <w:color w:val="000000"/>
                <w:sz w:val="24"/>
                <w:szCs w:val="24"/>
                <w:lang w:eastAsia="zh-CN"/>
              </w:rPr>
            </w:pPr>
            <w:r>
              <w:rPr>
                <w:color w:val="000000"/>
                <w:spacing w:val="-1"/>
                <w:sz w:val="24"/>
                <w:szCs w:val="24"/>
                <w:lang w:eastAsia="zh-CN"/>
              </w:rPr>
              <w:t xml:space="preserve">（</w:t>
            </w:r>
            <w:r>
              <w:rPr>
                <w:rFonts w:hint="eastAsia"/>
                <w:color w:val="000000"/>
                <w:spacing w:val="-1"/>
                <w:sz w:val="24"/>
                <w:szCs w:val="24"/>
                <w:lang w:val="en-US" w:eastAsia="zh-CN"/>
              </w:rPr>
              <w:t xml:space="preserve">9</w:t>
            </w:r>
            <w:r>
              <w:rPr>
                <w:color w:val="000000"/>
                <w:spacing w:val="-1"/>
                <w:sz w:val="24"/>
                <w:szCs w:val="24"/>
                <w:lang w:eastAsia="zh-CN"/>
              </w:rPr>
              <w:t xml:space="preserve">分）</w:t>
            </w:r>
            <w:r>
              <w:rPr>
                <w:color w:val="000000"/>
                <w:sz w:val="24"/>
                <w:szCs w:val="24"/>
                <w:lang w:eastAsia="zh-CN"/>
              </w:rPr>
            </w:r>
            <w:r/>
          </w:p>
        </w:tc>
        <w:tc>
          <w:tcPr>
            <w:tcW w:w="6166" w:type="dxa"/>
            <w:vAlign w:val="top"/>
            <w:textDirection w:val="lrTb"/>
            <w:noWrap w:val="false"/>
          </w:tcPr>
          <w:p>
            <w:pPr>
              <w:pStyle w:val="987"/>
              <w:spacing w:line="240" w:lineRule="auto"/>
              <w:rPr>
                <w:color w:val="000000"/>
                <w:sz w:val="24"/>
                <w:szCs w:val="24"/>
                <w:highlight w:val="none"/>
                <w:lang w:eastAsia="zh-CN"/>
              </w:rPr>
            </w:pPr>
            <w:r>
              <w:rPr>
                <w:color w:val="000000"/>
                <w:spacing w:val="5"/>
                <w:sz w:val="24"/>
                <w:szCs w:val="24"/>
                <w:highlight w:val="none"/>
                <w:lang w:eastAsia="zh-CN"/>
              </w:rPr>
              <w:t xml:space="preserve">1、</w:t>
            </w:r>
            <w:r>
              <w:rPr>
                <w:color w:val="000000"/>
                <w:spacing w:val="9"/>
                <w:sz w:val="24"/>
                <w:szCs w:val="24"/>
                <w:highlight w:val="none"/>
                <w:lang w:eastAsia="zh-CN"/>
              </w:rPr>
              <w:t xml:space="preserve">投标人具备</w:t>
            </w:r>
            <w:r>
              <w:rPr>
                <w:rFonts w:hint="eastAsia"/>
                <w:color w:val="000000"/>
                <w:spacing w:val="9"/>
                <w:sz w:val="24"/>
                <w:szCs w:val="24"/>
                <w:highlight w:val="none"/>
                <w:lang w:eastAsia="zh-CN"/>
              </w:rPr>
              <w:t xml:space="preserve">有效的</w:t>
            </w:r>
            <w:r>
              <w:rPr>
                <w:color w:val="000000"/>
                <w:spacing w:val="9"/>
                <w:sz w:val="24"/>
                <w:szCs w:val="24"/>
                <w:highlight w:val="none"/>
                <w:lang w:eastAsia="zh-CN"/>
              </w:rPr>
              <w:t xml:space="preserve">IS09001质量管理体系认证的，得2分</w:t>
            </w:r>
            <w:r>
              <w:rPr>
                <w:rFonts w:hint="eastAsia"/>
                <w:color w:val="000000"/>
                <w:spacing w:val="9"/>
                <w:sz w:val="24"/>
                <w:szCs w:val="24"/>
                <w:highlight w:val="none"/>
                <w:lang w:eastAsia="zh-CN"/>
              </w:rPr>
              <w:t xml:space="preserve">；</w:t>
            </w:r>
            <w:r>
              <w:rPr>
                <w:color w:val="000000"/>
                <w:spacing w:val="9"/>
                <w:sz w:val="24"/>
                <w:szCs w:val="24"/>
                <w:highlight w:val="none"/>
                <w:lang w:eastAsia="zh-CN"/>
              </w:rPr>
              <w:t xml:space="preserve">投标人具备</w:t>
            </w:r>
            <w:r>
              <w:rPr>
                <w:rFonts w:hint="eastAsia" w:eastAsia="宋体"/>
                <w:color w:val="000000"/>
                <w:spacing w:val="9"/>
                <w:sz w:val="24"/>
                <w:szCs w:val="24"/>
                <w:highlight w:val="none"/>
                <w:lang w:eastAsia="zh-CN"/>
              </w:rPr>
              <w:t xml:space="preserve">有效</w:t>
            </w:r>
            <w:r>
              <w:rPr>
                <w:rFonts w:hint="eastAsia"/>
                <w:color w:val="000000"/>
                <w:spacing w:val="9"/>
                <w:sz w:val="24"/>
                <w:szCs w:val="24"/>
                <w:highlight w:val="none"/>
                <w:lang w:eastAsia="zh-CN"/>
              </w:rPr>
              <w:t xml:space="preserve">的</w:t>
            </w:r>
            <w:r>
              <w:rPr>
                <w:color w:val="000000"/>
                <w:spacing w:val="9"/>
                <w:sz w:val="24"/>
                <w:szCs w:val="24"/>
                <w:highlight w:val="none"/>
                <w:lang w:eastAsia="zh-CN"/>
              </w:rPr>
              <w:t xml:space="preserve">IS014001环境管理体系认证的，得2分</w:t>
            </w:r>
            <w:r>
              <w:rPr>
                <w:rFonts w:hint="eastAsia"/>
                <w:color w:val="000000"/>
                <w:spacing w:val="9"/>
                <w:sz w:val="24"/>
                <w:szCs w:val="24"/>
                <w:highlight w:val="none"/>
                <w:lang w:eastAsia="zh-CN"/>
              </w:rPr>
              <w:t xml:space="preserve">；</w:t>
            </w:r>
            <w:r>
              <w:rPr>
                <w:color w:val="000000"/>
                <w:spacing w:val="9"/>
                <w:sz w:val="24"/>
                <w:szCs w:val="24"/>
                <w:highlight w:val="none"/>
                <w:lang w:eastAsia="zh-CN"/>
              </w:rPr>
              <w:t xml:space="preserve">投标人具备</w:t>
            </w:r>
            <w:r>
              <w:rPr>
                <w:rFonts w:hint="eastAsia" w:eastAsia="宋体"/>
                <w:color w:val="000000"/>
                <w:spacing w:val="9"/>
                <w:sz w:val="24"/>
                <w:szCs w:val="24"/>
                <w:highlight w:val="none"/>
                <w:lang w:eastAsia="zh-CN"/>
              </w:rPr>
              <w:t xml:space="preserve">有效</w:t>
            </w:r>
            <w:r>
              <w:rPr>
                <w:rFonts w:hint="eastAsia"/>
                <w:color w:val="000000"/>
                <w:spacing w:val="9"/>
                <w:sz w:val="24"/>
                <w:szCs w:val="24"/>
                <w:highlight w:val="none"/>
                <w:lang w:eastAsia="zh-CN"/>
              </w:rPr>
              <w:t xml:space="preserve">的</w:t>
            </w:r>
            <w:r>
              <w:rPr>
                <w:color w:val="000000"/>
                <w:spacing w:val="9"/>
                <w:sz w:val="24"/>
                <w:szCs w:val="24"/>
                <w:highlight w:val="none"/>
                <w:lang w:eastAsia="zh-CN"/>
              </w:rPr>
              <w:t xml:space="preserve">IS045001职业健康安全管理体系认证的，得2分</w:t>
            </w:r>
            <w:r>
              <w:rPr>
                <w:rFonts w:hint="eastAsia"/>
                <w:color w:val="000000"/>
                <w:spacing w:val="9"/>
                <w:sz w:val="24"/>
                <w:szCs w:val="24"/>
                <w:highlight w:val="none"/>
                <w:lang w:eastAsia="zh-CN"/>
              </w:rPr>
              <w:t xml:space="preserve">；</w:t>
            </w:r>
            <w:r>
              <w:rPr>
                <w:color w:val="000000"/>
                <w:spacing w:val="9"/>
                <w:sz w:val="24"/>
                <w:szCs w:val="24"/>
                <w:highlight w:val="none"/>
                <w:lang w:eastAsia="zh-CN"/>
              </w:rPr>
              <w:t xml:space="preserve">满分6分(证书认证覆盖的业务范围含土壤状况调查相关内容，在有效期内的证书彩色扫描件上传至投标文件中，否则不得分）。</w:t>
            </w:r>
            <w:r>
              <w:rPr>
                <w:color w:val="000000"/>
                <w:sz w:val="24"/>
                <w:szCs w:val="24"/>
                <w:highlight w:val="none"/>
                <w:lang w:eastAsia="zh-CN"/>
              </w:rPr>
            </w:r>
            <w:r/>
          </w:p>
          <w:p>
            <w:pPr>
              <w:pStyle w:val="987"/>
              <w:spacing w:line="240" w:lineRule="auto"/>
              <w:rPr>
                <w:color w:val="000000"/>
                <w:sz w:val="24"/>
                <w:szCs w:val="24"/>
                <w:highlight w:val="none"/>
                <w:lang w:eastAsia="zh-CN"/>
              </w:rPr>
            </w:pPr>
            <w:r>
              <w:rPr>
                <w:color w:val="000000"/>
                <w:spacing w:val="9"/>
                <w:sz w:val="24"/>
                <w:szCs w:val="24"/>
                <w:highlight w:val="none"/>
                <w:lang w:eastAsia="zh-CN"/>
              </w:rPr>
              <w:t xml:space="preserve">2、投标人具有支持污染场地调查与修复工作的</w:t>
            </w:r>
            <w:r>
              <w:rPr>
                <w:color w:val="000000"/>
                <w:spacing w:val="8"/>
                <w:sz w:val="24"/>
                <w:szCs w:val="24"/>
                <w:highlight w:val="none"/>
                <w:lang w:eastAsia="zh-CN"/>
              </w:rPr>
              <w:t xml:space="preserve">省级及以上</w:t>
            </w:r>
            <w:r>
              <w:rPr>
                <w:color w:val="000000"/>
                <w:spacing w:val="7"/>
                <w:sz w:val="24"/>
                <w:szCs w:val="24"/>
                <w:highlight w:val="none"/>
                <w:lang w:eastAsia="zh-CN"/>
              </w:rPr>
              <w:t xml:space="preserve">企业工程技术研究中心且通过验收的得3分；需提供科技厅</w:t>
            </w:r>
            <w:r>
              <w:rPr>
                <w:color w:val="000000"/>
                <w:spacing w:val="8"/>
                <w:sz w:val="24"/>
                <w:szCs w:val="24"/>
                <w:highlight w:val="none"/>
                <w:lang w:eastAsia="zh-CN"/>
              </w:rPr>
              <w:t xml:space="preserve">下发的文件及相关验收的证明。</w:t>
            </w:r>
            <w:r>
              <w:rPr>
                <w:color w:val="000000"/>
                <w:sz w:val="24"/>
                <w:szCs w:val="24"/>
                <w:highlight w:val="none"/>
                <w:lang w:eastAsia="zh-CN"/>
              </w:rPr>
            </w:r>
            <w:r/>
          </w:p>
        </w:tc>
      </w:tr>
      <w:tr>
        <w:trPr>
          <w:trHeight w:val="90"/>
        </w:trPr>
        <w:tc>
          <w:tcPr>
            <w:tcW w:w="872" w:type="dxa"/>
            <w:vAlign w:val="top"/>
            <w:vMerge w:val="continue"/>
            <w:textDirection w:val="lrTb"/>
            <w:noWrap w:val="false"/>
          </w:tcPr>
          <w:p>
            <w:pPr>
              <w:pStyle w:val="851"/>
              <w:spacing w:line="480" w:lineRule="exact"/>
              <w:rPr>
                <w:rFonts w:ascii="宋体" w:hAnsi="宋体"/>
                <w:color w:val="000000"/>
                <w:sz w:val="24"/>
                <w:szCs w:val="24"/>
              </w:rPr>
            </w:pPr>
            <w:r>
              <w:rPr>
                <w:rFonts w:ascii="宋体" w:hAnsi="宋体"/>
                <w:color w:val="000000"/>
                <w:sz w:val="24"/>
                <w:szCs w:val="24"/>
              </w:rPr>
            </w:r>
            <w:r/>
          </w:p>
        </w:tc>
        <w:tc>
          <w:tcPr>
            <w:tcW w:w="1393" w:type="dxa"/>
            <w:vAlign w:val="center"/>
            <w:vMerge w:val="continue"/>
            <w:textDirection w:val="lrTb"/>
            <w:noWrap w:val="false"/>
          </w:tcPr>
          <w:p>
            <w:pPr>
              <w:pStyle w:val="851"/>
              <w:jc w:val="center"/>
              <w:spacing w:line="480" w:lineRule="exact"/>
              <w:rPr>
                <w:rFonts w:ascii="宋体" w:hAnsi="宋体"/>
                <w:color w:val="000000"/>
                <w:sz w:val="24"/>
                <w:szCs w:val="24"/>
              </w:rPr>
            </w:pPr>
            <w:r>
              <w:rPr>
                <w:rFonts w:ascii="宋体" w:hAnsi="宋体"/>
                <w:color w:val="000000"/>
                <w:sz w:val="24"/>
                <w:szCs w:val="24"/>
              </w:rPr>
            </w:r>
            <w:r/>
          </w:p>
        </w:tc>
        <w:tc>
          <w:tcPr>
            <w:tcW w:w="1191" w:type="dxa"/>
            <w:vAlign w:val="center"/>
            <w:textDirection w:val="lrTb"/>
            <w:noWrap w:val="false"/>
          </w:tcPr>
          <w:p>
            <w:pPr>
              <w:pStyle w:val="987"/>
              <w:jc w:val="center"/>
              <w:spacing w:line="240" w:lineRule="auto"/>
              <w:rPr>
                <w:color w:val="000000"/>
                <w:sz w:val="24"/>
                <w:szCs w:val="24"/>
                <w:lang w:eastAsia="zh-CN"/>
              </w:rPr>
            </w:pPr>
            <w:r>
              <w:rPr>
                <w:color w:val="000000"/>
                <w:spacing w:val="8"/>
                <w:position w:val="22"/>
                <w:sz w:val="24"/>
                <w:szCs w:val="24"/>
                <w:lang w:eastAsia="zh-CN"/>
              </w:rPr>
              <w:t xml:space="preserve">投标人类似业绩</w:t>
            </w:r>
            <w:r>
              <w:rPr>
                <w:color w:val="000000"/>
                <w:sz w:val="24"/>
                <w:szCs w:val="24"/>
                <w:lang w:eastAsia="zh-CN"/>
              </w:rPr>
            </w:r>
            <w:r/>
          </w:p>
          <w:p>
            <w:pPr>
              <w:pStyle w:val="987"/>
              <w:jc w:val="center"/>
              <w:spacing w:line="240" w:lineRule="auto"/>
              <w:rPr>
                <w:color w:val="000000"/>
                <w:sz w:val="24"/>
                <w:szCs w:val="24"/>
                <w:lang w:eastAsia="zh-CN"/>
              </w:rPr>
            </w:pPr>
            <w:r>
              <w:rPr>
                <w:color w:val="000000"/>
                <w:spacing w:val="-2"/>
                <w:sz w:val="24"/>
                <w:szCs w:val="24"/>
                <w:lang w:eastAsia="zh-CN"/>
              </w:rPr>
              <w:t xml:space="preserve">（8分）</w:t>
            </w:r>
            <w:r>
              <w:rPr>
                <w:color w:val="000000"/>
                <w:sz w:val="24"/>
                <w:szCs w:val="24"/>
                <w:lang w:eastAsia="zh-CN"/>
              </w:rPr>
            </w:r>
            <w:r/>
          </w:p>
        </w:tc>
        <w:tc>
          <w:tcPr>
            <w:tcW w:w="6166" w:type="dxa"/>
            <w:vAlign w:val="top"/>
            <w:textDirection w:val="lrTb"/>
            <w:noWrap w:val="false"/>
          </w:tcPr>
          <w:p>
            <w:pPr>
              <w:pStyle w:val="987"/>
              <w:ind w:firstLine="258"/>
              <w:spacing w:line="240" w:lineRule="auto"/>
              <w:rPr>
                <w:color w:val="000000"/>
                <w:spacing w:val="9"/>
                <w:sz w:val="24"/>
                <w:szCs w:val="24"/>
                <w:lang w:eastAsia="zh-CN"/>
              </w:rPr>
            </w:pPr>
            <w:r>
              <w:rPr>
                <w:color w:val="000000"/>
                <w:spacing w:val="9"/>
                <w:sz w:val="24"/>
                <w:szCs w:val="24"/>
                <w:lang w:eastAsia="zh-CN"/>
              </w:rPr>
              <w:t xml:space="preserve">投标单位自202</w:t>
            </w:r>
            <w:r>
              <w:rPr>
                <w:rFonts w:hint="eastAsia"/>
                <w:color w:val="000000"/>
                <w:spacing w:val="9"/>
                <w:sz w:val="24"/>
                <w:szCs w:val="24"/>
                <w:lang w:val="en-US" w:eastAsia="zh-CN"/>
              </w:rPr>
              <w:t xml:space="preserve">1</w:t>
            </w:r>
            <w:r>
              <w:rPr>
                <w:color w:val="000000"/>
                <w:spacing w:val="9"/>
                <w:sz w:val="24"/>
                <w:szCs w:val="24"/>
                <w:lang w:eastAsia="zh-CN"/>
              </w:rPr>
              <w:t xml:space="preserve">年1月1日以来承担过土壤污染调查类似业绩的，提供一项得2分，最高的8分。</w:t>
            </w:r>
            <w:r>
              <w:rPr>
                <w:color w:val="000000"/>
                <w:spacing w:val="9"/>
                <w:sz w:val="24"/>
                <w:szCs w:val="24"/>
                <w:lang w:eastAsia="zh-CN"/>
              </w:rPr>
            </w:r>
            <w:r/>
          </w:p>
          <w:p>
            <w:pPr>
              <w:pStyle w:val="987"/>
              <w:spacing w:line="240" w:lineRule="auto"/>
              <w:rPr>
                <w:color w:val="000000"/>
                <w:sz w:val="24"/>
                <w:szCs w:val="24"/>
                <w:lang w:eastAsia="zh-CN"/>
              </w:rPr>
            </w:pPr>
            <w:r>
              <w:rPr>
                <w:color w:val="000000"/>
                <w:spacing w:val="9"/>
                <w:sz w:val="24"/>
                <w:szCs w:val="24"/>
                <w:lang w:eastAsia="zh-CN"/>
              </w:rPr>
              <w:t xml:space="preserve">注：上述业绩以合同签订日期为准；投标文件中提供对应合同原件扫描件；未按上述要求提供的，对应项不得分</w:t>
            </w:r>
            <w:r>
              <w:rPr>
                <w:color w:val="000000"/>
                <w:sz w:val="24"/>
                <w:szCs w:val="24"/>
                <w:lang w:eastAsia="zh-CN"/>
              </w:rPr>
            </w:r>
            <w:r/>
          </w:p>
        </w:tc>
      </w:tr>
    </w:tbl>
    <w:p>
      <w:pPr>
        <w:pStyle w:val="851"/>
        <w:ind w:firstLine="422"/>
        <w:spacing w:line="360" w:lineRule="auto"/>
        <w:rPr>
          <w:rFonts w:ascii="宋体" w:hAnsi="宋体" w:cs="黑体"/>
          <w:b/>
          <w:bCs/>
          <w:color w:val="000000"/>
        </w:rPr>
      </w:pPr>
      <w:r>
        <w:rPr>
          <w:rFonts w:ascii="宋体" w:hAnsi="宋体" w:cs="黑体"/>
          <w:b/>
          <w:bCs/>
          <w:color w:val="000000"/>
        </w:rPr>
      </w:r>
      <w:r/>
    </w:p>
    <w:p>
      <w:pPr>
        <w:pStyle w:val="851"/>
        <w:ind w:firstLine="422"/>
        <w:spacing w:line="360" w:lineRule="auto"/>
        <w:rPr>
          <w:rFonts w:ascii="宋体" w:hAnsi="宋体"/>
          <w:color w:val="000000"/>
          <w:sz w:val="22"/>
        </w:rPr>
      </w:pPr>
      <w:r>
        <w:rPr>
          <w:rFonts w:hint="eastAsia" w:ascii="宋体" w:hAnsi="宋体" w:cs="黑体"/>
          <w:b/>
          <w:bCs/>
          <w:color w:val="000000"/>
          <w:sz w:val="22"/>
        </w:rPr>
        <w:t xml:space="preserve">注：提供上述相关证明材料原件扫描件上传至电子投标文件中，否则不得分。</w:t>
      </w:r>
      <w:r>
        <w:rPr>
          <w:rFonts w:hint="eastAsia" w:ascii="宋体" w:hAnsi="宋体" w:cs="黑体"/>
          <w:b/>
          <w:color w:val="000000"/>
          <w:sz w:val="22"/>
        </w:rPr>
        <w:t xml:space="preserve">造成打分项不能及时得分的，后果由投标人自行承担；</w:t>
      </w:r>
      <w:r>
        <w:rPr>
          <w:rFonts w:ascii="宋体" w:hAnsi="宋体"/>
          <w:color w:val="000000"/>
          <w:sz w:val="22"/>
        </w:rPr>
      </w:r>
      <w:r/>
    </w:p>
    <w:p>
      <w:pPr>
        <w:pStyle w:val="851"/>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851"/>
        <w:jc w:val="center"/>
        <w:spacing w:line="400" w:lineRule="exact"/>
        <w:rPr>
          <w:rFonts w:ascii="黑体" w:eastAsia="黑体"/>
          <w:bCs/>
          <w:color w:val="000000"/>
          <w:sz w:val="44"/>
        </w:rPr>
      </w:pPr>
      <w:r>
        <w:rPr>
          <w:b/>
          <w:bCs/>
          <w:color w:val="000000"/>
          <w:sz w:val="32"/>
          <w:szCs w:val="32"/>
        </w:rPr>
        <w:br w:type="page" w:clear="all"/>
      </w:r>
      <w:r>
        <w:rPr>
          <w:rFonts w:ascii="黑体" w:eastAsia="黑体"/>
          <w:bCs/>
          <w:color w:val="000000"/>
          <w:sz w:val="44"/>
        </w:rPr>
      </w:r>
      <w:r/>
    </w:p>
    <w:p>
      <w:pPr>
        <w:pStyle w:val="852"/>
        <w:rPr>
          <w:rFonts w:hint="eastAsia" w:ascii="黑体" w:eastAsia="黑体"/>
          <w:bCs/>
          <w:color w:val="000000"/>
          <w:sz w:val="44"/>
        </w:rPr>
      </w:pPr>
      <w:r>
        <w:rPr>
          <w:rFonts w:hint="eastAsia" w:ascii="黑体" w:eastAsia="黑体"/>
          <w:bCs/>
          <w:color w:val="000000"/>
          <w:sz w:val="44"/>
        </w:rPr>
        <w:t xml:space="preserve">第六章  投标</w:t>
      </w:r>
      <w:bookmarkEnd w:id="196"/>
      <w:r/>
      <w:bookmarkEnd w:id="197"/>
      <w:r/>
      <w:bookmarkEnd w:id="198"/>
      <w:r>
        <w:rPr>
          <w:rFonts w:hint="eastAsia" w:ascii="黑体" w:eastAsia="黑体"/>
          <w:bCs/>
          <w:color w:val="000000"/>
          <w:sz w:val="44"/>
        </w:rPr>
        <w:t xml:space="preserve">文件格式</w:t>
      </w:r>
      <w:r>
        <w:rPr>
          <w:rFonts w:hint="eastAsia" w:ascii="黑体" w:eastAsia="黑体"/>
          <w:bCs/>
          <w:color w:val="000000"/>
          <w:sz w:val="44"/>
        </w:rPr>
      </w:r>
      <w:r/>
    </w:p>
    <w:p>
      <w:pPr>
        <w:pStyle w:val="851"/>
        <w:jc w:val="center"/>
        <w:rPr>
          <w:rFonts w:hint="eastAsia" w:ascii="宋体" w:hAnsi="宋体"/>
          <w:b/>
          <w:color w:val="000000"/>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color w:val="000000"/>
          <w:sz w:val="72"/>
        </w:rPr>
      </w:r>
      <w:r/>
    </w:p>
    <w:p>
      <w:pPr>
        <w:pStyle w:val="85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51"/>
        <w:jc w:val="center"/>
        <w:rPr>
          <w:rFonts w:hint="eastAsia" w:ascii="宋体" w:hAnsi="宋体"/>
          <w:b/>
          <w:color w:val="000000"/>
          <w:sz w:val="72"/>
        </w:rPr>
      </w:pPr>
      <w:r>
        <w:rPr>
          <w:rFonts w:hint="eastAsia" w:ascii="宋体" w:hAnsi="宋体"/>
          <w:b/>
          <w:color w:val="000000"/>
          <w:sz w:val="72"/>
        </w:rPr>
      </w:r>
      <w:r/>
    </w:p>
    <w:p>
      <w:pPr>
        <w:pStyle w:val="851"/>
        <w:jc w:val="center"/>
        <w:rPr>
          <w:rFonts w:hint="eastAsia" w:ascii="宋体" w:hAnsi="宋体"/>
          <w:b/>
          <w:color w:val="000000"/>
          <w:sz w:val="72"/>
        </w:rPr>
      </w:pPr>
      <w:r>
        <w:rPr>
          <w:rFonts w:hint="eastAsia" w:ascii="宋体" w:hAnsi="宋体"/>
          <w:b/>
          <w:color w:val="000000"/>
          <w:sz w:val="72"/>
        </w:rPr>
      </w:r>
      <w:r/>
    </w:p>
    <w:p>
      <w:pPr>
        <w:pStyle w:val="851"/>
        <w:jc w:val="center"/>
        <w:rPr>
          <w:rFonts w:hint="eastAsia" w:ascii="宋体" w:hAnsi="宋体"/>
          <w:b/>
          <w:color w:val="000000"/>
          <w:sz w:val="36"/>
        </w:rPr>
      </w:pPr>
      <w:r>
        <w:rPr>
          <w:rFonts w:hint="eastAsia" w:ascii="宋体" w:hAnsi="宋体"/>
          <w:b/>
          <w:color w:val="000000"/>
          <w:sz w:val="36"/>
        </w:rPr>
      </w:r>
      <w:r/>
    </w:p>
    <w:p>
      <w:pPr>
        <w:pStyle w:val="851"/>
        <w:jc w:val="center"/>
        <w:rPr>
          <w:rFonts w:hint="eastAsia" w:ascii="宋体" w:hAnsi="宋体"/>
          <w:b/>
          <w:color w:val="000000"/>
          <w:sz w:val="36"/>
        </w:rPr>
      </w:pPr>
      <w:r>
        <w:rPr>
          <w:rFonts w:hint="eastAsia" w:ascii="宋体" w:hAnsi="宋体"/>
          <w:b/>
          <w:color w:val="000000"/>
          <w:sz w:val="36"/>
        </w:rPr>
      </w:r>
      <w:r/>
    </w:p>
    <w:p>
      <w:pPr>
        <w:pStyle w:val="851"/>
        <w:jc w:val="center"/>
        <w:rPr>
          <w:rFonts w:hint="eastAsia" w:ascii="宋体" w:hAnsi="宋体"/>
          <w:b/>
          <w:color w:val="000000"/>
          <w:sz w:val="36"/>
        </w:rPr>
      </w:pPr>
      <w:r>
        <w:rPr>
          <w:rFonts w:hint="eastAsia" w:ascii="宋体" w:hAnsi="宋体"/>
          <w:b/>
          <w:color w:val="000000"/>
          <w:sz w:val="36"/>
        </w:rPr>
      </w:r>
      <w:r/>
    </w:p>
    <w:p>
      <w:pPr>
        <w:pStyle w:val="85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51"/>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851"/>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（加盖CA电子公章） </w:t>
      </w:r>
      <w:r>
        <w:rPr>
          <w:rFonts w:hint="eastAsia" w:ascii="宋体" w:hAnsi="宋体"/>
          <w:b/>
          <w:color w:val="000000"/>
          <w:sz w:val="36"/>
          <w:u w:val="single"/>
        </w:rPr>
      </w:r>
      <w:r/>
    </w:p>
    <w:p>
      <w:pPr>
        <w:pStyle w:val="85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85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1"/>
        <w:spacing w:line="440" w:lineRule="exact"/>
        <w:rPr>
          <w:rFonts w:ascii="宋体" w:hAnsi="宋体"/>
          <w:color w:val="000000"/>
        </w:rPr>
      </w:pPr>
      <w:r>
        <w:rPr>
          <w:rFonts w:ascii="宋体" w:hAnsi="宋体"/>
          <w:color w:val="000000"/>
        </w:rPr>
      </w:r>
      <w:r/>
    </w:p>
    <w:p>
      <w:pPr>
        <w:pStyle w:val="851"/>
        <w:ind w:firstLine="1084"/>
        <w:rPr>
          <w:rFonts w:ascii="宋体" w:hAnsi="宋体"/>
          <w:b/>
          <w:bCs/>
          <w:color w:val="000000"/>
          <w:sz w:val="32"/>
          <w:szCs w:val="32"/>
        </w:rPr>
      </w:pPr>
      <w:r>
        <w:rPr>
          <w:rFonts w:ascii="宋体" w:hAnsi="宋体"/>
          <w:b/>
          <w:color w:val="000000"/>
          <w:sz w:val="36"/>
          <w:u w:val="single"/>
        </w:rPr>
        <w:br w:type="page" w:clear="all"/>
      </w:r>
      <w:bookmarkEnd w:id="189"/>
      <w:r/>
      <w:bookmarkEnd w:id="190"/>
      <w:r/>
      <w:bookmarkEnd w:id="201"/>
      <w:r/>
      <w:bookmarkEnd w:id="202"/>
      <w:r/>
      <w:bookmarkEnd w:id="203"/>
      <w:r>
        <w:rPr>
          <w:rFonts w:ascii="宋体" w:hAnsi="宋体"/>
          <w:b/>
          <w:bCs/>
          <w:color w:val="000000"/>
          <w:sz w:val="32"/>
          <w:szCs w:val="32"/>
        </w:rPr>
      </w:r>
      <w:r/>
    </w:p>
    <w:p>
      <w:pPr>
        <w:pStyle w:val="851"/>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5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一、法人或者其他组织的营业执照等证明文件，自然人的身份证明</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二、</w:t>
      </w:r>
      <w:r>
        <w:rPr>
          <w:rFonts w:ascii="宋体" w:hAnsi="宋体" w:cs="宋体"/>
          <w:color w:val="000000"/>
          <w:sz w:val="24"/>
        </w:rPr>
        <w:t xml:space="preserve">具有良好的商业信誉和健全的财务会计制度（提供承诺函</w:t>
      </w:r>
      <w:r>
        <w:rPr>
          <w:rFonts w:hint="eastAsia" w:ascii="宋体" w:hAnsi="宋体" w:cs="宋体"/>
          <w:color w:val="000000"/>
          <w:sz w:val="24"/>
        </w:rPr>
        <w:t xml:space="preserve">）</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三、依法缴纳税收和社会保障资金的相关材料（提供</w:t>
      </w:r>
      <w:r>
        <w:rPr>
          <w:rFonts w:hint="eastAsia" w:ascii="宋体" w:hAnsi="宋体" w:cs="宋体"/>
          <w:color w:val="000000"/>
          <w:sz w:val="24"/>
          <w:szCs w:val="24"/>
        </w:rPr>
        <w:t xml:space="preserve">承诺函</w:t>
      </w:r>
      <w:r>
        <w:rPr>
          <w:rFonts w:hint="eastAsia" w:ascii="宋体" w:hAnsi="宋体"/>
          <w:color w:val="000000"/>
          <w:sz w:val="24"/>
          <w:szCs w:val="24"/>
        </w:rPr>
        <w:t xml:space="preserve">）</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四、具备履行合同所必需的设备和专业技术能力的书面声明</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五、参加政府采购活动前 3 年内在经营活动中没有重大违法记录的书面声明</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六、特定资格要求的证明文件（如果本项目设置特定资格要求，则需要提供）</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七、法人授权书</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八、投标函</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九、中小微企业声明函</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十、残疾人福利性单位声明函</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十一、联合体协议</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十二、投标分项报价表</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十三、技术要求响应及偏离表</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十四、商务要求响应及偏离表</w:t>
      </w:r>
      <w:r>
        <w:rPr>
          <w:rFonts w:hint="eastAsia" w:ascii="宋体" w:hAnsi="宋体"/>
          <w:color w:val="000000"/>
          <w:sz w:val="24"/>
          <w:szCs w:val="24"/>
        </w:rPr>
      </w:r>
      <w:r/>
    </w:p>
    <w:p>
      <w:pPr>
        <w:pStyle w:val="851"/>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十五、开标一览表</w:t>
      </w:r>
      <w:r>
        <w:rPr>
          <w:rFonts w:hint="eastAsia" w:ascii="宋体" w:hAnsi="宋体"/>
          <w:color w:val="000000"/>
          <w:sz w:val="24"/>
          <w:szCs w:val="24"/>
        </w:rPr>
      </w:r>
      <w:r/>
    </w:p>
    <w:p>
      <w:pPr>
        <w:pStyle w:val="863"/>
        <w:rPr>
          <w:rFonts w:eastAsia="宋体"/>
          <w:color w:val="000000"/>
          <w:lang w:val="en-US" w:eastAsia="zh-CN"/>
        </w:rPr>
      </w:pPr>
      <w:r>
        <w:rPr>
          <w:rFonts w:hint="eastAsia" w:ascii="宋体" w:hAnsi="宋体"/>
          <w:color w:val="000000"/>
          <w:sz w:val="24"/>
          <w:szCs w:val="24"/>
          <w:lang w:val="en-US" w:eastAsia="zh-CN"/>
        </w:rPr>
        <w:t xml:space="preserve">    十六、其他材料</w:t>
      </w:r>
      <w:r>
        <w:rPr>
          <w:rFonts w:eastAsia="宋体"/>
          <w:color w:val="000000"/>
          <w:lang w:val="en-US" w:eastAsia="zh-CN"/>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51"/>
        <w:ind w:firstLine="480"/>
        <w:spacing w:line="440" w:lineRule="exact"/>
        <w:rPr>
          <w:rFonts w:ascii="宋体" w:hAnsi="宋体"/>
          <w:color w:val="000000"/>
          <w:sz w:val="24"/>
        </w:rPr>
      </w:pPr>
      <w:r>
        <w:rPr>
          <w:rFonts w:ascii="宋体" w:hAnsi="宋体"/>
          <w:color w:val="000000"/>
          <w:sz w:val="24"/>
        </w:rPr>
      </w:r>
      <w:r/>
    </w:p>
    <w:p>
      <w:pPr>
        <w:pStyle w:val="883"/>
        <w:rPr>
          <w:rFonts w:ascii="宋体" w:hAnsi="宋体"/>
          <w:color w:val="000000"/>
          <w:sz w:val="24"/>
        </w:rPr>
      </w:pPr>
      <w:r>
        <w:rPr>
          <w:rFonts w:ascii="宋体" w:hAnsi="宋体"/>
          <w:color w:val="000000"/>
          <w:sz w:val="24"/>
        </w:rPr>
      </w:r>
      <w:r/>
    </w:p>
    <w:p>
      <w:pPr>
        <w:pStyle w:val="883"/>
        <w:rPr>
          <w:rFonts w:ascii="宋体" w:hAnsi="宋体"/>
          <w:color w:val="000000"/>
          <w:sz w:val="24"/>
        </w:rPr>
      </w:pPr>
      <w:r>
        <w:rPr>
          <w:rFonts w:ascii="宋体" w:hAnsi="宋体"/>
          <w:color w:val="000000"/>
          <w:sz w:val="24"/>
        </w:rPr>
      </w:r>
      <w:r/>
    </w:p>
    <w:p>
      <w:pPr>
        <w:pStyle w:val="883"/>
        <w:rPr>
          <w:rFonts w:ascii="宋体" w:hAnsi="宋体"/>
          <w:color w:val="000000"/>
          <w:sz w:val="24"/>
        </w:rPr>
      </w:pPr>
      <w:r>
        <w:rPr>
          <w:rFonts w:ascii="宋体" w:hAnsi="宋体"/>
          <w:color w:val="000000"/>
          <w:sz w:val="24"/>
        </w:rPr>
      </w:r>
      <w:r/>
    </w:p>
    <w:p>
      <w:pPr>
        <w:pStyle w:val="883"/>
        <w:rPr>
          <w:rFonts w:ascii="宋体" w:hAnsi="宋体"/>
          <w:color w:val="000000"/>
          <w:sz w:val="24"/>
        </w:rPr>
      </w:pPr>
      <w:r>
        <w:rPr>
          <w:rFonts w:ascii="宋体" w:hAnsi="宋体"/>
          <w:color w:val="000000"/>
          <w:sz w:val="24"/>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一、法人或者其他组织的营业执照等证明文件，自然人的身份证明</w:t>
      </w:r>
      <w:r>
        <w:rPr>
          <w:rFonts w:hint="eastAsia" w:ascii="黑体" w:hAnsi="黑体" w:eastAsia="黑体" w:cs="宋体"/>
          <w:bCs/>
          <w:color w:val="000000"/>
          <w:sz w:val="36"/>
          <w:szCs w:val="28"/>
        </w:rPr>
      </w:r>
      <w:r/>
    </w:p>
    <w:p>
      <w:pPr>
        <w:pStyle w:val="851"/>
        <w:ind w:firstLine="480"/>
        <w:spacing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二、财务状况报告</w:t>
      </w:r>
      <w:r>
        <w:rPr>
          <w:rFonts w:hint="eastAsia" w:ascii="黑体" w:hAnsi="黑体" w:eastAsia="黑体" w:cs="宋体"/>
          <w:bCs/>
          <w:color w:val="000000"/>
          <w:sz w:val="36"/>
          <w:szCs w:val="28"/>
        </w:rPr>
      </w:r>
      <w:r/>
    </w:p>
    <w:p>
      <w:pPr>
        <w:pStyle w:val="851"/>
        <w:ind w:firstLine="9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财务状况报告及税收、社会保障资金缴纳情况承诺函</w:t>
      </w:r>
      <w:r>
        <w:rPr>
          <w:rFonts w:hint="eastAsia" w:ascii="宋体" w:hAnsi="宋体" w:cs="宋体"/>
          <w:b/>
          <w:bCs/>
          <w:color w:val="000000"/>
          <w:sz w:val="28"/>
          <w:szCs w:val="28"/>
        </w:rPr>
      </w:r>
      <w:r/>
    </w:p>
    <w:p>
      <w:pPr>
        <w:pStyle w:val="939"/>
        <w:rPr>
          <w:rFonts w:hint="eastAsia" w:ascii="宋体" w:hAnsi="宋体" w:eastAsia="宋体" w:cs="宋体"/>
          <w:color w:val="000000"/>
        </w:rPr>
      </w:pPr>
      <w:r>
        <w:rPr>
          <w:rFonts w:hint="eastAsia" w:ascii="宋体" w:hAnsi="宋体" w:eastAsia="宋体" w:cs="宋体"/>
          <w:color w:val="000000"/>
        </w:rPr>
      </w:r>
      <w:r/>
    </w:p>
    <w:p>
      <w:pPr>
        <w:pStyle w:val="85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我方</w:t>
      </w:r>
      <w:r>
        <w:rPr>
          <w:rFonts w:hint="eastAsia" w:ascii="宋体" w:hAnsi="宋体" w:cs="宋体"/>
          <w:color w:val="000000"/>
          <w:sz w:val="24"/>
          <w:szCs w:val="24"/>
          <w:u w:val="single"/>
        </w:rPr>
        <w:t xml:space="preserve"> （投标人名称） </w:t>
      </w:r>
      <w:r>
        <w:rPr>
          <w:rFonts w:hint="eastAsia" w:ascii="宋体" w:hAnsi="宋体" w:cs="宋体"/>
          <w:color w:val="000000"/>
          <w:sz w:val="24"/>
          <w:szCs w:val="24"/>
        </w:rPr>
        <w:t xml:space="preserve">参加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（标段编号：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（1）具有良好的商业信誉和健全的财务会计制度；</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（2）有依法缴纳税收和社会保障资金的良好记录。</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特此承诺</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851"/>
        <w:ind w:firstLine="480"/>
        <w:rPr>
          <w:rFonts w:hint="eastAsia" w:ascii="宋体" w:hAnsi="宋体"/>
          <w:color w:val="000000"/>
          <w:sz w:val="24"/>
          <w:szCs w:val="24"/>
        </w:rPr>
      </w:pPr>
      <w:r>
        <w:rPr>
          <w:rFonts w:hint="eastAsia" w:ascii="宋体" w:hAnsi="宋体"/>
          <w:color w:val="000000"/>
          <w:sz w:val="24"/>
          <w:szCs w:val="24"/>
        </w:rPr>
      </w:r>
      <w:r/>
    </w:p>
    <w:p>
      <w:pPr>
        <w:pStyle w:val="851"/>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r>
      <w:r/>
    </w:p>
    <w:p>
      <w:pPr>
        <w:pStyle w:val="851"/>
        <w:ind w:firstLine="720"/>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三、依法缴纳税收和社会保障资金的相关材料</w:t>
      </w:r>
      <w:r>
        <w:rPr>
          <w:rFonts w:hint="eastAsia" w:ascii="黑体" w:hAnsi="黑体" w:eastAsia="黑体" w:cs="宋体"/>
          <w:bCs/>
          <w:color w:val="000000"/>
          <w:sz w:val="36"/>
          <w:szCs w:val="28"/>
        </w:rPr>
      </w:r>
      <w:r/>
    </w:p>
    <w:p>
      <w:pPr>
        <w:pStyle w:val="851"/>
        <w:ind w:firstLine="960"/>
        <w:spacing w:line="360" w:lineRule="auto"/>
        <w:rPr>
          <w:rFonts w:hint="eastAsia" w:ascii="宋体" w:hAnsi="宋体" w:cs="宋体"/>
          <w:color w:val="000000"/>
          <w:sz w:val="24"/>
          <w:szCs w:val="24"/>
        </w:rPr>
      </w:pPr>
      <w:r/>
      <w:bookmarkStart w:id="204" w:name="_Toc120614284"/>
      <w:r>
        <w:rPr>
          <w:rFonts w:hint="eastAsia" w:ascii="宋体" w:hAnsi="宋体" w:cs="宋体"/>
          <w:color w:val="000000"/>
          <w:sz w:val="24"/>
          <w:szCs w:val="24"/>
        </w:rPr>
      </w:r>
      <w:r/>
    </w:p>
    <w:p>
      <w:pPr>
        <w:pStyle w:val="851"/>
        <w:ind w:firstLine="16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财务状况报告及税收、社会保障资金缴纳情况承诺函</w:t>
      </w:r>
      <w:r>
        <w:rPr>
          <w:rFonts w:hint="eastAsia" w:ascii="宋体" w:hAnsi="宋体" w:cs="宋体"/>
          <w:color w:val="000000"/>
          <w:sz w:val="24"/>
          <w:szCs w:val="24"/>
        </w:rPr>
      </w:r>
      <w:r/>
    </w:p>
    <w:p>
      <w:pPr>
        <w:pStyle w:val="939"/>
        <w:rPr>
          <w:rFonts w:hint="eastAsia" w:ascii="宋体" w:hAnsi="宋体" w:eastAsia="宋体" w:cs="宋体"/>
          <w:color w:val="000000"/>
        </w:rPr>
      </w:pPr>
      <w:r>
        <w:rPr>
          <w:rFonts w:hint="eastAsia" w:ascii="宋体" w:hAnsi="宋体" w:eastAsia="宋体" w:cs="宋体"/>
          <w:color w:val="000000"/>
        </w:rPr>
      </w:r>
      <w:r/>
    </w:p>
    <w:p>
      <w:pPr>
        <w:pStyle w:val="85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我方</w:t>
      </w:r>
      <w:r>
        <w:rPr>
          <w:rFonts w:hint="eastAsia" w:ascii="宋体" w:hAnsi="宋体" w:cs="宋体"/>
          <w:color w:val="000000"/>
          <w:sz w:val="24"/>
          <w:szCs w:val="24"/>
          <w:u w:val="single"/>
        </w:rPr>
        <w:t xml:space="preserve"> （投标人名称） </w:t>
      </w:r>
      <w:r>
        <w:rPr>
          <w:rFonts w:hint="eastAsia" w:ascii="宋体" w:hAnsi="宋体" w:cs="宋体"/>
          <w:color w:val="000000"/>
          <w:sz w:val="24"/>
          <w:szCs w:val="24"/>
        </w:rPr>
        <w:t xml:space="preserve">参加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（标段编号：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（1）具有良好的商业信誉和健全的财务会计制度；</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（2）有依法缴纳税收和社会保障资金的良好记录。</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特此承诺</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851"/>
        <w:ind w:firstLine="480"/>
        <w:rPr>
          <w:rFonts w:hint="eastAsia" w:ascii="宋体" w:hAnsi="宋体"/>
          <w:color w:val="000000"/>
          <w:sz w:val="24"/>
          <w:szCs w:val="24"/>
        </w:rPr>
      </w:pPr>
      <w:r>
        <w:rPr>
          <w:rFonts w:hint="eastAsia" w:ascii="宋体" w:hAnsi="宋体"/>
          <w:color w:val="000000"/>
          <w:sz w:val="24"/>
          <w:szCs w:val="24"/>
        </w:rPr>
      </w:r>
      <w:r/>
    </w:p>
    <w:p>
      <w:pPr>
        <w:pStyle w:val="851"/>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r>
      <w:r/>
    </w:p>
    <w:p>
      <w:pPr>
        <w:pStyle w:val="851"/>
        <w:numPr>
          <w:ilvl w:val="0"/>
          <w:numId w:val="8"/>
        </w:numPr>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具备履行合同所必需的设备和专业技术能力的书面声明</w:t>
      </w:r>
      <w:r>
        <w:rPr>
          <w:rFonts w:hint="eastAsia" w:ascii="黑体" w:hAnsi="黑体" w:eastAsia="黑体" w:cs="宋体"/>
          <w:bCs/>
          <w:color w:val="000000"/>
          <w:sz w:val="36"/>
          <w:szCs w:val="28"/>
        </w:rPr>
      </w:r>
      <w:r/>
    </w:p>
    <w:p>
      <w:pPr>
        <w:pStyle w:val="851"/>
        <w:jc w:val="center"/>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pStyle w:val="851"/>
        <w:jc w:val="center"/>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声明</w:t>
      </w:r>
      <w:r>
        <w:rPr>
          <w:rFonts w:hint="eastAsia" w:ascii="黑体" w:hAnsi="黑体" w:eastAsia="黑体" w:cs="宋体"/>
          <w:bCs/>
          <w:color w:val="000000"/>
          <w:sz w:val="36"/>
          <w:szCs w:val="28"/>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pStyle w:val="85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5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5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851"/>
        <w:spacing w:line="460" w:lineRule="exact"/>
        <w:rPr>
          <w:rFonts w:hint="eastAsia" w:ascii="宋体" w:hAnsi="宋体"/>
          <w:bCs/>
          <w:color w:val="000000"/>
          <w:sz w:val="24"/>
        </w:rPr>
      </w:pPr>
      <w:r>
        <w:rPr>
          <w:rFonts w:hint="eastAsia" w:ascii="宋体" w:hAnsi="宋体"/>
          <w:bCs/>
          <w:color w:val="000000"/>
          <w:sz w:val="24"/>
        </w:rPr>
        <w:br w:type="page" w:clear="all"/>
      </w:r>
      <w:r>
        <w:rPr>
          <w:rFonts w:hint="eastAsia" w:ascii="宋体" w:hAnsi="宋体"/>
          <w:bCs/>
          <w:color w:val="000000"/>
          <w:sz w:val="24"/>
        </w:rPr>
        <w:t xml:space="preserve">                           </w:t>
      </w:r>
      <w:r>
        <w:rPr>
          <w:rFonts w:hint="eastAsia" w:ascii="宋体" w:hAnsi="宋体"/>
          <w:bCs/>
          <w:color w:val="000000"/>
          <w:sz w:val="24"/>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五、参加政府采购活动前 3 年内在经营活动中没有重大违法记录的书面声明</w:t>
      </w:r>
      <w:r>
        <w:rPr>
          <w:rFonts w:hint="eastAsia" w:ascii="黑体" w:hAnsi="黑体" w:eastAsia="黑体" w:cs="宋体"/>
          <w:bCs/>
          <w:color w:val="000000"/>
          <w:sz w:val="36"/>
          <w:szCs w:val="28"/>
        </w:rPr>
      </w:r>
      <w:r/>
    </w:p>
    <w:p>
      <w:pPr>
        <w:pStyle w:val="851"/>
        <w:spacing w:line="460" w:lineRule="exact"/>
        <w:rPr>
          <w:rFonts w:hint="eastAsia" w:ascii="宋体" w:hAnsi="宋体"/>
          <w:b/>
          <w:bCs/>
          <w:color w:val="000000"/>
          <w:sz w:val="44"/>
          <w:szCs w:val="44"/>
        </w:rPr>
      </w:pP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51"/>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851"/>
        <w:jc w:val="center"/>
        <w:spacing w:line="460" w:lineRule="exact"/>
        <w:rPr>
          <w:rFonts w:hint="eastAsia" w:ascii="宋体" w:hAnsi="宋体"/>
          <w:b/>
          <w:bCs/>
          <w:color w:val="000000"/>
          <w:sz w:val="44"/>
          <w:szCs w:val="44"/>
        </w:rPr>
      </w:pPr>
      <w:r>
        <w:rPr>
          <w:rFonts w:hint="eastAsia" w:ascii="宋体" w:hAnsi="宋体"/>
          <w:b/>
          <w:bCs/>
          <w:color w:val="000000"/>
          <w:sz w:val="44"/>
          <w:szCs w:val="44"/>
        </w:rPr>
        <w:t xml:space="preserve">声  明</w:t>
      </w:r>
      <w:r>
        <w:rPr>
          <w:rFonts w:hint="eastAsia" w:ascii="宋体" w:hAnsi="宋体"/>
          <w:b/>
          <w:bCs/>
          <w:color w:val="000000"/>
          <w:sz w:val="44"/>
          <w:szCs w:val="44"/>
        </w:rPr>
      </w:r>
      <w:r/>
    </w:p>
    <w:p>
      <w:pPr>
        <w:pStyle w:val="851"/>
        <w:spacing w:line="460" w:lineRule="exact"/>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pStyle w:val="85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rPr>
          <w:rFonts w:hint="eastAsia" w:ascii="宋体" w:hAnsi="宋体" w:cs="宋体"/>
          <w:color w:val="000000"/>
          <w:sz w:val="24"/>
          <w:szCs w:val="24"/>
        </w:rPr>
      </w:r>
      <w:r/>
    </w:p>
    <w:p>
      <w:pPr>
        <w:pStyle w:val="8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851"/>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r>
      <w:r/>
    </w:p>
    <w:p>
      <w:pPr>
        <w:pStyle w:val="851"/>
        <w:jc w:val="left"/>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六、特定资格要求的证明文件</w:t>
      </w:r>
      <w:r>
        <w:rPr>
          <w:rFonts w:hint="eastAsia" w:ascii="黑体" w:hAnsi="黑体" w:eastAsia="黑体" w:cs="宋体"/>
          <w:bCs/>
          <w:color w:val="000000"/>
          <w:sz w:val="36"/>
          <w:szCs w:val="28"/>
        </w:rPr>
      </w:r>
      <w:r/>
    </w:p>
    <w:p>
      <w:pPr>
        <w:pStyle w:val="851"/>
        <w:spacing w:line="460" w:lineRule="exact"/>
        <w:rPr>
          <w:rFonts w:hint="eastAsia" w:ascii="宋体" w:hAnsi="宋体"/>
          <w:bCs/>
          <w:color w:val="000000"/>
          <w:sz w:val="24"/>
        </w:rPr>
      </w:pPr>
      <w:r>
        <w:rPr>
          <w:rFonts w:hint="eastAsia" w:ascii="宋体" w:hAnsi="宋体"/>
          <w:color w:val="000000"/>
          <w:sz w:val="24"/>
        </w:rPr>
        <w:t xml:space="preserve">    如果本项目申请人的特定资格要求中要求提供的，必须提供。</w:t>
      </w: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jc w:val="center"/>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br w:type="page" w:clear="all"/>
      </w:r>
      <w:r>
        <w:rPr>
          <w:rFonts w:hint="eastAsia" w:ascii="黑体" w:hAnsi="黑体" w:eastAsia="黑体" w:cs="宋体"/>
          <w:bCs/>
          <w:color w:val="000000"/>
          <w:sz w:val="36"/>
          <w:szCs w:val="28"/>
        </w:rPr>
        <w:t xml:space="preserve">七、法人授权书</w:t>
      </w:r>
      <w:r>
        <w:rPr>
          <w:rFonts w:hint="eastAsia" w:ascii="黑体" w:hAnsi="黑体" w:eastAsia="黑体" w:cs="宋体"/>
          <w:bCs/>
          <w:color w:val="000000"/>
          <w:sz w:val="36"/>
          <w:szCs w:val="28"/>
        </w:rPr>
      </w:r>
      <w:r/>
    </w:p>
    <w:p>
      <w:pPr>
        <w:pStyle w:val="948"/>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48"/>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48"/>
        <w:ind w:firstLine="0"/>
        <w:tabs>
          <w:tab w:val="left" w:pos="360" w:leader="none"/>
        </w:tabs>
        <w:rPr>
          <w:rFonts w:hint="eastAsia"/>
          <w:color w:val="000000"/>
          <w:sz w:val="24"/>
          <w:szCs w:val="24"/>
        </w:rPr>
      </w:pPr>
      <w:r>
        <w:rPr>
          <w:rFonts w:hint="eastAsia"/>
          <w:color w:val="000000"/>
          <w:sz w:val="24"/>
          <w:szCs w:val="24"/>
        </w:rPr>
        <w:t xml:space="preserve">     </w:t>
      </w:r>
      <w:r>
        <w:rPr>
          <w:rFonts w:hint="eastAsia"/>
          <w:color w:val="000000"/>
          <w:sz w:val="24"/>
          <w:szCs w:val="24"/>
        </w:rPr>
      </w:r>
      <w:r/>
    </w:p>
    <w:p>
      <w:pPr>
        <w:pStyle w:val="948"/>
        <w:ind w:firstLine="0"/>
        <w:tabs>
          <w:tab w:val="left" w:pos="360" w:leader="none"/>
        </w:tabs>
        <w:rPr>
          <w:rFonts w:hint="eastAsia"/>
          <w:color w:val="000000"/>
          <w:sz w:val="24"/>
          <w:szCs w:val="24"/>
        </w:rPr>
      </w:pPr>
      <w:r>
        <w:rPr>
          <w:rFonts w:hint="eastAsia"/>
          <w:color w:val="000000"/>
          <w:sz w:val="24"/>
          <w:szCs w:val="24"/>
        </w:rPr>
      </w:r>
      <w:r/>
    </w:p>
    <w:p>
      <w:pPr>
        <w:pStyle w:val="948"/>
        <w:ind w:firstLine="0"/>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48"/>
        <w:ind w:firstLine="0"/>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48"/>
        <w:ind w:firstLine="72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48"/>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48"/>
        <w:ind w:firstLine="480"/>
        <w:tabs>
          <w:tab w:val="left" w:pos="360" w:leader="none"/>
        </w:tabs>
        <w:rPr>
          <w:rFonts w:hint="eastAsia"/>
          <w:color w:val="000000"/>
          <w:sz w:val="24"/>
          <w:szCs w:val="24"/>
        </w:rPr>
      </w:pPr>
      <w:r>
        <w:rPr>
          <w:rFonts w:hint="eastAsia"/>
          <w:color w:val="000000"/>
          <w:sz w:val="24"/>
          <w:szCs w:val="24"/>
        </w:rPr>
        <w:t xml:space="preserve">  日期：</w:t>
      </w:r>
      <w:bookmarkStart w:id="205" w:name="_格式3__银行出具的资信证明"/>
      <w:r/>
      <w:bookmarkEnd w:id="205"/>
      <w:r/>
      <w:bookmarkStart w:id="206" w:name="_Hlt26671380"/>
      <w:r/>
      <w:bookmarkEnd w:id="206"/>
      <w:r/>
      <w:bookmarkStart w:id="207" w:name="_Hlt26955070"/>
      <w:r/>
      <w:bookmarkEnd w:id="207"/>
      <w:r>
        <w:rPr>
          <w:rFonts w:hint="eastAsia"/>
          <w:color w:val="000000"/>
          <w:sz w:val="24"/>
          <w:szCs w:val="24"/>
          <w:u w:val="single"/>
        </w:rPr>
        <w:t xml:space="preserve">                                         </w:t>
      </w:r>
      <w:r>
        <w:rPr>
          <w:rFonts w:hint="eastAsia"/>
          <w:color w:val="000000"/>
          <w:sz w:val="24"/>
          <w:szCs w:val="24"/>
        </w:rPr>
      </w:r>
      <w:r/>
    </w:p>
    <w:p>
      <w:pPr>
        <w:pStyle w:val="866"/>
        <w:rPr>
          <w:rFonts w:hint="eastAsia"/>
          <w:i/>
          <w:color w:val="000000"/>
          <w:sz w:val="24"/>
          <w:szCs w:val="24"/>
          <w:u w:val="single"/>
        </w:rPr>
      </w:pPr>
      <w:r>
        <w:rPr>
          <w:rFonts w:hint="eastAsia"/>
          <w:i/>
          <w:color w:val="000000"/>
          <w:sz w:val="24"/>
          <w:szCs w:val="24"/>
          <w:u w:val="single"/>
        </w:rPr>
      </w:r>
      <w:r/>
    </w:p>
    <w:p>
      <w:pPr>
        <w:pStyle w:val="866"/>
        <w:ind w:firstLine="0"/>
        <w:rPr>
          <w:rFonts w:hint="eastAsia"/>
          <w:color w:val="000000"/>
        </w:rPr>
      </w:pPr>
      <w:r>
        <w:rPr>
          <w:rFonts w:hint="eastAsia"/>
          <w:color w:val="000000"/>
        </w:rPr>
      </w:r>
      <w:r/>
    </w:p>
    <w:p>
      <w:pPr>
        <w:pStyle w:val="85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51"/>
        <w:spacing w:line="460" w:lineRule="exact"/>
        <w:rPr>
          <w:rFonts w:hint="eastAsia" w:ascii="楷体" w:hAnsi="楷体" w:eastAsia="楷体"/>
          <w:color w:val="000000"/>
          <w:sz w:val="24"/>
          <w:szCs w:val="24"/>
        </w:rPr>
      </w:pPr>
      <w:r>
        <w:rPr>
          <w:rFonts w:hint="eastAsia" w:ascii="楷体" w:hAnsi="楷体" w:eastAsia="楷体"/>
          <w:bCs/>
          <w:color w:val="000000"/>
          <w:sz w:val="24"/>
          <w:szCs w:val="24"/>
        </w:rPr>
        <w:t xml:space="preserve">     </w:t>
      </w:r>
      <w:r>
        <w:rPr>
          <w:rFonts w:hint="eastAsia" w:ascii="楷体" w:hAnsi="楷体" w:eastAsia="楷体"/>
          <w:color w:val="000000"/>
          <w:sz w:val="24"/>
          <w:szCs w:val="24"/>
        </w:rPr>
        <w:t xml:space="preserve"> </w:t>
      </w:r>
      <w:r>
        <w:rPr>
          <w:rFonts w:hint="eastAsia" w:ascii="楷体" w:hAnsi="楷体" w:eastAsia="楷体"/>
          <w:color w:val="000000"/>
          <w:sz w:val="24"/>
          <w:szCs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3"/>
        <w:ind w:firstLine="3390"/>
        <w:jc w:val="both"/>
        <w:rPr>
          <w:rFonts w:ascii="黑体" w:hAnsi="黑体" w:eastAsia="黑体" w:cs="Times New Roman"/>
          <w:bCs w:val="0"/>
          <w:i/>
          <w:color w:val="000000"/>
          <w:sz w:val="32"/>
          <w:szCs w:val="32"/>
          <w:u w:val="single"/>
        </w:rPr>
      </w:pPr>
      <w:r>
        <w:rPr>
          <w:rFonts w:ascii="宋体" w:hAnsi="宋体"/>
          <w:bCs w:val="0"/>
          <w:color w:val="000000"/>
          <w:sz w:val="24"/>
        </w:rPr>
        <w:br w:type="page" w:clear="all"/>
      </w:r>
      <w:r>
        <w:rPr>
          <w:rFonts w:hint="eastAsia" w:ascii="黑体" w:hAnsi="黑体" w:eastAsia="黑体" w:cs="宋体"/>
          <w:b w:val="0"/>
          <w:color w:val="000000"/>
          <w:sz w:val="36"/>
          <w:szCs w:val="28"/>
        </w:rPr>
        <w:t xml:space="preserve">八、投标函</w:t>
      </w:r>
      <w:r>
        <w:rPr>
          <w:rFonts w:ascii="黑体" w:hAnsi="黑体" w:eastAsia="黑体" w:cs="Times New Roman"/>
          <w:bCs w:val="0"/>
          <w:i/>
          <w:color w:val="000000"/>
          <w:sz w:val="32"/>
          <w:szCs w:val="32"/>
          <w:u w:val="single"/>
        </w:rPr>
      </w:r>
      <w:r/>
    </w:p>
    <w:p>
      <w:pPr>
        <w:pStyle w:val="851"/>
        <w:spacing w:line="480" w:lineRule="exact"/>
        <w:rPr>
          <w:rFonts w:hint="eastAsia" w:ascii="宋体" w:hAnsi="宋体"/>
          <w:color w:val="000000"/>
          <w:sz w:val="24"/>
          <w:szCs w:val="24"/>
        </w:rPr>
      </w:pPr>
      <w:r>
        <w:rPr>
          <w:rFonts w:hint="eastAsia" w:ascii="宋体" w:hAnsi="宋体"/>
          <w:color w:val="000000"/>
          <w:sz w:val="24"/>
          <w:szCs w:val="24"/>
        </w:rPr>
        <w:t xml:space="preserve">致： </w:t>
      </w:r>
      <w:r>
        <w:rPr>
          <w:rFonts w:hint="eastAsia"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根据贵方</w:t>
      </w:r>
      <w:r>
        <w:rPr>
          <w:rFonts w:hint="eastAsia" w:ascii="宋体" w:hAnsi="宋体"/>
          <w:color w:val="000000"/>
          <w:sz w:val="24"/>
          <w:szCs w:val="24"/>
          <w:u w:val="single"/>
        </w:rPr>
        <w:t xml:space="preserve">     （项目名称）   </w:t>
      </w:r>
      <w:r>
        <w:rPr>
          <w:rFonts w:hint="eastAsia" w:ascii="宋体" w:hAnsi="宋体"/>
          <w:color w:val="000000"/>
          <w:sz w:val="24"/>
          <w:szCs w:val="24"/>
        </w:rPr>
        <w:t xml:space="preserve">（标段编号：</w:t>
      </w:r>
      <w:r>
        <w:rPr>
          <w:rFonts w:hint="eastAsia" w:ascii="宋体" w:hAnsi="宋体"/>
          <w:color w:val="000000"/>
          <w:sz w:val="24"/>
          <w:szCs w:val="24"/>
          <w:u w:val="single"/>
        </w:rPr>
        <w:t xml:space="preserve">       </w:t>
      </w:r>
      <w:r>
        <w:rPr>
          <w:rFonts w:hint="eastAsia" w:ascii="宋体" w:hAnsi="宋体"/>
          <w:color w:val="000000"/>
          <w:sz w:val="24"/>
          <w:szCs w:val="24"/>
        </w:rPr>
        <w:t xml:space="preserve"> ）采购文件，正式授权下述签字人</w:t>
      </w:r>
      <w:r>
        <w:rPr>
          <w:rFonts w:hint="eastAsia" w:ascii="宋体" w:hAnsi="宋体"/>
          <w:color w:val="000000"/>
          <w:sz w:val="24"/>
          <w:szCs w:val="24"/>
          <w:u w:val="single"/>
        </w:rPr>
        <w:t xml:space="preserve">        </w:t>
      </w:r>
      <w:r>
        <w:rPr>
          <w:rFonts w:hint="eastAsia" w:ascii="宋体" w:hAnsi="宋体"/>
          <w:color w:val="000000"/>
          <w:sz w:val="24"/>
          <w:szCs w:val="24"/>
        </w:rPr>
        <w:t xml:space="preserve"> 全权代表参加贵方组织的采购活动，按照采购文件要求提交响应文件。</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据此函，签字人兹宣布同意如下：</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1.按采购文件项目需求提交响应报价，报价、交货期等详见开标一览表。</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2.我方同意在本标段采购文件中规定的响应文件递交截止之日起60天内遵守本响应文件中的承诺且在此期限期满之前均具有约束力。</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3.我方承诺已经具备《中华人民共和国政府采购法》中规定的参加政府采购活动的供应商应当具备的条件：</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(1)具有独立承担民事责任的能力；</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(2)具有良好的商业信誉和健全的财务会计制度；</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(3)具有履行合同所必需的设备和专业技术能力；</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(4)有依法缴纳税收和社会保障资金的良好记录；</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(5)参加此项采购活动前三年内，在经营活动中没有重大违法记录。</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4.我方根据采购文件的规定，承担完成合同的责任和义务。</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5.我方已详细审核采购文件，我方知道必须放弃提出含糊不清或误解问题的权利。</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6.如果在响应文件有效期内撤回或者有其他违约行为，我方的保证金可被贵方全部或部分没收。</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7.同意应贵方要求提供与本次采购活动有关的任何数据或资料。</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8.我方完全理解，最低报价不是中标（成交）的唯一条件。</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9.若贵方需要，我方愿意提供我方作出的一切承诺的证明材料。</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(1)提供虚假材料谋取中标、成交的；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(2)采取不正当手段诋毁、排挤其他供应商的；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(3)与采购人、其他供应商或者采购代理机构恶意串通的；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(4)向采购人、采购代理机构行贿或者提供其他不正当利益的；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(5)在招标采购过程中与采购人进行协商谈判的；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(6)拒绝有关部门监督检查或提供虚假情况的。</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法定代表人或其委托代理人签字（或盖章）： 　　</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供应商公章： </w:t>
      </w:r>
      <w:r>
        <w:rPr>
          <w:rFonts w:ascii="宋体" w:hAnsi="宋体"/>
          <w:color w:val="000000"/>
          <w:sz w:val="24"/>
          <w:szCs w:val="24"/>
        </w:rPr>
      </w:r>
      <w:r/>
    </w:p>
    <w:p>
      <w:pPr>
        <w:pStyle w:val="851"/>
        <w:ind w:firstLine="480"/>
        <w:spacing w:line="48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1"/>
        <w:ind w:firstLine="420"/>
        <w:spacing w:line="480" w:lineRule="exact"/>
        <w:rPr>
          <w:rFonts w:ascii="宋体" w:hAnsi="宋体"/>
          <w:color w:val="000000"/>
          <w:szCs w:val="24"/>
        </w:rPr>
      </w:pPr>
      <w:r>
        <w:rPr>
          <w:rFonts w:ascii="宋体" w:hAnsi="宋体"/>
          <w:color w:val="000000"/>
          <w:szCs w:val="24"/>
        </w:rPr>
      </w:r>
      <w:r/>
    </w:p>
    <w:p>
      <w:pPr>
        <w:pStyle w:val="851"/>
        <w:ind w:firstLine="420"/>
        <w:spacing w:line="480" w:lineRule="exact"/>
        <w:rPr>
          <w:rFonts w:ascii="宋体" w:hAnsi="宋体" w:cs="宋体"/>
          <w:color w:val="000000"/>
          <w:sz w:val="36"/>
          <w:szCs w:val="36"/>
          <w:lang w:val="zh-CN"/>
        </w:rPr>
      </w:pPr>
      <w:r>
        <w:rPr>
          <w:rFonts w:hint="eastAsia" w:ascii="宋体" w:hAnsi="宋体"/>
          <w:color w:val="000000"/>
          <w:szCs w:val="24"/>
        </w:rPr>
        <w:t xml:space="preserve">注：未按照本响应函的格式要求填写的，将造成非实质响应，从而导致该供应商响应无效。</w:t>
      </w:r>
      <w:r>
        <w:rPr>
          <w:rFonts w:ascii="宋体" w:hAnsi="宋体" w:cs="宋体"/>
          <w:color w:val="000000"/>
          <w:sz w:val="36"/>
          <w:szCs w:val="36"/>
          <w:lang w:val="zh-CN"/>
        </w:rPr>
      </w:r>
      <w:r/>
    </w:p>
    <w:p>
      <w:pPr>
        <w:pStyle w:val="85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5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5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5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5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51"/>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ascii="黑体" w:hAnsi="黑体" w:eastAsia="黑体"/>
          <w:b/>
          <w:color w:val="000000"/>
          <w:sz w:val="32"/>
          <w:szCs w:val="32"/>
        </w:rPr>
      </w:r>
      <w:r/>
    </w:p>
    <w:p>
      <w:pPr>
        <w:pStyle w:val="851"/>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九、中小企业声明函（服务） </w:t>
      </w:r>
      <w:r>
        <w:rPr>
          <w:rFonts w:hint="eastAsia" w:ascii="黑体" w:hAnsi="黑体" w:eastAsia="黑体"/>
          <w:b/>
          <w:color w:val="000000"/>
          <w:sz w:val="32"/>
          <w:szCs w:val="32"/>
        </w:rPr>
      </w:r>
      <w:r/>
    </w:p>
    <w:p>
      <w:pPr>
        <w:pStyle w:val="851"/>
        <w:ind w:firstLine="360"/>
        <w:spacing w:line="560" w:lineRule="exact"/>
        <w:rPr>
          <w:rFonts w:hint="eastAsia" w:ascii="宋体" w:hAnsi="宋体"/>
          <w:color w:val="000000"/>
          <w:sz w:val="24"/>
          <w:szCs w:val="24"/>
        </w:rPr>
      </w:pPr>
      <w:r>
        <w:rPr>
          <w:rFonts w:hint="eastAsia" w:ascii="宋体" w:hAnsi="宋体"/>
          <w:color w:val="000000"/>
          <w:sz w:val="24"/>
          <w:szCs w:val="24"/>
        </w:rPr>
      </w:r>
      <w:r/>
    </w:p>
    <w:p>
      <w:pPr>
        <w:pStyle w:val="85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 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color w:val="000000"/>
          <w:sz w:val="24"/>
          <w:szCs w:val="24"/>
        </w:rPr>
      </w:r>
      <w:r/>
    </w:p>
    <w:p>
      <w:pPr>
        <w:pStyle w:val="851"/>
        <w:jc w:val="left"/>
        <w:widowControl/>
        <w:rPr>
          <w:rFonts w:hint="eastAsia" w:ascii="宋体" w:hAnsi="宋体"/>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（采购文件中明确的所属行业）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w:t>
      </w:r>
      <w:r>
        <w:rPr>
          <w:rFonts w:hint="eastAsia" w:ascii="宋体" w:hAnsi="宋体"/>
          <w:color w:val="000000"/>
          <w:sz w:val="24"/>
          <w:szCs w:val="24"/>
          <w:u w:val="single"/>
        </w:rPr>
        <w:t xml:space="preserve">属于（中型企业小型企业、微型企业）；</w:t>
      </w:r>
      <w:r>
        <w:rPr>
          <w:rFonts w:hint="eastAsia" w:ascii="宋体" w:hAnsi="宋体"/>
          <w:color w:val="000000"/>
          <w:sz w:val="24"/>
          <w:szCs w:val="24"/>
          <w:u w:val="single"/>
        </w:rPr>
      </w:r>
      <w:r/>
    </w:p>
    <w:p>
      <w:pPr>
        <w:pStyle w:val="851"/>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5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5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5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51"/>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5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51"/>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51"/>
        <w:ind w:firstLine="240"/>
        <w:spacing w:line="560" w:lineRule="exact"/>
        <w:rPr>
          <w:rFonts w:hint="eastAsia" w:ascii="宋体" w:hAnsi="宋体"/>
          <w:color w:val="000000"/>
          <w:sz w:val="24"/>
          <w:szCs w:val="24"/>
        </w:rPr>
      </w:pPr>
      <w:r>
        <w:rPr>
          <w:rFonts w:hint="eastAsia" w:ascii="宋体" w:hAnsi="宋体"/>
          <w:color w:val="000000"/>
          <w:sz w:val="24"/>
          <w:szCs w:val="24"/>
        </w:rPr>
      </w:r>
      <w:r/>
    </w:p>
    <w:p>
      <w:pPr>
        <w:pStyle w:val="85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85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851"/>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rPr>
          <w:rFonts w:hint="eastAsia" w:ascii="黑体" w:hAnsi="黑体" w:eastAsia="黑体"/>
          <w:b/>
          <w:color w:val="000000"/>
          <w:sz w:val="32"/>
          <w:szCs w:val="32"/>
        </w:rPr>
      </w:r>
      <w:r/>
    </w:p>
    <w:p>
      <w:pPr>
        <w:pStyle w:val="851"/>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rPr>
          <w:rFonts w:hint="eastAsia" w:ascii="宋体" w:hAnsi="宋体"/>
          <w:color w:val="000000"/>
          <w:sz w:val="24"/>
        </w:rPr>
      </w:r>
      <w:r/>
    </w:p>
    <w:p>
      <w:pPr>
        <w:pStyle w:val="851"/>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51"/>
        <w:ind w:firstLine="480"/>
        <w:spacing w:line="588" w:lineRule="exact"/>
        <w:rPr>
          <w:rFonts w:hint="eastAsia" w:ascii="宋体" w:hAnsi="宋体"/>
          <w:color w:val="000000"/>
          <w:sz w:val="24"/>
        </w:rPr>
      </w:pPr>
      <w:r>
        <w:rPr>
          <w:rFonts w:hint="eastAsia" w:ascii="宋体" w:hAnsi="宋体"/>
          <w:color w:val="000000"/>
          <w:sz w:val="24"/>
        </w:rPr>
      </w:r>
      <w:r/>
    </w:p>
    <w:p>
      <w:pPr>
        <w:pStyle w:val="851"/>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rPr>
          <w:rFonts w:ascii="宋体" w:hAnsi="宋体"/>
          <w:color w:val="000000"/>
          <w:sz w:val="24"/>
        </w:rPr>
      </w:r>
      <w:r/>
    </w:p>
    <w:p>
      <w:pPr>
        <w:pStyle w:val="851"/>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51"/>
        <w:ind w:right="1560" w:firstLine="624"/>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851"/>
        <w:ind w:right="1560" w:firstLine="480"/>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十一、联合体协议（参考格式） </w:t>
      </w:r>
      <w:r>
        <w:rPr>
          <w:rFonts w:hint="eastAsia" w:ascii="黑体" w:hAnsi="黑体" w:eastAsia="黑体"/>
          <w:b/>
          <w:color w:val="000000"/>
          <w:sz w:val="32"/>
          <w:szCs w:val="32"/>
        </w:rPr>
      </w:r>
      <w:r/>
    </w:p>
    <w:p>
      <w:pPr>
        <w:pStyle w:val="851"/>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51"/>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51"/>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51"/>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51"/>
        <w:ind w:firstLine="645"/>
        <w:spacing w:line="560" w:lineRule="exact"/>
        <w:rPr>
          <w:rFonts w:hint="eastAsia" w:ascii="宋体" w:hAnsi="宋体"/>
          <w:color w:val="000000"/>
          <w:sz w:val="24"/>
        </w:rPr>
      </w:pPr>
      <w:r>
        <w:rPr>
          <w:rFonts w:hint="eastAsia" w:ascii="宋体" w:hAnsi="宋体"/>
          <w:color w:val="000000"/>
          <w:sz w:val="24"/>
        </w:rPr>
      </w:r>
      <w:r/>
    </w:p>
    <w:p>
      <w:pPr>
        <w:pStyle w:val="851"/>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51"/>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51"/>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851"/>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851"/>
        <w:ind w:firstLine="645"/>
        <w:spacing w:line="560" w:lineRule="exact"/>
        <w:rPr>
          <w:rFonts w:hint="eastAsia" w:ascii="宋体" w:hAnsi="宋体"/>
          <w:color w:val="000000"/>
          <w:sz w:val="24"/>
        </w:rPr>
      </w:pPr>
      <w:r>
        <w:rPr>
          <w:rFonts w:hint="eastAsia" w:ascii="宋体" w:hAnsi="宋体"/>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spacing w:line="460" w:lineRule="exact"/>
        <w:rPr>
          <w:rFonts w:hint="eastAsia" w:ascii="宋体" w:hAnsi="宋体"/>
          <w:bCs/>
          <w:color w:val="000000"/>
          <w:sz w:val="24"/>
        </w:rPr>
      </w:pPr>
      <w:r>
        <w:rPr>
          <w:rFonts w:hint="eastAsia" w:ascii="宋体" w:hAnsi="宋体"/>
          <w:bCs/>
          <w:color w:val="000000"/>
          <w:sz w:val="24"/>
        </w:rPr>
      </w:r>
      <w:r/>
    </w:p>
    <w:p>
      <w:pPr>
        <w:pStyle w:val="851"/>
        <w:rPr>
          <w:rFonts w:hint="eastAsia"/>
          <w:color w:val="000000"/>
        </w:rPr>
      </w:pPr>
      <w:r>
        <w:rPr>
          <w:rFonts w:hint="eastAsia"/>
          <w:color w:val="000000"/>
        </w:rPr>
      </w:r>
      <w:r/>
    </w:p>
    <w:p>
      <w:pPr>
        <w:pStyle w:val="851"/>
        <w:jc w:val="center"/>
        <w:rPr>
          <w:rFonts w:ascii="黑体" w:hAnsi="黑体" w:eastAsia="黑体"/>
          <w:b/>
          <w:color w:val="000000"/>
          <w:sz w:val="32"/>
          <w:szCs w:val="32"/>
        </w:rPr>
      </w:pPr>
      <w:r>
        <w:rPr>
          <w:rFonts w:hint="eastAsia" w:ascii="黑体" w:hAnsi="黑体" w:eastAsia="黑体"/>
          <w:b/>
          <w:color w:val="000000"/>
          <w:sz w:val="32"/>
          <w:szCs w:val="32"/>
        </w:rPr>
        <w:t xml:space="preserve">十二、投标分项报价表 </w:t>
      </w:r>
      <w:r>
        <w:rPr>
          <w:rFonts w:ascii="黑体" w:hAnsi="黑体" w:eastAsia="黑体"/>
          <w:b/>
          <w:color w:val="000000"/>
          <w:sz w:val="32"/>
          <w:szCs w:val="32"/>
        </w:rPr>
      </w:r>
      <w:r/>
    </w:p>
    <w:p>
      <w:pPr>
        <w:pStyle w:val="851"/>
        <w:ind w:left="119"/>
        <w:spacing w:before="26" w:line="218" w:lineRule="auto"/>
        <w:rPr>
          <w:rFonts w:ascii="宋体" w:hAnsi="宋体" w:cs="宋体"/>
          <w:color w:val="000000"/>
          <w:sz w:val="24"/>
          <w:szCs w:val="24"/>
        </w:rPr>
      </w:pPr>
      <w:r>
        <w:rPr>
          <w:rFonts w:ascii="宋体" w:hAnsi="宋体" w:cs="宋体"/>
          <w:color w:val="000000"/>
          <w:sz w:val="24"/>
          <w:szCs w:val="24"/>
        </w:rPr>
        <w:t xml:space="preserve">报价项目名称：                              采购编号：              号</w:t>
      </w:r>
      <w:r>
        <w:rPr>
          <w:rFonts w:ascii="宋体" w:hAnsi="宋体" w:cs="宋体"/>
          <w:color w:val="000000"/>
          <w:sz w:val="24"/>
          <w:szCs w:val="24"/>
        </w:rPr>
      </w:r>
      <w:r/>
    </w:p>
    <w:p>
      <w:pPr>
        <w:pStyle w:val="851"/>
        <w:spacing w:line="149" w:lineRule="exact"/>
        <w:rPr>
          <w:color w:val="000000"/>
        </w:rPr>
      </w:pPr>
      <w:r>
        <w:rPr>
          <w:color w:val="000000"/>
        </w:rPr>
      </w:r>
      <w:r/>
    </w:p>
    <w:tbl>
      <w:tblPr>
        <w:tblW w:w="949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4425"/>
        <w:gridCol w:w="4253"/>
      </w:tblGrid>
      <w:tr>
        <w:trPr>
          <w:trHeight w:val="943"/>
        </w:trPr>
        <w:tc>
          <w:tcPr>
            <w:tcW w:w="821" w:type="dxa"/>
            <w:vAlign w:val="center"/>
            <w:textDirection w:val="lrTb"/>
            <w:noWrap w:val="false"/>
          </w:tcPr>
          <w:p>
            <w:pPr>
              <w:pStyle w:val="987"/>
              <w:ind w:left="175"/>
              <w:jc w:val="center"/>
              <w:spacing w:before="39" w:line="221" w:lineRule="auto"/>
              <w:rPr>
                <w:color w:val="000000"/>
                <w:sz w:val="24"/>
                <w:szCs w:val="24"/>
              </w:rPr>
            </w:pPr>
            <w:r>
              <w:rPr>
                <w:color w:val="000000"/>
                <w:spacing w:val="-5"/>
                <w:sz w:val="24"/>
                <w:szCs w:val="24"/>
              </w:rPr>
              <w:t xml:space="preserve">序号</w:t>
            </w:r>
            <w:r>
              <w:rPr>
                <w:color w:val="000000"/>
                <w:sz w:val="24"/>
                <w:szCs w:val="24"/>
              </w:rPr>
            </w:r>
            <w:r/>
          </w:p>
        </w:tc>
        <w:tc>
          <w:tcPr>
            <w:tcW w:w="4425" w:type="dxa"/>
            <w:vAlign w:val="center"/>
            <w:textDirection w:val="lrTb"/>
            <w:noWrap w:val="false"/>
          </w:tcPr>
          <w:p>
            <w:pPr>
              <w:pStyle w:val="987"/>
              <w:jc w:val="center"/>
              <w:spacing w:line="360" w:lineRule="auto"/>
              <w:rPr>
                <w:color w:val="000000"/>
                <w:sz w:val="24"/>
                <w:szCs w:val="24"/>
              </w:rPr>
            </w:pPr>
            <w:r>
              <w:rPr>
                <w:color w:val="000000"/>
                <w:spacing w:val="-3"/>
                <w:sz w:val="24"/>
                <w:szCs w:val="24"/>
              </w:rPr>
              <w:t xml:space="preserve">服务内容</w:t>
            </w:r>
            <w:r>
              <w:rPr>
                <w:color w:val="000000"/>
                <w:sz w:val="24"/>
                <w:szCs w:val="24"/>
              </w:rPr>
            </w:r>
            <w:r/>
          </w:p>
        </w:tc>
        <w:tc>
          <w:tcPr>
            <w:tcW w:w="4253" w:type="dxa"/>
            <w:vAlign w:val="center"/>
            <w:textDirection w:val="lrTb"/>
            <w:noWrap w:val="false"/>
          </w:tcPr>
          <w:p>
            <w:pPr>
              <w:pStyle w:val="987"/>
              <w:ind w:left="645" w:right="155" w:hanging="468"/>
              <w:jc w:val="center"/>
              <w:spacing w:before="41" w:line="343" w:lineRule="auto"/>
              <w:rPr>
                <w:color w:val="000000"/>
                <w:sz w:val="24"/>
                <w:szCs w:val="24"/>
              </w:rPr>
            </w:pPr>
            <w:r>
              <w:rPr>
                <w:color w:val="000000"/>
                <w:spacing w:val="-4"/>
                <w:sz w:val="24"/>
                <w:szCs w:val="24"/>
              </w:rPr>
              <w:t xml:space="preserve">费用金额（万</w:t>
            </w:r>
            <w:r>
              <w:rPr>
                <w:color w:val="000000"/>
                <w:spacing w:val="-6"/>
                <w:sz w:val="24"/>
                <w:szCs w:val="24"/>
              </w:rPr>
              <w:t xml:space="preserve">元）</w:t>
            </w:r>
            <w:r>
              <w:rPr>
                <w:color w:val="000000"/>
                <w:sz w:val="24"/>
                <w:szCs w:val="24"/>
              </w:rPr>
            </w:r>
            <w:r/>
          </w:p>
        </w:tc>
      </w:tr>
      <w:tr>
        <w:trPr>
          <w:trHeight w:val="471"/>
        </w:trPr>
        <w:tc>
          <w:tcPr>
            <w:tcW w:w="821" w:type="dxa"/>
            <w:vAlign w:val="top"/>
            <w:textDirection w:val="lrTb"/>
            <w:noWrap w:val="false"/>
          </w:tcPr>
          <w:p>
            <w:pPr>
              <w:pStyle w:val="987"/>
              <w:ind w:left="374"/>
              <w:jc w:val="center"/>
              <w:spacing w:before="72" w:line="184" w:lineRule="auto"/>
              <w:rPr>
                <w:color w:val="000000"/>
                <w:sz w:val="24"/>
                <w:szCs w:val="24"/>
              </w:rPr>
            </w:pPr>
            <w:r>
              <w:rPr>
                <w:color w:val="000000"/>
                <w:sz w:val="24"/>
                <w:szCs w:val="24"/>
              </w:rPr>
              <w:t xml:space="preserve">1</w:t>
            </w:r>
            <w:r>
              <w:rPr>
                <w:color w:val="000000"/>
                <w:sz w:val="24"/>
                <w:szCs w:val="24"/>
              </w:rPr>
            </w:r>
            <w:r/>
          </w:p>
        </w:tc>
        <w:tc>
          <w:tcPr>
            <w:tcW w:w="4425" w:type="dxa"/>
            <w:vAlign w:val="top"/>
            <w:textDirection w:val="lrTb"/>
            <w:noWrap w:val="false"/>
          </w:tcPr>
          <w:p>
            <w:pPr>
              <w:pStyle w:val="987"/>
              <w:jc w:val="center"/>
              <w:spacing w:line="360" w:lineRule="auto"/>
              <w:rPr>
                <w:color w:val="000000"/>
                <w:sz w:val="24"/>
                <w:szCs w:val="24"/>
              </w:rPr>
            </w:pPr>
            <w:r>
              <w:rPr>
                <w:color w:val="000000"/>
                <w:spacing w:val="-2"/>
                <w:sz w:val="24"/>
                <w:szCs w:val="24"/>
              </w:rPr>
              <w:t xml:space="preserve">现场踏勘，收集资料</w:t>
            </w:r>
            <w:r>
              <w:rPr>
                <w:color w:val="000000"/>
                <w:sz w:val="24"/>
                <w:szCs w:val="24"/>
              </w:rPr>
            </w:r>
            <w:r/>
          </w:p>
        </w:tc>
        <w:tc>
          <w:tcPr>
            <w:tcW w:w="4253" w:type="dxa"/>
            <w:vAlign w:val="top"/>
            <w:textDirection w:val="lrTb"/>
            <w:noWrap w:val="false"/>
          </w:tcPr>
          <w:p>
            <w:pPr>
              <w:pStyle w:val="851"/>
              <w:jc w:val="center"/>
              <w:rPr>
                <w:rFonts w:ascii="宋体" w:hAnsi="宋体"/>
                <w:color w:val="000000"/>
                <w:sz w:val="24"/>
                <w:szCs w:val="24"/>
              </w:rPr>
            </w:pPr>
            <w:r>
              <w:rPr>
                <w:rFonts w:ascii="宋体" w:hAnsi="宋体"/>
                <w:color w:val="000000"/>
                <w:sz w:val="24"/>
                <w:szCs w:val="24"/>
              </w:rPr>
            </w:r>
            <w:r/>
          </w:p>
        </w:tc>
      </w:tr>
      <w:tr>
        <w:trPr>
          <w:trHeight w:val="471"/>
        </w:trPr>
        <w:tc>
          <w:tcPr>
            <w:tcW w:w="821" w:type="dxa"/>
            <w:vAlign w:val="top"/>
            <w:textDirection w:val="lrTb"/>
            <w:noWrap w:val="false"/>
          </w:tcPr>
          <w:p>
            <w:pPr>
              <w:pStyle w:val="987"/>
              <w:ind w:left="359"/>
              <w:jc w:val="center"/>
              <w:spacing w:before="74" w:line="183" w:lineRule="auto"/>
              <w:rPr>
                <w:color w:val="000000"/>
                <w:sz w:val="24"/>
                <w:szCs w:val="24"/>
              </w:rPr>
            </w:pPr>
            <w:r>
              <w:rPr>
                <w:color w:val="000000"/>
                <w:sz w:val="24"/>
                <w:szCs w:val="24"/>
              </w:rPr>
              <w:t xml:space="preserve">2</w:t>
            </w:r>
            <w:r>
              <w:rPr>
                <w:color w:val="000000"/>
                <w:sz w:val="24"/>
                <w:szCs w:val="24"/>
              </w:rPr>
            </w:r>
            <w:r/>
          </w:p>
        </w:tc>
        <w:tc>
          <w:tcPr>
            <w:tcW w:w="4425" w:type="dxa"/>
            <w:vAlign w:val="top"/>
            <w:textDirection w:val="lrTb"/>
            <w:noWrap w:val="false"/>
          </w:tcPr>
          <w:p>
            <w:pPr>
              <w:pStyle w:val="987"/>
              <w:jc w:val="center"/>
              <w:spacing w:line="360" w:lineRule="auto"/>
              <w:rPr>
                <w:color w:val="000000"/>
                <w:sz w:val="24"/>
                <w:szCs w:val="24"/>
              </w:rPr>
            </w:pPr>
            <w:r>
              <w:rPr>
                <w:color w:val="000000"/>
                <w:spacing w:val="-2"/>
                <w:sz w:val="24"/>
                <w:szCs w:val="24"/>
              </w:rPr>
              <w:t xml:space="preserve">进场采样</w:t>
            </w:r>
            <w:r>
              <w:rPr>
                <w:color w:val="000000"/>
                <w:sz w:val="24"/>
                <w:szCs w:val="24"/>
              </w:rPr>
            </w:r>
            <w:r/>
          </w:p>
        </w:tc>
        <w:tc>
          <w:tcPr>
            <w:tcW w:w="4253" w:type="dxa"/>
            <w:vAlign w:val="top"/>
            <w:textDirection w:val="lrTb"/>
            <w:noWrap w:val="false"/>
          </w:tcPr>
          <w:p>
            <w:pPr>
              <w:pStyle w:val="851"/>
              <w:jc w:val="center"/>
              <w:rPr>
                <w:rFonts w:ascii="宋体" w:hAnsi="宋体"/>
                <w:color w:val="000000"/>
                <w:sz w:val="24"/>
                <w:szCs w:val="24"/>
              </w:rPr>
            </w:pPr>
            <w:r>
              <w:rPr>
                <w:rFonts w:ascii="宋体" w:hAnsi="宋体"/>
                <w:color w:val="000000"/>
                <w:sz w:val="24"/>
                <w:szCs w:val="24"/>
              </w:rPr>
            </w:r>
            <w:r/>
          </w:p>
        </w:tc>
      </w:tr>
      <w:tr>
        <w:trPr>
          <w:trHeight w:val="471"/>
        </w:trPr>
        <w:tc>
          <w:tcPr>
            <w:tcW w:w="821" w:type="dxa"/>
            <w:vAlign w:val="top"/>
            <w:textDirection w:val="lrTb"/>
            <w:noWrap w:val="false"/>
          </w:tcPr>
          <w:p>
            <w:pPr>
              <w:pStyle w:val="987"/>
              <w:ind w:left="361"/>
              <w:jc w:val="center"/>
              <w:spacing w:before="76" w:line="183" w:lineRule="auto"/>
              <w:rPr>
                <w:color w:val="000000"/>
                <w:sz w:val="24"/>
                <w:szCs w:val="24"/>
              </w:rPr>
            </w:pPr>
            <w:r>
              <w:rPr>
                <w:color w:val="000000"/>
                <w:sz w:val="24"/>
                <w:szCs w:val="24"/>
              </w:rPr>
              <w:t xml:space="preserve">3</w:t>
            </w:r>
            <w:r>
              <w:rPr>
                <w:color w:val="000000"/>
                <w:sz w:val="24"/>
                <w:szCs w:val="24"/>
              </w:rPr>
            </w:r>
            <w:r/>
          </w:p>
        </w:tc>
        <w:tc>
          <w:tcPr>
            <w:tcW w:w="4425" w:type="dxa"/>
            <w:vAlign w:val="top"/>
            <w:textDirection w:val="lrTb"/>
            <w:noWrap w:val="false"/>
          </w:tcPr>
          <w:p>
            <w:pPr>
              <w:pStyle w:val="987"/>
              <w:jc w:val="center"/>
              <w:spacing w:line="360" w:lineRule="auto"/>
              <w:rPr>
                <w:color w:val="000000"/>
                <w:sz w:val="24"/>
                <w:szCs w:val="24"/>
              </w:rPr>
            </w:pPr>
            <w:r>
              <w:rPr>
                <w:color w:val="000000"/>
                <w:spacing w:val="-3"/>
                <w:sz w:val="24"/>
                <w:szCs w:val="24"/>
              </w:rPr>
              <w:t xml:space="preserve">样品检测</w:t>
            </w:r>
            <w:r>
              <w:rPr>
                <w:color w:val="000000"/>
                <w:sz w:val="24"/>
                <w:szCs w:val="24"/>
              </w:rPr>
            </w:r>
            <w:r/>
          </w:p>
        </w:tc>
        <w:tc>
          <w:tcPr>
            <w:tcW w:w="4253" w:type="dxa"/>
            <w:vAlign w:val="top"/>
            <w:textDirection w:val="lrTb"/>
            <w:noWrap w:val="false"/>
          </w:tcPr>
          <w:p>
            <w:pPr>
              <w:pStyle w:val="851"/>
              <w:jc w:val="center"/>
              <w:rPr>
                <w:rFonts w:ascii="宋体" w:hAnsi="宋体"/>
                <w:color w:val="000000"/>
                <w:sz w:val="24"/>
                <w:szCs w:val="24"/>
              </w:rPr>
            </w:pPr>
            <w:r>
              <w:rPr>
                <w:rFonts w:ascii="宋体" w:hAnsi="宋体"/>
                <w:color w:val="000000"/>
                <w:sz w:val="24"/>
                <w:szCs w:val="24"/>
              </w:rPr>
            </w:r>
            <w:r/>
          </w:p>
        </w:tc>
      </w:tr>
      <w:tr>
        <w:trPr>
          <w:trHeight w:val="471"/>
        </w:trPr>
        <w:tc>
          <w:tcPr>
            <w:tcW w:w="821" w:type="dxa"/>
            <w:vAlign w:val="top"/>
            <w:textDirection w:val="lrTb"/>
            <w:noWrap w:val="false"/>
          </w:tcPr>
          <w:p>
            <w:pPr>
              <w:pStyle w:val="987"/>
              <w:ind w:left="355"/>
              <w:jc w:val="center"/>
              <w:spacing w:before="75" w:line="183" w:lineRule="auto"/>
              <w:rPr>
                <w:color w:val="000000"/>
                <w:sz w:val="24"/>
                <w:szCs w:val="24"/>
              </w:rPr>
            </w:pPr>
            <w:r>
              <w:rPr>
                <w:color w:val="000000"/>
                <w:sz w:val="24"/>
                <w:szCs w:val="24"/>
              </w:rPr>
              <w:t xml:space="preserve">4</w:t>
            </w:r>
            <w:r>
              <w:rPr>
                <w:color w:val="000000"/>
                <w:sz w:val="24"/>
                <w:szCs w:val="24"/>
              </w:rPr>
            </w:r>
            <w:r/>
          </w:p>
        </w:tc>
        <w:tc>
          <w:tcPr>
            <w:tcW w:w="4425" w:type="dxa"/>
            <w:vAlign w:val="top"/>
            <w:textDirection w:val="lrTb"/>
            <w:noWrap w:val="false"/>
          </w:tcPr>
          <w:p>
            <w:pPr>
              <w:pStyle w:val="987"/>
              <w:jc w:val="center"/>
              <w:spacing w:line="360" w:lineRule="auto"/>
              <w:rPr>
                <w:color w:val="000000"/>
                <w:sz w:val="24"/>
                <w:szCs w:val="24"/>
              </w:rPr>
            </w:pPr>
            <w:r>
              <w:rPr>
                <w:color w:val="000000"/>
                <w:spacing w:val="-2"/>
                <w:sz w:val="24"/>
                <w:szCs w:val="24"/>
              </w:rPr>
              <w:t xml:space="preserve">报告编制</w:t>
            </w:r>
            <w:r>
              <w:rPr>
                <w:color w:val="000000"/>
                <w:sz w:val="24"/>
                <w:szCs w:val="24"/>
              </w:rPr>
            </w:r>
            <w:r/>
          </w:p>
        </w:tc>
        <w:tc>
          <w:tcPr>
            <w:tcW w:w="4253" w:type="dxa"/>
            <w:vAlign w:val="top"/>
            <w:textDirection w:val="lrTb"/>
            <w:noWrap w:val="false"/>
          </w:tcPr>
          <w:p>
            <w:pPr>
              <w:pStyle w:val="851"/>
              <w:jc w:val="center"/>
              <w:rPr>
                <w:rFonts w:ascii="宋体" w:hAnsi="宋体"/>
                <w:color w:val="000000"/>
                <w:sz w:val="24"/>
                <w:szCs w:val="24"/>
              </w:rPr>
            </w:pPr>
            <w:r>
              <w:rPr>
                <w:rFonts w:ascii="宋体" w:hAnsi="宋体"/>
                <w:color w:val="000000"/>
                <w:sz w:val="24"/>
                <w:szCs w:val="24"/>
              </w:rPr>
            </w:r>
            <w:r/>
          </w:p>
        </w:tc>
      </w:tr>
      <w:tr>
        <w:trPr>
          <w:trHeight w:val="472"/>
        </w:trPr>
        <w:tc>
          <w:tcPr>
            <w:tcW w:w="821" w:type="dxa"/>
            <w:vAlign w:val="top"/>
            <w:textDirection w:val="lrTb"/>
            <w:noWrap w:val="false"/>
          </w:tcPr>
          <w:p>
            <w:pPr>
              <w:pStyle w:val="987"/>
              <w:ind w:left="361"/>
              <w:jc w:val="center"/>
              <w:spacing w:before="78" w:line="182" w:lineRule="auto"/>
              <w:rPr>
                <w:color w:val="000000"/>
                <w:sz w:val="24"/>
                <w:szCs w:val="24"/>
              </w:rPr>
            </w:pPr>
            <w:r>
              <w:rPr>
                <w:color w:val="000000"/>
                <w:sz w:val="24"/>
                <w:szCs w:val="24"/>
              </w:rPr>
              <w:t xml:space="preserve">5</w:t>
            </w:r>
            <w:r>
              <w:rPr>
                <w:color w:val="000000"/>
                <w:sz w:val="24"/>
                <w:szCs w:val="24"/>
              </w:rPr>
            </w:r>
            <w:r/>
          </w:p>
        </w:tc>
        <w:tc>
          <w:tcPr>
            <w:tcW w:w="4425" w:type="dxa"/>
            <w:vAlign w:val="top"/>
            <w:textDirection w:val="lrTb"/>
            <w:noWrap w:val="false"/>
          </w:tcPr>
          <w:p>
            <w:pPr>
              <w:pStyle w:val="987"/>
              <w:jc w:val="center"/>
              <w:spacing w:line="360" w:lineRule="auto"/>
              <w:rPr>
                <w:color w:val="000000"/>
                <w:sz w:val="24"/>
                <w:szCs w:val="24"/>
              </w:rPr>
            </w:pPr>
            <w:r>
              <w:rPr>
                <w:color w:val="000000"/>
                <w:spacing w:val="-3"/>
                <w:sz w:val="24"/>
                <w:szCs w:val="24"/>
              </w:rPr>
              <w:t xml:space="preserve">专家评审</w:t>
            </w:r>
            <w:r>
              <w:rPr>
                <w:color w:val="000000"/>
                <w:sz w:val="24"/>
                <w:szCs w:val="24"/>
              </w:rPr>
            </w:r>
            <w:r/>
          </w:p>
        </w:tc>
        <w:tc>
          <w:tcPr>
            <w:tcW w:w="4253" w:type="dxa"/>
            <w:vAlign w:val="top"/>
            <w:textDirection w:val="lrTb"/>
            <w:noWrap w:val="false"/>
          </w:tcPr>
          <w:p>
            <w:pPr>
              <w:pStyle w:val="851"/>
              <w:jc w:val="center"/>
              <w:rPr>
                <w:rFonts w:ascii="宋体" w:hAnsi="宋体"/>
                <w:color w:val="000000"/>
                <w:sz w:val="24"/>
                <w:szCs w:val="24"/>
              </w:rPr>
            </w:pPr>
            <w:r>
              <w:rPr>
                <w:rFonts w:ascii="宋体" w:hAnsi="宋体"/>
                <w:color w:val="000000"/>
                <w:sz w:val="24"/>
                <w:szCs w:val="24"/>
              </w:rPr>
            </w:r>
            <w:r/>
          </w:p>
        </w:tc>
      </w:tr>
      <w:tr>
        <w:trPr>
          <w:trHeight w:val="472"/>
        </w:trPr>
        <w:tc>
          <w:tcPr>
            <w:gridSpan w:val="2"/>
            <w:tcW w:w="5246" w:type="dxa"/>
            <w:vAlign w:val="top"/>
            <w:textDirection w:val="lrTb"/>
            <w:noWrap w:val="false"/>
          </w:tcPr>
          <w:p>
            <w:pPr>
              <w:pStyle w:val="987"/>
              <w:spacing w:line="360" w:lineRule="auto"/>
              <w:rPr>
                <w:color w:val="000000"/>
                <w:sz w:val="24"/>
                <w:szCs w:val="24"/>
              </w:rPr>
            </w:pPr>
            <w:r>
              <w:rPr>
                <w:color w:val="000000"/>
                <w:spacing w:val="-3"/>
                <w:sz w:val="24"/>
                <w:szCs w:val="24"/>
              </w:rPr>
              <w:t xml:space="preserve">合计（含</w:t>
            </w:r>
            <w:r>
              <w:rPr>
                <w:color w:val="000000"/>
                <w:spacing w:val="-48"/>
                <w:sz w:val="24"/>
                <w:szCs w:val="24"/>
              </w:rPr>
              <w:t xml:space="preserve"> </w:t>
            </w:r>
            <w:r>
              <w:rPr>
                <w:color w:val="000000"/>
                <w:spacing w:val="-3"/>
                <w:sz w:val="24"/>
                <w:szCs w:val="24"/>
              </w:rPr>
              <w:t xml:space="preserve">6%税）</w:t>
            </w:r>
            <w:r>
              <w:rPr>
                <w:color w:val="000000"/>
                <w:sz w:val="24"/>
                <w:szCs w:val="24"/>
              </w:rPr>
            </w:r>
            <w:r/>
          </w:p>
        </w:tc>
        <w:tc>
          <w:tcPr>
            <w:tcW w:w="4253" w:type="dxa"/>
            <w:vAlign w:val="top"/>
            <w:textDirection w:val="lrTb"/>
            <w:noWrap w:val="false"/>
          </w:tcPr>
          <w:p>
            <w:pPr>
              <w:pStyle w:val="851"/>
              <w:rPr>
                <w:rFonts w:ascii="宋体" w:hAnsi="宋体"/>
                <w:color w:val="000000"/>
                <w:sz w:val="24"/>
                <w:szCs w:val="24"/>
              </w:rPr>
            </w:pPr>
            <w:r>
              <w:rPr>
                <w:rFonts w:ascii="宋体" w:hAnsi="宋体"/>
                <w:color w:val="000000"/>
                <w:sz w:val="24"/>
                <w:szCs w:val="24"/>
              </w:rPr>
            </w:r>
            <w:r/>
          </w:p>
        </w:tc>
      </w:tr>
      <w:tr>
        <w:trPr>
          <w:trHeight w:val="1759"/>
        </w:trPr>
        <w:tc>
          <w:tcPr>
            <w:gridSpan w:val="3"/>
            <w:tcW w:w="9499" w:type="dxa"/>
            <w:vAlign w:val="top"/>
            <w:textDirection w:val="lrTb"/>
            <w:noWrap w:val="false"/>
          </w:tcPr>
          <w:p>
            <w:pPr>
              <w:pStyle w:val="987"/>
              <w:ind w:left="116"/>
              <w:spacing w:before="32" w:line="440" w:lineRule="exact"/>
              <w:rPr>
                <w:color w:val="000000"/>
                <w:sz w:val="24"/>
                <w:szCs w:val="24"/>
                <w:lang w:eastAsia="zh-CN"/>
              </w:rPr>
            </w:pPr>
            <w:r>
              <w:rPr>
                <w:color w:val="000000"/>
                <w:spacing w:val="-4"/>
                <w:sz w:val="24"/>
                <w:szCs w:val="24"/>
                <w:lang w:eastAsia="zh-CN"/>
              </w:rPr>
              <w:t xml:space="preserve">说明：</w:t>
            </w:r>
            <w:r>
              <w:rPr>
                <w:color w:val="000000"/>
                <w:sz w:val="24"/>
                <w:szCs w:val="24"/>
                <w:lang w:eastAsia="zh-CN"/>
              </w:rPr>
            </w:r>
            <w:r/>
          </w:p>
          <w:p>
            <w:pPr>
              <w:pStyle w:val="987"/>
              <w:ind w:left="124" w:right="107" w:firstLine="4"/>
              <w:spacing w:before="19" w:line="440" w:lineRule="exact"/>
              <w:rPr>
                <w:color w:val="000000"/>
                <w:sz w:val="24"/>
                <w:szCs w:val="24"/>
                <w:lang w:eastAsia="zh-CN"/>
              </w:rPr>
            </w:pPr>
            <w:r>
              <w:rPr>
                <w:rFonts w:cs="Times New Roman"/>
                <w:color w:val="000000"/>
                <w:spacing w:val="-2"/>
                <w:sz w:val="24"/>
                <w:szCs w:val="24"/>
                <w:lang w:eastAsia="zh-CN"/>
              </w:rPr>
              <w:t xml:space="preserve">1</w:t>
            </w:r>
            <w:r>
              <w:rPr>
                <w:rFonts w:cs="Times New Roman"/>
                <w:color w:val="000000"/>
                <w:spacing w:val="-24"/>
                <w:sz w:val="24"/>
                <w:szCs w:val="24"/>
                <w:lang w:eastAsia="zh-CN"/>
              </w:rPr>
              <w:t xml:space="preserve"> </w:t>
            </w:r>
            <w:r>
              <w:rPr>
                <w:color w:val="000000"/>
                <w:spacing w:val="-2"/>
                <w:sz w:val="24"/>
                <w:szCs w:val="24"/>
                <w:lang w:eastAsia="zh-CN"/>
              </w:rPr>
              <w:t xml:space="preserve">、询价响应总报价包括但不限于人工费、机械费、检测费、差旅费、通讯费</w:t>
            </w:r>
            <w:r>
              <w:rPr>
                <w:color w:val="000000"/>
                <w:spacing w:val="-3"/>
                <w:sz w:val="24"/>
                <w:szCs w:val="24"/>
                <w:lang w:eastAsia="zh-CN"/>
              </w:rPr>
              <w:t xml:space="preserve">、交通费、技术咨询费、资料</w:t>
            </w:r>
            <w:r>
              <w:rPr>
                <w:color w:val="000000"/>
                <w:sz w:val="24"/>
                <w:szCs w:val="24"/>
                <w:lang w:eastAsia="zh-CN"/>
              </w:rPr>
              <w:t xml:space="preserve"> 费、调查费、报告编制费（含印刷费）、后续服务费、评审费、</w:t>
            </w:r>
            <w:r>
              <w:rPr>
                <w:color w:val="000000"/>
                <w:spacing w:val="-1"/>
                <w:sz w:val="24"/>
                <w:szCs w:val="24"/>
                <w:lang w:eastAsia="zh-CN"/>
              </w:rPr>
              <w:t xml:space="preserve">利润、税金、政策性文件规定及合同包含</w:t>
            </w:r>
            <w:r>
              <w:rPr>
                <w:color w:val="000000"/>
                <w:sz w:val="24"/>
                <w:szCs w:val="24"/>
                <w:lang w:eastAsia="zh-CN"/>
              </w:rPr>
              <w:t xml:space="preserve"> </w:t>
            </w:r>
            <w:r>
              <w:rPr>
                <w:color w:val="000000"/>
                <w:spacing w:val="-1"/>
                <w:sz w:val="24"/>
                <w:szCs w:val="24"/>
                <w:lang w:eastAsia="zh-CN"/>
              </w:rPr>
              <w:t xml:space="preserve">的所有风险、责任等完成本项目的一切费用。</w:t>
            </w:r>
            <w:r>
              <w:rPr>
                <w:color w:val="000000"/>
                <w:sz w:val="24"/>
                <w:szCs w:val="24"/>
                <w:lang w:eastAsia="zh-CN"/>
              </w:rPr>
            </w:r>
            <w:r/>
          </w:p>
          <w:p>
            <w:pPr>
              <w:pStyle w:val="987"/>
              <w:ind w:left="114" w:right="179" w:hanging="3"/>
              <w:spacing w:before="18" w:line="440" w:lineRule="exact"/>
              <w:rPr>
                <w:color w:val="000000"/>
                <w:sz w:val="24"/>
                <w:szCs w:val="24"/>
                <w:lang w:eastAsia="zh-CN"/>
              </w:rPr>
            </w:pPr>
            <w:r>
              <w:rPr>
                <w:rFonts w:cs="Times New Roman"/>
                <w:color w:val="000000"/>
                <w:sz w:val="24"/>
                <w:szCs w:val="24"/>
                <w:lang w:eastAsia="zh-CN"/>
              </w:rPr>
              <w:t xml:space="preserve">2.</w:t>
            </w:r>
            <w:r>
              <w:rPr>
                <w:color w:val="000000"/>
                <w:sz w:val="24"/>
                <w:szCs w:val="24"/>
                <w:lang w:eastAsia="zh-CN"/>
              </w:rPr>
              <w:t xml:space="preserve">采购文件未列明，而属于项目服务范围必需的费用均含在报价之内。在合同实施时，采购</w:t>
            </w:r>
            <w:r>
              <w:rPr>
                <w:color w:val="000000"/>
                <w:spacing w:val="-1"/>
                <w:sz w:val="24"/>
                <w:szCs w:val="24"/>
                <w:lang w:eastAsia="zh-CN"/>
              </w:rPr>
              <w:t xml:space="preserve">单位将不予支</w:t>
            </w:r>
            <w:r>
              <w:rPr>
                <w:color w:val="000000"/>
                <w:sz w:val="24"/>
                <w:szCs w:val="24"/>
                <w:lang w:eastAsia="zh-CN"/>
              </w:rPr>
              <w:t xml:space="preserve">付成交单位因没有填列的项目费用，并认为此项目的费用已</w:t>
            </w:r>
            <w:r>
              <w:rPr>
                <w:color w:val="000000"/>
                <w:spacing w:val="-1"/>
                <w:sz w:val="24"/>
                <w:szCs w:val="24"/>
                <w:lang w:eastAsia="zh-CN"/>
              </w:rPr>
              <w:t xml:space="preserve">包括在合同价格中；</w:t>
            </w:r>
            <w:r>
              <w:rPr>
                <w:color w:val="000000"/>
                <w:sz w:val="24"/>
                <w:szCs w:val="24"/>
                <w:lang w:eastAsia="zh-CN"/>
              </w:rPr>
            </w:r>
            <w:r/>
          </w:p>
          <w:p>
            <w:pPr>
              <w:pStyle w:val="987"/>
              <w:ind w:left="114"/>
              <w:spacing w:before="20" w:line="440" w:lineRule="exact"/>
              <w:rPr>
                <w:color w:val="000000"/>
                <w:sz w:val="24"/>
                <w:szCs w:val="24"/>
                <w:lang w:eastAsia="zh-CN"/>
              </w:rPr>
            </w:pPr>
            <w:r>
              <w:rPr>
                <w:rFonts w:cs="Times New Roman"/>
                <w:color w:val="000000"/>
                <w:spacing w:val="-3"/>
                <w:sz w:val="24"/>
                <w:szCs w:val="24"/>
                <w:lang w:eastAsia="zh-CN"/>
              </w:rPr>
              <w:t xml:space="preserve">3.</w:t>
            </w:r>
            <w:r>
              <w:rPr>
                <w:color w:val="000000"/>
                <w:spacing w:val="-3"/>
                <w:sz w:val="24"/>
                <w:szCs w:val="24"/>
                <w:lang w:eastAsia="zh-CN"/>
              </w:rPr>
              <w:t xml:space="preserve">税率</w:t>
            </w:r>
            <w:r>
              <w:rPr>
                <w:color w:val="000000"/>
                <w:spacing w:val="-32"/>
                <w:sz w:val="24"/>
                <w:szCs w:val="24"/>
                <w:lang w:eastAsia="zh-CN"/>
              </w:rPr>
              <w:t xml:space="preserve"> </w:t>
            </w:r>
            <w:r>
              <w:rPr>
                <w:rFonts w:cs="Times New Roman"/>
                <w:color w:val="000000"/>
                <w:spacing w:val="-3"/>
                <w:sz w:val="24"/>
                <w:szCs w:val="24"/>
                <w:lang w:eastAsia="zh-CN"/>
              </w:rPr>
              <w:t xml:space="preserve">6%</w:t>
            </w:r>
            <w:r>
              <w:rPr>
                <w:rFonts w:cs="Times New Roman"/>
                <w:color w:val="000000"/>
                <w:spacing w:val="-25"/>
                <w:sz w:val="24"/>
                <w:szCs w:val="24"/>
                <w:lang w:eastAsia="zh-CN"/>
              </w:rPr>
              <w:t xml:space="preserve"> </w:t>
            </w:r>
            <w:r>
              <w:rPr>
                <w:color w:val="000000"/>
                <w:spacing w:val="-3"/>
                <w:sz w:val="24"/>
                <w:szCs w:val="24"/>
                <w:lang w:eastAsia="zh-CN"/>
              </w:rPr>
              <w:t xml:space="preserve">，增值税专用发票</w:t>
            </w:r>
            <w:r>
              <w:rPr>
                <w:color w:val="000000"/>
                <w:sz w:val="24"/>
                <w:szCs w:val="24"/>
                <w:lang w:eastAsia="zh-CN"/>
              </w:rPr>
            </w:r>
            <w:r/>
          </w:p>
        </w:tc>
      </w:tr>
    </w:tbl>
    <w:p>
      <w:pPr>
        <w:pStyle w:val="851"/>
        <w:spacing w:line="440" w:lineRule="exact"/>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851"/>
        <w:numPr>
          <w:ilvl w:val="0"/>
          <w:numId w:val="9"/>
        </w:numPr>
        <w:spacing w:line="440" w:lineRule="exact"/>
        <w:tabs>
          <w:tab w:val="left" w:pos="312" w:leader="none"/>
        </w:tabs>
        <w:rPr>
          <w:rFonts w:hint="eastAsia" w:ascii="宋体" w:hAnsi="宋体"/>
          <w:color w:val="000000"/>
          <w:sz w:val="24"/>
          <w:szCs w:val="24"/>
        </w:rPr>
      </w:pPr>
      <w:r>
        <w:rPr>
          <w:rFonts w:hint="eastAsia" w:ascii="宋体" w:hAnsi="宋体"/>
          <w:color w:val="000000"/>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olor w:val="000000"/>
          <w:sz w:val="24"/>
          <w:szCs w:val="24"/>
        </w:rPr>
      </w:r>
      <w:r/>
    </w:p>
    <w:p>
      <w:pPr>
        <w:pStyle w:val="851"/>
        <w:numPr>
          <w:ilvl w:val="0"/>
          <w:numId w:val="0"/>
        </w:numPr>
        <w:spacing w:line="440" w:lineRule="exact"/>
        <w:rPr>
          <w:rFonts w:hint="eastAsia" w:ascii="宋体" w:hAnsi="宋体"/>
          <w:color w:val="000000"/>
          <w:sz w:val="24"/>
          <w:szCs w:val="24"/>
        </w:rPr>
      </w:pPr>
      <w:r>
        <w:rPr>
          <w:rFonts w:hint="eastAsia" w:ascii="宋体" w:hAnsi="宋体"/>
          <w:color w:val="000000"/>
          <w:sz w:val="24"/>
          <w:szCs w:val="24"/>
        </w:rPr>
        <w:t xml:space="preserve">2. “投标分项报价表”中“投标总报价”数额应当与“开标一览表”中“投标总报价”数额一致。</w:t>
      </w:r>
      <w:r>
        <w:rPr>
          <w:rFonts w:hint="eastAsia" w:ascii="宋体" w:hAnsi="宋体"/>
          <w:color w:val="000000"/>
          <w:sz w:val="24"/>
          <w:szCs w:val="24"/>
        </w:rPr>
      </w:r>
      <w:r/>
    </w:p>
    <w:p>
      <w:pPr>
        <w:pStyle w:val="85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51"/>
        <w:jc w:val="both"/>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十三、技术要求响应及偏离表 </w:t>
      </w:r>
      <w:r>
        <w:rPr>
          <w:rFonts w:ascii="黑体" w:hAnsi="黑体" w:eastAsia="黑体"/>
          <w:b/>
          <w:color w:val="000000"/>
          <w:sz w:val="32"/>
          <w:szCs w:val="32"/>
        </w:rPr>
      </w:r>
      <w:r/>
    </w:p>
    <w:p>
      <w:pPr>
        <w:pStyle w:val="851"/>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bl>
    <w:p>
      <w:pPr>
        <w:pStyle w:val="851"/>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85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851"/>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填写“正偏离”或“负偏离”或“无偏离”。</w:t>
      </w:r>
      <w:r>
        <w:rPr>
          <w:rFonts w:ascii="宋体" w:hAnsi="宋体"/>
          <w:color w:val="000000"/>
          <w:sz w:val="24"/>
        </w:rPr>
      </w:r>
      <w:r/>
    </w:p>
    <w:p>
      <w:pPr>
        <w:pStyle w:val="851"/>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rPr>
        <w:t xml:space="preserve">.</w:t>
      </w:r>
      <w:r>
        <w:rPr>
          <w:rFonts w:hint="eastAsia" w:ascii="宋体" w:hAnsi="宋体"/>
          <w:color w:val="000000"/>
          <w:sz w:val="24"/>
          <w:szCs w:val="24"/>
        </w:rPr>
        <w:t xml:space="preserve"> 行数不够，可自行添加。</w:t>
      </w:r>
      <w:r>
        <w:rPr>
          <w:rFonts w:hint="eastAsia" w:ascii="宋体" w:hAnsi="宋体"/>
          <w:color w:val="000000"/>
          <w:sz w:val="24"/>
          <w:szCs w:val="24"/>
        </w:rPr>
      </w:r>
      <w:r/>
    </w:p>
    <w:p>
      <w:pPr>
        <w:pStyle w:val="851"/>
        <w:jc w:val="center"/>
        <w:rPr>
          <w:rFonts w:hint="eastAsia" w:ascii="黑体" w:hAnsi="Arial" w:eastAsia="黑体"/>
          <w:b/>
          <w:color w:val="000000"/>
          <w:sz w:val="36"/>
        </w:rPr>
      </w:pPr>
      <w:r>
        <w:rPr>
          <w:rFonts w:hint="eastAsia" w:ascii="黑体" w:hAnsi="Arial" w:eastAsia="黑体"/>
          <w:b/>
          <w:color w:val="000000"/>
          <w:sz w:val="36"/>
        </w:rPr>
      </w:r>
      <w:r/>
    </w:p>
    <w:p>
      <w:pPr>
        <w:pStyle w:val="851"/>
        <w:rPr>
          <w:rFonts w:hint="eastAsia" w:ascii="黑体" w:hAnsi="Arial" w:eastAsia="黑体"/>
          <w:color w:val="000000"/>
          <w:sz w:val="32"/>
        </w:rPr>
      </w:pPr>
      <w:r>
        <w:rPr>
          <w:rFonts w:hint="eastAsia" w:ascii="黑体" w:hAnsi="Arial" w:eastAsia="黑体"/>
          <w:color w:val="000000"/>
          <w:sz w:val="32"/>
        </w:rPr>
      </w:r>
      <w:r/>
    </w:p>
    <w:p>
      <w:pPr>
        <w:pStyle w:val="851"/>
        <w:rPr>
          <w:rFonts w:hint="eastAsia" w:ascii="黑体" w:hAnsi="Arial" w:eastAsia="黑体"/>
          <w:color w:val="000000"/>
          <w:sz w:val="32"/>
        </w:rPr>
      </w:pPr>
      <w:r>
        <w:rPr>
          <w:rFonts w:hint="eastAsia" w:ascii="黑体" w:hAnsi="Arial" w:eastAsia="黑体"/>
          <w:color w:val="000000"/>
          <w:sz w:val="32"/>
        </w:rPr>
      </w:r>
      <w:r/>
    </w:p>
    <w:p>
      <w:pPr>
        <w:pStyle w:val="851"/>
        <w:rPr>
          <w:rFonts w:hint="eastAsia" w:ascii="黑体" w:hAnsi="Arial" w:eastAsia="黑体"/>
          <w:color w:val="000000"/>
          <w:sz w:val="32"/>
        </w:rPr>
      </w:pPr>
      <w:r>
        <w:rPr>
          <w:rFonts w:hint="eastAsia" w:ascii="黑体" w:hAnsi="Arial" w:eastAsia="黑体"/>
          <w:color w:val="000000"/>
          <w:sz w:val="32"/>
        </w:rPr>
      </w:r>
      <w:r/>
    </w:p>
    <w:p>
      <w:pPr>
        <w:pStyle w:val="851"/>
        <w:rPr>
          <w:rFonts w:hint="eastAsia" w:ascii="黑体" w:hAnsi="Arial" w:eastAsia="黑体"/>
          <w:color w:val="000000"/>
          <w:sz w:val="32"/>
        </w:rPr>
      </w:pPr>
      <w:r>
        <w:rPr>
          <w:rFonts w:hint="eastAsia" w:ascii="黑体" w:hAnsi="Arial" w:eastAsia="黑体"/>
          <w:color w:val="000000"/>
          <w:sz w:val="32"/>
        </w:rPr>
      </w:r>
      <w:r/>
    </w:p>
    <w:p>
      <w:pPr>
        <w:pStyle w:val="851"/>
        <w:jc w:val="center"/>
        <w:rPr>
          <w:rFonts w:hint="eastAsia" w:ascii="黑体" w:hAnsi="黑体" w:eastAsia="黑体"/>
          <w:b/>
          <w:color w:val="000000"/>
          <w:sz w:val="32"/>
          <w:szCs w:val="32"/>
        </w:rPr>
      </w:pPr>
      <w:r/>
      <w:bookmarkEnd w:id="204"/>
      <w:r/>
      <w:bookmarkStart w:id="208" w:name="_Hlt26955054"/>
      <w:r/>
      <w:bookmarkEnd w:id="208"/>
      <w:r>
        <w:rPr>
          <w:rFonts w:hint="eastAsia" w:ascii="黑体" w:hAnsi="黑体" w:eastAsia="黑体"/>
          <w:b/>
          <w:color w:val="000000"/>
          <w:sz w:val="32"/>
          <w:szCs w:val="32"/>
        </w:rPr>
        <w:t xml:space="preserve">十四、商务要求响应及偏离表</w:t>
      </w:r>
      <w:r>
        <w:rPr>
          <w:rFonts w:hint="eastAsia" w:ascii="黑体" w:hAnsi="黑体" w:eastAsia="黑体"/>
          <w:b/>
          <w:color w:val="000000"/>
          <w:sz w:val="32"/>
          <w:szCs w:val="32"/>
        </w:rPr>
      </w:r>
      <w:r/>
    </w:p>
    <w:p>
      <w:pPr>
        <w:pStyle w:val="851"/>
        <w:ind w:firstLine="360"/>
        <w:jc w:val="left"/>
        <w:spacing w:line="360" w:lineRule="auto"/>
        <w:tabs>
          <w:tab w:val="left" w:pos="1800" w:leader="none"/>
          <w:tab w:val="left" w:pos="5580" w:leader="none"/>
        </w:tabs>
        <w:rPr>
          <w:rFonts w:ascii="宋体" w:hAnsi="宋体"/>
          <w:color w:val="000000"/>
          <w:sz w:val="24"/>
          <w:u w:val="single"/>
        </w:rPr>
      </w:pPr>
      <w:r/>
      <w:bookmarkStart w:id="209" w:name="_Hlt26580838"/>
      <w:r/>
      <w:bookmarkEnd w:id="209"/>
      <w:r/>
      <w:bookmarkStart w:id="210" w:name="_Hlt26955056"/>
      <w:r/>
      <w:bookmarkEnd w:id="210"/>
      <w:r/>
      <w:bookmarkStart w:id="211" w:name="_Hlt26671372"/>
      <w:r/>
      <w:bookmarkEnd w:id="211"/>
      <w:r/>
      <w:bookmarkStart w:id="212" w:name="_Hlt26782999"/>
      <w:r/>
      <w:bookmarkEnd w:id="212"/>
      <w:r/>
      <w:bookmarkStart w:id="213" w:name="_Hlt24879081"/>
      <w:r/>
      <w:bookmarkEnd w:id="213"/>
      <w:r/>
      <w:bookmarkStart w:id="214" w:name="_Hlt26671343"/>
      <w:r/>
      <w:bookmarkEnd w:id="214"/>
      <w:r/>
      <w:bookmarkStart w:id="215" w:name="_Hlt26955064"/>
      <w:r/>
      <w:bookmarkEnd w:id="215"/>
      <w:r/>
      <w:bookmarkStart w:id="216" w:name="_Hlt26609391"/>
      <w:r/>
      <w:bookmarkEnd w:id="216"/>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51"/>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51"/>
              <w:jc w:val="center"/>
              <w:rPr>
                <w:rFonts w:ascii="宋体" w:hAnsi="宋体"/>
                <w:color w:val="000000"/>
                <w:sz w:val="24"/>
              </w:rPr>
            </w:pPr>
            <w:r>
              <w:rPr>
                <w:rFonts w:ascii="宋体" w:hAnsi="宋体"/>
                <w:color w:val="000000"/>
                <w:sz w:val="24"/>
              </w:rPr>
            </w:r>
            <w:r/>
          </w:p>
        </w:tc>
      </w:tr>
    </w:tbl>
    <w:p>
      <w:pPr>
        <w:pStyle w:val="851"/>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851"/>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851"/>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填写“正偏离”或“负偏离”或“无偏离”。</w:t>
      </w:r>
      <w:r>
        <w:rPr>
          <w:rFonts w:ascii="宋体" w:hAnsi="宋体"/>
          <w:color w:val="000000"/>
          <w:sz w:val="24"/>
        </w:rPr>
      </w:r>
      <w:r/>
    </w:p>
    <w:p>
      <w:pPr>
        <w:pStyle w:val="851"/>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rPr>
        <w:t xml:space="preserve">.</w:t>
      </w:r>
      <w:r>
        <w:rPr>
          <w:rFonts w:hint="eastAsia" w:ascii="宋体" w:hAnsi="宋体"/>
          <w:color w:val="000000"/>
          <w:sz w:val="24"/>
          <w:szCs w:val="24"/>
        </w:rPr>
        <w:t xml:space="preserve"> 行数不够，可自行添加。</w:t>
      </w:r>
      <w:r>
        <w:rPr>
          <w:rFonts w:hint="eastAsia" w:ascii="宋体" w:hAnsi="宋体"/>
          <w:color w:val="000000"/>
          <w:sz w:val="24"/>
          <w:szCs w:val="24"/>
        </w:rPr>
      </w:r>
      <w:r/>
    </w:p>
    <w:p>
      <w:pPr>
        <w:pStyle w:val="851"/>
        <w:jc w:val="center"/>
        <w:rPr>
          <w:rFonts w:hint="eastAsia" w:ascii="黑体" w:hAnsi="Arial" w:eastAsia="黑体"/>
          <w:b/>
          <w:color w:val="000000"/>
          <w:sz w:val="36"/>
        </w:rPr>
      </w:pPr>
      <w:r>
        <w:rPr>
          <w:rFonts w:hint="eastAsia" w:ascii="黑体" w:hAnsi="Arial" w:eastAsia="黑体"/>
          <w:b/>
          <w:color w:val="000000"/>
          <w:sz w:val="36"/>
        </w:rPr>
      </w:r>
      <w:r/>
    </w:p>
    <w:p>
      <w:pPr>
        <w:pStyle w:val="851"/>
        <w:spacing w:line="480" w:lineRule="auto"/>
        <w:rPr>
          <w:rFonts w:hint="eastAsia" w:ascii="宋体" w:hAnsi="宋体"/>
          <w:color w:val="000000"/>
          <w:sz w:val="24"/>
        </w:rPr>
      </w:pPr>
      <w:r>
        <w:rPr>
          <w:rFonts w:hint="eastAsia" w:ascii="宋体" w:hAnsi="宋体"/>
          <w:color w:val="000000"/>
          <w:sz w:val="24"/>
        </w:rPr>
      </w:r>
      <w:r/>
    </w:p>
    <w:p>
      <w:pPr>
        <w:pStyle w:val="851"/>
        <w:spacing w:line="480" w:lineRule="auto"/>
        <w:rPr>
          <w:rFonts w:hint="eastAsia" w:ascii="仿宋_GB2312" w:hAnsi="Arial"/>
          <w:color w:val="000000"/>
          <w:sz w:val="30"/>
        </w:rPr>
      </w:pPr>
      <w:r>
        <w:rPr>
          <w:rFonts w:hint="eastAsia" w:ascii="仿宋_GB2312" w:hAnsi="Arial"/>
          <w:color w:val="000000"/>
          <w:sz w:val="30"/>
        </w:rPr>
      </w:r>
      <w:r/>
    </w:p>
    <w:p>
      <w:pPr>
        <w:pStyle w:val="866"/>
        <w:ind w:firstLine="0"/>
        <w:rPr>
          <w:rFonts w:hint="eastAsia" w:ascii="黑体" w:hAnsi="黑体" w:eastAsia="黑体"/>
          <w:b/>
          <w:color w:val="000000"/>
          <w:sz w:val="32"/>
          <w:szCs w:val="32"/>
        </w:rPr>
      </w:pPr>
      <w:r/>
      <w:bookmarkStart w:id="217" w:name="_Hlt26609389"/>
      <w:r/>
      <w:bookmarkEnd w:id="217"/>
      <w:r/>
      <w:bookmarkStart w:id="218" w:name="_Hlt26671374"/>
      <w:r/>
      <w:bookmarkEnd w:id="218"/>
      <w:r/>
      <w:bookmarkStart w:id="219" w:name="_Hlt26955066"/>
      <w:r/>
      <w:bookmarkEnd w:id="219"/>
      <w:r/>
      <w:bookmarkStart w:id="220" w:name="_Toc462564146"/>
      <w:r>
        <w:rPr>
          <w:rFonts w:ascii="宋体" w:hAnsi="宋体"/>
          <w:color w:val="000000"/>
          <w:sz w:val="24"/>
        </w:rPr>
        <w:br w:type="page" w:clear="all"/>
      </w:r>
      <w:bookmarkEnd w:id="220"/>
      <w:r/>
      <w:bookmarkStart w:id="221" w:name="_格式2__法定代表人授权书"/>
      <w:r/>
      <w:bookmarkEnd w:id="221"/>
      <w:r>
        <w:rPr>
          <w:rFonts w:hint="eastAsia" w:ascii="黑体" w:hAnsi="黑体" w:eastAsia="黑体"/>
          <w:b/>
          <w:color w:val="000000"/>
          <w:sz w:val="32"/>
          <w:szCs w:val="32"/>
        </w:rPr>
        <w:t xml:space="preserve">开标一览表</w:t>
      </w:r>
      <w:r>
        <w:rPr>
          <w:rFonts w:hint="eastAsia" w:ascii="黑体" w:hAnsi="黑体" w:eastAsia="黑体"/>
          <w:b/>
          <w:color w:val="000000"/>
          <w:sz w:val="32"/>
          <w:szCs w:val="32"/>
        </w:rPr>
      </w:r>
      <w:r/>
    </w:p>
    <w:p>
      <w:pPr>
        <w:pStyle w:val="939"/>
        <w:rPr>
          <w:rFonts w:hint="eastAsia"/>
          <w:color w:val="000000"/>
        </w:rPr>
      </w:pPr>
      <w:r>
        <w:rPr>
          <w:rFonts w:hint="eastAsia"/>
          <w:color w:val="000000"/>
        </w:rPr>
      </w:r>
      <w:r/>
    </w:p>
    <w:p>
      <w:pPr>
        <w:pStyle w:val="85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51"/>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499"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2390"/>
        <w:gridCol w:w="1511"/>
        <w:gridCol w:w="3559"/>
      </w:tblGrid>
      <w:tr>
        <w:trPr>
          <w:trHeight w:val="531"/>
        </w:trPr>
        <w:tc>
          <w:tcPr>
            <w:tcW w:w="496" w:type="dxa"/>
            <w:vAlign w:val="center"/>
            <w:vMerge w:val="restart"/>
            <w:textDirection w:val="lrTb"/>
            <w:noWrap w:val="false"/>
          </w:tcPr>
          <w:p>
            <w:pPr>
              <w:pStyle w:val="851"/>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851"/>
              <w:jc w:val="center"/>
              <w:tabs>
                <w:tab w:val="left" w:pos="5580" w:leader="none"/>
              </w:tabs>
              <w:rPr>
                <w:b/>
                <w:color w:val="000000"/>
                <w:sz w:val="24"/>
              </w:rPr>
            </w:pPr>
            <w:r>
              <w:rPr>
                <w:rFonts w:ascii="宋体" w:hAnsi="宋体"/>
                <w:b/>
                <w:color w:val="000000"/>
                <w:sz w:val="24"/>
              </w:rPr>
              <w:t xml:space="preserve">投标人名称</w:t>
            </w:r>
            <w:r>
              <w:rPr>
                <w:b/>
                <w:color w:val="000000"/>
                <w:sz w:val="24"/>
              </w:rPr>
            </w:r>
            <w:r/>
          </w:p>
        </w:tc>
        <w:tc>
          <w:tcPr>
            <w:gridSpan w:val="2"/>
            <w:tcW w:w="5070" w:type="dxa"/>
            <w:vAlign w:val="center"/>
            <w:textDirection w:val="lrTb"/>
            <w:noWrap w:val="false"/>
          </w:tcPr>
          <w:p>
            <w:pPr>
              <w:pStyle w:val="851"/>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851"/>
              <w:jc w:val="left"/>
              <w:widowControl/>
              <w:rPr>
                <w:b/>
                <w:color w:val="000000"/>
                <w:sz w:val="24"/>
              </w:rPr>
            </w:pPr>
            <w:r>
              <w:rPr>
                <w:b/>
                <w:color w:val="000000"/>
                <w:sz w:val="24"/>
              </w:rPr>
            </w:r>
            <w:r/>
          </w:p>
        </w:tc>
        <w:tc>
          <w:tcPr>
            <w:tcW w:w="3204" w:type="dxa"/>
            <w:vAlign w:val="center"/>
            <w:vMerge w:val="continue"/>
            <w:textDirection w:val="lrTb"/>
            <w:noWrap w:val="false"/>
          </w:tcPr>
          <w:p>
            <w:pPr>
              <w:pStyle w:val="851"/>
              <w:jc w:val="left"/>
              <w:widowControl/>
              <w:rPr>
                <w:b/>
                <w:color w:val="000000"/>
                <w:sz w:val="24"/>
              </w:rPr>
            </w:pPr>
            <w:r>
              <w:rPr>
                <w:b/>
                <w:color w:val="000000"/>
                <w:sz w:val="24"/>
              </w:rPr>
            </w:r>
            <w:r/>
          </w:p>
        </w:tc>
        <w:tc>
          <w:tcPr>
            <w:tcW w:w="1239" w:type="dxa"/>
            <w:vAlign w:val="center"/>
            <w:textDirection w:val="lrTb"/>
            <w:noWrap w:val="false"/>
          </w:tcPr>
          <w:p>
            <w:pPr>
              <w:pStyle w:val="851"/>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851"/>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851"/>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851"/>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851"/>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851"/>
              <w:jc w:val="center"/>
              <w:tabs>
                <w:tab w:val="left" w:pos="5580" w:leader="none"/>
              </w:tabs>
              <w:rPr>
                <w:color w:val="000000"/>
                <w:sz w:val="24"/>
              </w:rPr>
            </w:pPr>
            <w:r>
              <w:rPr>
                <w:color w:val="000000"/>
                <w:sz w:val="24"/>
              </w:rPr>
            </w:r>
            <w:r/>
          </w:p>
        </w:tc>
      </w:tr>
    </w:tbl>
    <w:p>
      <w:pPr>
        <w:pStyle w:val="851"/>
        <w:jc w:val="left"/>
        <w:rPr>
          <w:rFonts w:ascii="宋体" w:hAnsi="宋体"/>
          <w:color w:val="000000"/>
          <w:sz w:val="24"/>
        </w:rPr>
      </w:pPr>
      <w:r>
        <w:rPr>
          <w:rFonts w:ascii="宋体" w:hAnsi="宋体"/>
          <w:color w:val="000000"/>
          <w:sz w:val="24"/>
        </w:rPr>
      </w:r>
      <w:r/>
    </w:p>
    <w:p>
      <w:pPr>
        <w:pStyle w:val="851"/>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851"/>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851"/>
        <w:spacing w:before="25" w:after="25" w:line="360" w:lineRule="auto"/>
        <w:rPr>
          <w:rFonts w:ascii="宋体" w:hAnsi="宋体"/>
          <w:color w:val="000000"/>
          <w:sz w:val="24"/>
          <w:lang w:val="zh-CN"/>
        </w:rPr>
      </w:pPr>
      <w:r>
        <w:rPr>
          <w:rFonts w:ascii="宋体" w:hAnsi="宋体"/>
          <w:color w:val="000000"/>
          <w:sz w:val="24"/>
          <w:lang w:val="zh-CN"/>
        </w:rPr>
      </w:r>
      <w:r/>
    </w:p>
    <w:p>
      <w:pPr>
        <w:pStyle w:val="851"/>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851"/>
        <w:ind w:firstLine="480"/>
        <w:rPr>
          <w:rFonts w:hint="eastAsia" w:ascii="宋体" w:hAnsi="宋体"/>
          <w:color w:val="000000"/>
          <w:sz w:val="24"/>
          <w:szCs w:val="24"/>
        </w:rPr>
      </w:pPr>
      <w:r>
        <w:rPr>
          <w:rFonts w:hint="eastAsia" w:ascii="宋体" w:hAnsi="宋体"/>
          <w:color w:val="000000"/>
          <w:sz w:val="24"/>
          <w:szCs w:val="24"/>
        </w:rPr>
      </w:r>
      <w:r/>
    </w:p>
    <w:p>
      <w:pPr>
        <w:pStyle w:val="851"/>
        <w:ind w:firstLine="480"/>
        <w:rPr>
          <w:rFonts w:hint="eastAsia" w:ascii="宋体" w:hAnsi="宋体"/>
          <w:color w:val="000000"/>
          <w:sz w:val="24"/>
          <w:szCs w:val="24"/>
        </w:rPr>
      </w:pPr>
      <w:r>
        <w:rPr>
          <w:rFonts w:hint="eastAsia" w:ascii="宋体" w:hAnsi="宋体"/>
          <w:color w:val="000000"/>
          <w:sz w:val="24"/>
          <w:szCs w:val="24"/>
        </w:rPr>
      </w:r>
      <w:r/>
    </w:p>
    <w:p>
      <w:pPr>
        <w:pStyle w:val="851"/>
        <w:ind w:firstLine="480"/>
        <w:rPr>
          <w:rFonts w:hint="eastAsia" w:ascii="宋体" w:hAnsi="宋体"/>
          <w:color w:val="000000"/>
          <w:sz w:val="24"/>
          <w:szCs w:val="24"/>
        </w:rPr>
      </w:pPr>
      <w:r>
        <w:rPr>
          <w:rFonts w:hint="eastAsia" w:ascii="宋体" w:hAnsi="宋体"/>
          <w:color w:val="000000"/>
          <w:sz w:val="24"/>
          <w:szCs w:val="24"/>
        </w:rPr>
      </w:r>
      <w:r/>
    </w:p>
    <w:p>
      <w:pPr>
        <w:pStyle w:val="863"/>
        <w:rPr>
          <w:rFonts w:ascii="Times New Roman" w:hAnsi="Times New Roman" w:eastAsia="宋体" w:cs="Times New Roman"/>
          <w:color w:val="000000"/>
          <w:lang w:val="en-US" w:eastAsia="zh-CN"/>
        </w:rPr>
      </w:pPr>
      <w:r>
        <w:rPr>
          <w:rFonts w:hint="eastAsia" w:ascii="宋体" w:hAnsi="宋体" w:eastAsia="宋体" w:cs="Times New Roman"/>
          <w:color w:val="000000"/>
          <w:sz w:val="24"/>
          <w:szCs w:val="24"/>
          <w:lang w:val="en-US" w:eastAsia="zh-CN"/>
        </w:rPr>
        <w:br w:type="page" w:clear="all"/>
      </w:r>
      <w:r>
        <w:rPr>
          <w:rFonts w:hint="eastAsia" w:ascii="宋体" w:hAnsi="宋体" w:eastAsia="宋体" w:cs="Times New Roman"/>
          <w:color w:val="000000"/>
          <w:sz w:val="24"/>
          <w:szCs w:val="24"/>
          <w:lang w:val="en-US" w:eastAsia="zh-CN"/>
        </w:rPr>
        <w:t xml:space="preserve">十六、其他材料</w:t>
      </w:r>
      <w:r>
        <w:rPr>
          <w:rFonts w:ascii="Times New Roman" w:hAnsi="Times New Roman" w:eastAsia="宋体" w:cs="Times New Roman"/>
          <w:color w:val="000000"/>
          <w:lang w:val="en-US" w:eastAsia="zh-CN"/>
        </w:rPr>
      </w:r>
      <w:r/>
    </w:p>
    <w:p>
      <w:pPr>
        <w:pStyle w:val="851"/>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5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5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6"/>
        <w:rPr>
          <w:rFonts w:hint="eastAsia"/>
          <w:color w:val="000000"/>
          <w:sz w:val="24"/>
          <w:szCs w:val="24"/>
        </w:rPr>
      </w:pPr>
      <w:r>
        <w:rPr>
          <w:rFonts w:hint="eastAsia"/>
          <w:color w:val="000000"/>
          <w:sz w:val="24"/>
          <w:szCs w:val="24"/>
        </w:rPr>
      </w:r>
      <w:r/>
    </w:p>
    <w:p>
      <w:pPr>
        <w:pStyle w:val="866"/>
        <w:rPr>
          <w:color w:val="000000"/>
          <w:sz w:val="24"/>
          <w:szCs w:val="24"/>
        </w:rPr>
      </w:pPr>
      <w:r>
        <w:rPr>
          <w:color w:val="000000"/>
          <w:sz w:val="24"/>
          <w:szCs w:val="24"/>
        </w:rPr>
      </w:r>
      <w:r/>
    </w:p>
    <w:p>
      <w:pPr>
        <w:pStyle w:val="851"/>
        <w:rPr>
          <w:color w:val="000000"/>
        </w:rPr>
      </w:pPr>
      <w:r>
        <w:rPr>
          <w:color w:val="000000"/>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彩虹小标宋">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宋体_x0006_壵分糮..">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left="4425"/>
      <w:spacing w:line="167" w:lineRule="auto"/>
      <w:rPr>
        <w:rFonts w:ascii="Calibri" w:hAnsi="Calibri" w:eastAsia="Calibri" w:cs="Calibri"/>
        <w:sz w:val="18"/>
        <w:szCs w:val="18"/>
      </w:rPr>
    </w:pPr>
    <w:r>
      <w:rPr>
        <w:rFonts w:ascii="Calibri" w:hAnsi="Calibri" w:eastAsia="Calibri" w:cs="Calibri"/>
        <w:spacing w:val="-3"/>
        <w:sz w:val="18"/>
        <w:szCs w:val="18"/>
      </w:rPr>
      <w:t xml:space="preserve">52</w:t>
    </w:r>
    <w:r>
      <w:rPr>
        <w:rFonts w:ascii="Calibri" w:hAnsi="Calibri" w:eastAsia="Calibri" w:cs="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spacing w:line="46" w:lineRule="auto"/>
      <w:rPr>
        <w:rFonts w:ascii="Arial"/>
        <w:sz w:val="2"/>
      </w:rPr>
      <w:pBdr>
        <w:bottom w:val="none" w:color="000000" w:sz="0" w:space="0"/>
      </w:pBd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2"/>
      <w:isLgl w:val="false"/>
      <w:suff w:val="tab"/>
      <w:lvlText w:val="附录%1."/>
      <w:lvlJc w:val="left"/>
      <w:pPr>
        <w:pStyle w:val="8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pStyle w:val="8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9"/>
      <w:isLgl w:val="false"/>
      <w:suff w:val="tab"/>
      <w:lvlText w:val="%1."/>
      <w:lvlJc w:val="left"/>
      <w:pPr>
        <w:pStyle w:val="851"/>
        <w:ind w:left="709" w:hanging="709"/>
        <w:tabs>
          <w:tab w:val="num" w:pos="709" w:leader="none"/>
        </w:tabs>
      </w:pPr>
      <w:rPr>
        <w:rFonts w:hint="eastAsia"/>
      </w:rPr>
    </w:lvl>
    <w:lvl w:ilvl="1">
      <w:start w:val="1"/>
      <w:numFmt w:val="decimal"/>
      <w:isLgl w:val="false"/>
      <w:suff w:val="tab"/>
      <w:lvlText w:val="%1.%2"/>
      <w:lvlJc w:val="left"/>
      <w:pPr>
        <w:pStyle w:val="851"/>
        <w:ind w:left="709" w:hanging="709"/>
        <w:tabs>
          <w:tab w:val="num" w:pos="709" w:leader="none"/>
        </w:tabs>
      </w:pPr>
      <w:rPr>
        <w:rFonts w:hint="eastAsia"/>
      </w:rPr>
    </w:lvl>
    <w:lvl w:ilvl="2">
      <w:start w:val="1"/>
      <w:numFmt w:val="decimal"/>
      <w:isLgl w:val="false"/>
      <w:suff w:val="tab"/>
      <w:lvlText w:val="%1.%2.%3."/>
      <w:lvlJc w:val="left"/>
      <w:pPr>
        <w:pStyle w:val="851"/>
        <w:ind w:left="425" w:hanging="425"/>
        <w:tabs>
          <w:tab w:val="num" w:pos="425" w:leader="none"/>
        </w:tabs>
      </w:pPr>
      <w:rPr>
        <w:rFonts w:hint="eastAsia"/>
      </w:rPr>
    </w:lvl>
    <w:lvl w:ilvl="3">
      <w:start w:val="1"/>
      <w:numFmt w:val="decimal"/>
      <w:isLgl w:val="false"/>
      <w:suff w:val="tab"/>
      <w:lvlText w:val="%1.%2.%3.%4."/>
      <w:lvlJc w:val="left"/>
      <w:pPr>
        <w:pStyle w:val="851"/>
        <w:ind w:left="851" w:hanging="851"/>
        <w:tabs>
          <w:tab w:val="num" w:pos="851" w:leader="none"/>
        </w:tabs>
      </w:pPr>
      <w:rPr>
        <w:rFonts w:hint="eastAsia"/>
      </w:rPr>
    </w:lvl>
    <w:lvl w:ilvl="4">
      <w:start w:val="1"/>
      <w:numFmt w:val="decimal"/>
      <w:isLgl w:val="false"/>
      <w:suff w:val="tab"/>
      <w:lvlText w:val="%1.%2.%3.%4.%5."/>
      <w:lvlJc w:val="left"/>
      <w:pPr>
        <w:pStyle w:val="851"/>
        <w:ind w:left="992" w:hanging="992"/>
        <w:tabs>
          <w:tab w:val="num" w:pos="992" w:leader="none"/>
        </w:tabs>
      </w:pPr>
      <w:rPr>
        <w:rFonts w:hint="eastAsia"/>
      </w:rPr>
    </w:lvl>
    <w:lvl w:ilvl="5">
      <w:start w:val="1"/>
      <w:numFmt w:val="decimal"/>
      <w:isLgl w:val="false"/>
      <w:suff w:val="tab"/>
      <w:lvlText w:val="%1.%2.%3.%4.%5.%6."/>
      <w:lvlJc w:val="left"/>
      <w:pPr>
        <w:pStyle w:val="851"/>
        <w:ind w:left="1134" w:hanging="1134"/>
        <w:tabs>
          <w:tab w:val="num" w:pos="1134" w:leader="none"/>
        </w:tabs>
      </w:pPr>
      <w:rPr>
        <w:rFonts w:hint="eastAsia"/>
      </w:rPr>
    </w:lvl>
    <w:lvl w:ilvl="6">
      <w:start w:val="1"/>
      <w:numFmt w:val="decimal"/>
      <w:isLgl w:val="false"/>
      <w:suff w:val="tab"/>
      <w:lvlText w:val="%1.%2.%3.%4.%5.%6.%7."/>
      <w:lvlJc w:val="left"/>
      <w:pPr>
        <w:pStyle w:val="851"/>
        <w:ind w:left="1276" w:hanging="1276"/>
        <w:tabs>
          <w:tab w:val="num" w:pos="1276" w:leader="none"/>
        </w:tabs>
      </w:pPr>
      <w:rPr>
        <w:rFonts w:hint="eastAsia"/>
      </w:rPr>
    </w:lvl>
    <w:lvl w:ilvl="7">
      <w:start w:val="1"/>
      <w:numFmt w:val="decimal"/>
      <w:isLgl w:val="false"/>
      <w:suff w:val="tab"/>
      <w:lvlText w:val="%1.%2.%3.%4.%5.%6.%7.%8."/>
      <w:lvlJc w:val="left"/>
      <w:pPr>
        <w:pStyle w:val="851"/>
        <w:ind w:left="1418" w:hanging="1418"/>
        <w:tabs>
          <w:tab w:val="num" w:pos="1418" w:leader="none"/>
        </w:tabs>
      </w:pPr>
      <w:rPr>
        <w:rFonts w:hint="eastAsia"/>
      </w:rPr>
    </w:lvl>
    <w:lvl w:ilvl="8">
      <w:start w:val="1"/>
      <w:numFmt w:val="decimal"/>
      <w:isLgl w:val="false"/>
      <w:suff w:val="tab"/>
      <w:lvlText w:val="%1.%2.%3.%4.%5.%6.%7.%8.%9."/>
      <w:lvlJc w:val="left"/>
      <w:pPr>
        <w:pStyle w:val="85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51"/>
        <w:ind w:left="0" w:firstLine="0"/>
      </w:pPr>
      <w:rPr>
        <w:rFonts w:hint="eastAsia"/>
      </w:rPr>
    </w:lvl>
    <w:lvl w:ilvl="1">
      <w:start w:val="1"/>
      <w:numFmt w:val="decimal"/>
      <w:isLgl w:val="false"/>
      <w:suff w:val="nothing"/>
      <w:lvlText w:val="%2、"/>
      <w:lvlJc w:val="left"/>
      <w:pPr>
        <w:pStyle w:val="851"/>
        <w:ind w:left="0" w:firstLine="0"/>
      </w:pPr>
      <w:rPr>
        <w:rFonts w:hint="eastAsia"/>
      </w:rPr>
    </w:lvl>
    <w:lvl w:ilvl="2">
      <w:start w:val="1"/>
      <w:numFmt w:val="decimal"/>
      <w:isLgl w:val="false"/>
      <w:suff w:val="nothing"/>
      <w:lvlText w:val="%2.%3 "/>
      <w:lvlJc w:val="left"/>
      <w:pPr>
        <w:pStyle w:val="851"/>
        <w:ind w:left="0" w:firstLine="0"/>
      </w:pPr>
      <w:rPr>
        <w:rFonts w:hint="eastAsia"/>
      </w:rPr>
    </w:lvl>
    <w:lvl w:ilvl="3">
      <w:start w:val="1"/>
      <w:numFmt w:val="decimal"/>
      <w:isLgl w:val="false"/>
      <w:suff w:val="nothing"/>
      <w:lvlText w:val="%2.%3.%4 "/>
      <w:lvlJc w:val="left"/>
      <w:pPr>
        <w:pStyle w:val="851"/>
        <w:ind w:left="0" w:firstLine="0"/>
      </w:pPr>
      <w:rPr>
        <w:rFonts w:hint="eastAsia"/>
      </w:rPr>
    </w:lvl>
    <w:lvl w:ilvl="4">
      <w:start w:val="1"/>
      <w:numFmt w:val="decimal"/>
      <w:isLgl w:val="false"/>
      <w:suff w:val="nothing"/>
      <w:lvlText w:val="%2.%3.%4.%5 "/>
      <w:lvlJc w:val="left"/>
      <w:pPr>
        <w:pStyle w:val="851"/>
        <w:ind w:left="0" w:firstLine="0"/>
      </w:pPr>
      <w:rPr>
        <w:rFonts w:hint="eastAsia"/>
      </w:rPr>
    </w:lvl>
    <w:lvl w:ilvl="5">
      <w:start w:val="1"/>
      <w:numFmt w:val="decimal"/>
      <w:pStyle w:val="857"/>
      <w:isLgl w:val="false"/>
      <w:suff w:val="nothing"/>
      <w:lvlText w:val=""/>
      <w:lvlJc w:val="left"/>
      <w:pPr>
        <w:pStyle w:val="851"/>
        <w:ind w:left="0" w:firstLine="0"/>
      </w:pPr>
      <w:rPr>
        <w:rFonts w:hint="eastAsia"/>
      </w:rPr>
    </w:lvl>
    <w:lvl w:ilvl="6">
      <w:start w:val="1"/>
      <w:numFmt w:val="decimal"/>
      <w:pStyle w:val="858"/>
      <w:isLgl w:val="false"/>
      <w:suff w:val="nothing"/>
      <w:lvlText w:val=""/>
      <w:lvlJc w:val="left"/>
      <w:pPr>
        <w:pStyle w:val="851"/>
        <w:ind w:left="0" w:firstLine="0"/>
      </w:pPr>
      <w:rPr>
        <w:rFonts w:hint="eastAsia"/>
      </w:rPr>
    </w:lvl>
    <w:lvl w:ilvl="7">
      <w:start w:val="1"/>
      <w:numFmt w:val="decimal"/>
      <w:pStyle w:val="859"/>
      <w:isLgl w:val="false"/>
      <w:suff w:val="nothing"/>
      <w:lvlText w:val=""/>
      <w:lvlJc w:val="left"/>
      <w:pPr>
        <w:pStyle w:val="851"/>
        <w:ind w:left="0" w:firstLine="0"/>
      </w:pPr>
      <w:rPr>
        <w:rFonts w:hint="eastAsia"/>
      </w:rPr>
    </w:lvl>
    <w:lvl w:ilvl="8">
      <w:start w:val="1"/>
      <w:numFmt w:val="decimal"/>
      <w:pStyle w:val="860"/>
      <w:isLgl w:val="false"/>
      <w:suff w:val="nothing"/>
      <w:lvlText w:val=""/>
      <w:lvlJc w:val="left"/>
      <w:pPr>
        <w:pStyle w:val="851"/>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5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0"/>
  </w:num>
  <w:num w:numId="6">
    <w:abstractNumId w:val="1"/>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51"/>
    <w:next w:val="851"/>
    <w:link w:val="674"/>
    <w:uiPriority w:val="9"/>
    <w:qFormat/>
    <w:pPr>
      <w:keepLines/>
      <w:keepNext/>
      <w:spacing w:before="480" w:after="200"/>
      <w:outlineLvl w:val="0"/>
    </w:pPr>
    <w:rPr>
      <w:rFonts w:ascii="Arial" w:hAnsi="Arial" w:eastAsia="Arial" w:cs="Arial"/>
      <w:sz w:val="40"/>
      <w:szCs w:val="40"/>
    </w:rPr>
  </w:style>
  <w:style w:type="character" w:styleId="674">
    <w:name w:val="Heading 1 Char"/>
    <w:link w:val="673"/>
    <w:uiPriority w:val="9"/>
    <w:rPr>
      <w:rFonts w:ascii="Arial" w:hAnsi="Arial" w:eastAsia="Arial" w:cs="Arial"/>
      <w:sz w:val="40"/>
      <w:szCs w:val="40"/>
    </w:rPr>
  </w:style>
  <w:style w:type="paragraph" w:styleId="675">
    <w:name w:val="Heading 2"/>
    <w:basedOn w:val="851"/>
    <w:next w:val="851"/>
    <w:link w:val="676"/>
    <w:uiPriority w:val="9"/>
    <w:unhideWhenUsed/>
    <w:qFormat/>
    <w:pPr>
      <w:keepLines/>
      <w:keepNext/>
      <w:spacing w:before="360" w:after="200"/>
      <w:outlineLvl w:val="1"/>
    </w:pPr>
    <w:rPr>
      <w:rFonts w:ascii="Arial" w:hAnsi="Arial" w:eastAsia="Arial" w:cs="Arial"/>
      <w:sz w:val="34"/>
    </w:rPr>
  </w:style>
  <w:style w:type="character" w:styleId="676">
    <w:name w:val="Heading 2 Char"/>
    <w:link w:val="675"/>
    <w:uiPriority w:val="9"/>
    <w:rPr>
      <w:rFonts w:ascii="Arial" w:hAnsi="Arial" w:eastAsia="Arial" w:cs="Arial"/>
      <w:sz w:val="34"/>
    </w:rPr>
  </w:style>
  <w:style w:type="paragraph" w:styleId="677">
    <w:name w:val="Heading 3"/>
    <w:basedOn w:val="851"/>
    <w:next w:val="851"/>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51"/>
    <w:next w:val="851"/>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51"/>
    <w:next w:val="851"/>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51"/>
    <w:next w:val="851"/>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51"/>
    <w:next w:val="851"/>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51"/>
    <w:next w:val="851"/>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1"/>
    <w:next w:val="851"/>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List Paragraph"/>
    <w:basedOn w:val="851"/>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51"/>
    <w:next w:val="851"/>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1"/>
    <w:next w:val="851"/>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1"/>
    <w:next w:val="851"/>
    <w:link w:val="698"/>
    <w:uiPriority w:val="29"/>
    <w:qFormat/>
    <w:pPr>
      <w:ind w:left="720" w:right="720"/>
    </w:pPr>
    <w:rPr>
      <w:i/>
    </w:rPr>
  </w:style>
  <w:style w:type="character" w:styleId="698">
    <w:name w:val="Quote Char"/>
    <w:link w:val="697"/>
    <w:uiPriority w:val="29"/>
    <w:rPr>
      <w:i/>
    </w:rPr>
  </w:style>
  <w:style w:type="paragraph" w:styleId="699">
    <w:name w:val="Intense Quote"/>
    <w:basedOn w:val="851"/>
    <w:next w:val="85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1"/>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1"/>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63"/>
    <w:link w:val="851"/>
    <w:qFormat/>
    <w:pPr>
      <w:jc w:val="both"/>
      <w:widowControl w:val="off"/>
    </w:pPr>
    <w:rPr>
      <w:sz w:val="21"/>
      <w:szCs w:val="21"/>
      <w:lang w:val="en-US" w:eastAsia="zh-CN" w:bidi="ar-SA"/>
    </w:rPr>
  </w:style>
  <w:style w:type="paragraph" w:styleId="852">
    <w:name w:val="标题 1"/>
    <w:basedOn w:val="851"/>
    <w:next w:val="851"/>
    <w:link w:val="864"/>
    <w:qFormat/>
    <w:pPr>
      <w:jc w:val="center"/>
      <w:keepNext/>
      <w:outlineLvl w:val="0"/>
    </w:pPr>
    <w:rPr>
      <w:rFonts w:ascii="楷体_GB2312" w:eastAsia="楷体_GB2312"/>
      <w:sz w:val="28"/>
      <w:szCs w:val="28"/>
    </w:rPr>
  </w:style>
  <w:style w:type="paragraph" w:styleId="853">
    <w:name w:val="标题 2"/>
    <w:basedOn w:val="851"/>
    <w:next w:val="866"/>
    <w:link w:val="865"/>
    <w:qFormat/>
    <w:pPr>
      <w:jc w:val="center"/>
      <w:keepLines/>
      <w:keepNext/>
      <w:spacing w:before="260" w:after="260" w:line="416" w:lineRule="auto"/>
      <w:outlineLvl w:val="1"/>
    </w:pPr>
    <w:rPr>
      <w:rFonts w:ascii="Arial" w:hAnsi="Arial" w:eastAsia="幼圆" w:cs="Arial"/>
      <w:b/>
      <w:bCs/>
      <w:sz w:val="44"/>
      <w:szCs w:val="44"/>
    </w:rPr>
  </w:style>
  <w:style w:type="paragraph" w:styleId="854">
    <w:name w:val="标题 3"/>
    <w:basedOn w:val="851"/>
    <w:next w:val="866"/>
    <w:link w:val="868"/>
    <w:qFormat/>
    <w:pPr>
      <w:keepLines/>
      <w:keepNext/>
      <w:spacing w:before="260" w:after="260" w:line="416" w:lineRule="auto"/>
      <w:outlineLvl w:val="2"/>
    </w:pPr>
    <w:rPr>
      <w:b/>
      <w:bCs/>
      <w:sz w:val="32"/>
      <w:szCs w:val="32"/>
    </w:rPr>
  </w:style>
  <w:style w:type="paragraph" w:styleId="855">
    <w:name w:val="标题 4"/>
    <w:basedOn w:val="851"/>
    <w:next w:val="851"/>
    <w:link w:val="869"/>
    <w:qFormat/>
    <w:pPr>
      <w:keepLines/>
      <w:keepNext/>
      <w:spacing w:before="280" w:after="290" w:line="376" w:lineRule="auto"/>
      <w:outlineLvl w:val="3"/>
    </w:pPr>
    <w:rPr>
      <w:rFonts w:ascii="Arial" w:hAnsi="Arial" w:eastAsia="黑体" w:cs="Arial"/>
      <w:b/>
      <w:bCs/>
      <w:sz w:val="28"/>
      <w:szCs w:val="28"/>
    </w:rPr>
  </w:style>
  <w:style w:type="paragraph" w:styleId="856">
    <w:name w:val="标题 5"/>
    <w:basedOn w:val="851"/>
    <w:next w:val="866"/>
    <w:link w:val="870"/>
    <w:qFormat/>
    <w:pPr>
      <w:keepNext/>
      <w:outlineLvl w:val="4"/>
    </w:pPr>
    <w:rPr>
      <w:rFonts w:ascii="宋体"/>
      <w:color w:val="000000"/>
      <w:sz w:val="28"/>
      <w:szCs w:val="28"/>
    </w:rPr>
  </w:style>
  <w:style w:type="paragraph" w:styleId="857">
    <w:name w:val="标题 6"/>
    <w:basedOn w:val="851"/>
    <w:next w:val="851"/>
    <w:link w:val="871"/>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name w:val="标题 7"/>
    <w:basedOn w:val="851"/>
    <w:next w:val="851"/>
    <w:link w:val="872"/>
    <w:qFormat/>
    <w:pPr>
      <w:numPr>
        <w:ilvl w:val="6"/>
        <w:numId w:val="1"/>
      </w:numPr>
      <w:keepLines/>
      <w:keepNext/>
      <w:spacing w:before="240" w:after="64" w:line="320" w:lineRule="auto"/>
      <w:outlineLvl w:val="6"/>
    </w:pPr>
    <w:rPr>
      <w:b/>
      <w:bCs/>
      <w:sz w:val="24"/>
      <w:szCs w:val="24"/>
    </w:rPr>
  </w:style>
  <w:style w:type="paragraph" w:styleId="859">
    <w:name w:val="标题 8"/>
    <w:basedOn w:val="851"/>
    <w:next w:val="851"/>
    <w:link w:val="873"/>
    <w:qFormat/>
    <w:pPr>
      <w:numPr>
        <w:ilvl w:val="7"/>
        <w:numId w:val="1"/>
      </w:numPr>
      <w:keepLines/>
      <w:keepNext/>
      <w:spacing w:before="240" w:after="64" w:line="320" w:lineRule="auto"/>
      <w:outlineLvl w:val="7"/>
    </w:pPr>
    <w:rPr>
      <w:rFonts w:ascii="Arial" w:hAnsi="Arial" w:eastAsia="黑体"/>
      <w:sz w:val="24"/>
      <w:szCs w:val="24"/>
    </w:rPr>
  </w:style>
  <w:style w:type="paragraph" w:styleId="860">
    <w:name w:val="标题 9"/>
    <w:basedOn w:val="851"/>
    <w:next w:val="851"/>
    <w:link w:val="874"/>
    <w:qFormat/>
    <w:pPr>
      <w:numPr>
        <w:ilvl w:val="8"/>
        <w:numId w:val="1"/>
      </w:numPr>
      <w:keepLines/>
      <w:keepNext/>
      <w:spacing w:before="240" w:after="64" w:line="320" w:lineRule="auto"/>
      <w:outlineLvl w:val="8"/>
    </w:pPr>
    <w:rPr>
      <w:rFonts w:ascii="Arial" w:hAnsi="Arial" w:eastAsia="黑体"/>
    </w:rPr>
  </w:style>
  <w:style w:type="character" w:styleId="861">
    <w:name w:val="默认段落字体"/>
    <w:next w:val="861"/>
    <w:link w:val="851"/>
    <w:uiPriority w:val="1"/>
    <w:unhideWhenUsed/>
  </w:style>
  <w:style w:type="table" w:styleId="862">
    <w:name w:val="普通表格"/>
    <w:next w:val="862"/>
    <w:link w:val="851"/>
    <w:uiPriority w:val="99"/>
    <w:unhideWhenUsed/>
    <w:tblPr/>
  </w:style>
  <w:style w:type="paragraph" w:styleId="863">
    <w:name w:val="正文1"/>
    <w:basedOn w:val="851"/>
    <w:next w:val="863"/>
    <w:link w:val="851"/>
    <w:qFormat/>
    <w:pPr>
      <w:ind w:right="-167"/>
      <w:spacing w:line="440" w:lineRule="exact"/>
      <w:widowControl/>
    </w:pPr>
    <w:rPr>
      <w:b/>
    </w:rPr>
  </w:style>
  <w:style w:type="character" w:styleId="864">
    <w:name w:val="标题 1 Char"/>
    <w:next w:val="864"/>
    <w:link w:val="852"/>
    <w:rPr>
      <w:rFonts w:ascii="楷体_GB2312" w:hAnsi="Times New Roman" w:eastAsia="楷体_GB2312" w:cs="Times New Roman"/>
      <w:sz w:val="28"/>
      <w:szCs w:val="28"/>
    </w:rPr>
  </w:style>
  <w:style w:type="character" w:styleId="865">
    <w:name w:val="标题 2 Char"/>
    <w:next w:val="865"/>
    <w:link w:val="853"/>
    <w:rPr>
      <w:rFonts w:ascii="Arial" w:hAnsi="Arial" w:eastAsia="幼圆" w:cs="Arial"/>
      <w:b/>
      <w:bCs/>
      <w:sz w:val="44"/>
      <w:szCs w:val="44"/>
    </w:rPr>
  </w:style>
  <w:style w:type="paragraph" w:styleId="866">
    <w:name w:val="正文缩进"/>
    <w:basedOn w:val="851"/>
    <w:next w:val="866"/>
    <w:link w:val="867"/>
    <w:pPr>
      <w:ind w:firstLine="420"/>
    </w:pPr>
  </w:style>
  <w:style w:type="character" w:styleId="867">
    <w:name w:val="正文缩进 Char"/>
    <w:next w:val="867"/>
    <w:link w:val="866"/>
    <w:rPr>
      <w:rFonts w:ascii="Times New Roman" w:hAnsi="Times New Roman" w:eastAsia="宋体" w:cs="Times New Roman"/>
      <w:szCs w:val="21"/>
    </w:rPr>
  </w:style>
  <w:style w:type="character" w:styleId="868">
    <w:name w:val="标题 3 Char"/>
    <w:next w:val="868"/>
    <w:link w:val="854"/>
    <w:rPr>
      <w:rFonts w:ascii="Times New Roman" w:hAnsi="Times New Roman" w:eastAsia="宋体" w:cs="Times New Roman"/>
      <w:b/>
      <w:bCs/>
      <w:sz w:val="32"/>
      <w:szCs w:val="32"/>
    </w:rPr>
  </w:style>
  <w:style w:type="character" w:styleId="869">
    <w:name w:val="标题 4 Char"/>
    <w:next w:val="869"/>
    <w:link w:val="855"/>
    <w:rPr>
      <w:rFonts w:ascii="Arial" w:hAnsi="Arial" w:eastAsia="黑体" w:cs="Arial"/>
      <w:b/>
      <w:bCs/>
      <w:sz w:val="28"/>
      <w:szCs w:val="28"/>
    </w:rPr>
  </w:style>
  <w:style w:type="character" w:styleId="870">
    <w:name w:val="标题 5 Char"/>
    <w:next w:val="870"/>
    <w:link w:val="856"/>
    <w:rPr>
      <w:rFonts w:ascii="宋体" w:hAnsi="Times New Roman" w:eastAsia="宋体" w:cs="Times New Roman"/>
      <w:color w:val="000000"/>
      <w:sz w:val="28"/>
      <w:szCs w:val="28"/>
    </w:rPr>
  </w:style>
  <w:style w:type="character" w:styleId="871">
    <w:name w:val="标题 6 Char"/>
    <w:next w:val="871"/>
    <w:link w:val="857"/>
    <w:rPr>
      <w:rFonts w:ascii="Arial" w:hAnsi="Arial" w:eastAsia="黑体" w:cs="Times New Roman"/>
      <w:b/>
      <w:bCs/>
      <w:sz w:val="24"/>
      <w:szCs w:val="24"/>
    </w:rPr>
  </w:style>
  <w:style w:type="character" w:styleId="872">
    <w:name w:val="标题 7 Char"/>
    <w:next w:val="872"/>
    <w:link w:val="858"/>
    <w:rPr>
      <w:rFonts w:ascii="Times New Roman" w:hAnsi="Times New Roman" w:eastAsia="宋体" w:cs="Times New Roman"/>
      <w:b/>
      <w:bCs/>
      <w:sz w:val="24"/>
      <w:szCs w:val="24"/>
    </w:rPr>
  </w:style>
  <w:style w:type="character" w:styleId="873">
    <w:name w:val="标题 8 Char"/>
    <w:next w:val="873"/>
    <w:link w:val="859"/>
    <w:rPr>
      <w:rFonts w:ascii="Arial" w:hAnsi="Arial" w:eastAsia="黑体" w:cs="Times New Roman"/>
      <w:sz w:val="24"/>
      <w:szCs w:val="24"/>
    </w:rPr>
  </w:style>
  <w:style w:type="character" w:styleId="874">
    <w:name w:val="标题 9 Char"/>
    <w:next w:val="874"/>
    <w:link w:val="860"/>
    <w:rPr>
      <w:rFonts w:ascii="Arial" w:hAnsi="Arial" w:eastAsia="黑体" w:cs="Times New Roman"/>
      <w:szCs w:val="21"/>
    </w:rPr>
  </w:style>
  <w:style w:type="paragraph" w:styleId="875">
    <w:name w:val="列表 3"/>
    <w:basedOn w:val="851"/>
    <w:next w:val="875"/>
    <w:link w:val="851"/>
    <w:pPr>
      <w:ind w:left="100" w:hanging="200"/>
    </w:pPr>
  </w:style>
  <w:style w:type="paragraph" w:styleId="876">
    <w:name w:val="目录 7"/>
    <w:basedOn w:val="851"/>
    <w:next w:val="851"/>
    <w:link w:val="851"/>
    <w:semiHidden/>
    <w:pPr>
      <w:ind w:left="1260"/>
      <w:jc w:val="left"/>
    </w:pPr>
  </w:style>
  <w:style w:type="paragraph" w:styleId="877">
    <w:name w:val="文档结构图"/>
    <w:basedOn w:val="851"/>
    <w:next w:val="877"/>
    <w:link w:val="878"/>
    <w:semiHidden/>
    <w:pPr>
      <w:shd w:val="clear" w:color="auto" w:fill="000080"/>
    </w:pPr>
  </w:style>
  <w:style w:type="character" w:styleId="878">
    <w:name w:val="文档结构图 Char"/>
    <w:next w:val="878"/>
    <w:link w:val="877"/>
    <w:semiHidden/>
    <w:rPr>
      <w:rFonts w:ascii="Times New Roman" w:hAnsi="Times New Roman" w:eastAsia="宋体" w:cs="Times New Roman"/>
      <w:szCs w:val="21"/>
      <w:shd w:val="clear" w:color="auto" w:fill="000080"/>
    </w:rPr>
  </w:style>
  <w:style w:type="paragraph" w:styleId="879">
    <w:name w:val="批注文字"/>
    <w:basedOn w:val="851"/>
    <w:next w:val="879"/>
    <w:link w:val="880"/>
    <w:semiHidden/>
    <w:pPr>
      <w:jc w:val="left"/>
    </w:pPr>
  </w:style>
  <w:style w:type="character" w:styleId="880">
    <w:name w:val="批注文字 Char"/>
    <w:next w:val="880"/>
    <w:link w:val="879"/>
    <w:semiHidden/>
    <w:rPr>
      <w:rFonts w:ascii="Times New Roman" w:hAnsi="Times New Roman" w:eastAsia="宋体" w:cs="Times New Roman"/>
      <w:szCs w:val="21"/>
    </w:rPr>
  </w:style>
  <w:style w:type="paragraph" w:styleId="881">
    <w:name w:val="正文文本 3"/>
    <w:basedOn w:val="851"/>
    <w:next w:val="881"/>
    <w:link w:val="882"/>
    <w:rPr>
      <w:rFonts w:ascii="仿宋_GB2312" w:hAnsi="Arial" w:eastAsia="仿宋_GB2312"/>
      <w:sz w:val="32"/>
      <w:szCs w:val="32"/>
    </w:rPr>
  </w:style>
  <w:style w:type="character" w:styleId="882">
    <w:name w:val="正文文本 3 Char"/>
    <w:next w:val="882"/>
    <w:link w:val="881"/>
    <w:rPr>
      <w:rFonts w:ascii="仿宋_GB2312" w:hAnsi="Arial" w:eastAsia="仿宋_GB2312" w:cs="Times New Roman"/>
      <w:sz w:val="32"/>
      <w:szCs w:val="32"/>
    </w:rPr>
  </w:style>
  <w:style w:type="paragraph" w:styleId="883">
    <w:name w:val="正文文本"/>
    <w:basedOn w:val="851"/>
    <w:next w:val="883"/>
    <w:link w:val="884"/>
    <w:rPr>
      <w:rFonts w:ascii="楷体_GB2312" w:hAnsi="Arial" w:eastAsia="楷体_GB2312"/>
      <w:sz w:val="28"/>
      <w:szCs w:val="28"/>
    </w:rPr>
  </w:style>
  <w:style w:type="character" w:styleId="884">
    <w:name w:val="正文文本 Char"/>
    <w:next w:val="884"/>
    <w:link w:val="883"/>
    <w:rPr>
      <w:rFonts w:ascii="楷体_GB2312" w:hAnsi="Arial" w:eastAsia="楷体_GB2312" w:cs="Times New Roman"/>
      <w:sz w:val="28"/>
      <w:szCs w:val="28"/>
    </w:rPr>
  </w:style>
  <w:style w:type="paragraph" w:styleId="885">
    <w:name w:val="正文文本缩进"/>
    <w:basedOn w:val="851"/>
    <w:next w:val="887"/>
    <w:link w:val="886"/>
    <w:pPr>
      <w:ind w:firstLine="645"/>
    </w:pPr>
    <w:rPr>
      <w:rFonts w:ascii="楷体_GB2312" w:eastAsia="楷体_GB2312"/>
      <w:sz w:val="32"/>
      <w:szCs w:val="32"/>
    </w:rPr>
  </w:style>
  <w:style w:type="character" w:styleId="886">
    <w:name w:val="正文文本缩进 Char"/>
    <w:next w:val="886"/>
    <w:link w:val="885"/>
    <w:rPr>
      <w:rFonts w:ascii="楷体_GB2312" w:hAnsi="Times New Roman" w:eastAsia="楷体_GB2312" w:cs="Times New Roman"/>
      <w:sz w:val="32"/>
      <w:szCs w:val="32"/>
    </w:rPr>
  </w:style>
  <w:style w:type="paragraph" w:styleId="887">
    <w:name w:val="寄信人地址"/>
    <w:basedOn w:val="851"/>
    <w:next w:val="887"/>
    <w:link w:val="851"/>
    <w:uiPriority w:val="99"/>
    <w:qFormat/>
    <w:rPr>
      <w:rFonts w:ascii="Arial" w:hAnsi="Arial" w:cs="Arial"/>
    </w:rPr>
  </w:style>
  <w:style w:type="paragraph" w:styleId="888">
    <w:name w:val="列表 2"/>
    <w:basedOn w:val="851"/>
    <w:next w:val="888"/>
    <w:link w:val="851"/>
    <w:pPr>
      <w:ind w:left="100" w:hanging="200"/>
    </w:pPr>
  </w:style>
  <w:style w:type="paragraph" w:styleId="889">
    <w:name w:val="文本块"/>
    <w:basedOn w:val="851"/>
    <w:next w:val="889"/>
    <w:link w:val="851"/>
    <w:qFormat/>
    <w:pPr>
      <w:ind w:left="1440" w:right="1440"/>
      <w:spacing w:after="120"/>
    </w:pPr>
    <w:rPr>
      <w:rFonts w:ascii="Times New Roman" w:hAnsi="Times New Roman"/>
    </w:rPr>
  </w:style>
  <w:style w:type="paragraph" w:styleId="890">
    <w:name w:val="目录 5"/>
    <w:basedOn w:val="851"/>
    <w:next w:val="851"/>
    <w:link w:val="851"/>
    <w:semiHidden/>
    <w:pPr>
      <w:ind w:left="840"/>
      <w:jc w:val="left"/>
    </w:pPr>
  </w:style>
  <w:style w:type="paragraph" w:styleId="891">
    <w:name w:val="目录 3"/>
    <w:basedOn w:val="851"/>
    <w:next w:val="851"/>
    <w:link w:val="851"/>
    <w:semiHidden/>
    <w:pPr>
      <w:ind w:left="420"/>
      <w:jc w:val="left"/>
    </w:pPr>
    <w:rPr>
      <w:i/>
      <w:iCs/>
      <w:szCs w:val="24"/>
    </w:rPr>
  </w:style>
  <w:style w:type="paragraph" w:styleId="892">
    <w:name w:val="纯文本"/>
    <w:basedOn w:val="851"/>
    <w:next w:val="892"/>
    <w:link w:val="893"/>
    <w:rPr>
      <w:rFonts w:ascii="宋体" w:hAnsi="Courier New" w:cs="Courier New"/>
    </w:rPr>
  </w:style>
  <w:style w:type="character" w:styleId="893">
    <w:name w:val="纯文本 Char"/>
    <w:next w:val="893"/>
    <w:link w:val="892"/>
    <w:rPr>
      <w:rFonts w:ascii="宋体" w:hAnsi="Courier New" w:eastAsia="宋体" w:cs="Courier New"/>
      <w:szCs w:val="21"/>
    </w:rPr>
  </w:style>
  <w:style w:type="paragraph" w:styleId="894">
    <w:name w:val="目录 8"/>
    <w:basedOn w:val="851"/>
    <w:next w:val="851"/>
    <w:link w:val="851"/>
    <w:semiHidden/>
    <w:pPr>
      <w:ind w:left="1470"/>
      <w:jc w:val="left"/>
    </w:pPr>
  </w:style>
  <w:style w:type="paragraph" w:styleId="895">
    <w:name w:val="日期"/>
    <w:basedOn w:val="851"/>
    <w:next w:val="851"/>
    <w:link w:val="896"/>
    <w:rPr>
      <w:sz w:val="24"/>
      <w:szCs w:val="24"/>
    </w:rPr>
  </w:style>
  <w:style w:type="character" w:styleId="896">
    <w:name w:val="日期 Char"/>
    <w:next w:val="896"/>
    <w:link w:val="895"/>
    <w:rPr>
      <w:rFonts w:ascii="Times New Roman" w:hAnsi="Times New Roman" w:eastAsia="宋体" w:cs="Times New Roman"/>
      <w:sz w:val="24"/>
      <w:szCs w:val="24"/>
    </w:rPr>
  </w:style>
  <w:style w:type="paragraph" w:styleId="897">
    <w:name w:val="正文文本缩进 2"/>
    <w:basedOn w:val="851"/>
    <w:next w:val="897"/>
    <w:link w:val="898"/>
    <w:pPr>
      <w:ind w:left="630" w:firstLine="645"/>
    </w:pPr>
    <w:rPr>
      <w:rFonts w:ascii="Arial" w:hAnsi="Arial" w:eastAsia="仿宋_GB2312" w:cs="Arial"/>
      <w:sz w:val="32"/>
      <w:szCs w:val="32"/>
    </w:rPr>
  </w:style>
  <w:style w:type="character" w:styleId="898">
    <w:name w:val="正文文本缩进 2 Char"/>
    <w:next w:val="898"/>
    <w:link w:val="897"/>
    <w:rPr>
      <w:rFonts w:ascii="Arial" w:hAnsi="Arial" w:eastAsia="仿宋_GB2312" w:cs="Arial"/>
      <w:sz w:val="32"/>
      <w:szCs w:val="32"/>
    </w:rPr>
  </w:style>
  <w:style w:type="paragraph" w:styleId="899">
    <w:name w:val="批注框文本"/>
    <w:basedOn w:val="851"/>
    <w:next w:val="899"/>
    <w:link w:val="900"/>
    <w:semiHidden/>
    <w:rPr>
      <w:sz w:val="18"/>
      <w:szCs w:val="18"/>
    </w:rPr>
  </w:style>
  <w:style w:type="character" w:styleId="900">
    <w:name w:val="批注框文本 Char"/>
    <w:next w:val="900"/>
    <w:link w:val="899"/>
    <w:semiHidden/>
    <w:rPr>
      <w:rFonts w:ascii="Times New Roman" w:hAnsi="Times New Roman" w:eastAsia="宋体" w:cs="Times New Roman"/>
      <w:sz w:val="18"/>
      <w:szCs w:val="18"/>
    </w:rPr>
  </w:style>
  <w:style w:type="paragraph" w:styleId="901">
    <w:name w:val="页脚"/>
    <w:basedOn w:val="851"/>
    <w:next w:val="901"/>
    <w:link w:val="902"/>
    <w:pPr>
      <w:jc w:val="left"/>
      <w:tabs>
        <w:tab w:val="center" w:pos="4153" w:leader="none"/>
        <w:tab w:val="right" w:pos="8306" w:leader="none"/>
      </w:tabs>
    </w:pPr>
    <w:rPr>
      <w:sz w:val="18"/>
      <w:szCs w:val="18"/>
    </w:rPr>
  </w:style>
  <w:style w:type="character" w:styleId="902">
    <w:name w:val="页脚 Char"/>
    <w:next w:val="902"/>
    <w:link w:val="901"/>
    <w:rPr>
      <w:rFonts w:ascii="Times New Roman" w:hAnsi="Times New Roman" w:eastAsia="宋体" w:cs="Times New Roman"/>
      <w:sz w:val="18"/>
      <w:szCs w:val="18"/>
    </w:rPr>
  </w:style>
  <w:style w:type="paragraph" w:styleId="903">
    <w:name w:val="页眉"/>
    <w:basedOn w:val="851"/>
    <w:next w:val="903"/>
    <w:link w:val="904"/>
    <w:pPr>
      <w:jc w:val="center"/>
      <w:tabs>
        <w:tab w:val="center" w:pos="4153" w:leader="none"/>
        <w:tab w:val="right" w:pos="8306" w:leader="none"/>
      </w:tabs>
      <w:pBdr>
        <w:bottom w:val="single" w:color="000000" w:sz="6" w:space="1"/>
      </w:pBdr>
    </w:pPr>
    <w:rPr>
      <w:sz w:val="18"/>
      <w:szCs w:val="18"/>
    </w:rPr>
  </w:style>
  <w:style w:type="character" w:styleId="904">
    <w:name w:val="页眉 Char"/>
    <w:next w:val="904"/>
    <w:link w:val="903"/>
    <w:rPr>
      <w:rFonts w:ascii="Times New Roman" w:hAnsi="Times New Roman" w:eastAsia="宋体" w:cs="Times New Roman"/>
      <w:sz w:val="18"/>
      <w:szCs w:val="18"/>
    </w:rPr>
  </w:style>
  <w:style w:type="paragraph" w:styleId="905">
    <w:name w:val="目录 1"/>
    <w:basedOn w:val="851"/>
    <w:next w:val="851"/>
    <w:link w:val="851"/>
    <w:semiHidden/>
    <w:pPr>
      <w:jc w:val="left"/>
      <w:spacing w:before="120" w:after="120" w:line="400" w:lineRule="exact"/>
      <w:tabs>
        <w:tab w:val="right" w:pos="8720" w:leader="dot"/>
      </w:tabs>
    </w:pPr>
    <w:rPr>
      <w:rFonts w:ascii="宋体" w:hAnsi="宋体"/>
      <w:caps/>
      <w:sz w:val="24"/>
      <w:szCs w:val="24"/>
    </w:rPr>
  </w:style>
  <w:style w:type="paragraph" w:styleId="906">
    <w:name w:val="目录 4"/>
    <w:basedOn w:val="851"/>
    <w:next w:val="851"/>
    <w:link w:val="851"/>
    <w:semiHidden/>
    <w:pPr>
      <w:ind w:left="630"/>
      <w:jc w:val="left"/>
    </w:pPr>
  </w:style>
  <w:style w:type="paragraph" w:styleId="907">
    <w:name w:val="列表"/>
    <w:basedOn w:val="851"/>
    <w:next w:val="907"/>
    <w:link w:val="851"/>
    <w:pPr>
      <w:ind w:left="200" w:hanging="200"/>
    </w:pPr>
  </w:style>
  <w:style w:type="paragraph" w:styleId="908">
    <w:name w:val="目录 6"/>
    <w:basedOn w:val="851"/>
    <w:next w:val="851"/>
    <w:link w:val="851"/>
    <w:semiHidden/>
    <w:pPr>
      <w:ind w:left="1050"/>
      <w:jc w:val="left"/>
    </w:pPr>
  </w:style>
  <w:style w:type="paragraph" w:styleId="909">
    <w:name w:val="正文文本缩进 3"/>
    <w:basedOn w:val="851"/>
    <w:next w:val="909"/>
    <w:link w:val="910"/>
    <w:pPr>
      <w:ind w:left="645" w:firstLine="645"/>
    </w:pPr>
    <w:rPr>
      <w:rFonts w:ascii="Arial" w:hAnsi="Arial" w:eastAsia="仿宋_GB2312" w:cs="Arial"/>
      <w:color w:val="ffff00"/>
      <w:sz w:val="32"/>
      <w:szCs w:val="32"/>
    </w:rPr>
  </w:style>
  <w:style w:type="character" w:styleId="910">
    <w:name w:val="正文文本缩进 3 Char"/>
    <w:next w:val="910"/>
    <w:link w:val="909"/>
    <w:rPr>
      <w:rFonts w:ascii="Arial" w:hAnsi="Arial" w:eastAsia="仿宋_GB2312" w:cs="Arial"/>
      <w:color w:val="ffff00"/>
      <w:sz w:val="32"/>
      <w:szCs w:val="32"/>
    </w:rPr>
  </w:style>
  <w:style w:type="paragraph" w:styleId="911">
    <w:name w:val="图表目录"/>
    <w:basedOn w:val="851"/>
    <w:next w:val="851"/>
    <w:link w:val="851"/>
    <w:semiHidden/>
    <w:pPr>
      <w:ind w:left="840" w:hanging="420"/>
    </w:pPr>
  </w:style>
  <w:style w:type="paragraph" w:styleId="912">
    <w:name w:val="目录 2"/>
    <w:basedOn w:val="851"/>
    <w:next w:val="851"/>
    <w:link w:val="851"/>
    <w:semiHidden/>
    <w:pPr>
      <w:ind w:left="210"/>
      <w:jc w:val="left"/>
    </w:pPr>
    <w:rPr>
      <w:smallCaps/>
      <w:szCs w:val="24"/>
    </w:rPr>
  </w:style>
  <w:style w:type="paragraph" w:styleId="913">
    <w:name w:val="目录 9"/>
    <w:basedOn w:val="851"/>
    <w:next w:val="851"/>
    <w:link w:val="851"/>
    <w:semiHidden/>
    <w:pPr>
      <w:ind w:left="1680"/>
      <w:jc w:val="left"/>
    </w:pPr>
  </w:style>
  <w:style w:type="paragraph" w:styleId="914">
    <w:name w:val="正文文本 2"/>
    <w:basedOn w:val="851"/>
    <w:next w:val="914"/>
    <w:link w:val="915"/>
    <w:pPr>
      <w:jc w:val="center"/>
      <w:widowControl/>
    </w:pPr>
    <w:rPr>
      <w:rFonts w:ascii="楷体_GB2312" w:eastAsia="楷体_GB2312"/>
      <w:sz w:val="28"/>
      <w:szCs w:val="28"/>
    </w:rPr>
  </w:style>
  <w:style w:type="character" w:styleId="915">
    <w:name w:val="正文文本 2 Char"/>
    <w:next w:val="915"/>
    <w:link w:val="914"/>
    <w:rPr>
      <w:rFonts w:ascii="楷体_GB2312" w:hAnsi="Times New Roman" w:eastAsia="楷体_GB2312" w:cs="Times New Roman"/>
      <w:sz w:val="28"/>
      <w:szCs w:val="28"/>
    </w:rPr>
  </w:style>
  <w:style w:type="paragraph" w:styleId="916">
    <w:name w:val="普通(网站)"/>
    <w:basedOn w:val="851"/>
    <w:next w:val="916"/>
    <w:link w:val="851"/>
    <w:uiPriority w:val="99"/>
    <w:pPr>
      <w:jc w:val="left"/>
      <w:spacing w:before="100" w:beforeAutospacing="1" w:after="100" w:afterAutospacing="1"/>
      <w:widowControl/>
    </w:pPr>
    <w:rPr>
      <w:rFonts w:ascii="宋体" w:hAnsi="宋体" w:cs="宋体"/>
      <w:sz w:val="24"/>
      <w:szCs w:val="24"/>
    </w:rPr>
  </w:style>
  <w:style w:type="paragraph" w:styleId="917">
    <w:name w:val="索引 1"/>
    <w:basedOn w:val="851"/>
    <w:next w:val="851"/>
    <w:link w:val="851"/>
    <w:semiHidden/>
    <w:pPr>
      <w:spacing w:line="240" w:lineRule="atLeast"/>
    </w:pPr>
    <w:rPr>
      <w:b/>
      <w:bCs/>
    </w:rPr>
  </w:style>
  <w:style w:type="paragraph" w:styleId="918">
    <w:name w:val="批注主题"/>
    <w:basedOn w:val="879"/>
    <w:next w:val="879"/>
    <w:link w:val="919"/>
    <w:semiHidden/>
    <w:rPr>
      <w:b/>
      <w:bCs/>
    </w:rPr>
  </w:style>
  <w:style w:type="character" w:styleId="919">
    <w:name w:val="批注主题 Char"/>
    <w:next w:val="919"/>
    <w:link w:val="918"/>
    <w:semiHidden/>
    <w:rPr>
      <w:rFonts w:ascii="Times New Roman" w:hAnsi="Times New Roman" w:eastAsia="宋体" w:cs="Times New Roman"/>
      <w:b/>
      <w:bCs/>
      <w:szCs w:val="21"/>
    </w:rPr>
  </w:style>
  <w:style w:type="paragraph" w:styleId="920">
    <w:name w:val="正文首行缩进"/>
    <w:basedOn w:val="851"/>
    <w:next w:val="920"/>
    <w:link w:val="921"/>
    <w:pPr>
      <w:ind w:firstLine="200"/>
      <w:spacing w:line="360" w:lineRule="auto"/>
    </w:pPr>
    <w:rPr>
      <w:rFonts w:ascii="仿宋_GB2312" w:eastAsia="仿宋_GB2312"/>
      <w:sz w:val="30"/>
      <w:szCs w:val="30"/>
    </w:rPr>
  </w:style>
  <w:style w:type="character" w:styleId="921">
    <w:name w:val="正文首行缩进 Char"/>
    <w:next w:val="921"/>
    <w:link w:val="920"/>
    <w:rPr>
      <w:rFonts w:ascii="仿宋_GB2312" w:hAnsi="Times New Roman" w:eastAsia="仿宋_GB2312" w:cs="Times New Roman"/>
      <w:sz w:val="30"/>
      <w:szCs w:val="30"/>
    </w:rPr>
  </w:style>
  <w:style w:type="paragraph" w:styleId="922">
    <w:name w:val="正文首行缩进 2"/>
    <w:basedOn w:val="885"/>
    <w:next w:val="922"/>
    <w:link w:val="923"/>
    <w:pPr>
      <w:ind w:firstLine="420"/>
      <w:spacing w:line="360" w:lineRule="auto"/>
    </w:pPr>
    <w:rPr>
      <w:rFonts w:ascii="宋体" w:hAnsi="宋体" w:eastAsia="宋体"/>
      <w:sz w:val="21"/>
      <w:szCs w:val="20"/>
    </w:rPr>
  </w:style>
  <w:style w:type="character" w:styleId="923">
    <w:name w:val="正文首行缩进 2 Char"/>
    <w:next w:val="923"/>
    <w:link w:val="922"/>
    <w:rPr>
      <w:rFonts w:ascii="宋体" w:hAnsi="宋体" w:eastAsia="宋体" w:cs="Times New Roman"/>
      <w:sz w:val="32"/>
      <w:szCs w:val="20"/>
    </w:rPr>
  </w:style>
  <w:style w:type="table" w:styleId="924">
    <w:name w:val="网格型"/>
    <w:basedOn w:val="862"/>
    <w:next w:val="924"/>
    <w:link w:val="851"/>
    <w:pPr>
      <w:jc w:val="both"/>
      <w:widowControl w:val="off"/>
    </w:pPr>
    <w:rPr>
      <w:rFonts w:ascii="Times New Roman" w:hAnsi="Times New Roman" w:eastAsia="宋体" w:cs="Times New Roman"/>
      <w:sz w:val="20"/>
      <w:szCs w:val="20"/>
    </w:rPr>
    <w:tblPr/>
  </w:style>
  <w:style w:type="character" w:styleId="925">
    <w:name w:val="要点"/>
    <w:next w:val="925"/>
    <w:link w:val="851"/>
    <w:qFormat/>
    <w:rPr>
      <w:b/>
      <w:bCs/>
    </w:rPr>
  </w:style>
  <w:style w:type="character" w:styleId="926">
    <w:name w:val="页码"/>
    <w:next w:val="926"/>
    <w:link w:val="851"/>
  </w:style>
  <w:style w:type="character" w:styleId="927">
    <w:name w:val="已访问的超链接"/>
    <w:next w:val="927"/>
    <w:link w:val="851"/>
    <w:rPr>
      <w:color w:val="800080"/>
      <w:u w:val="none"/>
    </w:rPr>
  </w:style>
  <w:style w:type="character" w:styleId="928">
    <w:name w:val="强调"/>
    <w:next w:val="928"/>
    <w:link w:val="851"/>
    <w:uiPriority w:val="20"/>
    <w:qFormat/>
    <w:rPr>
      <w:b w:val="0"/>
      <w:bCs w:val="0"/>
      <w:i w:val="0"/>
      <w:iCs w:val="0"/>
    </w:rPr>
  </w:style>
  <w:style w:type="character" w:styleId="929">
    <w:name w:val="HTML 定义"/>
    <w:next w:val="929"/>
    <w:link w:val="851"/>
    <w:uiPriority w:val="99"/>
    <w:unhideWhenUsed/>
    <w:rPr>
      <w:b w:val="0"/>
      <w:bCs w:val="0"/>
      <w:i w:val="0"/>
      <w:iCs w:val="0"/>
    </w:rPr>
  </w:style>
  <w:style w:type="character" w:styleId="930">
    <w:name w:val="HTML 打字机"/>
    <w:next w:val="930"/>
    <w:link w:val="851"/>
    <w:uiPriority w:val="99"/>
    <w:unhideWhenUsed/>
    <w:rPr>
      <w:rFonts w:ascii="monospace" w:hAnsi="monospace" w:eastAsia="monospace" w:cs="monospace"/>
      <w:sz w:val="20"/>
    </w:rPr>
  </w:style>
  <w:style w:type="character" w:styleId="931">
    <w:name w:val="HTML 缩写"/>
    <w:next w:val="931"/>
    <w:link w:val="851"/>
    <w:uiPriority w:val="99"/>
    <w:unhideWhenUsed/>
  </w:style>
  <w:style w:type="character" w:styleId="932">
    <w:name w:val="HTML 变量"/>
    <w:next w:val="932"/>
    <w:link w:val="851"/>
    <w:uiPriority w:val="99"/>
    <w:unhideWhenUsed/>
    <w:rPr>
      <w:b w:val="0"/>
      <w:bCs w:val="0"/>
      <w:i w:val="0"/>
      <w:iCs w:val="0"/>
    </w:rPr>
  </w:style>
  <w:style w:type="character" w:styleId="933">
    <w:name w:val="超链接"/>
    <w:next w:val="933"/>
    <w:link w:val="851"/>
    <w:rPr>
      <w:color w:val="0000ff"/>
      <w:u w:val="none"/>
    </w:rPr>
  </w:style>
  <w:style w:type="character" w:styleId="934">
    <w:name w:val="HTML 代码"/>
    <w:next w:val="934"/>
    <w:link w:val="851"/>
    <w:uiPriority w:val="99"/>
    <w:unhideWhenUsed/>
    <w:rPr>
      <w:rFonts w:ascii="monospace" w:hAnsi="monospace" w:eastAsia="monospace" w:cs="monospace"/>
      <w:b w:val="0"/>
      <w:bCs w:val="0"/>
      <w:i w:val="0"/>
      <w:iCs w:val="0"/>
      <w:sz w:val="20"/>
    </w:rPr>
  </w:style>
  <w:style w:type="character" w:styleId="935">
    <w:name w:val="批注引用"/>
    <w:next w:val="935"/>
    <w:link w:val="851"/>
    <w:semiHidden/>
    <w:rPr>
      <w:sz w:val="21"/>
      <w:szCs w:val="21"/>
    </w:rPr>
  </w:style>
  <w:style w:type="character" w:styleId="936">
    <w:name w:val="HTML 引文"/>
    <w:next w:val="936"/>
    <w:link w:val="851"/>
    <w:uiPriority w:val="99"/>
    <w:unhideWhenUsed/>
    <w:rPr>
      <w:b w:val="0"/>
      <w:bCs w:val="0"/>
      <w:i w:val="0"/>
      <w:iCs w:val="0"/>
    </w:rPr>
  </w:style>
  <w:style w:type="character" w:styleId="937">
    <w:name w:val="HTML 键盘"/>
    <w:next w:val="937"/>
    <w:link w:val="851"/>
    <w:uiPriority w:val="99"/>
    <w:unhideWhenUsed/>
    <w:rPr>
      <w:rFonts w:ascii="monospace" w:hAnsi="monospace" w:eastAsia="monospace" w:cs="monospace"/>
      <w:sz w:val="20"/>
    </w:rPr>
  </w:style>
  <w:style w:type="character" w:styleId="938">
    <w:name w:val="HTML 样本"/>
    <w:next w:val="938"/>
    <w:link w:val="851"/>
    <w:uiPriority w:val="99"/>
    <w:unhideWhenUsed/>
    <w:rPr>
      <w:rFonts w:ascii="monospace" w:hAnsi="monospace" w:eastAsia="monospace" w:cs="monospace"/>
    </w:rPr>
  </w:style>
  <w:style w:type="paragraph" w:styleId="939">
    <w:name w:val="Default"/>
    <w:next w:val="939"/>
    <w:link w:val="851"/>
    <w:qFormat/>
    <w:pPr>
      <w:widowControl w:val="off"/>
    </w:pPr>
    <w:rPr>
      <w:rFonts w:ascii="宋体_x0006_壵分糮.." w:eastAsia="宋体_x0006_壵分糮.." w:cs="宋体_x0006_壵分糮.."/>
      <w:color w:val="000000"/>
      <w:sz w:val="24"/>
      <w:szCs w:val="24"/>
      <w:lang w:val="en-US" w:eastAsia="zh-CN" w:bidi="ar-SA"/>
    </w:rPr>
  </w:style>
  <w:style w:type="character" w:styleId="940">
    <w:name w:val="font5 Char"/>
    <w:next w:val="940"/>
    <w:link w:val="851"/>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51"/>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51"/>
    <w:next w:val="944"/>
    <w:link w:val="943"/>
    <w:qFormat/>
    <w:pPr>
      <w:contextualSpacing/>
      <w:ind w:left="720"/>
      <w:jc w:val="left"/>
      <w:widowControl/>
    </w:pPr>
    <w:rPr>
      <w:rFonts w:ascii="Calibri" w:hAnsi="Calibri" w:eastAsia="宋体" w:cs="Times New Roman"/>
      <w:sz w:val="24"/>
      <w:szCs w:val="24"/>
      <w:lang w:eastAsia="en-US" w:bidi="en-US"/>
    </w:rPr>
  </w:style>
  <w:style w:type="paragraph" w:styleId="945">
    <w:name w:val="Body Text(ch)"/>
    <w:basedOn w:val="851"/>
    <w:next w:val="883"/>
    <w:link w:val="851"/>
    <w:pPr>
      <w:spacing w:after="120"/>
    </w:pPr>
    <w:rPr>
      <w:rFonts w:ascii="宋体" w:hAnsi="Arial"/>
      <w:bCs/>
      <w:iCs/>
      <w:szCs w:val="24"/>
    </w:rPr>
  </w:style>
  <w:style w:type="paragraph" w:styleId="946">
    <w:name w:val="xl27"/>
    <w:basedOn w:val="851"/>
    <w:next w:val="946"/>
    <w:link w:val="8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name w:val="xl26"/>
    <w:basedOn w:val="851"/>
    <w:next w:val="947"/>
    <w:link w:val="8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name w:val="Char"/>
    <w:basedOn w:val="851"/>
    <w:next w:val="948"/>
    <w:link w:val="851"/>
    <w:pPr>
      <w:ind w:firstLine="200"/>
      <w:tabs>
        <w:tab w:val="left" w:pos="360" w:leader="none"/>
      </w:tabs>
    </w:pPr>
    <w:rPr>
      <w:sz w:val="28"/>
      <w:szCs w:val="30"/>
    </w:rPr>
  </w:style>
  <w:style w:type="paragraph" w:styleId="949">
    <w:name w:val=" Char"/>
    <w:basedOn w:val="877"/>
    <w:next w:val="949"/>
    <w:link w:val="851"/>
    <w:rPr>
      <w:rFonts w:ascii="Tahoma" w:hAnsi="Tahoma"/>
      <w:sz w:val="24"/>
      <w:szCs w:val="24"/>
    </w:rPr>
  </w:style>
  <w:style w:type="paragraph" w:styleId="950">
    <w:name w:val="普通正文"/>
    <w:basedOn w:val="851"/>
    <w:next w:val="950"/>
    <w:link w:val="851"/>
    <w:pPr>
      <w:ind w:firstLine="480"/>
      <w:jc w:val="left"/>
      <w:spacing w:before="120" w:after="120" w:line="360" w:lineRule="auto"/>
    </w:pPr>
    <w:rPr>
      <w:rFonts w:ascii="Arial" w:hAnsi="Arial"/>
      <w:sz w:val="24"/>
      <w:szCs w:val="24"/>
    </w:rPr>
  </w:style>
  <w:style w:type="paragraph" w:styleId="951">
    <w:name w:val="table_lines"/>
    <w:basedOn w:val="851"/>
    <w:next w:val="951"/>
    <w:link w:val="851"/>
    <w:pPr>
      <w:jc w:val="left"/>
      <w:widowControl/>
    </w:pPr>
    <w:rPr>
      <w:sz w:val="20"/>
      <w:szCs w:val="20"/>
      <w:lang w:val="de-DE" w:eastAsia="de-DE"/>
    </w:rPr>
  </w:style>
  <w:style w:type="paragraph" w:styleId="952">
    <w:name w:val="附录1"/>
    <w:next w:val="952"/>
    <w:link w:val="851"/>
    <w:pPr>
      <w:numPr>
        <w:ilvl w:val="0"/>
        <w:numId w:val="2"/>
      </w:numPr>
      <w:spacing w:before="240" w:line="600" w:lineRule="atLeast"/>
      <w:tabs>
        <w:tab w:val="left" w:pos="907" w:leader="none"/>
      </w:tabs>
    </w:pPr>
    <w:rPr>
      <w:b/>
      <w:i/>
      <w:sz w:val="28"/>
      <w:lang w:val="en-US" w:eastAsia="zh-CN" w:bidi="ar-SA"/>
    </w:rPr>
  </w:style>
  <w:style w:type="paragraph" w:styleId="953">
    <w:name w:val="font7"/>
    <w:basedOn w:val="851"/>
    <w:next w:val="953"/>
    <w:link w:val="851"/>
    <w:pPr>
      <w:jc w:val="left"/>
      <w:spacing w:before="100" w:beforeAutospacing="1" w:after="100" w:afterAutospacing="1"/>
      <w:widowControl/>
    </w:pPr>
    <w:rPr>
      <w:rFonts w:hint="eastAsia" w:ascii="宋体" w:hAnsi="宋体"/>
      <w:sz w:val="18"/>
      <w:szCs w:val="18"/>
    </w:rPr>
  </w:style>
  <w:style w:type="paragraph" w:styleId="954">
    <w:name w:val=" Char Char Char Char"/>
    <w:basedOn w:val="877"/>
    <w:next w:val="954"/>
    <w:link w:val="851"/>
    <w:pPr>
      <w:spacing w:line="360" w:lineRule="auto"/>
    </w:pPr>
    <w:rPr>
      <w:rFonts w:ascii="Tahoma" w:hAnsi="Tahoma"/>
      <w:sz w:val="24"/>
      <w:szCs w:val="24"/>
    </w:rPr>
  </w:style>
  <w:style w:type="paragraph" w:styleId="955">
    <w:name w:val="列出段落"/>
    <w:basedOn w:val="851"/>
    <w:next w:val="955"/>
    <w:link w:val="851"/>
    <w:qFormat/>
    <w:pPr>
      <w:contextualSpacing/>
      <w:ind w:left="720"/>
      <w:jc w:val="left"/>
      <w:widowControl/>
    </w:pPr>
    <w:rPr>
      <w:rFonts w:ascii="Calibri" w:hAnsi="Calibri"/>
      <w:sz w:val="24"/>
      <w:szCs w:val="24"/>
      <w:lang w:eastAsia="en-US" w:bidi="en-US"/>
    </w:rPr>
  </w:style>
  <w:style w:type="paragraph" w:styleId="956">
    <w:name w:val="4"/>
    <w:basedOn w:val="851"/>
    <w:next w:val="909"/>
    <w:link w:val="851"/>
    <w:pPr>
      <w:ind w:firstLine="420"/>
      <w:spacing w:line="360" w:lineRule="auto"/>
    </w:pPr>
    <w:rPr>
      <w:color w:val="ff0000"/>
      <w:sz w:val="24"/>
      <w:szCs w:val="24"/>
    </w:rPr>
  </w:style>
  <w:style w:type="paragraph" w:styleId="957">
    <w:name w:val="普通 (Web)"/>
    <w:basedOn w:val="851"/>
    <w:next w:val="957"/>
    <w:link w:val="851"/>
    <w:pPr>
      <w:jc w:val="left"/>
      <w:spacing w:before="100" w:beforeAutospacing="1" w:after="100" w:afterAutospacing="1"/>
      <w:widowControl/>
    </w:pPr>
    <w:rPr>
      <w:rFonts w:ascii="宋体" w:hAnsi="宋体"/>
      <w:sz w:val="24"/>
      <w:szCs w:val="24"/>
    </w:rPr>
  </w:style>
  <w:style w:type="paragraph" w:styleId="958">
    <w:name w:val=" Char Char Char Char Char Char Char Char Char Char"/>
    <w:basedOn w:val="851"/>
    <w:next w:val="958"/>
    <w:link w:val="851"/>
    <w:pPr>
      <w:spacing w:line="360" w:lineRule="auto"/>
    </w:pPr>
    <w:rPr>
      <w:sz w:val="24"/>
      <w:szCs w:val="20"/>
    </w:rPr>
  </w:style>
  <w:style w:type="paragraph" w:styleId="959">
    <w:name w:val="样式1"/>
    <w:basedOn w:val="851"/>
    <w:next w:val="959"/>
    <w:link w:val="851"/>
    <w:pPr>
      <w:numPr>
        <w:ilvl w:val="0"/>
        <w:numId w:val="3"/>
      </w:numPr>
      <w:tabs>
        <w:tab w:val="left" w:pos="709" w:leader="none"/>
      </w:tabs>
    </w:pPr>
    <w:rPr>
      <w:rFonts w:ascii="宋体" w:hAnsi="宋体"/>
    </w:rPr>
  </w:style>
  <w:style w:type="paragraph" w:styleId="960">
    <w:name w:val="font6"/>
    <w:basedOn w:val="851"/>
    <w:next w:val="960"/>
    <w:link w:val="851"/>
    <w:pPr>
      <w:jc w:val="left"/>
      <w:spacing w:before="100" w:beforeAutospacing="1" w:after="100" w:afterAutospacing="1"/>
      <w:widowControl/>
    </w:pPr>
    <w:rPr>
      <w:rFonts w:hint="eastAsia" w:ascii="宋体" w:hAnsi="宋体"/>
      <w:sz w:val="28"/>
      <w:szCs w:val="28"/>
      <w:u w:val="single"/>
    </w:rPr>
  </w:style>
  <w:style w:type="paragraph" w:styleId="961">
    <w:name w:val="xl25"/>
    <w:basedOn w:val="851"/>
    <w:next w:val="961"/>
    <w:link w:val="8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name w:val="图标"/>
    <w:basedOn w:val="851"/>
    <w:next w:val="851"/>
    <w:link w:val="8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3">
    <w:name w:val="标题3"/>
    <w:basedOn w:val="851"/>
    <w:next w:val="851"/>
    <w:link w:val="851"/>
    <w:pPr>
      <w:ind w:firstLine="624"/>
      <w:spacing w:line="590" w:lineRule="atLeast"/>
    </w:pPr>
    <w:rPr>
      <w:rFonts w:ascii="方正黑体_GBK" w:eastAsia="方正黑体_GBK"/>
      <w:sz w:val="32"/>
      <w:szCs w:val="32"/>
    </w:rPr>
  </w:style>
  <w:style w:type="paragraph" w:styleId="964">
    <w:name w:val="xl24"/>
    <w:basedOn w:val="851"/>
    <w:next w:val="964"/>
    <w:link w:val="8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9"/>
    <w:basedOn w:val="851"/>
    <w:next w:val="965"/>
    <w:link w:val="8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6">
    <w:name w:val="Char Char Char Char Char Char Char Char"/>
    <w:basedOn w:val="851"/>
    <w:next w:val="966"/>
    <w:link w:val="851"/>
    <w:pPr>
      <w:jc w:val="left"/>
      <w:spacing w:after="160" w:line="240" w:lineRule="exact"/>
      <w:widowControl/>
    </w:pPr>
    <w:rPr>
      <w:rFonts w:ascii="Verdana" w:hAnsi="Verdana"/>
      <w:sz w:val="20"/>
      <w:szCs w:val="20"/>
      <w:lang w:eastAsia="en-US"/>
    </w:rPr>
  </w:style>
  <w:style w:type="paragraph" w:styleId="967">
    <w:name w:val="xl28"/>
    <w:basedOn w:val="851"/>
    <w:next w:val="967"/>
    <w:link w:val="8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name w:val=" Char Char Char Char Char Char Char Char"/>
    <w:basedOn w:val="851"/>
    <w:next w:val="968"/>
    <w:link w:val="851"/>
    <w:pPr>
      <w:jc w:val="left"/>
      <w:spacing w:after="160" w:line="240" w:lineRule="exact"/>
      <w:widowControl/>
    </w:pPr>
    <w:rPr>
      <w:rFonts w:ascii="Verdana" w:hAnsi="Verdana"/>
      <w:sz w:val="20"/>
      <w:szCs w:val="20"/>
      <w:lang w:eastAsia="en-US"/>
    </w:rPr>
  </w:style>
  <w:style w:type="paragraph" w:styleId="969">
    <w:name w:val="xl30"/>
    <w:basedOn w:val="851"/>
    <w:next w:val="969"/>
    <w:link w:val="851"/>
    <w:pPr>
      <w:jc w:val="center"/>
      <w:spacing w:before="100" w:beforeAutospacing="1" w:after="100" w:afterAutospacing="1"/>
      <w:widowControl/>
    </w:pPr>
    <w:rPr>
      <w:rFonts w:ascii="宋体" w:hAnsi="宋体"/>
      <w:b/>
      <w:bCs/>
      <w:sz w:val="36"/>
      <w:szCs w:val="36"/>
    </w:rPr>
  </w:style>
  <w:style w:type="paragraph" w:styleId="970">
    <w:name w:val="Char Char Char Char"/>
    <w:basedOn w:val="877"/>
    <w:next w:val="970"/>
    <w:link w:val="851"/>
    <w:pPr>
      <w:spacing w:line="360" w:lineRule="auto"/>
    </w:pPr>
    <w:rPr>
      <w:rFonts w:ascii="Tahoma" w:hAnsi="Tahoma"/>
      <w:sz w:val="24"/>
      <w:szCs w:val="24"/>
    </w:rPr>
  </w:style>
  <w:style w:type="paragraph" w:styleId="971">
    <w:name w:val="table_1stline"/>
    <w:basedOn w:val="851"/>
    <w:next w:val="971"/>
    <w:link w:val="851"/>
    <w:pPr>
      <w:jc w:val="left"/>
      <w:spacing w:before="120"/>
      <w:widowControl/>
    </w:pPr>
    <w:rPr>
      <w:bCs/>
      <w:sz w:val="20"/>
      <w:szCs w:val="20"/>
      <w:lang w:val="de-DE" w:eastAsia="de-DE"/>
    </w:rPr>
  </w:style>
  <w:style w:type="paragraph" w:styleId="972">
    <w:name w:val="font5"/>
    <w:basedOn w:val="851"/>
    <w:next w:val="972"/>
    <w:link w:val="851"/>
    <w:pPr>
      <w:jc w:val="left"/>
      <w:spacing w:before="100" w:beforeAutospacing="1" w:after="100" w:afterAutospacing="1"/>
      <w:widowControl/>
    </w:pPr>
    <w:rPr>
      <w:rFonts w:hint="eastAsia" w:ascii="宋体" w:hAnsi="宋体"/>
      <w:sz w:val="28"/>
      <w:szCs w:val="28"/>
    </w:rPr>
  </w:style>
  <w:style w:type="paragraph" w:styleId="973">
    <w:name w:val="标题1"/>
    <w:basedOn w:val="851"/>
    <w:next w:val="851"/>
    <w:link w:val="851"/>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修订"/>
    <w:next w:val="974"/>
    <w:link w:val="851"/>
    <w:uiPriority w:val="99"/>
    <w:semiHidden/>
    <w:rPr>
      <w:sz w:val="21"/>
      <w:szCs w:val="21"/>
      <w:lang w:val="en-US" w:eastAsia="zh-CN" w:bidi="ar-SA"/>
    </w:rPr>
  </w:style>
  <w:style w:type="paragraph" w:styleId="975">
    <w:name w:val="无间隔"/>
    <w:next w:val="975"/>
    <w:link w:val="851"/>
    <w:uiPriority w:val="99"/>
    <w:qFormat/>
    <w:pPr>
      <w:jc w:val="both"/>
      <w:widowControl w:val="off"/>
    </w:pPr>
    <w:rPr>
      <w:sz w:val="21"/>
      <w:szCs w:val="21"/>
      <w:lang w:val="en-US" w:eastAsia="zh-CN" w:bidi="ar-SA"/>
    </w:rPr>
  </w:style>
  <w:style w:type="table" w:styleId="976">
    <w:name w:val="Table Normal"/>
    <w:next w:val="976"/>
    <w:link w:val="851"/>
    <w:unhideWhenUsed/>
    <w:qFormat/>
    <w:rPr>
      <w:lang w:val="en-US" w:eastAsia="zh-CN" w:bidi="ar-SA"/>
    </w:rPr>
    <w:tblPr/>
  </w:style>
  <w:style w:type="paragraph" w:styleId="977">
    <w:name w:val="样式 首行缩进:  2 字符"/>
    <w:basedOn w:val="851"/>
    <w:next w:val="977"/>
    <w:link w:val="851"/>
    <w:qFormat/>
    <w:pPr>
      <w:ind w:firstLine="560"/>
      <w:spacing w:line="360" w:lineRule="auto"/>
    </w:pPr>
    <w:rPr>
      <w:rFonts w:eastAsia="仿宋_GB2312"/>
      <w:sz w:val="24"/>
      <w:szCs w:val="20"/>
    </w:rPr>
  </w:style>
  <w:style w:type="paragraph" w:styleId="978">
    <w:name w:val="段"/>
    <w:next w:val="851"/>
    <w:link w:val="851"/>
    <w:qFormat/>
    <w:pPr>
      <w:ind w:firstLine="200"/>
      <w:jc w:val="both"/>
    </w:pPr>
    <w:rPr>
      <w:rFonts w:ascii="宋体"/>
      <w:sz w:val="21"/>
      <w:lang w:val="en-US" w:eastAsia="zh-CN" w:bidi="ar-SA"/>
    </w:rPr>
  </w:style>
  <w:style w:type="character" w:styleId="979">
    <w:name w:val="old"/>
    <w:next w:val="979"/>
    <w:link w:val="851"/>
    <w:rPr>
      <w:color w:val="999999"/>
    </w:rPr>
  </w:style>
  <w:style w:type="character" w:styleId="980">
    <w:name w:val="hover"/>
    <w:next w:val="980"/>
    <w:link w:val="851"/>
    <w:rPr>
      <w:color w:val="5fb878"/>
    </w:rPr>
  </w:style>
  <w:style w:type="character" w:styleId="981">
    <w:name w:val="hover1"/>
    <w:next w:val="981"/>
    <w:link w:val="851"/>
    <w:rPr>
      <w:shd w:val="clear" w:color="auto" w:fill="eeeeee"/>
    </w:rPr>
  </w:style>
  <w:style w:type="character" w:styleId="982">
    <w:name w:val="hover2"/>
    <w:next w:val="982"/>
    <w:link w:val="851"/>
    <w:rPr>
      <w:color w:val="5fb878"/>
    </w:rPr>
  </w:style>
  <w:style w:type="character" w:styleId="983">
    <w:name w:val="hover3"/>
    <w:next w:val="983"/>
    <w:link w:val="851"/>
    <w:rPr>
      <w:color w:val="ffffff"/>
    </w:rPr>
  </w:style>
  <w:style w:type="character" w:styleId="984">
    <w:name w:val="hour_am"/>
    <w:next w:val="984"/>
    <w:link w:val="851"/>
  </w:style>
  <w:style w:type="character" w:styleId="985">
    <w:name w:val="glyphicon"/>
    <w:next w:val="985"/>
    <w:link w:val="851"/>
  </w:style>
  <w:style w:type="character" w:styleId="986">
    <w:name w:val="hour_pm"/>
    <w:next w:val="986"/>
    <w:link w:val="851"/>
  </w:style>
  <w:style w:type="paragraph" w:styleId="987">
    <w:name w:val="Table Text"/>
    <w:basedOn w:val="851"/>
    <w:next w:val="987"/>
    <w:link w:val="851"/>
    <w:semiHidden/>
    <w:qFormat/>
    <w:rPr>
      <w:rFonts w:ascii="宋体" w:hAnsi="宋体" w:eastAsia="宋体" w:cs="宋体"/>
      <w:sz w:val="21"/>
      <w:szCs w:val="21"/>
      <w:lang w:val="en-US" w:eastAsia="en-US" w:bidi="ar-SA"/>
    </w:rPr>
  </w:style>
  <w:style w:type="paragraph" w:styleId="988">
    <w:name w:val="首行缩进"/>
    <w:basedOn w:val="851"/>
    <w:next w:val="988"/>
    <w:link w:val="851"/>
    <w:qFormat/>
    <w:pPr>
      <w:ind w:firstLine="480"/>
    </w:pPr>
    <w:rPr>
      <w:rFonts w:ascii="Tahoma" w:hAnsi="Tahoma" w:eastAsia="黑体" w:cs="Tahoma"/>
      <w:szCs w:val="24"/>
      <w:lang w:val="zh-CN"/>
    </w:rPr>
  </w:style>
  <w:style w:type="paragraph" w:styleId="989">
    <w:name w:val="HTML 预设格式11"/>
    <w:basedOn w:val="851"/>
    <w:next w:val="989"/>
    <w:link w:val="9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eastAsia="黑体" w:cs="Tahoma"/>
      <w:sz w:val="24"/>
      <w:szCs w:val="24"/>
    </w:rPr>
  </w:style>
  <w:style w:type="character" w:styleId="990">
    <w:name w:val="HTML 预设格式 Char"/>
    <w:next w:val="990"/>
    <w:link w:val="989"/>
    <w:qFormat/>
    <w:rPr>
      <w:rFonts w:ascii="黑体" w:hAnsi="黑体" w:eastAsia="黑体" w:cs="Tahoma"/>
      <w:sz w:val="24"/>
      <w:szCs w:val="24"/>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于晓丹</cp:lastModifiedBy>
  <cp:revision>6</cp:revision>
  <dcterms:created xsi:type="dcterms:W3CDTF">2024-11-07T00:46:00Z</dcterms:created>
  <dcterms:modified xsi:type="dcterms:W3CDTF">2024-12-11T08:04:48Z</dcterms:modified>
</cp:coreProperties>
</file>