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rPr>
      </w:pPr>
      <w:r>
        <w:rPr>
          <w:rFonts w:ascii="宋体" w:hAnsi="宋体"/>
          <w:sz w:val="36"/>
        </w:rPr>
      </w:r>
      <w:r/>
    </w:p>
    <w:p>
      <w:pPr>
        <w:jc w:val="right"/>
        <w:rPr>
          <w:rFonts w:hint="default" w:ascii="宋体" w:hAnsi="宋体" w:eastAsia="宋体"/>
          <w:b/>
          <w:bCs/>
          <w:sz w:val="36"/>
          <w:lang w:val="en-US" w:eastAsia="zh-CN"/>
        </w:rPr>
      </w:pPr>
      <w:r>
        <w:rPr>
          <w:rFonts w:hint="eastAsia" w:ascii="宋体" w:hAnsi="宋体"/>
          <w:b/>
          <w:bCs/>
          <w:sz w:val="36"/>
        </w:rPr>
        <w:t xml:space="preserve">编号：</w:t>
      </w:r>
      <w:r>
        <w:rPr>
          <w:rFonts w:hint="eastAsia" w:ascii="宋体" w:hAnsi="宋体"/>
          <w:b/>
          <w:bCs/>
          <w:sz w:val="36"/>
          <w:lang w:eastAsia="zh-CN"/>
        </w:rPr>
        <w:t xml:space="preserve">JSZC-321003-YZZK-G2024-0001</w:t>
      </w:r>
      <w:r>
        <w:rPr>
          <w:rFonts w:hint="eastAsia" w:ascii="宋体" w:hAnsi="宋体"/>
          <w:b/>
          <w:bCs/>
          <w:sz w:val="36"/>
          <w:lang w:val="en-US" w:eastAsia="zh-CN"/>
        </w:rPr>
        <w:t xml:space="preserve">号</w:t>
      </w:r>
      <w:bookmarkStart w:id="72" w:name="_GoBack"/>
      <w:r/>
      <w:bookmarkEnd w:id="72"/>
      <w:r/>
      <w:r/>
    </w:p>
    <w:p>
      <w:pPr>
        <w:jc w:val="center"/>
        <w:rPr>
          <w:rFonts w:ascii="宋体" w:hAnsi="宋体"/>
          <w:sz w:val="36"/>
        </w:rPr>
      </w:pPr>
      <w:r>
        <w:rPr>
          <w:rFonts w:ascii="宋体" w:hAnsi="宋体"/>
          <w:sz w:val="36"/>
        </w:rPr>
      </w:r>
      <w:r/>
    </w:p>
    <w:p>
      <w:pPr>
        <w:jc w:val="center"/>
        <w:rPr>
          <w:rFonts w:hint="eastAsia" w:ascii="宋体" w:hAnsi="宋体" w:eastAsia="宋体"/>
          <w:b/>
          <w:bCs/>
          <w:sz w:val="36"/>
          <w:lang w:eastAsia="zh-CN"/>
        </w:rPr>
      </w:pPr>
      <w:r>
        <w:rPr>
          <w:rFonts w:hint="eastAsia" w:ascii="宋体" w:hAnsi="宋体"/>
          <w:b/>
          <w:bCs/>
          <w:sz w:val="36"/>
          <w:lang w:eastAsia="zh-CN"/>
        </w:rPr>
        <w:t xml:space="preserve">扬州市邗江生态环境局环境监测服务项目</w:t>
      </w:r>
      <w:r/>
    </w:p>
    <w:p>
      <w:pPr>
        <w:jc w:val="center"/>
        <w:rPr>
          <w:rFonts w:ascii="宋体" w:hAnsi="宋体"/>
          <w:b/>
          <w:bCs/>
          <w:sz w:val="36"/>
        </w:rPr>
      </w:pPr>
      <w:r>
        <w:rPr>
          <w:rFonts w:hint="eastAsia" w:ascii="宋体" w:hAnsi="宋体"/>
          <w:b/>
          <w:bCs/>
          <w:sz w:val="36"/>
        </w:rPr>
        <w:t xml:space="preserve">公开招标文件</w:t>
      </w:r>
      <w:r/>
    </w:p>
    <w:p>
      <w:pPr>
        <w:jc w:val="center"/>
        <w:rPr>
          <w:rFonts w:ascii="宋体" w:hAnsi="宋体"/>
          <w:sz w:val="36"/>
        </w:rPr>
      </w:pPr>
      <w:r>
        <w:rPr>
          <w:rFonts w:ascii="宋体" w:hAnsi="宋体"/>
          <w:sz w:val="36"/>
        </w:rPr>
      </w:r>
      <w:r/>
    </w:p>
    <w:p>
      <w:pPr>
        <w:pStyle w:val="836"/>
        <w:rPr>
          <w:rFonts w:ascii="宋体" w:hAnsi="宋体"/>
          <w:sz w:val="36"/>
        </w:rPr>
      </w:pPr>
      <w:r>
        <w:rPr>
          <w:rFonts w:ascii="宋体" w:hAnsi="宋体"/>
          <w:sz w:val="36"/>
        </w:rPr>
      </w:r>
      <w:r/>
    </w:p>
    <w:p>
      <w:r/>
      <w:r/>
    </w:p>
    <w:p>
      <w:pPr>
        <w:jc w:val="center"/>
        <w:rPr>
          <w:rFonts w:ascii="宋体" w:hAnsi="宋体"/>
          <w:sz w:val="36"/>
        </w:rPr>
      </w:pPr>
      <w:r>
        <w:rPr>
          <w:rFonts w:hint="eastAsia" w:ascii="宋体" w:hAnsi="宋体"/>
          <w:color w:val="auto"/>
          <w:sz w:val="36"/>
        </w:rPr>
        <mc:AlternateContent>
          <mc:Choice Requires="wpg">
            <w:drawing>
              <wp:inline xmlns:wp="http://schemas.openxmlformats.org/drawingml/2006/wordprocessingDrawing" distT="0" distB="0" distL="0" distR="0">
                <wp:extent cx="5275580" cy="3313430"/>
                <wp:effectExtent l="0" t="0" r="1270" b="1270"/>
                <wp:docPr id="4" name="图片 2" descr="1cf65f84b3628d149127a2f03a08a58"/>
                <wp:cNvGraphicFramePr/>
                <a:graphic xmlns:a="http://schemas.openxmlformats.org/drawingml/2006/main">
                  <a:graphicData uri="http://schemas.openxmlformats.org/drawingml/2006/picture">
                    <pic:pic xmlns:pic="http://schemas.openxmlformats.org/drawingml/2006/picture">
                      <pic:nvPicPr>
                        <pic:cNvPr id="1" name="图片 2" descr="1cf65f84b3628d149127a2f03a08a58"/>
                        <pic:cNvPicPr/>
                        <pic:nvPr/>
                      </pic:nvPicPr>
                      <pic:blipFill>
                        <a:blip r:embed="rId17"/>
                        <a:stretch/>
                      </pic:blipFill>
                      <pic:spPr bwMode="auto">
                        <a:xfrm>
                          <a:off x="0" y="0"/>
                          <a:ext cx="5275580" cy="3313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4pt;height:260.9pt;mso-wrap-distance-left:0.0pt;mso-wrap-distance-top:0.0pt;mso-wrap-distance-right:0.0pt;mso-wrap-distance-bottom:0.0pt;" stroked="f">
                <v:path textboxrect="0,0,0,0"/>
                <v:imagedata r:id="rId17" o:title=""/>
              </v:shape>
            </w:pict>
          </mc:Fallback>
        </mc:AlternateContent>
      </w:r>
      <w:r/>
    </w:p>
    <w:p>
      <w:pPr>
        <w:jc w:val="center"/>
        <w:rPr>
          <w:rFonts w:ascii="宋体" w:hAnsi="宋体"/>
          <w:sz w:val="36"/>
        </w:rPr>
      </w:pPr>
      <w:r>
        <w:rPr>
          <w:rFonts w:ascii="宋体" w:hAnsi="宋体"/>
          <w:sz w:val="36"/>
        </w:rPr>
      </w:r>
      <w:r/>
    </w:p>
    <w:p>
      <w:pPr>
        <w:jc w:val="center"/>
        <w:rPr>
          <w:rFonts w:ascii="宋体" w:hAnsi="宋体"/>
          <w:sz w:val="36"/>
          <w:highlight w:val="yellow"/>
        </w:rPr>
      </w:pPr>
      <w:r>
        <w:rPr>
          <w:rFonts w:ascii="宋体" w:hAnsi="宋体"/>
          <w:sz w:val="36"/>
          <w:highlight w:val="yellow"/>
        </w:rPr>
      </w:r>
      <w:r/>
    </w:p>
    <w:p>
      <w:pPr>
        <w:rPr>
          <w:rFonts w:ascii="宋体" w:hAnsi="宋体"/>
          <w:sz w:val="36"/>
          <w:highlight w:val="yellow"/>
        </w:rPr>
      </w:pPr>
      <w:r>
        <w:rPr>
          <w:rFonts w:ascii="宋体" w:hAnsi="宋体"/>
          <w:sz w:val="36"/>
          <w:highlight w:val="yellow"/>
        </w:rPr>
      </w:r>
      <w:r/>
    </w:p>
    <w:p>
      <w:pPr>
        <w:pStyle w:val="836"/>
      </w:pPr>
      <w:r/>
      <w:r/>
    </w:p>
    <w:p>
      <w:pPr>
        <w:jc w:val="center"/>
        <w:rPr>
          <w:rFonts w:hint="eastAsia" w:ascii="宋体" w:hAnsi="宋体" w:eastAsia="宋体"/>
          <w:b/>
          <w:bCs/>
          <w:sz w:val="36"/>
          <w:lang w:eastAsia="zh-CN"/>
        </w:rPr>
      </w:pPr>
      <w:r>
        <w:rPr>
          <w:rFonts w:hint="eastAsia" w:ascii="宋体" w:hAnsi="宋体"/>
          <w:b/>
          <w:bCs/>
          <w:sz w:val="36"/>
          <w:lang w:eastAsia="zh-CN"/>
        </w:rPr>
        <w:t xml:space="preserve">扬州中科项目管理有限公司</w:t>
      </w:r>
      <w:r/>
    </w:p>
    <w:p>
      <w:pPr>
        <w:jc w:val="center"/>
        <w:rPr>
          <w:rFonts w:ascii="宋体" w:hAnsi="宋体"/>
          <w:b/>
          <w:bCs/>
          <w:sz w:val="36"/>
        </w:rPr>
      </w:pPr>
      <w:r>
        <w:rPr>
          <w:rFonts w:hint="eastAsia" w:ascii="宋体" w:hAnsi="宋体"/>
          <w:b/>
          <w:bCs/>
          <w:sz w:val="36"/>
        </w:rPr>
        <w:t xml:space="preserve">2023年05月</w:t>
      </w:r>
      <w:r>
        <w:rPr>
          <w:rFonts w:hint="eastAsia" w:ascii="宋体" w:hAnsi="宋体"/>
          <w:b/>
          <w:bCs/>
          <w:sz w:val="36"/>
          <w:lang w:val="en-US" w:eastAsia="zh-CN"/>
        </w:rPr>
        <w:t xml:space="preserve">16</w:t>
      </w:r>
      <w:r>
        <w:rPr>
          <w:rFonts w:hint="eastAsia" w:ascii="宋体" w:hAnsi="宋体"/>
          <w:b/>
          <w:bCs/>
          <w:sz w:val="36"/>
        </w:rPr>
        <w:t xml:space="preserve">日</w:t>
      </w:r>
      <w:r/>
    </w:p>
    <w:p>
      <w:pPr>
        <w:jc w:val="center"/>
        <w:spacing w:line="480" w:lineRule="auto"/>
        <w:rPr>
          <w:rFonts w:ascii="宋体" w:hAnsi="宋体"/>
          <w:sz w:val="32"/>
        </w:rPr>
        <w:sectPr>
          <w:headerReference w:type="default" r:id="rId9"/>
          <w:footerReference w:type="default" r:id="rId12"/>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sz w:val="32"/>
        </w:rPr>
      </w:r>
      <w:r/>
    </w:p>
    <w:p>
      <w:pPr>
        <w:jc w:val="center"/>
        <w:spacing w:line="480" w:lineRule="auto"/>
        <w:rPr>
          <w:rFonts w:ascii="宋体" w:hAnsi="宋体"/>
          <w:sz w:val="32"/>
        </w:rPr>
      </w:pPr>
      <w:r>
        <w:rPr>
          <w:rFonts w:hint="eastAsia" w:ascii="宋体" w:hAnsi="宋体"/>
          <w:sz w:val="32"/>
        </w:rPr>
        <w:t xml:space="preserve">目 录</w:t>
      </w:r>
      <w:r/>
    </w:p>
    <w:p>
      <w:pPr>
        <w:pStyle w:val="1027"/>
        <w:spacing w:line="360" w:lineRule="auto"/>
        <w:tabs>
          <w:tab w:val="right" w:pos="8306" w:leader="dot"/>
        </w:tabs>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\f </w:instrText>
      </w:r>
      <w:r>
        <w:rPr>
          <w:rFonts w:hint="eastAsia" w:ascii="宋体" w:hAnsi="宋体" w:cs="宋体"/>
          <w:sz w:val="24"/>
          <w:szCs w:val="24"/>
        </w:rPr>
        <w:fldChar w:fldCharType="separate"/>
      </w:r>
      <w:r>
        <w:rPr>
          <w:rFonts w:hint="eastAsia" w:ascii="宋体" w:hAnsi="宋体" w:cs="宋体"/>
          <w:sz w:val="24"/>
          <w:szCs w:val="24"/>
        </w:rPr>
        <w:t xml:space="preserve">第一章 招标公告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_Toc11136 \h </w:instrText>
      </w:r>
      <w:r>
        <w:rPr>
          <w:rFonts w:hint="eastAsia" w:ascii="宋体" w:hAnsi="宋体" w:cs="宋体"/>
          <w:sz w:val="24"/>
          <w:szCs w:val="24"/>
        </w:rPr>
        <w:fldChar w:fldCharType="separate"/>
      </w:r>
      <w:r>
        <w:rPr>
          <w:rFonts w:hint="eastAsia" w:ascii="宋体" w:hAnsi="宋体" w:cs="宋体"/>
          <w:sz w:val="24"/>
          <w:szCs w:val="24"/>
        </w:rPr>
        <w:t xml:space="preserve">2</w:t>
      </w:r>
      <w:r>
        <w:rPr>
          <w:rFonts w:hint="eastAsia" w:ascii="宋体" w:hAnsi="宋体" w:cs="宋体"/>
          <w:sz w:val="24"/>
          <w:szCs w:val="24"/>
        </w:rPr>
        <w:fldChar w:fldCharType="end"/>
      </w:r>
      <w:r/>
    </w:p>
    <w:p>
      <w:pPr>
        <w:pStyle w:val="1027"/>
        <w:spacing w:line="360" w:lineRule="auto"/>
        <w:tabs>
          <w:tab w:val="right" w:pos="8306" w:leader="dot"/>
        </w:tabs>
        <w:rPr>
          <w:rFonts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_Toc2889 \h </w:instrText>
      </w:r>
      <w:r>
        <w:rPr>
          <w:rFonts w:hint="eastAsia" w:ascii="宋体" w:hAnsi="宋体" w:cs="宋体"/>
          <w:sz w:val="24"/>
          <w:szCs w:val="24"/>
        </w:rPr>
        <w:fldChar w:fldCharType="separate"/>
      </w:r>
      <w:r>
        <w:rPr>
          <w:rFonts w:hint="eastAsia" w:ascii="宋体" w:hAnsi="宋体" w:cs="宋体"/>
          <w:sz w:val="24"/>
          <w:szCs w:val="24"/>
        </w:rPr>
        <w:t xml:space="preserve">6</w:t>
      </w:r>
      <w:r>
        <w:rPr>
          <w:rFonts w:hint="eastAsia" w:ascii="宋体" w:hAnsi="宋体" w:cs="宋体"/>
          <w:sz w:val="24"/>
          <w:szCs w:val="24"/>
        </w:rPr>
        <w:fldChar w:fldCharType="end"/>
      </w:r>
      <w:r/>
    </w:p>
    <w:p>
      <w:pPr>
        <w:pStyle w:val="1027"/>
        <w:spacing w:line="360" w:lineRule="auto"/>
        <w:tabs>
          <w:tab w:val="right" w:pos="8306" w:leader="dot"/>
        </w:tabs>
        <w:rPr>
          <w:rFonts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_Toc6163 \h </w:instrText>
      </w:r>
      <w:r>
        <w:rPr>
          <w:rFonts w:hint="eastAsia" w:ascii="宋体" w:hAnsi="宋体" w:cs="宋体"/>
          <w:sz w:val="24"/>
          <w:szCs w:val="24"/>
        </w:rPr>
        <w:fldChar w:fldCharType="separate"/>
      </w:r>
      <w:r>
        <w:rPr>
          <w:rFonts w:hint="eastAsia" w:ascii="宋体" w:hAnsi="宋体" w:cs="宋体"/>
          <w:sz w:val="24"/>
          <w:szCs w:val="24"/>
        </w:rPr>
        <w:t xml:space="preserve">17</w:t>
      </w:r>
      <w:r>
        <w:rPr>
          <w:rFonts w:hint="eastAsia" w:ascii="宋体" w:hAnsi="宋体" w:cs="宋体"/>
          <w:sz w:val="24"/>
          <w:szCs w:val="24"/>
        </w:rPr>
        <w:fldChar w:fldCharType="end"/>
      </w:r>
      <w:r/>
    </w:p>
    <w:p>
      <w:pPr>
        <w:pStyle w:val="1027"/>
        <w:spacing w:line="360" w:lineRule="auto"/>
        <w:tabs>
          <w:tab w:val="right" w:pos="8306" w:leader="dot"/>
        </w:tabs>
        <w:rPr>
          <w:rFonts w:ascii="宋体" w:hAnsi="宋体" w:cs="宋体"/>
          <w:sz w:val="24"/>
          <w:szCs w:val="24"/>
        </w:rPr>
      </w:pP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_Toc18039 \h </w:instrText>
      </w:r>
      <w:r>
        <w:rPr>
          <w:rFonts w:hint="eastAsia" w:ascii="宋体" w:hAnsi="宋体" w:cs="宋体"/>
          <w:sz w:val="24"/>
          <w:szCs w:val="24"/>
        </w:rPr>
        <w:fldChar w:fldCharType="separate"/>
      </w:r>
      <w:r>
        <w:rPr>
          <w:rFonts w:hint="eastAsia" w:ascii="宋体" w:hAnsi="宋体" w:cs="宋体"/>
          <w:sz w:val="24"/>
          <w:szCs w:val="24"/>
        </w:rPr>
        <w:t xml:space="preserve">23</w:t>
      </w:r>
      <w:r>
        <w:rPr>
          <w:rFonts w:hint="eastAsia" w:ascii="宋体" w:hAnsi="宋体" w:cs="宋体"/>
          <w:sz w:val="24"/>
          <w:szCs w:val="24"/>
        </w:rPr>
        <w:fldChar w:fldCharType="end"/>
      </w:r>
      <w:r/>
    </w:p>
    <w:p>
      <w:pPr>
        <w:pStyle w:val="1027"/>
        <w:spacing w:line="360" w:lineRule="auto"/>
        <w:tabs>
          <w:tab w:val="right" w:pos="8306" w:leader="dot"/>
        </w:tabs>
        <w:rPr>
          <w:rFonts w:ascii="宋体" w:hAnsi="宋体" w:cs="宋体"/>
          <w:sz w:val="24"/>
          <w:szCs w:val="24"/>
        </w:rPr>
      </w:pPr>
      <w:r>
        <w:rPr>
          <w:rFonts w:hint="eastAsia" w:ascii="宋体" w:hAnsi="宋体" w:cs="宋体"/>
          <w:sz w:val="24"/>
          <w:szCs w:val="24"/>
        </w:rPr>
        <w:t xml:space="preserve">第五章 评标方法及评标标准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_Toc29044 \h </w:instrText>
      </w:r>
      <w:r>
        <w:rPr>
          <w:rFonts w:hint="eastAsia" w:ascii="宋体" w:hAnsi="宋体" w:cs="宋体"/>
          <w:sz w:val="24"/>
          <w:szCs w:val="24"/>
        </w:rPr>
        <w:fldChar w:fldCharType="separate"/>
      </w:r>
      <w:r>
        <w:rPr>
          <w:rFonts w:hint="eastAsia" w:ascii="宋体" w:hAnsi="宋体" w:cs="宋体"/>
          <w:sz w:val="24"/>
          <w:szCs w:val="24"/>
        </w:rPr>
        <w:t xml:space="preserve">26</w:t>
      </w:r>
      <w:r>
        <w:rPr>
          <w:rFonts w:hint="eastAsia" w:ascii="宋体" w:hAnsi="宋体" w:cs="宋体"/>
          <w:sz w:val="24"/>
          <w:szCs w:val="24"/>
        </w:rPr>
        <w:fldChar w:fldCharType="end"/>
      </w:r>
      <w:r/>
    </w:p>
    <w:p>
      <w:pPr>
        <w:pStyle w:val="1027"/>
        <w:spacing w:line="360" w:lineRule="auto"/>
        <w:tabs>
          <w:tab w:val="right" w:pos="8306" w:leader="dot"/>
        </w:tabs>
        <w:rPr>
          <w:rFonts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_Toc28849 \h </w:instrText>
      </w:r>
      <w:r>
        <w:rPr>
          <w:rFonts w:hint="eastAsia" w:ascii="宋体" w:hAnsi="宋体" w:cs="宋体"/>
          <w:sz w:val="24"/>
          <w:szCs w:val="24"/>
        </w:rPr>
        <w:fldChar w:fldCharType="separate"/>
      </w:r>
      <w:r>
        <w:rPr>
          <w:rFonts w:hint="eastAsia" w:ascii="宋体" w:hAnsi="宋体" w:cs="宋体"/>
          <w:sz w:val="24"/>
          <w:szCs w:val="24"/>
        </w:rPr>
        <w:t xml:space="preserve">31</w:t>
      </w:r>
      <w:r>
        <w:rPr>
          <w:rFonts w:hint="eastAsia" w:ascii="宋体" w:hAnsi="宋体" w:cs="宋体"/>
          <w:sz w:val="24"/>
          <w:szCs w:val="24"/>
        </w:rPr>
        <w:fldChar w:fldCharType="end"/>
      </w:r>
      <w:r/>
    </w:p>
    <w:p>
      <w:pPr>
        <w:spacing w:line="360" w:lineRule="auto"/>
        <w:rPr>
          <w:rFonts w:ascii="宋体" w:hAnsi="宋体"/>
          <w:sz w:val="28"/>
        </w:rPr>
      </w:pPr>
      <w:r>
        <w:rPr>
          <w:rFonts w:hint="eastAsia" w:ascii="宋体" w:hAnsi="宋体" w:cs="宋体"/>
          <w:sz w:val="24"/>
          <w:szCs w:val="24"/>
        </w:rPr>
        <w:fldChar w:fldCharType="end"/>
      </w:r>
      <w:r/>
    </w:p>
    <w:p>
      <w:pPr>
        <w:sectPr>
          <w:footerReference w:type="default" r:id="rId13"/>
          <w:footnotePr/>
          <w:endnotePr/>
          <w:type w:val="nextPage"/>
          <w:pgSz w:w="11906" w:h="16838" w:orient="portrait"/>
          <w:pgMar w:top="1701" w:right="1701" w:bottom="1701" w:left="1701" w:header="1077" w:footer="992" w:gutter="0"/>
          <w:pgNumType w:start="1"/>
          <w:cols w:num="1" w:sep="0" w:space="0" w:equalWidth="1"/>
          <w:docGrid w:linePitch="360"/>
        </w:sectPr>
      </w:pPr>
      <w:r/>
      <w:r/>
    </w:p>
    <w:p>
      <w:pPr>
        <w:pStyle w:val="825"/>
        <w:jc w:val="center"/>
        <w:rPr>
          <w:b/>
          <w:bCs/>
        </w:rPr>
      </w:pPr>
      <w:r/>
      <w:bookmarkStart w:id="0" w:name="_Toc11136"/>
      <w:r/>
      <w:bookmarkStart w:id="1" w:name="_Toc55204177"/>
      <w:r>
        <w:rPr>
          <w:rFonts w:hint="eastAsia"/>
          <w:b/>
          <w:bCs/>
        </w:rPr>
        <w:t xml:space="preserve">第一章 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受扬州市邗江生态环境局的委托，</w:t>
      </w:r>
      <w:r>
        <w:rPr>
          <w:rFonts w:hint="eastAsia" w:ascii="宋体" w:hAnsi="宋体" w:cs="宋体"/>
          <w:lang w:eastAsia="zh-CN"/>
        </w:rPr>
        <w:t xml:space="preserve">扬州中科项目管理有限公司</w:t>
      </w:r>
      <w:r>
        <w:rPr>
          <w:rFonts w:hint="eastAsia" w:ascii="宋体" w:hAnsi="宋体" w:cs="宋体"/>
        </w:rPr>
        <w:t xml:space="preserve">就</w:t>
      </w:r>
      <w:r>
        <w:rPr>
          <w:rFonts w:hint="eastAsia" w:ascii="宋体" w:hAnsi="宋体" w:cs="宋体"/>
          <w:lang w:eastAsia="zh-CN"/>
        </w:rPr>
        <w:t xml:space="preserve">扬州市邗江生态环境局环境监测服务项目</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扬州市邗江生态环境局环境监测服务项目</w:t>
      </w:r>
      <w:r>
        <w:rPr>
          <w:rFonts w:hint="eastAsia" w:ascii="宋体" w:hAnsi="宋体"/>
          <w:szCs w:val="21"/>
        </w:rPr>
        <w:t xml:space="preserve">招标项目</w:t>
      </w:r>
      <w:r>
        <w:rPr>
          <w:rFonts w:hint="eastAsia" w:ascii="宋体" w:hAnsi="宋体" w:cs="宋体"/>
        </w:rPr>
        <w:t xml:space="preserve">的潜在投标人可在</w:t>
      </w:r>
      <w:r>
        <w:rPr>
          <w:rFonts w:hint="eastAsia" w:ascii="宋体" w:hAnsi="宋体" w:cs="宋体"/>
          <w:u w:val="single"/>
        </w:rPr>
        <w:t xml:space="preserve">“</w:t>
      </w:r>
      <w:r>
        <w:rPr>
          <w:rFonts w:hint="eastAsia" w:ascii="宋体" w:hAnsi="宋体" w:cs="宋体"/>
          <w:u w:val="single"/>
          <w:lang w:eastAsia="zh-CN"/>
        </w:rPr>
        <w:t xml:space="preserve">扬州市邗江区政府采购网、扬州市政府采购网、江苏省政府采购网、中国政府采购网</w:t>
      </w:r>
      <w:r>
        <w:rPr>
          <w:rFonts w:hint="eastAsia" w:ascii="宋体" w:hAnsi="宋体" w:cs="宋体"/>
          <w:u w:val="single"/>
        </w:rPr>
        <w:t xml:space="preserve">”</w:t>
      </w:r>
      <w:r>
        <w:rPr>
          <w:rFonts w:hint="eastAsia" w:ascii="宋体" w:hAnsi="宋体" w:cs="宋体"/>
        </w:rPr>
        <w:t xml:space="preserve">获取招标文件，并于</w:t>
      </w:r>
      <w:r>
        <w:rPr>
          <w:rFonts w:hint="eastAsia" w:ascii="宋体" w:hAnsi="宋体" w:cs="宋体"/>
          <w:bCs/>
          <w:u w:val="single"/>
        </w:rPr>
        <w:t xml:space="preserve">202</w:t>
      </w:r>
      <w:r>
        <w:rPr>
          <w:rFonts w:hint="eastAsia" w:ascii="宋体" w:hAnsi="宋体" w:cs="宋体"/>
          <w:bCs/>
          <w:u w:val="single"/>
          <w:lang w:val="en-US" w:eastAsia="zh-CN"/>
        </w:rPr>
        <w:t xml:space="preserve">4</w:t>
      </w:r>
      <w:r>
        <w:rPr>
          <w:rFonts w:hint="eastAsia" w:ascii="宋体" w:hAnsi="宋体" w:cs="宋体"/>
          <w:bCs/>
          <w:u w:val="single"/>
        </w:rPr>
        <w:t xml:space="preserve">年0</w:t>
      </w:r>
      <w:r>
        <w:rPr>
          <w:rFonts w:hint="eastAsia" w:ascii="宋体" w:hAnsi="宋体" w:cs="宋体"/>
          <w:bCs/>
          <w:u w:val="single"/>
          <w:lang w:val="en-US" w:eastAsia="zh-CN"/>
        </w:rPr>
        <w:t xml:space="preserve">6</w:t>
      </w:r>
      <w:r>
        <w:rPr>
          <w:rFonts w:hint="eastAsia" w:ascii="宋体" w:hAnsi="宋体" w:cs="宋体"/>
          <w:bCs/>
          <w:u w:val="single"/>
        </w:rPr>
        <w:t xml:space="preserve">月</w:t>
      </w:r>
      <w:r>
        <w:rPr>
          <w:rFonts w:hint="eastAsia" w:ascii="宋体" w:hAnsi="宋体" w:cs="宋体"/>
          <w:bCs/>
          <w:u w:val="single"/>
          <w:lang w:val="en-US" w:eastAsia="zh-CN"/>
        </w:rPr>
        <w:t xml:space="preserve">06</w:t>
      </w:r>
      <w:r>
        <w:rPr>
          <w:rFonts w:hint="eastAsia" w:ascii="宋体" w:hAnsi="宋体" w:cs="宋体"/>
          <w:bCs/>
          <w:u w:val="single"/>
        </w:rPr>
        <w:t xml:space="preserve">日上午09:30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79"/>
      <w:r/>
      <w:bookmarkStart w:id="3" w:name="_Toc38985263"/>
      <w:r/>
      <w:bookmarkStart w:id="4" w:name="_Toc28359002"/>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szCs w:val="21"/>
          <w:lang w:val="en-US" w:eastAsia="zh-CN"/>
        </w:rPr>
      </w:pPr>
      <w:r>
        <w:rPr>
          <w:rFonts w:hint="eastAsia" w:ascii="宋体" w:hAnsi="宋体" w:cs="宋体"/>
        </w:rPr>
        <w:t xml:space="preserve">1.项目编号：</w:t>
      </w:r>
      <w:r>
        <w:rPr>
          <w:rFonts w:hint="eastAsia" w:ascii="宋体" w:hAnsi="宋体"/>
          <w:szCs w:val="21"/>
          <w:lang w:eastAsia="zh-CN"/>
        </w:rPr>
        <w:t xml:space="preserve">JSZC-321003-YZZK-G2024-0001</w:t>
      </w:r>
      <w:r>
        <w:rPr>
          <w:rFonts w:hint="eastAsia" w:ascii="宋体" w:hAnsi="宋体"/>
          <w:szCs w:val="21"/>
          <w:lang w:val="en-US" w:eastAsia="zh-CN"/>
        </w:rPr>
        <w:t xml:space="preserve">号</w:t>
      </w:r>
      <w:r/>
    </w:p>
    <w:p>
      <w:pPr>
        <w:ind w:left="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szCs w:val="21"/>
          <w:lang w:eastAsia="zh-CN"/>
        </w:rPr>
        <w:t xml:space="preserve">扬州市邗江生态环境局环境监测服务项目</w:t>
      </w:r>
      <w:bookmarkEnd w:id="7"/>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lang w:val="en-US" w:eastAsia="zh-CN"/>
        </w:rPr>
        <w:t xml:space="preserve">300</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4.本项目设置最高限价：人民币</w:t>
      </w:r>
      <w:r>
        <w:rPr>
          <w:rFonts w:hint="eastAsia" w:ascii="宋体" w:hAnsi="宋体" w:cs="宋体"/>
          <w:lang w:val="en-US" w:eastAsia="zh-CN"/>
        </w:rPr>
        <w:t xml:space="preserve">300</w:t>
      </w:r>
      <w:r>
        <w:rPr>
          <w:rFonts w:hint="eastAsia" w:ascii="宋体" w:hAnsi="宋体" w:cs="宋体"/>
        </w:rPr>
        <w:t xml:space="preserve">万元，</w:t>
      </w:r>
      <w:r>
        <w:rPr>
          <w:rFonts w:hint="eastAsia" w:ascii="宋体" w:hAnsi="宋体"/>
          <w:b/>
          <w:bCs/>
          <w:szCs w:val="21"/>
        </w:rPr>
        <w:t xml:space="preserve">本项目共分5个包，</w:t>
      </w:r>
      <w:r>
        <w:rPr>
          <w:rFonts w:hint="eastAsia" w:ascii="宋体" w:hAnsi="宋体"/>
          <w:szCs w:val="21"/>
        </w:rPr>
        <w:t xml:space="preserve">其中A包</w:t>
      </w:r>
      <w:r>
        <w:rPr>
          <w:rFonts w:hint="eastAsia" w:ascii="宋体" w:hAnsi="宋体"/>
          <w:szCs w:val="21"/>
          <w:lang w:val="en-US" w:eastAsia="zh-CN"/>
        </w:rPr>
        <w:t xml:space="preserve">8</w:t>
      </w:r>
      <w:r>
        <w:rPr>
          <w:rFonts w:hint="eastAsia" w:ascii="宋体" w:hAnsi="宋体"/>
          <w:szCs w:val="21"/>
        </w:rPr>
        <w:t xml:space="preserve">0万元、B包</w:t>
      </w:r>
      <w:r>
        <w:rPr>
          <w:rFonts w:hint="eastAsia" w:ascii="宋体" w:hAnsi="宋体"/>
          <w:szCs w:val="21"/>
          <w:lang w:val="en-US" w:eastAsia="zh-CN"/>
        </w:rPr>
        <w:t xml:space="preserve">7</w:t>
      </w:r>
      <w:r>
        <w:rPr>
          <w:rFonts w:hint="eastAsia" w:ascii="宋体" w:hAnsi="宋体"/>
          <w:szCs w:val="21"/>
        </w:rPr>
        <w:t xml:space="preserve">0万元、C包</w:t>
      </w:r>
      <w:r>
        <w:rPr>
          <w:rFonts w:hint="eastAsia" w:ascii="宋体" w:hAnsi="宋体"/>
          <w:szCs w:val="21"/>
          <w:lang w:val="en-US" w:eastAsia="zh-CN"/>
        </w:rPr>
        <w:t xml:space="preserve">6</w:t>
      </w:r>
      <w:r>
        <w:rPr>
          <w:rFonts w:hint="eastAsia" w:ascii="宋体" w:hAnsi="宋体"/>
          <w:szCs w:val="21"/>
        </w:rPr>
        <w:t xml:space="preserve">0万元、D包</w:t>
      </w:r>
      <w:r>
        <w:rPr>
          <w:rFonts w:hint="eastAsia" w:ascii="宋体" w:hAnsi="宋体"/>
          <w:szCs w:val="21"/>
          <w:lang w:val="en-US" w:eastAsia="zh-CN"/>
        </w:rPr>
        <w:t xml:space="preserve">4</w:t>
      </w:r>
      <w:r>
        <w:rPr>
          <w:rFonts w:hint="eastAsia" w:ascii="宋体" w:hAnsi="宋体"/>
          <w:szCs w:val="21"/>
        </w:rPr>
        <w:t xml:space="preserve">0万元、E包</w:t>
      </w:r>
      <w:r>
        <w:rPr>
          <w:rFonts w:hint="eastAsia" w:ascii="宋体" w:hAnsi="宋体"/>
          <w:szCs w:val="21"/>
          <w:lang w:val="en-US" w:eastAsia="zh-CN"/>
        </w:rPr>
        <w:t xml:space="preserve">5</w:t>
      </w:r>
      <w:r>
        <w:rPr>
          <w:rFonts w:hint="eastAsia" w:ascii="宋体" w:hAnsi="宋体"/>
          <w:szCs w:val="21"/>
        </w:rPr>
        <w:t xml:space="preserve">0万元。</w:t>
      </w:r>
      <w:r>
        <w:rPr>
          <w:rFonts w:hint="eastAsia" w:ascii="宋体" w:hAnsi="宋体"/>
          <w:b/>
          <w:bCs/>
          <w:szCs w:val="21"/>
        </w:rPr>
        <w:t xml:space="preserve">投标人可对本次采购的单个包或全部包进行投标，只能中一个包。投某一包时，必须响应该包的全部内容，并在投标文件中注明包号。评标、定标顺序依次从A包至E包，在前一包作为中标第一候选人的单位在后续包无中标资格，兼投不兼中</w:t>
      </w:r>
      <w:r>
        <w:rPr>
          <w:rFonts w:hint="eastAsia" w:ascii="宋体" w:hAnsi="宋体"/>
          <w:szCs w:val="21"/>
        </w:rPr>
        <w:t xml:space="preserve">。</w:t>
      </w:r>
      <w:r>
        <w:rPr>
          <w:rFonts w:hint="eastAsia" w:ascii="宋体" w:hAnsi="宋体" w:cs="宋体"/>
          <w:szCs w:val="21"/>
        </w:rPr>
        <w:t xml:space="preserve">投标报价</w:t>
      </w:r>
      <w:r>
        <w:rPr>
          <w:rFonts w:hint="eastAsia" w:ascii="宋体" w:hAnsi="宋体" w:cs="宋体"/>
        </w:rPr>
        <w:t xml:space="preserve">优惠率不得高于50%。</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rPr>
      </w:pPr>
      <w:r>
        <w:rPr>
          <w:rFonts w:hint="eastAsia" w:ascii="宋体" w:hAnsi="宋体" w:cs="宋体"/>
        </w:rPr>
        <w:t xml:space="preserve">6.合同履行期限：见招标文件第四章</w:t>
      </w:r>
      <w:r/>
    </w:p>
    <w:p>
      <w:pPr>
        <w:ind w:firstLine="420"/>
        <w:spacing w:line="360" w:lineRule="auto"/>
        <w:rPr>
          <w:rFonts w:ascii="宋体" w:hAnsi="宋体" w:cs="宋体"/>
        </w:rPr>
      </w:pPr>
      <w:r>
        <w:rPr>
          <w:rFonts w:hint="eastAsia" w:ascii="宋体" w:hAnsi="宋体" w:cs="宋体"/>
        </w:rPr>
        <w:t xml:space="preserve">7.本项目不接受联合体投标。</w:t>
      </w:r>
      <w:r/>
    </w:p>
    <w:p>
      <w:pPr>
        <w:ind w:firstLine="420"/>
        <w:spacing w:line="360" w:lineRule="auto"/>
        <w:rPr>
          <w:rFonts w:ascii="宋体" w:hAnsi="宋体" w:cs="宋体"/>
        </w:rPr>
      </w:pPr>
      <w:r>
        <w:rPr>
          <w:rFonts w:hint="eastAsia" w:ascii="宋体" w:hAnsi="宋体" w:cs="宋体"/>
        </w:rPr>
        <w:t xml:space="preserve">8.本项目不接受进口产品投标。</w:t>
      </w:r>
      <w:r/>
    </w:p>
    <w:p>
      <w:pPr>
        <w:spacing w:line="360" w:lineRule="auto"/>
        <w:tabs>
          <w:tab w:val="left" w:pos="266" w:leader="none"/>
        </w:tabs>
        <w:rPr>
          <w:rFonts w:ascii="宋体" w:hAnsi="宋体" w:cs="宋体"/>
          <w:b/>
          <w:bCs/>
        </w:rPr>
      </w:pPr>
      <w:r/>
      <w:bookmarkStart w:id="8" w:name="_Toc28359003"/>
      <w:r/>
      <w:bookmarkStart w:id="9" w:name="_Toc28359080"/>
      <w:r/>
      <w:bookmarkStart w:id="10" w:name="_Toc35393791"/>
      <w:r/>
      <w:bookmarkStart w:id="11" w:name="_Toc35393622"/>
      <w:r/>
      <w:bookmarkStart w:id="12" w:name="_Toc38985264"/>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04"/>
      <w:r/>
      <w:bookmarkStart w:id="14" w:name="_Toc38985265"/>
      <w:r/>
      <w:bookmarkStart w:id="15" w:name="_Toc28359081"/>
      <w:r/>
      <w:bookmarkStart w:id="16" w:name="_Toc35393623"/>
      <w:r/>
      <w:bookmarkStart w:id="17"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1.1</w:t>
      </w:r>
      <w:r>
        <w:rPr>
          <w:rFonts w:hint="eastAsia" w:ascii="宋体" w:hAnsi="宋体" w:cs="宋体"/>
          <w:i/>
          <w:iCs/>
          <w:szCs w:val="21"/>
          <w:u w:val="single"/>
        </w:rPr>
        <w:t xml:space="preserve">法人或者其他组织的营业执照等证明文件，自然人的身份证明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1.2</w:t>
      </w:r>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1.3</w:t>
      </w:r>
      <w:r>
        <w:rPr>
          <w:rFonts w:hint="eastAsia" w:ascii="宋体" w:hAnsi="宋体" w:cs="宋体"/>
          <w:i/>
          <w:iCs/>
          <w:szCs w:val="21"/>
          <w:u w:val="single"/>
        </w:rPr>
        <w:t xml:space="preserve">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1.4</w:t>
      </w:r>
      <w:r>
        <w:rPr>
          <w:rFonts w:hint="eastAsia" w:ascii="宋体" w:hAnsi="宋体" w:cs="宋体"/>
          <w:i/>
          <w:iCs/>
          <w:szCs w:val="21"/>
          <w:u w:val="single"/>
        </w:rPr>
        <w:t xml:space="preserve">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1.5</w:t>
      </w:r>
      <w:r>
        <w:rPr>
          <w:rFonts w:hint="eastAsia" w:ascii="宋体" w:hAnsi="宋体" w:cs="宋体"/>
          <w:i/>
          <w:iCs/>
          <w:szCs w:val="21"/>
          <w:u w:val="single"/>
        </w:rPr>
        <w:t xml:space="preserve">具备履行合同所必需的设备和专业技术能力的证明材料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1.6 </w:t>
      </w:r>
      <w:r>
        <w:rPr>
          <w:rFonts w:hint="eastAsia" w:ascii="宋体" w:hAnsi="宋体" w:cs="宋体"/>
          <w:i/>
          <w:iCs/>
          <w:szCs w:val="21"/>
          <w:u w:val="single"/>
        </w:rPr>
        <w:t xml:space="preserve">参加本次政府采购活动前3年内在经营活动中没有重大违法记录的书面声明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1.7</w:t>
      </w:r>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1.8 </w:t>
      </w:r>
      <w:r>
        <w:rPr>
          <w:rFonts w:hint="eastAsia" w:ascii="宋体" w:hAnsi="宋体" w:cs="宋体"/>
          <w:i/>
          <w:iCs/>
          <w:szCs w:val="21"/>
          <w:u w:val="single"/>
        </w:rPr>
        <w:t xml:space="preserve">供应商信用承诺函</w:t>
      </w:r>
      <w:r/>
    </w:p>
    <w:p>
      <w:pPr>
        <w:ind w:firstLine="420"/>
        <w:jc w:val="left"/>
        <w:spacing w:line="360" w:lineRule="auto"/>
        <w:rPr>
          <w:rFonts w:ascii="宋体" w:hAnsi="宋体" w:cs="宋体"/>
          <w:i/>
          <w:iCs/>
          <w:szCs w:val="21"/>
          <w:u w:val="single"/>
        </w:rPr>
      </w:pPr>
      <w:r>
        <w:rPr>
          <w:rFonts w:hint="eastAsia" w:ascii="宋体" w:hAnsi="宋体" w:cs="宋体"/>
          <w:szCs w:val="21"/>
        </w:rPr>
        <w:t xml:space="preserve">2.落实政府采购政策需满足的资格要求：</w:t>
      </w:r>
      <w:r>
        <w:rPr>
          <w:rFonts w:hint="eastAsia" w:ascii="宋体" w:hAnsi="宋体" w:cs="宋体"/>
          <w:i/>
          <w:iCs/>
          <w:u w:val="single"/>
        </w:rPr>
        <w:t xml:space="preserve">无</w:t>
      </w:r>
      <w:r/>
    </w:p>
    <w:p>
      <w:pPr>
        <w:ind w:firstLine="420"/>
        <w:spacing w:line="360" w:lineRule="auto"/>
        <w:rPr>
          <w:rFonts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szCs w:val="21"/>
          <w:u w:val="single"/>
        </w:rPr>
        <w:t xml:space="preserve">具有环境类检测资质的社会检测机构。</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82"/>
      <w:r/>
      <w:bookmarkStart w:id="19" w:name="_Toc35393624"/>
      <w:r/>
      <w:bookmarkStart w:id="20" w:name="_Toc35393793"/>
      <w:r/>
      <w:bookmarkStart w:id="21" w:name="_Toc28359005"/>
      <w:r/>
      <w:bookmarkStart w:id="22" w:name="_Toc38985266"/>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2.获取方式：本项目采用网上注册登记方式。</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w:t>
      </w:r>
      <w:bookmarkEnd w:id="18"/>
      <w:r/>
      <w:bookmarkEnd w:id="19"/>
      <w:r/>
      <w:bookmarkEnd w:id="20"/>
      <w:r/>
      <w:bookmarkEnd w:id="21"/>
      <w:r/>
      <w:bookmarkEnd w:id="22"/>
      <w:r>
        <w:rPr>
          <w:rFonts w:hint="eastAsia" w:ascii="宋体" w:hAnsi="宋体" w:cs="宋体"/>
          <w:b/>
          <w:bCs/>
        </w:rPr>
        <w:t xml:space="preserve">提交投标文件截止时间、开标时间和地点</w:t>
      </w:r>
      <w:r/>
    </w:p>
    <w:p>
      <w:pPr>
        <w:ind w:firstLine="420"/>
        <w:spacing w:line="360" w:lineRule="auto"/>
        <w:rPr>
          <w:rFonts w:hint="eastAsia" w:ascii="宋体" w:hAnsi="宋体" w:cs="宋体"/>
          <w:color w:val="000000"/>
          <w:szCs w:val="21"/>
          <w:highlight w:val="none"/>
          <w:u w:val="single"/>
        </w:rPr>
      </w:pPr>
      <w:r/>
      <w:bookmarkStart w:id="23" w:name="_Toc38985267"/>
      <w:r/>
      <w:bookmarkStart w:id="24" w:name="_Toc35393794"/>
      <w:r/>
      <w:bookmarkStart w:id="25" w:name="_Toc28359084"/>
      <w:r/>
      <w:bookmarkStart w:id="26" w:name="_Toc28359007"/>
      <w:r/>
      <w:bookmarkStart w:id="27" w:name="_Toc35393625"/>
      <w:r>
        <w:rPr>
          <w:rFonts w:hint="eastAsia" w:ascii="宋体" w:hAnsi="宋体" w:cs="宋体"/>
          <w:color w:val="000000"/>
          <w:szCs w:val="21"/>
          <w:highlight w:val="none"/>
        </w:rPr>
        <w:t xml:space="preserve">1.截止时间：</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4</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06月06</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hint="eastAsia" w:ascii="宋体" w:hAnsi="宋体" w:cs="宋体"/>
          <w:bCs/>
          <w:color w:val="000000"/>
          <w:szCs w:val="21"/>
          <w:highlight w:val="none"/>
          <w:u w:val="single"/>
        </w:rPr>
        <w:t xml:space="preserve">点</w:t>
      </w:r>
      <w:r>
        <w:rPr>
          <w:rFonts w:ascii="宋体" w:hAnsi="宋体" w:cs="宋体"/>
          <w:bCs/>
          <w:color w:val="000000"/>
          <w:szCs w:val="21"/>
          <w:highlight w:val="none"/>
          <w:u w:val="single"/>
        </w:rPr>
        <w:t xml:space="preserve">3</w:t>
      </w:r>
      <w:r>
        <w:rPr>
          <w:rFonts w:hint="eastAsia" w:ascii="宋体" w:hAnsi="宋体" w:cs="宋体"/>
          <w:bCs/>
          <w:color w:val="000000"/>
          <w:szCs w:val="21"/>
          <w:highlight w:val="none"/>
          <w:u w:val="single"/>
        </w:rPr>
        <w:t xml:space="preserve">0分</w:t>
      </w:r>
      <w:r>
        <w:rPr>
          <w:rFonts w:hint="eastAsia" w:ascii="宋体" w:hAnsi="宋体" w:cs="宋体"/>
          <w:color w:val="000000"/>
          <w:szCs w:val="21"/>
          <w:highlight w:val="none"/>
        </w:rPr>
        <w:t xml:space="preserve">（北京时间）</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2.投标地点：“苏采云”系统（网址： http://jszfcg.jsczt.cn/）“</w:t>
      </w:r>
      <w:r>
        <w:rPr>
          <w:rFonts w:hint="eastAsia" w:ascii="宋体" w:hAnsi="宋体" w:cs="宋体"/>
          <w:color w:val="000000"/>
          <w:szCs w:val="21"/>
          <w:highlight w:val="none"/>
          <w:lang w:val="en-US" w:eastAsia="zh-CN"/>
        </w:rPr>
        <w:t xml:space="preserve">开标大厅</w:t>
      </w:r>
      <w:r>
        <w:rPr>
          <w:rFonts w:hint="eastAsia" w:ascii="宋体" w:hAnsi="宋体" w:cs="宋体"/>
          <w:color w:val="000000"/>
          <w:szCs w:val="21"/>
          <w:highlight w:val="none"/>
        </w:rPr>
        <w:t xml:space="preserve">”</w:t>
      </w:r>
      <w:r/>
    </w:p>
    <w:p>
      <w:pPr>
        <w:spacing w:line="360" w:lineRule="auto"/>
        <w:tabs>
          <w:tab w:val="left" w:pos="266" w:leader="none"/>
        </w:tabs>
        <w:rPr>
          <w:rFonts w:hint="eastAsia" w:ascii="宋体" w:hAnsi="宋体" w:cs="宋体"/>
          <w:b/>
          <w:bCs/>
        </w:rPr>
      </w:pPr>
      <w:r/>
      <w:bookmarkStart w:id="28" w:name="_Toc109304967"/>
      <w:r>
        <w:rPr>
          <w:rFonts w:hint="eastAsia" w:ascii="宋体" w:hAnsi="宋体" w:cs="宋体"/>
          <w:b/>
          <w:bCs/>
        </w:rPr>
        <w:t xml:space="preserve">五、开启</w:t>
      </w:r>
      <w:bookmarkEnd w:id="28"/>
      <w:r/>
      <w:r/>
    </w:p>
    <w:p>
      <w:pPr>
        <w:pStyle w:val="1013"/>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4</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06</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06</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hint="eastAsia" w:ascii="宋体" w:hAnsi="宋体" w:cs="宋体"/>
          <w:bCs/>
          <w:color w:val="000000"/>
          <w:szCs w:val="21"/>
          <w:highlight w:val="none"/>
          <w:u w:val="single"/>
        </w:rPr>
        <w:t xml:space="preserve">点</w:t>
      </w:r>
      <w:r>
        <w:rPr>
          <w:rFonts w:ascii="宋体" w:hAnsi="宋体" w:cs="宋体"/>
          <w:bCs/>
          <w:color w:val="000000"/>
          <w:szCs w:val="21"/>
          <w:highlight w:val="none"/>
          <w:u w:val="single"/>
        </w:rPr>
        <w:t xml:space="preserve">3</w:t>
      </w:r>
      <w:r>
        <w:rPr>
          <w:rFonts w:hint="eastAsia" w:ascii="宋体" w:hAnsi="宋体" w:cs="宋体"/>
          <w:bCs/>
          <w:color w:val="000000"/>
          <w:szCs w:val="21"/>
          <w:highlight w:val="none"/>
          <w:u w:val="single"/>
        </w:rPr>
        <w:t xml:space="preserve">0分</w:t>
      </w:r>
      <w:r>
        <w:rPr>
          <w:rFonts w:hint="eastAsia" w:ascii="宋体" w:hAnsi="宋体" w:cs="宋体"/>
          <w:bCs/>
          <w:color w:val="000000"/>
          <w:szCs w:val="21"/>
          <w:highlight w:val="none"/>
        </w:rPr>
        <w:t xml:space="preserve">（北京时间）</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2.开标地点：“苏采云”系统（网址： http://jszfcg.jsczt.cn/）“开标大厅”</w:t>
      </w:r>
      <w:r/>
    </w:p>
    <w:p>
      <w:pPr>
        <w:spacing w:line="360" w:lineRule="auto"/>
        <w:tabs>
          <w:tab w:val="left" w:pos="266" w:leader="none"/>
        </w:tabs>
        <w:rPr>
          <w:rFonts w:hint="eastAsia" w:ascii="宋体" w:hAnsi="宋体" w:cs="宋体"/>
          <w:b/>
          <w:bCs/>
        </w:rPr>
      </w:pPr>
      <w:r/>
      <w:bookmarkStart w:id="29" w:name="_Toc109304968"/>
      <w:r>
        <w:rPr>
          <w:rFonts w:hint="eastAsia" w:ascii="宋体" w:hAnsi="宋体" w:cs="宋体"/>
          <w:b/>
          <w:bCs/>
        </w:rPr>
        <w:t xml:space="preserve">六、公告期限</w:t>
      </w:r>
      <w:bookmarkEnd w:id="29"/>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lang w:val="en-US" w:eastAsia="zh-CN"/>
        </w:rPr>
        <w:t xml:space="preserve">七</w:t>
      </w:r>
      <w:r>
        <w:rPr>
          <w:rFonts w:hint="eastAsia" w:ascii="宋体" w:hAnsi="宋体" w:cs="宋体"/>
          <w:b/>
          <w:bCs/>
        </w:rPr>
        <w:t xml:space="preserve">、</w:t>
      </w:r>
      <w:bookmarkEnd w:id="23"/>
      <w:r/>
      <w:bookmarkEnd w:id="24"/>
      <w:r/>
      <w:bookmarkEnd w:id="25"/>
      <w:r/>
      <w:bookmarkEnd w:id="26"/>
      <w:r/>
      <w:bookmarkEnd w:id="27"/>
      <w:r/>
      <w:bookmarkStart w:id="30" w:name="_Toc38985268"/>
      <w:r/>
      <w:bookmarkStart w:id="31" w:name="_Toc35393795"/>
      <w:r/>
      <w:bookmarkStart w:id="32" w:name="_Toc35393626"/>
      <w:r>
        <w:rPr>
          <w:rFonts w:hint="eastAsia" w:ascii="宋体" w:hAnsi="宋体" w:cs="宋体"/>
          <w:b/>
          <w:bCs/>
        </w:rPr>
        <w:t xml:space="preserve">其他补充事宜</w:t>
      </w:r>
      <w:bookmarkEnd w:id="30"/>
      <w:r/>
      <w:bookmarkEnd w:id="31"/>
      <w:r/>
      <w:bookmarkEnd w:id="32"/>
      <w:r/>
      <w:r/>
    </w:p>
    <w:p>
      <w:pPr>
        <w:ind w:firstLine="422"/>
        <w:spacing w:line="360" w:lineRule="auto"/>
        <w:rPr>
          <w:rFonts w:hint="eastAsia" w:ascii="宋体" w:hAnsi="宋体" w:cs="宋体"/>
          <w:b/>
          <w:bCs/>
          <w:color w:val="000000"/>
          <w:szCs w:val="21"/>
          <w:highlight w:val="none"/>
        </w:rPr>
      </w:pPr>
      <w:r/>
      <w:bookmarkStart w:id="33" w:name="_Toc35393796"/>
      <w:r/>
      <w:bookmarkStart w:id="34" w:name="_Toc28359085"/>
      <w:r/>
      <w:bookmarkStart w:id="35" w:name="_Toc35393627"/>
      <w:r/>
      <w:bookmarkStart w:id="36" w:name="_Toc28359008"/>
      <w:r/>
      <w:bookmarkStart w:id="37" w:name="_Toc38985269"/>
      <w:r>
        <w:rPr>
          <w:rFonts w:hint="eastAsia" w:ascii="宋体" w:hAnsi="宋体" w:cs="宋体"/>
          <w:b/>
          <w:bCs/>
          <w:color w:val="000000"/>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4.严格执行政府采购关于支持节能</w:t>
      </w:r>
      <w:r>
        <w:rPr>
          <w:rFonts w:hint="eastAsia" w:ascii="宋体" w:hAnsi="宋体" w:cs="宋体"/>
          <w:b/>
          <w:color w:val="000000"/>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000000"/>
          <w:highlight w:val="none"/>
        </w:rPr>
      </w:pPr>
      <w:r>
        <w:rPr>
          <w:rFonts w:hint="eastAsia" w:ascii="宋体" w:hAnsi="宋体" w:cs="宋体"/>
          <w:b/>
          <w:color w:val="000000"/>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color w:val="000000"/>
          <w:szCs w:val="21"/>
          <w:highlight w:val="none"/>
        </w:rPr>
        <w:t xml:space="preserve">本次采购不收取保证金。</w:t>
      </w:r>
      <w:r/>
    </w:p>
    <w:p>
      <w:pPr>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8.</w:t>
      </w:r>
      <w:r>
        <w:rPr>
          <w:rFonts w:hint="eastAsia" w:ascii="宋体" w:hAnsi="宋体" w:cs="宋体"/>
          <w:bCs/>
          <w:color w:val="000000"/>
          <w:szCs w:val="21"/>
          <w:highlight w:val="none"/>
        </w:rPr>
        <w:t xml:space="preserve">有关本次采购的事项若存在变动或修改，敬请及时关注</w:t>
      </w:r>
      <w:r>
        <w:rPr>
          <w:rFonts w:hint="eastAsia" w:ascii="宋体" w:hAnsi="宋体" w:cs="宋体"/>
          <w:bCs/>
          <w:color w:val="000000"/>
          <w:szCs w:val="21"/>
          <w:highlight w:val="none"/>
          <w:lang w:eastAsia="zh-CN"/>
        </w:rPr>
        <w:t xml:space="preserve">“扬州市邗江区政府采购网”、</w:t>
      </w:r>
      <w:r>
        <w:rPr>
          <w:rFonts w:hint="eastAsia" w:ascii="宋体" w:hAnsi="宋体" w:cs="宋体"/>
          <w:bCs/>
          <w:color w:val="000000"/>
          <w:szCs w:val="21"/>
          <w:highlight w:val="none"/>
        </w:rPr>
        <w:t xml:space="preserve">“扬州市政府采购网”、</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江苏省政府采购网”</w:t>
      </w:r>
      <w:r>
        <w:rPr>
          <w:rFonts w:hint="eastAsia" w:ascii="宋体" w:hAnsi="宋体" w:cs="宋体"/>
          <w:bCs/>
          <w:color w:val="000000"/>
          <w:szCs w:val="21"/>
          <w:highlight w:val="none"/>
          <w:lang w:eastAsia="zh-CN"/>
        </w:rPr>
        <w:t xml:space="preserve">、“中国政府采购网”</w:t>
      </w:r>
      <w:r>
        <w:rPr>
          <w:rFonts w:hint="eastAsia" w:ascii="宋体" w:hAnsi="宋体" w:cs="宋体"/>
          <w:bCs/>
          <w:color w:val="000000"/>
          <w:szCs w:val="21"/>
          <w:highlight w:val="none"/>
        </w:rPr>
        <w:t xml:space="preserve">发布的信息。</w:t>
      </w:r>
      <w:r/>
    </w:p>
    <w:p>
      <w:pPr>
        <w:ind w:firstLine="422"/>
        <w:spacing w:line="360" w:lineRule="auto"/>
        <w:rPr>
          <w:rFonts w:hint="eastAsia" w:ascii="宋体" w:hAnsi="宋体" w:cs="宋体"/>
          <w:b/>
          <w:i/>
          <w:iCs/>
          <w:color w:val="000000"/>
          <w:szCs w:val="21"/>
          <w:highlight w:val="none"/>
          <w:u w:val="single"/>
        </w:rPr>
      </w:pPr>
      <w:r>
        <w:rPr>
          <w:rFonts w:hint="eastAsia" w:ascii="宋体" w:hAnsi="宋体" w:cs="宋体"/>
          <w:b/>
          <w:i/>
          <w:iCs/>
          <w:color w:val="000000"/>
          <w:szCs w:val="21"/>
          <w:highlight w:val="none"/>
          <w:u w:val="single"/>
        </w:rPr>
        <w:t xml:space="preserve">9.本项目采购文件中所有斜体下划线部分为实质性条款，如不满足，则为无效响应。</w:t>
      </w:r>
      <w:r/>
    </w:p>
    <w:p>
      <w:pPr>
        <w:spacing w:line="360" w:lineRule="auto"/>
        <w:tabs>
          <w:tab w:val="left" w:pos="266" w:leader="none"/>
        </w:tabs>
        <w:rPr>
          <w:rFonts w:ascii="宋体" w:hAnsi="宋体" w:cs="宋体"/>
          <w:b/>
          <w:bCs/>
        </w:rPr>
      </w:pPr>
      <w:r>
        <w:rPr>
          <w:rFonts w:hint="eastAsia" w:ascii="宋体" w:hAnsi="宋体" w:cs="宋体"/>
          <w:b/>
          <w:bCs/>
          <w:lang w:val="en-US" w:eastAsia="zh-CN"/>
        </w:rPr>
        <w:t xml:space="preserve">八</w:t>
      </w:r>
      <w:r>
        <w:rPr>
          <w:rFonts w:hint="eastAsia" w:ascii="宋体" w:hAnsi="宋体" w:cs="宋体"/>
          <w:b/>
          <w:bCs/>
        </w:rPr>
        <w:t xml:space="preserve">、本次招标联系方式</w:t>
      </w:r>
      <w:bookmarkEnd w:id="33"/>
      <w:r/>
      <w:bookmarkEnd w:id="34"/>
      <w:r/>
      <w:bookmarkEnd w:id="35"/>
      <w:r/>
      <w:bookmarkEnd w:id="36"/>
      <w:r/>
      <w:bookmarkEnd w:id="37"/>
      <w:r/>
      <w:r/>
    </w:p>
    <w:p>
      <w:pPr>
        <w:ind w:firstLine="420"/>
        <w:jc w:val="left"/>
        <w:spacing w:line="360" w:lineRule="auto"/>
        <w:widowControl/>
        <w:rPr>
          <w:rFonts w:ascii="宋体" w:hAnsi="宋体" w:cs="宋体"/>
          <w:szCs w:val="21"/>
        </w:rPr>
      </w:pPr>
      <w:r/>
      <w:bookmarkStart w:id="38" w:name="_Toc28359009"/>
      <w:r/>
      <w:bookmarkStart w:id="39" w:name="_Toc28359086"/>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称：扬州市邗江生态环境局</w:t>
      </w:r>
      <w:r/>
    </w:p>
    <w:p>
      <w:pPr>
        <w:ind w:firstLine="420"/>
        <w:jc w:val="left"/>
        <w:spacing w:line="360" w:lineRule="auto"/>
        <w:rPr>
          <w:rFonts w:ascii="宋体" w:hAnsi="宋体" w:cs="宋体"/>
        </w:rPr>
      </w:pPr>
      <w:r>
        <w:rPr>
          <w:rFonts w:hint="eastAsia" w:ascii="宋体" w:hAnsi="宋体" w:cs="宋体"/>
        </w:rPr>
        <w:t xml:space="preserve">地 址：扬州市邗江区兴城西路205号</w:t>
      </w:r>
      <w:r/>
    </w:p>
    <w:p>
      <w:pPr>
        <w:ind w:firstLine="420"/>
        <w:jc w:val="left"/>
        <w:spacing w:line="360" w:lineRule="auto"/>
        <w:rPr>
          <w:rFonts w:ascii="宋体" w:hAnsi="宋体" w:cs="宋体"/>
        </w:rPr>
      </w:pPr>
      <w:r>
        <w:rPr>
          <w:rFonts w:hint="eastAsia" w:ascii="宋体" w:hAnsi="宋体" w:cs="宋体"/>
        </w:rPr>
        <w:t xml:space="preserve">联系人：王航</w:t>
      </w:r>
      <w:r/>
    </w:p>
    <w:p>
      <w:pPr>
        <w:ind w:firstLine="420"/>
        <w:jc w:val="left"/>
        <w:spacing w:line="360" w:lineRule="auto"/>
        <w:rPr>
          <w:rFonts w:ascii="宋体" w:hAnsi="宋体" w:cs="宋体"/>
        </w:rPr>
      </w:pPr>
      <w:r>
        <w:rPr>
          <w:rFonts w:hint="eastAsia" w:ascii="宋体" w:hAnsi="宋体" w:cs="宋体"/>
        </w:rPr>
        <w:t xml:space="preserve">联系方式：0514-80996036</w:t>
      </w:r>
      <w:r/>
    </w:p>
    <w:p>
      <w:pPr>
        <w:ind w:firstLine="420"/>
        <w:jc w:val="left"/>
        <w:spacing w:line="360" w:lineRule="auto"/>
        <w:rPr>
          <w:rFonts w:ascii="宋体" w:hAnsi="宋体" w:cs="宋体"/>
        </w:rPr>
      </w:pPr>
      <w:r>
        <w:rPr>
          <w:rFonts w:hint="eastAsia" w:ascii="宋体" w:hAnsi="宋体" w:cs="宋体"/>
        </w:rPr>
        <w:t xml:space="preserve">2.代理机构信息</w:t>
      </w:r>
      <w:bookmarkEnd w:id="38"/>
      <w:r/>
      <w:bookmarkEnd w:id="39"/>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szCs w:val="21"/>
          <w:lang w:eastAsia="zh-CN"/>
        </w:rPr>
        <w:t xml:space="preserve">扬州中科项目管理有限公司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bCs/>
          <w:szCs w:val="21"/>
        </w:rPr>
        <w:t xml:space="preserve">扬州市邗江区邗江中路553号六楼</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szCs w:val="21"/>
        </w:rPr>
        <w:t xml:space="preserve">王涛</w:t>
      </w:r>
      <w:r/>
    </w:p>
    <w:p>
      <w:pPr>
        <w:ind w:firstLine="420"/>
        <w:spacing w:line="360" w:lineRule="auto"/>
        <w:rPr>
          <w:rFonts w:ascii="宋体" w:hAnsi="宋体"/>
          <w:szCs w:val="21"/>
        </w:rPr>
      </w:pPr>
      <w:r>
        <w:rPr>
          <w:rFonts w:hint="eastAsia" w:ascii="宋体" w:hAnsi="宋体" w:cs="宋体"/>
        </w:rPr>
        <w:t xml:space="preserve">联系方式：</w:t>
      </w:r>
      <w:bookmarkStart w:id="40" w:name="_Toc28359087"/>
      <w:r/>
      <w:bookmarkStart w:id="41" w:name="_Toc28359010"/>
      <w:r>
        <w:rPr>
          <w:rFonts w:hint="eastAsia" w:ascii="宋体" w:hAnsi="宋体"/>
          <w:szCs w:val="21"/>
        </w:rPr>
        <w:t xml:space="preserve">18252755855</w:t>
      </w:r>
      <w:r/>
    </w:p>
    <w:p>
      <w:pPr>
        <w:spacing w:line="360" w:lineRule="auto"/>
        <w:tabs>
          <w:tab w:val="left" w:pos="266" w:leader="none"/>
        </w:tabs>
        <w:rPr>
          <w:rFonts w:ascii="宋体" w:hAnsi="宋体" w:cs="宋体"/>
          <w:b/>
          <w:bCs/>
        </w:rPr>
      </w:pPr>
      <w:r>
        <w:rPr>
          <w:rFonts w:hint="eastAsia" w:ascii="宋体" w:hAnsi="宋体" w:cs="宋体"/>
          <w:b/>
          <w:bCs/>
          <w:lang w:val="en-US" w:eastAsia="zh-CN"/>
        </w:rPr>
        <w:t xml:space="preserve">九</w:t>
      </w: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0"/>
      <w:r/>
      <w:bookmarkEnd w:id="41"/>
      <w:r/>
      <w:r/>
    </w:p>
    <w:p>
      <w:pPr>
        <w:jc w:val="right"/>
        <w:spacing w:line="360" w:lineRule="auto"/>
        <w:rPr>
          <w:rFonts w:ascii="宋体" w:hAnsi="宋体"/>
          <w:szCs w:val="21"/>
        </w:rPr>
      </w:pPr>
      <w:r>
        <w:rPr>
          <w:rFonts w:ascii="宋体" w:hAnsi="宋体"/>
          <w:szCs w:val="21"/>
        </w:rPr>
      </w:r>
      <w:r/>
    </w:p>
    <w:p>
      <w:pPr>
        <w:jc w:val="right"/>
        <w:spacing w:line="360" w:lineRule="auto"/>
        <w:rPr>
          <w:rFonts w:hint="eastAsia" w:ascii="宋体" w:hAnsi="宋体" w:eastAsia="宋体"/>
          <w:szCs w:val="21"/>
          <w:lang w:eastAsia="zh-CN"/>
        </w:rPr>
      </w:pPr>
      <w:r>
        <w:rPr>
          <w:rFonts w:hint="eastAsia" w:ascii="宋体" w:hAnsi="宋体"/>
          <w:szCs w:val="21"/>
          <w:lang w:eastAsia="zh-CN"/>
        </w:rPr>
        <w:t xml:space="preserve">扬州中科项目管理有限公司</w:t>
      </w:r>
      <w:r/>
    </w:p>
    <w:p>
      <w:pPr>
        <w:jc w:val="right"/>
        <w:rPr>
          <w:rFonts w:ascii="宋体" w:hAnsi="宋体"/>
          <w:szCs w:val="21"/>
        </w:rPr>
        <w:sectPr>
          <w:footerReference w:type="default" r:id="rId14"/>
          <w:footnotePr/>
          <w:endnotePr/>
          <w:type w:val="nextPage"/>
          <w:pgSz w:w="11906" w:h="16838" w:orient="portrait"/>
          <w:pgMar w:top="1701" w:right="1701" w:bottom="1701" w:left="1701" w:header="1077" w:footer="992" w:gutter="0"/>
          <w:cols w:num="1" w:sep="0" w:space="0" w:equalWidth="1"/>
          <w:docGrid w:linePitch="360"/>
        </w:sectPr>
      </w:pPr>
      <w:r>
        <w:rPr>
          <w:rFonts w:hint="eastAsia" w:ascii="宋体" w:hAnsi="宋体"/>
          <w:szCs w:val="21"/>
        </w:rPr>
        <w:t xml:space="preserve">202</w:t>
      </w:r>
      <w:r>
        <w:rPr>
          <w:rFonts w:hint="eastAsia" w:ascii="宋体" w:hAnsi="宋体"/>
          <w:szCs w:val="21"/>
          <w:lang w:val="en-US" w:eastAsia="zh-CN"/>
        </w:rPr>
        <w:t xml:space="preserve">4</w:t>
      </w:r>
      <w:r>
        <w:rPr>
          <w:rFonts w:hint="eastAsia" w:ascii="宋体" w:hAnsi="宋体"/>
          <w:szCs w:val="21"/>
        </w:rPr>
        <w:t xml:space="preserve">年05月</w:t>
      </w:r>
      <w:r>
        <w:rPr>
          <w:rFonts w:hint="eastAsia" w:ascii="宋体" w:hAnsi="宋体"/>
          <w:szCs w:val="21"/>
          <w:lang w:val="en-US" w:eastAsia="zh-CN"/>
        </w:rPr>
        <w:t xml:space="preserve">16</w:t>
      </w:r>
      <w:r>
        <w:rPr>
          <w:rFonts w:hint="eastAsia" w:ascii="宋体" w:hAnsi="宋体"/>
          <w:szCs w:val="21"/>
        </w:rPr>
        <w:t xml:space="preserve">日</w:t>
      </w:r>
      <w:r/>
    </w:p>
    <w:p>
      <w:pPr>
        <w:pStyle w:val="1011"/>
        <w:jc w:val="center"/>
        <w:rPr>
          <w:rFonts w:ascii="宋体" w:hAnsi="宋体"/>
          <w:sz w:val="36"/>
          <w:szCs w:val="36"/>
        </w:rPr>
        <w:sectPr>
          <w:headerReference w:type="default" r:id="rId10"/>
          <w:footerReference w:type="default" r:id="rId15"/>
          <w:footnotePr/>
          <w:endnotePr/>
          <w:type w:val="continuous"/>
          <w:pgSz w:w="11906" w:h="16838" w:orient="portrait"/>
          <w:pgMar w:top="1701" w:right="1701" w:bottom="1701" w:left="1701" w:header="1077" w:footer="992" w:gutter="0"/>
          <w:cols w:num="1" w:sep="0" w:space="0" w:equalWidth="1"/>
          <w:docGrid w:linePitch="360"/>
        </w:sectPr>
      </w:pPr>
      <w:r/>
      <w:bookmarkStart w:id="42" w:name="_Toc2889"/>
      <w:r/>
      <w:bookmarkStart w:id="43" w:name="_Toc55204178"/>
      <w:r>
        <w:rPr>
          <w:rFonts w:hint="eastAsia" w:ascii="宋体" w:hAnsi="宋体"/>
          <w:sz w:val="36"/>
          <w:szCs w:val="36"/>
        </w:rPr>
        <w:br w:type="page" w:clear="all"/>
      </w:r>
      <w:r/>
    </w:p>
    <w:p>
      <w:pPr>
        <w:pStyle w:val="825"/>
        <w:jc w:val="center"/>
        <w:rPr>
          <w:b/>
          <w:bCs/>
        </w:rPr>
      </w:pPr>
      <w:r>
        <w:rPr>
          <w:rFonts w:hint="eastAsia"/>
          <w:b/>
          <w:bCs/>
        </w:rPr>
        <w:t xml:space="preserve">第二章 投标人须知</w:t>
      </w:r>
      <w:bookmarkEnd w:id="42"/>
      <w:r/>
      <w:bookmarkEnd w:id="43"/>
      <w:r/>
      <w:r/>
    </w:p>
    <w:p>
      <w:pPr>
        <w:ind w:firstLine="422"/>
        <w:jc w:val="left"/>
        <w:spacing w:line="360" w:lineRule="auto"/>
        <w:rPr>
          <w:rFonts w:ascii="宋体" w:hAnsi="宋体" w:cs="宋体"/>
          <w:b/>
          <w:szCs w:val="21"/>
        </w:rPr>
      </w:pPr>
      <w:r>
        <w:rPr>
          <w:rFonts w:hint="eastAsia" w:ascii="宋体" w:hAnsi="宋体" w:cs="宋体"/>
          <w:b/>
          <w:szCs w:val="21"/>
        </w:rPr>
        <w:t xml:space="preserve">1、招标方式</w:t>
      </w:r>
      <w:r/>
    </w:p>
    <w:p>
      <w:pPr>
        <w:ind w:firstLine="420"/>
        <w:jc w:val="left"/>
        <w:spacing w:line="360" w:lineRule="auto"/>
        <w:rPr>
          <w:rFonts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JSZC-321003-YZZK-G2024-0001</w:t>
      </w:r>
      <w:r>
        <w:rPr>
          <w:rFonts w:hint="eastAsia" w:ascii="宋体" w:hAnsi="宋体" w:cs="宋体"/>
          <w:bCs/>
          <w:szCs w:val="21"/>
          <w:lang w:val="en-US" w:eastAsia="zh-CN"/>
        </w:rPr>
        <w:t xml:space="preserve">号</w:t>
      </w:r>
      <w:r>
        <w:rPr>
          <w:rFonts w:hint="eastAsia" w:ascii="宋体" w:hAnsi="宋体" w:cs="宋体"/>
          <w:bCs/>
          <w:szCs w:val="21"/>
        </w:rPr>
        <w:t xml:space="preserve">项目。</w:t>
      </w:r>
      <w:r/>
    </w:p>
    <w:p>
      <w:pPr>
        <w:ind w:firstLine="422"/>
        <w:jc w:val="left"/>
        <w:spacing w:line="360" w:lineRule="auto"/>
        <w:rPr>
          <w:rFonts w:ascii="宋体" w:hAnsi="宋体" w:cs="宋体"/>
          <w:b/>
          <w:szCs w:val="21"/>
        </w:rPr>
      </w:pPr>
      <w:r>
        <w:rPr>
          <w:rFonts w:hint="eastAsia" w:ascii="宋体" w:hAnsi="宋体" w:cs="宋体"/>
          <w:b/>
          <w:szCs w:val="21"/>
        </w:rPr>
        <w:t xml:space="preserve">2、投标人</w:t>
      </w:r>
      <w:r/>
    </w:p>
    <w:p>
      <w:pPr>
        <w:ind w:firstLine="420"/>
        <w:jc w:val="left"/>
        <w:spacing w:line="360" w:lineRule="auto"/>
        <w:rPr>
          <w:rFonts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jc w:val="left"/>
        <w:spacing w:line="360" w:lineRule="auto"/>
        <w:rPr>
          <w:rFonts w:ascii="宋体" w:hAnsi="宋体" w:cs="宋体"/>
          <w:bCs/>
          <w:szCs w:val="21"/>
        </w:rPr>
      </w:pPr>
      <w:r>
        <w:rPr>
          <w:rFonts w:hint="eastAsia" w:ascii="宋体" w:hAnsi="宋体" w:cs="宋体"/>
          <w:bCs/>
          <w:szCs w:val="21"/>
        </w:rPr>
        <w:t xml:space="preserve">2.2合格的投标人</w:t>
      </w:r>
      <w:r/>
    </w:p>
    <w:p>
      <w:pPr>
        <w:ind w:firstLine="420"/>
        <w:jc w:val="left"/>
        <w:spacing w:line="360" w:lineRule="auto"/>
        <w:rPr>
          <w:rFonts w:ascii="宋体" w:hAnsi="宋体" w:cs="宋体"/>
          <w:bCs/>
          <w:szCs w:val="21"/>
        </w:rPr>
      </w:pPr>
      <w:r>
        <w:rPr>
          <w:rFonts w:hint="eastAsia" w:ascii="宋体" w:hAnsi="宋体" w:cs="宋体"/>
          <w:bCs/>
          <w:szCs w:val="21"/>
        </w:rPr>
        <w:t xml:space="preserve">2.2.1 满足招标公告中供应商的资格条件要求的规定。</w:t>
      </w:r>
      <w:r/>
    </w:p>
    <w:p>
      <w:pPr>
        <w:ind w:firstLine="420"/>
        <w:jc w:val="left"/>
        <w:spacing w:line="360" w:lineRule="auto"/>
        <w:rPr>
          <w:rFonts w:ascii="宋体" w:hAnsi="宋体" w:cs="宋体"/>
          <w:bCs/>
          <w:szCs w:val="21"/>
        </w:rPr>
      </w:pPr>
      <w:r>
        <w:rPr>
          <w:rFonts w:hint="eastAsia" w:ascii="宋体" w:hAnsi="宋体" w:cs="宋体"/>
          <w:bCs/>
          <w:szCs w:val="21"/>
        </w:rPr>
        <w:t xml:space="preserve">2.2.2 满足本文件实质性条款的规定。</w:t>
      </w:r>
      <w:r/>
    </w:p>
    <w:p>
      <w:pPr>
        <w:ind w:firstLine="422"/>
        <w:jc w:val="left"/>
        <w:spacing w:line="360" w:lineRule="auto"/>
        <w:rPr>
          <w:rFonts w:ascii="宋体" w:hAnsi="宋体" w:cs="宋体"/>
          <w:b/>
          <w:szCs w:val="21"/>
        </w:rPr>
      </w:pPr>
      <w:r>
        <w:rPr>
          <w:rFonts w:hint="eastAsia" w:ascii="宋体" w:hAnsi="宋体" w:cs="宋体"/>
          <w:b/>
          <w:szCs w:val="21"/>
        </w:rPr>
        <w:t xml:space="preserve">3、适用法律</w:t>
      </w:r>
      <w:r/>
    </w:p>
    <w:p>
      <w:pPr>
        <w:ind w:firstLine="420"/>
        <w:jc w:val="left"/>
        <w:spacing w:line="360" w:lineRule="auto"/>
        <w:rPr>
          <w:rFonts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2"/>
        <w:jc w:val="left"/>
        <w:spacing w:line="360" w:lineRule="auto"/>
        <w:rPr>
          <w:rFonts w:ascii="宋体" w:hAnsi="宋体" w:cs="宋体"/>
          <w:b/>
          <w:szCs w:val="21"/>
        </w:rPr>
      </w:pPr>
      <w:r>
        <w:rPr>
          <w:rFonts w:hint="eastAsia" w:ascii="宋体" w:hAnsi="宋体" w:cs="宋体"/>
          <w:b/>
          <w:szCs w:val="21"/>
        </w:rPr>
        <w:t xml:space="preserve">4、投标费用</w:t>
      </w:r>
      <w:r/>
    </w:p>
    <w:p>
      <w:pPr>
        <w:ind w:firstLine="420"/>
        <w:jc w:val="left"/>
        <w:spacing w:line="360" w:lineRule="auto"/>
        <w:rPr>
          <w:rFonts w:ascii="宋体" w:hAnsi="宋体" w:cs="宋体"/>
          <w:bCs/>
          <w:szCs w:val="21"/>
        </w:rPr>
      </w:pPr>
      <w:r>
        <w:rPr>
          <w:rFonts w:hint="eastAsia" w:ascii="宋体" w:hAnsi="宋体" w:cs="宋体"/>
          <w:bCs/>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cs="宋体"/>
          <w:b/>
          <w:szCs w:val="21"/>
        </w:rPr>
      </w:pPr>
      <w:r>
        <w:rPr>
          <w:rFonts w:hint="eastAsia" w:ascii="宋体" w:hAnsi="宋体" w:cs="宋体"/>
          <w:b/>
          <w:szCs w:val="21"/>
        </w:rPr>
        <w:t xml:space="preserve">4.2</w:t>
      </w:r>
      <w:r>
        <w:rPr>
          <w:rFonts w:hint="eastAsia" w:ascii="宋体" w:hAnsi="宋体" w:cs="宋体"/>
          <w:b/>
          <w:bCs/>
        </w:rPr>
        <w:t xml:space="preserve">本次采购由中</w:t>
      </w:r>
      <w:r>
        <w:rPr>
          <w:rFonts w:hint="eastAsia" w:ascii="宋体" w:hAnsi="宋体" w:eastAsia="宋体" w:cs="宋体"/>
          <w:b/>
          <w:bCs/>
        </w:rPr>
        <w:t xml:space="preserve">标人在领取中标通知书前</w:t>
      </w:r>
      <w:r>
        <w:rPr>
          <w:rFonts w:hint="eastAsia" w:ascii="宋体" w:hAnsi="宋体" w:eastAsia="宋体" w:cs="宋体"/>
          <w:b/>
          <w:bCs/>
          <w:lang w:val="en-US" w:eastAsia="zh-CN"/>
        </w:rPr>
        <w:t xml:space="preserve">按照</w:t>
      </w:r>
      <w:r>
        <w:rPr>
          <w:rFonts w:hint="eastAsia" w:ascii="宋体" w:hAnsi="宋体" w:eastAsia="宋体" w:cs="宋体"/>
          <w:b/>
          <w:bCs/>
        </w:rPr>
        <w:t xml:space="preserve">发改价格【2011】534号文件标准的一次性支付给招标代理机构服务费。</w:t>
      </w:r>
      <w:r>
        <w:rPr>
          <w:rFonts w:hint="eastAsia" w:ascii="宋体" w:hAnsi="宋体" w:cs="宋体"/>
          <w:b/>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（1）代理服务费以人民币支付；</w:t>
      </w:r>
      <w:r/>
    </w:p>
    <w:p>
      <w:pPr>
        <w:ind w:firstLine="420"/>
        <w:jc w:val="left"/>
        <w:spacing w:line="360" w:lineRule="auto"/>
        <w:rPr>
          <w:rFonts w:ascii="宋体" w:hAnsi="宋体" w:cs="宋体"/>
          <w:szCs w:val="21"/>
        </w:rPr>
      </w:pPr>
      <w:r>
        <w:rPr>
          <w:rFonts w:hint="eastAsia" w:ascii="宋体" w:hAnsi="宋体" w:cs="宋体"/>
          <w:szCs w:val="21"/>
        </w:rPr>
        <w:t xml:space="preserve">（2）代理服务费一次性以电汇、转账等非现金形式支付；</w:t>
      </w:r>
      <w:r/>
    </w:p>
    <w:p>
      <w:pPr>
        <w:ind w:firstLine="420"/>
        <w:jc w:val="left"/>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（3）招标代理服务费不在投标报价中单列，包含在投标总价中，由中标单位支付给代理机构。</w:t>
      </w:r>
      <w:r/>
    </w:p>
    <w:p>
      <w:pPr>
        <w:ind w:firstLine="422"/>
        <w:jc w:val="left"/>
        <w:spacing w:line="360" w:lineRule="auto"/>
        <w:rPr>
          <w:rFonts w:ascii="宋体" w:hAnsi="宋体" w:cs="宋体"/>
          <w:b/>
          <w:bCs/>
          <w:szCs w:val="21"/>
        </w:rPr>
      </w:pPr>
      <w:r>
        <w:rPr>
          <w:rFonts w:hint="eastAsia" w:ascii="宋体" w:hAnsi="宋体" w:cs="宋体"/>
          <w:b/>
          <w:bCs/>
          <w:szCs w:val="21"/>
        </w:rPr>
        <w:t xml:space="preserve">4.3专家评审费按《扬州市财政局关于进一步规范扬州市政府采购专家评审费标准的通知》（扬财购〔2020〕40号）执行。</w:t>
      </w:r>
      <w:r/>
    </w:p>
    <w:p>
      <w:pPr>
        <w:ind w:firstLine="422"/>
        <w:jc w:val="left"/>
        <w:spacing w:line="360" w:lineRule="auto"/>
        <w:rPr>
          <w:rFonts w:ascii="宋体" w:hAnsi="宋体" w:cs="宋体"/>
          <w:b/>
          <w:szCs w:val="21"/>
        </w:rPr>
      </w:pPr>
      <w:r>
        <w:rPr>
          <w:rFonts w:hint="eastAsia" w:ascii="宋体" w:hAnsi="宋体" w:cs="宋体"/>
          <w:b/>
          <w:szCs w:val="21"/>
        </w:rPr>
        <w:t xml:space="preserve">5、招标文件的约束力</w:t>
      </w:r>
      <w:r/>
    </w:p>
    <w:p>
      <w:pPr>
        <w:ind w:firstLine="420"/>
        <w:jc w:val="left"/>
        <w:spacing w:line="360" w:lineRule="auto"/>
        <w:rPr>
          <w:rFonts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jc w:val="left"/>
        <w:spacing w:line="360" w:lineRule="auto"/>
        <w:rPr>
          <w:rFonts w:ascii="宋体" w:hAnsi="宋体" w:cs="宋体"/>
          <w:b/>
          <w:szCs w:val="21"/>
        </w:rPr>
      </w:pPr>
      <w:r>
        <w:rPr>
          <w:rFonts w:hint="eastAsia" w:ascii="宋体" w:hAnsi="宋体" w:cs="宋体"/>
          <w:b/>
          <w:szCs w:val="21"/>
        </w:rPr>
        <w:t xml:space="preserve">6、招标文件构成</w:t>
      </w:r>
      <w:r/>
    </w:p>
    <w:p>
      <w:pPr>
        <w:ind w:firstLine="420"/>
        <w:jc w:val="left"/>
        <w:spacing w:line="360" w:lineRule="auto"/>
        <w:rPr>
          <w:rFonts w:ascii="宋体" w:hAnsi="宋体" w:cs="宋体"/>
          <w:bCs/>
          <w:szCs w:val="21"/>
        </w:rPr>
      </w:pPr>
      <w:r>
        <w:rPr>
          <w:rFonts w:hint="eastAsia" w:ascii="宋体" w:hAnsi="宋体" w:cs="宋体"/>
          <w:bCs/>
          <w:szCs w:val="21"/>
        </w:rPr>
        <w:t xml:space="preserve">6.1 招标文件有以下部分组成：</w:t>
      </w:r>
      <w:r/>
    </w:p>
    <w:p>
      <w:pPr>
        <w:ind w:firstLine="420"/>
        <w:jc w:val="left"/>
        <w:spacing w:line="360" w:lineRule="auto"/>
        <w:rPr>
          <w:rFonts w:ascii="宋体" w:hAnsi="宋体" w:cs="宋体"/>
          <w:bCs/>
          <w:szCs w:val="21"/>
        </w:rPr>
      </w:pPr>
      <w:r>
        <w:rPr>
          <w:rFonts w:hint="eastAsia" w:ascii="宋体" w:hAnsi="宋体" w:cs="宋体"/>
          <w:bCs/>
          <w:szCs w:val="21"/>
        </w:rPr>
        <w:t xml:space="preserve">（1）招标公告</w:t>
      </w:r>
      <w:r/>
    </w:p>
    <w:p>
      <w:pPr>
        <w:ind w:firstLine="420"/>
        <w:jc w:val="left"/>
        <w:spacing w:line="360" w:lineRule="auto"/>
        <w:rPr>
          <w:rFonts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jc w:val="left"/>
        <w:spacing w:line="360" w:lineRule="auto"/>
        <w:rPr>
          <w:rFonts w:ascii="宋体" w:hAnsi="宋体" w:cs="宋体"/>
          <w:bCs/>
          <w:szCs w:val="21"/>
        </w:rPr>
      </w:pPr>
      <w:r>
        <w:rPr>
          <w:rFonts w:hint="eastAsia" w:ascii="宋体" w:hAnsi="宋体" w:cs="宋体"/>
          <w:bCs/>
          <w:szCs w:val="21"/>
        </w:rPr>
        <w:t xml:space="preserve">（3）合同条款及格式</w:t>
      </w:r>
      <w:r/>
    </w:p>
    <w:p>
      <w:pPr>
        <w:ind w:firstLine="420"/>
        <w:jc w:val="left"/>
        <w:spacing w:line="360" w:lineRule="auto"/>
        <w:rPr>
          <w:rFonts w:ascii="宋体" w:hAnsi="宋体" w:cs="宋体"/>
          <w:bCs/>
          <w:szCs w:val="21"/>
        </w:rPr>
      </w:pPr>
      <w:r>
        <w:rPr>
          <w:rFonts w:hint="eastAsia" w:ascii="宋体" w:hAnsi="宋体" w:cs="宋体"/>
          <w:bCs/>
          <w:szCs w:val="21"/>
        </w:rPr>
        <w:t xml:space="preserve">（4）项目需求</w:t>
      </w:r>
      <w:r/>
    </w:p>
    <w:p>
      <w:pPr>
        <w:ind w:firstLine="420"/>
        <w:jc w:val="left"/>
        <w:spacing w:line="360" w:lineRule="auto"/>
        <w:rPr>
          <w:rFonts w:ascii="宋体" w:hAnsi="宋体" w:cs="宋体"/>
          <w:bCs/>
          <w:szCs w:val="21"/>
        </w:rPr>
      </w:pPr>
      <w:r>
        <w:rPr>
          <w:rFonts w:hint="eastAsia" w:ascii="宋体" w:hAnsi="宋体" w:cs="宋体"/>
          <w:bCs/>
          <w:szCs w:val="21"/>
        </w:rPr>
        <w:t xml:space="preserve">（5）评标方法与评标标准</w:t>
      </w:r>
      <w:r/>
    </w:p>
    <w:p>
      <w:pPr>
        <w:ind w:firstLine="420"/>
        <w:jc w:val="left"/>
        <w:spacing w:line="360" w:lineRule="auto"/>
        <w:rPr>
          <w:rFonts w:ascii="宋体" w:hAnsi="宋体" w:cs="宋体"/>
          <w:bCs/>
          <w:szCs w:val="21"/>
        </w:rPr>
      </w:pPr>
      <w:r>
        <w:rPr>
          <w:rFonts w:hint="eastAsia" w:ascii="宋体" w:hAnsi="宋体" w:cs="宋体"/>
          <w:bCs/>
          <w:szCs w:val="21"/>
        </w:rPr>
        <w:t xml:space="preserve">（6）投标文件格式</w:t>
      </w:r>
      <w:r/>
    </w:p>
    <w:p>
      <w:pPr>
        <w:ind w:firstLine="420"/>
        <w:jc w:val="left"/>
        <w:spacing w:line="360" w:lineRule="auto"/>
        <w:rPr>
          <w:rFonts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jc w:val="left"/>
        <w:spacing w:line="360" w:lineRule="auto"/>
        <w:rPr>
          <w:rFonts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jc w:val="left"/>
        <w:spacing w:line="360" w:lineRule="auto"/>
        <w:rPr>
          <w:rFonts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jc w:val="left"/>
        <w:spacing w:line="360" w:lineRule="auto"/>
        <w:rPr>
          <w:rFonts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spacing w:line="360" w:lineRule="auto"/>
        <w:rPr>
          <w:rFonts w:ascii="宋体" w:hAnsi="宋体" w:cs="宋体"/>
          <w:b/>
          <w:szCs w:val="21"/>
        </w:rPr>
      </w:pPr>
      <w:r>
        <w:rPr>
          <w:rFonts w:hint="eastAsia" w:ascii="宋体" w:hAnsi="宋体" w:cs="宋体"/>
          <w:b/>
          <w:szCs w:val="21"/>
        </w:rPr>
        <w:t xml:space="preserve">7、招标文件的澄清</w:t>
      </w:r>
      <w:r/>
    </w:p>
    <w:p>
      <w:pPr>
        <w:ind w:firstLine="420"/>
        <w:jc w:val="left"/>
        <w:spacing w:line="360" w:lineRule="auto"/>
        <w:rPr>
          <w:rFonts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jc w:val="left"/>
        <w:spacing w:line="360" w:lineRule="auto"/>
        <w:rPr>
          <w:rFonts w:ascii="宋体" w:hAnsi="宋体" w:cs="宋体"/>
          <w:b/>
          <w:szCs w:val="21"/>
        </w:rPr>
      </w:pPr>
      <w:r>
        <w:rPr>
          <w:rFonts w:hint="eastAsia" w:ascii="宋体" w:hAnsi="宋体" w:cs="宋体"/>
          <w:b/>
          <w:szCs w:val="21"/>
        </w:rPr>
        <w:t xml:space="preserve">8、招标文件的修改</w:t>
      </w:r>
      <w:r/>
    </w:p>
    <w:p>
      <w:pPr>
        <w:ind w:firstLine="420"/>
        <w:jc w:val="left"/>
        <w:spacing w:line="360" w:lineRule="auto"/>
        <w:rPr>
          <w:rFonts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jc w:val="left"/>
        <w:spacing w:line="360" w:lineRule="auto"/>
        <w:rPr>
          <w:rFonts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jc w:val="left"/>
        <w:spacing w:line="360" w:lineRule="auto"/>
        <w:rPr>
          <w:rFonts w:ascii="宋体" w:hAnsi="宋体" w:cs="宋体"/>
          <w:bCs/>
          <w:szCs w:val="21"/>
        </w:rPr>
      </w:pPr>
      <w:r>
        <w:rPr>
          <w:rFonts w:hint="eastAsia" w:ascii="宋体" w:hAnsi="宋体" w:cs="宋体"/>
          <w:bCs/>
          <w:szCs w:val="21"/>
        </w:rPr>
        <w:t xml:space="preserve">8.3招标文件的修改将在“</w:t>
      </w:r>
      <w:r>
        <w:rPr>
          <w:rFonts w:hint="eastAsia" w:ascii="宋体" w:hAnsi="宋体" w:cs="宋体"/>
          <w:bCs/>
          <w:szCs w:val="21"/>
          <w:lang w:eastAsia="zh-CN"/>
        </w:rPr>
        <w:t xml:space="preserve">扬州市邗江区政府采购网、扬州市政府采购网、江苏省政府采购网、中国政府采购网</w:t>
      </w:r>
      <w:r>
        <w:rPr>
          <w:rFonts w:hint="eastAsia" w:ascii="宋体" w:hAnsi="宋体" w:cs="宋体"/>
          <w:bCs/>
          <w:szCs w:val="21"/>
        </w:rPr>
        <w:t xml:space="preserve">”公布，补充文件将作为招标文件的组成部分，并对投标人具有约束力。</w:t>
      </w:r>
      <w:r/>
    </w:p>
    <w:p>
      <w:pPr>
        <w:ind w:firstLine="422"/>
        <w:jc w:val="left"/>
        <w:spacing w:line="360" w:lineRule="auto"/>
        <w:rPr>
          <w:rFonts w:ascii="宋体" w:hAnsi="宋体" w:cs="宋体"/>
          <w:b/>
          <w:szCs w:val="21"/>
        </w:rPr>
      </w:pPr>
      <w:r>
        <w:rPr>
          <w:rFonts w:hint="eastAsia" w:ascii="宋体" w:hAnsi="宋体" w:cs="宋体"/>
          <w:b/>
          <w:szCs w:val="21"/>
        </w:rPr>
        <w:t xml:space="preserve">9、投标文件的语言、度量衡单位、货币</w:t>
      </w:r>
      <w:r/>
    </w:p>
    <w:p>
      <w:pPr>
        <w:ind w:firstLine="420"/>
        <w:jc w:val="left"/>
        <w:spacing w:line="360" w:lineRule="auto"/>
        <w:rPr>
          <w:rFonts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jc w:val="left"/>
        <w:spacing w:line="360" w:lineRule="auto"/>
        <w:rPr>
          <w:rFonts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jc w:val="left"/>
        <w:spacing w:line="360" w:lineRule="auto"/>
        <w:rPr>
          <w:rFonts w:ascii="宋体" w:hAnsi="宋体" w:cs="宋体"/>
          <w:bCs/>
          <w:szCs w:val="21"/>
        </w:rPr>
      </w:pPr>
      <w:r>
        <w:rPr>
          <w:rFonts w:hint="eastAsia" w:ascii="宋体" w:hAnsi="宋体" w:cs="宋体"/>
          <w:bCs/>
          <w:szCs w:val="21"/>
        </w:rPr>
        <w:t xml:space="preserve">9.3投标人应使用人民币报价。</w:t>
      </w:r>
      <w:r/>
    </w:p>
    <w:p>
      <w:pPr>
        <w:ind w:firstLine="422"/>
        <w:jc w:val="left"/>
        <w:spacing w:line="360" w:lineRule="auto"/>
        <w:rPr>
          <w:rFonts w:ascii="宋体" w:hAnsi="宋体" w:cs="宋体"/>
          <w:b/>
          <w:szCs w:val="21"/>
        </w:rPr>
      </w:pPr>
      <w:r>
        <w:rPr>
          <w:rFonts w:hint="eastAsia" w:ascii="宋体" w:hAnsi="宋体" w:cs="宋体"/>
          <w:b/>
          <w:szCs w:val="21"/>
        </w:rPr>
        <w:t xml:space="preserve">10、投标文件构成</w:t>
      </w:r>
      <w:r/>
    </w:p>
    <w:p>
      <w:pPr>
        <w:ind w:firstLine="420"/>
        <w:jc w:val="left"/>
        <w:spacing w:line="360" w:lineRule="auto"/>
        <w:rPr>
          <w:rFonts w:ascii="宋体" w:hAnsi="宋体" w:cs="宋体"/>
          <w:bCs/>
          <w:szCs w:val="21"/>
        </w:rPr>
      </w:pPr>
      <w:r>
        <w:rPr>
          <w:rFonts w:hint="eastAsia" w:ascii="宋体" w:hAnsi="宋体" w:cs="宋体"/>
          <w:bCs/>
          <w:szCs w:val="21"/>
        </w:rPr>
        <w:t xml:space="preserve">10.1投标文件由以下部分组成</w:t>
      </w:r>
      <w:r/>
    </w:p>
    <w:p>
      <w:pPr>
        <w:ind w:firstLine="420"/>
        <w:jc w:val="left"/>
        <w:spacing w:line="360" w:lineRule="auto"/>
        <w:rPr>
          <w:rFonts w:ascii="宋体" w:hAnsi="宋体" w:cs="宋体"/>
          <w:bCs/>
          <w:szCs w:val="21"/>
        </w:rPr>
      </w:pPr>
      <w:r>
        <w:rPr>
          <w:rFonts w:hint="eastAsia" w:ascii="宋体" w:hAnsi="宋体" w:cs="宋体"/>
          <w:bCs/>
          <w:szCs w:val="21"/>
        </w:rPr>
        <w:t xml:space="preserve">（1）资格审查响应对照表</w:t>
      </w:r>
      <w:r/>
    </w:p>
    <w:p>
      <w:pPr>
        <w:ind w:firstLine="420"/>
        <w:jc w:val="left"/>
        <w:spacing w:line="360" w:lineRule="auto"/>
        <w:rPr>
          <w:rFonts w:ascii="宋体" w:hAnsi="宋体" w:cs="宋体"/>
          <w:bCs/>
          <w:szCs w:val="21"/>
        </w:rPr>
      </w:pPr>
      <w:r>
        <w:rPr>
          <w:rFonts w:hint="eastAsia" w:ascii="宋体" w:hAnsi="宋体" w:cs="宋体"/>
          <w:bCs/>
          <w:szCs w:val="21"/>
        </w:rPr>
        <w:t xml:space="preserve">（2）符合性审查响应对照表</w:t>
      </w:r>
      <w:r/>
    </w:p>
    <w:p>
      <w:pPr>
        <w:ind w:firstLine="420"/>
        <w:jc w:val="left"/>
        <w:spacing w:line="360" w:lineRule="auto"/>
        <w:rPr>
          <w:rFonts w:ascii="宋体" w:hAnsi="宋体" w:cs="宋体"/>
          <w:bCs/>
          <w:szCs w:val="21"/>
        </w:rPr>
      </w:pPr>
      <w:r>
        <w:rPr>
          <w:rFonts w:hint="eastAsia" w:ascii="宋体" w:hAnsi="宋体" w:cs="宋体"/>
          <w:bCs/>
          <w:szCs w:val="21"/>
        </w:rPr>
        <w:t xml:space="preserve">（3）非实质性响应对照表</w:t>
      </w:r>
      <w:r/>
    </w:p>
    <w:p>
      <w:pPr>
        <w:ind w:firstLine="420"/>
        <w:jc w:val="left"/>
        <w:spacing w:line="360" w:lineRule="auto"/>
        <w:rPr>
          <w:rFonts w:ascii="宋体" w:hAnsi="宋体" w:cs="宋体"/>
          <w:bCs/>
          <w:szCs w:val="21"/>
        </w:rPr>
      </w:pPr>
      <w:r>
        <w:rPr>
          <w:rFonts w:hint="eastAsia" w:ascii="宋体" w:hAnsi="宋体" w:cs="宋体"/>
          <w:bCs/>
          <w:szCs w:val="21"/>
        </w:rPr>
        <w:t xml:space="preserve">（4）开标一览表 </w:t>
      </w:r>
      <w:r/>
    </w:p>
    <w:p>
      <w:pPr>
        <w:ind w:firstLine="420"/>
        <w:jc w:val="left"/>
        <w:spacing w:line="360" w:lineRule="auto"/>
        <w:rPr>
          <w:rFonts w:ascii="宋体" w:hAnsi="宋体" w:cs="宋体"/>
          <w:bCs/>
          <w:szCs w:val="21"/>
        </w:rPr>
      </w:pPr>
      <w:r>
        <w:rPr>
          <w:rFonts w:hint="eastAsia" w:ascii="宋体" w:hAnsi="宋体" w:cs="宋体"/>
          <w:bCs/>
          <w:szCs w:val="21"/>
        </w:rPr>
        <w:t xml:space="preserve">（5）分项报价表 </w:t>
      </w:r>
      <w:r/>
    </w:p>
    <w:p>
      <w:pPr>
        <w:ind w:firstLine="420"/>
        <w:jc w:val="left"/>
        <w:spacing w:line="360" w:lineRule="auto"/>
        <w:rPr>
          <w:rFonts w:ascii="宋体" w:hAnsi="宋体" w:cs="宋体"/>
          <w:bCs/>
          <w:szCs w:val="21"/>
        </w:rPr>
      </w:pPr>
      <w:r>
        <w:rPr>
          <w:rFonts w:hint="eastAsia" w:ascii="宋体" w:hAnsi="宋体" w:cs="宋体"/>
          <w:bCs/>
          <w:szCs w:val="21"/>
        </w:rPr>
        <w:t xml:space="preserve">（6）技术参数响应及偏离表 </w:t>
      </w:r>
      <w:r/>
    </w:p>
    <w:p>
      <w:pPr>
        <w:ind w:firstLine="420"/>
        <w:jc w:val="left"/>
        <w:spacing w:line="360" w:lineRule="auto"/>
        <w:rPr>
          <w:rFonts w:ascii="宋体" w:hAnsi="宋体" w:cs="宋体"/>
          <w:bCs/>
          <w:szCs w:val="21"/>
        </w:rPr>
      </w:pPr>
      <w:r>
        <w:rPr>
          <w:rFonts w:hint="eastAsia" w:ascii="宋体" w:hAnsi="宋体" w:cs="宋体"/>
          <w:bCs/>
          <w:szCs w:val="21"/>
        </w:rPr>
        <w:t xml:space="preserve">（7）商务条款响应及偏离表 </w:t>
      </w:r>
      <w:r/>
    </w:p>
    <w:p>
      <w:pPr>
        <w:ind w:firstLine="420"/>
        <w:jc w:val="left"/>
        <w:spacing w:line="360" w:lineRule="auto"/>
        <w:rPr>
          <w:rFonts w:ascii="宋体" w:hAnsi="宋体" w:cs="宋体"/>
          <w:bCs/>
          <w:szCs w:val="21"/>
        </w:rPr>
      </w:pPr>
      <w:r>
        <w:rPr>
          <w:rFonts w:hint="eastAsia" w:ascii="宋体" w:hAnsi="宋体" w:cs="宋体"/>
          <w:bCs/>
          <w:szCs w:val="21"/>
        </w:rPr>
        <w:t xml:space="preserve">（8）其他 （投标人认为有必要提供的声明和文件，如有自拟并自行添加）</w:t>
      </w:r>
      <w:r/>
    </w:p>
    <w:p>
      <w:pPr>
        <w:ind w:firstLine="420"/>
        <w:jc w:val="left"/>
        <w:spacing w:line="360" w:lineRule="auto"/>
        <w:rPr>
          <w:rFonts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ind w:firstLine="422"/>
        <w:jc w:val="left"/>
        <w:spacing w:line="360" w:lineRule="auto"/>
        <w:rPr>
          <w:rFonts w:ascii="宋体" w:hAnsi="宋体" w:cs="宋体"/>
          <w:b/>
          <w:szCs w:val="21"/>
        </w:rPr>
      </w:pPr>
      <w:r>
        <w:rPr>
          <w:rFonts w:hint="eastAsia" w:ascii="宋体" w:hAnsi="宋体" w:cs="宋体"/>
          <w:b/>
          <w:szCs w:val="21"/>
        </w:rPr>
        <w:t xml:space="preserve">11、证明投标人资格及符合招标文件规定的文件</w:t>
      </w:r>
      <w:r/>
    </w:p>
    <w:p>
      <w:pPr>
        <w:ind w:firstLine="420"/>
        <w:jc w:val="left"/>
        <w:spacing w:line="360" w:lineRule="auto"/>
        <w:rPr>
          <w:rFonts w:ascii="宋体" w:hAnsi="宋体" w:cs="宋体"/>
          <w:bCs/>
          <w:szCs w:val="21"/>
        </w:rPr>
      </w:pPr>
      <w:r>
        <w:rPr>
          <w:rFonts w:hint="eastAsia" w:ascii="宋体" w:hAnsi="宋体" w:cs="宋体"/>
          <w:bCs/>
          <w:szCs w:val="21"/>
        </w:rPr>
        <w:t xml:space="preserve">11.1投标人应按要求提交资格证明文件及符合招标文件规定的文件。</w:t>
      </w:r>
      <w:r/>
    </w:p>
    <w:p>
      <w:pPr>
        <w:ind w:firstLine="420"/>
        <w:jc w:val="left"/>
        <w:spacing w:line="360" w:lineRule="auto"/>
        <w:rPr>
          <w:rFonts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jc w:val="left"/>
        <w:spacing w:line="360" w:lineRule="auto"/>
        <w:rPr>
          <w:rFonts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jc w:val="left"/>
        <w:spacing w:line="360" w:lineRule="auto"/>
        <w:rPr>
          <w:rFonts w:ascii="宋体" w:hAnsi="宋体" w:cs="宋体"/>
          <w:bCs/>
          <w:szCs w:val="21"/>
        </w:rPr>
      </w:pPr>
      <w:r>
        <w:rPr>
          <w:rFonts w:hint="eastAsia" w:ascii="宋体" w:hAnsi="宋体" w:cs="宋体"/>
          <w:bCs/>
          <w:szCs w:val="21"/>
        </w:rPr>
        <w:t xml:space="preserve">    11.4投标人应提交根据合同要求提供的证明服务质量合格以及符合招标文件规定的证明文件。</w:t>
      </w:r>
      <w:r/>
    </w:p>
    <w:p>
      <w:pPr>
        <w:jc w:val="left"/>
        <w:spacing w:line="360" w:lineRule="auto"/>
        <w:rPr>
          <w:rFonts w:ascii="宋体" w:hAnsi="宋体" w:cs="宋体"/>
          <w:bCs/>
          <w:szCs w:val="21"/>
        </w:rPr>
      </w:pPr>
      <w:r>
        <w:rPr>
          <w:rFonts w:hint="eastAsia" w:ascii="宋体" w:hAnsi="宋体" w:cs="宋体"/>
          <w:bCs/>
          <w:szCs w:val="21"/>
        </w:rPr>
        <w:t xml:space="preserve">    11.5证明投标人所提供服务与招标文件的要求相一致的文件可以是手册、图纸、文字资料和数据。</w:t>
      </w:r>
      <w:r/>
    </w:p>
    <w:p>
      <w:pPr>
        <w:ind w:firstLine="422"/>
        <w:jc w:val="left"/>
        <w:spacing w:line="360" w:lineRule="auto"/>
        <w:rPr>
          <w:rFonts w:ascii="宋体" w:hAnsi="宋体" w:cs="宋体"/>
          <w:b/>
          <w:szCs w:val="21"/>
        </w:rPr>
      </w:pPr>
      <w:r>
        <w:rPr>
          <w:rFonts w:hint="eastAsia" w:ascii="宋体" w:hAnsi="宋体" w:cs="宋体"/>
          <w:b/>
          <w:szCs w:val="21"/>
        </w:rPr>
        <w:t xml:space="preserve">12、投标配置与分项报价表</w:t>
      </w:r>
      <w:r/>
    </w:p>
    <w:p>
      <w:pPr>
        <w:ind w:firstLine="420"/>
        <w:jc w:val="left"/>
        <w:spacing w:line="360" w:lineRule="auto"/>
        <w:rPr>
          <w:rFonts w:ascii="宋体" w:hAnsi="宋体" w:cs="宋体"/>
          <w:bCs/>
          <w:szCs w:val="21"/>
        </w:rPr>
      </w:pPr>
      <w:r>
        <w:rPr>
          <w:rFonts w:hint="eastAsia" w:ascii="宋体" w:hAnsi="宋体" w:cs="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jc w:val="left"/>
        <w:spacing w:line="360" w:lineRule="auto"/>
        <w:rPr>
          <w:rFonts w:ascii="宋体" w:hAnsi="宋体" w:cs="宋体"/>
          <w:bCs/>
          <w:szCs w:val="21"/>
        </w:rPr>
      </w:pPr>
      <w:r>
        <w:rPr>
          <w:rFonts w:hint="eastAsia" w:ascii="宋体" w:hAnsi="宋体" w:cs="宋体"/>
          <w:bCs/>
          <w:szCs w:val="21"/>
        </w:rPr>
        <w:t xml:space="preserve">12.2 标的物</w:t>
      </w:r>
      <w:r/>
    </w:p>
    <w:p>
      <w:pPr>
        <w:ind w:firstLine="420"/>
        <w:jc w:val="left"/>
        <w:spacing w:line="360" w:lineRule="auto"/>
        <w:rPr>
          <w:rFonts w:ascii="宋体" w:hAnsi="宋体" w:cs="宋体"/>
          <w:bCs/>
          <w:szCs w:val="21"/>
        </w:rPr>
      </w:pPr>
      <w:r>
        <w:rPr>
          <w:rFonts w:hint="eastAsia" w:ascii="宋体" w:hAnsi="宋体" w:cs="宋体"/>
          <w:bCs/>
          <w:szCs w:val="21"/>
        </w:rPr>
        <w:t xml:space="preserve">采购人需求的服务供应、安装，调试及有关技术服务等。</w:t>
      </w:r>
      <w:r/>
    </w:p>
    <w:p>
      <w:pPr>
        <w:ind w:firstLine="420"/>
        <w:jc w:val="left"/>
        <w:spacing w:line="360" w:lineRule="auto"/>
        <w:rPr>
          <w:rFonts w:ascii="宋体" w:hAnsi="宋体" w:cs="宋体"/>
          <w:bCs/>
          <w:szCs w:val="21"/>
        </w:rPr>
      </w:pPr>
      <w:r>
        <w:rPr>
          <w:rFonts w:hint="eastAsia" w:ascii="宋体" w:hAnsi="宋体" w:cs="宋体"/>
          <w:bCs/>
          <w:szCs w:val="21"/>
        </w:rPr>
        <w:t xml:space="preserve">12.3有关费用处理</w:t>
      </w:r>
      <w:r/>
    </w:p>
    <w:p>
      <w:pPr>
        <w:ind w:firstLine="420"/>
        <w:jc w:val="left"/>
        <w:spacing w:line="360" w:lineRule="auto"/>
        <w:rPr>
          <w:rFonts w:ascii="宋体" w:hAnsi="宋体" w:cs="宋体"/>
          <w:bCs/>
          <w:szCs w:val="21"/>
        </w:rPr>
      </w:pPr>
      <w:r>
        <w:rPr>
          <w:rFonts w:hint="eastAsia" w:ascii="宋体" w:hAnsi="宋体" w:cs="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jc w:val="left"/>
        <w:spacing w:line="360" w:lineRule="auto"/>
        <w:rPr>
          <w:rFonts w:ascii="宋体" w:hAnsi="宋体" w:cs="宋体"/>
          <w:bCs/>
          <w:szCs w:val="21"/>
        </w:rPr>
      </w:pPr>
      <w:r>
        <w:rPr>
          <w:rFonts w:hint="eastAsia" w:ascii="宋体" w:hAnsi="宋体" w:cs="宋体"/>
          <w:bCs/>
          <w:szCs w:val="21"/>
        </w:rPr>
        <w:t xml:space="preserve">12.4其它费用处理</w:t>
      </w:r>
      <w:r/>
    </w:p>
    <w:p>
      <w:pPr>
        <w:ind w:firstLine="420"/>
        <w:jc w:val="left"/>
        <w:spacing w:line="360" w:lineRule="auto"/>
        <w:rPr>
          <w:rFonts w:ascii="宋体" w:hAnsi="宋体" w:cs="宋体"/>
          <w:bCs/>
          <w:szCs w:val="21"/>
        </w:rPr>
      </w:pPr>
      <w:r>
        <w:rPr>
          <w:rFonts w:hint="eastAsia" w:ascii="宋体" w:hAnsi="宋体" w:cs="宋体"/>
          <w:bCs/>
          <w:szCs w:val="21"/>
        </w:rPr>
        <w:t xml:space="preserve">招标文件未列明，而投标人认为必需的费用也需列入报价。</w:t>
      </w:r>
      <w:r/>
    </w:p>
    <w:p>
      <w:pPr>
        <w:ind w:firstLine="420"/>
        <w:jc w:val="left"/>
        <w:spacing w:line="360" w:lineRule="auto"/>
        <w:rPr>
          <w:rFonts w:ascii="宋体" w:hAnsi="宋体" w:cs="宋体"/>
          <w:bCs/>
          <w:szCs w:val="21"/>
        </w:rPr>
      </w:pPr>
      <w:r>
        <w:rPr>
          <w:rFonts w:hint="eastAsia" w:ascii="宋体" w:hAnsi="宋体" w:cs="宋体"/>
          <w:bCs/>
          <w:szCs w:val="21"/>
        </w:rPr>
        <w:t xml:space="preserve">12.5投标货币</w:t>
      </w:r>
      <w:r/>
    </w:p>
    <w:p>
      <w:pPr>
        <w:ind w:firstLine="420"/>
        <w:jc w:val="left"/>
        <w:spacing w:line="360" w:lineRule="auto"/>
        <w:rPr>
          <w:rFonts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ind w:firstLine="420"/>
        <w:jc w:val="left"/>
        <w:spacing w:line="360" w:lineRule="auto"/>
        <w:rPr>
          <w:rFonts w:ascii="宋体" w:hAnsi="宋体" w:cs="宋体"/>
          <w:bCs/>
          <w:szCs w:val="21"/>
        </w:rPr>
      </w:pPr>
      <w:r>
        <w:rPr>
          <w:rFonts w:hint="eastAsia" w:ascii="宋体" w:hAnsi="宋体" w:cs="宋体"/>
          <w:bCs/>
          <w:szCs w:val="21"/>
        </w:rPr>
        <w:t xml:space="preserve">12.6 投标配置与分项报价表上的价格应按下列方式分开填写：</w:t>
      </w:r>
      <w:r/>
    </w:p>
    <w:p>
      <w:pPr>
        <w:ind w:firstLine="420"/>
        <w:jc w:val="left"/>
        <w:spacing w:line="360" w:lineRule="auto"/>
        <w:rPr>
          <w:rFonts w:ascii="宋体" w:hAnsi="宋体" w:cs="宋体"/>
          <w:bCs/>
          <w:szCs w:val="21"/>
        </w:rPr>
      </w:pPr>
      <w:r>
        <w:rPr>
          <w:rFonts w:hint="eastAsia" w:ascii="宋体" w:hAnsi="宋体" w:cs="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jc w:val="left"/>
        <w:spacing w:line="360" w:lineRule="auto"/>
        <w:rPr>
          <w:rFonts w:ascii="宋体" w:hAnsi="宋体" w:cs="宋体"/>
          <w:bCs/>
          <w:szCs w:val="21"/>
        </w:rPr>
      </w:pPr>
      <w:r>
        <w:rPr>
          <w:rFonts w:hint="eastAsia" w:ascii="宋体" w:hAnsi="宋体" w:cs="宋体"/>
          <w:bCs/>
          <w:szCs w:val="21"/>
        </w:rPr>
        <w:t xml:space="preserve">2、项目单价按投标配置及分项报价表中要求填报。</w:t>
      </w:r>
      <w:r/>
    </w:p>
    <w:p>
      <w:pPr>
        <w:ind w:firstLine="422"/>
        <w:jc w:val="left"/>
        <w:spacing w:line="360" w:lineRule="auto"/>
        <w:rPr>
          <w:rFonts w:ascii="宋体" w:hAnsi="宋体" w:cs="宋体"/>
          <w:b/>
          <w:szCs w:val="21"/>
        </w:rPr>
      </w:pPr>
      <w:r>
        <w:rPr>
          <w:rFonts w:hint="eastAsia" w:ascii="宋体" w:hAnsi="宋体" w:cs="宋体"/>
          <w:b/>
          <w:szCs w:val="21"/>
        </w:rPr>
        <w:t xml:space="preserve">13、技术参数响应及偏离表、商务条款响应及偏离表及投标货物说明</w:t>
      </w:r>
      <w:r/>
    </w:p>
    <w:p>
      <w:pPr>
        <w:ind w:firstLine="420"/>
        <w:jc w:val="left"/>
        <w:spacing w:line="360" w:lineRule="auto"/>
        <w:rPr>
          <w:rFonts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ind w:firstLine="420"/>
        <w:jc w:val="left"/>
        <w:spacing w:line="360" w:lineRule="auto"/>
        <w:rPr>
          <w:rFonts w:ascii="宋体" w:hAnsi="宋体" w:cs="宋体"/>
          <w:bCs/>
          <w:szCs w:val="21"/>
        </w:rPr>
      </w:pPr>
      <w:r>
        <w:rPr>
          <w:rFonts w:hint="eastAsia" w:ascii="宋体" w:hAnsi="宋体" w:cs="宋体"/>
          <w:bCs/>
          <w:szCs w:val="21"/>
        </w:rPr>
        <w:t xml:space="preserve">13.2 提供参加本项目类似案例简介；</w:t>
      </w:r>
      <w:r/>
    </w:p>
    <w:p>
      <w:pPr>
        <w:ind w:firstLine="420"/>
        <w:jc w:val="left"/>
        <w:spacing w:line="360" w:lineRule="auto"/>
        <w:rPr>
          <w:rFonts w:ascii="宋体" w:hAnsi="宋体" w:cs="宋体"/>
          <w:bCs/>
          <w:szCs w:val="21"/>
        </w:rPr>
      </w:pPr>
      <w:r>
        <w:rPr>
          <w:rFonts w:hint="eastAsia" w:ascii="宋体" w:hAnsi="宋体" w:cs="宋体"/>
          <w:bCs/>
          <w:szCs w:val="21"/>
        </w:rPr>
        <w:t xml:space="preserve">13.3 培训计划；</w:t>
      </w:r>
      <w:r/>
    </w:p>
    <w:p>
      <w:pPr>
        <w:ind w:firstLine="420"/>
        <w:jc w:val="left"/>
        <w:spacing w:line="360" w:lineRule="auto"/>
        <w:rPr>
          <w:rFonts w:ascii="宋体" w:hAnsi="宋体" w:cs="宋体"/>
          <w:bCs/>
          <w:szCs w:val="21"/>
        </w:rPr>
      </w:pPr>
      <w:r>
        <w:rPr>
          <w:rFonts w:hint="eastAsia" w:ascii="宋体" w:hAnsi="宋体" w:cs="宋体"/>
          <w:bCs/>
          <w:szCs w:val="21"/>
        </w:rPr>
        <w:t xml:space="preserve">13.4 详细阐述所投货物的主要组成部分、功能设计、实现思路及关键技术；</w:t>
      </w:r>
      <w:r/>
    </w:p>
    <w:p>
      <w:pPr>
        <w:ind w:firstLine="420"/>
        <w:jc w:val="left"/>
        <w:spacing w:line="360" w:lineRule="auto"/>
        <w:rPr>
          <w:rFonts w:ascii="宋体" w:hAnsi="宋体" w:cs="宋体"/>
          <w:bCs/>
          <w:szCs w:val="21"/>
        </w:rPr>
      </w:pPr>
      <w:r>
        <w:rPr>
          <w:rFonts w:hint="eastAsia" w:ascii="宋体" w:hAnsi="宋体" w:cs="宋体"/>
          <w:bCs/>
          <w:szCs w:val="21"/>
        </w:rPr>
        <w:t xml:space="preserve">13.5 投标人认为需要的其他技术文件或说明。</w:t>
      </w:r>
      <w:r/>
    </w:p>
    <w:p>
      <w:pPr>
        <w:ind w:firstLine="422"/>
        <w:jc w:val="left"/>
        <w:spacing w:line="360" w:lineRule="auto"/>
        <w:rPr>
          <w:rFonts w:ascii="宋体" w:hAnsi="宋体" w:cs="宋体"/>
          <w:b/>
          <w:szCs w:val="21"/>
        </w:rPr>
      </w:pPr>
      <w:r>
        <w:rPr>
          <w:rFonts w:hint="eastAsia" w:ascii="宋体" w:hAnsi="宋体" w:cs="宋体"/>
          <w:b/>
          <w:szCs w:val="21"/>
        </w:rPr>
        <w:t xml:space="preserve">14、服务承诺及售后服务机构、人员的情况介绍</w:t>
      </w:r>
      <w:r/>
    </w:p>
    <w:p>
      <w:pPr>
        <w:jc w:val="left"/>
        <w:spacing w:line="360" w:lineRule="auto"/>
        <w:rPr>
          <w:rFonts w:ascii="宋体" w:hAnsi="宋体" w:cs="宋体"/>
          <w:bCs/>
          <w:szCs w:val="21"/>
        </w:rPr>
      </w:pPr>
      <w:r>
        <w:rPr>
          <w:rFonts w:hint="eastAsia" w:ascii="宋体" w:hAnsi="宋体" w:cs="宋体"/>
          <w:bCs/>
          <w:szCs w:val="21"/>
        </w:rPr>
        <w:t xml:space="preserve">    14.1投标人的服务承诺应按不低于招标文件中商务要求的标准。</w:t>
      </w:r>
      <w:r/>
    </w:p>
    <w:p>
      <w:pPr>
        <w:ind w:firstLine="420"/>
        <w:jc w:val="left"/>
        <w:spacing w:line="360" w:lineRule="auto"/>
        <w:rPr>
          <w:rFonts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ind w:firstLine="422"/>
        <w:jc w:val="left"/>
        <w:spacing w:line="360" w:lineRule="auto"/>
        <w:rPr>
          <w:rFonts w:ascii="宋体" w:hAnsi="宋体" w:cs="宋体"/>
          <w:b/>
          <w:szCs w:val="21"/>
        </w:rPr>
      </w:pPr>
      <w:r>
        <w:rPr>
          <w:rFonts w:hint="eastAsia" w:ascii="宋体" w:hAnsi="宋体" w:cs="宋体"/>
          <w:b/>
          <w:szCs w:val="21"/>
        </w:rPr>
        <w:t xml:space="preserve">15、投标函和开标一览表</w:t>
      </w:r>
      <w:r/>
    </w:p>
    <w:p>
      <w:pPr>
        <w:ind w:firstLine="420"/>
        <w:jc w:val="left"/>
        <w:spacing w:line="360" w:lineRule="auto"/>
        <w:rPr>
          <w:rFonts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ind w:firstLine="420"/>
        <w:jc w:val="left"/>
        <w:spacing w:line="360" w:lineRule="auto"/>
        <w:rPr>
          <w:rFonts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ind w:firstLine="422"/>
        <w:jc w:val="left"/>
        <w:spacing w:line="360" w:lineRule="auto"/>
        <w:rPr>
          <w:rFonts w:ascii="宋体" w:hAnsi="宋体" w:cs="宋体"/>
          <w:b/>
          <w:szCs w:val="21"/>
        </w:rPr>
      </w:pPr>
      <w:r>
        <w:rPr>
          <w:rFonts w:hint="eastAsia" w:ascii="宋体" w:hAnsi="宋体" w:cs="宋体"/>
          <w:b/>
          <w:szCs w:val="21"/>
        </w:rPr>
        <w:t xml:space="preserve">16、投标有效期</w:t>
      </w:r>
      <w:r/>
    </w:p>
    <w:p>
      <w:pPr>
        <w:ind w:firstLine="420"/>
        <w:jc w:val="left"/>
        <w:spacing w:line="360" w:lineRule="auto"/>
        <w:rPr>
          <w:rFonts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ind w:firstLine="420"/>
        <w:jc w:val="left"/>
        <w:spacing w:line="360" w:lineRule="auto"/>
        <w:rPr>
          <w:rFonts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jc w:val="left"/>
        <w:spacing w:line="360" w:lineRule="auto"/>
        <w:rPr>
          <w:rFonts w:ascii="宋体" w:hAnsi="宋体" w:cs="宋体"/>
          <w:b/>
          <w:szCs w:val="21"/>
        </w:rPr>
      </w:pPr>
      <w:r/>
      <w:bookmarkStart w:id="44" w:name="_Toc513029226"/>
      <w:r/>
      <w:bookmarkStart w:id="45" w:name="_Toc16938542"/>
      <w:r/>
      <w:bookmarkStart w:id="46" w:name="_Toc20823298"/>
      <w:r>
        <w:rPr>
          <w:rFonts w:hint="eastAsia" w:ascii="宋体" w:hAnsi="宋体" w:cs="宋体"/>
          <w:b/>
          <w:szCs w:val="21"/>
        </w:rPr>
        <w:t xml:space="preserve">17、投标文件的递交</w:t>
      </w:r>
      <w:r/>
    </w:p>
    <w:p>
      <w:pPr>
        <w:ind w:firstLine="420"/>
        <w:jc w:val="left"/>
        <w:spacing w:line="360" w:lineRule="auto"/>
        <w:rPr>
          <w:rFonts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r/>
    </w:p>
    <w:p>
      <w:pPr>
        <w:ind w:firstLine="422"/>
        <w:jc w:val="left"/>
        <w:spacing w:line="360" w:lineRule="auto"/>
        <w:rPr>
          <w:rFonts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jc w:val="left"/>
        <w:spacing w:line="360" w:lineRule="auto"/>
        <w:rPr>
          <w:rFonts w:ascii="宋体" w:hAnsi="宋体" w:cs="宋体"/>
          <w:b/>
          <w:szCs w:val="21"/>
        </w:rPr>
      </w:pPr>
      <w:r>
        <w:rPr>
          <w:rFonts w:hint="eastAsia" w:ascii="宋体" w:hAnsi="宋体" w:cs="宋体"/>
          <w:b/>
          <w:szCs w:val="21"/>
        </w:rPr>
        <w:t xml:space="preserve">17.3投标人应对 CA 证书妥善保管，如被他人盗用投标，因此带来的结果均由投标人自行承担。</w:t>
      </w:r>
      <w:r/>
    </w:p>
    <w:p>
      <w:pPr>
        <w:ind w:firstLine="422"/>
        <w:jc w:val="left"/>
        <w:spacing w:line="360" w:lineRule="auto"/>
        <w:rPr>
          <w:rFonts w:ascii="宋体" w:hAnsi="宋体" w:cs="宋体"/>
          <w:b/>
          <w:szCs w:val="21"/>
        </w:rPr>
      </w:pPr>
      <w:r>
        <w:rPr>
          <w:rFonts w:hint="eastAsia" w:ascii="宋体" w:hAnsi="宋体" w:cs="宋体"/>
          <w:b/>
          <w:szCs w:val="21"/>
        </w:rPr>
        <w:t xml:space="preserve">17.4投标人应当对招标文件提出的要求和条件作出实质性响应，并在电子投标系统逐条应答。</w:t>
      </w:r>
      <w:r/>
    </w:p>
    <w:p>
      <w:pPr>
        <w:ind w:firstLine="422"/>
        <w:jc w:val="left"/>
        <w:spacing w:line="360" w:lineRule="auto"/>
        <w:rPr>
          <w:rFonts w:ascii="宋体" w:hAnsi="宋体" w:cs="宋体"/>
          <w:b/>
          <w:szCs w:val="21"/>
        </w:rPr>
      </w:pPr>
      <w:r>
        <w:rPr>
          <w:rFonts w:hint="eastAsia" w:ascii="宋体" w:hAnsi="宋体" w:cs="宋体"/>
          <w:b/>
          <w:szCs w:val="21"/>
        </w:rPr>
        <w:t xml:space="preserve">17.5投标人应对要求提供的资格证明文件（如资质证书、资格证书）、技术资料（如白皮书、彩页、手册、检测报告等）扫描上传至投标系统。</w:t>
      </w:r>
      <w:r/>
    </w:p>
    <w:p>
      <w:pPr>
        <w:ind w:firstLine="422"/>
        <w:jc w:val="left"/>
        <w:spacing w:line="360" w:lineRule="auto"/>
        <w:rPr>
          <w:rFonts w:ascii="宋体" w:hAnsi="宋体" w:cs="宋体"/>
          <w:b/>
          <w:szCs w:val="21"/>
        </w:rPr>
      </w:pPr>
      <w:r>
        <w:rPr>
          <w:rFonts w:hint="eastAsia" w:ascii="宋体" w:hAnsi="宋体" w:cs="宋体"/>
          <w:b/>
          <w:szCs w:val="21"/>
        </w:rPr>
        <w:t xml:space="preserve">17.6投标人应当在招标文件要求提交投标文件的截止时间前，将投标文件提交至“苏采云”系统，逾期提交的投标文件，“苏采云”系统将自动拒收。</w:t>
      </w:r>
      <w:r/>
    </w:p>
    <w:p>
      <w:pPr>
        <w:ind w:firstLine="422"/>
        <w:jc w:val="left"/>
        <w:spacing w:line="360" w:lineRule="auto"/>
        <w:rPr>
          <w:rFonts w:ascii="宋体" w:hAnsi="宋体" w:cs="宋体"/>
          <w:bCs/>
          <w:szCs w:val="21"/>
        </w:rPr>
      </w:pPr>
      <w:r>
        <w:rPr>
          <w:rFonts w:hint="eastAsia" w:ascii="宋体" w:hAnsi="宋体" w:cs="宋体"/>
          <w:b/>
          <w:szCs w:val="21"/>
        </w:rPr>
        <w:t xml:space="preserve">17.7各投标人应在规定时间内凭CA证书进行网上解密。</w:t>
      </w:r>
      <w:r/>
    </w:p>
    <w:p>
      <w:pPr>
        <w:ind w:firstLine="422"/>
        <w:jc w:val="left"/>
        <w:spacing w:line="360" w:lineRule="auto"/>
        <w:rPr>
          <w:rFonts w:ascii="宋体" w:hAnsi="宋体" w:cs="宋体"/>
          <w:b/>
          <w:szCs w:val="21"/>
        </w:rPr>
      </w:pPr>
      <w:r>
        <w:rPr>
          <w:rFonts w:hint="eastAsia" w:ascii="宋体" w:hAnsi="宋体" w:cs="宋体"/>
          <w:b/>
          <w:szCs w:val="21"/>
        </w:rPr>
        <w:t xml:space="preserve">18、投标截止日期</w:t>
      </w:r>
      <w:r/>
    </w:p>
    <w:p>
      <w:pPr>
        <w:ind w:firstLine="420"/>
        <w:jc w:val="left"/>
        <w:spacing w:line="360" w:lineRule="auto"/>
        <w:rPr>
          <w:rFonts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ind w:firstLine="420"/>
        <w:jc w:val="left"/>
        <w:spacing w:line="360" w:lineRule="auto"/>
        <w:rPr>
          <w:rFonts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ind w:firstLine="420"/>
        <w:jc w:val="left"/>
        <w:spacing w:line="360" w:lineRule="auto"/>
        <w:rPr>
          <w:rFonts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jc w:val="left"/>
        <w:spacing w:line="360" w:lineRule="auto"/>
        <w:rPr>
          <w:rFonts w:ascii="宋体" w:hAnsi="宋体" w:cs="宋体"/>
          <w:b/>
          <w:szCs w:val="21"/>
        </w:rPr>
      </w:pPr>
      <w:r/>
      <w:bookmarkStart w:id="47" w:name="_Toc20823299"/>
      <w:r/>
      <w:bookmarkStart w:id="48" w:name="_Toc16938543"/>
      <w:r/>
      <w:bookmarkStart w:id="49" w:name="_Toc513029227"/>
      <w:r>
        <w:rPr>
          <w:rFonts w:hint="eastAsia" w:ascii="宋体" w:hAnsi="宋体" w:cs="宋体"/>
          <w:b/>
          <w:szCs w:val="21"/>
        </w:rPr>
        <w:t xml:space="preserve">19、投标文件</w:t>
      </w:r>
      <w:bookmarkEnd w:id="47"/>
      <w:r/>
      <w:bookmarkEnd w:id="48"/>
      <w:r/>
      <w:bookmarkEnd w:id="49"/>
      <w:r>
        <w:rPr>
          <w:rFonts w:hint="eastAsia" w:ascii="宋体" w:hAnsi="宋体" w:cs="宋体"/>
          <w:b/>
          <w:szCs w:val="21"/>
        </w:rPr>
        <w:t xml:space="preserve">的拒收</w:t>
      </w:r>
      <w:r/>
    </w:p>
    <w:p>
      <w:pPr>
        <w:ind w:firstLine="420"/>
        <w:jc w:val="left"/>
        <w:spacing w:line="360" w:lineRule="auto"/>
        <w:rPr>
          <w:rFonts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jc w:val="left"/>
        <w:spacing w:line="360" w:lineRule="auto"/>
        <w:rPr>
          <w:rFonts w:ascii="宋体" w:hAnsi="宋体" w:cs="宋体"/>
          <w:b/>
          <w:szCs w:val="21"/>
        </w:rPr>
      </w:pPr>
      <w:r/>
      <w:bookmarkStart w:id="50" w:name="_Toc513029228"/>
      <w:r/>
      <w:bookmarkStart w:id="51" w:name="_Toc20823300"/>
      <w:r/>
      <w:bookmarkStart w:id="52" w:name="_Toc16938544"/>
      <w:r>
        <w:rPr>
          <w:rFonts w:hint="eastAsia" w:ascii="宋体" w:hAnsi="宋体" w:cs="宋体"/>
          <w:b/>
          <w:szCs w:val="21"/>
        </w:rPr>
        <w:t xml:space="preserve">20、投标文件的撤回和修改</w:t>
      </w:r>
      <w:bookmarkEnd w:id="50"/>
      <w:r/>
      <w:bookmarkEnd w:id="51"/>
      <w:r/>
      <w:bookmarkEnd w:id="52"/>
      <w:r/>
      <w:r/>
    </w:p>
    <w:p>
      <w:pPr>
        <w:ind w:firstLine="420"/>
        <w:jc w:val="left"/>
        <w:spacing w:line="360" w:lineRule="auto"/>
        <w:rPr>
          <w:rFonts w:ascii="宋体" w:hAnsi="宋体" w:cs="宋体"/>
          <w:bCs/>
          <w:szCs w:val="21"/>
        </w:rPr>
      </w:pPr>
      <w:r>
        <w:rPr>
          <w:rFonts w:hint="eastAsia" w:ascii="宋体" w:hAnsi="宋体" w:cs="宋体"/>
          <w:bCs/>
          <w:szCs w:val="21"/>
        </w:rPr>
        <w:t xml:space="preserve">20.1 投标文件的撤回</w:t>
      </w:r>
      <w:r/>
    </w:p>
    <w:p>
      <w:pPr>
        <w:ind w:firstLine="420"/>
        <w:jc w:val="left"/>
        <w:spacing w:line="360" w:lineRule="auto"/>
        <w:rPr>
          <w:rFonts w:ascii="宋体" w:hAnsi="宋体" w:cs="宋体"/>
          <w:bCs/>
          <w:szCs w:val="21"/>
        </w:rPr>
      </w:pPr>
      <w:r>
        <w:rPr>
          <w:rFonts w:hint="eastAsia" w:ascii="宋体" w:hAnsi="宋体" w:cs="宋体"/>
          <w:bCs/>
          <w:szCs w:val="21"/>
        </w:rPr>
        <w:t xml:space="preserve">20.1.1 电子投标文件的撤回</w:t>
      </w:r>
      <w:r/>
    </w:p>
    <w:p>
      <w:pPr>
        <w:ind w:firstLine="420"/>
        <w:jc w:val="left"/>
        <w:spacing w:line="360" w:lineRule="auto"/>
        <w:rPr>
          <w:rFonts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jc w:val="left"/>
        <w:spacing w:line="360" w:lineRule="auto"/>
        <w:rPr>
          <w:rFonts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jc w:val="left"/>
        <w:spacing w:line="360" w:lineRule="auto"/>
        <w:rPr>
          <w:rFonts w:ascii="宋体" w:hAnsi="宋体" w:cs="宋体"/>
          <w:bCs/>
          <w:szCs w:val="21"/>
        </w:rPr>
      </w:pPr>
      <w:r>
        <w:rPr>
          <w:rFonts w:hint="eastAsia" w:ascii="宋体" w:hAnsi="宋体" w:cs="宋体"/>
          <w:bCs/>
          <w:szCs w:val="21"/>
        </w:rPr>
        <w:t xml:space="preserve">20.2 投标文件的修改</w:t>
      </w:r>
      <w:r/>
    </w:p>
    <w:p>
      <w:pPr>
        <w:ind w:firstLine="420"/>
        <w:jc w:val="left"/>
        <w:spacing w:line="360" w:lineRule="auto"/>
        <w:rPr>
          <w:rFonts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jc w:val="left"/>
        <w:spacing w:line="360" w:lineRule="auto"/>
        <w:rPr>
          <w:rFonts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jc w:val="left"/>
        <w:spacing w:line="360" w:lineRule="auto"/>
        <w:rPr>
          <w:rFonts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jc w:val="left"/>
        <w:spacing w:line="360" w:lineRule="auto"/>
        <w:rPr>
          <w:rFonts w:ascii="宋体" w:hAnsi="宋体" w:cs="宋体"/>
          <w:b/>
          <w:szCs w:val="21"/>
        </w:rPr>
      </w:pPr>
      <w:r>
        <w:rPr>
          <w:rFonts w:hint="eastAsia" w:ascii="宋体" w:hAnsi="宋体" w:cs="宋体"/>
          <w:b/>
          <w:szCs w:val="21"/>
        </w:rPr>
        <w:t xml:space="preserve">21、开标</w:t>
      </w:r>
      <w:r/>
    </w:p>
    <w:p>
      <w:pPr>
        <w:ind w:firstLine="420"/>
        <w:jc w:val="left"/>
        <w:spacing w:line="360" w:lineRule="auto"/>
        <w:rPr>
          <w:rFonts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jc w:val="left"/>
        <w:spacing w:line="360" w:lineRule="auto"/>
        <w:rPr>
          <w:rFonts w:ascii="宋体" w:hAnsi="宋体" w:cs="宋体"/>
          <w:bCs/>
          <w:szCs w:val="21"/>
        </w:rPr>
      </w:pPr>
      <w:r>
        <w:rPr>
          <w:rFonts w:hint="eastAsia" w:ascii="宋体" w:hAnsi="宋体" w:cs="宋体"/>
          <w:b/>
          <w:szCs w:val="21"/>
        </w:rPr>
        <w:t xml:space="preserve">21.2开标仪式由代理机构组织。“政府采购管理交易系统（苏采云）”将自动对项目进行开标，并宣读各投标人的《开标一览表》。</w:t>
      </w:r>
      <w:r/>
    </w:p>
    <w:p>
      <w:pPr>
        <w:ind w:firstLine="420"/>
        <w:jc w:val="left"/>
        <w:spacing w:line="360" w:lineRule="auto"/>
        <w:rPr>
          <w:rFonts w:ascii="宋体" w:hAnsi="宋体" w:cs="宋体"/>
          <w:bCs/>
          <w:szCs w:val="21"/>
        </w:rPr>
      </w:pPr>
      <w:r>
        <w:rPr>
          <w:rFonts w:hint="eastAsia" w:ascii="宋体" w:hAnsi="宋体" w:cs="宋体"/>
          <w:bCs/>
          <w:szCs w:val="21"/>
        </w:rPr>
        <w:t xml:space="preserve">21.3投标人在开标过程中涉及到的投标文件解密、开标结果确认等工作，应按照《操作手册》规定执行。</w:t>
      </w:r>
      <w:bookmarkEnd w:id="44"/>
      <w:r/>
      <w:bookmarkEnd w:id="45"/>
      <w:r/>
      <w:bookmarkEnd w:id="46"/>
      <w:r/>
      <w:r/>
    </w:p>
    <w:p>
      <w:pPr>
        <w:ind w:firstLine="422"/>
        <w:jc w:val="left"/>
        <w:spacing w:line="360" w:lineRule="auto"/>
        <w:rPr>
          <w:rFonts w:ascii="宋体" w:hAnsi="宋体" w:cs="宋体"/>
          <w:b/>
          <w:szCs w:val="21"/>
        </w:rPr>
      </w:pPr>
      <w:r>
        <w:rPr>
          <w:rFonts w:hint="eastAsia" w:ascii="宋体" w:hAnsi="宋体" w:cs="宋体"/>
          <w:b/>
          <w:szCs w:val="21"/>
        </w:rPr>
        <w:t xml:space="preserve">22、评标委员会</w:t>
      </w:r>
      <w:r/>
    </w:p>
    <w:p>
      <w:pPr>
        <w:jc w:val="left"/>
        <w:spacing w:line="360" w:lineRule="auto"/>
        <w:rPr>
          <w:rFonts w:ascii="宋体" w:hAnsi="宋体" w:cs="宋体"/>
          <w:bCs/>
          <w:szCs w:val="21"/>
        </w:rPr>
      </w:pPr>
      <w:r>
        <w:rPr>
          <w:rFonts w:hint="eastAsia" w:ascii="宋体" w:hAnsi="宋体" w:cs="宋体"/>
          <w:bCs/>
          <w:szCs w:val="21"/>
        </w:rPr>
        <w:t xml:space="preserve">    22.1 开标后，代理机构将立即组织评标委员会（以下简称评委会）进行评标。</w:t>
      </w:r>
      <w:r/>
    </w:p>
    <w:p>
      <w:pPr>
        <w:jc w:val="left"/>
        <w:spacing w:line="360" w:lineRule="auto"/>
        <w:rPr>
          <w:rFonts w:ascii="宋体" w:hAnsi="宋体" w:cs="宋体"/>
          <w:bCs/>
          <w:szCs w:val="21"/>
        </w:rPr>
      </w:pPr>
      <w:r>
        <w:rPr>
          <w:rFonts w:hint="eastAsia" w:ascii="宋体" w:hAnsi="宋体" w:cs="宋体"/>
          <w:bCs/>
          <w:szCs w:val="21"/>
        </w:rPr>
        <w:t xml:space="preserve">    22.2 评委会由采购人代表和有关技术、经济等方面的专家组成，且人员构成符合政府采购有关规定。</w:t>
      </w:r>
      <w:r/>
    </w:p>
    <w:p>
      <w:pPr>
        <w:jc w:val="left"/>
        <w:spacing w:line="360" w:lineRule="auto"/>
        <w:rPr>
          <w:rFonts w:ascii="宋体" w:hAnsi="宋体" w:cs="宋体"/>
          <w:bCs/>
          <w:szCs w:val="21"/>
        </w:rPr>
      </w:pPr>
      <w:r>
        <w:rPr>
          <w:rFonts w:hint="eastAsia" w:ascii="宋体" w:hAnsi="宋体" w:cs="宋体"/>
          <w:bCs/>
          <w:szCs w:val="21"/>
        </w:rPr>
        <w:t xml:space="preserve">    22.3评委会独立工作，负责评审所有投标文件并确定中标候选人。</w:t>
      </w:r>
      <w:r/>
    </w:p>
    <w:p>
      <w:pPr>
        <w:ind w:firstLine="422"/>
        <w:jc w:val="left"/>
        <w:spacing w:line="360" w:lineRule="auto"/>
        <w:rPr>
          <w:rFonts w:ascii="宋体" w:hAnsi="宋体" w:cs="宋体"/>
          <w:b/>
          <w:szCs w:val="21"/>
        </w:rPr>
      </w:pPr>
      <w:r>
        <w:rPr>
          <w:rFonts w:hint="eastAsia" w:ascii="宋体" w:hAnsi="宋体" w:cs="宋体"/>
          <w:b/>
          <w:szCs w:val="21"/>
        </w:rPr>
        <w:t xml:space="preserve">23、评标过程的保密与公正</w:t>
      </w:r>
      <w:r/>
    </w:p>
    <w:p>
      <w:pPr>
        <w:ind w:firstLine="420"/>
        <w:jc w:val="left"/>
        <w:spacing w:line="360" w:lineRule="auto"/>
        <w:rPr>
          <w:rFonts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jc w:val="left"/>
        <w:spacing w:line="360" w:lineRule="auto"/>
        <w:rPr>
          <w:rFonts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jc w:val="left"/>
        <w:spacing w:line="360" w:lineRule="auto"/>
        <w:rPr>
          <w:rFonts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jc w:val="left"/>
        <w:spacing w:line="360" w:lineRule="auto"/>
        <w:rPr>
          <w:rFonts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jc w:val="left"/>
        <w:spacing w:line="360" w:lineRule="auto"/>
        <w:rPr>
          <w:rFonts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2"/>
        <w:jc w:val="left"/>
        <w:spacing w:line="360" w:lineRule="auto"/>
        <w:rPr>
          <w:rFonts w:ascii="宋体" w:hAnsi="宋体" w:cs="宋体"/>
          <w:b/>
          <w:szCs w:val="21"/>
        </w:rPr>
      </w:pPr>
      <w:r>
        <w:rPr>
          <w:rFonts w:hint="eastAsia" w:ascii="宋体" w:hAnsi="宋体" w:cs="宋体"/>
          <w:b/>
          <w:szCs w:val="21"/>
        </w:rPr>
        <w:t xml:space="preserve">24、投标的澄清</w:t>
      </w:r>
      <w:r/>
    </w:p>
    <w:p>
      <w:pPr>
        <w:ind w:firstLine="420"/>
        <w:jc w:val="left"/>
        <w:spacing w:line="360" w:lineRule="auto"/>
        <w:rPr>
          <w:rFonts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jc w:val="left"/>
        <w:spacing w:line="360" w:lineRule="auto"/>
        <w:rPr>
          <w:rFonts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jc w:val="left"/>
        <w:spacing w:line="360" w:lineRule="auto"/>
        <w:rPr>
          <w:rFonts w:ascii="宋体" w:hAnsi="宋体" w:cs="宋体"/>
          <w:bCs/>
          <w:szCs w:val="21"/>
        </w:rPr>
      </w:pPr>
      <w:r>
        <w:rPr>
          <w:rFonts w:hint="eastAsia" w:ascii="宋体" w:hAnsi="宋体" w:cs="宋体"/>
          <w:bCs/>
          <w:szCs w:val="21"/>
        </w:rPr>
        <w:t xml:space="preserve">    24.3 接到评委会澄清要求的投标人如未按规定做出澄清，其风险由投标人自行承担。</w:t>
      </w:r>
      <w:r/>
    </w:p>
    <w:p>
      <w:pPr>
        <w:ind w:firstLine="422"/>
        <w:jc w:val="left"/>
        <w:spacing w:line="360" w:lineRule="auto"/>
        <w:rPr>
          <w:rFonts w:ascii="宋体" w:hAnsi="宋体" w:cs="宋体"/>
          <w:b/>
          <w:szCs w:val="21"/>
        </w:rPr>
      </w:pPr>
      <w:r>
        <w:rPr>
          <w:rFonts w:hint="eastAsia" w:ascii="宋体" w:hAnsi="宋体" w:cs="宋体"/>
          <w:b/>
          <w:szCs w:val="21"/>
        </w:rPr>
        <w:t xml:space="preserve">25、对投标文件的初审</w:t>
      </w:r>
      <w:r/>
    </w:p>
    <w:p>
      <w:pPr>
        <w:ind w:firstLine="420"/>
        <w:jc w:val="left"/>
        <w:spacing w:line="360" w:lineRule="auto"/>
        <w:rPr>
          <w:rFonts w:ascii="宋体" w:hAnsi="宋体" w:cs="宋体"/>
          <w:bCs/>
          <w:szCs w:val="21"/>
        </w:rPr>
      </w:pPr>
      <w:r>
        <w:rPr>
          <w:rFonts w:hint="eastAsia" w:ascii="宋体" w:hAnsi="宋体" w:cs="宋体"/>
          <w:bCs/>
          <w:szCs w:val="21"/>
        </w:rPr>
        <w:t xml:space="preserve">25.1投标文件初审分为资格审查和符合性审查。</w:t>
      </w:r>
      <w:r/>
    </w:p>
    <w:p>
      <w:pPr>
        <w:ind w:firstLine="420"/>
        <w:jc w:val="left"/>
        <w:spacing w:line="360" w:lineRule="auto"/>
        <w:rPr>
          <w:rFonts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spacing w:line="360" w:lineRule="auto"/>
        <w:rPr>
          <w:rFonts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jc w:val="left"/>
        <w:spacing w:line="360" w:lineRule="auto"/>
        <w:rPr>
          <w:rFonts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ind w:firstLine="420"/>
        <w:jc w:val="left"/>
        <w:spacing w:line="360" w:lineRule="auto"/>
        <w:rPr>
          <w:rFonts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jc w:val="left"/>
        <w:spacing w:line="360" w:lineRule="auto"/>
        <w:rPr>
          <w:rFonts w:ascii="宋体" w:hAnsi="宋体" w:cs="宋体"/>
          <w:bCs/>
          <w:szCs w:val="21"/>
        </w:rPr>
      </w:pPr>
      <w:r>
        <w:rPr>
          <w:rFonts w:hint="eastAsia" w:ascii="宋体" w:hAnsi="宋体" w:cs="宋体"/>
          <w:bCs/>
          <w:szCs w:val="21"/>
        </w:rPr>
        <w:t xml:space="preserve">（2）大写金额与小写金额不一致的，以大写金额为准。</w:t>
      </w:r>
      <w:r/>
    </w:p>
    <w:p>
      <w:pPr>
        <w:ind w:firstLine="420"/>
        <w:jc w:val="left"/>
        <w:spacing w:line="360" w:lineRule="auto"/>
        <w:rPr>
          <w:rFonts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jc w:val="left"/>
        <w:spacing w:line="360" w:lineRule="auto"/>
        <w:rPr>
          <w:rFonts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jc w:val="left"/>
        <w:spacing w:line="360" w:lineRule="auto"/>
        <w:rPr>
          <w:rFonts w:ascii="宋体" w:hAnsi="宋体" w:cs="宋体"/>
          <w:bCs/>
          <w:szCs w:val="21"/>
        </w:rPr>
      </w:pPr>
      <w:r>
        <w:rPr>
          <w:rFonts w:hint="eastAsia" w:ascii="宋体" w:hAnsi="宋体" w:cs="宋体"/>
          <w:bCs/>
          <w:szCs w:val="21"/>
        </w:rPr>
        <w:t xml:space="preserve">同时出现两种以上错误的，按照前款规定的顺序修正。</w:t>
      </w:r>
      <w:r/>
    </w:p>
    <w:p>
      <w:pPr>
        <w:ind w:firstLine="420"/>
        <w:jc w:val="left"/>
        <w:spacing w:line="360" w:lineRule="auto"/>
        <w:rPr>
          <w:rFonts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s="宋体"/>
          <w:bCs/>
          <w:szCs w:val="21"/>
        </w:rPr>
      </w:pPr>
      <w:r>
        <w:rPr>
          <w:rFonts w:hint="eastAsia" w:ascii="宋体" w:hAnsi="宋体" w:cs="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ascii="宋体" w:hAnsi="宋体" w:cs="宋体"/>
          <w:bCs/>
          <w:szCs w:val="21"/>
        </w:rPr>
      </w:pPr>
      <w:r>
        <w:rPr>
          <w:rFonts w:hint="eastAsia" w:ascii="宋体" w:hAnsi="宋体" w:cs="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ascii="宋体" w:hAnsi="宋体" w:cs="宋体"/>
          <w:bCs/>
          <w:szCs w:val="21"/>
        </w:rPr>
      </w:pPr>
      <w:r>
        <w:rPr>
          <w:rFonts w:hint="eastAsia" w:ascii="宋体" w:hAnsi="宋体" w:cs="宋体"/>
          <w:bCs/>
          <w:szCs w:val="21"/>
        </w:rPr>
        <w:t xml:space="preserve">非单一产品采购项目，招标文件中将载明其中的核心产品。多家投标人提供的核心产品品牌相同的，按前两款规定处理。</w:t>
      </w:r>
      <w:r/>
    </w:p>
    <w:p>
      <w:pPr>
        <w:ind w:firstLine="420"/>
        <w:jc w:val="left"/>
        <w:spacing w:line="360" w:lineRule="auto"/>
        <w:rPr>
          <w:rFonts w:ascii="宋体" w:hAnsi="宋体" w:cs="宋体"/>
          <w:bCs/>
          <w:szCs w:val="21"/>
        </w:rPr>
      </w:pPr>
      <w:r>
        <w:rPr>
          <w:rFonts w:hint="eastAsia" w:ascii="宋体" w:hAnsi="宋体" w:cs="宋体"/>
          <w:bCs/>
          <w:szCs w:val="21"/>
        </w:rPr>
        <w:t xml:space="preserve">25.8 投标人在开、评标全过程中应保持通讯畅通，并安排专人与代理机构及评委会联系。</w:t>
      </w:r>
      <w:r/>
    </w:p>
    <w:p>
      <w:pPr>
        <w:ind w:firstLine="422"/>
        <w:jc w:val="left"/>
        <w:spacing w:line="360" w:lineRule="auto"/>
        <w:rPr>
          <w:rFonts w:ascii="宋体" w:hAnsi="宋体" w:cs="宋体"/>
          <w:b/>
          <w:szCs w:val="21"/>
        </w:rPr>
      </w:pPr>
      <w:r>
        <w:rPr>
          <w:rFonts w:hint="eastAsia" w:ascii="宋体" w:hAnsi="宋体" w:cs="宋体"/>
          <w:b/>
          <w:szCs w:val="21"/>
        </w:rPr>
        <w:t xml:space="preserve">26、无效投标、废标及投标人不足三家的处理</w:t>
      </w:r>
      <w:r/>
    </w:p>
    <w:p>
      <w:pPr>
        <w:ind w:firstLine="420"/>
        <w:jc w:val="left"/>
        <w:spacing w:line="360" w:lineRule="auto"/>
        <w:rPr>
          <w:rFonts w:ascii="宋体" w:hAnsi="宋体" w:cs="宋体"/>
          <w:bCs/>
          <w:szCs w:val="21"/>
        </w:rPr>
      </w:pPr>
      <w:r>
        <w:rPr>
          <w:rFonts w:hint="eastAsia" w:ascii="宋体" w:hAnsi="宋体" w:cs="宋体"/>
          <w:bCs/>
          <w:szCs w:val="21"/>
        </w:rPr>
        <w:t xml:space="preserve">26.1无效投标条款</w:t>
      </w:r>
      <w:r/>
    </w:p>
    <w:p>
      <w:pPr>
        <w:ind w:firstLine="420"/>
        <w:jc w:val="left"/>
        <w:spacing w:line="360" w:lineRule="auto"/>
        <w:rPr>
          <w:rFonts w:ascii="宋体" w:hAnsi="宋体" w:cs="宋体"/>
          <w:bCs/>
          <w:szCs w:val="21"/>
        </w:rPr>
      </w:pPr>
      <w:r>
        <w:rPr>
          <w:rFonts w:hint="eastAsia" w:ascii="宋体" w:hAnsi="宋体" w:cs="宋体"/>
          <w:bCs/>
          <w:szCs w:val="21"/>
        </w:rPr>
        <w:t xml:space="preserve">26.1.1 投标人未成功解密电子投标文件的。</w:t>
      </w:r>
      <w:r/>
    </w:p>
    <w:p>
      <w:pPr>
        <w:ind w:firstLine="420"/>
        <w:jc w:val="left"/>
        <w:spacing w:line="360" w:lineRule="auto"/>
        <w:rPr>
          <w:rFonts w:ascii="宋体" w:hAnsi="宋体" w:cs="宋体"/>
          <w:bCs/>
          <w:szCs w:val="21"/>
        </w:rPr>
      </w:pPr>
      <w:r>
        <w:rPr>
          <w:rFonts w:hint="eastAsia" w:ascii="宋体" w:hAnsi="宋体" w:cs="宋体"/>
          <w:bCs/>
          <w:szCs w:val="21"/>
        </w:rPr>
        <w:t xml:space="preserve">26.1.2 投标人未按照招标文件要求上传电子投标文件的。</w:t>
      </w:r>
      <w:r/>
    </w:p>
    <w:p>
      <w:pPr>
        <w:ind w:firstLine="420"/>
        <w:jc w:val="left"/>
        <w:spacing w:line="360" w:lineRule="auto"/>
        <w:rPr>
          <w:rFonts w:ascii="宋体" w:hAnsi="宋体" w:cs="宋体"/>
          <w:bCs/>
          <w:szCs w:val="21"/>
        </w:rPr>
      </w:pPr>
      <w:r>
        <w:rPr>
          <w:rFonts w:hint="eastAsia" w:ascii="宋体" w:hAnsi="宋体" w:cs="宋体"/>
          <w:bCs/>
          <w:szCs w:val="21"/>
        </w:rPr>
        <w:t xml:space="preserve">26.1.3投标人在报价时采用选择性报价的。</w:t>
      </w:r>
      <w:r/>
    </w:p>
    <w:p>
      <w:pPr>
        <w:ind w:firstLine="420"/>
        <w:jc w:val="left"/>
        <w:spacing w:line="360" w:lineRule="auto"/>
        <w:rPr>
          <w:rFonts w:ascii="宋体" w:hAnsi="宋体" w:cs="宋体"/>
          <w:bCs/>
          <w:szCs w:val="21"/>
        </w:rPr>
      </w:pPr>
      <w:r>
        <w:rPr>
          <w:rFonts w:hint="eastAsia" w:ascii="宋体" w:hAnsi="宋体" w:cs="宋体"/>
          <w:bCs/>
          <w:szCs w:val="21"/>
        </w:rPr>
        <w:t xml:space="preserve">26.1.4投标人不具备招标文件中规定资格要求的。</w:t>
      </w:r>
      <w:r/>
    </w:p>
    <w:p>
      <w:pPr>
        <w:ind w:firstLine="420"/>
        <w:jc w:val="left"/>
        <w:spacing w:line="360" w:lineRule="auto"/>
        <w:rPr>
          <w:rFonts w:ascii="宋体" w:hAnsi="宋体" w:cs="宋体"/>
          <w:bCs/>
          <w:szCs w:val="21"/>
        </w:rPr>
      </w:pPr>
      <w:r>
        <w:rPr>
          <w:rFonts w:hint="eastAsia" w:ascii="宋体" w:hAnsi="宋体" w:cs="宋体"/>
          <w:bCs/>
          <w:szCs w:val="21"/>
        </w:rPr>
        <w:t xml:space="preserve">26.1.5投标人的报价超过了采购预算或最高限价的。</w:t>
      </w:r>
      <w:r/>
    </w:p>
    <w:p>
      <w:pPr>
        <w:ind w:firstLine="420"/>
        <w:jc w:val="left"/>
        <w:spacing w:line="360" w:lineRule="auto"/>
        <w:rPr>
          <w:rFonts w:ascii="宋体" w:hAnsi="宋体" w:cs="宋体"/>
          <w:bCs/>
          <w:szCs w:val="21"/>
        </w:rPr>
      </w:pPr>
      <w:r>
        <w:rPr>
          <w:rFonts w:hint="eastAsia" w:ascii="宋体" w:hAnsi="宋体" w:cs="宋体"/>
          <w:bCs/>
          <w:szCs w:val="21"/>
        </w:rPr>
        <w:t xml:space="preserve">26.1.6未通过符合性审查的。</w:t>
      </w:r>
      <w:r/>
    </w:p>
    <w:p>
      <w:pPr>
        <w:ind w:firstLine="420"/>
        <w:jc w:val="left"/>
        <w:spacing w:line="360" w:lineRule="auto"/>
        <w:rPr>
          <w:rFonts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ascii="宋体" w:hAnsi="宋体" w:cs="宋体"/>
          <w:bCs/>
          <w:szCs w:val="21"/>
        </w:rPr>
      </w:pPr>
      <w:r>
        <w:rPr>
          <w:rFonts w:hint="eastAsia" w:ascii="宋体" w:hAnsi="宋体" w:cs="宋体"/>
          <w:bCs/>
          <w:szCs w:val="21"/>
        </w:rPr>
        <w:t xml:space="preserve">26.1.9  投标文件含有采购人不能接受的附加条件的。</w:t>
      </w:r>
      <w:r/>
    </w:p>
    <w:p>
      <w:pPr>
        <w:ind w:firstLine="420"/>
        <w:jc w:val="left"/>
        <w:spacing w:line="360" w:lineRule="auto"/>
        <w:rPr>
          <w:rFonts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jc w:val="left"/>
        <w:spacing w:line="360" w:lineRule="auto"/>
        <w:rPr>
          <w:rFonts w:ascii="宋体" w:hAnsi="宋体" w:cs="宋体"/>
          <w:bCs/>
          <w:szCs w:val="21"/>
        </w:rPr>
      </w:pPr>
      <w:r>
        <w:rPr>
          <w:rFonts w:hint="eastAsia" w:ascii="宋体" w:hAnsi="宋体" w:cs="宋体"/>
          <w:bCs/>
          <w:szCs w:val="21"/>
        </w:rPr>
        <w:t xml:space="preserve">26.1.11 本项目采购产品被财政部、国家发改委、生态环境部等列入“节能产品品目清单”强制采购范围，而投标人所投标产品不在强制采购范围内的。</w:t>
      </w:r>
      <w:r/>
    </w:p>
    <w:p>
      <w:pPr>
        <w:ind w:firstLine="420"/>
        <w:jc w:val="left"/>
        <w:spacing w:line="360" w:lineRule="auto"/>
        <w:rPr>
          <w:rFonts w:ascii="宋体" w:hAnsi="宋体" w:cs="宋体"/>
          <w:bCs/>
          <w:szCs w:val="21"/>
        </w:rPr>
      </w:pPr>
      <w:r>
        <w:rPr>
          <w:rFonts w:hint="eastAsia" w:ascii="宋体" w:hAnsi="宋体" w:cs="宋体"/>
          <w:bCs/>
          <w:szCs w:val="21"/>
        </w:rPr>
        <w:t xml:space="preserve">26.1.12 投标文件未按照招标文件要求加盖电子签章。</w:t>
      </w:r>
      <w:r/>
    </w:p>
    <w:p>
      <w:pPr>
        <w:ind w:firstLine="420"/>
        <w:jc w:val="left"/>
        <w:spacing w:line="360" w:lineRule="auto"/>
        <w:rPr>
          <w:rFonts w:ascii="宋体" w:hAnsi="宋体" w:cs="宋体"/>
          <w:bCs/>
          <w:szCs w:val="21"/>
        </w:rPr>
      </w:pPr>
      <w:r>
        <w:rPr>
          <w:rFonts w:hint="eastAsia" w:ascii="宋体" w:hAnsi="宋体" w:cs="宋体"/>
          <w:bCs/>
          <w:szCs w:val="21"/>
        </w:rPr>
        <w:t xml:space="preserve">26.1.13其他法律、法规及本招标文件规定的属无效投标的情形。</w:t>
      </w:r>
      <w:r/>
    </w:p>
    <w:p>
      <w:pPr>
        <w:ind w:firstLine="420"/>
        <w:jc w:val="left"/>
        <w:spacing w:line="360" w:lineRule="auto"/>
        <w:rPr>
          <w:rFonts w:ascii="宋体" w:hAnsi="宋体" w:cs="宋体"/>
          <w:bCs/>
          <w:szCs w:val="21"/>
        </w:rPr>
      </w:pPr>
      <w:r>
        <w:rPr>
          <w:rFonts w:hint="eastAsia" w:ascii="宋体" w:hAnsi="宋体" w:cs="宋体"/>
          <w:bCs/>
          <w:szCs w:val="21"/>
        </w:rPr>
        <w:t xml:space="preserve">26.2废标条款：</w:t>
      </w:r>
      <w:r/>
    </w:p>
    <w:p>
      <w:pPr>
        <w:ind w:firstLine="420"/>
        <w:jc w:val="left"/>
        <w:spacing w:line="360" w:lineRule="auto"/>
        <w:rPr>
          <w:rFonts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ind w:firstLine="420"/>
        <w:jc w:val="left"/>
        <w:spacing w:line="360" w:lineRule="auto"/>
        <w:rPr>
          <w:rFonts w:ascii="宋体" w:hAnsi="宋体" w:cs="宋体"/>
          <w:bCs/>
          <w:szCs w:val="21"/>
        </w:rPr>
      </w:pPr>
      <w:r>
        <w:rPr>
          <w:rFonts w:hint="eastAsia" w:ascii="宋体" w:hAnsi="宋体" w:cs="宋体"/>
          <w:bCs/>
          <w:szCs w:val="21"/>
        </w:rPr>
        <w:t xml:space="preserve">26.2.3因重大变故，采购任务取消的。</w:t>
      </w:r>
      <w:r/>
    </w:p>
    <w:p>
      <w:pPr>
        <w:ind w:firstLine="420"/>
        <w:jc w:val="left"/>
        <w:spacing w:line="360" w:lineRule="auto"/>
        <w:rPr>
          <w:rFonts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jc w:val="left"/>
        <w:spacing w:line="360" w:lineRule="auto"/>
        <w:rPr>
          <w:rFonts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jc w:val="left"/>
        <w:spacing w:line="360" w:lineRule="auto"/>
        <w:rPr>
          <w:rFonts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jc w:val="left"/>
        <w:spacing w:line="360" w:lineRule="auto"/>
        <w:rPr>
          <w:rFonts w:ascii="宋体" w:hAnsi="宋体" w:cs="宋体"/>
          <w:b/>
          <w:szCs w:val="21"/>
        </w:rPr>
      </w:pPr>
      <w:r>
        <w:rPr>
          <w:rFonts w:hint="eastAsia" w:ascii="宋体" w:hAnsi="宋体" w:cs="宋体"/>
          <w:b/>
          <w:szCs w:val="21"/>
        </w:rPr>
        <w:t xml:space="preserve">27、确定中标单位</w:t>
      </w:r>
      <w:r/>
    </w:p>
    <w:p>
      <w:pPr>
        <w:ind w:firstLine="420"/>
        <w:jc w:val="left"/>
        <w:spacing w:line="360" w:lineRule="auto"/>
        <w:rPr>
          <w:rFonts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ind w:firstLine="420"/>
        <w:jc w:val="left"/>
        <w:spacing w:line="360" w:lineRule="auto"/>
        <w:rPr>
          <w:rFonts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jc w:val="left"/>
        <w:spacing w:line="360" w:lineRule="auto"/>
        <w:rPr>
          <w:rFonts w:ascii="宋体" w:hAnsi="宋体" w:cs="宋体"/>
          <w:bCs/>
          <w:szCs w:val="21"/>
        </w:rPr>
      </w:pPr>
      <w:r>
        <w:rPr>
          <w:rFonts w:hint="eastAsia" w:ascii="宋体" w:hAnsi="宋体" w:cs="宋体"/>
          <w:bCs/>
          <w:szCs w:val="21"/>
        </w:rPr>
        <w:t xml:space="preserve">27.3代理机构将在“</w:t>
      </w:r>
      <w:r>
        <w:rPr>
          <w:rFonts w:hint="eastAsia" w:ascii="宋体" w:hAnsi="宋体" w:cs="宋体"/>
          <w:bCs/>
          <w:szCs w:val="21"/>
          <w:lang w:eastAsia="zh-CN"/>
        </w:rPr>
        <w:t xml:space="preserve">扬州市邗江区政府采购网、扬州市政府采购网、江苏省政府采购网、中国政府采购网</w:t>
      </w:r>
      <w:r>
        <w:rPr>
          <w:rFonts w:hint="eastAsia" w:ascii="宋体" w:hAnsi="宋体" w:cs="宋体"/>
          <w:bCs/>
          <w:szCs w:val="21"/>
        </w:rPr>
        <w:t xml:space="preserve">”发布中标公告，公告期限为1个工作日。</w:t>
      </w:r>
      <w:r/>
    </w:p>
    <w:p>
      <w:pPr>
        <w:ind w:firstLine="420"/>
        <w:jc w:val="left"/>
        <w:spacing w:line="360" w:lineRule="auto"/>
        <w:rPr>
          <w:rFonts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0"/>
        <w:jc w:val="left"/>
        <w:spacing w:line="360" w:lineRule="auto"/>
        <w:rPr>
          <w:rFonts w:ascii="宋体" w:hAnsi="宋体" w:cs="宋体"/>
          <w:bCs/>
          <w:szCs w:val="21"/>
        </w:rPr>
      </w:pPr>
      <w:r>
        <w:rPr>
          <w:rFonts w:hint="eastAsia" w:ascii="宋体" w:hAnsi="宋体" w:cs="宋体"/>
          <w:bCs/>
          <w:szCs w:val="21"/>
        </w:rPr>
        <w:t xml:space="preserve">27.4.1提供虚假材料谋取中标的；</w:t>
      </w:r>
      <w:r/>
    </w:p>
    <w:p>
      <w:pPr>
        <w:ind w:firstLine="420"/>
        <w:jc w:val="left"/>
        <w:spacing w:line="360" w:lineRule="auto"/>
        <w:rPr>
          <w:rFonts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0"/>
        <w:jc w:val="left"/>
        <w:spacing w:line="360" w:lineRule="auto"/>
        <w:rPr>
          <w:rFonts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ind w:firstLine="420"/>
        <w:jc w:val="left"/>
        <w:spacing w:line="360" w:lineRule="auto"/>
        <w:rPr>
          <w:rFonts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ind w:firstLine="420"/>
        <w:jc w:val="left"/>
        <w:spacing w:line="360" w:lineRule="auto"/>
        <w:rPr>
          <w:rFonts w:ascii="宋体" w:hAnsi="宋体" w:cs="宋体"/>
          <w:bCs/>
          <w:szCs w:val="21"/>
        </w:rPr>
      </w:pPr>
      <w:r>
        <w:rPr>
          <w:rFonts w:hint="eastAsia" w:ascii="宋体" w:hAnsi="宋体" w:cs="宋体"/>
          <w:bCs/>
          <w:szCs w:val="21"/>
        </w:rPr>
        <w:t xml:space="preserve">27.4.5与采购人或者其他投标人恶意串通的；</w:t>
      </w:r>
      <w:r/>
    </w:p>
    <w:p>
      <w:pPr>
        <w:ind w:firstLine="420"/>
        <w:jc w:val="left"/>
        <w:spacing w:line="360" w:lineRule="auto"/>
        <w:rPr>
          <w:rFonts w:ascii="宋体" w:hAnsi="宋体" w:cs="宋体"/>
          <w:bCs/>
          <w:szCs w:val="21"/>
        </w:rPr>
      </w:pPr>
      <w:r>
        <w:rPr>
          <w:rFonts w:hint="eastAsia" w:ascii="宋体" w:hAnsi="宋体" w:cs="宋体"/>
          <w:bCs/>
          <w:szCs w:val="21"/>
        </w:rPr>
        <w:t xml:space="preserve">27.4.6采取不正当手段诋毁、排挤其他供应商的；</w:t>
      </w:r>
      <w:r/>
    </w:p>
    <w:p>
      <w:pPr>
        <w:ind w:firstLine="420"/>
        <w:jc w:val="left"/>
        <w:spacing w:line="360" w:lineRule="auto"/>
        <w:rPr>
          <w:rFonts w:ascii="宋体" w:hAnsi="宋体" w:cs="宋体"/>
          <w:bCs/>
          <w:szCs w:val="21"/>
        </w:rPr>
      </w:pPr>
      <w:r>
        <w:rPr>
          <w:rFonts w:hint="eastAsia" w:ascii="宋体" w:hAnsi="宋体" w:cs="宋体"/>
          <w:bCs/>
          <w:szCs w:val="21"/>
        </w:rPr>
        <w:t xml:space="preserve">27.4.7不符合法律、法规的规定的。</w:t>
      </w:r>
      <w:r/>
    </w:p>
    <w:p>
      <w:pPr>
        <w:ind w:firstLine="420"/>
        <w:jc w:val="left"/>
        <w:spacing w:line="360" w:lineRule="auto"/>
        <w:rPr>
          <w:rFonts w:ascii="宋体" w:hAnsi="宋体" w:cs="宋体"/>
          <w:bCs/>
          <w:szCs w:val="21"/>
        </w:rPr>
      </w:pPr>
      <w:r>
        <w:rPr>
          <w:rFonts w:hint="eastAsia" w:ascii="宋体" w:hAnsi="宋体" w:cs="宋体"/>
          <w:bCs/>
          <w:szCs w:val="21"/>
        </w:rPr>
        <w:t xml:space="preserve">27.5. 有下列情形之一的，视为投标人串通投标，投标无效：</w:t>
      </w:r>
      <w:r/>
    </w:p>
    <w:p>
      <w:pPr>
        <w:ind w:firstLine="420"/>
        <w:jc w:val="left"/>
        <w:spacing w:line="360" w:lineRule="auto"/>
        <w:rPr>
          <w:rFonts w:ascii="宋体" w:hAnsi="宋体" w:cs="宋体"/>
          <w:bCs/>
          <w:szCs w:val="21"/>
        </w:rPr>
      </w:pPr>
      <w:r>
        <w:rPr>
          <w:rFonts w:hint="eastAsia" w:ascii="宋体" w:hAnsi="宋体" w:cs="宋体"/>
          <w:bCs/>
          <w:szCs w:val="21"/>
        </w:rPr>
        <w:t xml:space="preserve">27.5.1不同投标人的投标文件由同一单位或者个人编制。</w:t>
      </w:r>
      <w:r/>
    </w:p>
    <w:p>
      <w:pPr>
        <w:ind w:firstLine="420"/>
        <w:jc w:val="left"/>
        <w:spacing w:line="360" w:lineRule="auto"/>
        <w:rPr>
          <w:rFonts w:ascii="宋体" w:hAnsi="宋体" w:cs="宋体"/>
          <w:bCs/>
          <w:szCs w:val="21"/>
        </w:rPr>
      </w:pPr>
      <w:r>
        <w:rPr>
          <w:rFonts w:hint="eastAsia" w:ascii="宋体" w:hAnsi="宋体" w:cs="宋体"/>
          <w:bCs/>
          <w:szCs w:val="21"/>
        </w:rPr>
        <w:t xml:space="preserve">27.5.2不同投标人委托同一单位或者个人办理投标事宜。</w:t>
      </w:r>
      <w:r/>
    </w:p>
    <w:p>
      <w:pPr>
        <w:ind w:firstLine="420"/>
        <w:jc w:val="left"/>
        <w:spacing w:line="360" w:lineRule="auto"/>
        <w:rPr>
          <w:rFonts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0"/>
        <w:jc w:val="left"/>
        <w:spacing w:line="360" w:lineRule="auto"/>
        <w:rPr>
          <w:rFonts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0"/>
        <w:jc w:val="left"/>
        <w:spacing w:line="360" w:lineRule="auto"/>
        <w:rPr>
          <w:rFonts w:ascii="宋体" w:hAnsi="宋体" w:cs="宋体"/>
          <w:bCs/>
          <w:szCs w:val="21"/>
        </w:rPr>
      </w:pPr>
      <w:r>
        <w:rPr>
          <w:rFonts w:hint="eastAsia" w:ascii="宋体" w:hAnsi="宋体" w:cs="宋体"/>
          <w:bCs/>
          <w:szCs w:val="21"/>
        </w:rPr>
        <w:t xml:space="preserve">27.5.5不同投标人的投标文件相互混装。</w:t>
      </w:r>
      <w:r/>
    </w:p>
    <w:p>
      <w:pPr>
        <w:ind w:firstLine="422"/>
        <w:jc w:val="left"/>
        <w:spacing w:line="360" w:lineRule="auto"/>
        <w:rPr>
          <w:rFonts w:ascii="宋体" w:hAnsi="宋体" w:cs="宋体"/>
          <w:b/>
          <w:szCs w:val="21"/>
        </w:rPr>
      </w:pPr>
      <w:r>
        <w:rPr>
          <w:rFonts w:hint="eastAsia" w:ascii="宋体" w:hAnsi="宋体" w:cs="宋体"/>
          <w:b/>
          <w:szCs w:val="21"/>
        </w:rPr>
        <w:t xml:space="preserve">28、质疑处理</w:t>
      </w:r>
      <w:r/>
    </w:p>
    <w:p>
      <w:pPr>
        <w:ind w:firstLine="420"/>
        <w:jc w:val="left"/>
        <w:spacing w:line="360" w:lineRule="auto"/>
        <w:rPr>
          <w:rFonts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jc w:val="left"/>
        <w:spacing w:line="360" w:lineRule="auto"/>
        <w:rPr>
          <w:rFonts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rPr>
          <w:rFonts w:hint="eastAsia" w:ascii="宋体" w:hAnsi="宋体" w:cs="宋体"/>
          <w:bCs/>
          <w:szCs w:val="21"/>
        </w:rPr>
        <w:br w:type="textWrapping" w:clear="all"/>
      </w:r>
      <w:r>
        <w:rPr>
          <w:rFonts w:hint="eastAsia" w:ascii="宋体" w:hAnsi="宋体" w:cs="宋体"/>
          <w:bCs/>
          <w:szCs w:val="21"/>
        </w:rPr>
        <w:t xml:space="preserve">    28.2.2对采购过程提出质疑的，为各采购程序环节结束之日起7个工作日内提出。</w:t>
      </w:r>
      <w:r>
        <w:rPr>
          <w:rFonts w:hint="eastAsia" w:ascii="宋体" w:hAnsi="宋体" w:cs="宋体"/>
          <w:bCs/>
          <w:szCs w:val="21"/>
        </w:rPr>
        <w:br w:type="textWrapping" w:clear="all"/>
      </w:r>
      <w:r>
        <w:rPr>
          <w:rFonts w:hint="eastAsia" w:ascii="宋体" w:hAnsi="宋体" w:cs="宋体"/>
          <w:bCs/>
          <w:szCs w:val="21"/>
        </w:rPr>
        <w:t xml:space="preserve">    28.2.3对中标结果提出质疑的，为中标结果公告期限届满之日起7个工作日内提出。</w:t>
      </w:r>
      <w:r/>
    </w:p>
    <w:p>
      <w:pPr>
        <w:ind w:firstLine="420"/>
        <w:jc w:val="left"/>
        <w:spacing w:line="360" w:lineRule="auto"/>
        <w:rPr>
          <w:rFonts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jc w:val="left"/>
        <w:spacing w:line="360" w:lineRule="auto"/>
        <w:rPr>
          <w:rFonts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jc w:val="left"/>
        <w:spacing w:line="360" w:lineRule="auto"/>
        <w:rPr>
          <w:rFonts w:ascii="宋体" w:hAnsi="宋体" w:cs="宋体"/>
          <w:bCs/>
          <w:szCs w:val="21"/>
        </w:rPr>
      </w:pPr>
      <w:r>
        <w:rPr>
          <w:rFonts w:hint="eastAsia" w:ascii="宋体" w:hAnsi="宋体" w:cs="宋体"/>
          <w:bCs/>
          <w:szCs w:val="21"/>
        </w:rPr>
        <w:t xml:space="preserve">28.5 代理机构及采购人只接收以纸质原件形式送达的质疑。</w:t>
      </w:r>
      <w:r/>
    </w:p>
    <w:p>
      <w:pPr>
        <w:ind w:firstLine="420"/>
        <w:jc w:val="left"/>
        <w:spacing w:line="360" w:lineRule="auto"/>
        <w:rPr>
          <w:rFonts w:ascii="宋体" w:hAnsi="宋体" w:cs="宋体"/>
          <w:bCs/>
          <w:szCs w:val="21"/>
        </w:rPr>
      </w:pPr>
      <w:r>
        <w:rPr>
          <w:rFonts w:hint="eastAsia" w:ascii="宋体" w:hAnsi="宋体" w:cs="宋体"/>
          <w:bCs/>
          <w:szCs w:val="21"/>
        </w:rPr>
        <w:t xml:space="preserve">采购人质疑接收人及联系方式见招标文件第一章。</w:t>
      </w:r>
      <w:r/>
    </w:p>
    <w:p>
      <w:pPr>
        <w:ind w:firstLine="420"/>
        <w:jc w:val="left"/>
        <w:spacing w:line="360" w:lineRule="auto"/>
        <w:rPr>
          <w:rFonts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ind w:firstLine="420"/>
        <w:jc w:val="left"/>
        <w:spacing w:line="360" w:lineRule="auto"/>
        <w:rPr>
          <w:rFonts w:ascii="宋体" w:hAnsi="宋体" w:cs="宋体"/>
          <w:bCs/>
          <w:szCs w:val="21"/>
        </w:rPr>
      </w:pPr>
      <w:r>
        <w:rPr>
          <w:rFonts w:hint="eastAsia" w:ascii="宋体" w:hAnsi="宋体" w:cs="宋体"/>
          <w:bCs/>
          <w:szCs w:val="21"/>
        </w:rPr>
        <w:t xml:space="preserve">28.7质疑人应当在法定质疑期限内进行补正并重新提交质疑函。</w:t>
      </w:r>
      <w:r/>
    </w:p>
    <w:p>
      <w:pPr>
        <w:ind w:firstLine="420"/>
        <w:jc w:val="left"/>
        <w:spacing w:line="360" w:lineRule="auto"/>
        <w:rPr>
          <w:rFonts w:ascii="宋体" w:hAnsi="宋体" w:cs="宋体"/>
          <w:bCs/>
          <w:szCs w:val="21"/>
        </w:rPr>
      </w:pPr>
      <w:r>
        <w:rPr>
          <w:rFonts w:hint="eastAsia" w:ascii="宋体" w:hAnsi="宋体" w:cs="宋体"/>
          <w:bCs/>
          <w:szCs w:val="21"/>
        </w:rPr>
        <w:t xml:space="preserve">28.8 以下情形的质疑不予受理</w:t>
      </w:r>
      <w:r/>
    </w:p>
    <w:p>
      <w:pPr>
        <w:ind w:firstLine="420"/>
        <w:jc w:val="left"/>
        <w:spacing w:line="360" w:lineRule="auto"/>
        <w:rPr>
          <w:rFonts w:ascii="宋体" w:hAnsi="宋体" w:cs="宋体"/>
          <w:bCs/>
          <w:szCs w:val="21"/>
        </w:rPr>
      </w:pPr>
      <w:r>
        <w:rPr>
          <w:rFonts w:hint="eastAsia" w:ascii="宋体" w:hAnsi="宋体" w:cs="宋体"/>
          <w:bCs/>
          <w:szCs w:val="21"/>
        </w:rPr>
        <w:t xml:space="preserve">28.8.1 内容不符合《政府采购质疑和投诉办法》第十二条规定的质疑。</w:t>
      </w:r>
      <w:r/>
    </w:p>
    <w:p>
      <w:pPr>
        <w:ind w:firstLine="420"/>
        <w:jc w:val="left"/>
        <w:spacing w:line="360" w:lineRule="auto"/>
        <w:rPr>
          <w:rFonts w:ascii="宋体" w:hAnsi="宋体" w:cs="宋体"/>
          <w:bCs/>
          <w:szCs w:val="21"/>
        </w:rPr>
      </w:pPr>
      <w:r>
        <w:rPr>
          <w:rFonts w:hint="eastAsia" w:ascii="宋体" w:hAnsi="宋体" w:cs="宋体"/>
          <w:bCs/>
          <w:szCs w:val="21"/>
        </w:rPr>
        <w:t xml:space="preserve">28.8.2 超出政府采购法定期限的质疑。</w:t>
      </w:r>
      <w:r/>
    </w:p>
    <w:p>
      <w:pPr>
        <w:ind w:firstLine="420"/>
        <w:jc w:val="left"/>
        <w:spacing w:line="360" w:lineRule="auto"/>
        <w:rPr>
          <w:rFonts w:ascii="宋体" w:hAnsi="宋体" w:cs="宋体"/>
          <w:bCs/>
          <w:szCs w:val="21"/>
        </w:rPr>
      </w:pPr>
      <w:r>
        <w:rPr>
          <w:rFonts w:hint="eastAsia" w:ascii="宋体" w:hAnsi="宋体" w:cs="宋体"/>
          <w:bCs/>
          <w:szCs w:val="21"/>
        </w:rPr>
        <w:t xml:space="preserve">28.8.3 以传真、电子邮件等方式递交的非原件形式的质疑。</w:t>
      </w:r>
      <w:r/>
    </w:p>
    <w:p>
      <w:pPr>
        <w:ind w:firstLine="420"/>
        <w:jc w:val="left"/>
        <w:spacing w:line="360" w:lineRule="auto"/>
        <w:rPr>
          <w:rFonts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ind w:firstLine="420"/>
        <w:jc w:val="left"/>
        <w:spacing w:line="360" w:lineRule="auto"/>
        <w:rPr>
          <w:rFonts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ind w:firstLine="420"/>
        <w:jc w:val="left"/>
        <w:spacing w:line="360" w:lineRule="auto"/>
        <w:rPr>
          <w:rFonts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jc w:val="left"/>
        <w:spacing w:line="360" w:lineRule="auto"/>
        <w:rPr>
          <w:rFonts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ascii="宋体" w:hAnsi="宋体" w:cs="宋体"/>
          <w:b/>
          <w:szCs w:val="21"/>
        </w:rPr>
      </w:pPr>
      <w:r>
        <w:rPr>
          <w:rFonts w:hint="eastAsia" w:ascii="宋体" w:hAnsi="宋体" w:cs="宋体"/>
          <w:b/>
          <w:szCs w:val="21"/>
        </w:rPr>
        <w:t xml:space="preserve">29、中标通知书</w:t>
      </w:r>
      <w:r/>
    </w:p>
    <w:p>
      <w:pPr>
        <w:ind w:firstLine="420"/>
        <w:jc w:val="left"/>
        <w:spacing w:line="360" w:lineRule="auto"/>
        <w:rPr>
          <w:rFonts w:ascii="宋体" w:hAnsi="宋体" w:cs="宋体"/>
          <w:bCs/>
          <w:szCs w:val="21"/>
        </w:rPr>
      </w:pPr>
      <w:r>
        <w:rPr>
          <w:rFonts w:hint="eastAsia" w:ascii="宋体" w:hAnsi="宋体" w:cs="宋体"/>
          <w:bCs/>
          <w:szCs w:val="21"/>
        </w:rPr>
        <w:t xml:space="preserve">29.l 中标结果确定后，代理机构将向中标人发出中标通知书。</w:t>
      </w:r>
      <w:r/>
    </w:p>
    <w:p>
      <w:pPr>
        <w:ind w:firstLine="420"/>
        <w:jc w:val="left"/>
        <w:spacing w:line="360" w:lineRule="auto"/>
        <w:rPr>
          <w:rFonts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ind w:firstLine="420"/>
        <w:jc w:val="left"/>
        <w:spacing w:line="360" w:lineRule="auto"/>
        <w:rPr>
          <w:rFonts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jc w:val="left"/>
        <w:spacing w:line="360" w:lineRule="auto"/>
        <w:rPr>
          <w:rFonts w:ascii="宋体" w:hAnsi="宋体" w:cs="宋体"/>
          <w:b/>
          <w:szCs w:val="21"/>
        </w:rPr>
      </w:pPr>
      <w:r>
        <w:rPr>
          <w:rFonts w:hint="eastAsia" w:ascii="宋体" w:hAnsi="宋体" w:cs="宋体"/>
          <w:b/>
          <w:szCs w:val="21"/>
        </w:rPr>
        <w:t xml:space="preserve">30、 签订合同</w:t>
      </w:r>
      <w:r/>
    </w:p>
    <w:p>
      <w:pPr>
        <w:ind w:firstLine="420"/>
        <w:jc w:val="left"/>
        <w:spacing w:line="360" w:lineRule="auto"/>
        <w:rPr>
          <w:rFonts w:ascii="宋体" w:hAnsi="宋体" w:cs="宋体"/>
          <w:bCs/>
          <w:szCs w:val="21"/>
        </w:rPr>
      </w:pPr>
      <w:r>
        <w:rPr>
          <w:rFonts w:hint="eastAsia" w:ascii="宋体" w:hAnsi="宋体" w:cs="宋体"/>
          <w:bCs/>
          <w:szCs w:val="21"/>
        </w:rPr>
        <w:t xml:space="preserve">30.l中标人应在中标通知书发出之日起十五日内，按照招标文件确定的事项与采购人签订政府采购合同。</w:t>
      </w:r>
      <w:r/>
    </w:p>
    <w:p>
      <w:pPr>
        <w:ind w:firstLine="420"/>
        <w:jc w:val="left"/>
        <w:spacing w:line="360" w:lineRule="auto"/>
        <w:rPr>
          <w:rFonts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jc w:val="left"/>
        <w:spacing w:line="360" w:lineRule="auto"/>
        <w:rPr>
          <w:rFonts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jc w:val="left"/>
        <w:spacing w:line="360" w:lineRule="auto"/>
        <w:rPr>
          <w:rFonts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ascii="宋体" w:hAnsi="宋体" w:cs="宋体"/>
          <w:b/>
          <w:szCs w:val="21"/>
        </w:rPr>
      </w:pPr>
      <w:r>
        <w:rPr>
          <w:rFonts w:hint="eastAsia" w:ascii="宋体" w:hAnsi="宋体" w:cs="宋体"/>
          <w:b/>
          <w:szCs w:val="21"/>
        </w:rPr>
        <w:t xml:space="preserve">31、电子投标文件要求</w:t>
      </w:r>
      <w:r/>
    </w:p>
    <w:p>
      <w:pPr>
        <w:ind w:firstLine="422"/>
        <w:jc w:val="left"/>
        <w:spacing w:line="360" w:lineRule="auto"/>
        <w:rPr>
          <w:rFonts w:ascii="宋体" w:hAnsi="宋体" w:cs="宋体"/>
          <w:b/>
          <w:szCs w:val="21"/>
        </w:rPr>
      </w:pPr>
      <w:r>
        <w:rPr>
          <w:rFonts w:hint="eastAsia" w:ascii="宋体" w:hAnsi="宋体" w:cs="宋体"/>
          <w:b/>
          <w:szCs w:val="21"/>
        </w:rPr>
        <w:t xml:space="preserve">31.1</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jc w:val="left"/>
        <w:spacing w:line="360" w:lineRule="auto"/>
        <w:rPr>
          <w:rFonts w:ascii="宋体" w:hAnsi="宋体" w:cs="宋体"/>
          <w:b/>
          <w:szCs w:val="21"/>
        </w:rPr>
      </w:pPr>
      <w:r>
        <w:rPr>
          <w:rFonts w:hint="eastAsia" w:ascii="宋体" w:hAnsi="宋体" w:cs="宋体"/>
          <w:b/>
          <w:szCs w:val="21"/>
        </w:rPr>
        <w:t xml:space="preserve">31.2投标人应对 CA 证书妥善保管，如被他人盗用投标，因此带来的结果均由投标人自行承担。</w:t>
      </w:r>
      <w:r/>
    </w:p>
    <w:p>
      <w:pPr>
        <w:ind w:firstLine="422"/>
        <w:jc w:val="left"/>
        <w:spacing w:line="360" w:lineRule="auto"/>
        <w:rPr>
          <w:rFonts w:ascii="宋体" w:hAnsi="宋体" w:cs="宋体"/>
          <w:b/>
          <w:szCs w:val="21"/>
        </w:rPr>
      </w:pPr>
      <w:r>
        <w:rPr>
          <w:rFonts w:hint="eastAsia" w:ascii="宋体" w:hAnsi="宋体" w:cs="宋体"/>
          <w:b/>
          <w:szCs w:val="21"/>
        </w:rPr>
        <w:t xml:space="preserve">31.3投标人应当对招标文件提出的要求和条件作出实质性响应，并在电子投标系统逐条应答。</w:t>
      </w:r>
      <w:r/>
    </w:p>
    <w:p>
      <w:pPr>
        <w:ind w:firstLine="422"/>
        <w:jc w:val="left"/>
        <w:spacing w:line="360" w:lineRule="auto"/>
        <w:rPr>
          <w:rFonts w:ascii="宋体" w:hAnsi="宋体" w:cs="宋体"/>
          <w:b/>
          <w:szCs w:val="21"/>
        </w:rPr>
      </w:pPr>
      <w:r>
        <w:rPr>
          <w:rFonts w:hint="eastAsia" w:ascii="宋体" w:hAnsi="宋体" w:cs="宋体"/>
          <w:b/>
          <w:szCs w:val="21"/>
        </w:rPr>
        <w:t xml:space="preserve">31.4投标人应对要求提供的资格证明文件（如资质证书、资格证书）、技术资料（如白皮书、彩页、手册、检测报告等）扫描上传至投标系统。</w:t>
      </w:r>
      <w:r/>
    </w:p>
    <w:p>
      <w:pPr>
        <w:numPr>
          <w:ilvl w:val="0"/>
          <w:numId w:val="2"/>
        </w:numPr>
        <w:ind w:firstLine="422"/>
        <w:jc w:val="left"/>
        <w:spacing w:line="360" w:lineRule="auto"/>
        <w:rPr>
          <w:rFonts w:ascii="宋体" w:hAnsi="宋体" w:cs="宋体"/>
          <w:b/>
          <w:szCs w:val="21"/>
        </w:rPr>
      </w:pPr>
      <w:r>
        <w:rPr>
          <w:rFonts w:hint="eastAsia" w:ascii="宋体" w:hAnsi="宋体" w:cs="宋体"/>
          <w:b/>
          <w:szCs w:val="21"/>
        </w:rPr>
        <w:t xml:space="preserve">提交投标文件的截止时间（投标截止时间）</w:t>
      </w:r>
      <w:r/>
    </w:p>
    <w:p>
      <w:pPr>
        <w:ind w:firstLine="422"/>
        <w:jc w:val="left"/>
        <w:spacing w:line="360" w:lineRule="auto"/>
        <w:rPr>
          <w:rFonts w:ascii="宋体" w:hAnsi="宋体" w:cs="宋体"/>
          <w:b/>
          <w:szCs w:val="21"/>
        </w:rPr>
      </w:pPr>
      <w:r>
        <w:rPr>
          <w:rFonts w:hint="eastAsia" w:ascii="宋体" w:hAnsi="宋体" w:cs="宋体"/>
          <w:b/>
          <w:szCs w:val="21"/>
        </w:rPr>
        <w:t xml:space="preserve">32.1投标人应当在招标文件要求提交投标文件的截止时间前，将投标文件提交至“苏采云”系统，逾期提交的投标文件，“苏采云”系统将自动拒收。</w:t>
      </w:r>
      <w:r/>
    </w:p>
    <w:p>
      <w:pPr>
        <w:ind w:firstLine="422"/>
        <w:jc w:val="left"/>
        <w:spacing w:line="360" w:lineRule="auto"/>
        <w:rPr>
          <w:rFonts w:ascii="宋体" w:hAnsi="宋体" w:cs="宋体"/>
        </w:rPr>
      </w:pPr>
      <w:r>
        <w:rPr>
          <w:rFonts w:hint="eastAsia" w:ascii="宋体" w:hAnsi="宋体" w:cs="宋体"/>
          <w:b/>
          <w:szCs w:val="21"/>
        </w:rPr>
        <w:t xml:space="preserve">32.2各投标人应在规定时间内凭CA证书进行网上解密。</w:t>
      </w:r>
      <w:r/>
    </w:p>
    <w:p>
      <w:pPr>
        <w:ind w:firstLine="422"/>
        <w:jc w:val="left"/>
        <w:spacing w:line="360" w:lineRule="auto"/>
        <w:rPr>
          <w:rFonts w:ascii="宋体" w:hAnsi="宋体" w:cs="宋体"/>
          <w:bCs/>
          <w:szCs w:val="21"/>
        </w:rPr>
      </w:pPr>
      <w:r>
        <w:rPr>
          <w:rFonts w:hint="eastAsia" w:ascii="宋体" w:hAnsi="宋体" w:cs="宋体"/>
          <w:b/>
          <w:bCs/>
        </w:rPr>
        <w:t xml:space="preserve">33、其他</w:t>
      </w:r>
      <w:r>
        <w:rPr>
          <w:rFonts w:hint="eastAsia" w:ascii="宋体" w:hAnsi="宋体" w:cs="宋体"/>
        </w:rPr>
        <w:br w:type="textWrapping" w:clear="all"/>
      </w:r>
      <w:r>
        <w:rPr>
          <w:rFonts w:hint="eastAsia" w:ascii="宋体" w:hAnsi="宋体" w:cs="宋体"/>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szCs w:val="21"/>
        </w:rPr>
      </w:pPr>
      <w:r>
        <w:rPr>
          <w:rFonts w:ascii="宋体" w:hAnsi="宋体"/>
          <w:bCs/>
          <w:szCs w:val="21"/>
        </w:rPr>
      </w:r>
      <w:r/>
    </w:p>
    <w:p>
      <w:pPr>
        <w:ind w:firstLine="420"/>
        <w:spacing w:line="440" w:lineRule="exact"/>
        <w:rPr>
          <w:rFonts w:ascii="宋体" w:hAnsi="宋体"/>
          <w:bCs/>
          <w:szCs w:val="21"/>
        </w:rPr>
      </w:pPr>
      <w:r>
        <w:rPr>
          <w:rFonts w:hint="eastAsia" w:ascii="宋体" w:hAnsi="宋体"/>
          <w:bCs/>
          <w:szCs w:val="21"/>
        </w:rPr>
        <w:br w:type="page" w:clear="all"/>
      </w:r>
      <w:r/>
    </w:p>
    <w:p>
      <w:pPr>
        <w:pStyle w:val="825"/>
        <w:jc w:val="center"/>
        <w:rPr>
          <w:b/>
          <w:bCs/>
        </w:rPr>
      </w:pPr>
      <w:r/>
      <w:bookmarkStart w:id="53" w:name="_Toc55204179"/>
      <w:r/>
      <w:bookmarkStart w:id="54" w:name="_Toc6163"/>
      <w:r/>
      <w:bookmarkStart w:id="55" w:name="_Hlk69392822"/>
      <w:r>
        <w:rPr>
          <w:rFonts w:hint="eastAsia"/>
          <w:b/>
          <w:bCs/>
        </w:rPr>
        <w:t xml:space="preserve">第三章 合同条款及格式</w:t>
      </w:r>
      <w:bookmarkEnd w:id="53"/>
      <w:r/>
      <w:bookmarkEnd w:id="54"/>
      <w:r/>
      <w:r/>
    </w:p>
    <w:p>
      <w:pPr>
        <w:pStyle w:val="1021"/>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1021"/>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842"/>
        <w:ind w:firstLine="420"/>
        <w:spacing w:before="120" w:after="120" w:line="360" w:lineRule="auto"/>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扬州市邗江生态环境局环境监测服务项目</w:t>
      </w:r>
      <w:r/>
    </w:p>
    <w:p>
      <w:pPr>
        <w:pStyle w:val="842"/>
        <w:ind w:firstLine="420"/>
        <w:spacing w:before="120" w:after="120" w:line="360" w:lineRule="auto"/>
        <w:rPr>
          <w:rFonts w:hAnsi="宋体" w:cs="宋体"/>
          <w:sz w:val="21"/>
        </w:rPr>
      </w:pPr>
      <w:r>
        <w:rPr>
          <w:rFonts w:hint="eastAsia" w:hAnsi="宋体" w:cs="宋体"/>
          <w:sz w:val="21"/>
        </w:rPr>
        <w:t xml:space="preserve">项目编号：</w:t>
      </w:r>
      <w:r/>
    </w:p>
    <w:p>
      <w:pPr>
        <w:pStyle w:val="842"/>
        <w:ind w:firstLine="420"/>
        <w:spacing w:before="120" w:after="120" w:line="360" w:lineRule="auto"/>
        <w:rPr>
          <w:rFonts w:hAnsi="宋体" w:cs="宋体"/>
          <w:sz w:val="21"/>
        </w:rPr>
      </w:pPr>
      <w:r>
        <w:rPr>
          <w:rFonts w:hint="eastAsia" w:hAnsi="宋体" w:cs="宋体"/>
          <w:sz w:val="21"/>
        </w:rPr>
        <w:t xml:space="preserve">包号：</w:t>
      </w:r>
      <w:r/>
    </w:p>
    <w:p>
      <w:pPr>
        <w:pStyle w:val="842"/>
        <w:ind w:firstLine="420"/>
        <w:spacing w:before="120" w:after="120" w:line="360" w:lineRule="auto"/>
        <w:rPr>
          <w:rFonts w:hAnsi="宋体" w:cs="宋体"/>
          <w:sz w:val="21"/>
        </w:rPr>
      </w:pPr>
      <w:r>
        <w:rPr>
          <w:rFonts w:hint="eastAsia" w:hAnsi="宋体" w:cs="宋体"/>
          <w:sz w:val="21"/>
        </w:rPr>
        <w:t xml:space="preserve">甲方：（买方）扬州市邗江生态环境局</w:t>
      </w:r>
      <w:r/>
    </w:p>
    <w:p>
      <w:pPr>
        <w:pStyle w:val="842"/>
        <w:ind w:firstLine="420"/>
        <w:spacing w:before="120" w:after="120" w:line="360" w:lineRule="auto"/>
        <w:rPr>
          <w:rFonts w:hAnsi="宋体" w:cs="宋体"/>
          <w:sz w:val="21"/>
        </w:rPr>
      </w:pPr>
      <w:r>
        <w:rPr>
          <w:rFonts w:hint="eastAsia" w:hAnsi="宋体" w:cs="宋体"/>
          <w:sz w:val="21"/>
        </w:rPr>
        <w:t xml:space="preserve">乙方：（卖方）</w:t>
      </w:r>
      <w:r/>
    </w:p>
    <w:p>
      <w:pPr>
        <w:ind w:firstLine="420"/>
        <w:spacing w:line="360" w:lineRule="auto"/>
        <w:rPr>
          <w:rFonts w:ascii="宋体" w:hAnsi="宋体" w:cs="宋体"/>
        </w:rPr>
      </w:pPr>
      <w:r>
        <w:rPr>
          <w:rFonts w:hint="eastAsia" w:ascii="宋体" w:hAnsi="宋体" w:cs="宋体"/>
        </w:rPr>
        <w:t xml:space="preserve">甲、乙双方根据</w:t>
      </w:r>
      <w:r>
        <w:rPr>
          <w:rFonts w:hint="eastAsia" w:ascii="宋体" w:hAnsi="宋体" w:cs="宋体"/>
          <w:lang w:eastAsia="zh-CN"/>
        </w:rPr>
        <w:t xml:space="preserve">扬州中科项目管理有限公司</w:t>
      </w:r>
      <w:r>
        <w:rPr>
          <w:rFonts w:hint="eastAsia" w:ascii="宋体" w:hAnsi="宋体" w:cs="宋体"/>
        </w:rPr>
        <w:t xml:space="preserve">的</w:t>
      </w:r>
      <w:r>
        <w:rPr>
          <w:rFonts w:hint="eastAsia" w:ascii="宋体" w:hAnsi="宋体" w:cs="宋体"/>
          <w:u w:val="single"/>
          <w:lang w:eastAsia="zh-CN"/>
        </w:rPr>
        <w:t xml:space="preserve">扬州市邗江生态环境局环境监测服务项目</w:t>
      </w:r>
      <w:r>
        <w:rPr>
          <w:rFonts w:hint="eastAsia" w:ascii="宋体" w:hAnsi="宋体" w:cs="宋体"/>
        </w:rPr>
        <w:t xml:space="preserve">公开招标的结果，签署本合同。</w:t>
      </w:r>
      <w:r/>
    </w:p>
    <w:p>
      <w:pPr>
        <w:pStyle w:val="842"/>
        <w:ind w:firstLine="422"/>
        <w:spacing w:before="120" w:after="120" w:line="360" w:lineRule="auto"/>
        <w:rPr>
          <w:rFonts w:hAnsi="宋体"/>
          <w:b/>
          <w:bCs/>
          <w:sz w:val="21"/>
        </w:rPr>
      </w:pPr>
      <w:r>
        <w:rPr>
          <w:rFonts w:hint="eastAsia" w:hAnsi="宋体"/>
          <w:b/>
          <w:bCs/>
          <w:sz w:val="21"/>
        </w:rPr>
        <w:t xml:space="preserve">一、服务及货物</w:t>
      </w:r>
      <w:r/>
    </w:p>
    <w:p>
      <w:pPr>
        <w:pStyle w:val="842"/>
        <w:ind w:firstLine="420"/>
        <w:spacing w:before="120" w:after="120" w:line="360" w:lineRule="auto"/>
        <w:rPr>
          <w:rFonts w:hAnsi="宋体"/>
          <w:sz w:val="21"/>
        </w:rPr>
      </w:pPr>
      <w:r>
        <w:rPr>
          <w:rFonts w:hint="eastAsia" w:hAnsi="宋体"/>
          <w:sz w:val="21"/>
        </w:rPr>
        <w:t xml:space="preserve">1.1 服务名称：</w:t>
      </w:r>
      <w:r/>
    </w:p>
    <w:p>
      <w:pPr>
        <w:pStyle w:val="842"/>
        <w:ind w:firstLine="420"/>
        <w:spacing w:before="120" w:after="120" w:line="360" w:lineRule="auto"/>
        <w:rPr>
          <w:rFonts w:hAnsi="宋体"/>
          <w:sz w:val="21"/>
        </w:rPr>
      </w:pPr>
      <w:r>
        <w:rPr>
          <w:rFonts w:hAnsi="宋体"/>
          <w:sz w:val="21"/>
        </w:rPr>
        <w:t xml:space="preserve">1.2 型号规格：</w:t>
      </w:r>
      <w:r/>
    </w:p>
    <w:p>
      <w:pPr>
        <w:pStyle w:val="842"/>
        <w:ind w:firstLine="420"/>
        <w:spacing w:before="120" w:after="120" w:line="360" w:lineRule="auto"/>
        <w:rPr>
          <w:rFonts w:hAnsi="宋体"/>
          <w:sz w:val="21"/>
        </w:rPr>
      </w:pPr>
      <w:r>
        <w:rPr>
          <w:rFonts w:hAnsi="宋体"/>
          <w:sz w:val="21"/>
        </w:rPr>
        <w:t xml:space="preserve">1.3 数量（单位）</w:t>
      </w:r>
      <w:r/>
    </w:p>
    <w:p>
      <w:pPr>
        <w:pStyle w:val="842"/>
        <w:ind w:firstLine="422"/>
        <w:spacing w:before="120" w:after="120" w:line="360" w:lineRule="auto"/>
        <w:rPr>
          <w:rFonts w:hAnsi="宋体"/>
          <w:b/>
          <w:bCs/>
          <w:sz w:val="21"/>
        </w:rPr>
      </w:pPr>
      <w:r>
        <w:rPr>
          <w:rFonts w:hint="eastAsia" w:hAnsi="宋体"/>
          <w:b/>
          <w:bCs/>
          <w:sz w:val="21"/>
        </w:rPr>
        <w:t xml:space="preserve">二、合同金额</w:t>
      </w:r>
      <w:r/>
    </w:p>
    <w:p>
      <w:pPr>
        <w:pStyle w:val="842"/>
        <w:ind w:firstLine="420"/>
        <w:spacing w:before="120" w:after="120" w:line="360" w:lineRule="auto"/>
        <w:rPr>
          <w:rFonts w:hAnsi="宋体"/>
          <w:sz w:val="21"/>
        </w:rPr>
      </w:pPr>
      <w:r>
        <w:rPr>
          <w:rFonts w:hint="eastAsia" w:hAnsi="宋体"/>
          <w:sz w:val="21"/>
        </w:rPr>
        <w:t xml:space="preserve">2.1 本合同金额为（大写）：___________（小写：_______________）优惠率。</w:t>
      </w:r>
      <w:r/>
    </w:p>
    <w:p>
      <w:pPr>
        <w:pStyle w:val="842"/>
        <w:ind w:firstLine="422"/>
        <w:spacing w:before="120" w:after="120" w:line="360" w:lineRule="auto"/>
        <w:rPr>
          <w:rFonts w:hAnsi="宋体"/>
          <w:b/>
          <w:bCs/>
          <w:sz w:val="21"/>
        </w:rPr>
      </w:pPr>
      <w:r>
        <w:rPr>
          <w:rFonts w:hint="eastAsia" w:hAnsi="宋体"/>
          <w:b/>
          <w:bCs/>
          <w:sz w:val="21"/>
        </w:rPr>
        <w:t xml:space="preserve">三、技术资料</w:t>
      </w:r>
      <w:r/>
    </w:p>
    <w:p>
      <w:pPr>
        <w:pStyle w:val="842"/>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42"/>
        <w:ind w:firstLine="420"/>
        <w:spacing w:before="120" w:after="120" w:line="360" w:lineRule="auto"/>
        <w:rPr>
          <w:rFonts w:hAnsi="宋体"/>
          <w:sz w:val="21"/>
        </w:rPr>
      </w:pPr>
      <w:r>
        <w:rPr>
          <w:rFonts w:hint="eastAsia" w:hAnsi="宋体"/>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2"/>
        <w:ind w:firstLine="422"/>
        <w:spacing w:before="120" w:after="120" w:line="360" w:lineRule="auto"/>
        <w:rPr>
          <w:rFonts w:hAnsi="宋体"/>
          <w:b/>
          <w:bCs/>
          <w:sz w:val="21"/>
        </w:rPr>
      </w:pPr>
      <w:r>
        <w:rPr>
          <w:rFonts w:hint="eastAsia" w:hAnsi="宋体"/>
          <w:b/>
          <w:bCs/>
          <w:sz w:val="21"/>
        </w:rPr>
        <w:t xml:space="preserve">四、知识产权</w:t>
      </w:r>
      <w:r/>
    </w:p>
    <w:p>
      <w:pPr>
        <w:pStyle w:val="842"/>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42"/>
        <w:ind w:firstLine="422"/>
        <w:spacing w:before="120" w:after="120" w:line="360" w:lineRule="auto"/>
        <w:rPr>
          <w:rFonts w:hAnsi="宋体"/>
          <w:b/>
          <w:bCs/>
          <w:sz w:val="21"/>
        </w:rPr>
      </w:pPr>
      <w:r>
        <w:rPr>
          <w:rFonts w:hint="eastAsia" w:hAnsi="宋体"/>
          <w:b/>
          <w:bCs/>
          <w:sz w:val="21"/>
        </w:rPr>
        <w:t xml:space="preserve">五、产权担保</w:t>
      </w:r>
      <w:r/>
    </w:p>
    <w:p>
      <w:pPr>
        <w:pStyle w:val="842"/>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42"/>
        <w:ind w:firstLine="422"/>
        <w:spacing w:before="120" w:after="120" w:line="360" w:lineRule="auto"/>
        <w:rPr>
          <w:rFonts w:hAnsi="宋体"/>
          <w:b/>
          <w:bCs/>
          <w:sz w:val="21"/>
        </w:rPr>
      </w:pPr>
      <w:r>
        <w:rPr>
          <w:rFonts w:hint="eastAsia" w:hAnsi="宋体"/>
          <w:b/>
          <w:bCs/>
          <w:sz w:val="21"/>
        </w:rPr>
        <w:t xml:space="preserve">六、履约保证金</w:t>
      </w:r>
      <w:r/>
    </w:p>
    <w:p>
      <w:pPr>
        <w:pStyle w:val="842"/>
        <w:ind w:firstLine="420"/>
        <w:spacing w:before="120" w:after="120" w:line="360" w:lineRule="auto"/>
        <w:rPr>
          <w:rFonts w:hAnsi="宋体"/>
          <w:sz w:val="21"/>
        </w:rPr>
      </w:pPr>
      <w:r>
        <w:rPr>
          <w:rFonts w:hint="eastAsia" w:hAnsi="宋体"/>
          <w:sz w:val="21"/>
        </w:rPr>
        <w:t xml:space="preserve">履约保证金收取：无</w:t>
      </w:r>
      <w:r/>
    </w:p>
    <w:p>
      <w:pPr>
        <w:pStyle w:val="842"/>
        <w:ind w:firstLine="422"/>
        <w:spacing w:before="120" w:after="120" w:line="360" w:lineRule="auto"/>
        <w:rPr>
          <w:rFonts w:hAnsi="宋体"/>
          <w:b/>
          <w:bCs/>
          <w:sz w:val="21"/>
        </w:rPr>
      </w:pPr>
      <w:r>
        <w:rPr>
          <w:rFonts w:hint="eastAsia" w:hAnsi="宋体"/>
          <w:b/>
          <w:bCs/>
          <w:sz w:val="21"/>
        </w:rPr>
        <w:t xml:space="preserve">七、转包或分包</w:t>
      </w:r>
      <w:r/>
    </w:p>
    <w:p>
      <w:pPr>
        <w:pStyle w:val="842"/>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42"/>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842"/>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42"/>
        <w:ind w:firstLine="422"/>
        <w:spacing w:before="120" w:after="120" w:line="360" w:lineRule="auto"/>
        <w:rPr>
          <w:rFonts w:hAnsi="宋体"/>
          <w:b/>
          <w:bCs/>
          <w:sz w:val="21"/>
        </w:rPr>
      </w:pPr>
      <w:r>
        <w:rPr>
          <w:rFonts w:hint="eastAsia" w:hAnsi="宋体"/>
          <w:b/>
          <w:bCs/>
          <w:sz w:val="21"/>
        </w:rPr>
        <w:t xml:space="preserve">八、</w:t>
      </w:r>
      <w:r>
        <w:rPr>
          <w:rFonts w:hint="eastAsia" w:hAnsi="宋体"/>
          <w:b/>
          <w:bCs/>
          <w:sz w:val="21"/>
          <w:lang w:val="en-US" w:eastAsia="zh-CN"/>
        </w:rPr>
        <w:t xml:space="preserve">服务</w:t>
      </w:r>
      <w:r>
        <w:rPr>
          <w:rFonts w:hint="eastAsia" w:hAnsi="宋体"/>
          <w:b/>
          <w:bCs/>
          <w:sz w:val="21"/>
        </w:rPr>
        <w:t xml:space="preserve">期</w:t>
      </w:r>
      <w:r/>
    </w:p>
    <w:p>
      <w:pPr>
        <w:pStyle w:val="842"/>
        <w:ind w:firstLine="420"/>
        <w:spacing w:before="120" w:after="120" w:line="360" w:lineRule="auto"/>
        <w:rPr>
          <w:rFonts w:hAnsi="宋体"/>
          <w:sz w:val="21"/>
        </w:rPr>
      </w:pPr>
      <w:r>
        <w:rPr>
          <w:rFonts w:hint="eastAsia" w:hAnsi="宋体"/>
          <w:sz w:val="21"/>
        </w:rPr>
        <w:t xml:space="preserve">8.1 </w:t>
      </w:r>
      <w:r>
        <w:rPr>
          <w:rFonts w:hint="eastAsia" w:hAnsi="宋体"/>
          <w:sz w:val="21"/>
          <w:lang w:val="en-US" w:eastAsia="zh-CN"/>
        </w:rPr>
        <w:t xml:space="preserve">服务</w:t>
      </w:r>
      <w:r>
        <w:rPr>
          <w:rFonts w:hint="eastAsia" w:hAnsi="宋体"/>
          <w:sz w:val="21"/>
        </w:rPr>
        <w:t xml:space="preserve">期      年。（自</w:t>
      </w:r>
      <w:r>
        <w:rPr>
          <w:rFonts w:hint="eastAsia" w:hAnsi="宋体"/>
          <w:sz w:val="21"/>
        </w:rPr>
        <w:t xml:space="preserve">签订</w:t>
      </w:r>
      <w:r>
        <w:rPr>
          <w:rFonts w:hint="eastAsia" w:hAnsi="宋体"/>
          <w:sz w:val="21"/>
        </w:rPr>
        <w:t xml:space="preserve">合同</w:t>
      </w:r>
      <w:r>
        <w:rPr>
          <w:rFonts w:hint="eastAsia" w:hAnsi="宋体"/>
          <w:sz w:val="21"/>
        </w:rPr>
        <w:t xml:space="preserve">之日起计）</w:t>
      </w:r>
      <w:r/>
    </w:p>
    <w:p>
      <w:pPr>
        <w:pStyle w:val="842"/>
        <w:ind w:firstLine="422"/>
        <w:spacing w:before="120" w:after="120" w:line="360" w:lineRule="auto"/>
        <w:rPr>
          <w:rFonts w:hAnsi="宋体"/>
          <w:b/>
          <w:bCs/>
          <w:sz w:val="21"/>
        </w:rPr>
      </w:pPr>
      <w:r>
        <w:rPr>
          <w:rFonts w:hint="eastAsia" w:hAnsi="宋体"/>
          <w:b/>
          <w:bCs/>
          <w:sz w:val="21"/>
        </w:rPr>
        <w:t xml:space="preserve">九、交付期、交付方式及交付地点</w:t>
      </w:r>
      <w:r/>
    </w:p>
    <w:p>
      <w:pPr>
        <w:pStyle w:val="842"/>
        <w:ind w:firstLine="420"/>
        <w:spacing w:before="120" w:after="120" w:line="360" w:lineRule="auto"/>
        <w:rPr>
          <w:rFonts w:hAnsi="宋体"/>
          <w:sz w:val="21"/>
        </w:rPr>
      </w:pPr>
      <w:r>
        <w:rPr>
          <w:rFonts w:hint="eastAsia" w:hAnsi="宋体"/>
          <w:sz w:val="21"/>
        </w:rPr>
        <w:t xml:space="preserve">9.1 交付期：_________</w:t>
      </w:r>
      <w:r/>
    </w:p>
    <w:p>
      <w:pPr>
        <w:pStyle w:val="842"/>
        <w:ind w:firstLine="420"/>
        <w:spacing w:before="120" w:after="120" w:line="360" w:lineRule="auto"/>
        <w:rPr>
          <w:rFonts w:hAnsi="宋体"/>
          <w:sz w:val="21"/>
        </w:rPr>
      </w:pPr>
      <w:r>
        <w:rPr>
          <w:rFonts w:hint="eastAsia" w:hAnsi="宋体"/>
          <w:sz w:val="21"/>
        </w:rPr>
        <w:t xml:space="preserve">9.2 交付方式：_________</w:t>
      </w:r>
      <w:r/>
    </w:p>
    <w:p>
      <w:pPr>
        <w:pStyle w:val="842"/>
        <w:ind w:firstLine="420"/>
        <w:spacing w:before="120" w:after="120" w:line="360" w:lineRule="auto"/>
        <w:rPr>
          <w:rFonts w:hAnsi="宋体"/>
          <w:sz w:val="21"/>
        </w:rPr>
      </w:pPr>
      <w:r>
        <w:rPr>
          <w:rFonts w:hint="eastAsia" w:hAnsi="宋体"/>
          <w:sz w:val="21"/>
        </w:rPr>
        <w:t xml:space="preserve">9.3 交付地点：_________</w:t>
      </w:r>
      <w:r/>
    </w:p>
    <w:p>
      <w:pPr>
        <w:pStyle w:val="842"/>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360" w:lineRule="auto"/>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10.3 甲方付款方式：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合同签订后，乙方向甲方开具发票，甲方自收到发票之日起15日内支付合同价30%的预付款。每季度末采购单位一次性结清当季度监测费用（乙方开具正规发票）甲方自收到发票之日起15日内支付。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10.4委托监测费用按《江苏省环境监测专业服务收费标准》核算后，再按中标单位投报的固定优惠率计算。</w:t>
      </w:r>
      <w:r/>
    </w:p>
    <w:p>
      <w:pPr>
        <w:pStyle w:val="842"/>
        <w:ind w:firstLine="422"/>
        <w:spacing w:before="120" w:after="120" w:line="360" w:lineRule="auto"/>
        <w:rPr>
          <w:rFonts w:hAnsi="宋体"/>
          <w:b/>
          <w:bCs/>
          <w:sz w:val="21"/>
        </w:rPr>
      </w:pPr>
      <w:r>
        <w:rPr>
          <w:rFonts w:hint="eastAsia" w:hAnsi="宋体"/>
          <w:b/>
          <w:bCs/>
          <w:sz w:val="21"/>
        </w:rPr>
        <w:t xml:space="preserve">十一、税费</w:t>
      </w:r>
      <w:r/>
    </w:p>
    <w:p>
      <w:pPr>
        <w:pStyle w:val="842"/>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842"/>
        <w:ind w:firstLine="422"/>
        <w:spacing w:before="120" w:after="120" w:line="360" w:lineRule="auto"/>
        <w:rPr>
          <w:rFonts w:hAnsi="宋体"/>
          <w:b/>
          <w:bCs/>
          <w:sz w:val="21"/>
        </w:rPr>
      </w:pPr>
      <w:r>
        <w:rPr>
          <w:rFonts w:hint="eastAsia" w:hAnsi="宋体"/>
          <w:b/>
          <w:bCs/>
          <w:sz w:val="21"/>
        </w:rPr>
        <w:t xml:space="preserve">十二、质量保证及售后服务</w:t>
      </w:r>
      <w:r/>
    </w:p>
    <w:p>
      <w:pPr>
        <w:pStyle w:val="842"/>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42"/>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42"/>
        <w:ind w:firstLine="420"/>
        <w:spacing w:before="120" w:after="120" w:line="360" w:lineRule="auto"/>
        <w:rPr>
          <w:rFonts w:hAnsi="宋体"/>
          <w:sz w:val="21"/>
        </w:rPr>
      </w:pPr>
      <w:r>
        <w:rPr>
          <w:rFonts w:hint="eastAsia" w:hAnsi="宋体"/>
          <w:sz w:val="21"/>
        </w:rPr>
        <w:t xml:space="preserve">⑴更换：由乙方承担所发生的全部费用。</w:t>
      </w:r>
      <w:r/>
    </w:p>
    <w:p>
      <w:pPr>
        <w:pStyle w:val="842"/>
        <w:ind w:firstLine="420"/>
        <w:spacing w:before="120" w:after="120" w:line="360" w:lineRule="auto"/>
        <w:rPr>
          <w:rFonts w:hAnsi="宋体"/>
          <w:sz w:val="21"/>
        </w:rPr>
      </w:pPr>
      <w:r>
        <w:rPr>
          <w:rFonts w:hint="eastAsia" w:hAnsi="宋体"/>
          <w:sz w:val="21"/>
        </w:rPr>
        <w:t xml:space="preserve">⑵贬值处理：由甲乙双方合议定价。</w:t>
      </w:r>
      <w:r/>
    </w:p>
    <w:p>
      <w:pPr>
        <w:pStyle w:val="842"/>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42"/>
        <w:ind w:firstLine="420"/>
        <w:spacing w:before="120" w:after="120" w:line="360" w:lineRule="auto"/>
        <w:rPr>
          <w:rFonts w:hAnsi="宋体"/>
          <w:sz w:val="21"/>
        </w:rPr>
      </w:pPr>
      <w:r>
        <w:rPr>
          <w:rFonts w:hint="eastAsia" w:hAnsi="宋体"/>
          <w:sz w:val="21"/>
        </w:rPr>
        <w:t xml:space="preserve">12.3如在使用过程中发生质量问题，乙方在接到甲方通知后在______小时内到达甲方现场。</w:t>
      </w:r>
      <w:r/>
    </w:p>
    <w:p>
      <w:pPr>
        <w:pStyle w:val="842"/>
        <w:ind w:firstLine="420"/>
        <w:spacing w:before="120" w:after="120" w:line="360" w:lineRule="auto"/>
        <w:rPr>
          <w:rFonts w:hAnsi="宋体"/>
          <w:sz w:val="21"/>
        </w:rPr>
      </w:pPr>
      <w:r>
        <w:rPr>
          <w:rFonts w:hint="eastAsia" w:hAnsi="宋体"/>
          <w:sz w:val="21"/>
        </w:rPr>
        <w:t xml:space="preserve">12.4在质保期内，乙方应对货物及服务出现的质量及安全问题负责处理解决并承担一切费用。</w:t>
      </w:r>
      <w:r/>
    </w:p>
    <w:p>
      <w:pPr>
        <w:pStyle w:val="842"/>
        <w:ind w:firstLine="420"/>
        <w:spacing w:before="120" w:after="120" w:line="360" w:lineRule="auto"/>
        <w:rPr>
          <w:rFonts w:hAnsi="宋体"/>
          <w:sz w:val="21"/>
        </w:rPr>
      </w:pPr>
      <w:r>
        <w:rPr>
          <w:rFonts w:hint="eastAsia" w:hAnsi="宋体"/>
          <w:sz w:val="21"/>
        </w:rPr>
        <w:t xml:space="preserve">12.5上述的货物及服务免费保修期为 年，因人为因素出现的故障不在免费保修范围内。超过保修期的机器设备，终生维修，维修时只收部件成本费。</w:t>
      </w:r>
      <w:r/>
    </w:p>
    <w:p>
      <w:pPr>
        <w:pStyle w:val="842"/>
        <w:ind w:firstLine="422"/>
        <w:spacing w:before="120" w:after="120" w:line="360" w:lineRule="auto"/>
        <w:rPr>
          <w:rFonts w:hAnsi="宋体"/>
          <w:b/>
          <w:bCs/>
          <w:sz w:val="21"/>
        </w:rPr>
      </w:pPr>
      <w:r>
        <w:rPr>
          <w:rFonts w:hint="eastAsia" w:hAnsi="宋体"/>
          <w:b/>
          <w:bCs/>
          <w:sz w:val="21"/>
        </w:rPr>
        <w:t xml:space="preserve">十三、调试和验收</w:t>
      </w:r>
      <w:r/>
    </w:p>
    <w:p>
      <w:pPr>
        <w:pStyle w:val="842"/>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42"/>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842"/>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42"/>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842"/>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42"/>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842"/>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42"/>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42"/>
        <w:ind w:firstLine="420"/>
        <w:spacing w:before="120" w:after="120" w:line="360" w:lineRule="auto"/>
        <w:rPr>
          <w:rFonts w:hAnsi="宋体"/>
          <w:sz w:val="21"/>
        </w:rPr>
      </w:pPr>
      <w:r>
        <w:rPr>
          <w:rFonts w:hint="eastAsia" w:hAnsi="宋体"/>
          <w:sz w:val="21"/>
        </w:rPr>
        <w:t xml:space="preserve">14.3乙方在货物及服务发运手续办理完毕后24小时内或交付到甲方48小时前通知甲方，以准备接受交付。</w:t>
      </w:r>
      <w:r/>
    </w:p>
    <w:p>
      <w:pPr>
        <w:pStyle w:val="842"/>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842"/>
        <w:ind w:firstLine="420"/>
        <w:spacing w:before="120" w:after="120" w:line="360" w:lineRule="auto"/>
        <w:rPr>
          <w:rFonts w:hAnsi="宋体"/>
          <w:sz w:val="21"/>
        </w:rPr>
      </w:pPr>
      <w:r>
        <w:rPr>
          <w:rFonts w:hint="eastAsia" w:hAnsi="宋体"/>
          <w:sz w:val="21"/>
        </w:rPr>
        <w:t xml:space="preserve">14.5货物及服务在规定的交付期限内由乙方送达甲方指定的地点视为交付，乙方同时需通知甲方货物及服务已送达。</w:t>
      </w:r>
      <w:r/>
    </w:p>
    <w:p>
      <w:pPr>
        <w:pStyle w:val="842"/>
        <w:ind w:firstLine="422"/>
        <w:spacing w:before="120" w:after="120" w:line="360" w:lineRule="auto"/>
        <w:rPr>
          <w:rFonts w:hAnsi="宋体"/>
          <w:b/>
          <w:bCs/>
          <w:sz w:val="21"/>
        </w:rPr>
      </w:pPr>
      <w:r>
        <w:rPr>
          <w:rFonts w:hint="eastAsia" w:hAnsi="宋体"/>
          <w:b/>
          <w:bCs/>
          <w:sz w:val="21"/>
        </w:rPr>
        <w:t xml:space="preserve">十五、违约责任</w:t>
      </w:r>
      <w:r/>
    </w:p>
    <w:p>
      <w:pPr>
        <w:pStyle w:val="842"/>
        <w:ind w:firstLine="420"/>
        <w:spacing w:before="120" w:after="120" w:line="360" w:lineRule="auto"/>
        <w:rPr>
          <w:rFonts w:hAnsi="宋体"/>
          <w:sz w:val="21"/>
        </w:rPr>
      </w:pPr>
      <w:r>
        <w:rPr>
          <w:rFonts w:hint="eastAsia" w:hAnsi="宋体"/>
          <w:sz w:val="21"/>
        </w:rPr>
        <w:t xml:space="preserve">15.1甲方无正当理由拒收货物及服务的，甲方向乙方偿付拒收款项总值的百分之五违约金。</w:t>
      </w:r>
      <w:r/>
    </w:p>
    <w:p>
      <w:pPr>
        <w:pStyle w:val="842"/>
        <w:ind w:firstLine="420"/>
        <w:spacing w:before="120" w:after="120" w:line="360" w:lineRule="auto"/>
        <w:rPr>
          <w:rFonts w:hAnsi="宋体"/>
          <w:sz w:val="21"/>
        </w:rPr>
      </w:pPr>
      <w:r>
        <w:rPr>
          <w:rFonts w:hint="eastAsia" w:hAnsi="宋体"/>
          <w:sz w:val="21"/>
        </w:rPr>
        <w:t xml:space="preserve">15.2甲方无故逾期验收和办理款项支付手续的,甲方应按逾期付款总额每日万分之五向乙方支付违约金。</w:t>
      </w:r>
      <w:r/>
    </w:p>
    <w:p>
      <w:pPr>
        <w:pStyle w:val="842"/>
        <w:ind w:firstLine="420"/>
        <w:spacing w:before="120" w:after="120" w:line="360" w:lineRule="auto"/>
        <w:rPr>
          <w:rFonts w:hAnsi="宋体"/>
          <w:sz w:val="21"/>
        </w:rPr>
      </w:pPr>
      <w:r>
        <w:rPr>
          <w:rFonts w:hint="eastAsia" w:hAnsi="宋体"/>
          <w:sz w:val="21"/>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42"/>
        <w:ind w:firstLine="420"/>
        <w:spacing w:before="120" w:after="120" w:line="360" w:lineRule="auto"/>
        <w:rPr>
          <w:rFonts w:hAnsi="宋体"/>
          <w:sz w:val="21"/>
        </w:rPr>
      </w:pPr>
      <w:r>
        <w:rPr>
          <w:rFonts w:hint="eastAsia" w:hAnsi="宋体"/>
          <w:sz w:val="21"/>
        </w:rPr>
        <w:t xml:space="preserve">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42"/>
        <w:ind w:firstLine="422"/>
        <w:spacing w:before="120" w:after="120" w:line="360" w:lineRule="auto"/>
        <w:rPr>
          <w:rFonts w:hAnsi="宋体"/>
          <w:b/>
          <w:bCs/>
          <w:sz w:val="21"/>
        </w:rPr>
      </w:pPr>
      <w:r>
        <w:rPr>
          <w:rFonts w:hint="eastAsia" w:hAnsi="宋体"/>
          <w:b/>
          <w:bCs/>
          <w:sz w:val="21"/>
        </w:rPr>
        <w:t xml:space="preserve">十六、不可抗力事件处理</w:t>
      </w:r>
      <w:r/>
    </w:p>
    <w:p>
      <w:pPr>
        <w:pStyle w:val="842"/>
        <w:ind w:firstLine="420"/>
        <w:spacing w:before="120" w:after="120" w:line="360" w:lineRule="auto"/>
        <w:rPr>
          <w:rFonts w:hAnsi="宋体"/>
          <w:sz w:val="21"/>
        </w:rPr>
      </w:pPr>
      <w:r>
        <w:rPr>
          <w:rFonts w:hint="eastAsia" w:hAnsi="宋体"/>
          <w:sz w:val="21"/>
        </w:rPr>
        <w:t xml:space="preserve">16.1在合同有效期内，任何一方因不可抗力事件导致不能履行合同，则合同履行期可延长，其延长期与不可抗力影响期相同。</w:t>
      </w:r>
      <w:r/>
    </w:p>
    <w:p>
      <w:pPr>
        <w:pStyle w:val="842"/>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42"/>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42"/>
        <w:ind w:firstLine="422"/>
        <w:spacing w:before="120" w:after="120" w:line="360" w:lineRule="auto"/>
        <w:rPr>
          <w:rFonts w:hAnsi="宋体"/>
          <w:b/>
          <w:bCs/>
          <w:sz w:val="21"/>
        </w:rPr>
      </w:pPr>
      <w:r>
        <w:rPr>
          <w:rFonts w:hint="eastAsia" w:hAnsi="宋体"/>
          <w:b/>
          <w:bCs/>
          <w:sz w:val="21"/>
        </w:rPr>
        <w:t xml:space="preserve">十七、诉讼</w:t>
      </w:r>
      <w:r/>
    </w:p>
    <w:p>
      <w:pPr>
        <w:pStyle w:val="842"/>
        <w:ind w:firstLine="420"/>
        <w:spacing w:before="120" w:after="120" w:line="360" w:lineRule="auto"/>
        <w:rPr>
          <w:rFonts w:hAnsi="宋体"/>
          <w:sz w:val="21"/>
        </w:rPr>
      </w:pPr>
      <w:r>
        <w:rPr>
          <w:rFonts w:hint="eastAsia" w:hAnsi="宋体"/>
          <w:sz w:val="21"/>
        </w:rPr>
        <w:t xml:space="preserve">17.1双方在执行合同中所发生的一切争议，应通过协商解决。如协商不成，可向合同签订地法院起诉，合同签订地在此约定为扬州市。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42"/>
        <w:ind w:firstLine="422"/>
        <w:spacing w:before="120" w:after="120" w:line="360" w:lineRule="auto"/>
        <w:rPr>
          <w:rFonts w:hAnsi="宋体"/>
          <w:b/>
          <w:bCs/>
          <w:sz w:val="21"/>
        </w:rPr>
      </w:pPr>
      <w:r>
        <w:rPr>
          <w:rFonts w:hint="eastAsia" w:hAnsi="宋体"/>
          <w:b/>
          <w:bCs/>
          <w:sz w:val="21"/>
        </w:rPr>
        <w:t xml:space="preserve">十九、合同生效及其它</w:t>
      </w:r>
      <w:r/>
    </w:p>
    <w:p>
      <w:pPr>
        <w:pStyle w:val="842"/>
        <w:ind w:firstLine="420"/>
        <w:spacing w:before="120" w:after="120" w:line="360" w:lineRule="auto"/>
        <w:rPr>
          <w:rFonts w:hAnsi="宋体"/>
          <w:sz w:val="21"/>
        </w:rPr>
      </w:pPr>
      <w:r>
        <w:rPr>
          <w:rFonts w:hint="eastAsia" w:hAnsi="宋体"/>
          <w:sz w:val="21"/>
        </w:rPr>
        <w:t xml:space="preserve">19.1合同经双方法定代表人签章并加盖单位公章，并经</w:t>
      </w:r>
      <w:r>
        <w:rPr>
          <w:rFonts w:hint="eastAsia" w:hAnsi="宋体"/>
          <w:sz w:val="21"/>
          <w:lang w:eastAsia="zh-CN"/>
        </w:rPr>
        <w:t xml:space="preserve">扬州中科项目管理有限公司</w:t>
      </w:r>
      <w:r>
        <w:rPr>
          <w:rFonts w:hint="eastAsia" w:hAnsi="宋体"/>
          <w:sz w:val="21"/>
        </w:rPr>
        <w:t xml:space="preserve">见证盖章后生效。</w:t>
      </w:r>
      <w:r/>
    </w:p>
    <w:p>
      <w:pPr>
        <w:pStyle w:val="842"/>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842"/>
        <w:ind w:firstLine="420"/>
        <w:spacing w:before="120" w:after="120" w:line="360" w:lineRule="auto"/>
        <w:rPr>
          <w:rFonts w:hAnsi="宋体"/>
          <w:sz w:val="21"/>
        </w:rPr>
      </w:pPr>
      <w:r>
        <w:rPr>
          <w:rFonts w:hint="eastAsia" w:hAnsi="宋体"/>
          <w:sz w:val="21"/>
        </w:rPr>
        <w:t xml:space="preserve">19.3本合同正本一式四份，具有同等法律效力，甲方、乙方、见证方及财政监管部门（扬州市邗江区财政局政府采购管理处）各执一份。  </w:t>
      </w:r>
      <w:r/>
    </w:p>
    <w:tbl>
      <w:tblPr>
        <w:tblStyle w:val="835"/>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42"/>
              <w:spacing w:before="120" w:after="120" w:line="360" w:lineRule="auto"/>
              <w:rPr>
                <w:rFonts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42"/>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42"/>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42"/>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42"/>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42"/>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42"/>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42"/>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42"/>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42"/>
              <w:spacing w:before="120" w:after="120" w:line="360" w:lineRule="auto"/>
              <w:rPr>
                <w:rFonts w:hAnsi="宋体"/>
                <w:sz w:val="21"/>
              </w:rPr>
            </w:pPr>
            <w:r>
              <w:rPr>
                <w:rFonts w:hint="eastAsia" w:hAnsi="宋体"/>
                <w:sz w:val="21"/>
              </w:rPr>
              <w:t xml:space="preserve">日期：      年    月    日</w:t>
            </w:r>
            <w:r/>
          </w:p>
        </w:tc>
      </w:tr>
    </w:tbl>
    <w:p>
      <w:pPr>
        <w:pStyle w:val="842"/>
        <w:spacing w:before="120" w:after="120" w:line="360" w:lineRule="auto"/>
        <w:rPr>
          <w:rFonts w:hAnsi="宋体"/>
          <w:sz w:val="21"/>
        </w:rPr>
      </w:pPr>
      <w:r>
        <w:rPr>
          <w:rFonts w:hAnsi="宋体"/>
          <w:sz w:val="21"/>
        </w:rPr>
      </w:r>
      <w:r/>
    </w:p>
    <w:p>
      <w:pPr>
        <w:pStyle w:val="842"/>
        <w:spacing w:before="120" w:after="120" w:line="360" w:lineRule="auto"/>
        <w:rPr>
          <w:rFonts w:hint="eastAsia" w:hAnsi="宋体" w:eastAsia="宋体"/>
          <w:sz w:val="21"/>
          <w:lang w:eastAsia="zh-CN"/>
        </w:rPr>
      </w:pPr>
      <w:r>
        <w:rPr>
          <w:rFonts w:hint="eastAsia" w:hAnsi="宋体"/>
          <w:sz w:val="21"/>
        </w:rPr>
        <w:t xml:space="preserve">  见证方：</w:t>
      </w:r>
      <w:r>
        <w:rPr>
          <w:rFonts w:hint="eastAsia" w:hAnsi="宋体"/>
          <w:sz w:val="21"/>
          <w:lang w:eastAsia="zh-CN"/>
        </w:rPr>
        <w:t xml:space="preserve">扬州中科项目管理有限公司</w:t>
      </w:r>
      <w:r/>
    </w:p>
    <w:p>
      <w:pPr>
        <w:pStyle w:val="842"/>
        <w:ind w:firstLine="210"/>
        <w:spacing w:before="120" w:after="120" w:line="360" w:lineRule="auto"/>
        <w:rPr>
          <w:rFonts w:hAnsi="宋体"/>
          <w:sz w:val="21"/>
        </w:rPr>
      </w:pPr>
      <w:r>
        <w:rPr>
          <w:rFonts w:hint="eastAsia" w:hAnsi="宋体"/>
          <w:sz w:val="21"/>
        </w:rPr>
        <w:t xml:space="preserve">项目经办人：</w:t>
      </w:r>
      <w:r/>
    </w:p>
    <w:p>
      <w:pPr>
        <w:pStyle w:val="842"/>
        <w:ind w:firstLine="210"/>
        <w:spacing w:before="120" w:after="120" w:line="360" w:lineRule="auto"/>
      </w:pPr>
      <w:r>
        <w:rPr>
          <w:rFonts w:hint="eastAsia" w:hAnsi="宋体"/>
          <w:sz w:val="21"/>
        </w:rPr>
        <w:t xml:space="preserve">日期：     年   月   日</w:t>
      </w:r>
      <w:r>
        <w:br w:type="page" w:clear="all"/>
      </w:r>
      <w:bookmarkEnd w:id="55"/>
      <w:r/>
      <w:r/>
    </w:p>
    <w:p>
      <w:pPr>
        <w:pStyle w:val="825"/>
        <w:numPr>
          <w:ilvl w:val="0"/>
          <w:numId w:val="3"/>
        </w:numPr>
        <w:jc w:val="center"/>
        <w:rPr>
          <w:b/>
          <w:bCs/>
        </w:rPr>
      </w:pPr>
      <w:r/>
      <w:bookmarkStart w:id="56" w:name="_Toc18039"/>
      <w:r>
        <w:rPr>
          <w:rFonts w:hint="eastAsia"/>
          <w:b/>
          <w:bCs/>
        </w:rPr>
        <w:t xml:space="preserve">项目需求</w:t>
      </w:r>
      <w:bookmarkEnd w:id="56"/>
      <w:r/>
      <w:r/>
    </w:p>
    <w:p>
      <w:pPr>
        <w:spacing w:line="360" w:lineRule="auto"/>
        <w:rPr>
          <w:rFonts w:ascii="宋体" w:hAnsi="宋体"/>
          <w:b/>
          <w:bCs/>
        </w:rPr>
      </w:pPr>
      <w:r>
        <w:rPr>
          <w:rFonts w:hint="eastAsia" w:ascii="宋体" w:hAnsi="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b/>
          <w:bCs/>
        </w:rPr>
        <w:t xml:space="preserve">“</w:t>
      </w:r>
      <w:r>
        <w:rPr>
          <w:rFonts w:hint="eastAsia" w:ascii="宋体" w:hAnsi="宋体"/>
          <w:b/>
          <w:bCs/>
        </w:rPr>
        <w:t xml:space="preserve">符合证明文件格式</w:t>
      </w:r>
      <w:r>
        <w:rPr>
          <w:rFonts w:ascii="宋体" w:hAnsi="宋体"/>
          <w:b/>
          <w:bCs/>
        </w:rPr>
        <w:t xml:space="preserve">”</w:t>
      </w:r>
      <w:r>
        <w:rPr>
          <w:rFonts w:hint="eastAsia" w:ascii="宋体" w:hAnsi="宋体"/>
          <w:b/>
          <w:bCs/>
        </w:rPr>
        <w:t xml:space="preserve">中准确填写或上传。</w:t>
      </w:r>
      <w:r/>
    </w:p>
    <w:p>
      <w:pPr>
        <w:pStyle w:val="863"/>
        <w:ind w:firstLine="420"/>
        <w:rPr>
          <w:rFonts w:cs="宋体"/>
          <w:szCs w:val="21"/>
        </w:rPr>
      </w:pPr>
      <w:r>
        <w:rPr>
          <w:rFonts w:hint="eastAsia" w:cs="宋体"/>
          <w:szCs w:val="21"/>
        </w:rPr>
        <w:t xml:space="preserve">一、招标内容</w:t>
      </w:r>
      <w:r/>
    </w:p>
    <w:p>
      <w:pPr>
        <w:pStyle w:val="863"/>
        <w:ind w:firstLine="420"/>
        <w:rPr>
          <w:rFonts w:hint="eastAsia" w:eastAsia="宋体" w:cs="宋体"/>
          <w:szCs w:val="21"/>
          <w:lang w:eastAsia="zh-CN"/>
        </w:rPr>
      </w:pPr>
      <w:r>
        <w:rPr>
          <w:rFonts w:hint="eastAsia" w:cs="宋体"/>
          <w:szCs w:val="21"/>
          <w:lang w:eastAsia="zh-CN"/>
        </w:rPr>
        <w:t xml:space="preserve">扬州市邗江生态环境局环境监测服务项目</w:t>
      </w:r>
      <w:r/>
    </w:p>
    <w:p>
      <w:pPr>
        <w:pStyle w:val="863"/>
        <w:ind w:firstLine="420"/>
        <w:rPr>
          <w:rFonts w:cs="宋体"/>
          <w:szCs w:val="21"/>
        </w:rPr>
      </w:pPr>
      <w:r>
        <w:rPr>
          <w:rFonts w:hint="eastAsia" w:cs="宋体"/>
          <w:szCs w:val="21"/>
        </w:rPr>
        <w:t xml:space="preserve">二、招标项目概况</w:t>
      </w:r>
      <w:r/>
    </w:p>
    <w:p>
      <w:pPr>
        <w:pStyle w:val="863"/>
        <w:ind w:firstLine="420"/>
        <w:rPr>
          <w:rFonts w:cs="宋体"/>
          <w:szCs w:val="21"/>
        </w:rPr>
      </w:pPr>
      <w:r>
        <w:rPr>
          <w:rFonts w:hint="eastAsia" w:cs="宋体"/>
          <w:szCs w:val="21"/>
        </w:rPr>
        <w:t xml:space="preserve">本次采购的内容是环境质量监测、污染源监督监测和应急监测等，主要针对环境管理、环境执法需要的监督监测工作。</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A包：对高新区、蒋王街道、瓜洲镇和新盛街道进行执法监督监测及环境质量监测；</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B包：对维扬开发区、西湖镇、双桥街道进行执法监督监测及环境质量监测；</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C包：对环保产业园、甘泉镇、杨寿镇、邗上街道和杨庙镇进行执法监督监测及环境质量监测；</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D包：对北山工业园、公道镇、方巷镇、槐泗镇和竹西街道进行执法监督监测及环境质量监测；</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E包：执法、环境事故等应急监测。</w:t>
      </w:r>
      <w:r/>
    </w:p>
    <w:p>
      <w:pPr>
        <w:ind w:firstLine="420"/>
        <w:spacing w:line="360" w:lineRule="auto"/>
        <w:rPr>
          <w:rFonts w:ascii="宋体" w:hAnsi="宋体" w:cs="宋体"/>
          <w:szCs w:val="21"/>
        </w:rPr>
      </w:pPr>
      <w:r>
        <w:rPr>
          <w:rFonts w:hint="eastAsia" w:ascii="宋体" w:hAnsi="宋体" w:cs="宋体"/>
          <w:szCs w:val="21"/>
        </w:rPr>
        <w:t xml:space="preserve">本项目分A、B、C、D、E五个包，投标人以优惠率报，最终成交按优惠率计算服务费用。投标人可以选择投其中的1个包，也可以多包兼投（若投多个包请分别制作投标文件），但只能成交1个包，评标顺序按照A、B、C、D、E包顺序进行。</w:t>
      </w:r>
      <w:r/>
    </w:p>
    <w:p>
      <w:pPr>
        <w:ind w:firstLine="420"/>
        <w:spacing w:line="360" w:lineRule="auto"/>
        <w:rPr>
          <w:rFonts w:ascii="宋体" w:hAnsi="宋体" w:cs="宋体"/>
          <w:szCs w:val="21"/>
        </w:rPr>
      </w:pPr>
      <w:r>
        <w:rPr>
          <w:rFonts w:hint="eastAsia" w:ascii="宋体" w:hAnsi="宋体" w:cs="宋体"/>
          <w:szCs w:val="21"/>
        </w:rPr>
        <w:t xml:space="preserve">特别说明：应急监测响应快、出具报告时限等因素，要求投标单位在30分钟内到达现场，样品在采样结束后1小时内送回实验室，除有时间要求的监测因子以外，其余监测因子需在24小时内出具监测数据和报告。</w:t>
      </w:r>
      <w:r/>
    </w:p>
    <w:p>
      <w:pPr>
        <w:ind w:firstLine="420"/>
        <w:spacing w:line="360" w:lineRule="auto"/>
        <w:rPr>
          <w:rFonts w:ascii="宋体" w:hAnsi="宋体" w:cs="宋体"/>
          <w:szCs w:val="21"/>
        </w:rPr>
      </w:pPr>
      <w:r>
        <w:rPr>
          <w:rFonts w:hint="eastAsia" w:ascii="宋体" w:hAnsi="宋体" w:cs="宋体"/>
          <w:szCs w:val="21"/>
        </w:rPr>
        <w:t xml:space="preserve">预算总金额：人民币</w:t>
      </w:r>
      <w:r>
        <w:rPr>
          <w:rFonts w:hint="eastAsia" w:ascii="宋体" w:hAnsi="宋体" w:cs="宋体"/>
          <w:szCs w:val="21"/>
          <w:lang w:val="en-US" w:eastAsia="zh-CN"/>
        </w:rPr>
        <w:t xml:space="preserve">300</w:t>
      </w:r>
      <w:r>
        <w:rPr>
          <w:rFonts w:hint="eastAsia" w:ascii="宋体" w:hAnsi="宋体" w:cs="宋体"/>
          <w:szCs w:val="21"/>
        </w:rPr>
        <w:t xml:space="preserve">万。其中A包</w:t>
      </w:r>
      <w:r>
        <w:rPr>
          <w:rFonts w:hint="eastAsia" w:ascii="宋体" w:hAnsi="宋体" w:cs="宋体"/>
          <w:szCs w:val="21"/>
          <w:lang w:val="en-US" w:eastAsia="zh-CN"/>
        </w:rPr>
        <w:t xml:space="preserve">8</w:t>
      </w:r>
      <w:r>
        <w:rPr>
          <w:rFonts w:hint="eastAsia" w:ascii="宋体" w:hAnsi="宋体" w:cs="宋体"/>
          <w:szCs w:val="21"/>
        </w:rPr>
        <w:t xml:space="preserve">0万元、B包</w:t>
      </w:r>
      <w:r>
        <w:rPr>
          <w:rFonts w:hint="eastAsia" w:ascii="宋体" w:hAnsi="宋体" w:cs="宋体"/>
          <w:szCs w:val="21"/>
          <w:lang w:val="en-US" w:eastAsia="zh-CN"/>
        </w:rPr>
        <w:t xml:space="preserve">7</w:t>
      </w:r>
      <w:r>
        <w:rPr>
          <w:rFonts w:hint="eastAsia" w:ascii="宋体" w:hAnsi="宋体" w:cs="宋体"/>
          <w:szCs w:val="21"/>
        </w:rPr>
        <w:t xml:space="preserve">0万元、C包</w:t>
      </w:r>
      <w:r>
        <w:rPr>
          <w:rFonts w:hint="eastAsia" w:ascii="宋体" w:hAnsi="宋体" w:cs="宋体"/>
          <w:szCs w:val="21"/>
          <w:lang w:val="en-US" w:eastAsia="zh-CN"/>
        </w:rPr>
        <w:t xml:space="preserve">6</w:t>
      </w:r>
      <w:r>
        <w:rPr>
          <w:rFonts w:hint="eastAsia" w:ascii="宋体" w:hAnsi="宋体" w:cs="宋体"/>
          <w:szCs w:val="21"/>
        </w:rPr>
        <w:t xml:space="preserve">0万元、D包</w:t>
      </w:r>
      <w:r>
        <w:rPr>
          <w:rFonts w:hint="eastAsia" w:ascii="宋体" w:hAnsi="宋体" w:cs="宋体"/>
          <w:szCs w:val="21"/>
          <w:lang w:val="en-US" w:eastAsia="zh-CN"/>
        </w:rPr>
        <w:t xml:space="preserve">4</w:t>
      </w:r>
      <w:r>
        <w:rPr>
          <w:rFonts w:hint="eastAsia" w:ascii="宋体" w:hAnsi="宋体" w:cs="宋体"/>
          <w:szCs w:val="21"/>
        </w:rPr>
        <w:t xml:space="preserve">0万元、E包</w:t>
      </w:r>
      <w:r>
        <w:rPr>
          <w:rFonts w:hint="eastAsia" w:ascii="宋体" w:hAnsi="宋体" w:cs="宋体"/>
          <w:szCs w:val="21"/>
          <w:lang w:val="en-US" w:eastAsia="zh-CN"/>
        </w:rPr>
        <w:t xml:space="preserve">50</w:t>
      </w:r>
      <w:r>
        <w:rPr>
          <w:rFonts w:hint="eastAsia" w:ascii="宋体" w:hAnsi="宋体" w:cs="宋体"/>
          <w:szCs w:val="21"/>
        </w:rPr>
        <w:t xml:space="preserve">万元。</w:t>
      </w:r>
      <w:r/>
    </w:p>
    <w:p>
      <w:pPr>
        <w:pStyle w:val="863"/>
        <w:ind w:firstLine="420"/>
        <w:rPr>
          <w:rFonts w:cs="宋体"/>
          <w:szCs w:val="21"/>
        </w:rPr>
      </w:pPr>
      <w:r>
        <w:rPr>
          <w:rFonts w:hint="eastAsia" w:cs="宋体"/>
          <w:szCs w:val="21"/>
        </w:rPr>
        <w:t xml:space="preserve">三、本项目服务的主要内容</w:t>
      </w:r>
      <w:r/>
    </w:p>
    <w:p>
      <w:pPr>
        <w:pStyle w:val="863"/>
        <w:ind w:firstLine="420"/>
        <w:rPr>
          <w:rFonts w:cs="宋体"/>
          <w:szCs w:val="21"/>
        </w:rPr>
      </w:pPr>
      <w:r>
        <w:rPr>
          <w:rFonts w:hint="eastAsia" w:cs="宋体"/>
          <w:szCs w:val="21"/>
        </w:rPr>
        <w:t xml:space="preserve">1.采购内容：</w:t>
      </w:r>
      <w:r/>
    </w:p>
    <w:p>
      <w:pPr>
        <w:pStyle w:val="863"/>
        <w:ind w:firstLine="420"/>
        <w:rPr>
          <w:rFonts w:cs="宋体"/>
          <w:szCs w:val="21"/>
        </w:rPr>
      </w:pPr>
      <w:r>
        <w:rPr>
          <w:rFonts w:hint="eastAsia" w:cs="宋体"/>
          <w:szCs w:val="21"/>
        </w:rPr>
        <w:t xml:space="preserve">接受扬州市邗江生态环境局委托开展监测服务，中标单位承担相应有资质的监测任务，不得转包。环境质量监测任务包括入湖、入河及入江河流的监测，邗江区功能区水质监测等；重点污染源监督监测任务包括邗江区境内重点监控的企事业单位700余家，其中重金属排放企业约15家、挥发性有机物排放企业约120家、二噁英排放企业约3家、固废处置利用企业约8家等。</w:t>
      </w:r>
      <w:r/>
    </w:p>
    <w:p>
      <w:pPr>
        <w:pStyle w:val="863"/>
        <w:ind w:firstLine="420"/>
        <w:rPr>
          <w:rFonts w:cs="宋体"/>
          <w:szCs w:val="21"/>
        </w:rPr>
      </w:pPr>
      <w:r>
        <w:rPr>
          <w:rFonts w:hint="eastAsia" w:cs="宋体"/>
          <w:szCs w:val="21"/>
        </w:rPr>
        <w:t xml:space="preserve">2.工作流程：</w:t>
      </w:r>
      <w:r/>
    </w:p>
    <w:p>
      <w:pPr>
        <w:pStyle w:val="863"/>
        <w:ind w:firstLine="420"/>
        <w:rPr>
          <w:rFonts w:cs="宋体"/>
          <w:szCs w:val="21"/>
        </w:rPr>
      </w:pPr>
      <w:r>
        <w:rPr>
          <w:rFonts w:hint="eastAsia" w:cs="宋体"/>
          <w:szCs w:val="21"/>
        </w:rPr>
        <w:t xml:space="preserve">中标供应商根据扬州市邗江生态环境局提出的样品检测或项目监测需求，按约定报价预算检测或项目监测费用，其中项目监测需求需制定监测方案。监测方案及费用清单经扬州市邗江生态环境局审核批准后双方签订监测协议。</w:t>
      </w:r>
      <w:r/>
    </w:p>
    <w:p>
      <w:pPr>
        <w:pStyle w:val="863"/>
        <w:ind w:firstLine="420"/>
        <w:rPr>
          <w:rFonts w:cs="宋体"/>
          <w:szCs w:val="21"/>
        </w:rPr>
      </w:pPr>
      <w:r>
        <w:rPr>
          <w:rFonts w:hint="eastAsia" w:cs="宋体"/>
          <w:szCs w:val="21"/>
        </w:rPr>
        <w:t xml:space="preserve">中标供应商按照监测方案及相关技术规范的要求，及时组织样品检测和现场监测工作。扬州市邗江生态环境局有权对整个监测过程进行现场检查及施加质控措施，中标供应商需接受扬州市邗江生态环境局的监督指导安排，并对扬州市邗江生态环境局负责。</w:t>
      </w:r>
      <w:r/>
    </w:p>
    <w:p>
      <w:pPr>
        <w:pStyle w:val="863"/>
        <w:ind w:firstLine="420"/>
        <w:rPr>
          <w:rFonts w:cs="宋体"/>
          <w:szCs w:val="21"/>
        </w:rPr>
      </w:pPr>
      <w:r>
        <w:rPr>
          <w:rFonts w:hint="eastAsia" w:cs="宋体"/>
          <w:szCs w:val="21"/>
        </w:rPr>
        <w:t xml:space="preserve">中标供应商现场监测结束或取样后7日内向扬州市邗江生态环境局提供检测报告和原始记录复印件（如果有特殊项目，可具体协商）。</w:t>
      </w:r>
      <w:r/>
    </w:p>
    <w:p>
      <w:pPr>
        <w:pStyle w:val="863"/>
        <w:ind w:firstLine="420"/>
        <w:rPr>
          <w:rFonts w:cs="宋体"/>
          <w:szCs w:val="21"/>
        </w:rPr>
      </w:pPr>
      <w:r>
        <w:rPr>
          <w:rFonts w:hint="eastAsia" w:cs="宋体"/>
          <w:szCs w:val="21"/>
        </w:rPr>
        <w:t xml:space="preserve">3.委托监测的责任： </w:t>
      </w:r>
      <w:r/>
    </w:p>
    <w:p>
      <w:pPr>
        <w:pStyle w:val="863"/>
        <w:ind w:firstLine="420"/>
        <w:rPr>
          <w:rFonts w:cs="宋体"/>
          <w:szCs w:val="21"/>
        </w:rPr>
      </w:pPr>
      <w:r>
        <w:rPr>
          <w:rFonts w:hint="eastAsia" w:cs="宋体"/>
          <w:szCs w:val="21"/>
        </w:rPr>
        <w:t xml:space="preserve">接受委托的中标供</w:t>
      </w:r>
      <w:r>
        <w:rPr>
          <w:rFonts w:hint="eastAsia" w:cs="宋体"/>
          <w:szCs w:val="21"/>
        </w:rPr>
        <w:t xml:space="preserve">应商应保证必须完全按照采购方确定的监测方案（包括质量控制措施）开展监测工作。采样方法按国家和江苏省相关监测技术规范执行，分析方法按现行有效的标准方法执行。中标方实验室必须接受扬州市邗江区环境监测站标样考核、实验室比对等质控措施。实验中使用的仪器设备必须经技监部门的检定/校准并在计量检定/校准合格的有效期内。接受委托的中标供应商应确保项目监测质量，按时完成监测工作。项目监测应当严格遵守国家的有关法律、法规、制度规定、有关行业规范及扬州市邗江区环境监测站的要求。中标供应商对监测结果的真实性、完整性、可靠性负责。</w:t>
      </w:r>
      <w:r/>
    </w:p>
    <w:p>
      <w:pPr>
        <w:pStyle w:val="863"/>
        <w:ind w:firstLine="420"/>
        <w:rPr>
          <w:rFonts w:cs="宋体"/>
          <w:szCs w:val="21"/>
        </w:rPr>
      </w:pPr>
      <w:r>
        <w:rPr>
          <w:rFonts w:hint="eastAsia" w:cs="宋体"/>
          <w:szCs w:val="21"/>
        </w:rPr>
        <w:t xml:space="preserve">中标供应商的监测数据只向扬州市邗江生态环境局提供，不得自行提供给其他单位。对提供不实或内容虚假的监测结果以及自行对外提供监测报告的，除由中标供应商自行承担法律责任外，扬州市邗江生态环境局可采取必要措施终止委托监测，情节严重的，依法提请有关部门追究中标供应商和相关责任人的行政及法律责任。 </w:t>
      </w:r>
      <w:r/>
    </w:p>
    <w:p>
      <w:pPr>
        <w:pStyle w:val="863"/>
        <w:ind w:firstLine="420"/>
        <w:rPr>
          <w:rFonts w:cs="宋体"/>
          <w:szCs w:val="21"/>
        </w:rPr>
      </w:pPr>
      <w:r>
        <w:rPr>
          <w:rFonts w:hint="eastAsia" w:cs="宋体"/>
          <w:szCs w:val="21"/>
        </w:rPr>
        <w:t xml:space="preserve">4.违约责任： </w:t>
      </w:r>
      <w:r/>
    </w:p>
    <w:p>
      <w:pPr>
        <w:pStyle w:val="863"/>
        <w:ind w:firstLine="420"/>
        <w:rPr>
          <w:rFonts w:cs="宋体"/>
          <w:szCs w:val="21"/>
        </w:rPr>
      </w:pPr>
      <w:r>
        <w:rPr>
          <w:rFonts w:hint="eastAsia" w:cs="宋体"/>
          <w:szCs w:val="21"/>
        </w:rPr>
        <w:t xml:space="preserve">中标供应商未能在监测协议书要求的时间内（含同意延长的时间）提交检测报告和原始记录复印件视为违约。违约二次，扬州市邗江生态环境局有权终止合同。 </w:t>
      </w:r>
      <w:r/>
    </w:p>
    <w:p>
      <w:pPr>
        <w:pStyle w:val="863"/>
        <w:ind w:firstLine="420"/>
        <w:rPr>
          <w:rFonts w:cs="宋体"/>
          <w:szCs w:val="21"/>
        </w:rPr>
      </w:pPr>
      <w:r>
        <w:rPr>
          <w:rFonts w:hint="eastAsia" w:cs="宋体"/>
          <w:szCs w:val="21"/>
        </w:rPr>
        <w:t xml:space="preserve">5.其它保证措施：</w:t>
      </w:r>
      <w:r/>
    </w:p>
    <w:p>
      <w:pPr>
        <w:pStyle w:val="863"/>
        <w:ind w:firstLine="420"/>
        <w:rPr>
          <w:rFonts w:cs="宋体"/>
          <w:szCs w:val="21"/>
        </w:rPr>
      </w:pPr>
      <w:r>
        <w:rPr>
          <w:rFonts w:hint="eastAsia" w:cs="宋体"/>
          <w:szCs w:val="21"/>
        </w:rPr>
        <w:t xml:space="preserve">为了确保项目监测质量，扬州市邗江生态环境局每年对中标供应商的监测质量等进行综合考核，考核结果将作为下一年分配委托任务的重要依据。考核结果不及格的中标供应商，扬州市邗江生态环境局有权终止合同。</w:t>
      </w:r>
      <w:r/>
    </w:p>
    <w:p>
      <w:pPr>
        <w:pStyle w:val="863"/>
        <w:ind w:firstLine="420"/>
        <w:rPr>
          <w:rFonts w:cs="宋体"/>
          <w:szCs w:val="21"/>
        </w:rPr>
      </w:pPr>
      <w:r>
        <w:rPr>
          <w:rFonts w:hint="eastAsia" w:cs="宋体"/>
          <w:szCs w:val="21"/>
        </w:rPr>
        <w:t xml:space="preserve">6.第三方监测服务费用约定：</w:t>
      </w:r>
      <w:r/>
    </w:p>
    <w:p>
      <w:pPr>
        <w:pStyle w:val="863"/>
        <w:ind w:firstLine="420"/>
        <w:rPr>
          <w:rFonts w:cs="宋体"/>
          <w:szCs w:val="21"/>
        </w:rPr>
      </w:pPr>
      <w:r>
        <w:rPr>
          <w:rFonts w:hint="eastAsia" w:cs="宋体"/>
          <w:szCs w:val="21"/>
        </w:rPr>
        <w:t xml:space="preserve">⑴、委托监测费用按《江苏省环境监测专业服务收费标准》核算后，再按中标单位投报的固定优惠率计算。应急监测费用按规定不予打折。</w:t>
      </w:r>
      <w:r/>
    </w:p>
    <w:p>
      <w:pPr>
        <w:ind w:firstLine="420"/>
        <w:spacing w:line="360" w:lineRule="auto"/>
        <w:rPr>
          <w:rFonts w:ascii="宋体" w:hAnsi="宋体" w:cs="宋体"/>
          <w:color w:val="000000"/>
          <w:szCs w:val="21"/>
        </w:rPr>
      </w:pPr>
      <w:r>
        <w:rPr>
          <w:rFonts w:hint="eastAsia" w:cs="宋体"/>
          <w:szCs w:val="21"/>
        </w:rPr>
        <w:t xml:space="preserve">⑵、费用结算方式：</w:t>
      </w:r>
      <w:r>
        <w:rPr>
          <w:rFonts w:hint="eastAsia" w:ascii="宋体" w:hAnsi="宋体" w:cs="宋体"/>
          <w:color w:val="000000"/>
          <w:szCs w:val="21"/>
        </w:rPr>
        <w:t xml:space="preserve">合同签订后，乙方向甲方开具发票，甲方自收到发票之日起15日内支付合同价30%的预付款。每季度末采购单位一次性结清当季度监测费用（乙方开具正规发票）甲方自收到发票之日起15日内支付。</w:t>
      </w:r>
      <w:r/>
    </w:p>
    <w:p>
      <w:pPr>
        <w:pStyle w:val="863"/>
        <w:ind w:firstLine="420"/>
        <w:rPr>
          <w:rFonts w:cs="宋体"/>
          <w:szCs w:val="21"/>
        </w:rPr>
      </w:pPr>
      <w:r>
        <w:rPr>
          <w:rFonts w:hint="eastAsia" w:cs="宋体"/>
          <w:szCs w:val="21"/>
        </w:rPr>
        <w:t xml:space="preserve">四、服务期限：</w:t>
      </w:r>
      <w:r/>
    </w:p>
    <w:p>
      <w:pPr>
        <w:pStyle w:val="863"/>
        <w:ind w:firstLine="420"/>
        <w:rPr>
          <w:rFonts w:cs="宋体"/>
          <w:szCs w:val="21"/>
        </w:rPr>
      </w:pPr>
      <w:r>
        <w:rPr>
          <w:rFonts w:hint="eastAsia" w:cs="宋体"/>
          <w:szCs w:val="21"/>
        </w:rPr>
        <w:t xml:space="preserve">服务期限：本次服务期限为1年。</w:t>
      </w:r>
      <w:r/>
    </w:p>
    <w:p>
      <w:pPr>
        <w:pStyle w:val="863"/>
        <w:ind w:firstLine="422"/>
        <w:spacing w:line="336" w:lineRule="auto"/>
        <w:rPr>
          <w:rFonts w:cs="宋体"/>
          <w:b/>
          <w:szCs w:val="21"/>
        </w:rPr>
      </w:pPr>
      <w:r>
        <w:rPr>
          <w:rFonts w:hint="eastAsia" w:cs="宋体"/>
          <w:b/>
          <w:szCs w:val="21"/>
        </w:rPr>
        <w:t xml:space="preserve">特别说明：</w:t>
      </w:r>
      <w:r>
        <w:rPr>
          <w:rFonts w:hint="eastAsia" w:cs="宋体"/>
          <w:b/>
          <w:i/>
          <w:iCs/>
          <w:szCs w:val="21"/>
          <w:u w:val="single"/>
        </w:rPr>
        <w:t xml:space="preserve">经省环保生态环境厅或所属省辖市生态环境局质量监督抽查，发现存在问题要求整改、尚在整改期间内暂缓承接环境监测类业务的检测机构，不得参与本次投标。（投标人须书面承诺无此情况，提供承诺原件上传）</w:t>
      </w:r>
      <w:r/>
    </w:p>
    <w:p>
      <w:r/>
      <w:r/>
    </w:p>
    <w:p>
      <w:pPr>
        <w:pStyle w:val="1011"/>
        <w:jc w:val="center"/>
        <w:rPr>
          <w:rFonts w:ascii="宋体" w:hAnsi="宋体"/>
          <w:sz w:val="36"/>
        </w:rPr>
        <w:sectPr>
          <w:footnotePr/>
          <w:endnotePr/>
          <w:type w:val="nextPage"/>
          <w:pgSz w:w="11906" w:h="16838" w:orient="portrait"/>
          <w:pgMar w:top="1701" w:right="1701" w:bottom="1701" w:left="1701" w:header="1077" w:footer="992" w:gutter="0"/>
          <w:cols w:num="1" w:sep="0" w:space="0" w:equalWidth="1"/>
          <w:docGrid w:linePitch="360"/>
        </w:sectPr>
      </w:pPr>
      <w:r/>
      <w:bookmarkStart w:id="57" w:name="_Toc29044"/>
      <w:r/>
      <w:bookmarkStart w:id="58" w:name="_Toc55204181"/>
      <w:r/>
      <w:r/>
    </w:p>
    <w:p>
      <w:pPr>
        <w:pStyle w:val="825"/>
        <w:jc w:val="center"/>
        <w:rPr>
          <w:b/>
          <w:bCs/>
        </w:rPr>
      </w:pPr>
      <w:r>
        <w:rPr>
          <w:rFonts w:hint="eastAsia"/>
          <w:b/>
          <w:bCs/>
        </w:rPr>
        <w:t xml:space="preserve">第五章 评标方法及评标标准</w:t>
      </w:r>
      <w:bookmarkEnd w:id="57"/>
      <w:r/>
      <w:bookmarkEnd w:id="58"/>
      <w:r/>
      <w:r/>
    </w:p>
    <w:p>
      <w:pPr>
        <w:pStyle w:val="1037"/>
        <w:ind w:firstLine="422"/>
        <w:rPr>
          <w:rFonts w:ascii="宋体" w:hAnsi="宋体"/>
          <w:b/>
          <w:sz w:val="21"/>
          <w:szCs w:val="21"/>
        </w:rPr>
      </w:pPr>
      <w:r>
        <w:rPr>
          <w:rFonts w:hint="eastAsia" w:ascii="宋体" w:hAnsi="宋体"/>
          <w:b/>
          <w:sz w:val="21"/>
          <w:szCs w:val="21"/>
        </w:rPr>
        <w:t xml:space="preserve">一、评标方法</w:t>
      </w:r>
      <w:r/>
    </w:p>
    <w:p>
      <w:pPr>
        <w:pStyle w:val="1037"/>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59" w:name="_Toc449017024"/>
      <w:r/>
      <w:bookmarkStart w:id="60" w:name="_Toc449016388"/>
      <w:r>
        <w:rPr>
          <w:rFonts w:ascii="宋体" w:hAnsi="宋体"/>
          <w:b/>
          <w:szCs w:val="21"/>
        </w:rPr>
        <w:t xml:space="preserve">二、</w:t>
      </w:r>
      <w:r>
        <w:rPr>
          <w:rFonts w:hint="eastAsia" w:ascii="宋体" w:hAnsi="宋体"/>
          <w:b/>
          <w:szCs w:val="21"/>
        </w:rPr>
        <w:t xml:space="preserve">政府采购政策功能落实</w:t>
      </w:r>
      <w:bookmarkEnd w:id="59"/>
      <w:r/>
      <w:bookmarkEnd w:id="60"/>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7"/>
        <w:ind w:left="315" w:firstLine="105"/>
        <w:rPr>
          <w:rFonts w:ascii="宋体" w:hAnsi="宋体"/>
          <w:sz w:val="21"/>
          <w:szCs w:val="21"/>
        </w:rPr>
      </w:pPr>
      <w:r>
        <w:rPr>
          <w:rFonts w:ascii="宋体" w:hAnsi="宋体"/>
          <w:sz w:val="21"/>
          <w:szCs w:val="21"/>
        </w:rPr>
        <w:t xml:space="preserve">1、小微型企业价格扣除</w:t>
      </w:r>
      <w:r/>
    </w:p>
    <w:p>
      <w:pPr>
        <w:pStyle w:val="1037"/>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1037"/>
        <w:ind w:firstLine="420"/>
        <w:rPr>
          <w:rFonts w:ascii="宋体" w:hAnsi="宋体"/>
          <w:sz w:val="21"/>
          <w:szCs w:val="21"/>
        </w:rPr>
      </w:pPr>
      <w:r>
        <w:rPr>
          <w:rFonts w:ascii="宋体" w:hAnsi="宋体"/>
          <w:sz w:val="21"/>
          <w:szCs w:val="21"/>
        </w:rPr>
        <w:t xml:space="preserve">（2）供应商需按照采购文件的要求提供相应的《企业声明函》。</w:t>
      </w:r>
      <w:r/>
    </w:p>
    <w:p>
      <w:pPr>
        <w:pStyle w:val="1037"/>
        <w:ind w:left="420" w:firstLine="0"/>
        <w:rPr>
          <w:rFonts w:ascii="宋体" w:hAnsi="宋体"/>
          <w:sz w:val="21"/>
          <w:szCs w:val="21"/>
        </w:rPr>
      </w:pPr>
      <w:r>
        <w:rPr>
          <w:rFonts w:ascii="宋体" w:hAnsi="宋体"/>
          <w:sz w:val="21"/>
          <w:szCs w:val="21"/>
        </w:rPr>
        <w:t xml:space="preserve">2、残疾人福利单位价格扣除</w:t>
      </w:r>
      <w:r/>
    </w:p>
    <w:p>
      <w:pPr>
        <w:pStyle w:val="1037"/>
        <w:ind w:left="315" w:firstLine="105"/>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w:t>
      </w:r>
      <w:r/>
    </w:p>
    <w:p>
      <w:pPr>
        <w:pStyle w:val="1037"/>
        <w:ind w:firstLine="0"/>
        <w:rPr>
          <w:rFonts w:ascii="宋体" w:hAnsi="宋体"/>
          <w:sz w:val="21"/>
          <w:szCs w:val="21"/>
        </w:rPr>
      </w:pPr>
      <w:r>
        <w:rPr>
          <w:rFonts w:ascii="宋体" w:hAnsi="宋体"/>
          <w:sz w:val="21"/>
          <w:szCs w:val="21"/>
        </w:rPr>
        <w:t xml:space="preserve">后的价格参与评审。</w:t>
      </w:r>
      <w:r/>
    </w:p>
    <w:p>
      <w:pPr>
        <w:pStyle w:val="1037"/>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1037"/>
        <w:ind w:left="420" w:firstLine="0"/>
        <w:rPr>
          <w:rFonts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1037"/>
        <w:ind w:left="420" w:hanging="420"/>
        <w:rPr>
          <w:rFonts w:ascii="宋体" w:hAnsi="宋体"/>
          <w:sz w:val="21"/>
          <w:szCs w:val="21"/>
        </w:rPr>
      </w:pPr>
      <w:r>
        <w:rPr>
          <w:rFonts w:ascii="宋体" w:hAnsi="宋体"/>
          <w:sz w:val="21"/>
          <w:szCs w:val="21"/>
        </w:rPr>
        <w:t xml:space="preserve">〔2017〕141号）。</w:t>
      </w:r>
      <w:r/>
    </w:p>
    <w:p>
      <w:pPr>
        <w:pStyle w:val="1037"/>
        <w:ind w:left="420" w:firstLine="0"/>
        <w:rPr>
          <w:rFonts w:ascii="宋体" w:hAnsi="宋体"/>
          <w:sz w:val="21"/>
          <w:szCs w:val="21"/>
        </w:rPr>
      </w:pPr>
      <w:r>
        <w:rPr>
          <w:rFonts w:ascii="宋体" w:hAnsi="宋体"/>
          <w:sz w:val="21"/>
          <w:szCs w:val="21"/>
        </w:rPr>
        <w:t xml:space="preserve">3、监狱和戒毒企业价格扣除</w:t>
      </w:r>
      <w:r/>
    </w:p>
    <w:p>
      <w:pPr>
        <w:pStyle w:val="1037"/>
        <w:ind w:left="420" w:firstLine="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w:t>
      </w:r>
      <w:r/>
    </w:p>
    <w:p>
      <w:pPr>
        <w:pStyle w:val="1037"/>
        <w:ind w:firstLine="0"/>
        <w:rPr>
          <w:rFonts w:ascii="宋体" w:hAnsi="宋体"/>
          <w:sz w:val="21"/>
          <w:szCs w:val="21"/>
        </w:rPr>
      </w:pPr>
      <w:r>
        <w:rPr>
          <w:rFonts w:ascii="宋体" w:hAnsi="宋体"/>
          <w:sz w:val="21"/>
          <w:szCs w:val="21"/>
        </w:rPr>
        <w:t xml:space="preserve">格扣除，用扣除后的价格参与评审。</w:t>
      </w:r>
      <w:r/>
    </w:p>
    <w:p>
      <w:pPr>
        <w:pStyle w:val="1037"/>
        <w:ind w:left="420" w:firstLine="0"/>
        <w:rPr>
          <w:rFonts w:ascii="宋体" w:hAnsi="宋体"/>
          <w:sz w:val="21"/>
          <w:szCs w:val="21"/>
        </w:rPr>
      </w:pPr>
      <w:r>
        <w:rPr>
          <w:rFonts w:ascii="宋体" w:hAnsi="宋体"/>
          <w:sz w:val="21"/>
          <w:szCs w:val="21"/>
        </w:rPr>
        <w:t xml:space="preserve">（2）监狱企业参加政府采购活动时，需提供由省级以上监狱管理局、戒毒管理局(含新</w:t>
      </w:r>
      <w:r/>
    </w:p>
    <w:p>
      <w:pPr>
        <w:pStyle w:val="1037"/>
        <w:ind w:left="420" w:hanging="420"/>
        <w:rPr>
          <w:rFonts w:ascii="宋体" w:hAnsi="宋体"/>
          <w:sz w:val="21"/>
          <w:szCs w:val="21"/>
        </w:rPr>
      </w:pPr>
      <w:r>
        <w:rPr>
          <w:rFonts w:ascii="宋体" w:hAnsi="宋体"/>
          <w:sz w:val="21"/>
          <w:szCs w:val="21"/>
        </w:rPr>
        <w:t xml:space="preserve">疆生产建设兵团)出具的属于监狱企业的证明文件。供应商如不提供上述证明文件，价格将</w:t>
      </w:r>
      <w:r/>
    </w:p>
    <w:p>
      <w:pPr>
        <w:pStyle w:val="1037"/>
        <w:ind w:left="420" w:hanging="420"/>
        <w:rPr>
          <w:rFonts w:ascii="宋体" w:hAnsi="宋体"/>
          <w:sz w:val="21"/>
          <w:szCs w:val="21"/>
        </w:rPr>
      </w:pPr>
      <w:r>
        <w:rPr>
          <w:rFonts w:ascii="宋体" w:hAnsi="宋体"/>
          <w:sz w:val="21"/>
          <w:szCs w:val="21"/>
        </w:rPr>
        <w:t xml:space="preserve">不做相应扣除。</w:t>
      </w:r>
      <w:r/>
    </w:p>
    <w:p>
      <w:pPr>
        <w:pStyle w:val="1037"/>
        <w:ind w:left="420" w:firstLine="210"/>
        <w:rPr>
          <w:rFonts w:ascii="宋体" w:hAnsi="宋体"/>
          <w:sz w:val="21"/>
          <w:szCs w:val="21"/>
        </w:rPr>
      </w:pPr>
      <w:r>
        <w:rPr>
          <w:rFonts w:ascii="宋体" w:hAnsi="宋体"/>
          <w:sz w:val="21"/>
          <w:szCs w:val="21"/>
        </w:rPr>
        <w:t xml:space="preserve">（3）监狱企业标准请参照《关于政府采购支持监狱企业发展有关问题的通知》（财库</w:t>
      </w:r>
      <w:r>
        <w:rPr>
          <w:rFonts w:ascii="宋体" w:hAnsi="宋体"/>
          <w:sz w:val="21"/>
          <w:szCs w:val="21"/>
        </w:rPr>
        <w:t xml:space="preserve">[2014]68号）。</w:t>
      </w:r>
      <w:r>
        <w:rPr>
          <w:rFonts w:ascii="宋体" w:hAnsi="宋体"/>
          <w:sz w:val="21"/>
          <w:szCs w:val="21"/>
        </w:rPr>
      </w:r>
      <w:r/>
    </w:p>
    <w:p>
      <w:pPr>
        <w:pStyle w:val="1037"/>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1037"/>
        <w:ind w:left="420" w:firstLine="0"/>
        <w:rPr>
          <w:rFonts w:ascii="宋体" w:hAnsi="宋体"/>
          <w:sz w:val="21"/>
          <w:szCs w:val="21"/>
        </w:rPr>
      </w:pPr>
      <w:r>
        <w:rPr>
          <w:rFonts w:ascii="宋体" w:hAnsi="宋体"/>
          <w:sz w:val="21"/>
          <w:szCs w:val="21"/>
        </w:rPr>
        <w:t xml:space="preserve">5、大中型企业和其他自然人、法人或者其他组织并与小型、微型企业（残疾人福利单</w:t>
      </w:r>
      <w:r/>
    </w:p>
    <w:p>
      <w:pPr>
        <w:pStyle w:val="1037"/>
        <w:ind w:left="420" w:hanging="420"/>
        <w:rPr>
          <w:rFonts w:ascii="宋体" w:hAnsi="宋体"/>
          <w:sz w:val="21"/>
          <w:szCs w:val="21"/>
        </w:rPr>
      </w:pPr>
      <w:r>
        <w:rPr>
          <w:rFonts w:ascii="宋体" w:hAnsi="宋体"/>
          <w:sz w:val="21"/>
          <w:szCs w:val="21"/>
        </w:rPr>
        <w:t xml:space="preserve">位、监狱企业）组成联合体共同参加政府采购活动。联合协议中约定，小型、微型企业（残</w:t>
      </w:r>
      <w:r/>
    </w:p>
    <w:p>
      <w:pPr>
        <w:pStyle w:val="1037"/>
        <w:ind w:left="420" w:hanging="420"/>
        <w:rPr>
          <w:rFonts w:ascii="宋体" w:hAnsi="宋体"/>
          <w:sz w:val="21"/>
          <w:szCs w:val="21"/>
        </w:rPr>
      </w:pPr>
      <w:r>
        <w:rPr>
          <w:rFonts w:ascii="宋体" w:hAnsi="宋体"/>
          <w:sz w:val="21"/>
          <w:szCs w:val="21"/>
        </w:rPr>
        <w:t xml:space="preserve">疾人福利单位、监狱企业）的协议合同金额占到联合体协议合同总金额30%以上的，给予联</w:t>
      </w:r>
      <w:r/>
    </w:p>
    <w:p>
      <w:pPr>
        <w:pStyle w:val="1037"/>
        <w:ind w:left="420" w:hanging="420"/>
        <w:rPr>
          <w:rFonts w:ascii="宋体" w:hAnsi="宋体"/>
          <w:sz w:val="21"/>
          <w:szCs w:val="21"/>
        </w:rPr>
      </w:pPr>
      <w:r>
        <w:rPr>
          <w:rFonts w:ascii="宋体" w:hAnsi="宋体"/>
          <w:sz w:val="21"/>
          <w:szCs w:val="21"/>
        </w:rPr>
        <w:t xml:space="preserve">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1037"/>
        <w:ind w:left="420" w:firstLine="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w:t>
      </w:r>
      <w:r/>
    </w:p>
    <w:p>
      <w:pPr>
        <w:pStyle w:val="1037"/>
        <w:ind w:left="420" w:hanging="420"/>
        <w:rPr>
          <w:rFonts w:ascii="宋体" w:hAnsi="宋体"/>
          <w:sz w:val="21"/>
          <w:szCs w:val="21"/>
        </w:rPr>
      </w:pPr>
      <w:r>
        <w:rPr>
          <w:rFonts w:ascii="宋体" w:hAnsi="宋体"/>
          <w:sz w:val="21"/>
          <w:szCs w:val="21"/>
        </w:rPr>
        <w:t xml:space="preserve">价格扣除，用扣除后的价格参与评审。</w:t>
      </w:r>
      <w:r/>
    </w:p>
    <w:p>
      <w:pPr>
        <w:pStyle w:val="1037"/>
        <w:ind w:firstLine="420"/>
        <w:rPr>
          <w:rFonts w:ascii="宋体" w:hAnsi="宋体" w:cs="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1037"/>
        <w:ind w:firstLine="422"/>
        <w:rPr>
          <w:rFonts w:ascii="宋体" w:hAnsi="宋体"/>
          <w:b/>
          <w:sz w:val="21"/>
          <w:szCs w:val="21"/>
        </w:rPr>
      </w:pPr>
      <w:r>
        <w:rPr>
          <w:rFonts w:hint="eastAsia" w:ascii="宋体" w:hAnsi="宋体"/>
          <w:b/>
          <w:sz w:val="21"/>
          <w:szCs w:val="21"/>
        </w:rPr>
        <w:t xml:space="preserve">三、评标标准</w:t>
      </w:r>
      <w:r/>
    </w:p>
    <w:tbl>
      <w:tblPr>
        <w:tblStyle w:val="835"/>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108" w:type="dxa"/>
          <w:bottom w:w="0" w:type="dxa"/>
        </w:tblCellMar>
        <w:tblLook w:val="04A0" w:firstRow="1" w:lastRow="0" w:firstColumn="1" w:lastColumn="0" w:noHBand="0" w:noVBand="1"/>
      </w:tblPr>
      <w:tblGrid>
        <w:gridCol w:w="1081"/>
        <w:gridCol w:w="6580"/>
        <w:gridCol w:w="1018"/>
      </w:tblGrid>
      <w:tr>
        <w:trPr>
          <w:jc w:val="center"/>
          <w:trHeight w:val="734"/>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jc w:val="center"/>
              <w:spacing w:line="336" w:lineRule="auto"/>
              <w:rPr>
                <w:rFonts w:cs="宋体"/>
                <w:szCs w:val="21"/>
              </w:rPr>
            </w:pPr>
            <w:r/>
            <w:bookmarkStart w:id="61" w:name="scoringRules2"/>
            <w:r>
              <w:rPr>
                <w:rFonts w:hint="eastAsia" w:cs="宋体"/>
                <w:szCs w:val="21"/>
              </w:rPr>
              <w:t xml:space="preserve">评分细则</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center"/>
              <w:spacing w:line="336" w:lineRule="auto"/>
              <w:rPr>
                <w:rFonts w:cs="宋体"/>
                <w:szCs w:val="21"/>
              </w:rPr>
            </w:pPr>
            <w:r>
              <w:rPr>
                <w:rFonts w:hint="eastAsia" w:cs="宋体"/>
                <w:szCs w:val="21"/>
              </w:rPr>
              <w:t xml:space="preserve">评分细则内容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0"/>
              <w:jc w:val="center"/>
              <w:spacing w:line="336" w:lineRule="auto"/>
              <w:rPr>
                <w:rFonts w:cs="宋体"/>
                <w:szCs w:val="21"/>
              </w:rPr>
            </w:pPr>
            <w:r>
              <w:rPr>
                <w:rFonts w:hint="eastAsia" w:cs="宋体"/>
                <w:szCs w:val="21"/>
              </w:rPr>
              <w:t xml:space="preserve">分值(分)</w:t>
            </w:r>
            <w:bookmarkEnd w:id="61"/>
            <w:r/>
            <w:r/>
          </w:p>
        </w:tc>
      </w:tr>
      <w:tr>
        <w:trPr>
          <w:jc w:val="center"/>
          <w:trHeight w:val="1530"/>
        </w:trPr>
        <w:tc>
          <w:tcPr>
            <w:tcBorders>
              <w:top w:val="single" w:color="000000" w:sz="4" w:space="0"/>
              <w:left w:val="single" w:color="000000" w:sz="4" w:space="0"/>
              <w:bottom w:val="single" w:color="auto" w:sz="4" w:space="0"/>
              <w:right w:val="single" w:color="000000" w:sz="4" w:space="0"/>
            </w:tcBorders>
            <w:tcW w:w="1081" w:type="dxa"/>
            <w:vAlign w:val="center"/>
            <w:textDirection w:val="lrTb"/>
            <w:noWrap/>
          </w:tcPr>
          <w:p>
            <w:pPr>
              <w:pStyle w:val="863"/>
              <w:ind w:firstLine="0"/>
              <w:jc w:val="center"/>
              <w:spacing w:line="336" w:lineRule="auto"/>
              <w:rPr>
                <w:rFonts w:cs="宋体"/>
                <w:szCs w:val="21"/>
              </w:rPr>
            </w:pPr>
            <w:r>
              <w:rPr>
                <w:rFonts w:hint="eastAsia" w:cs="宋体"/>
                <w:szCs w:val="21"/>
              </w:rPr>
              <w:t xml:space="preserve">价格分</w:t>
            </w:r>
            <w:r/>
          </w:p>
        </w:tc>
        <w:tc>
          <w:tcPr>
            <w:tcBorders>
              <w:top w:val="single" w:color="000000" w:sz="4" w:space="0"/>
              <w:left w:val="single" w:color="000000" w:sz="4" w:space="0"/>
              <w:bottom w:val="single" w:color="auto" w:sz="4" w:space="0"/>
              <w:right w:val="single" w:color="000000" w:sz="4" w:space="0"/>
            </w:tcBorders>
            <w:tcW w:w="6580" w:type="dxa"/>
            <w:vAlign w:val="center"/>
            <w:textDirection w:val="lrTb"/>
            <w:noWrap/>
          </w:tcPr>
          <w:p>
            <w:pPr>
              <w:pStyle w:val="863"/>
              <w:ind w:firstLine="0"/>
              <w:jc w:val="left"/>
              <w:spacing w:line="336" w:lineRule="auto"/>
            </w:pPr>
            <w:r>
              <w:rPr>
                <w:rFonts w:hint="eastAsia"/>
              </w:rPr>
              <w:t xml:space="preserve">满足招标文件要求且最低的报价优惠率为基准价，得满分15分，报价优惠率最高不得高于50%，其他报价得分=（基准价/报价）×15×100%，保留小数点后两位。</w:t>
            </w:r>
            <w:r/>
          </w:p>
          <w:p>
            <w:pPr>
              <w:pStyle w:val="863"/>
              <w:ind w:firstLine="0"/>
              <w:jc w:val="left"/>
              <w:spacing w:line="336" w:lineRule="auto"/>
            </w:pPr>
            <w:r>
              <w:rPr>
                <w:rFonts w:hint="eastAsia"/>
              </w:rPr>
              <w:t xml:space="preserve">超出最高限价的投标报价为无效投标报价，不再进行评审。</w:t>
            </w:r>
            <w:r/>
          </w:p>
          <w:p>
            <w:pPr>
              <w:pStyle w:val="863"/>
              <w:ind w:firstLine="0"/>
              <w:jc w:val="left"/>
              <w:spacing w:line="336" w:lineRule="auto"/>
            </w:pPr>
            <w:r>
              <w:rPr>
                <w:rFonts w:hint="eastAsia"/>
              </w:rPr>
              <w:t xml:space="preserve">注：如投标报价优惠率为40%，即4折，若中标，相关包段预算金额*40%，结算相关费用。</w:t>
            </w:r>
            <w:r/>
          </w:p>
        </w:tc>
        <w:tc>
          <w:tcPr>
            <w:tcBorders>
              <w:top w:val="single" w:color="000000" w:sz="4" w:space="0"/>
              <w:left w:val="single" w:color="000000" w:sz="4" w:space="0"/>
              <w:bottom w:val="single" w:color="auto"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15</w:t>
            </w:r>
            <w:r/>
          </w:p>
        </w:tc>
      </w:tr>
      <w:tr>
        <w:trPr>
          <w:jc w:val="center"/>
          <w:trHeight w:val="6528"/>
        </w:trPr>
        <w:tc>
          <w:tcPr>
            <w:tcBorders>
              <w:top w:val="single" w:color="auto" w:sz="4" w:space="0"/>
              <w:left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检验检测能力</w:t>
            </w:r>
            <w:r/>
          </w:p>
        </w:tc>
        <w:tc>
          <w:tcPr>
            <w:tcBorders>
              <w:top w:val="single" w:color="auto" w:sz="4" w:space="0"/>
              <w:left w:val="single" w:color="000000" w:sz="4" w:space="0"/>
              <w:right w:val="single" w:color="000000" w:sz="4" w:space="0"/>
            </w:tcBorders>
            <w:tcW w:w="6580" w:type="dxa"/>
            <w:vAlign w:val="center"/>
            <w:textDirection w:val="lrTb"/>
            <w:noWrap/>
          </w:tcPr>
          <w:p>
            <w:pPr>
              <w:pStyle w:val="863"/>
              <w:jc w:val="left"/>
              <w:spacing w:line="336" w:lineRule="auto"/>
              <w:rPr>
                <w:rFonts w:cs="宋体"/>
                <w:szCs w:val="21"/>
              </w:rPr>
            </w:pPr>
            <w:r>
              <w:rPr>
                <w:rFonts w:hint="eastAsia" w:cs="宋体"/>
                <w:szCs w:val="21"/>
              </w:rPr>
              <w:t xml:space="preserve">1、通过资质认定国家或省级的环境监测类检测项目高于100项。投标人提供通过</w:t>
            </w:r>
            <w:r>
              <w:rPr>
                <w:rFonts w:cs="宋体"/>
                <w:szCs w:val="21"/>
              </w:rPr>
              <w:t xml:space="preserve">资质认定的环境</w:t>
            </w:r>
            <w:r>
              <w:rPr>
                <w:rFonts w:hint="eastAsia" w:cs="宋体"/>
                <w:szCs w:val="21"/>
              </w:rPr>
              <w:t xml:space="preserve">监</w:t>
            </w:r>
            <w:r>
              <w:rPr>
                <w:rFonts w:cs="宋体"/>
                <w:szCs w:val="21"/>
              </w:rPr>
              <w:t xml:space="preserve">测类检测项目清单</w:t>
            </w:r>
            <w:r>
              <w:rPr>
                <w:rFonts w:hint="eastAsia" w:cs="宋体"/>
                <w:szCs w:val="21"/>
              </w:rPr>
              <w:t xml:space="preserve">,低于100</w:t>
            </w:r>
            <w:r>
              <w:rPr>
                <w:rFonts w:cs="宋体"/>
                <w:szCs w:val="21"/>
              </w:rPr>
              <w:t xml:space="preserve">项不得</w:t>
            </w:r>
            <w:r>
              <w:rPr>
                <w:rFonts w:hint="eastAsia" w:cs="宋体"/>
                <w:szCs w:val="21"/>
              </w:rPr>
              <w:t xml:space="preserve">分，达到100项得5分,每超过10项得1分。最高10分。</w:t>
            </w:r>
            <w:r/>
          </w:p>
          <w:p>
            <w:pPr>
              <w:pStyle w:val="863"/>
              <w:jc w:val="left"/>
              <w:spacing w:line="336" w:lineRule="auto"/>
              <w:rPr>
                <w:rFonts w:cs="宋体"/>
                <w:szCs w:val="21"/>
              </w:rPr>
            </w:pPr>
            <w:r>
              <w:rPr>
                <w:rFonts w:hint="eastAsia" w:cs="宋体"/>
                <w:szCs w:val="21"/>
              </w:rPr>
              <w:t xml:space="preserve">2.具备以下领域的检测能力，按项得分（共17分）：</w:t>
            </w:r>
            <w:r/>
          </w:p>
          <w:p>
            <w:pPr>
              <w:pStyle w:val="863"/>
              <w:ind w:firstLine="420"/>
              <w:jc w:val="left"/>
              <w:spacing w:line="336" w:lineRule="auto"/>
              <w:rPr>
                <w:rFonts w:cs="宋体"/>
                <w:szCs w:val="21"/>
              </w:rPr>
            </w:pPr>
            <w:r>
              <w:rPr>
                <w:rFonts w:hint="eastAsia" w:cs="宋体"/>
                <w:szCs w:val="21"/>
              </w:rPr>
              <w:t xml:space="preserve">（1）具有空气和废气颗粒物超低排放和重金属监测能力得2分；</w:t>
            </w:r>
            <w:r/>
          </w:p>
          <w:p>
            <w:pPr>
              <w:pStyle w:val="863"/>
              <w:ind w:firstLine="420"/>
              <w:jc w:val="left"/>
              <w:spacing w:line="336" w:lineRule="auto"/>
              <w:rPr>
                <w:rFonts w:cs="宋体"/>
                <w:szCs w:val="21"/>
              </w:rPr>
            </w:pPr>
            <w:r>
              <w:rPr>
                <w:rFonts w:hint="eastAsia" w:cs="宋体"/>
                <w:szCs w:val="21"/>
              </w:rPr>
              <w:t xml:space="preserve">（2）具有废气中CO</w:t>
            </w:r>
            <w:r>
              <w:rPr>
                <w:rFonts w:hint="eastAsia" w:cs="宋体"/>
                <w:szCs w:val="21"/>
                <w:vertAlign w:val="subscript"/>
              </w:rPr>
              <w:t xml:space="preserve">2</w:t>
            </w:r>
            <w:r>
              <w:rPr>
                <w:rFonts w:hint="eastAsia" w:cs="宋体"/>
                <w:szCs w:val="21"/>
              </w:rPr>
              <w:t xml:space="preserve">监测能力得2分；</w:t>
            </w:r>
            <w:r/>
          </w:p>
          <w:p>
            <w:pPr>
              <w:pStyle w:val="863"/>
              <w:ind w:firstLine="420"/>
              <w:jc w:val="left"/>
              <w:spacing w:line="336" w:lineRule="auto"/>
              <w:rPr>
                <w:rFonts w:cs="宋体"/>
                <w:szCs w:val="21"/>
              </w:rPr>
            </w:pPr>
            <w:r>
              <w:rPr>
                <w:rFonts w:hint="eastAsia" w:cs="宋体"/>
                <w:szCs w:val="21"/>
              </w:rPr>
              <w:t xml:space="preserve">（3）具有空气和废气VOCs得3分（含江苏省地方标准中规定的VOC项目）；</w:t>
            </w:r>
            <w:r/>
          </w:p>
          <w:p>
            <w:pPr>
              <w:pStyle w:val="863"/>
              <w:ind w:firstLine="420"/>
              <w:jc w:val="left"/>
              <w:spacing w:line="336" w:lineRule="auto"/>
              <w:rPr>
                <w:rFonts w:cs="宋体"/>
                <w:szCs w:val="21"/>
              </w:rPr>
            </w:pPr>
            <w:r>
              <w:rPr>
                <w:rFonts w:hint="eastAsia" w:cs="宋体"/>
                <w:szCs w:val="21"/>
              </w:rPr>
              <w:t xml:space="preserve">（4）具有环境空气和废气二噁英监测能力得3分；</w:t>
            </w:r>
            <w:r/>
          </w:p>
          <w:p>
            <w:pPr>
              <w:pStyle w:val="863"/>
              <w:ind w:firstLine="420"/>
              <w:jc w:val="left"/>
              <w:spacing w:line="336" w:lineRule="auto"/>
              <w:rPr>
                <w:rFonts w:cs="宋体"/>
                <w:szCs w:val="21"/>
              </w:rPr>
            </w:pPr>
            <w:r>
              <w:rPr>
                <w:rFonts w:hint="eastAsia" w:cs="宋体"/>
                <w:szCs w:val="21"/>
              </w:rPr>
              <w:t xml:space="preserve">（5）具有危险废物鉴别能力得1分；</w:t>
            </w:r>
            <w:r/>
          </w:p>
          <w:p>
            <w:pPr>
              <w:pStyle w:val="863"/>
              <w:ind w:firstLine="420"/>
              <w:jc w:val="left"/>
              <w:spacing w:line="336" w:lineRule="auto"/>
              <w:rPr>
                <w:rFonts w:cs="宋体"/>
                <w:szCs w:val="21"/>
              </w:rPr>
            </w:pPr>
            <w:r>
              <w:rPr>
                <w:rFonts w:hint="eastAsia" w:cs="宋体"/>
                <w:szCs w:val="21"/>
              </w:rPr>
              <w:t xml:space="preserve">（6）具备放射性监测能力得1分；</w:t>
            </w:r>
            <w:r/>
          </w:p>
          <w:p>
            <w:pPr>
              <w:pStyle w:val="863"/>
              <w:ind w:firstLine="420"/>
              <w:jc w:val="left"/>
              <w:spacing w:line="336" w:lineRule="auto"/>
              <w:rPr>
                <w:rFonts w:cs="宋体"/>
                <w:szCs w:val="21"/>
              </w:rPr>
            </w:pPr>
            <w:r>
              <w:rPr>
                <w:rFonts w:hint="eastAsia" w:cs="宋体"/>
                <w:szCs w:val="21"/>
              </w:rPr>
              <w:t xml:space="preserve">（6）具有环境类司法鉴定能力得2分；</w:t>
            </w:r>
            <w:r/>
          </w:p>
          <w:p>
            <w:pPr>
              <w:pStyle w:val="863"/>
              <w:ind w:firstLine="420"/>
              <w:jc w:val="left"/>
              <w:spacing w:line="336" w:lineRule="auto"/>
              <w:rPr>
                <w:rFonts w:cs="宋体"/>
                <w:szCs w:val="21"/>
              </w:rPr>
            </w:pPr>
            <w:r>
              <w:rPr>
                <w:rFonts w:hint="eastAsia" w:cs="宋体"/>
                <w:szCs w:val="21"/>
              </w:rPr>
              <w:t xml:space="preserve">（7）具有土壤45项监测能力得3分。</w:t>
            </w:r>
            <w:r/>
          </w:p>
          <w:p>
            <w:pPr>
              <w:pStyle w:val="863"/>
              <w:ind w:firstLine="420"/>
              <w:jc w:val="left"/>
              <w:spacing w:line="336" w:lineRule="auto"/>
              <w:rPr>
                <w:rFonts w:cs="宋体"/>
                <w:szCs w:val="21"/>
              </w:rPr>
            </w:pPr>
            <w:r>
              <w:rPr>
                <w:rFonts w:hint="eastAsia" w:cs="宋体"/>
                <w:szCs w:val="21"/>
              </w:rPr>
              <w:t xml:space="preserve">3.投标人具备本单位的环评及审批意见得3分。</w:t>
            </w:r>
            <w:r/>
          </w:p>
          <w:p>
            <w:pPr>
              <w:pStyle w:val="863"/>
              <w:ind w:firstLine="420"/>
              <w:jc w:val="left"/>
              <w:spacing w:line="336" w:lineRule="auto"/>
              <w:rPr>
                <w:rFonts w:cs="宋体"/>
                <w:szCs w:val="21"/>
              </w:rPr>
            </w:pPr>
            <w:r>
              <w:rPr>
                <w:rFonts w:hint="eastAsia" w:cs="宋体"/>
                <w:szCs w:val="21"/>
              </w:rPr>
              <w:t xml:space="preserve">4.投标人具备环评自主验收材料得3分。</w:t>
            </w:r>
            <w:r/>
          </w:p>
          <w:p>
            <w:pPr>
              <w:pStyle w:val="863"/>
              <w:ind w:firstLine="420"/>
              <w:jc w:val="left"/>
              <w:spacing w:line="336" w:lineRule="auto"/>
              <w:rPr>
                <w:rFonts w:cs="宋体"/>
                <w:szCs w:val="21"/>
              </w:rPr>
            </w:pPr>
            <w:r>
              <w:rPr>
                <w:rFonts w:hint="eastAsia" w:cs="宋体"/>
                <w:szCs w:val="21"/>
              </w:rPr>
              <w:t xml:space="preserve">5.投标人具备危废合同和危废出入库台账材料得3分。</w:t>
            </w:r>
            <w:r/>
          </w:p>
          <w:p>
            <w:pPr>
              <w:pStyle w:val="863"/>
              <w:ind w:firstLine="422"/>
              <w:jc w:val="left"/>
              <w:spacing w:line="336" w:lineRule="auto"/>
              <w:rPr>
                <w:rFonts w:cs="宋体"/>
                <w:b/>
                <w:szCs w:val="21"/>
              </w:rPr>
            </w:pPr>
            <w:r>
              <w:rPr>
                <w:rFonts w:hint="eastAsia" w:cs="宋体"/>
                <w:b/>
                <w:szCs w:val="21"/>
              </w:rPr>
              <w:t xml:space="preserve">以上须提供相关材料</w:t>
            </w:r>
            <w:r>
              <w:rPr>
                <w:rFonts w:hint="eastAsia" w:cs="等线"/>
                <w:b/>
                <w:bCs/>
                <w:szCs w:val="21"/>
              </w:rPr>
              <w:t xml:space="preserve">原件扫描件上传</w:t>
            </w:r>
            <w:r>
              <w:rPr>
                <w:rFonts w:hint="eastAsia" w:cs="宋体"/>
                <w:b/>
                <w:szCs w:val="21"/>
              </w:rPr>
              <w:t xml:space="preserve">。</w:t>
            </w:r>
            <w:r/>
          </w:p>
        </w:tc>
        <w:tc>
          <w:tcPr>
            <w:tcBorders>
              <w:top w:val="single" w:color="auto" w:sz="4" w:space="0"/>
              <w:left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36</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服务便捷性</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left"/>
              <w:spacing w:line="336" w:lineRule="auto"/>
              <w:rPr>
                <w:rFonts w:cs="宋体"/>
                <w:szCs w:val="21"/>
              </w:rPr>
            </w:pPr>
            <w:r>
              <w:rPr>
                <w:rFonts w:hint="eastAsia" w:cs="宋体"/>
                <w:szCs w:val="21"/>
              </w:rPr>
              <w:t xml:space="preserve">响应时间：</w:t>
            </w:r>
            <w:r/>
          </w:p>
          <w:p>
            <w:pPr>
              <w:pStyle w:val="863"/>
              <w:ind w:firstLine="0"/>
              <w:jc w:val="left"/>
              <w:spacing w:line="336" w:lineRule="auto"/>
              <w:rPr>
                <w:rFonts w:cs="宋体"/>
                <w:szCs w:val="21"/>
              </w:rPr>
            </w:pPr>
            <w:r>
              <w:rPr>
                <w:rFonts w:hint="eastAsia" w:cs="宋体"/>
                <w:szCs w:val="21"/>
              </w:rPr>
              <w:t xml:space="preserve">一、A、B、C、D四个包</w:t>
            </w:r>
            <w:r/>
          </w:p>
          <w:p>
            <w:pPr>
              <w:pStyle w:val="863"/>
              <w:ind w:firstLine="420"/>
              <w:jc w:val="left"/>
              <w:spacing w:line="336" w:lineRule="auto"/>
              <w:rPr>
                <w:rFonts w:cs="宋体"/>
                <w:szCs w:val="21"/>
              </w:rPr>
            </w:pPr>
            <w:r>
              <w:rPr>
                <w:rFonts w:hint="eastAsia" w:cs="宋体"/>
                <w:szCs w:val="21"/>
              </w:rPr>
              <w:t xml:space="preserve">接到采购人通知后应急响应时间（6分）</w:t>
            </w:r>
            <w:r/>
          </w:p>
          <w:p>
            <w:pPr>
              <w:pStyle w:val="863"/>
              <w:ind w:firstLine="420"/>
              <w:jc w:val="left"/>
              <w:spacing w:line="336" w:lineRule="auto"/>
              <w:rPr>
                <w:rFonts w:cs="宋体"/>
                <w:szCs w:val="21"/>
              </w:rPr>
            </w:pPr>
            <w:r>
              <w:rPr>
                <w:rFonts w:hint="eastAsia" w:cs="宋体"/>
                <w:szCs w:val="21"/>
              </w:rPr>
              <w:t xml:space="preserve">投标人承诺应急响应时间1小时（含）以内的得6分；</w:t>
            </w:r>
            <w:r/>
          </w:p>
          <w:p>
            <w:pPr>
              <w:pStyle w:val="863"/>
              <w:ind w:firstLine="420"/>
              <w:jc w:val="left"/>
              <w:spacing w:line="336" w:lineRule="auto"/>
              <w:rPr>
                <w:rFonts w:cs="宋体"/>
                <w:szCs w:val="21"/>
              </w:rPr>
            </w:pPr>
            <w:r>
              <w:rPr>
                <w:rFonts w:hint="eastAsia" w:cs="宋体"/>
                <w:szCs w:val="21"/>
              </w:rPr>
              <w:t xml:space="preserve">投标人承诺应急响应时间1小时（不含）至2小时（含）的得4分；</w:t>
            </w:r>
            <w:r/>
          </w:p>
          <w:p>
            <w:pPr>
              <w:pStyle w:val="863"/>
              <w:ind w:firstLine="420"/>
              <w:jc w:val="left"/>
              <w:spacing w:line="336" w:lineRule="auto"/>
              <w:rPr>
                <w:rFonts w:cs="宋体"/>
                <w:szCs w:val="21"/>
              </w:rPr>
            </w:pPr>
            <w:r>
              <w:rPr>
                <w:rFonts w:hint="eastAsia" w:cs="宋体"/>
                <w:szCs w:val="21"/>
              </w:rPr>
              <w:t xml:space="preserve">投标人承诺应急响应时间2小时（不含）以上得2分。</w:t>
            </w:r>
            <w:r/>
          </w:p>
          <w:p>
            <w:pPr>
              <w:pStyle w:val="863"/>
              <w:ind w:firstLine="420"/>
              <w:jc w:val="left"/>
              <w:spacing w:line="336" w:lineRule="auto"/>
              <w:rPr>
                <w:rFonts w:cs="宋体"/>
                <w:szCs w:val="21"/>
              </w:rPr>
            </w:pPr>
            <w:r>
              <w:rPr>
                <w:rFonts w:hint="eastAsia" w:cs="宋体"/>
                <w:szCs w:val="21"/>
              </w:rPr>
              <w:t xml:space="preserve">未承诺的不得分。</w:t>
            </w:r>
            <w:r/>
          </w:p>
          <w:p>
            <w:pPr>
              <w:pStyle w:val="863"/>
              <w:ind w:firstLine="420"/>
              <w:jc w:val="left"/>
              <w:spacing w:line="336" w:lineRule="auto"/>
              <w:rPr>
                <w:rFonts w:cs="宋体"/>
                <w:szCs w:val="21"/>
              </w:rPr>
            </w:pPr>
            <w:r>
              <w:rPr>
                <w:rFonts w:hint="eastAsia" w:cs="宋体"/>
                <w:szCs w:val="21"/>
              </w:rPr>
              <w:t xml:space="preserve">注：投标实验室或同一公司的分支实验室到采购单位时间</w:t>
            </w:r>
            <w:r/>
          </w:p>
          <w:p>
            <w:pPr>
              <w:pStyle w:val="863"/>
              <w:ind w:firstLine="420"/>
              <w:jc w:val="left"/>
              <w:spacing w:line="336" w:lineRule="auto"/>
              <w:rPr>
                <w:rFonts w:cs="宋体"/>
                <w:szCs w:val="21"/>
              </w:rPr>
            </w:pPr>
            <w:r>
              <w:rPr>
                <w:rFonts w:hint="eastAsia" w:cs="宋体"/>
                <w:szCs w:val="21"/>
              </w:rPr>
              <w:t xml:space="preserve">（须提供应急响应承诺函原件，通过百度地图上的“驾车”模式，测算检测实验室与扬州市邗江生态环境局（地址：扬州市邗江区兴城西路205号）的到达时间，以“到达时间”作为投标单位实际应急响应时间，并提供以上带有到达时间的截图。）</w:t>
            </w:r>
            <w:r/>
          </w:p>
          <w:p>
            <w:pPr>
              <w:pStyle w:val="863"/>
              <w:ind w:firstLine="0"/>
              <w:jc w:val="left"/>
              <w:spacing w:line="336" w:lineRule="auto"/>
              <w:rPr>
                <w:rFonts w:cs="宋体"/>
                <w:szCs w:val="21"/>
              </w:rPr>
            </w:pPr>
            <w:r>
              <w:rPr>
                <w:rFonts w:hint="eastAsia" w:cs="宋体"/>
                <w:szCs w:val="21"/>
              </w:rPr>
              <w:t xml:space="preserve">二、E包应急监测</w:t>
            </w:r>
            <w:r/>
          </w:p>
          <w:p>
            <w:pPr>
              <w:pStyle w:val="863"/>
              <w:ind w:firstLine="420"/>
              <w:jc w:val="left"/>
              <w:spacing w:line="336" w:lineRule="auto"/>
              <w:rPr>
                <w:rFonts w:cs="宋体"/>
                <w:szCs w:val="21"/>
              </w:rPr>
            </w:pPr>
            <w:r>
              <w:rPr>
                <w:rFonts w:hint="eastAsia" w:cs="宋体"/>
                <w:szCs w:val="21"/>
              </w:rPr>
              <w:t xml:space="preserve">投标人响应应急监测30分钟内到现场、1小时内送样回实验室、24小时内出具数据和报告的得6分，60分钟内到现场、24小时内出具数据和报告的得3分，60分钟以上到现场、24小时内出具数据和报告的得1分；</w:t>
            </w:r>
            <w:r/>
          </w:p>
          <w:p>
            <w:pPr>
              <w:pStyle w:val="863"/>
              <w:ind w:firstLine="0"/>
              <w:jc w:val="left"/>
              <w:spacing w:line="336" w:lineRule="auto"/>
              <w:rPr>
                <w:rFonts w:cs="宋体"/>
                <w:szCs w:val="21"/>
              </w:rPr>
            </w:pPr>
            <w:r>
              <w:rPr>
                <w:rFonts w:hint="eastAsia" w:cs="宋体"/>
                <w:szCs w:val="21"/>
              </w:rPr>
              <w:t xml:space="preserve">须提供营业执照或房屋租赁合同以证明检测场所所在地区，原件扫描件上传。</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6</w:t>
            </w:r>
            <w:r/>
          </w:p>
        </w:tc>
      </w:tr>
      <w:tr>
        <w:trPr>
          <w:jc w:val="center"/>
          <w:trHeight w:val="1642"/>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检测组织、规范和检测管理制度</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left"/>
              <w:spacing w:line="336" w:lineRule="auto"/>
              <w:rPr>
                <w:rFonts w:cs="宋体"/>
                <w:szCs w:val="21"/>
              </w:rPr>
            </w:pPr>
            <w:r>
              <w:rPr>
                <w:rFonts w:hint="eastAsia" w:cs="宋体"/>
                <w:szCs w:val="21"/>
              </w:rPr>
              <w:t xml:space="preserve">1.投标人建立了现代企业管理体制，体制机制健全完善的得3分；体制较好、较完善的得1分，体制不健全、不完善或不提供的不得分。</w:t>
            </w:r>
            <w:r/>
          </w:p>
          <w:p>
            <w:pPr>
              <w:pStyle w:val="863"/>
              <w:ind w:firstLine="0"/>
              <w:jc w:val="left"/>
              <w:spacing w:line="336" w:lineRule="auto"/>
              <w:rPr>
                <w:rFonts w:cs="宋体"/>
                <w:szCs w:val="21"/>
              </w:rPr>
            </w:pPr>
            <w:r>
              <w:rPr>
                <w:rFonts w:hint="eastAsia" w:cs="宋体"/>
                <w:szCs w:val="21"/>
              </w:rPr>
              <w:t xml:space="preserve">2.投标人建立了检测组织、检测规范和检测管理制度，制度完善的得3分，制度较完善的得1分，制度不完善或不提供的不得分。</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6</w:t>
            </w:r>
            <w:r/>
          </w:p>
        </w:tc>
      </w:tr>
      <w:tr>
        <w:trPr>
          <w:jc w:val="center"/>
          <w:trHeight w:val="2232"/>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检测方案及质量控制</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left"/>
              <w:spacing w:line="336" w:lineRule="auto"/>
              <w:rPr>
                <w:rFonts w:cs="宋体"/>
                <w:szCs w:val="21"/>
              </w:rPr>
            </w:pPr>
            <w:r>
              <w:rPr>
                <w:rFonts w:hint="eastAsia" w:cs="宋体"/>
                <w:szCs w:val="21"/>
              </w:rPr>
              <w:t xml:space="preserve">1.检测方案与本区的重点污染源监督监测有较强的针对性，得3分；针对性良好，得2分；针对性一般，得1分。</w:t>
            </w:r>
            <w:r/>
          </w:p>
          <w:p>
            <w:pPr>
              <w:pStyle w:val="863"/>
              <w:ind w:firstLine="0"/>
              <w:jc w:val="left"/>
              <w:spacing w:line="336" w:lineRule="auto"/>
              <w:rPr>
                <w:rFonts w:cs="宋体"/>
                <w:szCs w:val="21"/>
              </w:rPr>
            </w:pPr>
            <w:r>
              <w:rPr>
                <w:rFonts w:hint="eastAsia" w:cs="宋体"/>
                <w:szCs w:val="21"/>
              </w:rPr>
              <w:t xml:space="preserve">2.企业的质量控制：保证检测工作真实有效，不弄虚作假；保证检测工作符合相关技术规范、标准，发现瑕疵妥善处理。质量控制方案与本区的重点污染源监督监测有较强的针对性，得3分；针对性良好，得2分；针对性一般，得1分。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6</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人员配备情况</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left"/>
              <w:spacing w:line="336" w:lineRule="auto"/>
              <w:rPr>
                <w:rFonts w:cs="宋体"/>
                <w:szCs w:val="21"/>
              </w:rPr>
            </w:pPr>
            <w:r>
              <w:rPr>
                <w:rFonts w:hint="eastAsia" w:cs="宋体"/>
                <w:szCs w:val="21"/>
              </w:rPr>
              <w:t xml:space="preserve">1.能提供及时优质的环境监测服务。投标人拟投入本项目的从事采样、分析等环境检测工作的人数达到25人及以上，得3分，拟投入本项目的从事采样、分析等环境检测工作的人数达到15-24人，得2分，拟投入本项目的从事采样、分析等环境检测工作的人数10-14，得1分，采样、分析人员数量不符合要求的,本项不得分。</w:t>
            </w:r>
            <w:r/>
          </w:p>
          <w:p>
            <w:pPr>
              <w:pStyle w:val="863"/>
              <w:ind w:firstLine="0"/>
              <w:jc w:val="left"/>
              <w:spacing w:line="336" w:lineRule="auto"/>
              <w:rPr>
                <w:rFonts w:cs="宋体"/>
                <w:szCs w:val="21"/>
              </w:rPr>
            </w:pPr>
            <w:r>
              <w:rPr>
                <w:rFonts w:hint="eastAsia" w:cs="宋体"/>
                <w:szCs w:val="21"/>
              </w:rPr>
              <w:t xml:space="preserve">2.具备本科及以上学历人数占实验室总人数的比例达50%及以上得3分；比例为40%—49%的得2分，比例为30%—39%的得1分，低于30%的不得分。</w:t>
            </w:r>
            <w:r/>
          </w:p>
          <w:p>
            <w:pPr>
              <w:pStyle w:val="863"/>
              <w:ind w:firstLine="211"/>
              <w:jc w:val="left"/>
              <w:spacing w:line="336" w:lineRule="auto"/>
              <w:rPr>
                <w:rFonts w:cs="宋体"/>
                <w:b/>
                <w:szCs w:val="21"/>
              </w:rPr>
            </w:pPr>
            <w:r>
              <w:rPr>
                <w:rFonts w:hint="eastAsia" w:cs="宋体"/>
                <w:b/>
                <w:szCs w:val="21"/>
              </w:rPr>
              <w:t xml:space="preserve">须提供专职人员一览表，以及相应的学历证明、三个月内任意一份养老保险证明或退休返聘证明，</w:t>
            </w:r>
            <w:r>
              <w:rPr>
                <w:rFonts w:hint="eastAsia"/>
                <w:b/>
                <w:szCs w:val="21"/>
              </w:rPr>
              <w:t xml:space="preserve">原件扫描件上传</w:t>
            </w:r>
            <w:r>
              <w:rPr>
                <w:rFonts w:hint="eastAsia" w:cs="宋体"/>
                <w:b/>
                <w:szCs w:val="21"/>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6</w:t>
            </w:r>
            <w:r/>
          </w:p>
        </w:tc>
      </w:tr>
      <w:tr>
        <w:trPr>
          <w:jc w:val="center"/>
          <w:trHeight w:val="3659"/>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机构场所配备情况</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spacing w:line="400" w:lineRule="exact"/>
              <w:rPr>
                <w:rFonts w:ascii="宋体" w:hAnsi="宋体" w:cs="宋体"/>
                <w:b/>
                <w:szCs w:val="21"/>
              </w:rPr>
            </w:pPr>
            <w:r>
              <w:rPr>
                <w:rFonts w:hint="eastAsia" w:ascii="宋体" w:hAnsi="宋体" w:cs="宋体"/>
                <w:szCs w:val="21"/>
              </w:rPr>
              <w:t xml:space="preserve">投标人须配备达到标准化站要求面积的场所，且为通过资质认定的环境检测类专业检测机构，能开展相关环境检测、分析工作。场所面积100-500（含）平方米得2分；500（不含）-800（含）平方米得4分；800（不含）平方米及以上得6分。</w:t>
            </w:r>
            <w:r/>
          </w:p>
          <w:p>
            <w:pPr>
              <w:spacing w:line="400" w:lineRule="exact"/>
              <w:rPr>
                <w:rFonts w:ascii="宋体" w:hAnsi="宋体" w:cs="等线"/>
                <w:b/>
                <w:bCs/>
                <w:szCs w:val="21"/>
              </w:rPr>
            </w:pPr>
            <w:r>
              <w:rPr>
                <w:rFonts w:hint="eastAsia" w:ascii="宋体" w:hAnsi="宋体" w:cs="等线"/>
                <w:b/>
                <w:bCs/>
                <w:szCs w:val="21"/>
              </w:rPr>
              <w:t xml:space="preserve">注：1.</w:t>
            </w:r>
            <w:r>
              <w:rPr>
                <w:rFonts w:hint="eastAsia" w:ascii="宋体" w:hAnsi="宋体"/>
                <w:b/>
                <w:bCs/>
                <w:szCs w:val="21"/>
              </w:rPr>
              <w:t xml:space="preserve">投标文件中</w:t>
            </w:r>
            <w:r>
              <w:rPr>
                <w:rFonts w:hint="eastAsia" w:ascii="宋体" w:hAnsi="宋体" w:cs="等线"/>
                <w:b/>
                <w:bCs/>
                <w:szCs w:val="21"/>
              </w:rPr>
              <w:t xml:space="preserve">提供实验室平面布局图、各组成部分面积清单</w:t>
            </w:r>
            <w:r>
              <w:rPr>
                <w:rFonts w:hint="eastAsia" w:ascii="宋体" w:hAnsi="宋体"/>
                <w:b/>
                <w:bCs/>
                <w:szCs w:val="21"/>
              </w:rPr>
              <w:t xml:space="preserve">并加盖公章</w:t>
            </w:r>
            <w:r>
              <w:rPr>
                <w:rFonts w:hint="eastAsia" w:ascii="宋体" w:hAnsi="宋体" w:cs="等线"/>
                <w:b/>
                <w:bCs/>
                <w:szCs w:val="21"/>
              </w:rPr>
              <w:t xml:space="preserve">原件扫描件上传。</w:t>
            </w:r>
            <w:r/>
          </w:p>
          <w:p>
            <w:pPr>
              <w:pStyle w:val="863"/>
              <w:jc w:val="left"/>
              <w:spacing w:line="336" w:lineRule="auto"/>
              <w:rPr>
                <w:rFonts w:cs="宋体"/>
                <w:b/>
                <w:szCs w:val="21"/>
              </w:rPr>
            </w:pPr>
            <w:r>
              <w:rPr>
                <w:rFonts w:hint="eastAsia" w:cs="等线"/>
                <w:b/>
                <w:bCs/>
                <w:szCs w:val="21"/>
              </w:rPr>
              <w:t xml:space="preserve">2.房屋如为自有，投标文件中则提供房屋产权证明复印件并加盖公章；如为租赁，则提供有效的租赁合同及房屋产权证明原件扫描件上传。</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6</w:t>
            </w:r>
            <w:r/>
          </w:p>
        </w:tc>
      </w:tr>
      <w:tr>
        <w:trPr>
          <w:jc w:val="center"/>
          <w:trHeight w:val="1176"/>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检测报告质量</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left"/>
              <w:spacing w:line="336" w:lineRule="auto"/>
              <w:rPr>
                <w:rFonts w:cs="宋体"/>
                <w:szCs w:val="21"/>
              </w:rPr>
            </w:pPr>
            <w:r>
              <w:rPr>
                <w:rFonts w:hint="eastAsia" w:cs="宋体"/>
                <w:szCs w:val="21"/>
              </w:rPr>
              <w:t xml:space="preserve">投标人提供两份综合报告（至少包括废水、废气），每提供一份得3分，最多得6分。</w:t>
            </w:r>
            <w:r/>
          </w:p>
          <w:p>
            <w:pPr>
              <w:pStyle w:val="863"/>
              <w:ind w:firstLine="422"/>
              <w:jc w:val="left"/>
              <w:spacing w:line="336" w:lineRule="auto"/>
              <w:rPr>
                <w:rFonts w:cs="宋体"/>
                <w:b/>
                <w:szCs w:val="21"/>
              </w:rPr>
            </w:pPr>
            <w:r>
              <w:rPr>
                <w:rFonts w:hint="eastAsia" w:cs="宋体"/>
                <w:b/>
                <w:szCs w:val="21"/>
              </w:rPr>
              <w:t xml:space="preserve">须提供报告原件扫描件上传。</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6</w:t>
            </w:r>
            <w:r/>
          </w:p>
        </w:tc>
      </w:tr>
      <w:tr>
        <w:trPr>
          <w:jc w:val="center"/>
          <w:trHeight w:val="2489"/>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spacing w:line="336" w:lineRule="auto"/>
              <w:rPr>
                <w:rFonts w:cs="宋体"/>
                <w:szCs w:val="21"/>
              </w:rPr>
            </w:pPr>
            <w:r>
              <w:rPr>
                <w:rFonts w:hint="eastAsia" w:cs="宋体"/>
                <w:szCs w:val="21"/>
              </w:rPr>
              <w:t xml:space="preserve">检测设备资产原值</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0"/>
              <w:jc w:val="left"/>
              <w:spacing w:line="336" w:lineRule="auto"/>
              <w:rPr>
                <w:rFonts w:cs="宋体"/>
                <w:szCs w:val="21"/>
              </w:rPr>
            </w:pPr>
            <w:r>
              <w:rPr>
                <w:rFonts w:hint="eastAsia" w:cs="宋体"/>
                <w:szCs w:val="21"/>
              </w:rPr>
              <w:t xml:space="preserve">须配备下列检测设备：红外烟气综合分析仪、气相色谱仪、原子荧光、气质谱联用仪、离子色谱等仪器，有一个得1分，最多得5分，</w:t>
            </w:r>
            <w:r/>
          </w:p>
          <w:p>
            <w:pPr>
              <w:pStyle w:val="863"/>
              <w:ind w:firstLine="0"/>
              <w:jc w:val="left"/>
              <w:spacing w:line="336" w:lineRule="auto"/>
              <w:rPr>
                <w:rFonts w:cs="宋体"/>
                <w:b/>
                <w:szCs w:val="21"/>
              </w:rPr>
            </w:pPr>
            <w:r>
              <w:rPr>
                <w:rFonts w:hint="eastAsia" w:cs="宋体"/>
                <w:b/>
                <w:szCs w:val="21"/>
              </w:rPr>
              <w:t xml:space="preserve">须提供检测设备发票</w:t>
            </w:r>
            <w:r>
              <w:rPr>
                <w:rFonts w:hint="eastAsia"/>
                <w:b/>
                <w:szCs w:val="21"/>
              </w:rPr>
              <w:t xml:space="preserve">原件扫描件上传</w:t>
            </w:r>
            <w:r>
              <w:rPr>
                <w:rFonts w:hint="eastAsia" w:cs="宋体"/>
                <w:b/>
                <w:szCs w:val="21"/>
              </w:rPr>
              <w:t xml:space="preserve">。</w:t>
            </w:r>
            <w:r/>
          </w:p>
          <w:p>
            <w:pPr>
              <w:pStyle w:val="863"/>
              <w:ind w:firstLine="0"/>
              <w:jc w:val="left"/>
              <w:spacing w:line="336" w:lineRule="auto"/>
              <w:rPr>
                <w:rFonts w:cs="宋体"/>
                <w:b/>
                <w:szCs w:val="21"/>
              </w:rPr>
            </w:pPr>
            <w:r>
              <w:rPr>
                <w:rFonts w:hint="eastAsia" w:cs="宋体"/>
                <w:b/>
                <w:szCs w:val="21"/>
              </w:rPr>
              <w:t xml:space="preserve">若设备名称有所不同，投标人应提供所购设备制造商的技术资料、性能参数、现场使用照片及设备制造商的官网截图等材料以证明其所购设备与上列要求的设备具有同等功能水平，可同等得分。</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5</w:t>
            </w:r>
            <w:r/>
          </w:p>
        </w:tc>
      </w:tr>
      <w:tr>
        <w:trPr>
          <w:jc w:val="center"/>
          <w:trHeight w:val="1361"/>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0"/>
              <w:jc w:val="center"/>
              <w:spacing w:line="336" w:lineRule="auto"/>
              <w:rPr>
                <w:rFonts w:cs="宋体"/>
                <w:szCs w:val="21"/>
              </w:rPr>
            </w:pPr>
            <w:r>
              <w:rPr>
                <w:rFonts w:hint="eastAsia"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spacing w:line="400" w:lineRule="exact"/>
              <w:rPr>
                <w:rFonts w:ascii="宋体" w:hAnsi="宋体" w:cs="宋体"/>
                <w:szCs w:val="21"/>
              </w:rPr>
            </w:pPr>
            <w:r>
              <w:rPr>
                <w:rFonts w:hint="eastAsia" w:ascii="宋体" w:hAnsi="宋体"/>
                <w:szCs w:val="24"/>
              </w:rPr>
              <w:t xml:space="preserve">提供202</w:t>
            </w:r>
            <w:r>
              <w:rPr>
                <w:rFonts w:hint="eastAsia" w:ascii="宋体" w:hAnsi="宋体"/>
                <w:szCs w:val="24"/>
                <w:lang w:val="en-US" w:eastAsia="zh-CN"/>
              </w:rPr>
              <w:t xml:space="preserve">1</w:t>
            </w:r>
            <w:r>
              <w:rPr>
                <w:rFonts w:hint="eastAsia" w:ascii="宋体" w:hAnsi="宋体"/>
                <w:szCs w:val="24"/>
              </w:rPr>
              <w:t xml:space="preserve">年1月1日以来投标人</w:t>
            </w:r>
            <w:r>
              <w:rPr>
                <w:rFonts w:hint="eastAsia"/>
                <w:szCs w:val="24"/>
              </w:rPr>
              <w:t xml:space="preserve">承担</w:t>
            </w:r>
            <w:r>
              <w:rPr>
                <w:rFonts w:hint="eastAsia" w:ascii="宋体" w:hAnsi="宋体" w:cs="宋体"/>
                <w:szCs w:val="24"/>
              </w:rPr>
              <w:t xml:space="preserve">类似</w:t>
            </w:r>
            <w:r>
              <w:rPr>
                <w:rFonts w:hint="eastAsia" w:ascii="宋体" w:hAnsi="宋体"/>
                <w:szCs w:val="24"/>
              </w:rPr>
              <w:t xml:space="preserve">相关业绩，每提供一个合同得2分，满分8分。</w:t>
            </w:r>
            <w:r/>
          </w:p>
          <w:p>
            <w:pPr>
              <w:pStyle w:val="863"/>
              <w:ind w:firstLine="0"/>
              <w:jc w:val="left"/>
              <w:spacing w:line="336" w:lineRule="auto"/>
              <w:rPr>
                <w:rFonts w:cs="宋体"/>
                <w:b/>
                <w:szCs w:val="21"/>
              </w:rPr>
            </w:pPr>
            <w:r>
              <w:rPr>
                <w:rFonts w:hint="eastAsia" w:cs="宋体"/>
                <w:b/>
                <w:szCs w:val="21"/>
              </w:rPr>
              <w:t xml:space="preserve">须提供合同</w:t>
            </w:r>
            <w:r>
              <w:rPr>
                <w:rFonts w:hint="eastAsia"/>
                <w:b/>
                <w:bCs/>
                <w:szCs w:val="21"/>
              </w:rPr>
              <w:t xml:space="preserve">原件扫描件上传</w:t>
            </w:r>
            <w:r>
              <w:rPr>
                <w:rFonts w:hint="eastAsia" w:cs="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420"/>
              <w:spacing w:line="336" w:lineRule="auto"/>
              <w:rPr>
                <w:rFonts w:cs="宋体"/>
                <w:szCs w:val="21"/>
              </w:rPr>
            </w:pPr>
            <w:r>
              <w:rPr>
                <w:rFonts w:hint="eastAsia" w:cs="宋体"/>
                <w:szCs w:val="21"/>
              </w:rPr>
              <w:t xml:space="preserve">8</w:t>
            </w:r>
            <w:r/>
          </w:p>
        </w:tc>
      </w:tr>
      <w:tr>
        <w:trPr>
          <w:jc w:val="center"/>
          <w:trHeight w:val="834"/>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pStyle w:val="863"/>
              <w:ind w:firstLine="210"/>
              <w:spacing w:line="336" w:lineRule="auto"/>
              <w:rPr>
                <w:rFonts w:cs="宋体"/>
                <w:szCs w:val="21"/>
              </w:rPr>
            </w:pPr>
            <w:r>
              <w:rPr>
                <w:rFonts w:hint="eastAsia" w:cs="宋体"/>
                <w:szCs w:val="21"/>
              </w:rPr>
              <w:t xml:space="preserve">总分</w:t>
            </w:r>
            <w:r/>
          </w:p>
        </w:tc>
        <w:tc>
          <w:tcPr>
            <w:tcBorders>
              <w:top w:val="single" w:color="000000" w:sz="4" w:space="0"/>
              <w:left w:val="single" w:color="000000" w:sz="4" w:space="0"/>
              <w:bottom w:val="single" w:color="000000" w:sz="4" w:space="0"/>
              <w:right w:val="single" w:color="000000" w:sz="4" w:space="0"/>
            </w:tcBorders>
            <w:tcW w:w="6580" w:type="dxa"/>
            <w:vAlign w:val="center"/>
            <w:textDirection w:val="lrTb"/>
            <w:noWrap/>
          </w:tcPr>
          <w:p>
            <w:pPr>
              <w:pStyle w:val="863"/>
              <w:ind w:firstLine="420"/>
              <w:jc w:val="center"/>
              <w:spacing w:line="336"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63"/>
              <w:ind w:firstLine="0"/>
              <w:jc w:val="center"/>
              <w:spacing w:line="336" w:lineRule="auto"/>
              <w:rPr>
                <w:rFonts w:cs="宋体"/>
                <w:szCs w:val="21"/>
              </w:rPr>
            </w:pPr>
            <w:r>
              <w:rPr>
                <w:rFonts w:hint="eastAsia" w:cs="宋体"/>
                <w:szCs w:val="21"/>
              </w:rPr>
              <w:t xml:space="preserve">100</w:t>
            </w:r>
            <w:r/>
          </w:p>
        </w:tc>
      </w:tr>
    </w:tbl>
    <w:p>
      <w:r/>
      <w:r/>
    </w:p>
    <w:p>
      <w:pPr>
        <w:pStyle w:val="1011"/>
        <w:rPr>
          <w:rFonts w:ascii="宋体" w:hAnsi="宋体"/>
          <w:sz w:val="36"/>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sz w:val="36"/>
        </w:rPr>
      </w:r>
      <w:r/>
    </w:p>
    <w:p>
      <w:pPr>
        <w:pStyle w:val="825"/>
        <w:jc w:val="center"/>
        <w:rPr>
          <w:b/>
          <w:bCs/>
        </w:rPr>
      </w:pPr>
      <w:r/>
      <w:bookmarkStart w:id="62" w:name="_Toc28849"/>
      <w:r>
        <w:rPr>
          <w:rFonts w:hint="eastAsia"/>
          <w:b/>
          <w:bCs/>
        </w:rPr>
        <w:t xml:space="preserve">第六章 投标文件格式</w:t>
      </w:r>
      <w:bookmarkEnd w:id="62"/>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招 标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u w:val="single"/>
        </w:rPr>
      </w:pPr>
      <w:r>
        <w:rPr>
          <w:rFonts w:hint="eastAsia" w:ascii="宋体" w:hAnsi="宋体"/>
          <w:b/>
          <w:sz w:val="36"/>
        </w:rPr>
        <w:t xml:space="preserve">      日      期 ：</w:t>
      </w:r>
      <w:r/>
    </w:p>
    <w:p>
      <w:pPr>
        <w:ind w:firstLine="1084"/>
        <w:rPr>
          <w:rFonts w:ascii="宋体" w:hAnsi="宋体"/>
          <w:b/>
          <w:sz w:val="36"/>
        </w:rPr>
      </w:pPr>
      <w:r>
        <w:rPr>
          <w:rFonts w:hint="eastAsia" w:ascii="宋体" w:hAnsi="宋体"/>
          <w:b/>
          <w:sz w:val="36"/>
        </w:rPr>
        <w:t xml:space="preserve">投  标  人：（电子签章）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jc w:val="center"/>
        <w:spacing w:line="440" w:lineRule="exact"/>
        <w:rPr>
          <w:rFonts w:ascii="宋体" w:hAnsi="宋体"/>
          <w:b/>
          <w:bCs/>
          <w:sz w:val="32"/>
          <w:szCs w:val="32"/>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b/>
          <w:bCs/>
          <w:sz w:val="32"/>
          <w:szCs w:val="32"/>
        </w:rPr>
      </w:r>
      <w:r/>
    </w:p>
    <w:p>
      <w:pPr>
        <w:jc w:val="center"/>
        <w:widowControl/>
        <w:rPr>
          <w:rFonts w:ascii="宋体" w:hAnsi="宋体" w:cs="宋体"/>
          <w:b/>
          <w:sz w:val="28"/>
          <w:szCs w:val="28"/>
        </w:rPr>
      </w:pPr>
      <w:r/>
      <w:bookmarkStart w:id="63" w:name="_Toc19020"/>
      <w:r>
        <w:rPr>
          <w:rFonts w:hint="eastAsia" w:ascii="宋体" w:hAnsi="宋体" w:cs="宋体"/>
          <w:b/>
          <w:sz w:val="28"/>
          <w:szCs w:val="28"/>
        </w:rPr>
        <w:t xml:space="preserve">一、资格审查响应对照表</w:t>
      </w:r>
      <w:bookmarkEnd w:id="63"/>
      <w:r/>
      <w:r/>
    </w:p>
    <w:tbl>
      <w:tblPr>
        <w:tblStyle w:val="835"/>
        <w:tblW w:w="82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r>
      <w:tr>
        <w:trPr>
          <w:jc w:val="center"/>
          <w:trHeight w:val="335"/>
        </w:trPr>
        <w:tc>
          <w:tcPr>
            <w:gridSpan w:val="3"/>
            <w:tcW w:w="8251" w:type="dxa"/>
            <w:vAlign w:val="center"/>
            <w:textDirection w:val="lrTb"/>
            <w:noWrap/>
          </w:tcPr>
          <w:p>
            <w:pPr>
              <w:spacing w:line="360" w:lineRule="auto"/>
              <w:rPr>
                <w:rFonts w:ascii="宋体" w:hAnsi="宋体"/>
                <w:b/>
                <w:szCs w:val="21"/>
              </w:rPr>
            </w:pPr>
            <w:r>
              <w:rPr>
                <w:rFonts w:hint="eastAsia" w:ascii="宋体" w:hAnsi="宋体"/>
                <w:b/>
                <w:szCs w:val="21"/>
              </w:rPr>
              <w:t xml:space="preserve">通用资格条件</w:t>
            </w:r>
            <w:r/>
          </w:p>
        </w:tc>
      </w:tr>
      <w:tr>
        <w:trPr>
          <w:jc w:val="center"/>
          <w:trHeight w:val="761"/>
        </w:trPr>
        <w:tc>
          <w:tcPr>
            <w:tcW w:w="646" w:type="dxa"/>
            <w:vAlign w:val="center"/>
            <w:textDirection w:val="lrTb"/>
            <w:noWrap/>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417"/>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tcPr>
          <w:p>
            <w:pPr>
              <w:jc w:val="both"/>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62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90"/>
        </w:trPr>
        <w:tc>
          <w:tcPr>
            <w:gridSpan w:val="3"/>
            <w:tcW w:w="8251" w:type="dxa"/>
            <w:vAlign w:val="center"/>
            <w:textDirection w:val="lrTb"/>
            <w:noWrap/>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773"/>
        </w:trPr>
        <w:tc>
          <w:tcPr>
            <w:tcW w:w="646" w:type="dxa"/>
            <w:vAlign w:val="center"/>
            <w:textDirection w:val="lrTb"/>
            <w:noWrap/>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00"/>
        </w:trPr>
        <w:tc>
          <w:tcPr>
            <w:gridSpan w:val="3"/>
            <w:tcW w:w="8251" w:type="dxa"/>
            <w:vAlign w:val="center"/>
            <w:textDirection w:val="lrTb"/>
            <w:noWrap/>
          </w:tcPr>
          <w:p>
            <w:pPr>
              <w:spacing w:line="360" w:lineRule="auto"/>
              <w:rPr>
                <w:rFonts w:ascii="宋体" w:hAnsi="宋体"/>
                <w:szCs w:val="21"/>
              </w:rPr>
            </w:pPr>
            <w:r>
              <w:rPr>
                <w:rFonts w:hint="eastAsia" w:ascii="宋体" w:hAnsi="宋体"/>
                <w:b/>
                <w:szCs w:val="21"/>
              </w:rPr>
              <w:t xml:space="preserve">特定资格条件</w:t>
            </w:r>
            <w:r/>
          </w:p>
        </w:tc>
      </w:tr>
      <w:tr>
        <w:trPr>
          <w:jc w:val="center"/>
          <w:trHeight w:val="389"/>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tcPr>
          <w:p>
            <w:pPr>
              <w:spacing w:line="360" w:lineRule="auto"/>
              <w:rPr>
                <w:rFonts w:ascii="宋体" w:hAnsi="宋体"/>
                <w:iCs/>
                <w:szCs w:val="21"/>
              </w:rPr>
            </w:pPr>
            <w:r>
              <w:rPr>
                <w:rFonts w:hint="eastAsia" w:ascii="宋体" w:hAnsi="宋体"/>
              </w:rPr>
              <w:t xml:space="preserve">具有环境类检测资质的社会检测机构</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400"/>
        </w:trPr>
        <w:tc>
          <w:tcPr>
            <w:gridSpan w:val="3"/>
            <w:tcW w:w="8251" w:type="dxa"/>
            <w:vAlign w:val="center"/>
            <w:textDirection w:val="lrTb"/>
            <w:noWrap/>
          </w:tcPr>
          <w:p>
            <w:pPr>
              <w:spacing w:line="360" w:lineRule="auto"/>
              <w:rPr>
                <w:rFonts w:ascii="宋体" w:hAnsi="宋体"/>
                <w:szCs w:val="21"/>
              </w:rPr>
            </w:pPr>
            <w:r>
              <w:rPr>
                <w:rFonts w:hint="eastAsia" w:ascii="宋体" w:hAnsi="宋体"/>
                <w:b/>
                <w:szCs w:val="21"/>
              </w:rPr>
              <w:t xml:space="preserve">其他资格条件</w:t>
            </w:r>
            <w:r/>
          </w:p>
        </w:tc>
      </w:tr>
      <w:tr>
        <w:trPr>
          <w:jc w:val="center"/>
          <w:trHeight w:val="40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40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tcPr>
          <w:p>
            <w:pPr>
              <w:spacing w:line="360" w:lineRule="auto"/>
              <w:rPr>
                <w:rFonts w:ascii="宋体" w:hAnsi="宋体"/>
                <w:szCs w:val="21"/>
              </w:rPr>
            </w:pPr>
            <w:r>
              <w:rPr>
                <w:rFonts w:ascii="宋体" w:hAnsi="宋体"/>
                <w:szCs w:val="21"/>
              </w:rPr>
            </w:r>
            <w:r/>
          </w:p>
        </w:tc>
      </w:tr>
    </w:tbl>
    <w:p>
      <w:pPr>
        <w:contextualSpacing/>
        <w:spacing w:line="600" w:lineRule="exact"/>
        <w:rPr>
          <w:rFonts w:ascii="宋体" w:hAnsi="宋体"/>
          <w:b/>
          <w:sz w:val="36"/>
        </w:rPr>
      </w:pPr>
      <w:r>
        <w:rPr>
          <w:rFonts w:ascii="宋体" w:hAnsi="宋体"/>
          <w:b/>
          <w:sz w:val="36"/>
        </w:rPr>
      </w:r>
      <w:r/>
    </w:p>
    <w:p>
      <w:pPr>
        <w:pStyle w:val="863"/>
        <w:rPr>
          <w:b/>
          <w:sz w:val="36"/>
        </w:rPr>
      </w:pPr>
      <w:r>
        <w:rPr>
          <w:b/>
          <w:sz w:val="36"/>
        </w:rPr>
      </w:r>
      <w:r/>
    </w:p>
    <w:p>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p>
    <w:p>
      <w:pPr>
        <w:ind w:firstLine="492"/>
        <w:spacing w:line="360" w:lineRule="auto"/>
        <w:rPr>
          <w:rFonts w:ascii="宋体" w:hAnsi="宋体"/>
          <w:bCs/>
          <w:szCs w:val="21"/>
        </w:rPr>
      </w:pPr>
      <w:r>
        <w:rPr>
          <w:rFonts w:hint="eastAsia" w:ascii="宋体" w:hAnsi="宋体"/>
          <w:bCs/>
          <w:szCs w:val="21"/>
        </w:rPr>
        <w:t xml:space="preserve">主要专业技术能力有：。</w:t>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spacing w:line="360" w:lineRule="auto"/>
        <w:rPr>
          <w:rFonts w:ascii="宋体" w:hAnsi="宋体"/>
          <w:b/>
          <w:bCs/>
        </w:rPr>
      </w:pPr>
      <w:r>
        <w:rPr>
          <w:rFonts w:ascii="宋体" w:hAnsi="宋体"/>
          <w:b/>
          <w:bCs/>
        </w:rPr>
      </w:r>
      <w:r/>
    </w:p>
    <w:p>
      <w:pPr>
        <w:spacing w:line="360" w:lineRule="auto"/>
        <w:rPr>
          <w:rFonts w:ascii="宋体" w:hAnsi="宋体"/>
          <w:b/>
          <w:bCs/>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b/>
          <w:bCs/>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ascii="宋体" w:hAnsi="宋体"/>
          <w:bCs/>
        </w:rPr>
      </w:r>
      <w:r/>
    </w:p>
    <w:p>
      <w:pPr>
        <w:ind w:firstLine="3360"/>
        <w:spacing w:line="360" w:lineRule="auto"/>
        <w:rPr>
          <w:rFonts w:ascii="宋体" w:hAnsi="宋体"/>
          <w:bCs/>
        </w:rPr>
      </w:pPr>
      <w:r>
        <w:rPr>
          <w:rFonts w:hint="eastAsia" w:ascii="宋体" w:hAnsi="宋体"/>
          <w:bCs/>
        </w:rPr>
        <w:t xml:space="preserve">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sectPr>
          <w:footnotePr/>
          <w:endnotePr/>
          <w:type w:val="nextPage"/>
          <w:pgSz w:w="11906" w:h="16838" w:orient="portrait"/>
          <w:pgMar w:top="1701" w:right="1701" w:bottom="1701" w:left="1701" w:header="1077" w:footer="992" w:gutter="0"/>
          <w:cols w:num="1" w:sep="0" w:space="0" w:equalWidth="1"/>
          <w:docGrid w:linePitch="360"/>
        </w:sectPr>
      </w:pPr>
      <w:r>
        <w:rPr>
          <w:rFonts w:hint="eastAsia" w:ascii="宋体" w:hAnsi="宋体"/>
          <w:bCs/>
        </w:rPr>
        <w:t xml:space="preserve">       日期：______年    月    日</w:t>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sectPr>
          <w:footnotePr/>
          <w:endnotePr/>
          <w:type w:val="nextPage"/>
          <w:pgSz w:w="11906" w:h="16838" w:orient="portrait"/>
          <w:pgMar w:top="1701" w:right="1701" w:bottom="1701" w:left="1701" w:header="1077" w:footer="992" w:gutter="0"/>
          <w:cols w:num="1" w:sep="0" w:space="0" w:equalWidth="1"/>
          <w:docGrid w:linePitch="360"/>
        </w:sectPr>
      </w:pPr>
      <w:r>
        <w:rPr>
          <w:rFonts w:hint="eastAsia" w:ascii="宋体" w:hAnsi="宋体"/>
          <w:szCs w:val="21"/>
        </w:rPr>
        <w:t xml:space="preserve">　　　　　　　　　      　年    月    日</w:t>
      </w:r>
      <w:r/>
    </w:p>
    <w:p>
      <w:pPr>
        <w:jc w:val="center"/>
        <w:spacing w:line="360" w:lineRule="auto"/>
        <w:rPr>
          <w:rFonts w:ascii="宋体" w:hAnsi="宋体" w:cs="宋体"/>
          <w:b/>
          <w:bCs/>
          <w:szCs w:val="21"/>
        </w:rPr>
      </w:pPr>
      <w:r>
        <w:rPr>
          <w:rFonts w:hint="eastAsia" w:ascii="宋体" w:hAnsi="宋体" w:cs="宋体"/>
          <w:b/>
          <w:bCs/>
          <w:szCs w:val="21"/>
        </w:rPr>
        <w:t xml:space="preserve">投标函格式</w:t>
      </w:r>
      <w:r/>
    </w:p>
    <w:p>
      <w:pPr>
        <w:ind w:firstLine="420"/>
        <w:spacing w:line="312" w:lineRule="auto"/>
        <w:rPr>
          <w:rFonts w:hint="eastAsia" w:ascii="宋体" w:hAnsi="宋体" w:eastAsia="宋体" w:cs="宋体"/>
          <w:szCs w:val="21"/>
          <w:lang w:eastAsia="zh-CN"/>
        </w:rPr>
      </w:pPr>
      <w:r>
        <w:rPr>
          <w:rFonts w:hint="eastAsia" w:ascii="宋体" w:hAnsi="宋体" w:cs="宋体"/>
          <w:szCs w:val="21"/>
        </w:rPr>
        <w:t xml:space="preserve">致：</w:t>
      </w:r>
      <w:r>
        <w:rPr>
          <w:rFonts w:hint="eastAsia" w:ascii="宋体" w:hAnsi="宋体" w:cs="宋体"/>
          <w:szCs w:val="21"/>
          <w:lang w:eastAsia="zh-CN"/>
        </w:rPr>
        <w:t xml:space="preserve">扬州中科项目管理有限公司</w:t>
      </w:r>
      <w:r/>
    </w:p>
    <w:p>
      <w:pPr>
        <w:pStyle w:val="1037"/>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1037"/>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37"/>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37"/>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37"/>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37"/>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37"/>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37"/>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37"/>
        <w:ind w:left="425" w:firstLine="105"/>
        <w:spacing w:before="0" w:after="0" w:line="312" w:lineRule="auto"/>
        <w:rPr>
          <w:rFonts w:ascii="宋体" w:hAnsi="宋体" w:cs="宋体"/>
          <w:sz w:val="21"/>
          <w:szCs w:val="21"/>
        </w:rPr>
      </w:pPr>
      <w:r>
        <w:rPr>
          <w:rFonts w:hint="eastAsia" w:ascii="宋体" w:hAnsi="宋体"/>
          <w:sz w:val="21"/>
          <w:szCs w:val="21"/>
        </w:rPr>
        <w:t xml:space="preserve">7.与本投标有关的正式通讯地址为：</w:t>
      </w:r>
      <w:r/>
    </w:p>
    <w:p>
      <w:pPr>
        <w:pStyle w:val="1037"/>
        <w:ind w:firstLine="478"/>
        <w:spacing w:before="0" w:after="0"/>
        <w:rPr>
          <w:rFonts w:ascii="宋体" w:hAnsi="宋体"/>
          <w:sz w:val="21"/>
          <w:szCs w:val="21"/>
        </w:rPr>
      </w:pPr>
      <w:r>
        <w:rPr>
          <w:rFonts w:hint="eastAsia" w:ascii="宋体" w:hAnsi="宋体"/>
          <w:sz w:val="21"/>
          <w:szCs w:val="21"/>
        </w:rPr>
        <w:t xml:space="preserve">地 址：</w:t>
      </w:r>
      <w:r/>
    </w:p>
    <w:p>
      <w:pPr>
        <w:pStyle w:val="1037"/>
        <w:ind w:firstLine="478"/>
        <w:spacing w:before="0" w:after="0"/>
        <w:rPr>
          <w:rFonts w:ascii="宋体" w:hAnsi="宋体"/>
          <w:sz w:val="21"/>
          <w:szCs w:val="21"/>
        </w:rPr>
      </w:pPr>
      <w:r>
        <w:rPr>
          <w:rFonts w:hint="eastAsia" w:ascii="宋体" w:hAnsi="宋体"/>
          <w:sz w:val="21"/>
          <w:szCs w:val="21"/>
        </w:rPr>
        <w:t xml:space="preserve">邮 编：</w:t>
      </w:r>
      <w:r/>
    </w:p>
    <w:p>
      <w:pPr>
        <w:pStyle w:val="1037"/>
        <w:ind w:firstLine="478"/>
        <w:spacing w:before="0" w:after="0"/>
        <w:rPr>
          <w:rFonts w:ascii="宋体" w:hAnsi="宋体"/>
          <w:sz w:val="21"/>
          <w:szCs w:val="21"/>
        </w:rPr>
      </w:pPr>
      <w:r>
        <w:rPr>
          <w:rFonts w:hint="eastAsia" w:ascii="宋体" w:hAnsi="宋体"/>
          <w:sz w:val="21"/>
          <w:szCs w:val="21"/>
        </w:rPr>
        <w:t xml:space="preserve">电 话： </w:t>
      </w:r>
      <w:r/>
    </w:p>
    <w:p>
      <w:pPr>
        <w:pStyle w:val="1037"/>
        <w:ind w:firstLine="478"/>
        <w:spacing w:before="0" w:after="0"/>
        <w:rPr>
          <w:rFonts w:ascii="宋体" w:hAnsi="宋体"/>
          <w:sz w:val="21"/>
          <w:szCs w:val="21"/>
        </w:rPr>
      </w:pPr>
      <w:r>
        <w:rPr>
          <w:rFonts w:hint="eastAsia" w:ascii="宋体" w:hAnsi="宋体"/>
          <w:sz w:val="21"/>
          <w:szCs w:val="21"/>
        </w:rPr>
        <w:t xml:space="preserve">传 真： </w:t>
      </w:r>
      <w:r/>
    </w:p>
    <w:p>
      <w:pPr>
        <w:pStyle w:val="1037"/>
        <w:ind w:firstLine="478"/>
        <w:spacing w:before="0" w:after="0"/>
        <w:rPr>
          <w:rFonts w:ascii="宋体" w:hAnsi="宋体"/>
          <w:sz w:val="21"/>
          <w:szCs w:val="21"/>
        </w:rPr>
      </w:pPr>
      <w:r>
        <w:rPr>
          <w:rFonts w:hint="eastAsia" w:ascii="宋体" w:hAnsi="宋体"/>
          <w:sz w:val="21"/>
          <w:szCs w:val="21"/>
        </w:rPr>
        <w:t xml:space="preserve">投标人开户行：</w:t>
      </w:r>
      <w:r/>
    </w:p>
    <w:p>
      <w:pPr>
        <w:pStyle w:val="1037"/>
        <w:ind w:firstLine="478"/>
        <w:spacing w:before="0" w:after="0"/>
        <w:rPr>
          <w:rFonts w:ascii="宋体" w:hAnsi="宋体"/>
          <w:sz w:val="21"/>
          <w:szCs w:val="21"/>
        </w:rPr>
      </w:pPr>
      <w:r>
        <w:rPr>
          <w:rFonts w:hint="eastAsia" w:ascii="宋体" w:hAnsi="宋体"/>
          <w:sz w:val="21"/>
          <w:szCs w:val="21"/>
        </w:rPr>
        <w:t xml:space="preserve">账 户： </w:t>
      </w:r>
      <w:r/>
    </w:p>
    <w:p>
      <w:pPr>
        <w:pStyle w:val="1037"/>
        <w:ind w:firstLine="478"/>
        <w:spacing w:before="0" w:after="0"/>
        <w:rPr>
          <w:rFonts w:ascii="宋体" w:hAnsi="宋体"/>
          <w:sz w:val="21"/>
          <w:szCs w:val="21"/>
        </w:rPr>
      </w:pPr>
      <w:r>
        <w:rPr>
          <w:rFonts w:hint="eastAsia" w:ascii="宋体" w:hAnsi="宋体"/>
          <w:sz w:val="21"/>
          <w:szCs w:val="21"/>
        </w:rPr>
        <w:t xml:space="preserve">行 号：</w:t>
      </w:r>
      <w:r/>
    </w:p>
    <w:p>
      <w:pPr>
        <w:ind w:firstLine="420"/>
        <w:spacing w:line="312" w:lineRule="auto"/>
        <w:rPr>
          <w:rFonts w:ascii="宋体" w:hAnsi="宋体" w:cs="宋体"/>
        </w:rPr>
      </w:pPr>
      <w:r>
        <w:rPr>
          <w:rFonts w:hint="eastAsia" w:ascii="宋体" w:hAnsi="宋体"/>
          <w:szCs w:val="21"/>
        </w:rPr>
        <w:t xml:space="preserve">日 期：________年____月____日</w:t>
      </w:r>
      <w:r/>
    </w:p>
    <w:p>
      <w:pPr>
        <w:pStyle w:val="1037"/>
        <w:ind w:firstLine="0"/>
        <w:spacing w:before="0" w:after="0"/>
        <w:rPr>
          <w:rFonts w:ascii="宋体" w:hAnsi="宋体" w:cs="宋体"/>
          <w:sz w:val="21"/>
          <w:szCs w:val="21"/>
        </w:rPr>
      </w:pPr>
      <w:r>
        <w:rPr>
          <w:rFonts w:ascii="宋体" w:hAnsi="宋体" w:cs="宋体"/>
          <w:sz w:val="21"/>
          <w:szCs w:val="21"/>
        </w:rPr>
      </w:r>
      <w:r/>
    </w:p>
    <w:p>
      <w:pPr>
        <w:ind w:firstLine="422"/>
        <w:jc w:val="center"/>
        <w:spacing w:line="360" w:lineRule="auto"/>
        <w:rPr>
          <w:rFonts w:ascii="宋体" w:hAnsi="宋体" w:cs="宋体"/>
          <w:b/>
          <w:bCs/>
          <w:szCs w:val="21"/>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b/>
          <w:bCs/>
          <w:szCs w:val="21"/>
        </w:rPr>
      </w:r>
      <w:r/>
    </w:p>
    <w:p>
      <w:pPr>
        <w:pStyle w:val="1038"/>
        <w:ind w:firstLine="422"/>
        <w:jc w:val="center"/>
        <w:spacing w:after="312" w:line="360" w:lineRule="auto"/>
        <w:rPr>
          <w:rFonts w:ascii="宋体" w:hAnsi="宋体" w:cs="宋体"/>
          <w:b/>
          <w:sz w:val="21"/>
          <w:szCs w:val="21"/>
        </w:rPr>
      </w:pPr>
      <w:r>
        <w:rPr>
          <w:rFonts w:hint="eastAsia" w:ascii="宋体" w:hAnsi="宋体" w:cs="宋体"/>
          <w:b/>
          <w:sz w:val="21"/>
          <w:szCs w:val="21"/>
        </w:rPr>
        <w:t xml:space="preserve">法人授权书</w:t>
      </w:r>
      <w:r/>
    </w:p>
    <w:p>
      <w:pPr>
        <w:pStyle w:val="1038"/>
        <w:ind w:firstLine="420"/>
        <w:spacing w:line="360" w:lineRule="auto"/>
        <w:rPr>
          <w:rFonts w:ascii="宋体" w:hAnsi="宋体" w:cs="宋体"/>
          <w:sz w:val="21"/>
          <w:szCs w:val="21"/>
        </w:rPr>
      </w:pPr>
      <w:r>
        <w:rPr>
          <w:rFonts w:hint="eastAsia" w:ascii="宋体" w:hAnsi="宋体" w:cs="宋体"/>
          <w:sz w:val="21"/>
          <w:szCs w:val="21"/>
        </w:rPr>
        <w:t xml:space="preserve">本授权书声明：________________（投标人名称）授权________________（被授权人的姓名）为我方就 号____________项目采购活动的合法代理人，以本公司名义全权处理一切与该项目采购有关的事务。</w:t>
      </w:r>
      <w:r/>
    </w:p>
    <w:p>
      <w:pPr>
        <w:pStyle w:val="1038"/>
        <w:ind w:firstLine="420"/>
        <w:spacing w:line="360" w:lineRule="auto"/>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1038"/>
        <w:ind w:firstLine="0"/>
        <w:spacing w:line="360" w:lineRule="auto"/>
        <w:rPr>
          <w:rFonts w:ascii="宋体" w:hAnsi="宋体" w:cs="宋体"/>
          <w:sz w:val="21"/>
          <w:szCs w:val="21"/>
        </w:rPr>
      </w:pPr>
      <w:r>
        <w:rPr>
          <w:rFonts w:ascii="宋体" w:hAnsi="宋体" w:cs="宋体"/>
          <w:sz w:val="21"/>
          <w:szCs w:val="21"/>
        </w:rPr>
      </w:r>
      <w:r/>
    </w:p>
    <w:p>
      <w:pPr>
        <w:pStyle w:val="1038"/>
        <w:ind w:firstLine="420"/>
        <w:spacing w:line="360" w:lineRule="auto"/>
        <w:rPr>
          <w:rFonts w:ascii="宋体" w:hAnsi="宋体" w:cs="宋体"/>
          <w:sz w:val="21"/>
          <w:szCs w:val="21"/>
        </w:rPr>
      </w:pPr>
      <w:r>
        <w:rPr>
          <w:rFonts w:hint="eastAsia" w:ascii="宋体" w:hAnsi="宋体" w:cs="宋体"/>
          <w:sz w:val="21"/>
          <w:szCs w:val="21"/>
        </w:rPr>
        <w:t xml:space="preserve">被授权人姓名：_______________________     </w:t>
      </w:r>
      <w:r/>
    </w:p>
    <w:p>
      <w:pPr>
        <w:pStyle w:val="1038"/>
        <w:ind w:firstLine="420"/>
        <w:spacing w:line="360" w:lineRule="auto"/>
        <w:rPr>
          <w:rFonts w:ascii="宋体" w:hAnsi="宋体" w:cs="宋体"/>
          <w:sz w:val="21"/>
          <w:szCs w:val="21"/>
          <w:u w:val="single"/>
        </w:rPr>
      </w:pPr>
      <w:r>
        <w:rPr>
          <w:rFonts w:hint="eastAsia" w:ascii="宋体" w:hAnsi="宋体" w:cs="宋体"/>
          <w:sz w:val="21"/>
          <w:szCs w:val="21"/>
        </w:rPr>
        <w:t xml:space="preserve">联系电话（手机）：</w:t>
      </w:r>
      <w:r/>
    </w:p>
    <w:p>
      <w:pPr>
        <w:pStyle w:val="1038"/>
        <w:ind w:firstLine="0"/>
        <w:spacing w:line="360" w:lineRule="auto"/>
        <w:rPr>
          <w:rFonts w:ascii="宋体" w:hAnsi="宋体" w:cs="宋体"/>
          <w:sz w:val="21"/>
          <w:szCs w:val="21"/>
        </w:rPr>
      </w:pPr>
      <w:r>
        <w:rPr>
          <w:rFonts w:hint="eastAsia" w:ascii="宋体" w:hAnsi="宋体" w:cs="宋体"/>
          <w:sz w:val="21"/>
          <w:szCs w:val="21"/>
        </w:rPr>
        <w:t xml:space="preserve">    单位名称：____________________________________</w:t>
      </w:r>
      <w:r/>
    </w:p>
    <w:p>
      <w:pPr>
        <w:pStyle w:val="1038"/>
        <w:ind w:firstLine="420"/>
        <w:spacing w:line="360" w:lineRule="auto"/>
        <w:rPr>
          <w:rFonts w:ascii="宋体" w:hAnsi="宋体" w:cs="宋体"/>
          <w:sz w:val="21"/>
          <w:szCs w:val="21"/>
          <w:u w:val="single"/>
        </w:rPr>
      </w:pPr>
      <w:r>
        <w:rPr>
          <w:rFonts w:hint="eastAsia" w:ascii="宋体" w:hAnsi="宋体" w:cs="宋体"/>
          <w:sz w:val="21"/>
          <w:szCs w:val="21"/>
        </w:rPr>
        <w:t xml:space="preserve">单位地址：</w:t>
      </w:r>
      <w:r/>
    </w:p>
    <w:p>
      <w:pPr>
        <w:pStyle w:val="1038"/>
        <w:ind w:firstLine="420"/>
        <w:spacing w:line="360" w:lineRule="auto"/>
        <w:rPr>
          <w:rFonts w:ascii="宋体" w:hAnsi="宋体" w:cs="宋体"/>
          <w:sz w:val="21"/>
          <w:szCs w:val="21"/>
        </w:rPr>
      </w:pPr>
      <w:r>
        <w:rPr>
          <w:rFonts w:hint="eastAsia" w:ascii="宋体" w:hAnsi="宋体" w:cs="宋体"/>
          <w:sz w:val="21"/>
          <w:szCs w:val="21"/>
        </w:rPr>
        <w:t xml:space="preserve">日期：</w:t>
      </w:r>
      <w:r/>
    </w:p>
    <w:p>
      <w:pPr>
        <w:spacing w:line="460" w:lineRule="exact"/>
        <w:rPr>
          <w:rFonts w:ascii="宋体" w:hAnsi="宋体" w:cs="宋体"/>
          <w:bCs/>
          <w:szCs w:val="21"/>
        </w:rPr>
      </w:pPr>
      <w:r>
        <w:rPr>
          <w:rFonts w:ascii="宋体" w:hAnsi="宋体" w:cs="宋体"/>
          <w:bCs/>
          <w:szCs w:val="21"/>
        </w:rPr>
      </w:r>
      <w:r/>
    </w:p>
    <w:p>
      <w:pPr>
        <w:spacing w:line="460" w:lineRule="exact"/>
        <w:rPr>
          <w:rFonts w:ascii="宋体" w:hAnsi="宋体" w:cs="宋体"/>
          <w:bCs/>
          <w:sz w:val="24"/>
        </w:rPr>
      </w:pPr>
      <w:r>
        <w:rPr>
          <w:rFonts w:ascii="宋体" w:hAnsi="宋体" w:cs="宋体"/>
          <w:bCs/>
          <w:sz w:val="24"/>
        </w:rPr>
      </w:r>
      <w:r/>
    </w:p>
    <w:p>
      <w:pPr>
        <w:ind w:firstLine="420"/>
        <w:spacing w:line="460" w:lineRule="exact"/>
        <w:rPr>
          <w:rFonts w:ascii="宋体" w:hAnsi="宋体" w:cs="宋体"/>
          <w:bCs/>
          <w:szCs w:val="21"/>
        </w:rPr>
      </w:pPr>
      <w:r>
        <w:rPr>
          <w:rFonts w:hint="eastAsia" w:ascii="宋体" w:hAnsi="宋体" w:cs="宋体"/>
          <w:bCs/>
          <w:szCs w:val="21"/>
        </w:rPr>
        <w:t xml:space="preserve">被授权人身份证复印件：</w:t>
      </w:r>
      <w:r/>
    </w:p>
    <w:p>
      <w:pPr>
        <w:pStyle w:val="1050"/>
        <w:numPr>
          <w:ilvl w:val="0"/>
          <w:numId w:val="0"/>
        </w:numPr>
        <w:rPr>
          <w:rFonts w:ascii="宋体" w:hAnsi="宋体" w:cs="宋体"/>
          <w:bCs/>
          <w:szCs w:val="21"/>
        </w:rPr>
      </w:pPr>
      <w:r>
        <w:rPr>
          <w:rFonts w:ascii="宋体" w:hAnsi="宋体" w:cs="宋体"/>
          <w:bCs/>
          <w:szCs w:val="21"/>
        </w:rPr>
      </w:r>
      <w:r/>
    </w:p>
    <w:p>
      <w:pPr>
        <w:pStyle w:val="1050"/>
        <w:numPr>
          <w:ilvl w:val="0"/>
          <w:numId w:val="0"/>
        </w:numPr>
        <w:rPr>
          <w:rFonts w:ascii="宋体" w:hAnsi="宋体" w:cs="宋体"/>
          <w:bCs/>
          <w:szCs w:val="21"/>
        </w:rPr>
      </w:pPr>
      <w:r>
        <w:rPr>
          <w:rFonts w:ascii="宋体" w:hAnsi="宋体" w:cs="宋体"/>
          <w:bCs/>
          <w:szCs w:val="21"/>
        </w:rPr>
      </w:r>
      <w:r/>
    </w:p>
    <w:p>
      <w:pPr>
        <w:pStyle w:val="1050"/>
        <w:numPr>
          <w:ilvl w:val="0"/>
          <w:numId w:val="0"/>
        </w:numPr>
        <w:rPr>
          <w:rFonts w:ascii="宋体" w:hAnsi="宋体" w:cs="宋体"/>
          <w:bCs/>
          <w:szCs w:val="21"/>
        </w:rPr>
      </w:pPr>
      <w:r>
        <w:rPr>
          <w:rFonts w:ascii="宋体" w:hAnsi="宋体" w:cs="宋体"/>
          <w:bCs/>
          <w:szCs w:val="21"/>
        </w:rPr>
      </w:r>
      <w:r/>
    </w:p>
    <w:p>
      <w:pPr>
        <w:pStyle w:val="1050"/>
        <w:numPr>
          <w:ilvl w:val="0"/>
          <w:numId w:val="0"/>
        </w:numPr>
        <w:rPr>
          <w:rFonts w:ascii="宋体" w:hAnsi="宋体" w:cs="宋体"/>
          <w:bCs/>
          <w:szCs w:val="21"/>
        </w:rPr>
      </w:pPr>
      <w:r>
        <w:rPr>
          <w:rFonts w:ascii="宋体" w:hAnsi="宋体" w:cs="宋体"/>
          <w:bCs/>
          <w:szCs w:val="21"/>
        </w:rPr>
      </w:r>
      <w:r/>
    </w:p>
    <w:p>
      <w:pPr>
        <w:pStyle w:val="1050"/>
        <w:numPr>
          <w:ilvl w:val="0"/>
          <w:numId w:val="0"/>
        </w:numPr>
        <w:rPr>
          <w:rFonts w:ascii="宋体" w:hAnsi="宋体" w:cs="宋体"/>
          <w:bCs/>
          <w:szCs w:val="21"/>
        </w:rPr>
      </w:pPr>
      <w:r>
        <w:rPr>
          <w:rFonts w:ascii="宋体" w:hAnsi="宋体" w:cs="宋体"/>
          <w:bCs/>
          <w:szCs w:val="21"/>
        </w:rPr>
      </w:r>
      <w:r/>
    </w:p>
    <w:p>
      <w:pPr>
        <w:pStyle w:val="1050"/>
        <w:numPr>
          <w:ilvl w:val="0"/>
          <w:numId w:val="0"/>
        </w:numPr>
        <w:rPr>
          <w:rFonts w:ascii="宋体" w:hAnsi="宋体" w:cs="宋体"/>
          <w:bCs/>
          <w:szCs w:val="21"/>
        </w:rPr>
      </w:pPr>
      <w:r>
        <w:rPr>
          <w:rFonts w:ascii="宋体" w:hAnsi="宋体" w:cs="宋体"/>
          <w:bCs/>
          <w:szCs w:val="21"/>
        </w:rPr>
      </w:r>
      <w:r/>
    </w:p>
    <w:p>
      <w:pPr>
        <w:jc w:val="center"/>
        <w:spacing w:line="500" w:lineRule="exact"/>
        <w:rPr>
          <w:rFonts w:ascii="宋体" w:hAnsi="宋体" w:cs="宋体"/>
          <w:szCs w:val="21"/>
        </w:rPr>
      </w:pPr>
      <w:r>
        <w:rPr>
          <w:rFonts w:ascii="宋体" w:hAnsi="宋体" w:cs="宋体"/>
          <w:szCs w:val="21"/>
        </w:rPr>
      </w:r>
      <w:r/>
    </w:p>
    <w:p>
      <w:pPr>
        <w:jc w:val="center"/>
        <w:spacing w:line="500" w:lineRule="exact"/>
        <w:rPr>
          <w:rFonts w:ascii="宋体" w:hAnsi="宋体" w:cs="宋体"/>
          <w:szCs w:val="21"/>
        </w:rPr>
      </w:pPr>
      <w:r>
        <w:rPr>
          <w:rFonts w:ascii="宋体" w:hAnsi="宋体" w:cs="宋体"/>
          <w:szCs w:val="21"/>
        </w:rPr>
      </w:r>
      <w:r/>
    </w:p>
    <w:p>
      <w:pPr>
        <w:jc w:val="center"/>
        <w:spacing w:line="500" w:lineRule="exact"/>
        <w:rPr>
          <w:rFonts w:ascii="宋体" w:hAnsi="宋体" w:cs="宋体"/>
          <w:szCs w:val="21"/>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szCs w:val="21"/>
        </w:rPr>
      </w:r>
      <w:r/>
    </w:p>
    <w:p>
      <w:pPr>
        <w:jc w:val="center"/>
        <w:widowControl/>
        <w:rPr>
          <w:rFonts w:ascii="宋体" w:hAnsi="宋体" w:cs="宋体"/>
          <w:b/>
          <w:sz w:val="28"/>
          <w:szCs w:val="28"/>
        </w:rPr>
      </w:pPr>
      <w:r>
        <w:rPr>
          <w:rFonts w:hint="eastAsia" w:ascii="宋体" w:hAnsi="宋体" w:cs="宋体"/>
          <w:b/>
          <w:sz w:val="28"/>
          <w:szCs w:val="28"/>
        </w:rPr>
        <w:t xml:space="preserve">二、符合性审查响应对照表</w:t>
      </w:r>
      <w:r/>
    </w:p>
    <w:p>
      <w:pPr>
        <w:spacing w:line="360" w:lineRule="auto"/>
        <w:rPr>
          <w:rFonts w:ascii="宋体" w:hAnsi="宋体"/>
          <w:b/>
          <w:sz w:val="32"/>
          <w:szCs w:val="32"/>
        </w:rPr>
      </w:pPr>
      <w:r>
        <w:rPr>
          <w:rFonts w:ascii="宋体" w:hAnsi="宋体"/>
          <w:b/>
          <w:sz w:val="32"/>
          <w:szCs w:val="32"/>
        </w:rPr>
      </w:r>
      <w:r/>
    </w:p>
    <w:tbl>
      <w:tblPr>
        <w:tblStyle w:val="835"/>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szCs w:val="21"/>
              </w:rPr>
            </w:pPr>
            <w:r>
              <w:rPr>
                <w:rFonts w:ascii="宋体" w:hAnsi="宋体"/>
                <w:b/>
                <w:szCs w:val="21"/>
              </w:rPr>
            </w:r>
            <w:r/>
          </w:p>
        </w:tc>
        <w:tc>
          <w:tcPr>
            <w:tcW w:w="1308" w:type="dxa"/>
            <w:vAlign w:val="center"/>
            <w:textDirection w:val="lrTb"/>
            <w:noWrap/>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ascii="宋体" w:hAnsi="宋体"/>
                <w:iCs/>
                <w:szCs w:val="21"/>
              </w:rPr>
            </w:pPr>
            <w:r>
              <w:rPr>
                <w:rFonts w:ascii="宋体" w:hAnsi="宋体"/>
                <w:iCs/>
                <w:szCs w:val="21"/>
              </w:rPr>
            </w:r>
            <w:r/>
          </w:p>
        </w:tc>
        <w:tc>
          <w:tcPr>
            <w:tcW w:w="1680" w:type="dxa"/>
            <w:vAlign w:val="center"/>
            <w:textDirection w:val="lrTb"/>
            <w:noWrap/>
          </w:tcPr>
          <w:p>
            <w:pPr>
              <w:spacing w:line="360" w:lineRule="auto"/>
              <w:rPr>
                <w:rFonts w:ascii="宋体" w:hAnsi="宋体"/>
                <w:szCs w:val="21"/>
              </w:rPr>
            </w:pPr>
            <w:r>
              <w:rPr>
                <w:rFonts w:ascii="宋体" w:hAnsi="宋体"/>
                <w:szCs w:val="21"/>
              </w:rPr>
            </w:r>
            <w:r/>
          </w:p>
        </w:tc>
        <w:tc>
          <w:tcPr>
            <w:tcW w:w="1308" w:type="dxa"/>
            <w:vAlign w:val="center"/>
            <w:textDirection w:val="lrTb"/>
            <w:noWrap/>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ascii="宋体" w:hAnsi="宋体"/>
                <w:iCs/>
                <w:szCs w:val="21"/>
              </w:rPr>
            </w:pPr>
            <w:r>
              <w:rPr>
                <w:rFonts w:ascii="宋体" w:hAnsi="宋体"/>
                <w:iCs/>
                <w:szCs w:val="21"/>
              </w:rPr>
            </w:r>
            <w:r/>
          </w:p>
        </w:tc>
        <w:tc>
          <w:tcPr>
            <w:tcW w:w="1680" w:type="dxa"/>
            <w:vAlign w:val="center"/>
            <w:textDirection w:val="lrTb"/>
            <w:noWrap/>
          </w:tcPr>
          <w:p>
            <w:pPr>
              <w:spacing w:line="360" w:lineRule="auto"/>
              <w:rPr>
                <w:rFonts w:ascii="宋体" w:hAnsi="宋体"/>
                <w:szCs w:val="21"/>
              </w:rPr>
            </w:pPr>
            <w:r>
              <w:rPr>
                <w:rFonts w:ascii="宋体" w:hAnsi="宋体"/>
                <w:szCs w:val="21"/>
              </w:rPr>
            </w:r>
            <w:r/>
          </w:p>
        </w:tc>
        <w:tc>
          <w:tcPr>
            <w:tcW w:w="1308" w:type="dxa"/>
            <w:vAlign w:val="center"/>
            <w:textDirection w:val="lrTb"/>
            <w:noWrap/>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tcPr>
          <w:p>
            <w:pPr>
              <w:spacing w:line="360" w:lineRule="auto"/>
              <w:rPr>
                <w:rFonts w:ascii="宋体" w:hAnsi="宋体"/>
                <w:iCs/>
                <w:szCs w:val="21"/>
              </w:rPr>
            </w:pPr>
            <w:r>
              <w:rPr>
                <w:rFonts w:ascii="宋体" w:hAnsi="宋体"/>
                <w:iCs/>
                <w:szCs w:val="21"/>
              </w:rPr>
            </w:r>
            <w:r/>
          </w:p>
        </w:tc>
        <w:tc>
          <w:tcPr>
            <w:tcW w:w="1680" w:type="dxa"/>
            <w:vAlign w:val="center"/>
            <w:textDirection w:val="lrTb"/>
            <w:noWrap/>
          </w:tcPr>
          <w:p>
            <w:pPr>
              <w:spacing w:line="360" w:lineRule="auto"/>
              <w:rPr>
                <w:rFonts w:ascii="宋体" w:hAnsi="宋体"/>
                <w:szCs w:val="21"/>
              </w:rPr>
            </w:pPr>
            <w:r>
              <w:rPr>
                <w:rFonts w:ascii="宋体" w:hAnsi="宋体"/>
                <w:szCs w:val="21"/>
              </w:rPr>
            </w:r>
            <w:r/>
          </w:p>
        </w:tc>
        <w:tc>
          <w:tcPr>
            <w:tcW w:w="1308" w:type="dxa"/>
            <w:vAlign w:val="center"/>
            <w:textDirection w:val="lrTb"/>
            <w:noWrap/>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tcPr>
          <w:p>
            <w:pPr>
              <w:spacing w:line="360" w:lineRule="auto"/>
              <w:rPr>
                <w:rFonts w:ascii="宋体" w:hAnsi="宋体"/>
                <w:szCs w:val="21"/>
              </w:rPr>
            </w:pPr>
            <w:r>
              <w:rPr>
                <w:rFonts w:ascii="宋体" w:hAnsi="宋体"/>
                <w:szCs w:val="21"/>
              </w:rPr>
            </w:r>
            <w:r/>
          </w:p>
        </w:tc>
        <w:tc>
          <w:tcPr>
            <w:tcW w:w="1308" w:type="dxa"/>
            <w:vAlign w:val="center"/>
            <w:textDirection w:val="lrTb"/>
            <w:noWrap/>
          </w:tcPr>
          <w:p>
            <w:pPr>
              <w:spacing w:line="360" w:lineRule="auto"/>
              <w:rPr>
                <w:rFonts w:ascii="宋体" w:hAnsi="宋体"/>
                <w:szCs w:val="21"/>
              </w:rPr>
            </w:pPr>
            <w:r>
              <w:rPr>
                <w:rFonts w:ascii="宋体" w:hAnsi="宋体"/>
                <w:szCs w:val="21"/>
              </w:rPr>
            </w:r>
            <w:r/>
          </w:p>
        </w:tc>
      </w:tr>
    </w:tbl>
    <w:p>
      <w:pPr>
        <w:jc w:val="center"/>
        <w:spacing w:line="500" w:lineRule="exact"/>
        <w:rPr>
          <w:rFonts w:ascii="宋体" w:hAnsi="宋体" w:cs="宋体"/>
          <w:szCs w:val="21"/>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szCs w:val="21"/>
        </w:rPr>
      </w:r>
      <w:r/>
    </w:p>
    <w:p>
      <w:pPr>
        <w:jc w:val="center"/>
        <w:widowControl/>
        <w:rPr>
          <w:rFonts w:ascii="宋体" w:hAnsi="宋体" w:cs="宋体"/>
          <w:b/>
          <w:sz w:val="28"/>
          <w:szCs w:val="28"/>
        </w:rPr>
      </w:pPr>
      <w:r>
        <w:rPr>
          <w:rFonts w:hint="eastAsia" w:ascii="宋体" w:hAnsi="宋体" w:cs="宋体"/>
          <w:b/>
          <w:sz w:val="28"/>
          <w:szCs w:val="28"/>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835"/>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tcPr>
          <w:p>
            <w:pPr>
              <w:spacing w:line="360" w:lineRule="auto"/>
              <w:rPr>
                <w:rFonts w:ascii="宋体" w:hAnsi="宋体"/>
                <w:b/>
                <w:szCs w:val="21"/>
              </w:rPr>
            </w:pPr>
            <w:r>
              <w:rPr>
                <w:rFonts w:ascii="宋体" w:hAnsi="宋体"/>
                <w:b/>
                <w:szCs w:val="21"/>
              </w:rPr>
            </w:r>
            <w:r/>
          </w:p>
        </w:tc>
        <w:tc>
          <w:tcPr>
            <w:tcW w:w="1308" w:type="dxa"/>
            <w:vAlign w:val="center"/>
            <w:textDirection w:val="lrTb"/>
            <w:noWrap/>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tcPr>
          <w:p>
            <w:pPr>
              <w:spacing w:line="360" w:lineRule="auto"/>
              <w:rPr>
                <w:rFonts w:ascii="宋体" w:hAnsi="宋体"/>
                <w:szCs w:val="21"/>
              </w:rPr>
            </w:pPr>
            <w:r>
              <w:rPr>
                <w:rFonts w:ascii="宋体" w:hAnsi="宋体"/>
                <w:szCs w:val="21"/>
              </w:rPr>
            </w:r>
            <w:r/>
          </w:p>
        </w:tc>
        <w:tc>
          <w:tcPr>
            <w:tcW w:w="1308" w:type="dxa"/>
            <w:vAlign w:val="center"/>
            <w:textDirection w:val="lrTb"/>
            <w:noWrap/>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tcPr>
          <w:p>
            <w:pPr>
              <w:spacing w:line="360" w:lineRule="auto"/>
              <w:rPr>
                <w:rFonts w:ascii="宋体" w:hAnsi="宋体"/>
                <w:szCs w:val="21"/>
              </w:rPr>
            </w:pPr>
            <w:r>
              <w:rPr>
                <w:rFonts w:ascii="宋体" w:hAnsi="宋体"/>
                <w:szCs w:val="21"/>
              </w:rPr>
            </w:r>
            <w:r/>
          </w:p>
        </w:tc>
        <w:tc>
          <w:tcPr>
            <w:tcW w:w="1308" w:type="dxa"/>
            <w:vAlign w:val="center"/>
            <w:textDirection w:val="lrTb"/>
            <w:noWrap/>
          </w:tcPr>
          <w:p>
            <w:pPr>
              <w:spacing w:line="360" w:lineRule="auto"/>
              <w:rPr>
                <w:rFonts w:ascii="宋体" w:hAnsi="宋体"/>
                <w:szCs w:val="21"/>
              </w:rPr>
            </w:pPr>
            <w:r>
              <w:rPr>
                <w:rFonts w:ascii="宋体" w:hAnsi="宋体"/>
                <w:szCs w:val="21"/>
              </w:rPr>
            </w:r>
            <w:r/>
          </w:p>
        </w:tc>
      </w:tr>
    </w:tbl>
    <w:p>
      <w:pPr>
        <w:jc w:val="center"/>
        <w:spacing w:line="440" w:lineRule="exact"/>
        <w:rPr>
          <w:rFonts w:ascii="宋体" w:hAnsi="宋体" w:cs="宋体"/>
          <w:szCs w:val="21"/>
        </w:rPr>
      </w:pPr>
      <w:r>
        <w:rPr>
          <w:rFonts w:ascii="宋体" w:hAnsi="宋体" w:cs="宋体"/>
          <w:szCs w:val="21"/>
        </w:rPr>
      </w:r>
      <w:r/>
    </w:p>
    <w:p>
      <w:pPr>
        <w:spacing w:line="460" w:lineRule="exact"/>
        <w:rPr>
          <w:rFonts w:ascii="宋体" w:hAnsi="宋体" w:cs="宋体"/>
          <w:bCs/>
          <w:sz w:val="24"/>
        </w:rPr>
      </w:pPr>
      <w:r>
        <w:rPr>
          <w:rFonts w:ascii="宋体" w:hAnsi="宋体" w:cs="宋体"/>
          <w:bCs/>
          <w:sz w:val="24"/>
        </w:rPr>
      </w:r>
      <w:r/>
    </w:p>
    <w:p>
      <w:pPr>
        <w:jc w:val="center"/>
        <w:spacing w:before="312" w:after="312" w:line="360" w:lineRule="auto"/>
        <w:rPr>
          <w:b/>
          <w:bCs/>
        </w:rPr>
        <w:sectPr>
          <w:footnotePr/>
          <w:endnotePr/>
          <w:type w:val="nextPage"/>
          <w:pgSz w:w="11906" w:h="16838" w:orient="portrait"/>
          <w:pgMar w:top="1701" w:right="1701" w:bottom="1701" w:left="1701" w:header="1077" w:footer="992" w:gutter="0"/>
          <w:cols w:num="1" w:sep="0" w:space="0" w:equalWidth="1"/>
          <w:docGrid w:linePitch="360"/>
        </w:sectPr>
      </w:pPr>
      <w:r>
        <w:rPr>
          <w:b/>
          <w:bCs/>
        </w:rPr>
      </w:r>
      <w:r/>
    </w:p>
    <w:p>
      <w:pPr>
        <w:jc w:val="center"/>
        <w:spacing w:line="360" w:lineRule="auto"/>
        <w:rPr>
          <w:rFonts w:ascii="宋体" w:hAnsi="宋体"/>
          <w:b/>
          <w:bCs/>
        </w:rPr>
      </w:pPr>
      <w:r>
        <w:rPr>
          <w:rFonts w:hint="eastAsia" w:ascii="宋体" w:hAnsi="宋体"/>
          <w:b/>
          <w:bCs/>
        </w:rPr>
        <w:t xml:space="preserve">中小企业声明函（工程、服务）</w:t>
      </w:r>
      <w:r/>
    </w:p>
    <w:p>
      <w:pPr>
        <w:ind w:firstLine="420"/>
        <w:jc w:val="left"/>
        <w:spacing w:line="360" w:lineRule="auto"/>
        <w:rPr>
          <w:rFonts w:ascii="宋体" w:hAnsi="宋体"/>
        </w:rPr>
      </w:pPr>
      <w:r>
        <w:rPr>
          <w:rFonts w:hint="eastAsia" w:ascii="宋体" w:hAnsi="宋体"/>
        </w:rPr>
        <w:t xml:space="preserve">本公司（联合体）郑重声明，根据《政府采购促进中小企业发展管理办法》（财库﹝</w:t>
      </w:r>
      <w:r>
        <w:rPr>
          <w:rFonts w:ascii="宋体" w:hAnsi="宋体"/>
        </w:rPr>
        <w:t xml:space="preserve">2020</w:t>
      </w:r>
      <w:r>
        <w:rPr>
          <w:rFonts w:hint="eastAsia" w:ascii="宋体" w:hAnsi="宋体"/>
        </w:rPr>
        <w:t xml:space="preserve">﹞</w:t>
      </w:r>
      <w:r>
        <w:rPr>
          <w:rFonts w:ascii="宋体" w:hAnsi="宋体"/>
        </w:rPr>
        <w:t xml:space="preserve">46 </w:t>
      </w:r>
      <w:r>
        <w:rPr>
          <w:rFonts w:hint="eastAsia" w:ascii="宋体" w:hAnsi="宋体"/>
        </w:rPr>
        <w:t xml:space="preserve">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u w:val="single"/>
        </w:rPr>
      </w:pPr>
      <w:r>
        <w:rPr>
          <w:rFonts w:ascii="宋体" w:hAnsi="宋体"/>
        </w:rPr>
        <w:t xml:space="preserve">1. </w:t>
      </w:r>
      <w:r>
        <w:rPr>
          <w:rFonts w:hint="eastAsia" w:ascii="宋体" w:hAnsi="宋体"/>
          <w:u w:val="single"/>
        </w:rPr>
        <w:t xml:space="preserve">（标的名称）</w:t>
      </w:r>
      <w:r>
        <w:rPr>
          <w:rFonts w:hint="eastAsia" w:ascii="宋体" w:hAnsi="宋体"/>
        </w:rPr>
        <w:t xml:space="preserve">，属于</w:t>
      </w:r>
      <w:r>
        <w:rPr>
          <w:rFonts w:hint="eastAsia" w:ascii="宋体" w:hAnsi="宋体"/>
          <w:u w:val="single"/>
        </w:rPr>
        <w:t xml:space="preserve">其他未列明行业</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w:t>
      </w:r>
      <w:r>
        <w:fldChar w:fldCharType="begin"/>
      </w:r>
      <w:r>
        <w:instrText xml:space="preserve"> HYPERLINK "../../Microsoft/Windows/Microsoft/Windows/INetCache/Down/undefined.doc" \l "br1" </w:instrText>
      </w:r>
      <w:r>
        <w:fldChar w:fldCharType="separate"/>
      </w:r>
      <w:r>
        <w:rPr>
          <w:rStyle w:val="861"/>
          <w:rFonts w:hint="eastAsia" w:ascii="宋体" w:hAnsi="宋体"/>
          <w:color w:val="auto"/>
          <w:spacing w:val="-1"/>
          <w:vertAlign w:val="superscript"/>
        </w:rPr>
        <w:t xml:space="preserve">1</w:t>
      </w:r>
      <w:r>
        <w:rPr>
          <w:rStyle w:val="861"/>
          <w:rFonts w:hint="eastAsia" w:ascii="宋体" w:hAnsi="宋体"/>
          <w:color w:val="auto"/>
          <w:spacing w:val="-1"/>
          <w:vertAlign w:val="superscript"/>
        </w:rPr>
        <w:fldChar w:fldCharType="end"/>
      </w:r>
      <w:r>
        <w:rPr>
          <w:rFonts w:hint="eastAsia" w:ascii="宋体" w:hAnsi="宋体"/>
        </w:rPr>
        <w:t xml:space="preserve">，属于</w:t>
      </w:r>
      <w:r>
        <w:rPr>
          <w:rFonts w:hint="eastAsia" w:ascii="宋体" w:hAnsi="宋体"/>
          <w:u w:val="single"/>
        </w:rPr>
        <w:t xml:space="preserve">（中型企业、小型企业、微型企业）；</w:t>
      </w:r>
      <w:r/>
    </w:p>
    <w:p>
      <w:pPr>
        <w:ind w:firstLine="420"/>
        <w:jc w:val="left"/>
        <w:spacing w:line="360" w:lineRule="auto"/>
        <w:rPr>
          <w:rFonts w:ascii="宋体" w:hAnsi="宋体"/>
          <w:u w:val="single"/>
        </w:rPr>
      </w:pPr>
      <w:r>
        <w:rPr>
          <w:rFonts w:ascii="宋体" w:hAnsi="宋体"/>
        </w:rPr>
        <w:t xml:space="preserve">2. </w:t>
      </w:r>
      <w:r>
        <w:rPr>
          <w:rFonts w:hint="eastAsia" w:ascii="宋体" w:hAnsi="宋体"/>
          <w:u w:val="single"/>
        </w:rPr>
        <w:t xml:space="preserve">（标的名称）</w:t>
      </w:r>
      <w:r>
        <w:rPr>
          <w:rFonts w:hint="eastAsia" w:ascii="宋体" w:hAnsi="宋体"/>
        </w:rPr>
        <w:t xml:space="preserve">，属于</w:t>
      </w:r>
      <w:r>
        <w:rPr>
          <w:rFonts w:hint="eastAsia" w:ascii="宋体" w:hAnsi="宋体"/>
          <w:u w:val="single"/>
        </w:rPr>
        <w:t xml:space="preserve">其他未列明行业</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，从业人员人，营业收入为万元，资产总额为万元，属于</w:t>
      </w:r>
      <w:r>
        <w:rPr>
          <w:rFonts w:hint="eastAsia" w:ascii="宋体" w:hAnsi="宋体"/>
          <w:u w:val="single"/>
        </w:rPr>
        <w:t xml:space="preserve">（中型企业、小型企业、微型企业）；</w:t>
      </w:r>
      <w:r/>
    </w:p>
    <w:p>
      <w:pPr>
        <w:ind w:firstLine="420"/>
        <w:jc w:val="left"/>
        <w:spacing w:line="360" w:lineRule="auto"/>
        <w:rPr>
          <w:rFonts w:ascii="宋体" w:hAnsi="宋体"/>
        </w:rPr>
      </w:pPr>
      <w:r>
        <w:rPr>
          <w:rFonts w:hint="eastAsia" w:ascii="宋体" w:hAnsi="宋体"/>
        </w:rPr>
        <w:t xml:space="preserve">……</w:t>
      </w:r>
      <w:r/>
    </w:p>
    <w:p>
      <w:pPr>
        <w:ind w:firstLine="420"/>
        <w:jc w:val="left"/>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20"/>
        <w:jc w:val="left"/>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注：1、从业人员、营业收入、资产总额填报上一年度数据，无上一年度数据的新成立企业可不填报。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620"/>
        <w:jc w:val="left"/>
        <w:spacing w:line="360" w:lineRule="auto"/>
        <w:rPr>
          <w:rFonts w:ascii="宋体" w:hAnsi="宋体"/>
        </w:rPr>
      </w:pPr>
      <w:r>
        <w:rPr>
          <w:rFonts w:hint="eastAsia" w:ascii="宋体" w:hAnsi="宋体"/>
        </w:rPr>
        <w:t xml:space="preserve">企业名称（盖章）：</w:t>
      </w:r>
      <w:r/>
    </w:p>
    <w:p>
      <w:pPr>
        <w:ind w:firstLine="4620"/>
        <w:jc w:val="left"/>
        <w:spacing w:line="360" w:lineRule="auto"/>
        <w:rPr>
          <w:rFonts w:ascii="宋体" w:hAnsi="宋体"/>
        </w:rPr>
      </w:pPr>
      <w:r>
        <w:rPr>
          <w:rFonts w:hint="eastAsia" w:ascii="宋体" w:hAnsi="宋体"/>
        </w:rPr>
        <w:t xml:space="preserve">日期：</w:t>
      </w:r>
      <w:r/>
    </w:p>
    <w:p>
      <w:pPr>
        <w:jc w:val="center"/>
        <w:spacing w:line="360" w:lineRule="auto"/>
        <w:rPr>
          <w:rStyle w:val="1034"/>
          <w:rFonts w:ascii="宋体" w:hAnsi="宋体" w:cs="仿宋"/>
          <w:szCs w:val="21"/>
        </w:rPr>
      </w:pPr>
      <w:r>
        <w:rPr>
          <w:rFonts w:ascii="宋体" w:hAnsi="宋体" w:cs="仿宋"/>
          <w:szCs w:val="21"/>
        </w:rPr>
      </w:r>
      <w:r/>
    </w:p>
    <w:p>
      <w:pPr>
        <w:jc w:val="center"/>
        <w:spacing w:line="360" w:lineRule="auto"/>
        <w:rPr>
          <w:rStyle w:val="1034"/>
          <w:rFonts w:ascii="宋体" w:hAnsi="宋体" w:cs="仿宋"/>
          <w:szCs w:val="21"/>
        </w:rPr>
      </w:pPr>
      <w:r>
        <w:rPr>
          <w:rFonts w:ascii="宋体" w:hAnsi="宋体" w:cs="仿宋"/>
          <w:szCs w:val="21"/>
        </w:rPr>
      </w:r>
      <w:r/>
    </w:p>
    <w:p>
      <w:pPr>
        <w:jc w:val="center"/>
        <w:spacing w:line="360" w:lineRule="auto"/>
        <w:rPr>
          <w:rStyle w:val="1034"/>
          <w:rFonts w:ascii="宋体" w:hAnsi="宋体" w:cs="仿宋"/>
          <w:szCs w:val="21"/>
        </w:rPr>
      </w:pPr>
      <w:r>
        <w:rPr>
          <w:rFonts w:ascii="宋体" w:hAnsi="宋体" w:cs="仿宋"/>
          <w:szCs w:val="21"/>
        </w:rPr>
      </w:r>
      <w:r/>
    </w:p>
    <w:p>
      <w:pPr>
        <w:jc w:val="center"/>
        <w:spacing w:line="360" w:lineRule="auto"/>
        <w:rPr>
          <w:rStyle w:val="1034"/>
          <w:rFonts w:ascii="宋体" w:hAnsi="宋体" w:cs="仿宋"/>
          <w:szCs w:val="21"/>
        </w:rPr>
      </w:pPr>
      <w:r>
        <w:rPr>
          <w:rFonts w:ascii="宋体" w:hAnsi="宋体" w:cs="仿宋"/>
          <w:szCs w:val="21"/>
        </w:rPr>
      </w:r>
      <w:r/>
    </w:p>
    <w:p>
      <w:pPr>
        <w:jc w:val="center"/>
        <w:spacing w:line="360" w:lineRule="auto"/>
        <w:rPr>
          <w:rStyle w:val="1034"/>
          <w:rFonts w:ascii="宋体" w:hAnsi="宋体" w:cs="仿宋"/>
          <w:szCs w:val="21"/>
        </w:rPr>
      </w:pPr>
      <w:r>
        <w:rPr>
          <w:rFonts w:ascii="宋体" w:hAnsi="宋体" w:cs="仿宋"/>
          <w:szCs w:val="21"/>
        </w:rPr>
      </w:r>
      <w:r/>
    </w:p>
    <w:p>
      <w:pPr>
        <w:jc w:val="center"/>
        <w:spacing w:line="360" w:lineRule="auto"/>
        <w:rPr>
          <w:rStyle w:val="1034"/>
          <w:rFonts w:ascii="宋体" w:hAnsi="宋体" w:cs="仿宋"/>
          <w:szCs w:val="21"/>
        </w:rPr>
      </w:pPr>
      <w:r>
        <w:rPr>
          <w:rFonts w:ascii="宋体" w:hAnsi="宋体" w:cs="仿宋"/>
          <w:szCs w:val="21"/>
        </w:rPr>
      </w:r>
      <w:r/>
    </w:p>
    <w:p>
      <w:pPr>
        <w:pStyle w:val="826"/>
        <w:jc w:val="center"/>
        <w:spacing w:before="300" w:after="300" w:line="360" w:lineRule="auto"/>
        <w:widowControl/>
        <w:rPr>
          <w:rFonts w:ascii="宋体" w:hAnsi="宋体" w:eastAsia="宋体"/>
          <w:b/>
          <w:bCs/>
          <w:sz w:val="21"/>
          <w:szCs w:val="21"/>
        </w:rPr>
      </w:pPr>
      <w:r>
        <w:rPr>
          <w:rFonts w:hint="eastAsia" w:ascii="宋体" w:hAnsi="宋体" w:eastAsia="宋体" w:cs="微软雅黑"/>
          <w:b/>
          <w:bCs/>
          <w:sz w:val="21"/>
          <w:szCs w:val="21"/>
        </w:rPr>
        <w:t xml:space="preserve">中小微企业划型标准</w:t>
      </w:r>
      <w:r/>
    </w:p>
    <w:p>
      <w:pPr>
        <w:pStyle w:val="856"/>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859"/>
          <w:rFonts w:hint="eastAsia" w:ascii="宋体" w:hAnsi="宋体" w:cs="仿宋"/>
          <w:sz w:val="21"/>
          <w:szCs w:val="21"/>
        </w:rPr>
        <w:t xml:space="preserve">中小微企业划型标准如下：</w:t>
      </w:r>
      <w:r/>
    </w:p>
    <w:tbl>
      <w:tblPr>
        <w:tblStyle w:val="83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856"/>
              <w:spacing w:after="150" w:line="360" w:lineRule="auto"/>
              <w:widowControl/>
              <w:rPr>
                <w:rFonts w:ascii="宋体" w:hAnsi="宋体"/>
                <w:sz w:val="21"/>
                <w:szCs w:val="21"/>
              </w:rPr>
            </w:pPr>
            <w:r>
              <w:rPr>
                <w:rStyle w:val="859"/>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56"/>
              <w:jc w:val="center"/>
              <w:spacing w:after="150" w:line="360" w:lineRule="auto"/>
              <w:widowControl/>
              <w:rPr>
                <w:rFonts w:ascii="宋体" w:hAnsi="宋体"/>
                <w:sz w:val="21"/>
                <w:szCs w:val="21"/>
              </w:rPr>
            </w:pPr>
            <w:r>
              <w:rPr>
                <w:rStyle w:val="859"/>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56"/>
              <w:ind w:firstLine="420"/>
              <w:spacing w:after="150" w:line="360" w:lineRule="auto"/>
              <w:widowControl/>
              <w:rPr>
                <w:rFonts w:ascii="宋体" w:hAnsi="宋体"/>
                <w:sz w:val="21"/>
                <w:szCs w:val="21"/>
              </w:rPr>
            </w:pPr>
            <w:r>
              <w:rPr>
                <w:rStyle w:val="859"/>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56"/>
              <w:jc w:val="center"/>
              <w:spacing w:after="150" w:line="360" w:lineRule="auto"/>
              <w:widowControl/>
              <w:rPr>
                <w:rFonts w:ascii="宋体" w:hAnsi="宋体"/>
                <w:sz w:val="21"/>
                <w:szCs w:val="21"/>
              </w:rPr>
            </w:pPr>
            <w:r>
              <w:rPr>
                <w:rStyle w:val="859"/>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56"/>
              <w:jc w:val="center"/>
              <w:spacing w:after="150" w:line="360" w:lineRule="auto"/>
              <w:widowControl/>
              <w:rPr>
                <w:rFonts w:ascii="宋体" w:hAnsi="宋体"/>
                <w:sz w:val="21"/>
                <w:szCs w:val="21"/>
              </w:rPr>
            </w:pPr>
            <w:r>
              <w:rPr>
                <w:rStyle w:val="859"/>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56"/>
              <w:ind w:firstLine="420"/>
              <w:spacing w:after="150" w:line="360" w:lineRule="auto"/>
              <w:widowControl/>
              <w:rPr>
                <w:rFonts w:ascii="宋体" w:hAnsi="宋体"/>
                <w:sz w:val="21"/>
                <w:szCs w:val="21"/>
              </w:rPr>
            </w:pPr>
            <w:r>
              <w:rPr>
                <w:rStyle w:val="859"/>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856"/>
              <w:jc w:val="both"/>
              <w:spacing w:after="150" w:line="360" w:lineRule="auto"/>
              <w:widowControl/>
              <w:rPr>
                <w:rFonts w:ascii="宋体" w:hAnsi="宋体"/>
                <w:sz w:val="21"/>
                <w:szCs w:val="21"/>
              </w:rPr>
            </w:pPr>
            <w:r>
              <w:rPr>
                <w:rStyle w:val="859"/>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56"/>
              <w:ind w:firstLine="420"/>
              <w:spacing w:after="150" w:line="360" w:lineRule="auto"/>
              <w:widowControl/>
              <w:rPr>
                <w:rFonts w:ascii="宋体" w:hAnsi="宋体"/>
                <w:sz w:val="21"/>
                <w:szCs w:val="21"/>
              </w:rPr>
            </w:pPr>
            <w:r>
              <w:rPr>
                <w:rStyle w:val="859"/>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56"/>
              <w:ind w:firstLine="420"/>
              <w:spacing w:after="150" w:line="360" w:lineRule="auto"/>
              <w:widowControl/>
              <w:rPr>
                <w:rFonts w:ascii="宋体" w:hAnsi="宋体"/>
                <w:sz w:val="21"/>
                <w:szCs w:val="21"/>
              </w:rPr>
            </w:pPr>
            <w:r>
              <w:rPr>
                <w:rStyle w:val="859"/>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56"/>
              <w:ind w:firstLine="420"/>
              <w:spacing w:after="150" w:line="360" w:lineRule="auto"/>
              <w:widowControl/>
              <w:rPr>
                <w:rFonts w:ascii="宋体" w:hAnsi="宋体"/>
                <w:sz w:val="21"/>
                <w:szCs w:val="21"/>
              </w:rPr>
            </w:pPr>
            <w:r>
              <w:rPr>
                <w:rStyle w:val="859"/>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56"/>
              <w:jc w:val="center"/>
              <w:spacing w:after="150" w:line="360" w:lineRule="auto"/>
              <w:widowControl/>
              <w:rPr>
                <w:rFonts w:ascii="宋体" w:hAnsi="宋体"/>
                <w:sz w:val="21"/>
                <w:szCs w:val="21"/>
              </w:rPr>
            </w:pPr>
            <w:r>
              <w:rPr>
                <w:rStyle w:val="859"/>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56"/>
              <w:ind w:firstLine="420"/>
              <w:spacing w:after="150" w:line="360" w:lineRule="auto"/>
              <w:widowControl/>
              <w:rPr>
                <w:rFonts w:ascii="宋体" w:hAnsi="宋体"/>
                <w:sz w:val="21"/>
                <w:szCs w:val="21"/>
              </w:rPr>
            </w:pPr>
            <w:r>
              <w:rPr>
                <w:rStyle w:val="859"/>
                <w:rFonts w:hint="eastAsia" w:ascii="宋体" w:hAnsi="宋体" w:cs="仿宋"/>
                <w:sz w:val="21"/>
                <w:szCs w:val="21"/>
              </w:rPr>
              <w:t xml:space="preserve">X＜10</w:t>
            </w:r>
            <w:r/>
          </w:p>
        </w:tc>
      </w:tr>
    </w:tbl>
    <w:p>
      <w:pPr>
        <w:pStyle w:val="856"/>
        <w:ind w:firstLine="810"/>
        <w:spacing w:before="300" w:after="452" w:line="360" w:lineRule="auto"/>
        <w:widowControl/>
        <w:rPr>
          <w:rStyle w:val="859"/>
          <w:rFonts w:ascii="宋体" w:hAnsi="宋体" w:cs="仿宋"/>
          <w:sz w:val="21"/>
          <w:szCs w:val="21"/>
        </w:rPr>
      </w:pPr>
      <w:r>
        <w:rPr>
          <w:rStyle w:val="859"/>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6"/>
        <w:spacing w:line="360" w:lineRule="auto"/>
        <w:rPr>
          <w:rStyle w:val="1034"/>
          <w:rFonts w:cs="仿宋"/>
          <w:b w:val="0"/>
          <w:sz w:val="21"/>
          <w:szCs w:val="21"/>
        </w:rPr>
      </w:pPr>
      <w:r>
        <w:rPr>
          <w:rStyle w:val="1034"/>
          <w:rFonts w:ascii="宋体" w:hAnsi="宋体" w:cs="仿宋"/>
          <w:b w:val="0"/>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供应商全称（盖章）：</w:t>
      </w:r>
      <w:r/>
    </w:p>
    <w:p>
      <w:pPr>
        <w:pStyle w:val="863"/>
        <w:ind w:firstLine="480"/>
        <w:rPr>
          <w:rFonts w:cs="宋体"/>
          <w:bCs/>
          <w:sz w:val="24"/>
        </w:rPr>
      </w:pPr>
      <w:r>
        <w:rPr>
          <w:rFonts w:hint="eastAsia"/>
          <w:szCs w:val="21"/>
        </w:rPr>
        <w:t xml:space="preserve"> 日  期：</w:t>
      </w:r>
      <w:r/>
    </w:p>
    <w:p>
      <w:pPr>
        <w:jc w:val="left"/>
        <w:rPr>
          <w:rFonts w:ascii="宋体" w:hAnsi="宋体"/>
        </w:rPr>
      </w:pPr>
      <w:r>
        <w:rPr>
          <w:rFonts w:ascii="宋体" w:hAnsi="宋体"/>
        </w:rPr>
      </w:r>
      <w:r/>
    </w:p>
    <w:p>
      <w:pPr>
        <w:jc w:val="left"/>
        <w:rPr>
          <w:rFonts w:ascii="宋体" w:hAnsi="宋体"/>
        </w:rPr>
      </w:pPr>
      <w:r>
        <w:rPr>
          <w:rFonts w:ascii="宋体" w:hAnsi="宋体"/>
        </w:rPr>
      </w:r>
      <w:r/>
    </w:p>
    <w:p>
      <w:pPr>
        <w:jc w:val="left"/>
        <w:rPr>
          <w:rFonts w:ascii="宋体" w:hAnsi="宋体" w:cs="宋体"/>
          <w:b/>
          <w:szCs w:val="21"/>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b/>
          <w:szCs w:val="21"/>
        </w:rPr>
      </w:r>
      <w:r/>
    </w:p>
    <w:p>
      <w:pPr>
        <w:jc w:val="center"/>
        <w:widowControl/>
        <w:rPr>
          <w:rFonts w:ascii="宋体" w:hAnsi="宋体" w:cs="宋体"/>
          <w:b/>
          <w:sz w:val="28"/>
          <w:szCs w:val="28"/>
        </w:rPr>
      </w:pPr>
      <w:r>
        <w:rPr>
          <w:rFonts w:hint="eastAsia" w:ascii="宋体" w:hAnsi="宋体" w:cs="宋体"/>
          <w:b/>
          <w:sz w:val="28"/>
          <w:szCs w:val="28"/>
        </w:rPr>
        <w:t xml:space="preserve">四、开 标 一 览 表</w:t>
      </w:r>
      <w:r/>
    </w:p>
    <w:p>
      <w:pPr>
        <w:ind w:firstLine="480"/>
        <w:spacing w:line="360" w:lineRule="auto"/>
        <w:rPr>
          <w:rFonts w:ascii="宋体" w:hAnsi="宋体"/>
          <w:szCs w:val="21"/>
        </w:rPr>
      </w:pPr>
      <w:r>
        <w:rPr>
          <w:rFonts w:ascii="宋体" w:hAnsi="宋体"/>
          <w:szCs w:val="21"/>
        </w:rPr>
      </w:r>
      <w:r/>
    </w:p>
    <w:p>
      <w:pPr>
        <w:pStyle w:val="863"/>
        <w:ind w:firstLine="420"/>
        <w:spacing w:line="336" w:lineRule="auto"/>
        <w:rPr>
          <w:rFonts w:cs="宋体"/>
          <w:szCs w:val="21"/>
        </w:rPr>
      </w:pPr>
      <w:r>
        <w:rPr>
          <w:rFonts w:hint="eastAsia" w:cs="宋体"/>
          <w:szCs w:val="21"/>
        </w:rPr>
        <w:t xml:space="preserve">项目编号：                                                                 </w:t>
      </w:r>
      <w:r/>
    </w:p>
    <w:p>
      <w:pPr>
        <w:pStyle w:val="863"/>
        <w:ind w:firstLine="420"/>
        <w:spacing w:line="336" w:lineRule="auto"/>
        <w:rPr>
          <w:rFonts w:cs="宋体"/>
          <w:szCs w:val="21"/>
        </w:rPr>
      </w:pPr>
      <w:r>
        <w:rPr>
          <w:rFonts w:hint="eastAsia" w:cs="宋体"/>
          <w:szCs w:val="21"/>
        </w:rPr>
        <w:t xml:space="preserve">项目名称：</w:t>
      </w:r>
      <w:r/>
    </w:p>
    <w:p>
      <w:pPr>
        <w:pStyle w:val="863"/>
        <w:ind w:firstLine="420"/>
        <w:spacing w:line="336" w:lineRule="auto"/>
        <w:rPr>
          <w:rFonts w:cs="宋体"/>
          <w:szCs w:val="21"/>
        </w:rPr>
      </w:pPr>
      <w:r>
        <w:rPr>
          <w:rFonts w:hint="eastAsia" w:cs="宋体"/>
          <w:szCs w:val="21"/>
        </w:rPr>
        <w:t xml:space="preserve">分包号：                                                 </w:t>
      </w:r>
      <w:r/>
    </w:p>
    <w:tbl>
      <w:tblPr>
        <w:tblStyle w:val="835"/>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35"/>
        <w:gridCol w:w="5168"/>
        <w:gridCol w:w="3097"/>
      </w:tblGrid>
      <w:tr>
        <w:trPr>
          <w:trHeight w:val="826"/>
        </w:trPr>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pStyle w:val="863"/>
              <w:ind w:firstLine="0"/>
              <w:jc w:val="center"/>
              <w:spacing w:line="336" w:lineRule="auto"/>
              <w:rPr>
                <w:rFonts w:cs="宋体"/>
                <w:szCs w:val="21"/>
              </w:rPr>
            </w:pPr>
            <w:r>
              <w:rPr>
                <w:rFonts w:hint="eastAsia"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5168" w:type="dxa"/>
            <w:vAlign w:val="center"/>
            <w:textDirection w:val="lrTb"/>
            <w:noWrap/>
          </w:tcPr>
          <w:p>
            <w:pPr>
              <w:pStyle w:val="863"/>
              <w:ind w:firstLine="420"/>
              <w:jc w:val="center"/>
              <w:spacing w:line="336" w:lineRule="auto"/>
              <w:rPr>
                <w:rFonts w:cs="宋体"/>
                <w:szCs w:val="21"/>
              </w:rPr>
            </w:pPr>
            <w:r>
              <w:rPr>
                <w:rFonts w:hint="eastAsia" w:cs="宋体"/>
                <w:szCs w:val="21"/>
              </w:rPr>
              <w:t xml:space="preserve">市场价</w:t>
            </w:r>
            <w:r/>
          </w:p>
        </w:tc>
        <w:tc>
          <w:tcPr>
            <w:tcBorders>
              <w:top w:val="single" w:color="auto" w:sz="4" w:space="0"/>
              <w:left w:val="single" w:color="auto" w:sz="4" w:space="0"/>
              <w:bottom w:val="single" w:color="auto" w:sz="4" w:space="0"/>
              <w:right w:val="single" w:color="auto" w:sz="4" w:space="0"/>
            </w:tcBorders>
            <w:tcW w:w="3097" w:type="dxa"/>
            <w:vAlign w:val="center"/>
            <w:textDirection w:val="lrTb"/>
            <w:noWrap/>
          </w:tcPr>
          <w:p>
            <w:pPr>
              <w:pStyle w:val="863"/>
              <w:ind w:firstLine="420"/>
              <w:jc w:val="center"/>
              <w:spacing w:line="336" w:lineRule="auto"/>
              <w:rPr>
                <w:rFonts w:cs="宋体"/>
                <w:szCs w:val="21"/>
              </w:rPr>
            </w:pPr>
            <w:r>
              <w:rPr>
                <w:rFonts w:hint="eastAsia" w:cs="宋体"/>
                <w:szCs w:val="21"/>
              </w:rPr>
              <w:t xml:space="preserve">固定优惠率（%）</w:t>
            </w:r>
            <w:r/>
          </w:p>
        </w:tc>
      </w:tr>
      <w:tr>
        <w:trPr>
          <w:trHeight w:val="1737"/>
        </w:trPr>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pStyle w:val="863"/>
              <w:ind w:firstLine="0"/>
              <w:jc w:val="center"/>
              <w:spacing w:line="336" w:lineRule="auto"/>
              <w:rPr>
                <w:rFonts w:cs="宋体"/>
                <w:szCs w:val="21"/>
              </w:rPr>
            </w:pPr>
            <w:r>
              <w:rPr>
                <w:rFonts w:hint="eastAsia" w:cs="宋体"/>
                <w:szCs w:val="21"/>
              </w:rPr>
              <w:t xml:space="preserve">委托项目</w:t>
            </w:r>
            <w:r/>
          </w:p>
        </w:tc>
        <w:tc>
          <w:tcPr>
            <w:tcBorders>
              <w:top w:val="single" w:color="auto" w:sz="4" w:space="0"/>
              <w:left w:val="single" w:color="auto" w:sz="4" w:space="0"/>
              <w:bottom w:val="single" w:color="auto" w:sz="4" w:space="0"/>
              <w:right w:val="single" w:color="auto" w:sz="4" w:space="0"/>
            </w:tcBorders>
            <w:tcW w:w="5168" w:type="dxa"/>
            <w:vAlign w:val="center"/>
            <w:textDirection w:val="lrTb"/>
            <w:noWrap/>
          </w:tcPr>
          <w:p>
            <w:pPr>
              <w:pStyle w:val="863"/>
              <w:ind w:firstLine="0"/>
              <w:jc w:val="center"/>
              <w:spacing w:line="336" w:lineRule="auto"/>
              <w:rPr>
                <w:rFonts w:cs="宋体"/>
                <w:szCs w:val="21"/>
              </w:rPr>
            </w:pPr>
            <w:r>
              <w:rPr>
                <w:rFonts w:hint="eastAsia" w:cs="宋体"/>
                <w:szCs w:val="21"/>
              </w:rPr>
              <w:t xml:space="preserve">按《江苏省环境监测专业服务收费标准》（苏价费[2006]397号）计算。</w:t>
            </w:r>
            <w:r/>
          </w:p>
        </w:tc>
        <w:tc>
          <w:tcPr>
            <w:tcBorders>
              <w:top w:val="single" w:color="auto" w:sz="4" w:space="0"/>
              <w:left w:val="single" w:color="auto" w:sz="4" w:space="0"/>
              <w:bottom w:val="single" w:color="auto" w:sz="4" w:space="0"/>
              <w:right w:val="single" w:color="auto" w:sz="4" w:space="0"/>
            </w:tcBorders>
            <w:tcW w:w="3097" w:type="dxa"/>
            <w:vAlign w:val="center"/>
            <w:textDirection w:val="lrTb"/>
            <w:noWrap/>
          </w:tcPr>
          <w:p>
            <w:pPr>
              <w:pStyle w:val="863"/>
              <w:ind w:firstLine="420"/>
              <w:jc w:val="center"/>
              <w:spacing w:line="336" w:lineRule="auto"/>
              <w:rPr>
                <w:rFonts w:cs="宋体"/>
                <w:szCs w:val="21"/>
              </w:rPr>
            </w:pPr>
            <w:r>
              <w:rPr>
                <w:rFonts w:cs="宋体"/>
                <w:szCs w:val="21"/>
              </w:rPr>
            </w:r>
            <w:r/>
          </w:p>
        </w:tc>
      </w:tr>
    </w:tbl>
    <w:p>
      <w:pPr>
        <w:pStyle w:val="863"/>
        <w:ind w:firstLine="420"/>
        <w:spacing w:line="336" w:lineRule="auto"/>
        <w:rPr>
          <w:rFonts w:cs="宋体"/>
          <w:szCs w:val="21"/>
        </w:rPr>
      </w:pPr>
      <w:r>
        <w:rPr>
          <w:rFonts w:hint="eastAsia" w:cs="宋体"/>
          <w:szCs w:val="21"/>
        </w:rPr>
        <w:t xml:space="preserve">说明：</w:t>
      </w:r>
      <w:r/>
    </w:p>
    <w:p>
      <w:pPr>
        <w:pStyle w:val="863"/>
        <w:numPr>
          <w:ilvl w:val="0"/>
          <w:numId w:val="4"/>
        </w:numPr>
        <w:ind w:firstLine="420"/>
        <w:spacing w:line="336" w:lineRule="auto"/>
        <w:rPr>
          <w:rFonts w:cs="宋体"/>
          <w:szCs w:val="21"/>
        </w:rPr>
      </w:pPr>
      <w:r>
        <w:rPr>
          <w:rFonts w:hint="eastAsia" w:cs="宋体"/>
          <w:szCs w:val="21"/>
        </w:rPr>
        <w:t xml:space="preserve">优惠率（费用结算率）（%），，电子化系统内开标一览表直接填数值，不必填%号。例如：固定优惠率（费用结算）（%）为50%，报价栏内填50即可。</w:t>
      </w:r>
      <w:r/>
    </w:p>
    <w:p>
      <w:pPr>
        <w:pStyle w:val="863"/>
        <w:ind w:firstLine="420"/>
        <w:spacing w:line="336" w:lineRule="auto"/>
        <w:rPr>
          <w:rFonts w:cs="宋体"/>
          <w:szCs w:val="21"/>
        </w:rPr>
      </w:pPr>
      <w:r>
        <w:rPr>
          <w:rFonts w:hint="eastAsia"/>
        </w:rPr>
        <w:t xml:space="preserve">注：如投标报价优惠率为40%即四折，若中标，相关包段预算金额*40%（4折），结算相关费用。</w:t>
      </w:r>
      <w:r/>
    </w:p>
    <w:p>
      <w:pPr>
        <w:pStyle w:val="863"/>
        <w:ind w:firstLine="420"/>
        <w:spacing w:line="336" w:lineRule="auto"/>
        <w:rPr>
          <w:rFonts w:cs="宋体"/>
          <w:szCs w:val="21"/>
        </w:rPr>
      </w:pPr>
      <w:r>
        <w:rPr>
          <w:rFonts w:hint="eastAsia" w:cs="宋体"/>
          <w:szCs w:val="21"/>
        </w:rPr>
        <w:t xml:space="preserve">2．固定优惠率=报价/省收费标准*100%</w:t>
      </w:r>
      <w:r/>
    </w:p>
    <w:p>
      <w:pPr>
        <w:pStyle w:val="863"/>
        <w:ind w:firstLine="420"/>
        <w:spacing w:line="336" w:lineRule="auto"/>
        <w:rPr>
          <w:rFonts w:cs="宋体"/>
          <w:szCs w:val="21"/>
        </w:rPr>
      </w:pPr>
      <w:r>
        <w:rPr>
          <w:rFonts w:hint="eastAsia" w:cs="宋体"/>
          <w:szCs w:val="21"/>
        </w:rPr>
        <w:t xml:space="preserve">3.参照《江苏省环境监测专业服务收费标准》和《省物价局、省财政厅关于降低收费标准和实施收费减免的通知》，以固定优惠率报价。固定优惠率不得高于50％（即必须优惠到：最高为原价的50%），报价超出要求的，其投标将作废标处理。</w:t>
      </w:r>
      <w:r/>
    </w:p>
    <w:p>
      <w:pPr>
        <w:pStyle w:val="863"/>
        <w:ind w:firstLine="420"/>
        <w:spacing w:line="336" w:lineRule="auto"/>
        <w:rPr>
          <w:rFonts w:cs="宋体"/>
          <w:szCs w:val="21"/>
        </w:rPr>
      </w:pPr>
      <w:r>
        <w:rPr>
          <w:rFonts w:hint="eastAsia" w:cs="宋体"/>
          <w:szCs w:val="21"/>
        </w:rPr>
        <w:t xml:space="preserve">投标单位（盖章）：</w:t>
      </w:r>
      <w:r/>
    </w:p>
    <w:p>
      <w:pPr>
        <w:pStyle w:val="863"/>
        <w:ind w:firstLine="420"/>
        <w:spacing w:line="336" w:lineRule="auto"/>
        <w:rPr>
          <w:rFonts w:cs="宋体"/>
          <w:szCs w:val="21"/>
        </w:rPr>
      </w:pPr>
      <w:r>
        <w:rPr>
          <w:rFonts w:hint="eastAsia" w:cs="宋体"/>
          <w:szCs w:val="21"/>
        </w:rPr>
        <w:t xml:space="preserve">单位地址：                                         </w:t>
      </w:r>
      <w:r/>
    </w:p>
    <w:p>
      <w:pPr>
        <w:pStyle w:val="863"/>
        <w:ind w:firstLine="420"/>
        <w:spacing w:line="336" w:lineRule="auto"/>
        <w:rPr>
          <w:rFonts w:cs="宋体"/>
          <w:szCs w:val="21"/>
        </w:rPr>
      </w:pPr>
      <w:r>
        <w:rPr>
          <w:rFonts w:hint="eastAsia" w:cs="宋体"/>
          <w:szCs w:val="21"/>
        </w:rPr>
        <w:t xml:space="preserve">电话：              </w:t>
      </w:r>
      <w:r/>
    </w:p>
    <w:p>
      <w:pPr>
        <w:pStyle w:val="863"/>
        <w:ind w:firstLine="420"/>
        <w:spacing w:line="336" w:lineRule="auto"/>
        <w:rPr>
          <w:rFonts w:cs="宋体"/>
          <w:szCs w:val="21"/>
        </w:rPr>
      </w:pPr>
      <w:r>
        <w:rPr>
          <w:rFonts w:hint="eastAsia" w:cs="宋体"/>
          <w:szCs w:val="21"/>
        </w:rPr>
        <w:t xml:space="preserve">传真：</w:t>
      </w:r>
      <w:r/>
    </w:p>
    <w:p>
      <w:pPr>
        <w:pStyle w:val="863"/>
        <w:ind w:firstLine="420"/>
        <w:spacing w:line="336" w:lineRule="auto"/>
        <w:rPr>
          <w:rFonts w:cs="宋体"/>
          <w:szCs w:val="21"/>
        </w:rPr>
      </w:pPr>
      <w:r>
        <w:rPr>
          <w:rFonts w:hint="eastAsia" w:cs="宋体"/>
          <w:szCs w:val="21"/>
        </w:rPr>
        <w:t xml:space="preserve">法定代表人或委托代理人：（签字或盖章）</w:t>
      </w:r>
      <w:r/>
    </w:p>
    <w:p>
      <w:pPr>
        <w:pStyle w:val="863"/>
        <w:ind w:firstLine="420"/>
        <w:spacing w:line="336" w:lineRule="auto"/>
        <w:rPr>
          <w:rFonts w:cs="宋体"/>
          <w:szCs w:val="21"/>
        </w:rPr>
      </w:pPr>
      <w:r>
        <w:rPr>
          <w:rFonts w:hint="eastAsia" w:cs="宋体"/>
          <w:szCs w:val="21"/>
        </w:rPr>
        <w:t xml:space="preserve">电话：</w:t>
      </w:r>
      <w:r/>
    </w:p>
    <w:p>
      <w:pPr>
        <w:pStyle w:val="863"/>
        <w:ind w:firstLine="420"/>
        <w:spacing w:line="336" w:lineRule="auto"/>
        <w:rPr>
          <w:rFonts w:cs="宋体"/>
          <w:szCs w:val="21"/>
        </w:rPr>
      </w:pPr>
      <w:r>
        <w:rPr>
          <w:rFonts w:hint="eastAsia" w:cs="宋体"/>
          <w:szCs w:val="21"/>
        </w:rPr>
        <w:t xml:space="preserve">日期：    年    月   日 </w:t>
      </w:r>
      <w:r/>
    </w:p>
    <w:p>
      <w:pPr>
        <w:jc w:val="center"/>
        <w:spacing w:line="320" w:lineRule="exact"/>
        <w:rPr>
          <w:rFonts w:ascii="宋体" w:hAnsi="宋体" w:cs="宋体"/>
          <w:b/>
          <w:sz w:val="28"/>
          <w:szCs w:val="28"/>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五、分项报价表（如有）</w:t>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rPr>
                <w:rFonts w:ascii="宋体" w:hAnsi="宋体"/>
                <w:szCs w:val="21"/>
              </w:rPr>
            </w:pPr>
            <w:r>
              <w:rPr>
                <w:rFonts w:hint="eastAsia" w:ascii="宋体" w:hAnsi="宋体"/>
                <w:szCs w:val="21"/>
              </w:rPr>
              <w:t xml:space="preserve">4</w:t>
            </w:r>
            <w:r/>
          </w:p>
        </w:tc>
      </w:tr>
      <w:tr>
        <w:trPr>
          <w:cantSplit/>
          <w:trHeight w:val="294"/>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jc w:val="center"/>
              <w:rPr>
                <w:rFonts w:ascii="宋体" w:hAnsi="宋体"/>
                <w:szCs w:val="21"/>
              </w:rPr>
            </w:pPr>
            <w:r>
              <w:rPr>
                <w:rFonts w:hint="eastAsia" w:ascii="宋体" w:hAnsi="宋体"/>
                <w:szCs w:val="21"/>
              </w:rPr>
              <w:t xml:space="preserve">名称</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rPr>
                <w:rFonts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rPr>
                <w:rFonts w:ascii="宋体" w:hAnsi="宋体"/>
                <w:szCs w:val="21"/>
              </w:rPr>
            </w:pPr>
            <w:r>
              <w:rPr>
                <w:rFonts w:hint="eastAsia" w:ascii="宋体" w:hAnsi="宋体"/>
                <w:szCs w:val="21"/>
              </w:rPr>
              <w:t xml:space="preserve">总价</w:t>
            </w:r>
            <w:r/>
          </w:p>
        </w:tc>
      </w:tr>
      <w:tr>
        <w:trPr>
          <w:cantSplit/>
          <w:trHeight w:val="924"/>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rPr>
                <w:rFonts w:ascii="宋体" w:hAnsi="宋体"/>
                <w:szCs w:val="21"/>
              </w:rPr>
            </w:pPr>
            <w:r>
              <w:rPr>
                <w:rFonts w:ascii="宋体" w:hAnsi="宋体"/>
                <w:szCs w:val="21"/>
              </w:rPr>
            </w:r>
            <w:r/>
          </w:p>
        </w:tc>
      </w:tr>
      <w:tr>
        <w:trPr>
          <w:cantSplit/>
          <w:trHeight w:val="924"/>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rPr>
                <w:rFonts w:ascii="宋体" w:hAnsi="宋体"/>
                <w:szCs w:val="21"/>
              </w:rPr>
            </w:pPr>
            <w:r>
              <w:rPr>
                <w:rFonts w:ascii="宋体" w:hAnsi="宋体"/>
                <w:szCs w:val="21"/>
              </w:rPr>
            </w:r>
            <w:r/>
          </w:p>
        </w:tc>
      </w:tr>
      <w:tr>
        <w:trPr>
          <w:cantSplit/>
          <w:trHeight w:val="924"/>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rPr>
                <w:rFonts w:ascii="宋体" w:hAnsi="宋体"/>
                <w:szCs w:val="21"/>
              </w:rPr>
            </w:pPr>
            <w:r>
              <w:rPr>
                <w:rFonts w:ascii="宋体" w:hAnsi="宋体"/>
                <w:szCs w:val="21"/>
              </w:rPr>
            </w:r>
            <w:r/>
          </w:p>
        </w:tc>
      </w:tr>
      <w:tr>
        <w:trPr>
          <w:cantSplit/>
          <w:trHeight w:val="580"/>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rPr>
                <w:rFonts w:ascii="宋体" w:hAnsi="宋体"/>
                <w:szCs w:val="21"/>
              </w:rPr>
            </w:pPr>
            <w:r>
              <w:rPr>
                <w:rFonts w:ascii="宋体" w:hAnsi="宋体"/>
                <w:szCs w:val="21"/>
              </w:rPr>
            </w:r>
            <w:r/>
          </w:p>
        </w:tc>
      </w:tr>
      <w:tr>
        <w:trPr>
          <w:cantSplit/>
          <w:trHeight w:val="580"/>
        </w:trPr>
        <w:tc>
          <w:tcPr>
            <w:tcBorders>
              <w:top w:val="single" w:color="auto" w:sz="4" w:space="0"/>
              <w:left w:val="single" w:color="auto" w:sz="4" w:space="0"/>
              <w:bottom w:val="single" w:color="auto" w:sz="4" w:space="0"/>
              <w:right w:val="single" w:color="auto" w:sz="4" w:space="0"/>
            </w:tcBorders>
            <w:tcW w:w="2770" w:type="dxa"/>
            <w:vAlign w:val="center"/>
            <w:textDirection w:val="lrTb"/>
            <w:noWrap/>
          </w:tcPr>
          <w:p>
            <w:pPr>
              <w:rPr>
                <w:rFonts w:ascii="宋体" w:hAnsi="宋体"/>
                <w:szCs w:val="21"/>
              </w:rPr>
            </w:pPr>
            <w:r>
              <w:rPr>
                <w:rFonts w:hint="eastAsia" w:ascii="宋体" w:hAnsi="宋体"/>
                <w:szCs w:val="21"/>
              </w:rPr>
              <w:t xml:space="preserve">合计</w:t>
            </w:r>
            <w:r/>
          </w:p>
        </w:tc>
        <w:tc>
          <w:tcPr>
            <w:gridSpan w:val="3"/>
            <w:tcBorders>
              <w:top w:val="single" w:color="auto" w:sz="4" w:space="0"/>
              <w:left w:val="single" w:color="auto" w:sz="4" w:space="0"/>
              <w:bottom w:val="single" w:color="auto" w:sz="4" w:space="0"/>
              <w:right w:val="single" w:color="auto" w:sz="4" w:space="0"/>
            </w:tcBorders>
            <w:tcW w:w="6127" w:type="dxa"/>
            <w:vAlign w:val="center"/>
            <w:textDirection w:val="lrTb"/>
            <w:noWrap/>
          </w:tcPr>
          <w:p>
            <w:pPr>
              <w:rPr>
                <w:rFonts w:ascii="宋体" w:hAnsi="宋体"/>
                <w:szCs w:val="21"/>
              </w:rPr>
            </w:pPr>
            <w:r>
              <w:rPr>
                <w:rFonts w:ascii="宋体" w:hAnsi="宋体"/>
                <w:szCs w:val="21"/>
              </w:rPr>
            </w:r>
            <w:r/>
          </w:p>
        </w:tc>
      </w:tr>
    </w:tbl>
    <w:p>
      <w:pPr>
        <w:jc w:val="center"/>
        <w:spacing w:line="320" w:lineRule="exact"/>
        <w:rPr>
          <w:rFonts w:ascii="宋体" w:hAnsi="宋体" w:cs="宋体"/>
          <w:b/>
          <w:sz w:val="28"/>
          <w:szCs w:val="28"/>
        </w:rPr>
      </w:pPr>
      <w:r>
        <w:rPr>
          <w:rFonts w:ascii="宋体" w:hAnsi="宋体" w:cs="宋体"/>
          <w:b/>
          <w:sz w:val="28"/>
          <w:szCs w:val="28"/>
        </w:rPr>
      </w:r>
      <w:r/>
    </w:p>
    <w:p>
      <w:pPr>
        <w:ind w:firstLine="1457"/>
        <w:spacing w:line="320" w:lineRule="exact"/>
        <w:rPr>
          <w:rFonts w:ascii="宋体" w:hAnsi="宋体" w:cs="宋体"/>
          <w:b/>
          <w:bCs/>
        </w:rPr>
      </w:pPr>
      <w:r>
        <w:rPr>
          <w:rFonts w:ascii="宋体" w:hAnsi="宋体" w:cs="宋体"/>
          <w:b/>
          <w:bCs/>
        </w:rPr>
      </w:r>
      <w:r/>
    </w:p>
    <w:p>
      <w:pPr>
        <w:jc w:val="center"/>
        <w:spacing w:line="360" w:lineRule="auto"/>
        <w:rPr>
          <w:rFonts w:ascii="宋体" w:hAnsi="宋体" w:cs="宋体"/>
          <w:b/>
          <w:szCs w:val="21"/>
        </w:rPr>
      </w:pPr>
      <w:r>
        <w:rPr>
          <w:rFonts w:ascii="宋体" w:hAnsi="宋体" w:cs="宋体"/>
          <w:b/>
          <w:szCs w:val="21"/>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b/>
          <w:bCs/>
        </w:rPr>
      </w:r>
      <w:r/>
    </w:p>
    <w:p>
      <w:pPr>
        <w:jc w:val="center"/>
        <w:widowControl/>
        <w:rPr>
          <w:rFonts w:ascii="宋体" w:hAnsi="宋体" w:cs="宋体"/>
          <w:b/>
          <w:sz w:val="28"/>
          <w:szCs w:val="28"/>
        </w:rPr>
      </w:pPr>
      <w:r>
        <w:rPr>
          <w:rFonts w:hint="eastAsia" w:ascii="宋体" w:hAnsi="宋体" w:cs="宋体"/>
          <w:b/>
          <w:sz w:val="28"/>
          <w:szCs w:val="28"/>
        </w:rPr>
        <w:t xml:space="preserve">六、技术参数响应及偏离表 </w:t>
      </w:r>
      <w:r/>
    </w:p>
    <w:tbl>
      <w:tblPr>
        <w:tblStyle w:val="835"/>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tcPr>
          <w:p>
            <w:pPr>
              <w:jc w:val="center"/>
              <w:spacing w:line="360" w:lineRule="auto"/>
              <w:rPr>
                <w:rFonts w:ascii="宋体" w:hAnsi="宋体"/>
                <w:szCs w:val="21"/>
              </w:rPr>
            </w:pPr>
            <w:r>
              <w:rPr>
                <w:rFonts w:ascii="宋体" w:hAnsi="宋体"/>
                <w:szCs w:val="21"/>
              </w:rPr>
            </w:r>
            <w:r/>
          </w:p>
        </w:tc>
        <w:tc>
          <w:tcPr>
            <w:tcW w:w="2551" w:type="dxa"/>
            <w:textDirection w:val="lrTb"/>
            <w:noWrap/>
          </w:tcPr>
          <w:p>
            <w:pPr>
              <w:jc w:val="center"/>
              <w:spacing w:line="360" w:lineRule="auto"/>
              <w:rPr>
                <w:rFonts w:ascii="宋体" w:hAnsi="宋体"/>
                <w:szCs w:val="21"/>
              </w:rPr>
            </w:pPr>
            <w:r>
              <w:rPr>
                <w:rFonts w:ascii="宋体" w:hAnsi="宋体"/>
                <w:szCs w:val="21"/>
              </w:rPr>
            </w:r>
            <w:r/>
          </w:p>
        </w:tc>
        <w:tc>
          <w:tcPr>
            <w:tcW w:w="2701" w:type="dxa"/>
            <w:textDirection w:val="lrTb"/>
            <w:noWrap/>
          </w:tcPr>
          <w:p>
            <w:pPr>
              <w:jc w:val="center"/>
              <w:spacing w:line="360" w:lineRule="auto"/>
              <w:rPr>
                <w:rFonts w:ascii="宋体" w:hAnsi="宋体"/>
                <w:szCs w:val="21"/>
              </w:rPr>
            </w:pPr>
            <w:r>
              <w:rPr>
                <w:rFonts w:ascii="宋体" w:hAnsi="宋体"/>
                <w:szCs w:val="21"/>
              </w:rPr>
            </w:r>
            <w:r/>
          </w:p>
        </w:tc>
        <w:tc>
          <w:tcPr>
            <w:tcW w:w="1458" w:type="dxa"/>
            <w:textDirection w:val="lrTb"/>
            <w:noWrap/>
          </w:tcPr>
          <w:p>
            <w:pPr>
              <w:jc w:val="center"/>
              <w:spacing w:line="360" w:lineRule="auto"/>
              <w:rPr>
                <w:rFonts w:ascii="宋体" w:hAnsi="宋体"/>
                <w:szCs w:val="21"/>
              </w:rPr>
            </w:pPr>
            <w:r>
              <w:rPr>
                <w:rFonts w:ascii="宋体" w:hAnsi="宋体"/>
                <w:szCs w:val="21"/>
              </w:rPr>
            </w:r>
            <w:r/>
          </w:p>
        </w:tc>
        <w:tc>
          <w:tcPr>
            <w:tcW w:w="1210" w:type="dxa"/>
            <w:textDirection w:val="lrTb"/>
            <w:noWrap/>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20" w:lineRule="exact"/>
        <w:rPr>
          <w:rFonts w:ascii="宋体" w:hAnsi="宋体" w:cs="宋体"/>
          <w:b/>
          <w:bCs/>
        </w:rPr>
      </w:pPr>
      <w:r>
        <w:rPr>
          <w:rFonts w:hint="eastAsia" w:ascii="宋体" w:hAnsi="宋体"/>
          <w:sz w:val="24"/>
          <w:szCs w:val="24"/>
        </w:rPr>
        <w:t xml:space="preserve">2、行数不够，可自行添加。</w:t>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pPr>
      <w:r>
        <w:rPr>
          <w:rFonts w:ascii="宋体" w:hAnsi="宋体" w:cs="宋体"/>
          <w:b/>
          <w:bCs/>
        </w:rPr>
      </w:r>
      <w:r/>
    </w:p>
    <w:p>
      <w:pPr>
        <w:spacing w:line="320" w:lineRule="exact"/>
        <w:rPr>
          <w:rFonts w:ascii="宋体" w:hAnsi="宋体" w:cs="宋体"/>
          <w:b/>
          <w:bCs/>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b/>
          <w:bCs/>
        </w:rPr>
      </w:r>
      <w:r/>
    </w:p>
    <w:p>
      <w:pPr>
        <w:jc w:val="center"/>
        <w:widowControl/>
        <w:rPr>
          <w:rFonts w:ascii="宋体" w:hAnsi="宋体" w:cs="宋体"/>
          <w:b/>
          <w:sz w:val="28"/>
          <w:szCs w:val="28"/>
        </w:rPr>
      </w:pPr>
      <w:r>
        <w:rPr>
          <w:rFonts w:hint="eastAsia" w:ascii="宋体" w:hAnsi="宋体" w:cs="宋体"/>
          <w:b/>
          <w:sz w:val="28"/>
          <w:szCs w:val="28"/>
        </w:rPr>
        <w:t xml:space="preserve">七、商务条款响应及偏离表</w:t>
      </w:r>
      <w:r/>
    </w:p>
    <w:tbl>
      <w:tblPr>
        <w:tblStyle w:val="83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宋体" w:hAnsi="宋体"/>
                <w:szCs w:val="21"/>
              </w:rPr>
            </w:pPr>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宋体" w:hAnsi="宋体"/>
                <w:szCs w:val="21"/>
              </w:rPr>
            </w:pPr>
            <w:r>
              <w:rPr>
                <w:rFonts w:hint="eastAsia" w:ascii="宋体"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宋体" w:hAnsi="宋体"/>
                <w:szCs w:val="21"/>
              </w:rPr>
            </w:pPr>
            <w:r>
              <w:rPr>
                <w:rFonts w:hint="eastAsia" w:ascii="宋体"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宋体" w:hAnsi="宋体"/>
                <w:szCs w:val="21"/>
              </w:rPr>
            </w:pPr>
            <w:r>
              <w:rPr>
                <w:rFonts w:hint="eastAsia" w:ascii="宋体" w:hAnsi="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ind w:left="43"/>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ind w:left="43"/>
              <w:jc w:val="center"/>
              <w:rPr>
                <w:rFonts w:ascii="宋体" w:hAnsi="宋体"/>
                <w:szCs w:val="21"/>
              </w:rPr>
            </w:pPr>
            <w:r>
              <w:rPr>
                <w:rFonts w:ascii="宋体" w:hAnsi="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宋体" w:hAnsi="宋体"/>
                <w:szCs w:val="21"/>
              </w:rPr>
            </w:pPr>
            <w:r>
              <w:rPr>
                <w:rFonts w:hint="eastAsia" w:ascii="宋体" w:hAnsi="宋体"/>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ind w:left="43"/>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ind w:left="43"/>
              <w:jc w:val="center"/>
              <w:rPr>
                <w:rFonts w:ascii="宋体" w:hAnsi="宋体"/>
                <w:szCs w:val="21"/>
              </w:rPr>
            </w:pPr>
            <w:r>
              <w:rPr>
                <w:rFonts w:ascii="宋体" w:hAnsi="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宋体" w:hAnsi="宋体"/>
                <w:szCs w:val="21"/>
              </w:rPr>
            </w:pPr>
            <w:r>
              <w:rPr>
                <w:rFonts w:hint="eastAsia" w:ascii="宋体" w:hAnsi="宋体"/>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ind w:left="43"/>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ind w:left="43"/>
              <w:jc w:val="center"/>
              <w:rPr>
                <w:rFonts w:ascii="宋体" w:hAnsi="宋体"/>
                <w:szCs w:val="21"/>
              </w:rPr>
            </w:pPr>
            <w:r>
              <w:rPr>
                <w:rFonts w:ascii="宋体" w:hAnsi="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宋体" w:hAnsi="宋体"/>
                <w:szCs w:val="21"/>
              </w:rPr>
            </w:pPr>
            <w:r>
              <w:rPr>
                <w:rFonts w:ascii="宋体" w:hAnsi="宋体"/>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宋体" w:hAnsi="宋体"/>
                <w:szCs w:val="21"/>
              </w:rPr>
            </w:pPr>
            <w:r>
              <w:rPr>
                <w:rFonts w:ascii="宋体" w:hAnsi="宋体"/>
                <w:szCs w:val="21"/>
              </w:rPr>
            </w:r>
            <w:r/>
          </w:p>
        </w:tc>
      </w:tr>
    </w:tbl>
    <w:p>
      <w:pPr>
        <w:spacing w:line="480" w:lineRule="auto"/>
        <w:rPr>
          <w:rFonts w:ascii="宋体" w:hAnsi="宋体"/>
          <w:sz w:val="24"/>
        </w:rPr>
      </w:pPr>
      <w:r/>
      <w:bookmarkStart w:id="64" w:name="_Hlt26671372"/>
      <w:r/>
      <w:bookmarkEnd w:id="64"/>
      <w:r/>
      <w:bookmarkStart w:id="65" w:name="_Hlt24879081"/>
      <w:r/>
      <w:bookmarkEnd w:id="65"/>
      <w:r/>
      <w:bookmarkStart w:id="66" w:name="_Hlt26955056"/>
      <w:r/>
      <w:bookmarkEnd w:id="66"/>
      <w:r/>
      <w:bookmarkStart w:id="67" w:name="_Hlt26955064"/>
      <w:r/>
      <w:bookmarkEnd w:id="67"/>
      <w:r/>
      <w:bookmarkStart w:id="68" w:name="_Hlt26580838"/>
      <w:r/>
      <w:bookmarkEnd w:id="68"/>
      <w:r/>
      <w:bookmarkStart w:id="69" w:name="_Hlt26782999"/>
      <w:r/>
      <w:bookmarkEnd w:id="69"/>
      <w:r/>
      <w:bookmarkStart w:id="70" w:name="_Hlt26671343"/>
      <w:r/>
      <w:bookmarkEnd w:id="70"/>
      <w:r/>
      <w:bookmarkStart w:id="71" w:name="_Hlt26609391"/>
      <w:r/>
      <w:bookmarkEnd w:id="71"/>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400" w:lineRule="exact"/>
        <w:rPr>
          <w:rFonts w:ascii="宋体" w:hAnsi="宋体" w:cs="宋体"/>
          <w:b/>
          <w:sz w:val="32"/>
          <w:szCs w:val="32"/>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cs="宋体"/>
          <w:b/>
          <w:sz w:val="32"/>
          <w:szCs w:val="32"/>
        </w:rPr>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35"/>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tcPr>
          <w:p>
            <w:pPr>
              <w:jc w:val="center"/>
              <w:spacing w:line="360" w:lineRule="auto"/>
              <w:rPr>
                <w:rFonts w:ascii="宋体" w:hAnsi="宋体" w:cs="宋体"/>
              </w:rPr>
            </w:pPr>
            <w:r>
              <w:rPr>
                <w:rFonts w:hint="eastAsia" w:ascii="宋体" w:hAnsi="宋体" w:cs="宋体"/>
              </w:rPr>
              <w:t xml:space="preserve">服务类</w:t>
            </w:r>
            <w:r/>
          </w:p>
        </w:tc>
      </w:tr>
      <w:tr>
        <w:trPr>
          <w:jc w:val="center"/>
          <w:trHeight w:val="3810"/>
        </w:trPr>
        <w:tc>
          <w:tcPr>
            <w:tcW w:w="3901" w:type="dxa"/>
            <w:textDirection w:val="lrTb"/>
            <w:noWrap/>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pStyle w:val="1012"/>
        <w:spacing w:line="360" w:lineRule="auto"/>
        <w:rPr>
          <w:rFonts w:ascii="宋体" w:hAnsi="宋体" w:eastAsia="宋体" w:cs="宋体"/>
          <w:bCs w:val="0"/>
          <w:sz w:val="24"/>
          <w:szCs w:val="24"/>
        </w:rPr>
        <w:sectPr>
          <w:footnotePr/>
          <w:endnotePr/>
          <w:type w:val="nextPage"/>
          <w:pgSz w:w="11906" w:h="16838" w:orient="portrait"/>
          <w:pgMar w:top="1701" w:right="1701" w:bottom="1701" w:left="1701" w:header="1077" w:footer="992" w:gutter="0"/>
          <w:cols w:num="1" w:sep="0" w:space="0" w:equalWidth="1"/>
          <w:docGrid w:linePitch="360"/>
        </w:sectPr>
      </w:pPr>
      <w:r>
        <w:rPr>
          <w:rFonts w:ascii="宋体" w:hAnsi="宋体" w:eastAsia="宋体" w:cs="宋体"/>
          <w:bCs w:val="0"/>
          <w:sz w:val="24"/>
          <w:szCs w:val="24"/>
        </w:rPr>
      </w:r>
      <w:r/>
    </w:p>
    <w:p>
      <w:pPr>
        <w:pStyle w:val="1012"/>
        <w:jc w:val="both"/>
        <w:sectPr>
          <w:headerReference w:type="default" r:id="rId11"/>
          <w:footnotePr/>
          <w:endnotePr/>
          <w:type w:val="continuous"/>
          <w:pgSz w:w="11906" w:h="16838" w:orient="portrait"/>
          <w:pgMar w:top="1701" w:right="1701" w:bottom="1701" w:left="1701" w:header="1077" w:footer="992" w:gutter="0"/>
          <w:cols w:num="1" w:sep="0" w:space="0" w:equalWidth="1"/>
          <w:docGrid w:linePitch="360"/>
        </w:sectPr>
      </w:pPr>
      <w: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ascii="宋体" w:hAnsi="宋体"/>
        </w:rPr>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pStyle w:val="1013"/>
        <w:ind w:firstLine="4620"/>
        <w:rPr>
          <w:rFonts w:ascii="宋体" w:hAnsi="宋体"/>
        </w:rPr>
      </w:pPr>
      <w:r>
        <w:rPr>
          <w:rFonts w:hint="eastAsia" w:ascii="宋体" w:hAnsi="宋体"/>
        </w:rPr>
        <w:t xml:space="preserve">日期：</w:t>
      </w:r>
      <w:r/>
    </w:p>
    <w:sectPr>
      <w:footnotePr/>
      <w:endnotePr/>
      <w:type w:val="nextPage"/>
      <w:pgSz w:w="11906" w:h="16838" w:orient="portrait"/>
      <w:pgMar w:top="1701" w:right="1701" w:bottom="1701" w:left="1701" w:header="107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幼圆">
    <w:panose1 w:val="02010509060101010101"/>
  </w:font>
  <w:font w:name="Noto Sans CJK JP Regular">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eastAsia" w:eastAsia="宋体"/>
        <w:lang w:eastAsia="zh-CN"/>
      </w:rPr>
    </w:pPr>
    <w:r>
      <w:rPr>
        <w:rFonts w:hint="eastAsia" w:ascii="宋体" w:hAnsi="宋体"/>
        <w:szCs w:val="21"/>
        <w:lang w:eastAsia="zh-CN"/>
      </w:rPr>
      <w:t xml:space="preserve">JSZC-321003-YZZK-G2024-0001</w:t>
    </w:r>
    <w:r>
      <w:rPr>
        <w:rFonts w:hint="eastAsia" w:ascii="宋体" w:hAnsi="宋体"/>
        <w:szCs w:val="21"/>
        <w:lang w:val="en-US" w:eastAsia="zh-CN"/>
      </w:rPr>
      <w:t xml:space="preserve">                                           </w:t>
    </w:r>
    <w:r>
      <w:rPr>
        <w:rFonts w:hint="eastAsia"/>
        <w:lang w:eastAsia="zh-CN"/>
      </w:rPr>
      <w:t xml:space="preserve">扬州中科项目管理有限公司</w:t>
    </w:r>
    <w:r/>
  </w:p>
  <w:p>
    <w:pPr>
      <w:pStyle w:val="102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eastAsia" w:eastAsia="宋体"/>
        <w:lang w:eastAsia="zh-CN"/>
      </w:rPr>
    </w:pPr>
    <w:r>
      <w:rPr>
        <w:rFonts w:hint="eastAsia" w:ascii="宋体" w:hAnsi="宋体"/>
        <w:szCs w:val="21"/>
        <w:lang w:eastAsia="zh-CN"/>
      </w:rPr>
      <w:t xml:space="preserve">JSZC-321003-YZZK-G2024-0001</w:t>
    </w:r>
    <w:r>
      <w:rPr>
        <w:rFonts w:hint="eastAsia" w:ascii="宋体" w:hAnsi="宋体"/>
        <w:szCs w:val="21"/>
        <w:lang w:val="en-US" w:eastAsia="zh-CN"/>
      </w:rPr>
      <w:t xml:space="preserve">                                           </w:t>
    </w:r>
    <w:r>
      <w:rPr>
        <w:rFonts w:hint="eastAsia"/>
        <w:lang w:eastAsia="zh-CN"/>
      </w:rPr>
      <w:t xml:space="preserve">扬州中科项目管理有限公司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eastAsia" w:eastAsia="宋体"/>
        <w:lang w:eastAsia="zh-CN"/>
      </w:rPr>
    </w:pPr>
    <w:r>
      <w:rPr>
        <w:rFonts w:hint="eastAsia" w:ascii="宋体" w:hAnsi="宋体"/>
        <w:szCs w:val="21"/>
        <w:lang w:eastAsia="zh-CN"/>
      </w:rPr>
      <w:t xml:space="preserve">JSZC-321003-YZZK-G2024-0001</w:t>
    </w:r>
    <w:r>
      <w:rPr>
        <w:rFonts w:hint="eastAsia" w:ascii="宋体" w:hAnsi="宋体"/>
        <w:szCs w:val="21"/>
        <w:lang w:val="en-US" w:eastAsia="zh-CN"/>
      </w:rPr>
      <w:t xml:space="preserve">                                           </w:t>
    </w:r>
    <w:r>
      <w:rPr>
        <w:rFonts w:hint="eastAsia"/>
        <w:lang w:eastAsia="zh-CN"/>
      </w:rPr>
      <w:t xml:space="preserve">扬州中科项目管理有限公司</w:t>
    </w:r>
    <w:r/>
  </w:p>
  <w:p>
    <w:pPr>
      <w:pStyle w:val="8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34"/>
    <w:link w:val="825"/>
    <w:uiPriority w:val="9"/>
    <w:rPr>
      <w:rFonts w:ascii="Arial" w:hAnsi="Arial" w:eastAsia="Arial" w:cs="Arial"/>
      <w:sz w:val="40"/>
      <w:szCs w:val="40"/>
    </w:rPr>
  </w:style>
  <w:style w:type="character" w:styleId="807">
    <w:name w:val="Heading 2 Char"/>
    <w:basedOn w:val="834"/>
    <w:link w:val="826"/>
    <w:uiPriority w:val="9"/>
    <w:rPr>
      <w:rFonts w:ascii="Arial" w:hAnsi="Arial" w:eastAsia="Arial" w:cs="Arial"/>
      <w:sz w:val="34"/>
    </w:rPr>
  </w:style>
  <w:style w:type="character" w:styleId="808">
    <w:name w:val="Heading 3 Char"/>
    <w:basedOn w:val="834"/>
    <w:link w:val="827"/>
    <w:uiPriority w:val="9"/>
    <w:rPr>
      <w:rFonts w:ascii="Arial" w:hAnsi="Arial" w:eastAsia="Arial" w:cs="Arial"/>
      <w:sz w:val="30"/>
      <w:szCs w:val="30"/>
    </w:rPr>
  </w:style>
  <w:style w:type="character" w:styleId="809">
    <w:name w:val="Heading 4 Char"/>
    <w:basedOn w:val="834"/>
    <w:link w:val="828"/>
    <w:uiPriority w:val="9"/>
    <w:rPr>
      <w:rFonts w:ascii="Arial" w:hAnsi="Arial" w:eastAsia="Arial" w:cs="Arial"/>
      <w:b/>
      <w:bCs/>
      <w:sz w:val="26"/>
      <w:szCs w:val="26"/>
    </w:rPr>
  </w:style>
  <w:style w:type="character" w:styleId="810">
    <w:name w:val="Heading 5 Char"/>
    <w:basedOn w:val="834"/>
    <w:link w:val="829"/>
    <w:uiPriority w:val="9"/>
    <w:rPr>
      <w:rFonts w:ascii="Arial" w:hAnsi="Arial" w:eastAsia="Arial" w:cs="Arial"/>
      <w:b/>
      <w:bCs/>
      <w:sz w:val="24"/>
      <w:szCs w:val="24"/>
    </w:rPr>
  </w:style>
  <w:style w:type="character" w:styleId="811">
    <w:name w:val="Heading 6 Char"/>
    <w:basedOn w:val="834"/>
    <w:link w:val="830"/>
    <w:uiPriority w:val="9"/>
    <w:rPr>
      <w:rFonts w:ascii="Arial" w:hAnsi="Arial" w:eastAsia="Arial" w:cs="Arial"/>
      <w:b/>
      <w:bCs/>
      <w:sz w:val="22"/>
      <w:szCs w:val="22"/>
    </w:rPr>
  </w:style>
  <w:style w:type="character" w:styleId="812">
    <w:name w:val="Heading 7 Char"/>
    <w:basedOn w:val="834"/>
    <w:link w:val="831"/>
    <w:uiPriority w:val="9"/>
    <w:rPr>
      <w:rFonts w:ascii="Arial" w:hAnsi="Arial" w:eastAsia="Arial" w:cs="Arial"/>
      <w:b/>
      <w:bCs/>
      <w:i/>
      <w:iCs/>
      <w:sz w:val="22"/>
      <w:szCs w:val="22"/>
    </w:rPr>
  </w:style>
  <w:style w:type="character" w:styleId="813">
    <w:name w:val="Heading 8 Char"/>
    <w:basedOn w:val="834"/>
    <w:link w:val="832"/>
    <w:uiPriority w:val="9"/>
    <w:rPr>
      <w:rFonts w:ascii="Arial" w:hAnsi="Arial" w:eastAsia="Arial" w:cs="Arial"/>
      <w:i/>
      <w:iCs/>
      <w:sz w:val="22"/>
      <w:szCs w:val="22"/>
    </w:rPr>
  </w:style>
  <w:style w:type="character" w:styleId="814">
    <w:name w:val="Heading 9 Char"/>
    <w:basedOn w:val="834"/>
    <w:link w:val="833"/>
    <w:uiPriority w:val="9"/>
    <w:rPr>
      <w:rFonts w:ascii="Arial" w:hAnsi="Arial" w:eastAsia="Arial" w:cs="Arial"/>
      <w:i/>
      <w:iCs/>
      <w:sz w:val="21"/>
      <w:szCs w:val="21"/>
    </w:rPr>
  </w:style>
  <w:style w:type="character" w:styleId="815">
    <w:name w:val="Title Char"/>
    <w:basedOn w:val="834"/>
    <w:link w:val="857"/>
    <w:uiPriority w:val="10"/>
    <w:rPr>
      <w:sz w:val="48"/>
      <w:szCs w:val="48"/>
    </w:rPr>
  </w:style>
  <w:style w:type="character" w:styleId="816">
    <w:name w:val="Subtitle Char"/>
    <w:basedOn w:val="834"/>
    <w:link w:val="850"/>
    <w:uiPriority w:val="11"/>
    <w:rPr>
      <w:sz w:val="24"/>
      <w:szCs w:val="24"/>
    </w:rPr>
  </w:style>
  <w:style w:type="character" w:styleId="817">
    <w:name w:val="Quote Char"/>
    <w:link w:val="876"/>
    <w:uiPriority w:val="29"/>
    <w:rPr>
      <w:i/>
    </w:rPr>
  </w:style>
  <w:style w:type="character" w:styleId="818">
    <w:name w:val="Intense Quote Char"/>
    <w:link w:val="878"/>
    <w:uiPriority w:val="30"/>
    <w:rPr>
      <w:i/>
    </w:rPr>
  </w:style>
  <w:style w:type="character" w:styleId="819">
    <w:name w:val="Header Char"/>
    <w:basedOn w:val="834"/>
    <w:link w:val="847"/>
    <w:uiPriority w:val="99"/>
  </w:style>
  <w:style w:type="character" w:styleId="820">
    <w:name w:val="Caption Char"/>
    <w:basedOn w:val="839"/>
    <w:link w:val="846"/>
    <w:uiPriority w:val="99"/>
  </w:style>
  <w:style w:type="character" w:styleId="821">
    <w:name w:val="Footnote Text Char"/>
    <w:link w:val="851"/>
    <w:uiPriority w:val="99"/>
    <w:rPr>
      <w:sz w:val="18"/>
    </w:rPr>
  </w:style>
  <w:style w:type="character" w:styleId="822">
    <w:name w:val="Endnote Text Char"/>
    <w:link w:val="844"/>
    <w:uiPriority w:val="99"/>
    <w:rPr>
      <w:sz w:val="20"/>
    </w:rPr>
  </w:style>
  <w:style w:type="paragraph" w:styleId="823">
    <w:name w:val="TOC Heading"/>
    <w:uiPriority w:val="39"/>
    <w:unhideWhenUsed/>
  </w:style>
  <w:style w:type="paragraph" w:styleId="824" w:default="1">
    <w:name w:val="Normal"/>
    <w:next w:val="836"/>
    <w:uiPriority w:val="0"/>
    <w:qFormat/>
    <w:pPr>
      <w:jc w:val="both"/>
      <w:widowControl w:val="off"/>
    </w:pPr>
    <w:rPr>
      <w:rFonts w:ascii="Calibri" w:hAnsi="Calibri" w:eastAsia="宋体" w:cs="Times New Roman"/>
      <w:sz w:val="21"/>
      <w:szCs w:val="22"/>
      <w:lang w:val="en-US" w:eastAsia="zh-CN" w:bidi="ar-SA"/>
    </w:rPr>
  </w:style>
  <w:style w:type="paragraph" w:styleId="825">
    <w:name w:val="Heading 1"/>
    <w:basedOn w:val="824"/>
    <w:next w:val="824"/>
    <w:link w:val="864"/>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37"/>
    <w:link w:val="865"/>
    <w:uiPriority w:val="9"/>
    <w:unhideWhenUsed/>
    <w:qFormat/>
    <w:pPr>
      <w:keepLines/>
      <w:keepNext/>
      <w:spacing w:before="360" w:after="200"/>
      <w:outlineLvl w:val="1"/>
    </w:pPr>
    <w:rPr>
      <w:rFonts w:ascii="Arial" w:hAnsi="Arial" w:eastAsia="Arial" w:cs="Arial"/>
      <w:sz w:val="34"/>
    </w:rPr>
  </w:style>
  <w:style w:type="paragraph" w:styleId="827">
    <w:name w:val="Heading 3"/>
    <w:basedOn w:val="824"/>
    <w:next w:val="824"/>
    <w:link w:val="866"/>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867"/>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868"/>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824"/>
    <w:next w:val="824"/>
    <w:link w:val="869"/>
    <w:uiPriority w:val="9"/>
    <w:unhideWhenUsed/>
    <w:qFormat/>
    <w:pPr>
      <w:keepLines/>
      <w:keepNext/>
      <w:spacing w:before="320" w:after="200"/>
      <w:outlineLvl w:val="5"/>
    </w:pPr>
    <w:rPr>
      <w:rFonts w:ascii="Arial" w:hAnsi="Arial" w:eastAsia="Arial" w:cs="Arial"/>
      <w:b/>
      <w:bCs/>
      <w:sz w:val="22"/>
    </w:rPr>
  </w:style>
  <w:style w:type="paragraph" w:styleId="831">
    <w:name w:val="Heading 7"/>
    <w:basedOn w:val="824"/>
    <w:next w:val="824"/>
    <w:link w:val="870"/>
    <w:uiPriority w:val="9"/>
    <w:unhideWhenUsed/>
    <w:qFormat/>
    <w:pPr>
      <w:keepLines/>
      <w:keepNext/>
      <w:spacing w:before="320" w:after="200"/>
      <w:outlineLvl w:val="6"/>
    </w:pPr>
    <w:rPr>
      <w:rFonts w:ascii="Arial" w:hAnsi="Arial" w:eastAsia="Arial" w:cs="Arial"/>
      <w:b/>
      <w:bCs/>
      <w:i/>
      <w:iCs/>
      <w:sz w:val="22"/>
    </w:rPr>
  </w:style>
  <w:style w:type="paragraph" w:styleId="832">
    <w:name w:val="Heading 8"/>
    <w:basedOn w:val="824"/>
    <w:next w:val="824"/>
    <w:link w:val="871"/>
    <w:uiPriority w:val="9"/>
    <w:unhideWhenUsed/>
    <w:qFormat/>
    <w:pPr>
      <w:keepLines/>
      <w:keepNext/>
      <w:spacing w:before="320" w:after="200"/>
      <w:outlineLvl w:val="7"/>
    </w:pPr>
    <w:rPr>
      <w:rFonts w:ascii="Arial" w:hAnsi="Arial" w:eastAsia="Arial" w:cs="Arial"/>
      <w:i/>
      <w:iCs/>
      <w:sz w:val="22"/>
    </w:rPr>
  </w:style>
  <w:style w:type="paragraph" w:styleId="833">
    <w:name w:val="Heading 9"/>
    <w:basedOn w:val="824"/>
    <w:next w:val="824"/>
    <w:link w:val="872"/>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customStyle="1">
    <w:name w:val="标题 31"/>
    <w:basedOn w:val="824"/>
    <w:next w:val="824"/>
    <w:uiPriority w:val="0"/>
    <w:qFormat/>
    <w:pPr>
      <w:keepLines/>
      <w:keepNext/>
      <w:spacing w:before="260" w:after="260" w:line="416" w:lineRule="auto"/>
      <w:outlineLvl w:val="2"/>
    </w:pPr>
    <w:rPr>
      <w:b/>
      <w:bCs/>
      <w:sz w:val="32"/>
      <w:szCs w:val="32"/>
    </w:rPr>
  </w:style>
  <w:style w:type="paragraph" w:styleId="837">
    <w:name w:val="Normal Indent"/>
    <w:basedOn w:val="824"/>
    <w:uiPriority w:val="0"/>
    <w:unhideWhenUsed/>
    <w:qFormat/>
    <w:pPr>
      <w:ind w:firstLine="420"/>
    </w:pPr>
    <w:rPr>
      <w:rFonts w:ascii="Times New Roman" w:hAnsi="Times New Roman"/>
    </w:rPr>
  </w:style>
  <w:style w:type="paragraph" w:styleId="838">
    <w:name w:val="toc 7"/>
    <w:basedOn w:val="824"/>
    <w:next w:val="824"/>
    <w:uiPriority w:val="39"/>
    <w:unhideWhenUsed/>
    <w:qFormat/>
    <w:pPr>
      <w:ind w:left="1701"/>
      <w:spacing w:after="57"/>
    </w:pPr>
  </w:style>
  <w:style w:type="paragraph" w:styleId="839">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toc 5"/>
    <w:basedOn w:val="824"/>
    <w:next w:val="824"/>
    <w:uiPriority w:val="39"/>
    <w:unhideWhenUsed/>
    <w:qFormat/>
    <w:pPr>
      <w:ind w:left="1134"/>
      <w:spacing w:after="57"/>
    </w:pPr>
  </w:style>
  <w:style w:type="paragraph" w:styleId="841">
    <w:name w:val="toc 3"/>
    <w:basedOn w:val="824"/>
    <w:next w:val="824"/>
    <w:uiPriority w:val="39"/>
    <w:unhideWhenUsed/>
    <w:qFormat/>
    <w:pPr>
      <w:ind w:left="567"/>
      <w:spacing w:after="57"/>
    </w:pPr>
  </w:style>
  <w:style w:type="paragraph" w:styleId="842">
    <w:name w:val="Plain Text"/>
    <w:basedOn w:val="824"/>
    <w:uiPriority w:val="99"/>
    <w:unhideWhenUsed/>
    <w:qFormat/>
    <w:rPr>
      <w:rFonts w:ascii="宋体" w:hAnsi="Courier New"/>
      <w:sz w:val="20"/>
      <w:szCs w:val="21"/>
    </w:rPr>
  </w:style>
  <w:style w:type="paragraph" w:styleId="843">
    <w:name w:val="toc 8"/>
    <w:basedOn w:val="824"/>
    <w:next w:val="824"/>
    <w:uiPriority w:val="39"/>
    <w:unhideWhenUsed/>
    <w:qFormat/>
    <w:pPr>
      <w:ind w:left="1984"/>
      <w:spacing w:after="57"/>
    </w:pPr>
  </w:style>
  <w:style w:type="paragraph" w:styleId="844">
    <w:name w:val="endnote text"/>
    <w:basedOn w:val="824"/>
    <w:link w:val="1009"/>
    <w:uiPriority w:val="99"/>
    <w:semiHidden/>
    <w:unhideWhenUsed/>
    <w:qFormat/>
    <w:rPr>
      <w:sz w:val="20"/>
    </w:rPr>
  </w:style>
  <w:style w:type="paragraph" w:styleId="845">
    <w:name w:val="Balloon Text"/>
    <w:basedOn w:val="824"/>
    <w:link w:val="1052"/>
    <w:uiPriority w:val="99"/>
    <w:semiHidden/>
    <w:unhideWhenUsed/>
    <w:qFormat/>
    <w:rPr>
      <w:sz w:val="18"/>
      <w:szCs w:val="18"/>
    </w:rPr>
  </w:style>
  <w:style w:type="paragraph" w:styleId="846">
    <w:name w:val="Footer"/>
    <w:basedOn w:val="824"/>
    <w:link w:val="882"/>
    <w:uiPriority w:val="99"/>
    <w:unhideWhenUsed/>
    <w:qFormat/>
    <w:pPr>
      <w:tabs>
        <w:tab w:val="center" w:pos="7143" w:leader="none"/>
        <w:tab w:val="right" w:pos="14287" w:leader="none"/>
      </w:tabs>
    </w:pPr>
  </w:style>
  <w:style w:type="paragraph" w:styleId="847">
    <w:name w:val="Header"/>
    <w:basedOn w:val="824"/>
    <w:link w:val="880"/>
    <w:uiPriority w:val="99"/>
    <w:unhideWhenUsed/>
    <w:qFormat/>
    <w:pPr>
      <w:tabs>
        <w:tab w:val="center" w:pos="7143" w:leader="none"/>
        <w:tab w:val="right" w:pos="14287" w:leader="none"/>
      </w:tabs>
    </w:pPr>
  </w:style>
  <w:style w:type="paragraph" w:styleId="848">
    <w:name w:val="toc 1"/>
    <w:basedOn w:val="824"/>
    <w:next w:val="824"/>
    <w:uiPriority w:val="39"/>
    <w:unhideWhenUsed/>
    <w:qFormat/>
    <w:pPr>
      <w:spacing w:after="57"/>
    </w:pPr>
  </w:style>
  <w:style w:type="paragraph" w:styleId="849">
    <w:name w:val="toc 4"/>
    <w:basedOn w:val="824"/>
    <w:next w:val="824"/>
    <w:uiPriority w:val="39"/>
    <w:unhideWhenUsed/>
    <w:qFormat/>
    <w:pPr>
      <w:ind w:left="850"/>
      <w:spacing w:after="57"/>
    </w:pPr>
  </w:style>
  <w:style w:type="paragraph" w:styleId="850">
    <w:name w:val="Subtitle"/>
    <w:basedOn w:val="824"/>
    <w:next w:val="824"/>
    <w:link w:val="875"/>
    <w:uiPriority w:val="11"/>
    <w:qFormat/>
    <w:pPr>
      <w:spacing w:before="200" w:after="200"/>
    </w:pPr>
    <w:rPr>
      <w:sz w:val="24"/>
      <w:szCs w:val="24"/>
    </w:rPr>
  </w:style>
  <w:style w:type="paragraph" w:styleId="851">
    <w:name w:val="footnote text"/>
    <w:basedOn w:val="824"/>
    <w:link w:val="1008"/>
    <w:uiPriority w:val="99"/>
    <w:semiHidden/>
    <w:unhideWhenUsed/>
    <w:qFormat/>
    <w:pPr>
      <w:spacing w:after="40"/>
    </w:pPr>
    <w:rPr>
      <w:sz w:val="18"/>
    </w:rPr>
  </w:style>
  <w:style w:type="paragraph" w:styleId="852">
    <w:name w:val="toc 6"/>
    <w:basedOn w:val="824"/>
    <w:next w:val="824"/>
    <w:uiPriority w:val="39"/>
    <w:unhideWhenUsed/>
    <w:qFormat/>
    <w:pPr>
      <w:ind w:left="1417"/>
      <w:spacing w:after="57"/>
    </w:pPr>
  </w:style>
  <w:style w:type="paragraph" w:styleId="853">
    <w:name w:val="table of figures"/>
    <w:basedOn w:val="824"/>
    <w:next w:val="824"/>
    <w:uiPriority w:val="99"/>
    <w:unhideWhenUsed/>
    <w:qFormat/>
  </w:style>
  <w:style w:type="paragraph" w:styleId="854">
    <w:name w:val="toc 2"/>
    <w:basedOn w:val="824"/>
    <w:next w:val="824"/>
    <w:uiPriority w:val="39"/>
    <w:unhideWhenUsed/>
    <w:qFormat/>
    <w:pPr>
      <w:ind w:left="283"/>
      <w:spacing w:after="57"/>
    </w:pPr>
  </w:style>
  <w:style w:type="paragraph" w:styleId="855">
    <w:name w:val="toc 9"/>
    <w:basedOn w:val="824"/>
    <w:next w:val="824"/>
    <w:uiPriority w:val="39"/>
    <w:unhideWhenUsed/>
    <w:qFormat/>
    <w:pPr>
      <w:ind w:left="2268"/>
      <w:spacing w:after="57"/>
    </w:pPr>
  </w:style>
  <w:style w:type="paragraph" w:styleId="856">
    <w:name w:val="Normal (Web)"/>
    <w:basedOn w:val="824"/>
    <w:uiPriority w:val="0"/>
    <w:unhideWhenUsed/>
    <w:qFormat/>
    <w:pPr>
      <w:jc w:val="left"/>
    </w:pPr>
    <w:rPr>
      <w:sz w:val="24"/>
      <w:szCs w:val="24"/>
    </w:rPr>
  </w:style>
  <w:style w:type="paragraph" w:styleId="857">
    <w:name w:val="Title"/>
    <w:basedOn w:val="824"/>
    <w:next w:val="824"/>
    <w:link w:val="874"/>
    <w:uiPriority w:val="10"/>
    <w:qFormat/>
    <w:pPr>
      <w:contextualSpacing/>
      <w:spacing w:before="300" w:after="200"/>
    </w:pPr>
    <w:rPr>
      <w:sz w:val="48"/>
      <w:szCs w:val="48"/>
    </w:rPr>
  </w:style>
  <w:style w:type="table" w:styleId="8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uiPriority w:val="0"/>
    <w:qFormat/>
    <w:rPr>
      <w:b/>
    </w:r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footnote reference"/>
    <w:uiPriority w:val="99"/>
    <w:unhideWhenUsed/>
    <w:qFormat/>
    <w:rPr>
      <w:vertAlign w:val="superscript"/>
    </w:rPr>
  </w:style>
  <w:style w:type="paragraph" w:styleId="863" w:customStyle="1">
    <w:name w:val="正文（缩进）"/>
    <w:basedOn w:val="824"/>
    <w:next w:val="824"/>
    <w:uiPriority w:val="0"/>
    <w:qFormat/>
    <w:pPr>
      <w:ind w:firstLine="200"/>
      <w:spacing w:line="360" w:lineRule="auto"/>
    </w:pPr>
    <w:rPr>
      <w:rFonts w:ascii="宋体" w:hAnsi="宋体"/>
      <w:szCs w:val="28"/>
    </w:rPr>
  </w:style>
  <w:style w:type="character" w:styleId="864" w:customStyle="1">
    <w:name w:val="标题 1 Char"/>
    <w:link w:val="825"/>
    <w:uiPriority w:val="9"/>
    <w:qFormat/>
    <w:rPr>
      <w:rFonts w:ascii="Arial" w:hAnsi="Arial" w:eastAsia="Arial" w:cs="Arial"/>
      <w:sz w:val="40"/>
      <w:szCs w:val="40"/>
    </w:rPr>
  </w:style>
  <w:style w:type="character" w:styleId="865" w:customStyle="1">
    <w:name w:val="标题 2 Char"/>
    <w:link w:val="826"/>
    <w:uiPriority w:val="9"/>
    <w:qFormat/>
    <w:rPr>
      <w:rFonts w:ascii="Arial" w:hAnsi="Arial" w:eastAsia="Arial" w:cs="Arial"/>
      <w:sz w:val="34"/>
    </w:rPr>
  </w:style>
  <w:style w:type="character" w:styleId="866" w:customStyle="1">
    <w:name w:val="标题 3 Char"/>
    <w:link w:val="827"/>
    <w:uiPriority w:val="9"/>
    <w:qFormat/>
    <w:rPr>
      <w:rFonts w:ascii="Arial" w:hAnsi="Arial" w:eastAsia="Arial" w:cs="Arial"/>
      <w:sz w:val="30"/>
      <w:szCs w:val="30"/>
    </w:rPr>
  </w:style>
  <w:style w:type="character" w:styleId="867" w:customStyle="1">
    <w:name w:val="标题 4 Char"/>
    <w:link w:val="828"/>
    <w:uiPriority w:val="9"/>
    <w:qFormat/>
    <w:rPr>
      <w:rFonts w:ascii="Arial" w:hAnsi="Arial" w:eastAsia="Arial" w:cs="Arial"/>
      <w:b/>
      <w:bCs/>
      <w:sz w:val="26"/>
      <w:szCs w:val="26"/>
    </w:rPr>
  </w:style>
  <w:style w:type="character" w:styleId="868" w:customStyle="1">
    <w:name w:val="标题 5 Char"/>
    <w:link w:val="829"/>
    <w:uiPriority w:val="9"/>
    <w:qFormat/>
    <w:rPr>
      <w:rFonts w:ascii="Arial" w:hAnsi="Arial" w:eastAsia="Arial" w:cs="Arial"/>
      <w:b/>
      <w:bCs/>
      <w:sz w:val="24"/>
      <w:szCs w:val="24"/>
    </w:rPr>
  </w:style>
  <w:style w:type="character" w:styleId="869" w:customStyle="1">
    <w:name w:val="标题 6 Char"/>
    <w:link w:val="830"/>
    <w:uiPriority w:val="9"/>
    <w:qFormat/>
    <w:rPr>
      <w:rFonts w:ascii="Arial" w:hAnsi="Arial" w:eastAsia="Arial" w:cs="Arial"/>
      <w:b/>
      <w:bCs/>
      <w:sz w:val="22"/>
      <w:szCs w:val="22"/>
    </w:rPr>
  </w:style>
  <w:style w:type="character" w:styleId="870" w:customStyle="1">
    <w:name w:val="标题 7 Char"/>
    <w:link w:val="831"/>
    <w:uiPriority w:val="9"/>
    <w:qFormat/>
    <w:rPr>
      <w:rFonts w:ascii="Arial" w:hAnsi="Arial" w:eastAsia="Arial" w:cs="Arial"/>
      <w:b/>
      <w:bCs/>
      <w:i/>
      <w:iCs/>
      <w:sz w:val="22"/>
      <w:szCs w:val="22"/>
    </w:rPr>
  </w:style>
  <w:style w:type="character" w:styleId="871" w:customStyle="1">
    <w:name w:val="标题 8 Char"/>
    <w:link w:val="832"/>
    <w:uiPriority w:val="9"/>
    <w:qFormat/>
    <w:rPr>
      <w:rFonts w:ascii="Arial" w:hAnsi="Arial" w:eastAsia="Arial" w:cs="Arial"/>
      <w:i/>
      <w:iCs/>
      <w:sz w:val="22"/>
      <w:szCs w:val="22"/>
    </w:rPr>
  </w:style>
  <w:style w:type="character" w:styleId="872" w:customStyle="1">
    <w:name w:val="标题 9 Char"/>
    <w:link w:val="833"/>
    <w:uiPriority w:val="9"/>
    <w:qFormat/>
    <w:rPr>
      <w:rFonts w:ascii="Arial" w:hAnsi="Arial" w:eastAsia="Arial" w:cs="Arial"/>
      <w:i/>
      <w:iCs/>
      <w:sz w:val="21"/>
      <w:szCs w:val="21"/>
    </w:rPr>
  </w:style>
  <w:style w:type="paragraph" w:styleId="873">
    <w:name w:val="No Spacing"/>
    <w:uiPriority w:val="1"/>
    <w:qFormat/>
    <w:rPr>
      <w:rFonts w:ascii="Times New Roman" w:hAnsi="Times New Roman" w:eastAsia="宋体" w:cs="Times New Roman"/>
      <w:lang w:val="en-US" w:eastAsia="zh-CN" w:bidi="ar-SA"/>
    </w:rPr>
  </w:style>
  <w:style w:type="character" w:styleId="874" w:customStyle="1">
    <w:name w:val="标题 Char"/>
    <w:link w:val="857"/>
    <w:uiPriority w:val="10"/>
    <w:qFormat/>
    <w:rPr>
      <w:sz w:val="48"/>
      <w:szCs w:val="48"/>
    </w:rPr>
  </w:style>
  <w:style w:type="character" w:styleId="875" w:customStyle="1">
    <w:name w:val="副标题 Char"/>
    <w:link w:val="850"/>
    <w:uiPriority w:val="11"/>
    <w:qFormat/>
    <w:rPr>
      <w:sz w:val="24"/>
      <w:szCs w:val="24"/>
    </w:rPr>
  </w:style>
  <w:style w:type="paragraph" w:styleId="876">
    <w:name w:val="Quote"/>
    <w:basedOn w:val="824"/>
    <w:next w:val="824"/>
    <w:link w:val="877"/>
    <w:uiPriority w:val="29"/>
    <w:qFormat/>
    <w:pPr>
      <w:ind w:left="720" w:right="720"/>
    </w:pPr>
    <w:rPr>
      <w:i/>
    </w:rPr>
  </w:style>
  <w:style w:type="character" w:styleId="877" w:customStyle="1">
    <w:name w:val="引用 Char"/>
    <w:link w:val="876"/>
    <w:uiPriority w:val="29"/>
    <w:qFormat/>
    <w:rPr>
      <w:i/>
    </w:rPr>
  </w:style>
  <w:style w:type="paragraph" w:styleId="878">
    <w:name w:val="Intense Quote"/>
    <w:basedOn w:val="824"/>
    <w:next w:val="824"/>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Char"/>
    <w:link w:val="878"/>
    <w:uiPriority w:val="30"/>
    <w:qFormat/>
    <w:rPr>
      <w:i/>
    </w:rPr>
  </w:style>
  <w:style w:type="character" w:styleId="880" w:customStyle="1">
    <w:name w:val="页眉 Char"/>
    <w:link w:val="847"/>
    <w:uiPriority w:val="99"/>
    <w:qFormat/>
  </w:style>
  <w:style w:type="character" w:styleId="881" w:customStyle="1">
    <w:name w:val="Footer Char"/>
    <w:link w:val="846"/>
    <w:uiPriority w:val="99"/>
    <w:qFormat/>
  </w:style>
  <w:style w:type="character" w:styleId="882" w:customStyle="1">
    <w:name w:val="页脚 Char"/>
    <w:link w:val="846"/>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Char"/>
    <w:link w:val="851"/>
    <w:uiPriority w:val="99"/>
    <w:qFormat/>
    <w:rPr>
      <w:sz w:val="18"/>
    </w:rPr>
  </w:style>
  <w:style w:type="character" w:styleId="1009" w:customStyle="1">
    <w:name w:val="尾注文本 Char"/>
    <w:link w:val="844"/>
    <w:uiPriority w:val="99"/>
    <w:qFormat/>
    <w:rPr>
      <w:sz w:val="20"/>
    </w:rPr>
  </w:style>
  <w:style w:type="paragraph" w:styleId="1010" w:customStyle="1">
    <w:name w:val="TOC 标题1"/>
    <w:uiPriority w:val="39"/>
    <w:unhideWhenUsed/>
    <w:qFormat/>
    <w:rPr>
      <w:rFonts w:ascii="Times New Roman" w:hAnsi="Times New Roman" w:eastAsia="宋体" w:cs="Times New Roman"/>
      <w:lang w:val="en-US" w:eastAsia="zh-CN" w:bidi="ar-SA"/>
    </w:rPr>
  </w:style>
  <w:style w:type="paragraph" w:styleId="1011" w:customStyle="1">
    <w:name w:val="标题 11"/>
    <w:basedOn w:val="824"/>
    <w:next w:val="824"/>
    <w:uiPriority w:val="9"/>
    <w:qFormat/>
    <w:pPr>
      <w:keepLines/>
      <w:keepNext/>
      <w:spacing w:before="340" w:after="330" w:line="578" w:lineRule="auto"/>
      <w:outlineLvl w:val="0"/>
    </w:pPr>
    <w:rPr>
      <w:b/>
      <w:bCs/>
      <w:sz w:val="44"/>
      <w:szCs w:val="44"/>
    </w:rPr>
  </w:style>
  <w:style w:type="paragraph" w:styleId="1012" w:customStyle="1">
    <w:name w:val="标题 21"/>
    <w:basedOn w:val="824"/>
    <w:next w:val="10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customStyle="1">
    <w:name w:val="正文缩进1"/>
    <w:basedOn w:val="824"/>
    <w:uiPriority w:val="0"/>
    <w:unhideWhenUsed/>
    <w:qFormat/>
    <w:pPr>
      <w:ind w:firstLine="420"/>
    </w:pPr>
  </w:style>
  <w:style w:type="paragraph" w:styleId="1014" w:customStyle="1">
    <w:name w:val="正文文本缩进1"/>
    <w:basedOn w:val="824"/>
    <w:next w:val="1013"/>
    <w:uiPriority w:val="0"/>
    <w:qFormat/>
    <w:pPr>
      <w:ind w:left="420"/>
      <w:spacing w:after="120"/>
    </w:pPr>
    <w:rPr>
      <w:sz w:val="20"/>
      <w:szCs w:val="24"/>
    </w:rPr>
  </w:style>
  <w:style w:type="paragraph" w:styleId="1015" w:customStyle="1">
    <w:name w:val="标题 41"/>
    <w:basedOn w:val="824"/>
    <w:next w:val="1013"/>
    <w:uiPriority w:val="0"/>
    <w:qFormat/>
    <w:pPr>
      <w:spacing w:before="280" w:after="290" w:line="377" w:lineRule="auto"/>
      <w:outlineLvl w:val="3"/>
    </w:pPr>
    <w:rPr>
      <w:rFonts w:ascii="Arial" w:hAnsi="Arial" w:eastAsia="黑体"/>
      <w:b/>
      <w:bCs/>
      <w:sz w:val="28"/>
      <w:szCs w:val="28"/>
    </w:rPr>
  </w:style>
  <w:style w:type="character" w:styleId="1016" w:customStyle="1">
    <w:name w:val="默认段落字体1"/>
    <w:uiPriority w:val="1"/>
    <w:unhideWhenUsed/>
    <w:qFormat/>
  </w:style>
  <w:style w:type="table" w:styleId="1017" w:customStyle="1">
    <w:name w:val="普通表格1"/>
    <w:uiPriority w:val="99"/>
    <w:unhideWhenUsed/>
    <w:qFormat/>
    <w:tblPr>
      <w:tblCellMar>
        <w:left w:w="0" w:type="dxa"/>
        <w:top w:w="0" w:type="dxa"/>
        <w:right w:w="0" w:type="dxa"/>
        <w:bottom w:w="0" w:type="dxa"/>
      </w:tblCellMar>
    </w:tblPr>
  </w:style>
  <w:style w:type="paragraph" w:styleId="1018" w:customStyle="1">
    <w:name w:val="批注文字1"/>
    <w:basedOn w:val="824"/>
    <w:uiPriority w:val="0"/>
    <w:qFormat/>
    <w:pPr>
      <w:jc w:val="left"/>
    </w:pPr>
  </w:style>
  <w:style w:type="paragraph" w:styleId="1019" w:customStyle="1">
    <w:name w:val="正文文本11"/>
    <w:basedOn w:val="824"/>
    <w:next w:val="824"/>
    <w:uiPriority w:val="0"/>
    <w:qFormat/>
    <w:rPr>
      <w:rFonts w:ascii="楷体_GB2312" w:hAnsi="Arial" w:eastAsia="楷体_GB2312"/>
      <w:sz w:val="28"/>
      <w:szCs w:val="28"/>
    </w:rPr>
  </w:style>
  <w:style w:type="paragraph" w:styleId="1020" w:customStyle="1">
    <w:name w:val="列表 21"/>
    <w:basedOn w:val="824"/>
    <w:uiPriority w:val="0"/>
    <w:unhideWhenUsed/>
    <w:qFormat/>
    <w:pPr>
      <w:ind w:left="100" w:hanging="200"/>
      <w:jc w:val="left"/>
    </w:pPr>
    <w:rPr>
      <w:rFonts w:ascii="宋体" w:hAnsi="宋体"/>
    </w:rPr>
  </w:style>
  <w:style w:type="paragraph" w:styleId="1021" w:customStyle="1">
    <w:name w:val="纯文本1"/>
    <w:basedOn w:val="824"/>
    <w:next w:val="1013"/>
    <w:uiPriority w:val="99"/>
    <w:qFormat/>
    <w:rPr>
      <w:rFonts w:ascii="宋体" w:hAnsi="Courier New"/>
      <w:sz w:val="20"/>
      <w:szCs w:val="21"/>
    </w:rPr>
  </w:style>
  <w:style w:type="paragraph" w:styleId="1022" w:customStyle="1">
    <w:name w:val="正文文本缩进 21"/>
    <w:basedOn w:val="824"/>
    <w:uiPriority w:val="0"/>
    <w:qFormat/>
    <w:pPr>
      <w:ind w:firstLine="540"/>
      <w:spacing w:line="360" w:lineRule="auto"/>
    </w:pPr>
    <w:rPr>
      <w:rFonts w:ascii="宋体" w:hAnsi="宋体"/>
      <w:sz w:val="24"/>
    </w:rPr>
  </w:style>
  <w:style w:type="paragraph" w:styleId="1023" w:customStyle="1">
    <w:name w:val="批注框文本1"/>
    <w:basedOn w:val="824"/>
    <w:link w:val="1024"/>
    <w:uiPriority w:val="0"/>
    <w:qFormat/>
    <w:rPr>
      <w:sz w:val="18"/>
      <w:szCs w:val="18"/>
    </w:rPr>
  </w:style>
  <w:style w:type="character" w:styleId="1024" w:customStyle="1">
    <w:name w:val="批注框文本 字符"/>
    <w:link w:val="1023"/>
    <w:uiPriority w:val="0"/>
    <w:qFormat/>
    <w:rPr>
      <w:sz w:val="18"/>
      <w:szCs w:val="18"/>
    </w:rPr>
  </w:style>
  <w:style w:type="paragraph" w:styleId="1025" w:customStyle="1">
    <w:name w:val="页脚1"/>
    <w:basedOn w:val="824"/>
    <w:uiPriority w:val="99"/>
    <w:unhideWhenUsed/>
    <w:qFormat/>
    <w:pPr>
      <w:jc w:val="left"/>
      <w:tabs>
        <w:tab w:val="center" w:pos="4153" w:leader="none"/>
        <w:tab w:val="right" w:pos="8306" w:leader="none"/>
      </w:tabs>
    </w:pPr>
    <w:rPr>
      <w:sz w:val="18"/>
      <w:szCs w:val="18"/>
    </w:rPr>
  </w:style>
  <w:style w:type="paragraph" w:styleId="1026" w:customStyle="1">
    <w:name w:val="页眉1"/>
    <w:basedOn w:val="82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27" w:customStyle="1">
    <w:name w:val="目录 11"/>
    <w:basedOn w:val="824"/>
    <w:next w:val="824"/>
    <w:uiPriority w:val="39"/>
    <w:unhideWhenUsed/>
    <w:qFormat/>
  </w:style>
  <w:style w:type="paragraph" w:styleId="1028" w:customStyle="1">
    <w:name w:val="目录 21"/>
    <w:basedOn w:val="824"/>
    <w:next w:val="824"/>
    <w:uiPriority w:val="0"/>
    <w:qFormat/>
    <w:pPr>
      <w:ind w:left="420"/>
    </w:pPr>
  </w:style>
  <w:style w:type="paragraph" w:styleId="1029" w:customStyle="1">
    <w:name w:val="正文文本 21"/>
    <w:basedOn w:val="824"/>
    <w:uiPriority w:val="0"/>
    <w:qFormat/>
    <w:pPr>
      <w:spacing w:after="120" w:line="480" w:lineRule="auto"/>
    </w:pPr>
  </w:style>
  <w:style w:type="paragraph" w:styleId="1030" w:customStyle="1">
    <w:name w:val="普通(网站)1"/>
    <w:basedOn w:val="824"/>
    <w:uiPriority w:val="0"/>
    <w:qFormat/>
    <w:rPr>
      <w:rFonts w:ascii="Times New Roman" w:hAnsi="Times New Roman"/>
      <w:sz w:val="24"/>
    </w:rPr>
  </w:style>
  <w:style w:type="paragraph" w:styleId="1031" w:customStyle="1">
    <w:name w:val="正文首行缩进1"/>
    <w:basedOn w:val="824"/>
    <w:uiPriority w:val="0"/>
    <w:qFormat/>
    <w:pPr>
      <w:spacing w:line="312" w:lineRule="auto"/>
    </w:pPr>
    <w:rPr>
      <w:rFonts w:ascii="Arial" w:hAnsi="Arial" w:eastAsia="幼圆"/>
      <w:sz w:val="28"/>
    </w:rPr>
  </w:style>
  <w:style w:type="paragraph" w:styleId="1032" w:customStyle="1">
    <w:name w:val="正文首行缩进 21"/>
    <w:basedOn w:val="1014"/>
    <w:uiPriority w:val="99"/>
    <w:unhideWhenUsed/>
    <w:qFormat/>
    <w:pPr>
      <w:ind w:firstLine="420"/>
    </w:pPr>
  </w:style>
  <w:style w:type="table" w:styleId="1033" w:customStyle="1">
    <w:name w:val="网格型1"/>
    <w:basedOn w:val="1017"/>
    <w:uiPriority w:val="0"/>
    <w:qFormat/>
    <w:rPr>
      <w:rFonts w:ascii="Calibri" w:hAnsi="Calibri"/>
    </w:rPr>
    <w:tblPr>
      <w:tblCellMar>
        <w:left w:w="0" w:type="dxa"/>
        <w:top w:w="0" w:type="dxa"/>
        <w:right w:w="0" w:type="dxa"/>
        <w:bottom w:w="0" w:type="dxa"/>
      </w:tblCellMar>
    </w:tblPr>
  </w:style>
  <w:style w:type="character" w:styleId="1034" w:customStyle="1">
    <w:name w:val="要点1"/>
    <w:uiPriority w:val="0"/>
    <w:qFormat/>
    <w:rPr>
      <w:b/>
    </w:rPr>
  </w:style>
  <w:style w:type="character" w:styleId="1035" w:customStyle="1">
    <w:name w:val="超链接1"/>
    <w:uiPriority w:val="0"/>
    <w:qFormat/>
    <w:rPr>
      <w:color w:val="0000ff"/>
      <w:u w:val="single"/>
    </w:rPr>
  </w:style>
  <w:style w:type="character" w:styleId="1036" w:customStyle="1">
    <w:name w:val="批注引用1"/>
    <w:uiPriority w:val="0"/>
    <w:qFormat/>
    <w:rPr>
      <w:sz w:val="21"/>
      <w:szCs w:val="21"/>
    </w:rPr>
  </w:style>
  <w:style w:type="paragraph" w:styleId="1037" w:customStyle="1">
    <w:name w:val="普通正文"/>
    <w:basedOn w:val="824"/>
    <w:uiPriority w:val="0"/>
    <w:qFormat/>
    <w:pPr>
      <w:ind w:firstLine="480"/>
      <w:jc w:val="left"/>
      <w:spacing w:before="120" w:after="120" w:line="360" w:lineRule="auto"/>
    </w:pPr>
    <w:rPr>
      <w:rFonts w:ascii="Arial" w:hAnsi="Arial"/>
      <w:sz w:val="24"/>
      <w:szCs w:val="24"/>
    </w:rPr>
  </w:style>
  <w:style w:type="paragraph" w:styleId="1038" w:customStyle="1">
    <w:name w:val="Char"/>
    <w:basedOn w:val="824"/>
    <w:uiPriority w:val="0"/>
    <w:qFormat/>
    <w:pPr>
      <w:ind w:firstLine="200"/>
      <w:tabs>
        <w:tab w:val="left" w:pos="360" w:leader="none"/>
      </w:tabs>
    </w:pPr>
    <w:rPr>
      <w:rFonts w:ascii="Times New Roman" w:hAnsi="Times New Roman"/>
      <w:sz w:val="28"/>
      <w:szCs w:val="30"/>
    </w:rPr>
  </w:style>
  <w:style w:type="paragraph" w:styleId="1039" w:customStyle="1">
    <w:name w:val="正文1"/>
    <w:basedOn w:val="824"/>
    <w:next w:val="1040"/>
    <w:uiPriority w:val="0"/>
    <w:qFormat/>
    <w:pPr>
      <w:jc w:val="left"/>
      <w:spacing w:line="360" w:lineRule="atLeast"/>
    </w:pPr>
    <w:rPr>
      <w:rFonts w:ascii="宋体"/>
      <w:sz w:val="24"/>
      <w:szCs w:val="20"/>
    </w:rPr>
  </w:style>
  <w:style w:type="paragraph" w:styleId="1040" w:customStyle="1">
    <w:name w:val="正文文本1"/>
    <w:basedOn w:val="1039"/>
    <w:next w:val="1041"/>
    <w:uiPriority w:val="0"/>
    <w:qFormat/>
    <w:pPr>
      <w:spacing w:after="120"/>
    </w:pPr>
    <w:rPr>
      <w:lang w:eastAsia="en-US"/>
    </w:rPr>
  </w:style>
  <w:style w:type="paragraph" w:styleId="1041" w:customStyle="1">
    <w:name w:val="一级条标题"/>
    <w:basedOn w:val="1042"/>
    <w:next w:val="10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2" w:customStyle="1">
    <w:name w:val="章标题"/>
    <w:next w:val="82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43" w:customStyle="1">
    <w:name w:val="段"/>
    <w:basedOn w:val="1039"/>
    <w:next w:val="824"/>
    <w:uiPriority w:val="0"/>
    <w:qFormat/>
    <w:pPr>
      <w:ind w:firstLine="200"/>
      <w:widowControl/>
    </w:pPr>
    <w:rPr>
      <w:sz w:val="20"/>
    </w:rPr>
  </w:style>
  <w:style w:type="paragraph" w:styleId="1044" w:customStyle="1">
    <w:name w:val="Table Paragraph"/>
    <w:basedOn w:val="824"/>
    <w:uiPriority w:val="1"/>
    <w:qFormat/>
    <w:rPr>
      <w:rFonts w:ascii="Noto Sans CJK JP Regular" w:hAnsi="Noto Sans CJK JP Regular" w:eastAsia="Noto Sans CJK JP Regular" w:cs="Noto Sans CJK JP Regular"/>
    </w:rPr>
  </w:style>
  <w:style w:type="paragraph" w:styleId="1045" w:customStyle="1">
    <w:name w:val="表内容"/>
    <w:basedOn w:val="824"/>
    <w:next w:val="824"/>
    <w:uiPriority w:val="0"/>
    <w:qFormat/>
    <w:pPr>
      <w:jc w:val="center"/>
    </w:pPr>
  </w:style>
  <w:style w:type="paragraph" w:styleId="1046" w:customStyle="1">
    <w:name w:val="宋14"/>
    <w:basedOn w:val="824"/>
    <w:uiPriority w:val="0"/>
    <w:qFormat/>
    <w:pPr>
      <w:spacing w:before="113"/>
    </w:pPr>
    <w:rPr>
      <w:rFonts w:ascii="宋体"/>
      <w:b/>
      <w:bCs/>
      <w:sz w:val="28"/>
      <w:szCs w:val="28"/>
    </w:rPr>
  </w:style>
  <w:style w:type="character" w:styleId="1047" w:customStyle="1">
    <w:name w:val="font21"/>
    <w:uiPriority w:val="0"/>
    <w:qFormat/>
    <w:rPr>
      <w:rFonts w:hint="eastAsia" w:ascii="宋体" w:hAnsi="宋体" w:eastAsia="宋体" w:cs="宋体"/>
      <w:color w:val="000000"/>
      <w:sz w:val="21"/>
      <w:szCs w:val="21"/>
      <w:u w:val="none"/>
    </w:rPr>
  </w:style>
  <w:style w:type="table" w:styleId="1048" w:customStyle="1">
    <w:name w:val="Table Normal"/>
    <w:uiPriority w:val="0"/>
    <w:unhideWhenUsed/>
    <w:qFormat/>
    <w:tblPr>
      <w:tblCellMar>
        <w:left w:w="0" w:type="dxa"/>
        <w:top w:w="0" w:type="dxa"/>
        <w:right w:w="0" w:type="dxa"/>
        <w:bottom w:w="0" w:type="dxa"/>
      </w:tblCellMar>
    </w:tblPr>
  </w:style>
  <w:style w:type="paragraph" w:styleId="1049" w:customStyle="1">
    <w:name w:val="列出段落1"/>
    <w:basedOn w:val="824"/>
    <w:uiPriority w:val="0"/>
    <w:qFormat/>
    <w:pPr>
      <w:contextualSpacing/>
      <w:ind w:left="720"/>
      <w:jc w:val="left"/>
      <w:widowControl/>
    </w:pPr>
    <w:rPr>
      <w:sz w:val="24"/>
      <w:szCs w:val="24"/>
      <w:lang w:eastAsia="en-US" w:bidi="en-US"/>
    </w:rPr>
  </w:style>
  <w:style w:type="paragraph" w:styleId="1050" w:customStyle="1">
    <w:name w:val="ListBullet21"/>
    <w:basedOn w:val="824"/>
    <w:uiPriority w:val="0"/>
    <w:qFormat/>
    <w:pPr>
      <w:numPr>
        <w:ilvl w:val="0"/>
        <w:numId w:val="1"/>
      </w:numPr>
    </w:pPr>
  </w:style>
  <w:style w:type="paragraph" w:styleId="1051">
    <w:name w:val="List Paragraph"/>
    <w:basedOn w:val="824"/>
    <w:uiPriority w:val="34"/>
    <w:qFormat/>
    <w:pPr>
      <w:ind w:firstLine="420"/>
    </w:pPr>
  </w:style>
  <w:style w:type="character" w:styleId="1052" w:customStyle="1">
    <w:name w:val="批注框文本 Char"/>
    <w:basedOn w:val="834"/>
    <w:link w:val="845"/>
    <w:uiPriority w:val="99"/>
    <w:semiHidden/>
    <w:qFormat/>
    <w:rPr>
      <w:rFonts w:ascii="Calibri" w:hAnsi="Calibri"/>
      <w:sz w:val="18"/>
      <w:szCs w:val="18"/>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王涛</cp:lastModifiedBy>
  <cp:revision>9</cp:revision>
  <dcterms:created xsi:type="dcterms:W3CDTF">2022-11-07T09:32:00Z</dcterms:created>
  <dcterms:modified xsi:type="dcterms:W3CDTF">2024-05-14T04:05:07Z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B1082C9770714C3A8F2F3D23FEC69E7D_13</vt:lpwstr>
  </property>
</Properties>
</file>